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chart5.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6.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7.xml" ContentType="application/vnd.openxmlformats-officedocument.drawingml.chart+xml"/>
  <Override PartName="/word/charts/style6.xml" ContentType="application/vnd.ms-office.chartstyle+xml"/>
  <Override PartName="/word/charts/colors6.xml" ContentType="application/vnd.ms-office.chartcolorstyle+xml"/>
  <Override PartName="/word/charts/chart8.xml" ContentType="application/vnd.openxmlformats-officedocument.drawingml.chart+xml"/>
  <Override PartName="/word/charts/style7.xml" ContentType="application/vnd.ms-office.chartstyle+xml"/>
  <Override PartName="/word/charts/colors7.xml" ContentType="application/vnd.ms-office.chartcolorstyle+xml"/>
  <Override PartName="/word/charts/chart9.xml" ContentType="application/vnd.openxmlformats-officedocument.drawingml.chart+xml"/>
  <Override PartName="/word/charts/chart10.xml" ContentType="application/vnd.openxmlformats-officedocument.drawingml.chart+xml"/>
  <Override PartName="/word/charts/style8.xml" ContentType="application/vnd.ms-office.chartstyle+xml"/>
  <Override PartName="/word/charts/colors8.xml" ContentType="application/vnd.ms-office.chartcolorstyl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9D69824" w14:textId="77777777" w:rsidR="00EE4DFB" w:rsidRPr="00126A14" w:rsidRDefault="00EE4DFB" w:rsidP="00EB0D75">
      <w:pPr>
        <w:autoSpaceDE w:val="0"/>
        <w:autoSpaceDN w:val="0"/>
        <w:adjustRightInd w:val="0"/>
        <w:spacing w:after="0" w:line="360" w:lineRule="auto"/>
        <w:rPr>
          <w:rFonts w:ascii="Times New Roman" w:hAnsi="Times New Roman" w:cs="Times New Roman"/>
          <w:b/>
          <w:bCs/>
          <w:color w:val="000000"/>
          <w:sz w:val="24"/>
          <w:szCs w:val="24"/>
          <w:lang w:val="en-GB"/>
        </w:rPr>
      </w:pPr>
      <w:r w:rsidRPr="00126A14">
        <w:rPr>
          <w:rFonts w:ascii="Times New Roman" w:hAnsi="Times New Roman" w:cs="Times New Roman"/>
          <w:b/>
          <w:bCs/>
          <w:color w:val="000000"/>
          <w:sz w:val="24"/>
          <w:szCs w:val="24"/>
          <w:lang w:val="en-GB"/>
        </w:rPr>
        <w:t>Authors</w:t>
      </w:r>
    </w:p>
    <w:p w14:paraId="589766CE" w14:textId="77777777" w:rsidR="00EE4DFB" w:rsidRPr="00126A14" w:rsidRDefault="00EE4DFB" w:rsidP="00EB0D75">
      <w:pPr>
        <w:autoSpaceDE w:val="0"/>
        <w:autoSpaceDN w:val="0"/>
        <w:adjustRightInd w:val="0"/>
        <w:spacing w:after="0" w:line="360" w:lineRule="auto"/>
        <w:rPr>
          <w:rFonts w:ascii="Times New Roman" w:hAnsi="Times New Roman" w:cs="Times New Roman"/>
          <w:bCs/>
          <w:color w:val="000000"/>
          <w:sz w:val="24"/>
          <w:szCs w:val="24"/>
          <w:lang w:val="en-GB"/>
        </w:rPr>
      </w:pPr>
    </w:p>
    <w:p w14:paraId="434FE2D9" w14:textId="77777777" w:rsidR="00EE4DFB" w:rsidRPr="00126A14" w:rsidRDefault="00EE4DFB" w:rsidP="00EB0D75">
      <w:pPr>
        <w:autoSpaceDE w:val="0"/>
        <w:autoSpaceDN w:val="0"/>
        <w:adjustRightInd w:val="0"/>
        <w:spacing w:after="0" w:line="360" w:lineRule="auto"/>
        <w:rPr>
          <w:rFonts w:ascii="Times New Roman" w:hAnsi="Times New Roman" w:cs="Times New Roman"/>
          <w:color w:val="000000"/>
          <w:sz w:val="24"/>
          <w:szCs w:val="24"/>
          <w:lang w:val="en-GB"/>
        </w:rPr>
      </w:pPr>
      <w:proofErr w:type="spellStart"/>
      <w:r w:rsidRPr="00126A14">
        <w:rPr>
          <w:rFonts w:ascii="Times New Roman" w:hAnsi="Times New Roman" w:cs="Times New Roman"/>
          <w:color w:val="000000"/>
          <w:sz w:val="24"/>
          <w:szCs w:val="24"/>
          <w:lang w:val="en-GB"/>
        </w:rPr>
        <w:t>Matti</w:t>
      </w:r>
      <w:proofErr w:type="spellEnd"/>
      <w:r w:rsidRPr="00126A14">
        <w:rPr>
          <w:rFonts w:ascii="Times New Roman" w:hAnsi="Times New Roman" w:cs="Times New Roman"/>
          <w:color w:val="000000"/>
          <w:sz w:val="24"/>
          <w:szCs w:val="24"/>
          <w:lang w:val="en-GB"/>
        </w:rPr>
        <w:t xml:space="preserve"> E. Lindberg (corresponding author, first author)</w:t>
      </w:r>
    </w:p>
    <w:p w14:paraId="6ABE7BE4" w14:textId="77777777" w:rsidR="00EE4DFB" w:rsidRPr="00126A14" w:rsidRDefault="00EE4DFB" w:rsidP="00EB0D75">
      <w:pPr>
        <w:autoSpaceDE w:val="0"/>
        <w:autoSpaceDN w:val="0"/>
        <w:adjustRightInd w:val="0"/>
        <w:spacing w:after="0" w:line="360" w:lineRule="auto"/>
        <w:rPr>
          <w:rFonts w:ascii="Times New Roman" w:hAnsi="Times New Roman" w:cs="Times New Roman"/>
          <w:color w:val="000000"/>
          <w:sz w:val="24"/>
          <w:szCs w:val="24"/>
          <w:lang w:val="en-GB"/>
        </w:rPr>
      </w:pPr>
    </w:p>
    <w:p w14:paraId="28A3CA99" w14:textId="77777777" w:rsidR="00EE4DFB" w:rsidRPr="00126A14" w:rsidRDefault="00EE4DFB" w:rsidP="00EB0D75">
      <w:pPr>
        <w:autoSpaceDE w:val="0"/>
        <w:autoSpaceDN w:val="0"/>
        <w:adjustRightInd w:val="0"/>
        <w:spacing w:after="0" w:line="360" w:lineRule="auto"/>
        <w:rPr>
          <w:rFonts w:ascii="Times New Roman" w:hAnsi="Times New Roman" w:cs="Times New Roman"/>
          <w:color w:val="000000"/>
          <w:sz w:val="24"/>
          <w:szCs w:val="24"/>
          <w:lang w:val="en-GB"/>
        </w:rPr>
      </w:pPr>
    </w:p>
    <w:p w14:paraId="2EA01138" w14:textId="77777777" w:rsidR="00EE4DFB" w:rsidRPr="00126A14" w:rsidRDefault="00EE4DFB" w:rsidP="00EB0D75">
      <w:pPr>
        <w:autoSpaceDE w:val="0"/>
        <w:autoSpaceDN w:val="0"/>
        <w:adjustRightInd w:val="0"/>
        <w:spacing w:after="0" w:line="360" w:lineRule="auto"/>
        <w:rPr>
          <w:rFonts w:ascii="Times New Roman" w:hAnsi="Times New Roman" w:cs="Times New Roman"/>
          <w:color w:val="000000"/>
          <w:sz w:val="24"/>
          <w:szCs w:val="24"/>
          <w:lang w:val="en-GB"/>
        </w:rPr>
      </w:pPr>
      <w:proofErr w:type="spellStart"/>
      <w:r w:rsidRPr="00126A14">
        <w:rPr>
          <w:rFonts w:ascii="Times New Roman" w:hAnsi="Times New Roman" w:cs="Times New Roman"/>
          <w:color w:val="000000"/>
          <w:sz w:val="24"/>
          <w:szCs w:val="24"/>
          <w:lang w:val="en-GB"/>
        </w:rPr>
        <w:t>Heikki</w:t>
      </w:r>
      <w:proofErr w:type="spellEnd"/>
      <w:r w:rsidRPr="00126A14">
        <w:rPr>
          <w:rFonts w:ascii="Times New Roman" w:hAnsi="Times New Roman" w:cs="Times New Roman"/>
          <w:color w:val="000000"/>
          <w:sz w:val="24"/>
          <w:szCs w:val="24"/>
          <w:lang w:val="en-GB"/>
        </w:rPr>
        <w:t xml:space="preserve"> </w:t>
      </w:r>
      <w:proofErr w:type="spellStart"/>
      <w:r w:rsidRPr="00126A14">
        <w:rPr>
          <w:rFonts w:ascii="Times New Roman" w:hAnsi="Times New Roman" w:cs="Times New Roman"/>
          <w:color w:val="000000"/>
          <w:sz w:val="24"/>
          <w:szCs w:val="24"/>
          <w:lang w:val="en-GB"/>
        </w:rPr>
        <w:t>Silvennoinen</w:t>
      </w:r>
      <w:proofErr w:type="spellEnd"/>
      <w:r w:rsidRPr="00126A14">
        <w:rPr>
          <w:rFonts w:ascii="Times New Roman" w:hAnsi="Times New Roman" w:cs="Times New Roman"/>
          <w:color w:val="000000"/>
          <w:sz w:val="24"/>
          <w:szCs w:val="24"/>
          <w:lang w:val="en-GB"/>
        </w:rPr>
        <w:t xml:space="preserve"> (co-author)</w:t>
      </w:r>
    </w:p>
    <w:p w14:paraId="4DC16FAE" w14:textId="77777777" w:rsidR="00EE4DFB" w:rsidRPr="00126A14" w:rsidRDefault="00EE4DFB" w:rsidP="00EB0D75">
      <w:pPr>
        <w:autoSpaceDE w:val="0"/>
        <w:autoSpaceDN w:val="0"/>
        <w:adjustRightInd w:val="0"/>
        <w:spacing w:after="0" w:line="360" w:lineRule="auto"/>
        <w:rPr>
          <w:rFonts w:ascii="Times New Roman" w:hAnsi="Times New Roman" w:cs="Times New Roman"/>
          <w:color w:val="000000"/>
          <w:sz w:val="24"/>
          <w:szCs w:val="24"/>
          <w:lang w:val="en-GB"/>
        </w:rPr>
      </w:pPr>
    </w:p>
    <w:p w14:paraId="10E633FD" w14:textId="77777777" w:rsidR="00EE4DFB" w:rsidRPr="00126A14" w:rsidRDefault="00EE4DFB" w:rsidP="00EB0D75">
      <w:pPr>
        <w:autoSpaceDE w:val="0"/>
        <w:autoSpaceDN w:val="0"/>
        <w:adjustRightInd w:val="0"/>
        <w:spacing w:after="0" w:line="360" w:lineRule="auto"/>
        <w:rPr>
          <w:rFonts w:ascii="Times New Roman" w:hAnsi="Times New Roman" w:cs="Times New Roman"/>
          <w:color w:val="000000"/>
          <w:sz w:val="24"/>
          <w:szCs w:val="24"/>
          <w:lang w:val="en-GB"/>
        </w:rPr>
      </w:pPr>
    </w:p>
    <w:p w14:paraId="6A653937" w14:textId="77777777" w:rsidR="00EE4DFB" w:rsidRPr="00126A14" w:rsidRDefault="00EE4DFB" w:rsidP="00EB0D75">
      <w:pPr>
        <w:autoSpaceDE w:val="0"/>
        <w:autoSpaceDN w:val="0"/>
        <w:adjustRightInd w:val="0"/>
        <w:spacing w:after="0" w:line="360" w:lineRule="auto"/>
        <w:rPr>
          <w:rFonts w:ascii="Times New Roman" w:hAnsi="Times New Roman" w:cs="Times New Roman"/>
          <w:b/>
          <w:bCs/>
          <w:color w:val="000000"/>
          <w:sz w:val="24"/>
          <w:szCs w:val="24"/>
          <w:lang w:val="en-GB"/>
        </w:rPr>
      </w:pPr>
      <w:r w:rsidRPr="00126A14">
        <w:rPr>
          <w:rFonts w:ascii="Times New Roman" w:hAnsi="Times New Roman" w:cs="Times New Roman"/>
          <w:b/>
          <w:bCs/>
          <w:color w:val="000000"/>
          <w:sz w:val="24"/>
          <w:szCs w:val="24"/>
          <w:lang w:val="en-GB"/>
        </w:rPr>
        <w:t>Affiliations and contact information:</w:t>
      </w:r>
    </w:p>
    <w:p w14:paraId="4850D7AF" w14:textId="77777777" w:rsidR="00EE4DFB" w:rsidRPr="00126A14" w:rsidRDefault="00EE4DFB" w:rsidP="00EB0D75">
      <w:pPr>
        <w:autoSpaceDE w:val="0"/>
        <w:autoSpaceDN w:val="0"/>
        <w:adjustRightInd w:val="0"/>
        <w:spacing w:after="0" w:line="360" w:lineRule="auto"/>
        <w:rPr>
          <w:rFonts w:ascii="Times New Roman" w:hAnsi="Times New Roman" w:cs="Times New Roman"/>
          <w:color w:val="000000"/>
          <w:sz w:val="24"/>
          <w:szCs w:val="24"/>
          <w:lang w:val="en-GB"/>
        </w:rPr>
      </w:pPr>
      <w:proofErr w:type="spellStart"/>
      <w:r w:rsidRPr="00126A14">
        <w:rPr>
          <w:rFonts w:ascii="Times New Roman" w:hAnsi="Times New Roman" w:cs="Times New Roman"/>
          <w:color w:val="000000"/>
          <w:sz w:val="24"/>
          <w:szCs w:val="24"/>
          <w:lang w:val="en-GB"/>
        </w:rPr>
        <w:t>Matti</w:t>
      </w:r>
      <w:proofErr w:type="spellEnd"/>
      <w:r w:rsidRPr="00126A14">
        <w:rPr>
          <w:rFonts w:ascii="Times New Roman" w:hAnsi="Times New Roman" w:cs="Times New Roman"/>
          <w:color w:val="000000"/>
          <w:sz w:val="24"/>
          <w:szCs w:val="24"/>
          <w:lang w:val="en-GB"/>
        </w:rPr>
        <w:t xml:space="preserve"> Lindberg (Senior Research Fellow, </w:t>
      </w:r>
      <w:proofErr w:type="spellStart"/>
      <w:r w:rsidRPr="00126A14">
        <w:rPr>
          <w:rFonts w:ascii="Times New Roman" w:hAnsi="Times New Roman" w:cs="Times New Roman"/>
          <w:color w:val="000000"/>
          <w:sz w:val="24"/>
          <w:szCs w:val="24"/>
          <w:lang w:val="en-GB"/>
        </w:rPr>
        <w:t>Dr.</w:t>
      </w:r>
      <w:proofErr w:type="spellEnd"/>
      <w:r w:rsidRPr="00126A14">
        <w:rPr>
          <w:rFonts w:ascii="Times New Roman" w:hAnsi="Times New Roman" w:cs="Times New Roman"/>
          <w:color w:val="000000"/>
          <w:sz w:val="24"/>
          <w:szCs w:val="24"/>
          <w:lang w:val="en-GB"/>
        </w:rPr>
        <w:t xml:space="preserve"> </w:t>
      </w:r>
      <w:proofErr w:type="spellStart"/>
      <w:r w:rsidRPr="00126A14">
        <w:rPr>
          <w:rFonts w:ascii="Times New Roman" w:hAnsi="Times New Roman" w:cs="Times New Roman"/>
          <w:color w:val="000000"/>
          <w:sz w:val="24"/>
          <w:szCs w:val="24"/>
          <w:lang w:val="en-GB"/>
        </w:rPr>
        <w:t>Soc.Sc</w:t>
      </w:r>
      <w:proofErr w:type="spellEnd"/>
      <w:r w:rsidRPr="00126A14">
        <w:rPr>
          <w:rFonts w:ascii="Times New Roman" w:hAnsi="Times New Roman" w:cs="Times New Roman"/>
          <w:color w:val="000000"/>
          <w:sz w:val="24"/>
          <w:szCs w:val="24"/>
          <w:lang w:val="en-GB"/>
        </w:rPr>
        <w:t>.)</w:t>
      </w:r>
    </w:p>
    <w:p w14:paraId="606F3335" w14:textId="77777777" w:rsidR="00EE4DFB" w:rsidRPr="00126A14" w:rsidRDefault="00EE4DFB" w:rsidP="00EB0D75">
      <w:pPr>
        <w:autoSpaceDE w:val="0"/>
        <w:autoSpaceDN w:val="0"/>
        <w:adjustRightInd w:val="0"/>
        <w:spacing w:after="0" w:line="360" w:lineRule="auto"/>
        <w:rPr>
          <w:rFonts w:ascii="Times New Roman" w:hAnsi="Times New Roman" w:cs="Times New Roman"/>
          <w:color w:val="000000"/>
          <w:sz w:val="24"/>
          <w:szCs w:val="24"/>
          <w:lang w:val="en-GB"/>
        </w:rPr>
      </w:pPr>
      <w:r w:rsidRPr="00126A14">
        <w:rPr>
          <w:rFonts w:ascii="Times New Roman" w:hAnsi="Times New Roman" w:cs="Times New Roman"/>
          <w:color w:val="000000"/>
          <w:sz w:val="24"/>
          <w:szCs w:val="24"/>
          <w:lang w:val="en-GB"/>
        </w:rPr>
        <w:t>Department of Education, Centre for Research on Lifelong Learning and Education (CELE)</w:t>
      </w:r>
    </w:p>
    <w:p w14:paraId="250C61E8" w14:textId="77777777" w:rsidR="00EE4DFB" w:rsidRPr="00126A14" w:rsidRDefault="00EE4DFB" w:rsidP="00EB0D75">
      <w:pPr>
        <w:autoSpaceDE w:val="0"/>
        <w:autoSpaceDN w:val="0"/>
        <w:adjustRightInd w:val="0"/>
        <w:spacing w:after="0" w:line="360" w:lineRule="auto"/>
        <w:rPr>
          <w:rFonts w:ascii="Times New Roman" w:hAnsi="Times New Roman" w:cs="Times New Roman"/>
          <w:color w:val="000000"/>
          <w:sz w:val="24"/>
          <w:szCs w:val="24"/>
          <w:lang w:val="en-GB"/>
        </w:rPr>
      </w:pPr>
      <w:r w:rsidRPr="00126A14">
        <w:rPr>
          <w:rFonts w:ascii="Times New Roman" w:hAnsi="Times New Roman" w:cs="Times New Roman"/>
          <w:color w:val="000000"/>
          <w:sz w:val="24"/>
          <w:szCs w:val="24"/>
          <w:lang w:val="en-GB"/>
        </w:rPr>
        <w:t>University of Turku</w:t>
      </w:r>
    </w:p>
    <w:p w14:paraId="6714B91A" w14:textId="77777777" w:rsidR="00EE4DFB" w:rsidRPr="00126A14" w:rsidRDefault="002D0072" w:rsidP="00EB0D75">
      <w:pPr>
        <w:autoSpaceDE w:val="0"/>
        <w:autoSpaceDN w:val="0"/>
        <w:adjustRightInd w:val="0"/>
        <w:spacing w:after="0" w:line="360" w:lineRule="auto"/>
        <w:rPr>
          <w:rFonts w:ascii="Times New Roman" w:hAnsi="Times New Roman" w:cs="Times New Roman"/>
          <w:color w:val="0563C2"/>
          <w:sz w:val="24"/>
          <w:szCs w:val="24"/>
          <w:lang w:val="en-GB"/>
        </w:rPr>
      </w:pPr>
      <w:hyperlink r:id="rId8" w:history="1">
        <w:r w:rsidR="00EE4DFB" w:rsidRPr="00126A14">
          <w:rPr>
            <w:rStyle w:val="Hyperlink"/>
            <w:rFonts w:ascii="Times New Roman" w:hAnsi="Times New Roman" w:cs="Times New Roman"/>
            <w:sz w:val="24"/>
            <w:szCs w:val="24"/>
            <w:lang w:val="en-GB"/>
          </w:rPr>
          <w:t>mattlin@utu.fi</w:t>
        </w:r>
      </w:hyperlink>
    </w:p>
    <w:p w14:paraId="210E00A6" w14:textId="77777777" w:rsidR="00EE4DFB" w:rsidRPr="00126A14" w:rsidRDefault="00EE4DFB" w:rsidP="00EB0D75">
      <w:pPr>
        <w:autoSpaceDE w:val="0"/>
        <w:autoSpaceDN w:val="0"/>
        <w:adjustRightInd w:val="0"/>
        <w:spacing w:after="0" w:line="360" w:lineRule="auto"/>
        <w:rPr>
          <w:rFonts w:ascii="Times New Roman" w:hAnsi="Times New Roman" w:cs="Times New Roman"/>
          <w:color w:val="000000"/>
          <w:sz w:val="24"/>
          <w:szCs w:val="24"/>
          <w:lang w:val="en-GB"/>
        </w:rPr>
      </w:pPr>
    </w:p>
    <w:p w14:paraId="313BB0DB" w14:textId="77777777" w:rsidR="00EE4DFB" w:rsidRPr="00126A14" w:rsidRDefault="00EE4DFB" w:rsidP="00EB0D75">
      <w:pPr>
        <w:autoSpaceDE w:val="0"/>
        <w:autoSpaceDN w:val="0"/>
        <w:adjustRightInd w:val="0"/>
        <w:spacing w:after="0" w:line="360" w:lineRule="auto"/>
        <w:rPr>
          <w:rFonts w:ascii="Times New Roman" w:hAnsi="Times New Roman" w:cs="Times New Roman"/>
          <w:color w:val="000000"/>
          <w:sz w:val="24"/>
          <w:szCs w:val="24"/>
          <w:lang w:val="en-GB"/>
        </w:rPr>
      </w:pPr>
      <w:r w:rsidRPr="00126A14">
        <w:rPr>
          <w:rFonts w:ascii="Times New Roman" w:hAnsi="Times New Roman" w:cs="Times New Roman"/>
          <w:color w:val="000000"/>
          <w:sz w:val="24"/>
          <w:szCs w:val="24"/>
          <w:lang w:val="en-GB"/>
        </w:rPr>
        <w:t>Address:</w:t>
      </w:r>
    </w:p>
    <w:p w14:paraId="59FC7F26" w14:textId="77777777" w:rsidR="00EE4DFB" w:rsidRPr="00126A14" w:rsidRDefault="00EE4DFB" w:rsidP="00EB0D75">
      <w:pPr>
        <w:autoSpaceDE w:val="0"/>
        <w:autoSpaceDN w:val="0"/>
        <w:adjustRightInd w:val="0"/>
        <w:spacing w:after="0" w:line="360" w:lineRule="auto"/>
        <w:rPr>
          <w:rFonts w:ascii="Times New Roman" w:hAnsi="Times New Roman" w:cs="Times New Roman"/>
          <w:color w:val="000000"/>
          <w:sz w:val="24"/>
          <w:szCs w:val="24"/>
          <w:lang w:val="en-GB"/>
        </w:rPr>
      </w:pPr>
      <w:proofErr w:type="spellStart"/>
      <w:r w:rsidRPr="00126A14">
        <w:rPr>
          <w:rFonts w:ascii="Times New Roman" w:hAnsi="Times New Roman" w:cs="Times New Roman"/>
          <w:color w:val="000000"/>
          <w:sz w:val="24"/>
          <w:szCs w:val="24"/>
          <w:lang w:val="en-GB"/>
        </w:rPr>
        <w:t>Matti</w:t>
      </w:r>
      <w:proofErr w:type="spellEnd"/>
      <w:r w:rsidRPr="00126A14">
        <w:rPr>
          <w:rFonts w:ascii="Times New Roman" w:hAnsi="Times New Roman" w:cs="Times New Roman"/>
          <w:color w:val="000000"/>
          <w:sz w:val="24"/>
          <w:szCs w:val="24"/>
          <w:lang w:val="en-GB"/>
        </w:rPr>
        <w:t xml:space="preserve"> Lindberg</w:t>
      </w:r>
    </w:p>
    <w:p w14:paraId="46A6BA7B" w14:textId="77777777" w:rsidR="00EE4DFB" w:rsidRPr="00126A14" w:rsidRDefault="00EE4DFB" w:rsidP="00EB0D75">
      <w:pPr>
        <w:autoSpaceDE w:val="0"/>
        <w:autoSpaceDN w:val="0"/>
        <w:adjustRightInd w:val="0"/>
        <w:spacing w:after="0" w:line="360" w:lineRule="auto"/>
        <w:rPr>
          <w:rFonts w:ascii="Times New Roman" w:hAnsi="Times New Roman" w:cs="Times New Roman"/>
          <w:color w:val="000000"/>
          <w:sz w:val="24"/>
          <w:szCs w:val="24"/>
          <w:lang w:val="en-GB"/>
        </w:rPr>
      </w:pPr>
      <w:r w:rsidRPr="00126A14">
        <w:rPr>
          <w:rFonts w:ascii="Times New Roman" w:hAnsi="Times New Roman" w:cs="Times New Roman"/>
          <w:color w:val="000000"/>
          <w:sz w:val="24"/>
          <w:szCs w:val="24"/>
          <w:lang w:val="en-GB"/>
        </w:rPr>
        <w:t xml:space="preserve">University of Turku, </w:t>
      </w:r>
      <w:proofErr w:type="spellStart"/>
      <w:r w:rsidRPr="00126A14">
        <w:rPr>
          <w:rFonts w:ascii="Times New Roman" w:hAnsi="Times New Roman" w:cs="Times New Roman"/>
          <w:color w:val="000000"/>
          <w:sz w:val="24"/>
          <w:szCs w:val="24"/>
          <w:lang w:val="en-GB"/>
        </w:rPr>
        <w:t>Educarium</w:t>
      </w:r>
      <w:proofErr w:type="spellEnd"/>
    </w:p>
    <w:p w14:paraId="054CED2F" w14:textId="77777777" w:rsidR="00EE4DFB" w:rsidRPr="00126A14" w:rsidRDefault="00EE4DFB" w:rsidP="00EB0D75">
      <w:pPr>
        <w:autoSpaceDE w:val="0"/>
        <w:autoSpaceDN w:val="0"/>
        <w:adjustRightInd w:val="0"/>
        <w:spacing w:after="0" w:line="360" w:lineRule="auto"/>
        <w:rPr>
          <w:rFonts w:ascii="Times New Roman" w:hAnsi="Times New Roman" w:cs="Times New Roman"/>
          <w:color w:val="000000"/>
          <w:sz w:val="24"/>
          <w:szCs w:val="24"/>
        </w:rPr>
      </w:pPr>
      <w:r w:rsidRPr="00126A14">
        <w:rPr>
          <w:rFonts w:ascii="Times New Roman" w:hAnsi="Times New Roman" w:cs="Times New Roman"/>
          <w:color w:val="000000"/>
          <w:sz w:val="24"/>
          <w:szCs w:val="24"/>
        </w:rPr>
        <w:t>20014 Turku, Finland</w:t>
      </w:r>
    </w:p>
    <w:p w14:paraId="7333D826" w14:textId="77777777" w:rsidR="00EE4DFB" w:rsidRPr="00126A14" w:rsidRDefault="00EE4DFB" w:rsidP="00EB0D75">
      <w:pPr>
        <w:autoSpaceDE w:val="0"/>
        <w:autoSpaceDN w:val="0"/>
        <w:adjustRightInd w:val="0"/>
        <w:spacing w:after="0" w:line="360" w:lineRule="auto"/>
        <w:rPr>
          <w:rFonts w:ascii="Times New Roman" w:hAnsi="Times New Roman" w:cs="Times New Roman"/>
          <w:color w:val="000000"/>
          <w:sz w:val="24"/>
          <w:szCs w:val="24"/>
        </w:rPr>
      </w:pPr>
    </w:p>
    <w:p w14:paraId="26F80CDD" w14:textId="77777777" w:rsidR="00EE4DFB" w:rsidRPr="00126A14" w:rsidRDefault="00EE4DFB" w:rsidP="00EB0D75">
      <w:pPr>
        <w:autoSpaceDE w:val="0"/>
        <w:autoSpaceDN w:val="0"/>
        <w:adjustRightInd w:val="0"/>
        <w:spacing w:after="0" w:line="360" w:lineRule="auto"/>
        <w:rPr>
          <w:rFonts w:ascii="Times New Roman" w:hAnsi="Times New Roman" w:cs="Times New Roman"/>
          <w:color w:val="000000"/>
          <w:sz w:val="24"/>
          <w:szCs w:val="24"/>
        </w:rPr>
      </w:pPr>
    </w:p>
    <w:p w14:paraId="151232DC" w14:textId="77777777" w:rsidR="00EE4DFB" w:rsidRPr="00126A14" w:rsidRDefault="00EE4DFB" w:rsidP="00EB0D75">
      <w:pPr>
        <w:autoSpaceDE w:val="0"/>
        <w:autoSpaceDN w:val="0"/>
        <w:adjustRightInd w:val="0"/>
        <w:spacing w:after="0" w:line="360" w:lineRule="auto"/>
        <w:rPr>
          <w:rFonts w:ascii="Times New Roman" w:hAnsi="Times New Roman" w:cs="Times New Roman"/>
          <w:color w:val="000000"/>
          <w:sz w:val="24"/>
          <w:szCs w:val="24"/>
        </w:rPr>
      </w:pPr>
      <w:r w:rsidRPr="00126A14">
        <w:rPr>
          <w:rFonts w:ascii="Times New Roman" w:hAnsi="Times New Roman" w:cs="Times New Roman"/>
          <w:color w:val="000000"/>
          <w:sz w:val="24"/>
          <w:szCs w:val="24"/>
        </w:rPr>
        <w:t>Heikki Silvennoinen (</w:t>
      </w:r>
      <w:proofErr w:type="spellStart"/>
      <w:r w:rsidRPr="00126A14">
        <w:rPr>
          <w:rFonts w:ascii="Times New Roman" w:hAnsi="Times New Roman" w:cs="Times New Roman"/>
          <w:color w:val="000000"/>
          <w:sz w:val="24"/>
          <w:szCs w:val="24"/>
        </w:rPr>
        <w:t>Professor</w:t>
      </w:r>
      <w:proofErr w:type="spellEnd"/>
      <w:r w:rsidRPr="00126A14">
        <w:rPr>
          <w:rFonts w:ascii="Times New Roman" w:hAnsi="Times New Roman" w:cs="Times New Roman"/>
          <w:color w:val="000000"/>
          <w:sz w:val="24"/>
          <w:szCs w:val="24"/>
        </w:rPr>
        <w:t>)</w:t>
      </w:r>
    </w:p>
    <w:p w14:paraId="7635DAB7" w14:textId="77777777" w:rsidR="00EE4DFB" w:rsidRPr="00126A14" w:rsidRDefault="00EE4DFB" w:rsidP="00EB0D75">
      <w:pPr>
        <w:autoSpaceDE w:val="0"/>
        <w:autoSpaceDN w:val="0"/>
        <w:adjustRightInd w:val="0"/>
        <w:spacing w:after="0" w:line="360" w:lineRule="auto"/>
        <w:rPr>
          <w:rFonts w:ascii="Times New Roman" w:hAnsi="Times New Roman" w:cs="Times New Roman"/>
          <w:color w:val="000000"/>
          <w:sz w:val="24"/>
          <w:szCs w:val="24"/>
          <w:lang w:val="en-GB"/>
        </w:rPr>
      </w:pPr>
      <w:r w:rsidRPr="00126A14">
        <w:rPr>
          <w:rFonts w:ascii="Times New Roman" w:hAnsi="Times New Roman" w:cs="Times New Roman"/>
          <w:color w:val="000000"/>
          <w:sz w:val="24"/>
          <w:szCs w:val="24"/>
          <w:lang w:val="en-GB"/>
        </w:rPr>
        <w:t>Department of Education, Centre for Research on Lifelong Learning and Education (CELE)</w:t>
      </w:r>
    </w:p>
    <w:p w14:paraId="0B14928C" w14:textId="77777777" w:rsidR="00EE4DFB" w:rsidRPr="00126A14" w:rsidRDefault="00EE4DFB" w:rsidP="00EB0D75">
      <w:pPr>
        <w:autoSpaceDE w:val="0"/>
        <w:autoSpaceDN w:val="0"/>
        <w:adjustRightInd w:val="0"/>
        <w:spacing w:after="0" w:line="360" w:lineRule="auto"/>
        <w:rPr>
          <w:rFonts w:ascii="Times New Roman" w:hAnsi="Times New Roman" w:cs="Times New Roman"/>
          <w:color w:val="000000"/>
          <w:sz w:val="24"/>
          <w:szCs w:val="24"/>
          <w:lang w:val="en-GB"/>
        </w:rPr>
      </w:pPr>
      <w:r w:rsidRPr="00126A14">
        <w:rPr>
          <w:rFonts w:ascii="Times New Roman" w:hAnsi="Times New Roman" w:cs="Times New Roman"/>
          <w:color w:val="000000"/>
          <w:sz w:val="24"/>
          <w:szCs w:val="24"/>
          <w:lang w:val="en-GB"/>
        </w:rPr>
        <w:t>University of Turku</w:t>
      </w:r>
    </w:p>
    <w:p w14:paraId="2F46C646" w14:textId="77777777" w:rsidR="00EE4DFB" w:rsidRPr="00126A14" w:rsidRDefault="002D0072" w:rsidP="00EB0D75">
      <w:pPr>
        <w:spacing w:line="360" w:lineRule="auto"/>
        <w:rPr>
          <w:rFonts w:ascii="Times New Roman" w:hAnsi="Times New Roman" w:cs="Times New Roman"/>
          <w:color w:val="000000"/>
          <w:sz w:val="24"/>
          <w:szCs w:val="24"/>
          <w:lang w:val="en-GB"/>
        </w:rPr>
      </w:pPr>
      <w:hyperlink r:id="rId9" w:history="1">
        <w:r w:rsidR="00EE4DFB" w:rsidRPr="00126A14">
          <w:rPr>
            <w:rStyle w:val="Hyperlink"/>
            <w:rFonts w:ascii="Times New Roman" w:hAnsi="Times New Roman" w:cs="Times New Roman"/>
            <w:sz w:val="24"/>
            <w:szCs w:val="24"/>
            <w:lang w:val="en-GB"/>
          </w:rPr>
          <w:t>Heikki.silvennoinen@utu.fi</w:t>
        </w:r>
      </w:hyperlink>
    </w:p>
    <w:p w14:paraId="493134DC" w14:textId="77777777" w:rsidR="00EE4DFB" w:rsidRPr="00126A14" w:rsidRDefault="00EE4DFB" w:rsidP="00EB0D75">
      <w:pPr>
        <w:autoSpaceDE w:val="0"/>
        <w:autoSpaceDN w:val="0"/>
        <w:adjustRightInd w:val="0"/>
        <w:spacing w:after="0" w:line="360" w:lineRule="auto"/>
        <w:rPr>
          <w:rFonts w:ascii="Times New Roman" w:hAnsi="Times New Roman" w:cs="Times New Roman"/>
          <w:color w:val="000000"/>
          <w:sz w:val="24"/>
          <w:szCs w:val="24"/>
          <w:lang w:val="en-GB"/>
        </w:rPr>
      </w:pPr>
    </w:p>
    <w:p w14:paraId="7FC5B60F" w14:textId="77777777" w:rsidR="00EE4DFB" w:rsidRPr="00126A14" w:rsidRDefault="00EE4DFB" w:rsidP="00EB0D75">
      <w:pPr>
        <w:autoSpaceDE w:val="0"/>
        <w:autoSpaceDN w:val="0"/>
        <w:adjustRightInd w:val="0"/>
        <w:spacing w:after="0" w:line="360" w:lineRule="auto"/>
        <w:rPr>
          <w:rFonts w:ascii="Times New Roman" w:hAnsi="Times New Roman" w:cs="Times New Roman"/>
          <w:color w:val="000000"/>
          <w:sz w:val="24"/>
          <w:szCs w:val="24"/>
          <w:lang w:val="en-GB"/>
        </w:rPr>
      </w:pPr>
      <w:r w:rsidRPr="00126A14">
        <w:rPr>
          <w:rFonts w:ascii="Times New Roman" w:hAnsi="Times New Roman" w:cs="Times New Roman"/>
          <w:color w:val="000000"/>
          <w:sz w:val="24"/>
          <w:szCs w:val="24"/>
          <w:lang w:val="en-GB"/>
        </w:rPr>
        <w:t>Address:</w:t>
      </w:r>
    </w:p>
    <w:p w14:paraId="5EE64AFE" w14:textId="77777777" w:rsidR="00EE4DFB" w:rsidRPr="00126A14" w:rsidRDefault="00EE4DFB" w:rsidP="00EB0D75">
      <w:pPr>
        <w:autoSpaceDE w:val="0"/>
        <w:autoSpaceDN w:val="0"/>
        <w:adjustRightInd w:val="0"/>
        <w:spacing w:after="0" w:line="360" w:lineRule="auto"/>
        <w:rPr>
          <w:rFonts w:ascii="Times New Roman" w:hAnsi="Times New Roman" w:cs="Times New Roman"/>
          <w:color w:val="000000"/>
          <w:sz w:val="24"/>
          <w:szCs w:val="24"/>
          <w:lang w:val="en-US"/>
        </w:rPr>
      </w:pPr>
      <w:proofErr w:type="spellStart"/>
      <w:r w:rsidRPr="00126A14">
        <w:rPr>
          <w:rFonts w:ascii="Times New Roman" w:hAnsi="Times New Roman" w:cs="Times New Roman"/>
          <w:color w:val="000000"/>
          <w:sz w:val="24"/>
          <w:szCs w:val="24"/>
          <w:lang w:val="en-US"/>
        </w:rPr>
        <w:t>Heikki</w:t>
      </w:r>
      <w:proofErr w:type="spellEnd"/>
      <w:r w:rsidRPr="00126A14">
        <w:rPr>
          <w:rFonts w:ascii="Times New Roman" w:hAnsi="Times New Roman" w:cs="Times New Roman"/>
          <w:color w:val="000000"/>
          <w:sz w:val="24"/>
          <w:szCs w:val="24"/>
          <w:lang w:val="en-US"/>
        </w:rPr>
        <w:t xml:space="preserve"> </w:t>
      </w:r>
      <w:proofErr w:type="spellStart"/>
      <w:r w:rsidRPr="00126A14">
        <w:rPr>
          <w:rFonts w:ascii="Times New Roman" w:hAnsi="Times New Roman" w:cs="Times New Roman"/>
          <w:color w:val="000000"/>
          <w:sz w:val="24"/>
          <w:szCs w:val="24"/>
          <w:lang w:val="en-US"/>
        </w:rPr>
        <w:t>Silvennoinen</w:t>
      </w:r>
      <w:proofErr w:type="spellEnd"/>
    </w:p>
    <w:p w14:paraId="43D7E1B1" w14:textId="77777777" w:rsidR="00EE4DFB" w:rsidRPr="00126A14" w:rsidRDefault="00EE4DFB" w:rsidP="00EB0D75">
      <w:pPr>
        <w:autoSpaceDE w:val="0"/>
        <w:autoSpaceDN w:val="0"/>
        <w:adjustRightInd w:val="0"/>
        <w:spacing w:after="0" w:line="360" w:lineRule="auto"/>
        <w:rPr>
          <w:rFonts w:ascii="Times New Roman" w:hAnsi="Times New Roman" w:cs="Times New Roman"/>
          <w:color w:val="000000"/>
          <w:sz w:val="24"/>
          <w:szCs w:val="24"/>
          <w:lang w:val="en-US"/>
        </w:rPr>
      </w:pPr>
      <w:r w:rsidRPr="00126A14">
        <w:rPr>
          <w:rFonts w:ascii="Times New Roman" w:hAnsi="Times New Roman" w:cs="Times New Roman"/>
          <w:color w:val="000000"/>
          <w:sz w:val="24"/>
          <w:szCs w:val="24"/>
          <w:lang w:val="en-US"/>
        </w:rPr>
        <w:t xml:space="preserve">University of Turku, </w:t>
      </w:r>
      <w:proofErr w:type="spellStart"/>
      <w:r w:rsidRPr="00126A14">
        <w:rPr>
          <w:rFonts w:ascii="Times New Roman" w:hAnsi="Times New Roman" w:cs="Times New Roman"/>
          <w:color w:val="000000"/>
          <w:sz w:val="24"/>
          <w:szCs w:val="24"/>
          <w:lang w:val="en-US"/>
        </w:rPr>
        <w:t>Educarium</w:t>
      </w:r>
      <w:proofErr w:type="spellEnd"/>
    </w:p>
    <w:p w14:paraId="4BFA20F6" w14:textId="77777777" w:rsidR="00EE4DFB" w:rsidRPr="00126A14" w:rsidRDefault="00EE4DFB" w:rsidP="00EB0D75">
      <w:pPr>
        <w:spacing w:line="360" w:lineRule="auto"/>
        <w:rPr>
          <w:rFonts w:ascii="Times New Roman" w:hAnsi="Times New Roman" w:cs="Times New Roman"/>
          <w:color w:val="000000"/>
          <w:sz w:val="24"/>
          <w:szCs w:val="24"/>
          <w:lang w:val="en-GB"/>
        </w:rPr>
      </w:pPr>
      <w:r w:rsidRPr="00126A14">
        <w:rPr>
          <w:rFonts w:ascii="Times New Roman" w:hAnsi="Times New Roman" w:cs="Times New Roman"/>
          <w:color w:val="000000"/>
          <w:sz w:val="24"/>
          <w:szCs w:val="24"/>
          <w:lang w:val="en-GB"/>
        </w:rPr>
        <w:t>20014 Turku, Finland</w:t>
      </w:r>
    </w:p>
    <w:p w14:paraId="55CF5927" w14:textId="77777777" w:rsidR="00EE4DFB" w:rsidRPr="00126A14" w:rsidRDefault="00EE4DFB" w:rsidP="00EB0D75">
      <w:pPr>
        <w:spacing w:line="360" w:lineRule="auto"/>
        <w:rPr>
          <w:rFonts w:ascii="Times New Roman" w:hAnsi="Times New Roman" w:cs="Times New Roman"/>
          <w:color w:val="000000"/>
          <w:sz w:val="24"/>
          <w:szCs w:val="24"/>
          <w:lang w:val="en-GB"/>
        </w:rPr>
      </w:pPr>
    </w:p>
    <w:p w14:paraId="0E9C1A91" w14:textId="77777777" w:rsidR="00EE4DFB" w:rsidRPr="00126A14" w:rsidRDefault="00EE4DFB" w:rsidP="00EB0D75">
      <w:pPr>
        <w:spacing w:line="360" w:lineRule="auto"/>
        <w:rPr>
          <w:rFonts w:ascii="Times New Roman" w:hAnsi="Times New Roman" w:cs="Times New Roman"/>
          <w:color w:val="000000"/>
          <w:sz w:val="24"/>
          <w:szCs w:val="24"/>
          <w:lang w:val="en-GB"/>
        </w:rPr>
      </w:pPr>
    </w:p>
    <w:p w14:paraId="15B3E7A6" w14:textId="77777777" w:rsidR="00EE4DFB" w:rsidRPr="00126A14" w:rsidRDefault="00EE4DFB" w:rsidP="00EB0D75">
      <w:pPr>
        <w:spacing w:line="360" w:lineRule="auto"/>
        <w:rPr>
          <w:rFonts w:ascii="Times New Roman" w:hAnsi="Times New Roman" w:cs="Times New Roman"/>
          <w:color w:val="000000"/>
          <w:sz w:val="24"/>
          <w:szCs w:val="24"/>
          <w:lang w:val="en-GB"/>
        </w:rPr>
      </w:pPr>
    </w:p>
    <w:p w14:paraId="31CA7CE9" w14:textId="77777777" w:rsidR="00EE4DFB" w:rsidRPr="00126A14" w:rsidRDefault="00EE4DFB" w:rsidP="00EB0D75">
      <w:pPr>
        <w:spacing w:line="360" w:lineRule="auto"/>
        <w:rPr>
          <w:rFonts w:ascii="Times New Roman" w:hAnsi="Times New Roman" w:cs="Times New Roman"/>
          <w:b/>
          <w:sz w:val="24"/>
          <w:szCs w:val="24"/>
          <w:lang w:val="en-GB"/>
        </w:rPr>
      </w:pPr>
      <w:r w:rsidRPr="00126A14">
        <w:rPr>
          <w:rFonts w:ascii="Times New Roman" w:hAnsi="Times New Roman" w:cs="Times New Roman"/>
          <w:b/>
          <w:sz w:val="24"/>
          <w:szCs w:val="24"/>
          <w:lang w:val="en-GB"/>
        </w:rPr>
        <w:lastRenderedPageBreak/>
        <w:t>Biographical notes</w:t>
      </w:r>
    </w:p>
    <w:p w14:paraId="4026B390" w14:textId="7404CF02" w:rsidR="00EE4DFB" w:rsidRPr="00126A14" w:rsidRDefault="00EE4DFB" w:rsidP="00EB0D75">
      <w:pPr>
        <w:spacing w:line="360" w:lineRule="auto"/>
        <w:rPr>
          <w:rFonts w:ascii="Times New Roman" w:hAnsi="Times New Roman" w:cs="Times New Roman"/>
          <w:sz w:val="24"/>
          <w:szCs w:val="24"/>
          <w:lang w:val="en-GB"/>
        </w:rPr>
      </w:pPr>
      <w:proofErr w:type="spellStart"/>
      <w:r w:rsidRPr="00126A14">
        <w:rPr>
          <w:rFonts w:ascii="Times New Roman" w:hAnsi="Times New Roman" w:cs="Times New Roman"/>
          <w:sz w:val="24"/>
          <w:szCs w:val="24"/>
          <w:lang w:val="en-GB"/>
        </w:rPr>
        <w:t>Matti</w:t>
      </w:r>
      <w:proofErr w:type="spellEnd"/>
      <w:r w:rsidRPr="00126A14">
        <w:rPr>
          <w:rFonts w:ascii="Times New Roman" w:hAnsi="Times New Roman" w:cs="Times New Roman"/>
          <w:sz w:val="24"/>
          <w:szCs w:val="24"/>
          <w:lang w:val="en-GB"/>
        </w:rPr>
        <w:t xml:space="preserve"> E. Lindberg is a Doctor of Social Sciences</w:t>
      </w:r>
      <w:r w:rsidR="00D224F8" w:rsidRPr="00126A14">
        <w:rPr>
          <w:rFonts w:ascii="Times New Roman" w:hAnsi="Times New Roman" w:cs="Times New Roman"/>
          <w:sz w:val="24"/>
          <w:szCs w:val="24"/>
          <w:lang w:val="en-GB"/>
        </w:rPr>
        <w:t>,</w:t>
      </w:r>
      <w:r w:rsidRPr="00126A14">
        <w:rPr>
          <w:rFonts w:ascii="Times New Roman" w:hAnsi="Times New Roman" w:cs="Times New Roman"/>
          <w:sz w:val="24"/>
          <w:szCs w:val="24"/>
          <w:lang w:val="en-GB"/>
        </w:rPr>
        <w:t xml:space="preserve"> and he works as a researcher </w:t>
      </w:r>
      <w:r w:rsidR="00D224F8" w:rsidRPr="00126A14">
        <w:rPr>
          <w:rFonts w:ascii="Times New Roman" w:hAnsi="Times New Roman" w:cs="Times New Roman"/>
          <w:sz w:val="24"/>
          <w:szCs w:val="24"/>
          <w:lang w:val="en-GB"/>
        </w:rPr>
        <w:t>in</w:t>
      </w:r>
      <w:r w:rsidRPr="00126A14">
        <w:rPr>
          <w:rFonts w:ascii="Times New Roman" w:hAnsi="Times New Roman" w:cs="Times New Roman"/>
          <w:sz w:val="24"/>
          <w:szCs w:val="24"/>
          <w:lang w:val="en-GB"/>
        </w:rPr>
        <w:t xml:space="preserve"> the </w:t>
      </w:r>
      <w:r w:rsidR="00364F82" w:rsidRPr="00126A14">
        <w:rPr>
          <w:rFonts w:ascii="Times New Roman" w:hAnsi="Times New Roman" w:cs="Times New Roman"/>
          <w:sz w:val="24"/>
          <w:szCs w:val="24"/>
          <w:lang w:val="en-GB"/>
        </w:rPr>
        <w:t>D</w:t>
      </w:r>
      <w:r w:rsidRPr="00126A14">
        <w:rPr>
          <w:rFonts w:ascii="Times New Roman" w:hAnsi="Times New Roman" w:cs="Times New Roman"/>
          <w:sz w:val="24"/>
          <w:szCs w:val="24"/>
          <w:lang w:val="en-GB"/>
        </w:rPr>
        <w:t xml:space="preserve">epartments of </w:t>
      </w:r>
      <w:r w:rsidR="00364F82" w:rsidRPr="00126A14">
        <w:rPr>
          <w:rFonts w:ascii="Times New Roman" w:hAnsi="Times New Roman" w:cs="Times New Roman"/>
          <w:sz w:val="24"/>
          <w:szCs w:val="24"/>
          <w:lang w:val="en-GB"/>
        </w:rPr>
        <w:t>E</w:t>
      </w:r>
      <w:r w:rsidRPr="00126A14">
        <w:rPr>
          <w:rFonts w:ascii="Times New Roman" w:hAnsi="Times New Roman" w:cs="Times New Roman"/>
          <w:sz w:val="24"/>
          <w:szCs w:val="24"/>
          <w:lang w:val="en-GB"/>
        </w:rPr>
        <w:t xml:space="preserve">ducation and </w:t>
      </w:r>
      <w:r w:rsidR="00364F82" w:rsidRPr="00126A14">
        <w:rPr>
          <w:rFonts w:ascii="Times New Roman" w:hAnsi="Times New Roman" w:cs="Times New Roman"/>
          <w:sz w:val="24"/>
          <w:szCs w:val="24"/>
          <w:lang w:val="en-GB"/>
        </w:rPr>
        <w:t>S</w:t>
      </w:r>
      <w:r w:rsidRPr="00126A14">
        <w:rPr>
          <w:rFonts w:ascii="Times New Roman" w:hAnsi="Times New Roman" w:cs="Times New Roman"/>
          <w:sz w:val="24"/>
          <w:szCs w:val="24"/>
          <w:lang w:val="en-GB"/>
        </w:rPr>
        <w:t>ociology, University of Turku, Finland. He has published several articles in the fields of comparative higher education and adult education.</w:t>
      </w:r>
    </w:p>
    <w:p w14:paraId="27C368A4" w14:textId="70639FA8" w:rsidR="00EE4DFB" w:rsidRPr="00126A14" w:rsidRDefault="00EE4DFB" w:rsidP="00EB0D75">
      <w:pPr>
        <w:spacing w:line="360" w:lineRule="auto"/>
        <w:rPr>
          <w:rFonts w:ascii="Times New Roman" w:hAnsi="Times New Roman" w:cs="Times New Roman"/>
          <w:sz w:val="24"/>
          <w:szCs w:val="24"/>
          <w:lang w:val="en-GB"/>
        </w:rPr>
      </w:pPr>
      <w:proofErr w:type="spellStart"/>
      <w:r w:rsidRPr="00126A14">
        <w:rPr>
          <w:rFonts w:ascii="Times New Roman" w:hAnsi="Times New Roman" w:cs="Times New Roman"/>
          <w:sz w:val="24"/>
          <w:szCs w:val="24"/>
          <w:lang w:val="en-GB"/>
        </w:rPr>
        <w:t>Heikki</w:t>
      </w:r>
      <w:proofErr w:type="spellEnd"/>
      <w:r w:rsidRPr="00126A14">
        <w:rPr>
          <w:rFonts w:ascii="Times New Roman" w:hAnsi="Times New Roman" w:cs="Times New Roman"/>
          <w:sz w:val="24"/>
          <w:szCs w:val="24"/>
          <w:lang w:val="en-GB"/>
        </w:rPr>
        <w:t xml:space="preserve"> </w:t>
      </w:r>
      <w:proofErr w:type="spellStart"/>
      <w:r w:rsidRPr="00126A14">
        <w:rPr>
          <w:rFonts w:ascii="Times New Roman" w:hAnsi="Times New Roman" w:cs="Times New Roman"/>
          <w:sz w:val="24"/>
          <w:szCs w:val="24"/>
          <w:lang w:val="en-GB"/>
        </w:rPr>
        <w:t>Silvennoinen</w:t>
      </w:r>
      <w:proofErr w:type="spellEnd"/>
      <w:r w:rsidRPr="00126A14">
        <w:rPr>
          <w:rFonts w:ascii="Times New Roman" w:hAnsi="Times New Roman" w:cs="Times New Roman"/>
          <w:sz w:val="24"/>
          <w:szCs w:val="24"/>
          <w:lang w:val="en-GB"/>
        </w:rPr>
        <w:t xml:space="preserve"> is a Professor of Education (sociology of education) </w:t>
      </w:r>
      <w:r w:rsidR="00D224F8" w:rsidRPr="00126A14">
        <w:rPr>
          <w:rFonts w:ascii="Times New Roman" w:hAnsi="Times New Roman" w:cs="Times New Roman"/>
          <w:sz w:val="24"/>
          <w:szCs w:val="24"/>
          <w:lang w:val="en-GB"/>
        </w:rPr>
        <w:t>in</w:t>
      </w:r>
      <w:r w:rsidRPr="00126A14">
        <w:rPr>
          <w:rFonts w:ascii="Times New Roman" w:hAnsi="Times New Roman" w:cs="Times New Roman"/>
          <w:sz w:val="24"/>
          <w:szCs w:val="24"/>
          <w:lang w:val="en-GB"/>
        </w:rPr>
        <w:t xml:space="preserve"> the Department of Education and The Centre for Research on Lifelong Learning and Education (CELE), University of Turku, Finland. The </w:t>
      </w:r>
      <w:r w:rsidR="00D224F8" w:rsidRPr="00126A14">
        <w:rPr>
          <w:rFonts w:ascii="Times New Roman" w:hAnsi="Times New Roman" w:cs="Times New Roman"/>
          <w:sz w:val="24"/>
          <w:szCs w:val="24"/>
          <w:lang w:val="en-GB"/>
        </w:rPr>
        <w:t>scope</w:t>
      </w:r>
      <w:r w:rsidRPr="00126A14">
        <w:rPr>
          <w:rFonts w:ascii="Times New Roman" w:hAnsi="Times New Roman" w:cs="Times New Roman"/>
          <w:sz w:val="24"/>
          <w:szCs w:val="24"/>
          <w:lang w:val="en-GB"/>
        </w:rPr>
        <w:t xml:space="preserve"> of </w:t>
      </w:r>
      <w:proofErr w:type="spellStart"/>
      <w:r w:rsidRPr="00126A14">
        <w:rPr>
          <w:rFonts w:ascii="Times New Roman" w:hAnsi="Times New Roman" w:cs="Times New Roman"/>
          <w:sz w:val="24"/>
          <w:szCs w:val="24"/>
          <w:lang w:val="en-GB"/>
        </w:rPr>
        <w:t>Silvennoinen’s</w:t>
      </w:r>
      <w:proofErr w:type="spellEnd"/>
      <w:r w:rsidRPr="00126A14">
        <w:rPr>
          <w:rFonts w:ascii="Times New Roman" w:hAnsi="Times New Roman" w:cs="Times New Roman"/>
          <w:sz w:val="24"/>
          <w:szCs w:val="24"/>
          <w:lang w:val="en-GB"/>
        </w:rPr>
        <w:t xml:space="preserve"> research </w:t>
      </w:r>
      <w:r w:rsidR="00D224F8" w:rsidRPr="00126A14">
        <w:rPr>
          <w:rFonts w:ascii="Times New Roman" w:hAnsi="Times New Roman" w:cs="Times New Roman"/>
          <w:sz w:val="24"/>
          <w:szCs w:val="24"/>
          <w:lang w:val="en-GB"/>
        </w:rPr>
        <w:t>interests</w:t>
      </w:r>
      <w:r w:rsidRPr="00126A14">
        <w:rPr>
          <w:rFonts w:ascii="Times New Roman" w:hAnsi="Times New Roman" w:cs="Times New Roman"/>
          <w:sz w:val="24"/>
          <w:szCs w:val="24"/>
          <w:lang w:val="en-GB"/>
        </w:rPr>
        <w:t xml:space="preserve"> range</w:t>
      </w:r>
      <w:r w:rsidR="00364F82" w:rsidRPr="00126A14">
        <w:rPr>
          <w:rFonts w:ascii="Times New Roman" w:hAnsi="Times New Roman" w:cs="Times New Roman"/>
          <w:sz w:val="24"/>
          <w:szCs w:val="24"/>
          <w:lang w:val="en-GB"/>
        </w:rPr>
        <w:t>s</w:t>
      </w:r>
      <w:r w:rsidRPr="00126A14">
        <w:rPr>
          <w:rFonts w:ascii="Times New Roman" w:hAnsi="Times New Roman" w:cs="Times New Roman"/>
          <w:sz w:val="24"/>
          <w:szCs w:val="24"/>
          <w:lang w:val="en-GB"/>
        </w:rPr>
        <w:t xml:space="preserve"> from comprehensive school through higher education and researcher training to adult education and lifelong learning.</w:t>
      </w:r>
    </w:p>
    <w:p w14:paraId="0E922071" w14:textId="77777777" w:rsidR="00EE4DFB" w:rsidRPr="00126A14" w:rsidRDefault="00EE4DFB" w:rsidP="00EB0D75">
      <w:pPr>
        <w:spacing w:line="360" w:lineRule="auto"/>
        <w:rPr>
          <w:rFonts w:ascii="Times New Roman" w:hAnsi="Times New Roman" w:cs="Times New Roman"/>
          <w:b/>
          <w:sz w:val="24"/>
          <w:szCs w:val="24"/>
          <w:lang w:val="en-GB"/>
        </w:rPr>
      </w:pPr>
      <w:r w:rsidRPr="00126A14">
        <w:rPr>
          <w:rFonts w:ascii="Times New Roman" w:hAnsi="Times New Roman" w:cs="Times New Roman"/>
          <w:b/>
          <w:sz w:val="24"/>
          <w:szCs w:val="24"/>
          <w:lang w:val="en-GB"/>
        </w:rPr>
        <w:br w:type="page"/>
      </w:r>
    </w:p>
    <w:p w14:paraId="069BC295" w14:textId="665CF090" w:rsidR="003E3FF4" w:rsidRPr="00126A14" w:rsidRDefault="00F741EB" w:rsidP="003E3FF4">
      <w:pPr>
        <w:spacing w:line="360" w:lineRule="auto"/>
        <w:ind w:left="48"/>
        <w:rPr>
          <w:rFonts w:ascii="Times New Roman" w:hAnsi="Times New Roman"/>
          <w:b/>
          <w:sz w:val="24"/>
          <w:lang w:val="en-GB"/>
        </w:rPr>
      </w:pPr>
      <w:r w:rsidRPr="00126A14">
        <w:rPr>
          <w:rFonts w:ascii="Times New Roman" w:hAnsi="Times New Roman"/>
          <w:b/>
          <w:sz w:val="24"/>
          <w:lang w:val="en-GB"/>
        </w:rPr>
        <w:lastRenderedPageBreak/>
        <w:t xml:space="preserve">Assessing the basic skills of the highly educated </w:t>
      </w:r>
      <w:r w:rsidR="003E3FF4" w:rsidRPr="00126A14">
        <w:rPr>
          <w:rFonts w:ascii="Times New Roman" w:hAnsi="Times New Roman"/>
          <w:b/>
          <w:sz w:val="24"/>
          <w:lang w:val="en-GB"/>
        </w:rPr>
        <w:t>in 21 OECD countries</w:t>
      </w:r>
    </w:p>
    <w:p w14:paraId="20848355" w14:textId="25724252" w:rsidR="003E3FF4" w:rsidRPr="00126A14" w:rsidRDefault="003E3FF4" w:rsidP="003E3FF4">
      <w:pPr>
        <w:spacing w:line="360" w:lineRule="auto"/>
        <w:ind w:left="48"/>
        <w:rPr>
          <w:rFonts w:ascii="Times New Roman" w:hAnsi="Times New Roman" w:cs="Times New Roman"/>
          <w:b/>
          <w:sz w:val="24"/>
          <w:szCs w:val="24"/>
          <w:lang w:val="en-GB"/>
        </w:rPr>
      </w:pPr>
      <w:r w:rsidRPr="00126A14">
        <w:rPr>
          <w:rFonts w:ascii="Times New Roman" w:hAnsi="Times New Roman" w:cs="Times New Roman"/>
          <w:b/>
          <w:sz w:val="24"/>
          <w:szCs w:val="24"/>
          <w:lang w:val="en-GB"/>
        </w:rPr>
        <w:t>An internationa</w:t>
      </w:r>
      <w:r w:rsidR="004554F8" w:rsidRPr="00126A14">
        <w:rPr>
          <w:rFonts w:ascii="Times New Roman" w:hAnsi="Times New Roman" w:cs="Times New Roman"/>
          <w:b/>
          <w:sz w:val="24"/>
          <w:szCs w:val="24"/>
          <w:lang w:val="en-GB"/>
        </w:rPr>
        <w:t>l benchmark study of graduates’ proficiency in literacy and numeracy</w:t>
      </w:r>
      <w:r w:rsidRPr="00126A14">
        <w:rPr>
          <w:rFonts w:ascii="Times New Roman" w:hAnsi="Times New Roman" w:cs="Times New Roman"/>
          <w:b/>
          <w:sz w:val="24"/>
          <w:szCs w:val="24"/>
          <w:lang w:val="en-GB"/>
        </w:rPr>
        <w:t xml:space="preserve"> using </w:t>
      </w:r>
      <w:r w:rsidR="004554F8" w:rsidRPr="00126A14">
        <w:rPr>
          <w:rFonts w:ascii="Times New Roman" w:hAnsi="Times New Roman" w:cs="Times New Roman"/>
          <w:b/>
          <w:sz w:val="24"/>
          <w:szCs w:val="24"/>
          <w:lang w:val="en-GB"/>
        </w:rPr>
        <w:t xml:space="preserve">the </w:t>
      </w:r>
      <w:r w:rsidRPr="00126A14">
        <w:rPr>
          <w:rFonts w:ascii="Times New Roman" w:hAnsi="Times New Roman" w:cs="Times New Roman"/>
          <w:b/>
          <w:sz w:val="24"/>
          <w:szCs w:val="24"/>
          <w:lang w:val="en-GB"/>
        </w:rPr>
        <w:t>PIAAC 2012 data</w:t>
      </w:r>
    </w:p>
    <w:p w14:paraId="16F33FC2" w14:textId="77777777" w:rsidR="00EE4DFB" w:rsidRPr="00126A14" w:rsidRDefault="00EE4DFB" w:rsidP="00EB0D75">
      <w:pPr>
        <w:spacing w:line="360" w:lineRule="auto"/>
        <w:rPr>
          <w:rFonts w:ascii="Times New Roman" w:hAnsi="Times New Roman" w:cs="Times New Roman"/>
          <w:b/>
          <w:sz w:val="24"/>
          <w:szCs w:val="24"/>
          <w:lang w:val="en-GB"/>
        </w:rPr>
      </w:pPr>
      <w:r w:rsidRPr="00126A14">
        <w:rPr>
          <w:rFonts w:ascii="Times New Roman" w:hAnsi="Times New Roman" w:cs="Times New Roman"/>
          <w:b/>
          <w:sz w:val="24"/>
          <w:szCs w:val="24"/>
          <w:lang w:val="en-GB"/>
        </w:rPr>
        <w:br w:type="page"/>
      </w:r>
    </w:p>
    <w:p w14:paraId="0CE1AB81" w14:textId="77777777" w:rsidR="00EE4DFB" w:rsidRPr="00126A14" w:rsidRDefault="00EE4DFB" w:rsidP="00EB0D75">
      <w:pPr>
        <w:spacing w:line="360" w:lineRule="auto"/>
        <w:rPr>
          <w:rFonts w:ascii="Times New Roman" w:hAnsi="Times New Roman" w:cs="Times New Roman"/>
          <w:b/>
          <w:sz w:val="24"/>
          <w:szCs w:val="24"/>
          <w:lang w:val="en-GB"/>
        </w:rPr>
      </w:pPr>
      <w:r w:rsidRPr="00126A14">
        <w:rPr>
          <w:rFonts w:ascii="Times New Roman" w:hAnsi="Times New Roman" w:cs="Times New Roman"/>
          <w:b/>
          <w:sz w:val="24"/>
          <w:szCs w:val="24"/>
          <w:lang w:val="en-GB"/>
        </w:rPr>
        <w:lastRenderedPageBreak/>
        <w:t>Abstract</w:t>
      </w:r>
    </w:p>
    <w:p w14:paraId="487D25EA" w14:textId="362BA0B6" w:rsidR="00B41D43" w:rsidRPr="00126A14" w:rsidRDefault="00EE4DFB" w:rsidP="00EB0D75">
      <w:pPr>
        <w:spacing w:line="360" w:lineRule="auto"/>
        <w:jc w:val="both"/>
        <w:rPr>
          <w:rFonts w:ascii="Times New Roman" w:hAnsi="Times New Roman" w:cs="Times New Roman"/>
          <w:sz w:val="24"/>
          <w:szCs w:val="24"/>
          <w:lang w:val="en-GB"/>
        </w:rPr>
      </w:pPr>
      <w:r w:rsidRPr="00126A14">
        <w:rPr>
          <w:rFonts w:ascii="Times New Roman" w:hAnsi="Times New Roman" w:cs="Times New Roman"/>
          <w:sz w:val="24"/>
          <w:szCs w:val="24"/>
          <w:lang w:val="en-GB"/>
        </w:rPr>
        <w:t xml:space="preserve">This study compares the literacy and numeracy proficiencies of higher education degree holders in twenty-one OECD countries </w:t>
      </w:r>
      <w:r w:rsidR="00364F82" w:rsidRPr="00126A14">
        <w:rPr>
          <w:rFonts w:ascii="Times New Roman" w:hAnsi="Times New Roman" w:cs="Times New Roman"/>
          <w:sz w:val="24"/>
          <w:szCs w:val="24"/>
          <w:lang w:val="en-GB"/>
        </w:rPr>
        <w:t>based on</w:t>
      </w:r>
      <w:r w:rsidR="00895368" w:rsidRPr="00126A14">
        <w:rPr>
          <w:rFonts w:ascii="Times New Roman" w:hAnsi="Times New Roman" w:cs="Times New Roman"/>
          <w:sz w:val="24"/>
          <w:szCs w:val="24"/>
          <w:lang w:val="en-GB"/>
        </w:rPr>
        <w:t xml:space="preserve"> </w:t>
      </w:r>
      <w:r w:rsidR="00011C57" w:rsidRPr="00126A14">
        <w:rPr>
          <w:rFonts w:ascii="Times New Roman" w:hAnsi="Times New Roman" w:cs="Times New Roman"/>
          <w:sz w:val="24"/>
          <w:szCs w:val="24"/>
          <w:lang w:val="en-GB"/>
        </w:rPr>
        <w:t xml:space="preserve">primary </w:t>
      </w:r>
      <w:r w:rsidR="00895368" w:rsidRPr="00126A14">
        <w:rPr>
          <w:rFonts w:ascii="Times New Roman" w:hAnsi="Times New Roman" w:cs="Times New Roman"/>
          <w:sz w:val="24"/>
          <w:szCs w:val="24"/>
          <w:lang w:val="en-GB"/>
        </w:rPr>
        <w:t xml:space="preserve">analysis of the national data sets </w:t>
      </w:r>
      <w:r w:rsidR="00011C57" w:rsidRPr="00126A14">
        <w:rPr>
          <w:rFonts w:ascii="Times New Roman" w:hAnsi="Times New Roman" w:cs="Times New Roman"/>
          <w:sz w:val="24"/>
          <w:szCs w:val="24"/>
          <w:lang w:val="en-GB"/>
        </w:rPr>
        <w:t xml:space="preserve">collected </w:t>
      </w:r>
      <w:r w:rsidR="00364F82" w:rsidRPr="00126A14">
        <w:rPr>
          <w:rFonts w:ascii="Times New Roman" w:hAnsi="Times New Roman" w:cs="Times New Roman"/>
          <w:sz w:val="24"/>
          <w:szCs w:val="24"/>
          <w:lang w:val="en-GB"/>
        </w:rPr>
        <w:t>via</w:t>
      </w:r>
      <w:r w:rsidR="00011C57" w:rsidRPr="00126A14">
        <w:rPr>
          <w:rFonts w:ascii="Times New Roman" w:hAnsi="Times New Roman" w:cs="Times New Roman"/>
          <w:sz w:val="24"/>
          <w:szCs w:val="24"/>
          <w:lang w:val="en-GB"/>
        </w:rPr>
        <w:t xml:space="preserve"> the OECD’s</w:t>
      </w:r>
      <w:r w:rsidRPr="00126A14">
        <w:rPr>
          <w:rFonts w:ascii="Times New Roman" w:hAnsi="Times New Roman" w:cs="Times New Roman"/>
          <w:sz w:val="24"/>
          <w:szCs w:val="24"/>
          <w:lang w:val="en-GB"/>
        </w:rPr>
        <w:t xml:space="preserve"> </w:t>
      </w:r>
      <w:r w:rsidRPr="00126A14">
        <w:rPr>
          <w:rStyle w:val="Emphasis"/>
          <w:rFonts w:ascii="Times New Roman" w:hAnsi="Times New Roman" w:cs="Times New Roman"/>
          <w:i w:val="0"/>
          <w:sz w:val="24"/>
          <w:szCs w:val="24"/>
          <w:lang w:val="en-GB"/>
        </w:rPr>
        <w:t>Programme for the International Assessment of Adult Competencies (</w:t>
      </w:r>
      <w:r w:rsidRPr="00126A14">
        <w:rPr>
          <w:rFonts w:ascii="Times New Roman" w:hAnsi="Times New Roman" w:cs="Times New Roman"/>
          <w:sz w:val="24"/>
          <w:szCs w:val="24"/>
          <w:lang w:val="en-GB"/>
        </w:rPr>
        <w:t xml:space="preserve">PIAAC) </w:t>
      </w:r>
      <w:r w:rsidR="00011C57" w:rsidRPr="00126A14">
        <w:rPr>
          <w:rFonts w:ascii="Times New Roman" w:hAnsi="Times New Roman" w:cs="Times New Roman"/>
          <w:sz w:val="24"/>
          <w:szCs w:val="24"/>
          <w:lang w:val="en-GB"/>
        </w:rPr>
        <w:t xml:space="preserve">2012 study. </w:t>
      </w:r>
      <w:r w:rsidRPr="00126A14">
        <w:rPr>
          <w:rFonts w:ascii="Times New Roman" w:hAnsi="Times New Roman" w:cs="Times New Roman"/>
          <w:sz w:val="24"/>
          <w:szCs w:val="24"/>
          <w:lang w:val="en-GB"/>
        </w:rPr>
        <w:t>The differences in the graduates</w:t>
      </w:r>
      <w:r w:rsidR="00B41D43" w:rsidRPr="00126A14">
        <w:rPr>
          <w:rFonts w:ascii="Times New Roman" w:hAnsi="Times New Roman" w:cs="Times New Roman"/>
          <w:sz w:val="24"/>
          <w:szCs w:val="24"/>
          <w:lang w:val="en-GB"/>
        </w:rPr>
        <w:t xml:space="preserve">’ average </w:t>
      </w:r>
      <w:r w:rsidRPr="00126A14">
        <w:rPr>
          <w:rFonts w:ascii="Times New Roman" w:hAnsi="Times New Roman" w:cs="Times New Roman"/>
          <w:sz w:val="24"/>
          <w:szCs w:val="24"/>
          <w:lang w:val="en-GB"/>
        </w:rPr>
        <w:t>liter</w:t>
      </w:r>
      <w:r w:rsidR="000C41D1" w:rsidRPr="00126A14">
        <w:rPr>
          <w:rFonts w:ascii="Times New Roman" w:hAnsi="Times New Roman" w:cs="Times New Roman"/>
          <w:sz w:val="24"/>
          <w:szCs w:val="24"/>
          <w:lang w:val="en-GB"/>
        </w:rPr>
        <w:t xml:space="preserve">acy and numeracy proficiencies </w:t>
      </w:r>
      <w:r w:rsidR="00364F82" w:rsidRPr="00126A14">
        <w:rPr>
          <w:rFonts w:ascii="Times New Roman" w:hAnsi="Times New Roman" w:cs="Times New Roman"/>
          <w:sz w:val="24"/>
          <w:szCs w:val="24"/>
          <w:lang w:val="en-GB"/>
        </w:rPr>
        <w:t>among</w:t>
      </w:r>
      <w:r w:rsidR="00DF42A8" w:rsidRPr="00126A14">
        <w:rPr>
          <w:rFonts w:ascii="Times New Roman" w:hAnsi="Times New Roman" w:cs="Times New Roman"/>
          <w:sz w:val="24"/>
          <w:szCs w:val="24"/>
          <w:lang w:val="en-GB"/>
        </w:rPr>
        <w:t>st</w:t>
      </w:r>
      <w:r w:rsidR="000C41D1" w:rsidRPr="00126A14">
        <w:rPr>
          <w:rFonts w:ascii="Times New Roman" w:hAnsi="Times New Roman" w:cs="Times New Roman"/>
          <w:sz w:val="24"/>
          <w:szCs w:val="24"/>
          <w:lang w:val="en-GB"/>
        </w:rPr>
        <w:t xml:space="preserve"> the</w:t>
      </w:r>
      <w:r w:rsidRPr="00126A14">
        <w:rPr>
          <w:rFonts w:ascii="Times New Roman" w:hAnsi="Times New Roman" w:cs="Times New Roman"/>
          <w:sz w:val="24"/>
          <w:szCs w:val="24"/>
          <w:lang w:val="en-GB"/>
        </w:rPr>
        <w:t xml:space="preserve"> OECD countries are </w:t>
      </w:r>
      <w:r w:rsidR="00B41D43" w:rsidRPr="00126A14">
        <w:rPr>
          <w:rFonts w:ascii="Times New Roman" w:hAnsi="Times New Roman" w:cs="Times New Roman"/>
          <w:sz w:val="24"/>
          <w:szCs w:val="24"/>
          <w:lang w:val="en-GB"/>
        </w:rPr>
        <w:t>substantial</w:t>
      </w:r>
      <w:r w:rsidRPr="00126A14">
        <w:rPr>
          <w:rFonts w:ascii="Times New Roman" w:hAnsi="Times New Roman" w:cs="Times New Roman"/>
          <w:sz w:val="24"/>
          <w:szCs w:val="24"/>
          <w:lang w:val="en-GB"/>
        </w:rPr>
        <w:t xml:space="preserve">. </w:t>
      </w:r>
      <w:r w:rsidR="00156EB3" w:rsidRPr="00126A14">
        <w:rPr>
          <w:rFonts w:ascii="Times New Roman" w:hAnsi="Times New Roman" w:cs="Times New Roman"/>
          <w:sz w:val="24"/>
          <w:szCs w:val="24"/>
          <w:lang w:val="en-GB"/>
        </w:rPr>
        <w:t xml:space="preserve">Depending on the country, a smaller or greater </w:t>
      </w:r>
      <w:r w:rsidR="007C49A0" w:rsidRPr="00126A14">
        <w:rPr>
          <w:rFonts w:ascii="Times New Roman" w:hAnsi="Times New Roman" w:cs="Times New Roman"/>
          <w:sz w:val="24"/>
          <w:szCs w:val="24"/>
          <w:lang w:val="en-GB"/>
        </w:rPr>
        <w:t xml:space="preserve">proportion of a </w:t>
      </w:r>
      <w:r w:rsidR="00D12FD4" w:rsidRPr="00126A14">
        <w:rPr>
          <w:rFonts w:ascii="Times New Roman" w:hAnsi="Times New Roman" w:cs="Times New Roman"/>
          <w:sz w:val="24"/>
          <w:szCs w:val="24"/>
          <w:lang w:val="en-GB"/>
        </w:rPr>
        <w:t xml:space="preserve">young highly educated </w:t>
      </w:r>
      <w:r w:rsidR="00F77056" w:rsidRPr="00126A14">
        <w:rPr>
          <w:rFonts w:ascii="Times New Roman" w:hAnsi="Times New Roman" w:cs="Times New Roman"/>
          <w:sz w:val="24"/>
          <w:szCs w:val="24"/>
          <w:lang w:val="en-GB"/>
        </w:rPr>
        <w:t>age</w:t>
      </w:r>
      <w:r w:rsidR="00364F82" w:rsidRPr="00126A14">
        <w:rPr>
          <w:rFonts w:ascii="Times New Roman" w:hAnsi="Times New Roman" w:cs="Times New Roman"/>
          <w:sz w:val="24"/>
          <w:szCs w:val="24"/>
          <w:lang w:val="en-GB"/>
        </w:rPr>
        <w:t xml:space="preserve"> </w:t>
      </w:r>
      <w:r w:rsidR="00F77056" w:rsidRPr="00126A14">
        <w:rPr>
          <w:rFonts w:ascii="Times New Roman" w:hAnsi="Times New Roman" w:cs="Times New Roman"/>
          <w:sz w:val="24"/>
          <w:szCs w:val="24"/>
          <w:lang w:val="en-GB"/>
        </w:rPr>
        <w:t>group</w:t>
      </w:r>
      <w:r w:rsidR="00D12FD4" w:rsidRPr="00126A14">
        <w:rPr>
          <w:rFonts w:ascii="Times New Roman" w:hAnsi="Times New Roman" w:cs="Times New Roman"/>
          <w:sz w:val="24"/>
          <w:szCs w:val="24"/>
          <w:lang w:val="en-GB"/>
        </w:rPr>
        <w:t xml:space="preserve"> do</w:t>
      </w:r>
      <w:r w:rsidR="000E469D" w:rsidRPr="00126A14">
        <w:rPr>
          <w:rFonts w:ascii="Times New Roman" w:hAnsi="Times New Roman" w:cs="Times New Roman"/>
          <w:sz w:val="24"/>
          <w:szCs w:val="24"/>
          <w:lang w:val="en-GB"/>
        </w:rPr>
        <w:t>es</w:t>
      </w:r>
      <w:r w:rsidR="00D12FD4" w:rsidRPr="00126A14">
        <w:rPr>
          <w:rFonts w:ascii="Times New Roman" w:hAnsi="Times New Roman" w:cs="Times New Roman"/>
          <w:sz w:val="24"/>
          <w:szCs w:val="24"/>
          <w:lang w:val="en-GB"/>
        </w:rPr>
        <w:t xml:space="preserve"> not have sufficient skills in literacy</w:t>
      </w:r>
      <w:r w:rsidR="00971F2B" w:rsidRPr="00126A14">
        <w:rPr>
          <w:rFonts w:ascii="Times New Roman" w:hAnsi="Times New Roman" w:cs="Times New Roman"/>
          <w:sz w:val="24"/>
          <w:szCs w:val="24"/>
          <w:lang w:val="en-GB"/>
        </w:rPr>
        <w:t xml:space="preserve"> or </w:t>
      </w:r>
      <w:r w:rsidR="007C49A0" w:rsidRPr="00126A14">
        <w:rPr>
          <w:rFonts w:ascii="Times New Roman" w:hAnsi="Times New Roman" w:cs="Times New Roman"/>
          <w:sz w:val="24"/>
          <w:szCs w:val="24"/>
          <w:lang w:val="en-GB"/>
        </w:rPr>
        <w:t xml:space="preserve">numeracy </w:t>
      </w:r>
      <w:r w:rsidR="00D12FD4" w:rsidRPr="00126A14">
        <w:rPr>
          <w:rFonts w:ascii="Times New Roman" w:hAnsi="Times New Roman" w:cs="Times New Roman"/>
          <w:sz w:val="24"/>
          <w:szCs w:val="24"/>
          <w:lang w:val="en-GB"/>
        </w:rPr>
        <w:t xml:space="preserve">to cope with many of the </w:t>
      </w:r>
      <w:r w:rsidR="00C76DCB" w:rsidRPr="00126A14">
        <w:rPr>
          <w:rFonts w:ascii="Times New Roman" w:hAnsi="Times New Roman" w:cs="Times New Roman"/>
          <w:sz w:val="24"/>
          <w:szCs w:val="24"/>
          <w:lang w:val="en-GB"/>
        </w:rPr>
        <w:t>everyday</w:t>
      </w:r>
      <w:r w:rsidR="00D12FD4" w:rsidRPr="00126A14">
        <w:rPr>
          <w:rFonts w:ascii="Times New Roman" w:hAnsi="Times New Roman" w:cs="Times New Roman"/>
          <w:sz w:val="24"/>
          <w:szCs w:val="24"/>
          <w:lang w:val="en-GB"/>
        </w:rPr>
        <w:t xml:space="preserve"> tasks requiring the </w:t>
      </w:r>
      <w:r w:rsidR="008C1576" w:rsidRPr="00126A14">
        <w:rPr>
          <w:rFonts w:ascii="Times New Roman" w:hAnsi="Times New Roman" w:cs="Times New Roman"/>
          <w:sz w:val="24"/>
          <w:szCs w:val="24"/>
          <w:lang w:val="en-GB"/>
        </w:rPr>
        <w:t xml:space="preserve">use of </w:t>
      </w:r>
      <w:r w:rsidR="004971B1" w:rsidRPr="00126A14">
        <w:rPr>
          <w:rFonts w:ascii="Times New Roman" w:hAnsi="Times New Roman" w:cs="Times New Roman"/>
          <w:sz w:val="24"/>
          <w:szCs w:val="24"/>
          <w:lang w:val="en-GB"/>
        </w:rPr>
        <w:t xml:space="preserve">that </w:t>
      </w:r>
      <w:r w:rsidR="008C1576" w:rsidRPr="00126A14">
        <w:rPr>
          <w:rFonts w:ascii="Times New Roman" w:hAnsi="Times New Roman" w:cs="Times New Roman"/>
          <w:sz w:val="24"/>
          <w:szCs w:val="24"/>
          <w:lang w:val="en-GB"/>
        </w:rPr>
        <w:t>skill.</w:t>
      </w:r>
      <w:r w:rsidR="00F77056" w:rsidRPr="00126A14">
        <w:rPr>
          <w:rFonts w:ascii="Times New Roman" w:hAnsi="Times New Roman" w:cs="Times New Roman"/>
          <w:sz w:val="24"/>
          <w:szCs w:val="24"/>
          <w:lang w:val="en-GB"/>
        </w:rPr>
        <w:t xml:space="preserve"> </w:t>
      </w:r>
      <w:r w:rsidR="00895368" w:rsidRPr="00126A14">
        <w:rPr>
          <w:rFonts w:ascii="Times New Roman" w:hAnsi="Times New Roman" w:cs="Times New Roman"/>
          <w:sz w:val="24"/>
          <w:szCs w:val="24"/>
          <w:lang w:val="en-GB"/>
        </w:rPr>
        <w:t>T</w:t>
      </w:r>
      <w:r w:rsidRPr="00126A14">
        <w:rPr>
          <w:rFonts w:ascii="Times New Roman" w:hAnsi="Times New Roman" w:cs="Times New Roman"/>
          <w:sz w:val="24"/>
          <w:szCs w:val="24"/>
          <w:lang w:val="en-GB"/>
        </w:rPr>
        <w:t>he PIAAC study</w:t>
      </w:r>
      <w:r w:rsidR="007C49A0" w:rsidRPr="00126A14">
        <w:rPr>
          <w:rFonts w:ascii="Times New Roman" w:hAnsi="Times New Roman" w:cs="Times New Roman"/>
          <w:sz w:val="24"/>
          <w:szCs w:val="24"/>
          <w:lang w:val="en-GB"/>
        </w:rPr>
        <w:t xml:space="preserve"> challenges</w:t>
      </w:r>
      <w:r w:rsidR="00895368" w:rsidRPr="00126A14">
        <w:rPr>
          <w:rFonts w:ascii="Times New Roman" w:hAnsi="Times New Roman" w:cs="Times New Roman"/>
          <w:sz w:val="24"/>
          <w:szCs w:val="24"/>
          <w:lang w:val="en-GB"/>
        </w:rPr>
        <w:t xml:space="preserve"> existing evaluation practices o</w:t>
      </w:r>
      <w:r w:rsidR="00364F82" w:rsidRPr="00126A14">
        <w:rPr>
          <w:rFonts w:ascii="Times New Roman" w:hAnsi="Times New Roman" w:cs="Times New Roman"/>
          <w:sz w:val="24"/>
          <w:szCs w:val="24"/>
          <w:lang w:val="en-GB"/>
        </w:rPr>
        <w:t>f</w:t>
      </w:r>
      <w:r w:rsidR="00895368" w:rsidRPr="00126A14">
        <w:rPr>
          <w:rFonts w:ascii="Times New Roman" w:hAnsi="Times New Roman" w:cs="Times New Roman"/>
          <w:sz w:val="24"/>
          <w:szCs w:val="24"/>
          <w:lang w:val="en-GB"/>
        </w:rPr>
        <w:t xml:space="preserve"> the effectiveness of </w:t>
      </w:r>
      <w:r w:rsidR="00D224F8" w:rsidRPr="00126A14">
        <w:rPr>
          <w:rFonts w:ascii="Times New Roman" w:hAnsi="Times New Roman" w:cs="Times New Roman"/>
          <w:sz w:val="24"/>
          <w:szCs w:val="24"/>
          <w:lang w:val="en-GB"/>
        </w:rPr>
        <w:t>higher education</w:t>
      </w:r>
      <w:r w:rsidR="00895368" w:rsidRPr="00126A14">
        <w:rPr>
          <w:rFonts w:ascii="Times New Roman" w:hAnsi="Times New Roman" w:cs="Times New Roman"/>
          <w:sz w:val="24"/>
          <w:szCs w:val="24"/>
          <w:lang w:val="en-GB"/>
        </w:rPr>
        <w:t xml:space="preserve"> </w:t>
      </w:r>
      <w:r w:rsidR="00D224F8" w:rsidRPr="00126A14">
        <w:rPr>
          <w:rFonts w:ascii="Times New Roman" w:hAnsi="Times New Roman" w:cs="Times New Roman"/>
          <w:sz w:val="24"/>
          <w:szCs w:val="24"/>
          <w:lang w:val="en-GB"/>
        </w:rPr>
        <w:t>(</w:t>
      </w:r>
      <w:r w:rsidR="00895368" w:rsidRPr="00126A14">
        <w:rPr>
          <w:rFonts w:ascii="Times New Roman" w:hAnsi="Times New Roman" w:cs="Times New Roman"/>
          <w:sz w:val="24"/>
          <w:szCs w:val="24"/>
          <w:lang w:val="en-GB"/>
        </w:rPr>
        <w:t>HE</w:t>
      </w:r>
      <w:r w:rsidR="00D224F8" w:rsidRPr="00126A14">
        <w:rPr>
          <w:rFonts w:ascii="Times New Roman" w:hAnsi="Times New Roman" w:cs="Times New Roman"/>
          <w:sz w:val="24"/>
          <w:szCs w:val="24"/>
          <w:lang w:val="en-GB"/>
        </w:rPr>
        <w:t>)</w:t>
      </w:r>
      <w:r w:rsidR="00895368" w:rsidRPr="00126A14">
        <w:rPr>
          <w:rFonts w:ascii="Times New Roman" w:hAnsi="Times New Roman" w:cs="Times New Roman"/>
          <w:sz w:val="24"/>
          <w:szCs w:val="24"/>
          <w:lang w:val="en-GB"/>
        </w:rPr>
        <w:t xml:space="preserve"> in fostering </w:t>
      </w:r>
      <w:r w:rsidR="00D0276B" w:rsidRPr="00126A14">
        <w:rPr>
          <w:rFonts w:ascii="Times New Roman" w:hAnsi="Times New Roman" w:cs="Times New Roman"/>
          <w:sz w:val="24"/>
          <w:szCs w:val="24"/>
          <w:lang w:val="en-GB"/>
        </w:rPr>
        <w:t xml:space="preserve">individual </w:t>
      </w:r>
      <w:r w:rsidR="00895368" w:rsidRPr="00126A14">
        <w:rPr>
          <w:rFonts w:ascii="Times New Roman" w:hAnsi="Times New Roman" w:cs="Times New Roman"/>
          <w:sz w:val="24"/>
          <w:szCs w:val="24"/>
          <w:lang w:val="en-GB"/>
        </w:rPr>
        <w:t>skills</w:t>
      </w:r>
      <w:r w:rsidR="008C1576" w:rsidRPr="00126A14">
        <w:rPr>
          <w:rFonts w:ascii="Times New Roman" w:hAnsi="Times New Roman" w:cs="Times New Roman"/>
          <w:sz w:val="24"/>
          <w:szCs w:val="24"/>
          <w:lang w:val="en-GB"/>
        </w:rPr>
        <w:t xml:space="preserve"> </w:t>
      </w:r>
      <w:r w:rsidR="00895368" w:rsidRPr="00126A14">
        <w:rPr>
          <w:rFonts w:ascii="Times New Roman" w:hAnsi="Times New Roman" w:cs="Times New Roman"/>
          <w:sz w:val="24"/>
          <w:szCs w:val="24"/>
          <w:lang w:val="en-GB"/>
        </w:rPr>
        <w:t xml:space="preserve">and </w:t>
      </w:r>
      <w:r w:rsidR="008C1576" w:rsidRPr="00126A14">
        <w:rPr>
          <w:rFonts w:ascii="Times New Roman" w:hAnsi="Times New Roman" w:cs="Times New Roman"/>
          <w:sz w:val="24"/>
          <w:szCs w:val="24"/>
          <w:lang w:val="en-GB"/>
        </w:rPr>
        <w:t>put</w:t>
      </w:r>
      <w:r w:rsidR="007C49A0" w:rsidRPr="00126A14">
        <w:rPr>
          <w:rFonts w:ascii="Times New Roman" w:hAnsi="Times New Roman" w:cs="Times New Roman"/>
          <w:sz w:val="24"/>
          <w:szCs w:val="24"/>
          <w:lang w:val="en-GB"/>
        </w:rPr>
        <w:t>s</w:t>
      </w:r>
      <w:r w:rsidR="008C1576" w:rsidRPr="00126A14">
        <w:rPr>
          <w:rFonts w:ascii="Times New Roman" w:hAnsi="Times New Roman" w:cs="Times New Roman"/>
          <w:sz w:val="24"/>
          <w:szCs w:val="24"/>
          <w:lang w:val="en-GB"/>
        </w:rPr>
        <w:t xml:space="preserve"> into perspective the </w:t>
      </w:r>
      <w:r w:rsidR="0043558C" w:rsidRPr="00126A14">
        <w:rPr>
          <w:rFonts w:ascii="Times New Roman" w:hAnsi="Times New Roman" w:cs="Times New Roman"/>
          <w:sz w:val="24"/>
          <w:szCs w:val="24"/>
          <w:lang w:val="en-GB"/>
        </w:rPr>
        <w:t>attempts</w:t>
      </w:r>
      <w:r w:rsidR="008C1576" w:rsidRPr="00126A14">
        <w:rPr>
          <w:rFonts w:ascii="Times New Roman" w:hAnsi="Times New Roman" w:cs="Times New Roman"/>
          <w:sz w:val="24"/>
          <w:szCs w:val="24"/>
          <w:lang w:val="en-GB"/>
        </w:rPr>
        <w:t xml:space="preserve"> </w:t>
      </w:r>
      <w:r w:rsidR="00364F82" w:rsidRPr="00126A14">
        <w:rPr>
          <w:rFonts w:ascii="Times New Roman" w:hAnsi="Times New Roman" w:cs="Times New Roman"/>
          <w:sz w:val="24"/>
          <w:szCs w:val="24"/>
          <w:lang w:val="en-GB"/>
        </w:rPr>
        <w:t>to</w:t>
      </w:r>
      <w:r w:rsidR="008C1576" w:rsidRPr="00126A14">
        <w:rPr>
          <w:rFonts w:ascii="Times New Roman" w:hAnsi="Times New Roman" w:cs="Times New Roman"/>
          <w:sz w:val="24"/>
          <w:szCs w:val="24"/>
          <w:lang w:val="en-GB"/>
        </w:rPr>
        <w:t xml:space="preserve"> lift national average </w:t>
      </w:r>
      <w:r w:rsidR="0043558C" w:rsidRPr="00126A14">
        <w:rPr>
          <w:rFonts w:ascii="Times New Roman" w:hAnsi="Times New Roman" w:cs="Times New Roman"/>
          <w:sz w:val="24"/>
          <w:szCs w:val="24"/>
          <w:lang w:val="en-GB"/>
        </w:rPr>
        <w:t>skill</w:t>
      </w:r>
      <w:r w:rsidR="008C1576" w:rsidRPr="00126A14">
        <w:rPr>
          <w:rFonts w:ascii="Times New Roman" w:hAnsi="Times New Roman" w:cs="Times New Roman"/>
          <w:sz w:val="24"/>
          <w:szCs w:val="24"/>
          <w:lang w:val="en-GB"/>
        </w:rPr>
        <w:t xml:space="preserve"> level</w:t>
      </w:r>
      <w:r w:rsidR="00364F82" w:rsidRPr="00126A14">
        <w:rPr>
          <w:rFonts w:ascii="Times New Roman" w:hAnsi="Times New Roman" w:cs="Times New Roman"/>
          <w:sz w:val="24"/>
          <w:szCs w:val="24"/>
          <w:lang w:val="en-GB"/>
        </w:rPr>
        <w:t>s</w:t>
      </w:r>
      <w:r w:rsidR="008C1576" w:rsidRPr="00126A14">
        <w:rPr>
          <w:rFonts w:ascii="Times New Roman" w:hAnsi="Times New Roman" w:cs="Times New Roman"/>
          <w:sz w:val="24"/>
          <w:szCs w:val="24"/>
          <w:lang w:val="en-GB"/>
        </w:rPr>
        <w:t xml:space="preserve"> by </w:t>
      </w:r>
      <w:r w:rsidR="0043558C" w:rsidRPr="00126A14">
        <w:rPr>
          <w:rFonts w:ascii="Times New Roman" w:hAnsi="Times New Roman" w:cs="Times New Roman"/>
          <w:sz w:val="24"/>
          <w:szCs w:val="24"/>
          <w:lang w:val="en-GB"/>
        </w:rPr>
        <w:t>increasing the HE sector’s intake.</w:t>
      </w:r>
    </w:p>
    <w:p w14:paraId="042468BD" w14:textId="77777777" w:rsidR="00EE4DFB" w:rsidRPr="00126A14" w:rsidRDefault="00EE4DFB" w:rsidP="00EB0D75">
      <w:pPr>
        <w:spacing w:line="360" w:lineRule="auto"/>
        <w:rPr>
          <w:rFonts w:ascii="Times New Roman" w:hAnsi="Times New Roman" w:cs="Times New Roman"/>
          <w:sz w:val="24"/>
          <w:szCs w:val="24"/>
          <w:lang w:val="en-GB"/>
        </w:rPr>
      </w:pPr>
    </w:p>
    <w:p w14:paraId="03D2CF44" w14:textId="77777777" w:rsidR="00EE4DFB" w:rsidRPr="00126A14" w:rsidRDefault="00EE4DFB" w:rsidP="00EB0D75">
      <w:pPr>
        <w:spacing w:line="360" w:lineRule="auto"/>
        <w:rPr>
          <w:rFonts w:ascii="Times New Roman" w:hAnsi="Times New Roman" w:cs="Times New Roman"/>
          <w:b/>
          <w:sz w:val="24"/>
          <w:szCs w:val="24"/>
          <w:lang w:val="en-GB"/>
        </w:rPr>
      </w:pPr>
      <w:r w:rsidRPr="00126A14">
        <w:rPr>
          <w:rFonts w:ascii="Times New Roman" w:hAnsi="Times New Roman" w:cs="Times New Roman"/>
          <w:b/>
          <w:sz w:val="24"/>
          <w:szCs w:val="24"/>
          <w:lang w:val="en-GB"/>
        </w:rPr>
        <w:t>Keywords</w:t>
      </w:r>
    </w:p>
    <w:p w14:paraId="49660472" w14:textId="77777777" w:rsidR="00EE4DFB" w:rsidRPr="00126A14" w:rsidRDefault="00EE4DFB" w:rsidP="00EB0D75">
      <w:pPr>
        <w:spacing w:line="360" w:lineRule="auto"/>
        <w:rPr>
          <w:rFonts w:ascii="Times New Roman" w:hAnsi="Times New Roman" w:cs="Times New Roman"/>
          <w:sz w:val="24"/>
          <w:szCs w:val="24"/>
          <w:lang w:val="en-GB"/>
        </w:rPr>
      </w:pPr>
      <w:r w:rsidRPr="00126A14">
        <w:rPr>
          <w:rFonts w:ascii="Times New Roman" w:hAnsi="Times New Roman" w:cs="Times New Roman"/>
          <w:sz w:val="24"/>
          <w:szCs w:val="24"/>
          <w:lang w:val="en-GB"/>
        </w:rPr>
        <w:t xml:space="preserve">Basic skills, graduate skills, higher education, international comparison, literacy, numeracy, PIAAC 2012.  </w:t>
      </w:r>
    </w:p>
    <w:p w14:paraId="69C571B6" w14:textId="77777777" w:rsidR="00EE4DFB" w:rsidRPr="00126A14" w:rsidRDefault="00EE4DFB" w:rsidP="00EB0D75">
      <w:pPr>
        <w:spacing w:line="360" w:lineRule="auto"/>
        <w:rPr>
          <w:rFonts w:ascii="Times New Roman" w:hAnsi="Times New Roman" w:cs="Times New Roman"/>
          <w:b/>
          <w:sz w:val="24"/>
          <w:szCs w:val="24"/>
          <w:lang w:val="en-GB"/>
        </w:rPr>
      </w:pPr>
    </w:p>
    <w:p w14:paraId="56A84D53" w14:textId="77777777" w:rsidR="00EE4DFB" w:rsidRPr="00126A14" w:rsidRDefault="00EE4DFB" w:rsidP="00EB0D75">
      <w:pPr>
        <w:spacing w:line="360" w:lineRule="auto"/>
        <w:rPr>
          <w:rFonts w:ascii="Times New Roman" w:hAnsi="Times New Roman" w:cs="Times New Roman"/>
          <w:b/>
          <w:sz w:val="24"/>
          <w:szCs w:val="24"/>
          <w:lang w:val="en-GB"/>
        </w:rPr>
      </w:pPr>
      <w:r w:rsidRPr="00126A14">
        <w:rPr>
          <w:rFonts w:ascii="Times New Roman" w:hAnsi="Times New Roman" w:cs="Times New Roman"/>
          <w:b/>
          <w:sz w:val="24"/>
          <w:szCs w:val="24"/>
          <w:lang w:val="en-GB"/>
        </w:rPr>
        <w:br w:type="page"/>
      </w:r>
    </w:p>
    <w:p w14:paraId="644D0A0F" w14:textId="00088842" w:rsidR="009C3B3C" w:rsidRPr="00126A14" w:rsidRDefault="00E6096C" w:rsidP="007102DB">
      <w:pPr>
        <w:spacing w:line="360" w:lineRule="auto"/>
        <w:rPr>
          <w:rFonts w:ascii="Times New Roman" w:hAnsi="Times New Roman" w:cs="Times New Roman"/>
          <w:b/>
          <w:sz w:val="24"/>
          <w:szCs w:val="24"/>
          <w:lang w:val="en-GB"/>
        </w:rPr>
      </w:pPr>
      <w:r w:rsidRPr="00126A14">
        <w:rPr>
          <w:rFonts w:ascii="Times New Roman" w:hAnsi="Times New Roman" w:cs="Times New Roman"/>
          <w:b/>
          <w:sz w:val="24"/>
          <w:szCs w:val="24"/>
          <w:lang w:val="en-GB"/>
        </w:rPr>
        <w:lastRenderedPageBreak/>
        <w:t>Introduction</w:t>
      </w:r>
      <w:r w:rsidR="006F7EFC" w:rsidRPr="00126A14">
        <w:rPr>
          <w:rFonts w:ascii="Times New Roman" w:hAnsi="Times New Roman" w:cs="Times New Roman"/>
          <w:b/>
          <w:sz w:val="24"/>
          <w:szCs w:val="24"/>
          <w:lang w:val="en-GB"/>
        </w:rPr>
        <w:t xml:space="preserve"> </w:t>
      </w:r>
    </w:p>
    <w:p w14:paraId="7F059BC9" w14:textId="66376352" w:rsidR="00E4508F" w:rsidRPr="00126A14" w:rsidRDefault="00BC2F1A" w:rsidP="007102DB">
      <w:pPr>
        <w:spacing w:line="360" w:lineRule="auto"/>
        <w:jc w:val="both"/>
        <w:rPr>
          <w:rFonts w:ascii="Times New Roman" w:hAnsi="Times New Roman" w:cs="Times New Roman"/>
          <w:sz w:val="24"/>
          <w:szCs w:val="24"/>
          <w:lang w:val="en-GB"/>
        </w:rPr>
      </w:pPr>
      <w:r w:rsidRPr="00126A14">
        <w:rPr>
          <w:rFonts w:ascii="Times New Roman" w:hAnsi="Times New Roman" w:cs="Times New Roman"/>
          <w:sz w:val="24"/>
          <w:szCs w:val="24"/>
          <w:lang w:val="en-GB"/>
        </w:rPr>
        <w:t>Although</w:t>
      </w:r>
      <w:r w:rsidR="000810FA" w:rsidRPr="00126A14">
        <w:rPr>
          <w:rFonts w:ascii="Times New Roman" w:hAnsi="Times New Roman" w:cs="Times New Roman"/>
          <w:sz w:val="24"/>
          <w:szCs w:val="24"/>
          <w:lang w:val="en-GB"/>
        </w:rPr>
        <w:t xml:space="preserve"> primary education in the OECD countries has been thoroughly assessed for some decades now in terms of individuals’ success in internationally standardi</w:t>
      </w:r>
      <w:r w:rsidR="00DB0066" w:rsidRPr="00126A14">
        <w:rPr>
          <w:rFonts w:ascii="Times New Roman" w:hAnsi="Times New Roman" w:cs="Times New Roman"/>
          <w:sz w:val="24"/>
          <w:szCs w:val="24"/>
          <w:lang w:val="en-GB"/>
        </w:rPr>
        <w:t>s</w:t>
      </w:r>
      <w:r w:rsidR="000810FA" w:rsidRPr="00126A14">
        <w:rPr>
          <w:rFonts w:ascii="Times New Roman" w:hAnsi="Times New Roman" w:cs="Times New Roman"/>
          <w:sz w:val="24"/>
          <w:szCs w:val="24"/>
          <w:lang w:val="en-GB"/>
        </w:rPr>
        <w:t xml:space="preserve">ed </w:t>
      </w:r>
      <w:r w:rsidR="000810FA" w:rsidRPr="00126A14">
        <w:rPr>
          <w:rFonts w:ascii="Times New Roman" w:hAnsi="Times New Roman"/>
          <w:sz w:val="24"/>
          <w:lang w:val="en-GB"/>
        </w:rPr>
        <w:t>cognitive tests, i.e., the OECD’s ubiquitous PISA studies</w:t>
      </w:r>
      <w:r w:rsidR="00EE4DFB" w:rsidRPr="00126A14">
        <w:rPr>
          <w:rFonts w:ascii="Times New Roman" w:hAnsi="Times New Roman" w:cs="Times New Roman"/>
          <w:sz w:val="24"/>
          <w:szCs w:val="24"/>
          <w:lang w:val="en-GB"/>
        </w:rPr>
        <w:t xml:space="preserve"> and </w:t>
      </w:r>
      <w:r w:rsidR="00D224F8" w:rsidRPr="00126A14">
        <w:rPr>
          <w:rFonts w:ascii="Times New Roman" w:hAnsi="Times New Roman" w:cs="Times New Roman"/>
          <w:sz w:val="24"/>
          <w:szCs w:val="24"/>
          <w:lang w:val="en-GB"/>
        </w:rPr>
        <w:t xml:space="preserve">the </w:t>
      </w:r>
      <w:r w:rsidR="00EE4DFB" w:rsidRPr="00126A14">
        <w:rPr>
          <w:rFonts w:ascii="Times New Roman" w:hAnsi="Times New Roman" w:cs="Times New Roman"/>
          <w:sz w:val="24"/>
          <w:szCs w:val="24"/>
          <w:lang w:val="en-GB"/>
        </w:rPr>
        <w:t xml:space="preserve">IEA’s </w:t>
      </w:r>
      <w:r w:rsidR="00EE4DFB" w:rsidRPr="00126A14">
        <w:rPr>
          <w:rFonts w:ascii="Times New Roman" w:hAnsi="Times New Roman" w:cs="Times New Roman"/>
          <w:i/>
          <w:sz w:val="24"/>
          <w:szCs w:val="24"/>
          <w:lang w:val="en-GB"/>
        </w:rPr>
        <w:t>Trends in International Mathematics and Science Studies</w:t>
      </w:r>
      <w:r w:rsidR="00EE4DFB" w:rsidRPr="00126A14">
        <w:rPr>
          <w:rFonts w:ascii="Times New Roman" w:hAnsi="Times New Roman" w:cs="Times New Roman"/>
          <w:sz w:val="24"/>
          <w:szCs w:val="24"/>
          <w:lang w:val="en-GB"/>
        </w:rPr>
        <w:t xml:space="preserve"> (TIMSS) and </w:t>
      </w:r>
      <w:r w:rsidR="00EE4DFB" w:rsidRPr="00126A14">
        <w:rPr>
          <w:rFonts w:ascii="Times New Roman" w:hAnsi="Times New Roman" w:cs="Times New Roman"/>
          <w:i/>
          <w:sz w:val="24"/>
          <w:szCs w:val="24"/>
          <w:lang w:val="en-GB"/>
        </w:rPr>
        <w:t>Progress in International Reading Literacy Studies</w:t>
      </w:r>
      <w:r w:rsidR="00EE4DFB" w:rsidRPr="00126A14">
        <w:rPr>
          <w:rFonts w:ascii="Times New Roman" w:hAnsi="Times New Roman" w:cs="Times New Roman"/>
          <w:sz w:val="24"/>
          <w:szCs w:val="24"/>
          <w:lang w:val="en-GB"/>
        </w:rPr>
        <w:t xml:space="preserve"> (PIRLS),</w:t>
      </w:r>
      <w:r w:rsidR="000810FA" w:rsidRPr="00126A14">
        <w:rPr>
          <w:rFonts w:ascii="Times New Roman" w:hAnsi="Times New Roman"/>
          <w:sz w:val="24"/>
          <w:lang w:val="en-GB"/>
        </w:rPr>
        <w:t xml:space="preserve"> the idea that national higher education (HE) systems </w:t>
      </w:r>
      <w:r w:rsidR="00EE4DFB" w:rsidRPr="00126A14">
        <w:rPr>
          <w:rFonts w:ascii="Times New Roman" w:hAnsi="Times New Roman" w:cs="Times New Roman"/>
          <w:sz w:val="24"/>
          <w:szCs w:val="24"/>
          <w:lang w:val="en-GB"/>
        </w:rPr>
        <w:t>would</w:t>
      </w:r>
      <w:r w:rsidR="000810FA" w:rsidRPr="00126A14">
        <w:rPr>
          <w:rFonts w:ascii="Times New Roman" w:hAnsi="Times New Roman"/>
          <w:sz w:val="24"/>
          <w:lang w:val="en-GB"/>
        </w:rPr>
        <w:t xml:space="preserve"> be similarly assessed is a relatively new development. </w:t>
      </w:r>
      <w:r w:rsidR="00EE4DFB" w:rsidRPr="00126A14">
        <w:rPr>
          <w:rFonts w:ascii="Times New Roman" w:hAnsi="Times New Roman" w:cs="Times New Roman"/>
          <w:sz w:val="24"/>
          <w:szCs w:val="24"/>
          <w:lang w:val="en-GB"/>
        </w:rPr>
        <w:t xml:space="preserve">The OECD’s </w:t>
      </w:r>
      <w:r w:rsidR="00EE4DFB" w:rsidRPr="00126A14">
        <w:rPr>
          <w:rFonts w:ascii="Times New Roman" w:hAnsi="Times New Roman" w:cs="Times New Roman"/>
          <w:i/>
          <w:sz w:val="24"/>
          <w:szCs w:val="24"/>
          <w:lang w:val="en-GB"/>
        </w:rPr>
        <w:t>Assessment of Higher Education Learning Outcomes</w:t>
      </w:r>
      <w:r w:rsidR="00EE4DFB" w:rsidRPr="00126A14">
        <w:rPr>
          <w:rFonts w:ascii="Times New Roman" w:hAnsi="Times New Roman" w:cs="Times New Roman"/>
          <w:sz w:val="24"/>
          <w:szCs w:val="24"/>
          <w:lang w:val="en-GB"/>
        </w:rPr>
        <w:t xml:space="preserve"> (AHELO) feasibility study conducted in 2012 was a disappointment in several respects (OECD 2013d; Tremblay 2013; see also Coates </w:t>
      </w:r>
      <w:r w:rsidR="00E523D2" w:rsidRPr="00126A14">
        <w:rPr>
          <w:rFonts w:ascii="Times New Roman" w:hAnsi="Times New Roman" w:cs="Times New Roman"/>
          <w:sz w:val="24"/>
          <w:szCs w:val="24"/>
          <w:lang w:val="en-GB"/>
        </w:rPr>
        <w:t xml:space="preserve">and </w:t>
      </w:r>
      <w:r w:rsidR="00EE4DFB" w:rsidRPr="00126A14">
        <w:rPr>
          <w:rFonts w:ascii="Times New Roman" w:hAnsi="Times New Roman" w:cs="Times New Roman"/>
          <w:sz w:val="24"/>
          <w:szCs w:val="24"/>
          <w:lang w:val="en-GB"/>
        </w:rPr>
        <w:t xml:space="preserve">Richardson 2012; Tremblay, </w:t>
      </w:r>
      <w:proofErr w:type="spellStart"/>
      <w:r w:rsidR="00EE4DFB" w:rsidRPr="00126A14">
        <w:rPr>
          <w:rFonts w:ascii="Times New Roman" w:hAnsi="Times New Roman" w:cs="Times New Roman"/>
          <w:sz w:val="24"/>
          <w:szCs w:val="24"/>
          <w:lang w:val="en-GB"/>
        </w:rPr>
        <w:t>Lalancette</w:t>
      </w:r>
      <w:proofErr w:type="spellEnd"/>
      <w:r w:rsidR="00E523D2" w:rsidRPr="00126A14">
        <w:rPr>
          <w:rFonts w:ascii="Times New Roman" w:hAnsi="Times New Roman" w:cs="Times New Roman"/>
          <w:sz w:val="24"/>
          <w:szCs w:val="24"/>
          <w:lang w:val="en-GB"/>
        </w:rPr>
        <w:t xml:space="preserve"> and </w:t>
      </w:r>
      <w:proofErr w:type="spellStart"/>
      <w:r w:rsidR="00EE4DFB" w:rsidRPr="00126A14">
        <w:rPr>
          <w:rFonts w:ascii="Times New Roman" w:hAnsi="Times New Roman" w:cs="Times New Roman"/>
          <w:sz w:val="24"/>
          <w:szCs w:val="24"/>
          <w:lang w:val="en-GB"/>
        </w:rPr>
        <w:t>Roseveare</w:t>
      </w:r>
      <w:proofErr w:type="spellEnd"/>
      <w:r w:rsidR="00EE4DFB" w:rsidRPr="00126A14">
        <w:rPr>
          <w:rFonts w:ascii="Times New Roman" w:hAnsi="Times New Roman" w:cs="Times New Roman"/>
          <w:sz w:val="24"/>
          <w:szCs w:val="24"/>
          <w:lang w:val="en-GB"/>
        </w:rPr>
        <w:t xml:space="preserve"> 2012). However, recent</w:t>
      </w:r>
      <w:r w:rsidR="000810FA" w:rsidRPr="00126A14">
        <w:rPr>
          <w:rFonts w:ascii="Times New Roman" w:hAnsi="Times New Roman"/>
          <w:sz w:val="24"/>
          <w:lang w:val="en-GB"/>
        </w:rPr>
        <w:t xml:space="preserve"> improvements in the scope and methodology of the OECD’s international assessments of adults’ skills have made this type of study a </w:t>
      </w:r>
      <w:r w:rsidR="001032DF" w:rsidRPr="00126A14">
        <w:rPr>
          <w:rFonts w:ascii="Times New Roman" w:hAnsi="Times New Roman" w:cs="Times New Roman"/>
          <w:sz w:val="24"/>
          <w:szCs w:val="24"/>
          <w:lang w:val="en-GB"/>
        </w:rPr>
        <w:t>very</w:t>
      </w:r>
      <w:r w:rsidR="000810FA" w:rsidRPr="00126A14">
        <w:rPr>
          <w:rFonts w:ascii="Times New Roman" w:hAnsi="Times New Roman" w:cs="Times New Roman"/>
          <w:sz w:val="24"/>
          <w:szCs w:val="24"/>
          <w:lang w:val="en-GB"/>
        </w:rPr>
        <w:t xml:space="preserve"> useful and sophisticated tool for education policymaking</w:t>
      </w:r>
      <w:r w:rsidR="001032DF" w:rsidRPr="00126A14">
        <w:rPr>
          <w:rFonts w:ascii="Times New Roman" w:hAnsi="Times New Roman" w:cs="Times New Roman"/>
          <w:sz w:val="24"/>
          <w:szCs w:val="24"/>
          <w:lang w:val="en-GB"/>
        </w:rPr>
        <w:t>, and</w:t>
      </w:r>
      <w:r w:rsidR="000810FA" w:rsidRPr="00126A14">
        <w:rPr>
          <w:rFonts w:ascii="Times New Roman" w:hAnsi="Times New Roman" w:cs="Times New Roman"/>
          <w:sz w:val="24"/>
          <w:szCs w:val="24"/>
          <w:lang w:val="en-GB"/>
        </w:rPr>
        <w:t xml:space="preserve"> HE policy can also benefit from such studies (cf. Hunter 2013). The </w:t>
      </w:r>
      <w:r w:rsidR="00B14788" w:rsidRPr="00126A14">
        <w:rPr>
          <w:rFonts w:ascii="Times New Roman" w:hAnsi="Times New Roman" w:cs="Times New Roman"/>
          <w:sz w:val="24"/>
          <w:szCs w:val="24"/>
          <w:lang w:val="en-GB"/>
        </w:rPr>
        <w:t xml:space="preserve">OECD’s adult equivalent </w:t>
      </w:r>
      <w:r w:rsidR="0094102F" w:rsidRPr="00126A14">
        <w:rPr>
          <w:rFonts w:ascii="Times New Roman" w:hAnsi="Times New Roman" w:cs="Times New Roman"/>
          <w:sz w:val="24"/>
          <w:szCs w:val="24"/>
          <w:lang w:val="en-GB"/>
        </w:rPr>
        <w:t>of</w:t>
      </w:r>
      <w:r w:rsidR="00B14788" w:rsidRPr="00126A14">
        <w:rPr>
          <w:rFonts w:ascii="Times New Roman" w:hAnsi="Times New Roman" w:cs="Times New Roman"/>
          <w:sz w:val="24"/>
          <w:szCs w:val="24"/>
          <w:lang w:val="en-GB"/>
        </w:rPr>
        <w:t xml:space="preserve"> the PISA studies</w:t>
      </w:r>
      <w:r w:rsidR="000810FA" w:rsidRPr="00126A14">
        <w:rPr>
          <w:rFonts w:ascii="Times New Roman" w:hAnsi="Times New Roman" w:cs="Times New Roman"/>
          <w:sz w:val="24"/>
          <w:szCs w:val="24"/>
          <w:lang w:val="en-GB"/>
        </w:rPr>
        <w:t xml:space="preserve"> is the Survey of Adult Skills 2012 – better known as the PIAAC 2012 study after the OECD’s </w:t>
      </w:r>
      <w:r w:rsidR="000810FA" w:rsidRPr="00126A14">
        <w:rPr>
          <w:rStyle w:val="Emphasis"/>
          <w:rFonts w:ascii="Times New Roman" w:hAnsi="Times New Roman"/>
          <w:sz w:val="24"/>
          <w:lang w:val="en-GB"/>
        </w:rPr>
        <w:t>Programme for the International Assessment of Adult Competencies</w:t>
      </w:r>
      <w:r w:rsidR="000810FA" w:rsidRPr="00126A14">
        <w:rPr>
          <w:rStyle w:val="Emphasis"/>
          <w:rFonts w:ascii="Times New Roman" w:hAnsi="Times New Roman"/>
          <w:i w:val="0"/>
          <w:sz w:val="24"/>
          <w:lang w:val="en-GB"/>
        </w:rPr>
        <w:t xml:space="preserve"> or, informally, as the ‘adult PISA’</w:t>
      </w:r>
      <w:r w:rsidR="000810FA" w:rsidRPr="00126A14">
        <w:rPr>
          <w:rStyle w:val="Emphasis"/>
          <w:rFonts w:ascii="Times New Roman" w:hAnsi="Times New Roman"/>
          <w:sz w:val="24"/>
          <w:lang w:val="en-GB"/>
        </w:rPr>
        <w:t>.</w:t>
      </w:r>
      <w:r w:rsidR="000810FA" w:rsidRPr="00126A14">
        <w:rPr>
          <w:rFonts w:ascii="Times New Roman" w:hAnsi="Times New Roman" w:cs="Times New Roman"/>
          <w:sz w:val="24"/>
          <w:szCs w:val="24"/>
          <w:lang w:val="en-GB"/>
        </w:rPr>
        <w:t xml:space="preserve"> The chief purpose of the PIAAC 2012 study was to </w:t>
      </w:r>
      <w:r w:rsidR="000810FA" w:rsidRPr="00126A14">
        <w:rPr>
          <w:rFonts w:ascii="Times New Roman" w:eastAsia="OptimaLTStd" w:hAnsi="Times New Roman" w:cs="Times New Roman"/>
          <w:sz w:val="24"/>
          <w:szCs w:val="24"/>
          <w:lang w:val="en-GB"/>
        </w:rPr>
        <w:t>assess ‘the proficiency of adults in three information-processing skills essential for full participation in the knowledge-based economies and societies of the 21</w:t>
      </w:r>
      <w:r w:rsidR="000810FA" w:rsidRPr="00126A14">
        <w:rPr>
          <w:rFonts w:ascii="Times New Roman" w:eastAsia="OptimaLTStd" w:hAnsi="Times New Roman" w:cs="Times New Roman"/>
          <w:sz w:val="24"/>
          <w:szCs w:val="24"/>
          <w:vertAlign w:val="superscript"/>
          <w:lang w:val="en-GB"/>
        </w:rPr>
        <w:t>st</w:t>
      </w:r>
      <w:r w:rsidR="000810FA" w:rsidRPr="00126A14">
        <w:rPr>
          <w:rFonts w:ascii="Times New Roman" w:eastAsia="OptimaLTStd" w:hAnsi="Times New Roman" w:cs="Times New Roman"/>
          <w:sz w:val="24"/>
          <w:szCs w:val="24"/>
          <w:lang w:val="en-GB"/>
        </w:rPr>
        <w:t xml:space="preserve"> century: literacy, numeracy and problem solving in technology-rich environments’ (OECD 2013a, 18). </w:t>
      </w:r>
      <w:r w:rsidR="000810FA" w:rsidRPr="00126A14">
        <w:rPr>
          <w:rFonts w:ascii="Times New Roman" w:hAnsi="Times New Roman" w:cs="Times New Roman"/>
          <w:sz w:val="24"/>
          <w:szCs w:val="24"/>
          <w:lang w:val="en-GB"/>
        </w:rPr>
        <w:t xml:space="preserve">This study uses the PIAAC 2012 data to compare HE degree holders’ basic skills. The analytical strategy for this study involves providing an internationally broad overview of graduates’ proficiencies in basic skills; to do so, this study will compare all twenty-one OECD countries for which the PIAAC 2012 data are publicly available. The study focuses on two of the three skills assessed in the PIAAC 2012 study: literacy and numeracy. </w:t>
      </w:r>
    </w:p>
    <w:p w14:paraId="6019DFE2" w14:textId="77777777" w:rsidR="00E4508F" w:rsidRPr="00126A14" w:rsidRDefault="00E4508F" w:rsidP="007102DB">
      <w:pPr>
        <w:spacing w:line="360" w:lineRule="auto"/>
        <w:jc w:val="both"/>
        <w:rPr>
          <w:rFonts w:ascii="Times New Roman" w:hAnsi="Times New Roman" w:cs="Times New Roman"/>
          <w:sz w:val="24"/>
          <w:szCs w:val="24"/>
          <w:lang w:val="en-GB"/>
        </w:rPr>
      </w:pPr>
    </w:p>
    <w:p w14:paraId="64767D11" w14:textId="5FEB12BB" w:rsidR="000810FA" w:rsidRPr="00126A14" w:rsidRDefault="000810FA" w:rsidP="00B211D8">
      <w:pPr>
        <w:spacing w:line="360" w:lineRule="auto"/>
        <w:jc w:val="both"/>
        <w:rPr>
          <w:rFonts w:ascii="Times New Roman" w:hAnsi="Times New Roman" w:cs="Times New Roman"/>
          <w:sz w:val="24"/>
          <w:szCs w:val="24"/>
          <w:lang w:val="en-GB"/>
        </w:rPr>
      </w:pPr>
      <w:r w:rsidRPr="00126A14">
        <w:rPr>
          <w:rFonts w:ascii="Times New Roman" w:hAnsi="Times New Roman" w:cs="Times New Roman"/>
          <w:sz w:val="24"/>
          <w:szCs w:val="24"/>
          <w:lang w:val="en-GB"/>
        </w:rPr>
        <w:t xml:space="preserve">The purpose </w:t>
      </w:r>
      <w:r w:rsidR="0094102F" w:rsidRPr="00126A14">
        <w:rPr>
          <w:rFonts w:ascii="Times New Roman" w:hAnsi="Times New Roman" w:cs="Times New Roman"/>
          <w:sz w:val="24"/>
          <w:szCs w:val="24"/>
          <w:lang w:val="en-GB"/>
        </w:rPr>
        <w:t xml:space="preserve">of </w:t>
      </w:r>
      <w:r w:rsidRPr="00126A14">
        <w:rPr>
          <w:rFonts w:ascii="Times New Roman" w:hAnsi="Times New Roman" w:cs="Times New Roman"/>
          <w:sz w:val="24"/>
          <w:szCs w:val="24"/>
          <w:lang w:val="en-GB"/>
        </w:rPr>
        <w:t>this study is</w:t>
      </w:r>
      <w:r w:rsidR="00EE4DFB" w:rsidRPr="00126A14">
        <w:rPr>
          <w:rFonts w:ascii="Times New Roman" w:hAnsi="Times New Roman" w:cs="Times New Roman"/>
          <w:sz w:val="24"/>
          <w:szCs w:val="24"/>
          <w:lang w:val="en-GB"/>
        </w:rPr>
        <w:t xml:space="preserve"> not only to comparatively examine the levels of basic skills of highly educated populations but also</w:t>
      </w:r>
      <w:r w:rsidRPr="00126A14">
        <w:rPr>
          <w:rFonts w:ascii="Times New Roman" w:hAnsi="Times New Roman" w:cs="Times New Roman"/>
          <w:sz w:val="24"/>
          <w:szCs w:val="24"/>
          <w:lang w:val="en-GB"/>
        </w:rPr>
        <w:t xml:space="preserve"> to </w:t>
      </w:r>
      <w:r w:rsidR="00E03D4B" w:rsidRPr="00126A14">
        <w:rPr>
          <w:rFonts w:ascii="Times New Roman" w:hAnsi="Times New Roman" w:cs="Times New Roman"/>
          <w:sz w:val="24"/>
          <w:szCs w:val="24"/>
          <w:lang w:val="en-GB"/>
        </w:rPr>
        <w:t>demonstrate</w:t>
      </w:r>
      <w:r w:rsidRPr="00126A14">
        <w:rPr>
          <w:rFonts w:ascii="Times New Roman" w:hAnsi="Times New Roman" w:cs="Times New Roman"/>
          <w:sz w:val="24"/>
          <w:szCs w:val="24"/>
          <w:lang w:val="en-GB"/>
        </w:rPr>
        <w:t xml:space="preserve"> </w:t>
      </w:r>
      <w:r w:rsidR="00E03D4B" w:rsidRPr="00126A14">
        <w:rPr>
          <w:rFonts w:ascii="Times New Roman" w:hAnsi="Times New Roman" w:cs="Times New Roman"/>
          <w:sz w:val="24"/>
          <w:szCs w:val="24"/>
          <w:lang w:val="en-GB"/>
        </w:rPr>
        <w:t xml:space="preserve">the </w:t>
      </w:r>
      <w:r w:rsidRPr="00126A14">
        <w:rPr>
          <w:rFonts w:ascii="Times New Roman" w:hAnsi="Times New Roman" w:cs="Times New Roman"/>
          <w:sz w:val="24"/>
          <w:szCs w:val="24"/>
          <w:lang w:val="en-GB"/>
        </w:rPr>
        <w:t xml:space="preserve">usability of the PIAAC data for comparative HE studies. When used </w:t>
      </w:r>
      <w:r w:rsidR="00E03D4B" w:rsidRPr="00126A14">
        <w:rPr>
          <w:rFonts w:ascii="Times New Roman" w:hAnsi="Times New Roman" w:cs="Times New Roman"/>
          <w:sz w:val="24"/>
          <w:szCs w:val="24"/>
          <w:lang w:val="en-GB"/>
        </w:rPr>
        <w:t>to compare</w:t>
      </w:r>
      <w:r w:rsidRPr="00126A14">
        <w:rPr>
          <w:rFonts w:ascii="Times New Roman" w:hAnsi="Times New Roman" w:cs="Times New Roman"/>
          <w:sz w:val="24"/>
          <w:szCs w:val="24"/>
          <w:lang w:val="en-GB"/>
        </w:rPr>
        <w:t xml:space="preserve"> HE degree holders, the PIAAC 2012 data present a major limitation: the analysis cannot be performed at the level of individual HE institutions or, </w:t>
      </w:r>
      <w:r w:rsidR="00825D9F" w:rsidRPr="00126A14">
        <w:rPr>
          <w:rFonts w:ascii="Times New Roman" w:hAnsi="Times New Roman" w:cs="Times New Roman"/>
          <w:sz w:val="24"/>
          <w:szCs w:val="24"/>
          <w:lang w:val="en-GB"/>
        </w:rPr>
        <w:t>for</w:t>
      </w:r>
      <w:r w:rsidRPr="00126A14">
        <w:rPr>
          <w:rFonts w:ascii="Times New Roman" w:hAnsi="Times New Roman" w:cs="Times New Roman"/>
          <w:sz w:val="24"/>
          <w:szCs w:val="24"/>
          <w:lang w:val="en-GB"/>
        </w:rPr>
        <w:t xml:space="preserve"> some countries, at the level of institution type (i.e., university sector versus non-university sector). As will be demonstrated in this study, the PIAAC 2012 data are nevertheless well suited for assessing the general impact that the HE system has </w:t>
      </w:r>
      <w:r w:rsidR="0082653A" w:rsidRPr="00126A14">
        <w:rPr>
          <w:rFonts w:ascii="Times New Roman" w:hAnsi="Times New Roman" w:cs="Times New Roman"/>
          <w:sz w:val="24"/>
          <w:szCs w:val="24"/>
          <w:lang w:val="en-GB"/>
        </w:rPr>
        <w:t>as the system of human capital production</w:t>
      </w:r>
      <w:r w:rsidRPr="00126A14">
        <w:rPr>
          <w:rFonts w:ascii="Times New Roman" w:hAnsi="Times New Roman" w:cs="Times New Roman"/>
          <w:sz w:val="24"/>
          <w:szCs w:val="24"/>
          <w:lang w:val="en-GB"/>
        </w:rPr>
        <w:t xml:space="preserve"> in different national contexts</w:t>
      </w:r>
      <w:r w:rsidRPr="00126A14">
        <w:rPr>
          <w:rFonts w:ascii="Times New Roman" w:hAnsi="Times New Roman"/>
          <w:sz w:val="24"/>
          <w:lang w:val="en-GB"/>
        </w:rPr>
        <w:t>.</w:t>
      </w:r>
      <w:r w:rsidRPr="00126A14">
        <w:rPr>
          <w:rFonts w:ascii="Times New Roman" w:hAnsi="Times New Roman" w:cs="Times New Roman"/>
          <w:sz w:val="24"/>
          <w:szCs w:val="24"/>
          <w:lang w:val="en-GB"/>
        </w:rPr>
        <w:t xml:space="preserve"> </w:t>
      </w:r>
      <w:r w:rsidR="003805E6" w:rsidRPr="00126A14">
        <w:rPr>
          <w:rFonts w:ascii="Times New Roman" w:hAnsi="Times New Roman" w:cs="Times New Roman"/>
          <w:sz w:val="24"/>
          <w:szCs w:val="24"/>
          <w:lang w:val="en-GB"/>
        </w:rPr>
        <w:t xml:space="preserve">As the results </w:t>
      </w:r>
      <w:r w:rsidR="00290C75" w:rsidRPr="00126A14">
        <w:rPr>
          <w:rFonts w:ascii="Times New Roman" w:hAnsi="Times New Roman" w:cs="Times New Roman"/>
          <w:sz w:val="24"/>
          <w:szCs w:val="24"/>
          <w:lang w:val="en-GB"/>
        </w:rPr>
        <w:t>obtained</w:t>
      </w:r>
      <w:r w:rsidR="003805E6" w:rsidRPr="00126A14">
        <w:rPr>
          <w:rFonts w:ascii="Times New Roman" w:hAnsi="Times New Roman" w:cs="Times New Roman"/>
          <w:sz w:val="24"/>
          <w:szCs w:val="24"/>
          <w:lang w:val="en-GB"/>
        </w:rPr>
        <w:t xml:space="preserve"> in this study illustrate, the PIAAC study </w:t>
      </w:r>
      <w:r w:rsidR="00290C75" w:rsidRPr="00126A14">
        <w:rPr>
          <w:rFonts w:ascii="Times New Roman" w:hAnsi="Times New Roman" w:cs="Times New Roman"/>
          <w:sz w:val="24"/>
          <w:szCs w:val="24"/>
          <w:lang w:val="en-GB"/>
        </w:rPr>
        <w:t>offers</w:t>
      </w:r>
      <w:r w:rsidR="003805E6" w:rsidRPr="00126A14">
        <w:rPr>
          <w:rFonts w:ascii="Times New Roman" w:hAnsi="Times New Roman" w:cs="Times New Roman"/>
          <w:sz w:val="24"/>
          <w:szCs w:val="24"/>
          <w:lang w:val="en-GB"/>
        </w:rPr>
        <w:t xml:space="preserve"> insight into </w:t>
      </w:r>
      <w:r w:rsidR="00290C75" w:rsidRPr="00126A14">
        <w:rPr>
          <w:rFonts w:ascii="Times New Roman" w:hAnsi="Times New Roman" w:cs="Times New Roman"/>
          <w:sz w:val="24"/>
          <w:szCs w:val="24"/>
          <w:lang w:val="en-GB"/>
        </w:rPr>
        <w:t xml:space="preserve">the </w:t>
      </w:r>
      <w:r w:rsidR="003805E6" w:rsidRPr="00126A14">
        <w:rPr>
          <w:rFonts w:ascii="Times New Roman" w:hAnsi="Times New Roman" w:cs="Times New Roman"/>
          <w:sz w:val="24"/>
          <w:szCs w:val="24"/>
          <w:lang w:val="en-GB"/>
        </w:rPr>
        <w:lastRenderedPageBreak/>
        <w:t>functioning of the HE system</w:t>
      </w:r>
      <w:r w:rsidR="00290C75" w:rsidRPr="00126A14">
        <w:rPr>
          <w:rFonts w:ascii="Times New Roman" w:hAnsi="Times New Roman" w:cs="Times New Roman"/>
          <w:sz w:val="24"/>
          <w:szCs w:val="24"/>
          <w:lang w:val="en-GB"/>
        </w:rPr>
        <w:t>, insight</w:t>
      </w:r>
      <w:r w:rsidR="003805E6" w:rsidRPr="00126A14">
        <w:rPr>
          <w:rFonts w:ascii="Times New Roman" w:hAnsi="Times New Roman" w:cs="Times New Roman"/>
          <w:sz w:val="24"/>
          <w:szCs w:val="24"/>
          <w:lang w:val="en-GB"/>
        </w:rPr>
        <w:t xml:space="preserve"> </w:t>
      </w:r>
      <w:r w:rsidR="00E4508F" w:rsidRPr="00126A14">
        <w:rPr>
          <w:rFonts w:ascii="Times New Roman" w:hAnsi="Times New Roman" w:cs="Times New Roman"/>
          <w:sz w:val="24"/>
          <w:szCs w:val="24"/>
          <w:lang w:val="en-GB"/>
        </w:rPr>
        <w:t>that</w:t>
      </w:r>
      <w:r w:rsidR="003805E6" w:rsidRPr="00126A14">
        <w:rPr>
          <w:rFonts w:ascii="Times New Roman" w:hAnsi="Times New Roman" w:cs="Times New Roman"/>
          <w:sz w:val="24"/>
          <w:szCs w:val="24"/>
          <w:lang w:val="en-GB"/>
        </w:rPr>
        <w:t xml:space="preserve"> challenges </w:t>
      </w:r>
      <w:r w:rsidR="00E4508F" w:rsidRPr="00126A14">
        <w:rPr>
          <w:rFonts w:ascii="Times New Roman" w:hAnsi="Times New Roman" w:cs="Times New Roman"/>
          <w:sz w:val="24"/>
          <w:szCs w:val="24"/>
          <w:lang w:val="en-GB"/>
        </w:rPr>
        <w:t>pre-existing</w:t>
      </w:r>
      <w:r w:rsidR="003805E6" w:rsidRPr="00126A14">
        <w:rPr>
          <w:rFonts w:ascii="Times New Roman" w:hAnsi="Times New Roman" w:cs="Times New Roman"/>
          <w:sz w:val="24"/>
          <w:szCs w:val="24"/>
          <w:lang w:val="en-GB"/>
        </w:rPr>
        <w:t xml:space="preserve"> </w:t>
      </w:r>
      <w:r w:rsidR="00290C75" w:rsidRPr="00126A14">
        <w:rPr>
          <w:rFonts w:ascii="Times New Roman" w:hAnsi="Times New Roman" w:cs="Times New Roman"/>
          <w:sz w:val="24"/>
          <w:szCs w:val="24"/>
          <w:lang w:val="en-GB"/>
        </w:rPr>
        <w:t>beliefs about</w:t>
      </w:r>
      <w:r w:rsidR="003805E6" w:rsidRPr="00126A14">
        <w:rPr>
          <w:rFonts w:ascii="Times New Roman" w:hAnsi="Times New Roman" w:cs="Times New Roman"/>
          <w:sz w:val="24"/>
          <w:szCs w:val="24"/>
          <w:lang w:val="en-GB"/>
        </w:rPr>
        <w:t xml:space="preserve"> how national HE systems</w:t>
      </w:r>
      <w:r w:rsidR="00EA31FC" w:rsidRPr="00126A14">
        <w:rPr>
          <w:rFonts w:ascii="Times New Roman" w:hAnsi="Times New Roman" w:cs="Times New Roman"/>
          <w:sz w:val="24"/>
          <w:szCs w:val="24"/>
          <w:lang w:val="en-GB"/>
        </w:rPr>
        <w:t xml:space="preserve"> succeed</w:t>
      </w:r>
      <w:r w:rsidR="003805E6" w:rsidRPr="00126A14">
        <w:rPr>
          <w:rFonts w:ascii="Times New Roman" w:hAnsi="Times New Roman" w:cs="Times New Roman"/>
          <w:sz w:val="24"/>
          <w:szCs w:val="24"/>
          <w:lang w:val="en-GB"/>
        </w:rPr>
        <w:t xml:space="preserve"> in fostering skills</w:t>
      </w:r>
      <w:r w:rsidR="00290C75" w:rsidRPr="00126A14">
        <w:rPr>
          <w:rFonts w:ascii="Times New Roman" w:hAnsi="Times New Roman" w:cs="Times New Roman"/>
          <w:sz w:val="24"/>
          <w:szCs w:val="24"/>
          <w:lang w:val="en-GB"/>
        </w:rPr>
        <w:t>. The results also</w:t>
      </w:r>
      <w:r w:rsidR="003805E6" w:rsidRPr="00126A14">
        <w:rPr>
          <w:rFonts w:ascii="Times New Roman" w:hAnsi="Times New Roman" w:cs="Times New Roman"/>
          <w:sz w:val="24"/>
          <w:szCs w:val="24"/>
          <w:lang w:val="en-GB"/>
        </w:rPr>
        <w:t xml:space="preserve"> </w:t>
      </w:r>
      <w:r w:rsidR="00290C75" w:rsidRPr="00126A14">
        <w:rPr>
          <w:rFonts w:ascii="Times New Roman" w:hAnsi="Times New Roman" w:cs="Times New Roman"/>
          <w:sz w:val="24"/>
          <w:szCs w:val="24"/>
          <w:lang w:val="en-GB"/>
        </w:rPr>
        <w:t>challenge</w:t>
      </w:r>
      <w:r w:rsidR="003805E6" w:rsidRPr="00126A14">
        <w:rPr>
          <w:rFonts w:ascii="Times New Roman" w:hAnsi="Times New Roman" w:cs="Times New Roman"/>
          <w:sz w:val="24"/>
          <w:szCs w:val="24"/>
          <w:lang w:val="en-GB"/>
        </w:rPr>
        <w:t xml:space="preserve"> established evaluation practises.</w:t>
      </w:r>
    </w:p>
    <w:p w14:paraId="2B6AD4A7" w14:textId="77777777" w:rsidR="00397E72" w:rsidRPr="00126A14" w:rsidRDefault="00397E72" w:rsidP="00B211D8">
      <w:pPr>
        <w:spacing w:line="360" w:lineRule="auto"/>
        <w:jc w:val="both"/>
        <w:rPr>
          <w:rFonts w:ascii="Times New Roman" w:hAnsi="Times New Roman" w:cs="Times New Roman"/>
          <w:sz w:val="24"/>
          <w:szCs w:val="24"/>
          <w:lang w:val="en-GB"/>
        </w:rPr>
      </w:pPr>
    </w:p>
    <w:p w14:paraId="1849F4C8" w14:textId="2FCE768C" w:rsidR="0099706C" w:rsidRPr="00126A14" w:rsidRDefault="00E00E49" w:rsidP="007102DB">
      <w:pPr>
        <w:tabs>
          <w:tab w:val="left" w:pos="384"/>
          <w:tab w:val="left" w:pos="768"/>
          <w:tab w:val="left" w:pos="1152"/>
          <w:tab w:val="left" w:pos="1536"/>
          <w:tab w:val="left" w:pos="1920"/>
          <w:tab w:val="left" w:pos="2304"/>
          <w:tab w:val="left" w:pos="2688"/>
          <w:tab w:val="left" w:pos="3072"/>
          <w:tab w:val="left" w:pos="3456"/>
          <w:tab w:val="left" w:pos="3840"/>
          <w:tab w:val="left" w:pos="4224"/>
          <w:tab w:val="left" w:pos="4608"/>
          <w:tab w:val="left" w:pos="4992"/>
          <w:tab w:val="left" w:pos="5376"/>
          <w:tab w:val="left" w:pos="5760"/>
          <w:tab w:val="left" w:pos="6144"/>
          <w:tab w:val="left" w:pos="6528"/>
          <w:tab w:val="left" w:pos="6912"/>
          <w:tab w:val="left" w:pos="7296"/>
          <w:tab w:val="left" w:pos="7680"/>
          <w:tab w:val="left" w:pos="8064"/>
          <w:tab w:val="left" w:pos="8448"/>
          <w:tab w:val="left" w:pos="8832"/>
          <w:tab w:val="left" w:pos="9216"/>
          <w:tab w:val="left" w:pos="9600"/>
          <w:tab w:val="left" w:pos="9984"/>
          <w:tab w:val="left" w:pos="10368"/>
          <w:tab w:val="left" w:pos="10752"/>
          <w:tab w:val="left" w:pos="11136"/>
          <w:tab w:val="left" w:pos="11520"/>
          <w:tab w:val="left" w:pos="11904"/>
          <w:tab w:val="left" w:pos="12288"/>
        </w:tabs>
        <w:autoSpaceDE w:val="0"/>
        <w:autoSpaceDN w:val="0"/>
        <w:adjustRightInd w:val="0"/>
        <w:spacing w:after="0" w:line="360" w:lineRule="auto"/>
        <w:jc w:val="both"/>
        <w:rPr>
          <w:rFonts w:ascii="Times New Roman" w:hAnsi="Times New Roman" w:cs="Times New Roman"/>
          <w:sz w:val="24"/>
          <w:szCs w:val="24"/>
          <w:lang w:val="en-GB"/>
        </w:rPr>
      </w:pPr>
      <w:r w:rsidRPr="00126A14">
        <w:rPr>
          <w:rFonts w:ascii="Times New Roman" w:hAnsi="Times New Roman" w:cs="Times New Roman"/>
          <w:b/>
          <w:sz w:val="24"/>
          <w:szCs w:val="24"/>
          <w:lang w:val="en-GB"/>
        </w:rPr>
        <w:t>Background and a</w:t>
      </w:r>
      <w:r w:rsidR="0099706C" w:rsidRPr="00126A14">
        <w:rPr>
          <w:rFonts w:ascii="Times New Roman" w:hAnsi="Times New Roman" w:cs="Times New Roman"/>
          <w:b/>
          <w:sz w:val="24"/>
          <w:szCs w:val="24"/>
          <w:lang w:val="en-GB"/>
        </w:rPr>
        <w:t>ims of the study</w:t>
      </w:r>
    </w:p>
    <w:p w14:paraId="2AE03FE7" w14:textId="15C09B5D" w:rsidR="00EE4DFB" w:rsidRPr="00126A14" w:rsidRDefault="001D6F26" w:rsidP="00587769">
      <w:pPr>
        <w:tabs>
          <w:tab w:val="left" w:pos="384"/>
          <w:tab w:val="left" w:pos="768"/>
          <w:tab w:val="left" w:pos="1152"/>
          <w:tab w:val="left" w:pos="1536"/>
          <w:tab w:val="left" w:pos="1920"/>
          <w:tab w:val="left" w:pos="2304"/>
          <w:tab w:val="left" w:pos="2688"/>
          <w:tab w:val="left" w:pos="3072"/>
          <w:tab w:val="left" w:pos="3456"/>
          <w:tab w:val="left" w:pos="3840"/>
          <w:tab w:val="left" w:pos="4224"/>
          <w:tab w:val="left" w:pos="4608"/>
          <w:tab w:val="left" w:pos="4992"/>
          <w:tab w:val="left" w:pos="5376"/>
          <w:tab w:val="left" w:pos="5760"/>
          <w:tab w:val="left" w:pos="6144"/>
          <w:tab w:val="left" w:pos="6528"/>
          <w:tab w:val="left" w:pos="6912"/>
          <w:tab w:val="left" w:pos="7296"/>
          <w:tab w:val="left" w:pos="7680"/>
          <w:tab w:val="left" w:pos="8064"/>
          <w:tab w:val="left" w:pos="8448"/>
          <w:tab w:val="left" w:pos="8832"/>
          <w:tab w:val="left" w:pos="9216"/>
          <w:tab w:val="left" w:pos="9600"/>
          <w:tab w:val="left" w:pos="9984"/>
          <w:tab w:val="left" w:pos="10368"/>
          <w:tab w:val="left" w:pos="10752"/>
          <w:tab w:val="left" w:pos="11136"/>
          <w:tab w:val="left" w:pos="11520"/>
          <w:tab w:val="left" w:pos="11904"/>
          <w:tab w:val="left" w:pos="12288"/>
        </w:tabs>
        <w:autoSpaceDE w:val="0"/>
        <w:autoSpaceDN w:val="0"/>
        <w:adjustRightInd w:val="0"/>
        <w:spacing w:after="0" w:line="360" w:lineRule="auto"/>
        <w:jc w:val="both"/>
        <w:rPr>
          <w:rFonts w:ascii="Times New Roman" w:hAnsi="Times New Roman" w:cs="Times New Roman"/>
          <w:sz w:val="24"/>
          <w:szCs w:val="24"/>
          <w:lang w:val="en-GB"/>
        </w:rPr>
      </w:pPr>
      <w:r w:rsidRPr="00126A14">
        <w:rPr>
          <w:rFonts w:ascii="Times New Roman" w:hAnsi="Times New Roman" w:cs="Times New Roman"/>
          <w:sz w:val="24"/>
          <w:szCs w:val="24"/>
          <w:lang w:val="en-GB"/>
        </w:rPr>
        <w:t>The u</w:t>
      </w:r>
      <w:r w:rsidR="000810FA" w:rsidRPr="00126A14">
        <w:rPr>
          <w:rFonts w:ascii="Times New Roman" w:hAnsi="Times New Roman" w:cs="Times New Roman"/>
          <w:sz w:val="24"/>
          <w:szCs w:val="24"/>
          <w:lang w:val="en-GB"/>
        </w:rPr>
        <w:t xml:space="preserve">se of </w:t>
      </w:r>
      <w:r w:rsidR="0099706C" w:rsidRPr="00126A14">
        <w:rPr>
          <w:rFonts w:ascii="Times New Roman" w:hAnsi="Times New Roman" w:cs="Times New Roman"/>
          <w:sz w:val="24"/>
          <w:szCs w:val="24"/>
          <w:lang w:val="en-GB"/>
        </w:rPr>
        <w:t xml:space="preserve">international skills </w:t>
      </w:r>
      <w:r w:rsidR="00DD19A0" w:rsidRPr="00126A14">
        <w:rPr>
          <w:rFonts w:ascii="Times New Roman" w:hAnsi="Times New Roman" w:cs="Times New Roman"/>
          <w:sz w:val="24"/>
          <w:szCs w:val="24"/>
          <w:lang w:val="en-GB"/>
        </w:rPr>
        <w:t>assessments</w:t>
      </w:r>
      <w:r w:rsidR="000810FA" w:rsidRPr="00126A14">
        <w:rPr>
          <w:rFonts w:ascii="Times New Roman" w:hAnsi="Times New Roman" w:cs="Times New Roman"/>
          <w:sz w:val="24"/>
          <w:szCs w:val="24"/>
          <w:lang w:val="en-GB"/>
        </w:rPr>
        <w:t xml:space="preserve"> </w:t>
      </w:r>
      <w:r w:rsidRPr="00126A14">
        <w:rPr>
          <w:rFonts w:ascii="Times New Roman" w:hAnsi="Times New Roman" w:cs="Times New Roman"/>
          <w:sz w:val="24"/>
          <w:szCs w:val="24"/>
          <w:lang w:val="en-GB"/>
        </w:rPr>
        <w:t>to craft</w:t>
      </w:r>
      <w:r w:rsidR="00DD19A0" w:rsidRPr="00126A14">
        <w:rPr>
          <w:rFonts w:ascii="Times New Roman" w:hAnsi="Times New Roman" w:cs="Times New Roman"/>
          <w:sz w:val="24"/>
          <w:szCs w:val="24"/>
          <w:lang w:val="en-GB"/>
        </w:rPr>
        <w:t xml:space="preserve"> national education policy </w:t>
      </w:r>
      <w:r w:rsidR="000810FA" w:rsidRPr="00126A14">
        <w:rPr>
          <w:rFonts w:ascii="Times New Roman" w:hAnsi="Times New Roman" w:cs="Times New Roman"/>
          <w:sz w:val="24"/>
          <w:szCs w:val="24"/>
          <w:lang w:val="en-GB"/>
        </w:rPr>
        <w:t xml:space="preserve">has generated </w:t>
      </w:r>
      <w:r w:rsidR="001B2449" w:rsidRPr="00126A14">
        <w:rPr>
          <w:rFonts w:ascii="Times New Roman" w:hAnsi="Times New Roman" w:cs="Times New Roman"/>
          <w:sz w:val="24"/>
          <w:szCs w:val="24"/>
          <w:lang w:val="en-GB"/>
        </w:rPr>
        <w:t>a large body of critical literature</w:t>
      </w:r>
      <w:r w:rsidR="000810FA" w:rsidRPr="00126A14">
        <w:rPr>
          <w:rFonts w:ascii="Times New Roman" w:hAnsi="Times New Roman" w:cs="Times New Roman"/>
          <w:sz w:val="24"/>
          <w:szCs w:val="24"/>
          <w:lang w:val="en-GB"/>
        </w:rPr>
        <w:t xml:space="preserve">. </w:t>
      </w:r>
      <w:r w:rsidR="00363491" w:rsidRPr="00126A14">
        <w:rPr>
          <w:rFonts w:ascii="Times New Roman" w:hAnsi="Times New Roman" w:cs="Times New Roman"/>
          <w:sz w:val="24"/>
          <w:szCs w:val="24"/>
          <w:lang w:val="en-GB"/>
        </w:rPr>
        <w:t>Most of the research on t</w:t>
      </w:r>
      <w:r w:rsidR="00DD19A0" w:rsidRPr="00126A14">
        <w:rPr>
          <w:rFonts w:ascii="Times New Roman" w:hAnsi="Times New Roman" w:cs="Times New Roman"/>
          <w:sz w:val="24"/>
          <w:szCs w:val="24"/>
          <w:lang w:val="en-GB"/>
        </w:rPr>
        <w:t>he PISA studies,</w:t>
      </w:r>
      <w:r w:rsidR="00A97056" w:rsidRPr="00126A14">
        <w:rPr>
          <w:rFonts w:ascii="Times New Roman" w:hAnsi="Times New Roman" w:cs="Times New Roman"/>
          <w:sz w:val="24"/>
          <w:szCs w:val="24"/>
          <w:lang w:val="en-GB"/>
        </w:rPr>
        <w:t xml:space="preserve"> which </w:t>
      </w:r>
      <w:r w:rsidR="00C01A29" w:rsidRPr="00126A14">
        <w:rPr>
          <w:rFonts w:ascii="Times New Roman" w:hAnsi="Times New Roman" w:cs="Times New Roman"/>
          <w:sz w:val="24"/>
          <w:szCs w:val="24"/>
          <w:lang w:val="en-GB"/>
        </w:rPr>
        <w:t>are</w:t>
      </w:r>
      <w:r w:rsidR="00A97056" w:rsidRPr="00126A14">
        <w:rPr>
          <w:rFonts w:ascii="Times New Roman" w:hAnsi="Times New Roman" w:cs="Times New Roman"/>
          <w:sz w:val="24"/>
          <w:szCs w:val="24"/>
          <w:lang w:val="en-GB"/>
        </w:rPr>
        <w:t xml:space="preserve"> </w:t>
      </w:r>
      <w:r w:rsidR="00363491" w:rsidRPr="00126A14">
        <w:rPr>
          <w:rFonts w:ascii="Times New Roman" w:hAnsi="Times New Roman" w:cs="Times New Roman"/>
          <w:sz w:val="24"/>
          <w:szCs w:val="24"/>
          <w:lang w:val="en-GB"/>
        </w:rPr>
        <w:t xml:space="preserve">unequivocally </w:t>
      </w:r>
      <w:r w:rsidR="00A97056" w:rsidRPr="00126A14">
        <w:rPr>
          <w:rFonts w:ascii="Times New Roman" w:hAnsi="Times New Roman" w:cs="Times New Roman"/>
          <w:sz w:val="24"/>
          <w:szCs w:val="24"/>
          <w:lang w:val="en-GB"/>
        </w:rPr>
        <w:t>the most influential of</w:t>
      </w:r>
      <w:r w:rsidR="0025408F" w:rsidRPr="00126A14">
        <w:rPr>
          <w:rFonts w:ascii="Times New Roman" w:hAnsi="Times New Roman" w:cs="Times New Roman"/>
          <w:sz w:val="24"/>
          <w:szCs w:val="24"/>
          <w:lang w:val="en-GB"/>
        </w:rPr>
        <w:t xml:space="preserve"> the various</w:t>
      </w:r>
      <w:r w:rsidR="005257BA" w:rsidRPr="00126A14">
        <w:rPr>
          <w:rFonts w:ascii="Times New Roman" w:hAnsi="Times New Roman" w:cs="Times New Roman"/>
          <w:sz w:val="24"/>
          <w:szCs w:val="24"/>
          <w:lang w:val="en-GB"/>
        </w:rPr>
        <w:t xml:space="preserve"> </w:t>
      </w:r>
      <w:r w:rsidR="00C01A29" w:rsidRPr="00126A14">
        <w:rPr>
          <w:rFonts w:ascii="Times New Roman" w:hAnsi="Times New Roman" w:cs="Times New Roman"/>
          <w:sz w:val="24"/>
          <w:szCs w:val="24"/>
          <w:lang w:val="en-GB"/>
        </w:rPr>
        <w:t>international skills assessments</w:t>
      </w:r>
      <w:r w:rsidR="00A97056" w:rsidRPr="00126A14">
        <w:rPr>
          <w:rFonts w:ascii="Times New Roman" w:hAnsi="Times New Roman" w:cs="Times New Roman"/>
          <w:sz w:val="24"/>
          <w:szCs w:val="24"/>
          <w:lang w:val="en-GB"/>
        </w:rPr>
        <w:t xml:space="preserve">, </w:t>
      </w:r>
      <w:r w:rsidR="00363491" w:rsidRPr="00126A14">
        <w:rPr>
          <w:rFonts w:ascii="Times New Roman" w:hAnsi="Times New Roman" w:cs="Times New Roman"/>
          <w:sz w:val="24"/>
          <w:szCs w:val="24"/>
          <w:lang w:val="en-GB"/>
        </w:rPr>
        <w:t>indicates</w:t>
      </w:r>
      <w:r w:rsidR="00F45114" w:rsidRPr="00126A14">
        <w:rPr>
          <w:rFonts w:ascii="Times New Roman" w:hAnsi="Times New Roman" w:cs="Times New Roman"/>
          <w:sz w:val="24"/>
          <w:szCs w:val="24"/>
          <w:lang w:val="en-GB"/>
        </w:rPr>
        <w:t xml:space="preserve"> the growing emphasis on</w:t>
      </w:r>
      <w:r w:rsidR="001B2449" w:rsidRPr="00126A14">
        <w:rPr>
          <w:rFonts w:ascii="Times New Roman" w:hAnsi="Times New Roman" w:cs="Times New Roman"/>
          <w:sz w:val="24"/>
          <w:szCs w:val="24"/>
          <w:lang w:val="en-GB"/>
        </w:rPr>
        <w:t xml:space="preserve"> de-contextuali</w:t>
      </w:r>
      <w:r w:rsidR="00DB0066" w:rsidRPr="00126A14">
        <w:rPr>
          <w:rFonts w:ascii="Times New Roman" w:hAnsi="Times New Roman" w:cs="Times New Roman"/>
          <w:sz w:val="24"/>
          <w:szCs w:val="24"/>
          <w:lang w:val="en-GB"/>
        </w:rPr>
        <w:t>s</w:t>
      </w:r>
      <w:r w:rsidR="001B2449" w:rsidRPr="00126A14">
        <w:rPr>
          <w:rFonts w:ascii="Times New Roman" w:hAnsi="Times New Roman" w:cs="Times New Roman"/>
          <w:sz w:val="24"/>
          <w:szCs w:val="24"/>
          <w:lang w:val="en-GB"/>
        </w:rPr>
        <w:t xml:space="preserve">ed </w:t>
      </w:r>
      <w:r w:rsidR="00EE4DFB" w:rsidRPr="00126A14">
        <w:rPr>
          <w:rFonts w:ascii="Times New Roman" w:hAnsi="Times New Roman" w:cs="Times New Roman"/>
          <w:sz w:val="24"/>
          <w:szCs w:val="24"/>
          <w:lang w:val="en-GB"/>
        </w:rPr>
        <w:t>governing</w:t>
      </w:r>
      <w:r w:rsidR="00363491" w:rsidRPr="00126A14">
        <w:rPr>
          <w:rFonts w:ascii="Times New Roman" w:hAnsi="Times New Roman" w:cs="Times New Roman"/>
          <w:sz w:val="24"/>
          <w:szCs w:val="24"/>
          <w:lang w:val="en-GB"/>
        </w:rPr>
        <w:t>-</w:t>
      </w:r>
      <w:r w:rsidR="001B2449" w:rsidRPr="00126A14">
        <w:rPr>
          <w:rFonts w:ascii="Times New Roman" w:hAnsi="Times New Roman" w:cs="Times New Roman"/>
          <w:sz w:val="24"/>
          <w:szCs w:val="24"/>
          <w:lang w:val="en-GB"/>
        </w:rPr>
        <w:t>by</w:t>
      </w:r>
      <w:r w:rsidR="00363491" w:rsidRPr="00126A14">
        <w:rPr>
          <w:rFonts w:ascii="Times New Roman" w:hAnsi="Times New Roman" w:cs="Times New Roman"/>
          <w:sz w:val="24"/>
          <w:szCs w:val="24"/>
          <w:lang w:val="en-GB"/>
        </w:rPr>
        <w:t>-</w:t>
      </w:r>
      <w:r w:rsidR="001B2449" w:rsidRPr="00126A14">
        <w:rPr>
          <w:rFonts w:ascii="Times New Roman" w:hAnsi="Times New Roman" w:cs="Times New Roman"/>
          <w:sz w:val="24"/>
          <w:szCs w:val="24"/>
          <w:lang w:val="en-GB"/>
        </w:rPr>
        <w:t xml:space="preserve">numbers </w:t>
      </w:r>
      <w:r w:rsidR="00EE4DFB" w:rsidRPr="00126A14">
        <w:rPr>
          <w:rFonts w:ascii="Times New Roman" w:hAnsi="Times New Roman" w:cs="Times New Roman"/>
          <w:sz w:val="24"/>
          <w:szCs w:val="24"/>
          <w:lang w:val="en-GB"/>
        </w:rPr>
        <w:t>(e.g.</w:t>
      </w:r>
      <w:r w:rsidR="00933A58" w:rsidRPr="00126A14">
        <w:rPr>
          <w:rFonts w:ascii="Times New Roman" w:hAnsi="Times New Roman" w:cs="Times New Roman"/>
          <w:sz w:val="24"/>
          <w:szCs w:val="24"/>
          <w:lang w:val="en-GB"/>
        </w:rPr>
        <w:t>,</w:t>
      </w:r>
      <w:r w:rsidR="00EE4DFB" w:rsidRPr="00126A14">
        <w:rPr>
          <w:rFonts w:ascii="Times New Roman" w:hAnsi="Times New Roman" w:cs="Times New Roman"/>
          <w:sz w:val="24"/>
          <w:szCs w:val="24"/>
          <w:lang w:val="en-GB"/>
        </w:rPr>
        <w:t xml:space="preserve"> Borer</w:t>
      </w:r>
      <w:r w:rsidR="00E523D2" w:rsidRPr="00126A14">
        <w:rPr>
          <w:rFonts w:ascii="Times New Roman" w:hAnsi="Times New Roman" w:cs="Times New Roman"/>
          <w:sz w:val="24"/>
          <w:szCs w:val="24"/>
          <w:lang w:val="en-GB"/>
        </w:rPr>
        <w:t xml:space="preserve"> and </w:t>
      </w:r>
      <w:r w:rsidR="00EE4DFB" w:rsidRPr="00126A14">
        <w:rPr>
          <w:rFonts w:ascii="Times New Roman" w:hAnsi="Times New Roman" w:cs="Times New Roman"/>
          <w:sz w:val="24"/>
          <w:szCs w:val="24"/>
          <w:lang w:val="en-GB"/>
        </w:rPr>
        <w:t xml:space="preserve">Lawn 2013; </w:t>
      </w:r>
      <w:r w:rsidR="00BC3A09" w:rsidRPr="00126A14">
        <w:rPr>
          <w:rFonts w:ascii="Times New Roman" w:hAnsi="Times New Roman" w:cs="Times New Roman"/>
          <w:sz w:val="24"/>
          <w:szCs w:val="24"/>
          <w:lang w:val="en-GB"/>
        </w:rPr>
        <w:t xml:space="preserve">Lawn 2013; </w:t>
      </w:r>
      <w:proofErr w:type="spellStart"/>
      <w:r w:rsidR="00BC3A09" w:rsidRPr="00126A14">
        <w:rPr>
          <w:rFonts w:ascii="Times New Roman" w:hAnsi="Times New Roman" w:cs="Times New Roman"/>
          <w:sz w:val="24"/>
          <w:szCs w:val="24"/>
          <w:lang w:val="en-GB"/>
        </w:rPr>
        <w:t>Grek</w:t>
      </w:r>
      <w:proofErr w:type="spellEnd"/>
      <w:r w:rsidR="00E523D2" w:rsidRPr="00126A14">
        <w:rPr>
          <w:rFonts w:ascii="Times New Roman" w:hAnsi="Times New Roman" w:cs="Times New Roman"/>
          <w:sz w:val="24"/>
          <w:szCs w:val="24"/>
          <w:lang w:val="en-GB"/>
        </w:rPr>
        <w:t xml:space="preserve"> and </w:t>
      </w:r>
      <w:proofErr w:type="spellStart"/>
      <w:r w:rsidR="00BC3A09" w:rsidRPr="00126A14">
        <w:rPr>
          <w:rFonts w:ascii="Times New Roman" w:hAnsi="Times New Roman" w:cs="Times New Roman"/>
          <w:sz w:val="24"/>
          <w:szCs w:val="24"/>
          <w:lang w:val="en-GB"/>
        </w:rPr>
        <w:t>Ozga</w:t>
      </w:r>
      <w:proofErr w:type="spellEnd"/>
      <w:r w:rsidR="00BC3A09" w:rsidRPr="00126A14">
        <w:rPr>
          <w:rFonts w:ascii="Times New Roman" w:hAnsi="Times New Roman" w:cs="Times New Roman"/>
          <w:sz w:val="24"/>
          <w:szCs w:val="24"/>
          <w:lang w:val="en-GB"/>
        </w:rPr>
        <w:t xml:space="preserve"> </w:t>
      </w:r>
      <w:r w:rsidR="00F34AB3" w:rsidRPr="00126A14">
        <w:rPr>
          <w:rFonts w:ascii="Times New Roman" w:hAnsi="Times New Roman" w:cs="Times New Roman"/>
          <w:sz w:val="24"/>
          <w:szCs w:val="24"/>
          <w:lang w:val="en-GB"/>
        </w:rPr>
        <w:t>2009</w:t>
      </w:r>
      <w:r w:rsidR="00BC3A09" w:rsidRPr="00126A14">
        <w:rPr>
          <w:rFonts w:ascii="Times New Roman" w:hAnsi="Times New Roman" w:cs="Times New Roman"/>
          <w:sz w:val="24"/>
          <w:szCs w:val="24"/>
          <w:lang w:val="en-GB"/>
        </w:rPr>
        <w:t xml:space="preserve">; </w:t>
      </w:r>
      <w:proofErr w:type="spellStart"/>
      <w:r w:rsidR="00EE4DFB" w:rsidRPr="00126A14">
        <w:rPr>
          <w:rFonts w:ascii="Times New Roman" w:hAnsi="Times New Roman" w:cs="Times New Roman"/>
          <w:sz w:val="24"/>
          <w:szCs w:val="24"/>
          <w:lang w:val="en-GB"/>
        </w:rPr>
        <w:t>Grek</w:t>
      </w:r>
      <w:proofErr w:type="spellEnd"/>
      <w:r w:rsidR="00EE4DFB" w:rsidRPr="00126A14">
        <w:rPr>
          <w:rFonts w:ascii="Times New Roman" w:hAnsi="Times New Roman" w:cs="Times New Roman"/>
          <w:sz w:val="24"/>
          <w:szCs w:val="24"/>
          <w:lang w:val="en-GB"/>
        </w:rPr>
        <w:t xml:space="preserve"> 2009; </w:t>
      </w:r>
      <w:proofErr w:type="spellStart"/>
      <w:r w:rsidR="00EE4DFB" w:rsidRPr="00126A14">
        <w:rPr>
          <w:rFonts w:ascii="Times New Roman" w:hAnsi="Times New Roman" w:cs="Times New Roman"/>
          <w:sz w:val="24"/>
          <w:szCs w:val="24"/>
          <w:lang w:val="en-GB"/>
        </w:rPr>
        <w:t>Ozga</w:t>
      </w:r>
      <w:proofErr w:type="spellEnd"/>
      <w:r w:rsidR="00EE4DFB" w:rsidRPr="00126A14">
        <w:rPr>
          <w:rFonts w:ascii="Times New Roman" w:hAnsi="Times New Roman" w:cs="Times New Roman"/>
          <w:sz w:val="24"/>
          <w:szCs w:val="24"/>
          <w:lang w:val="en-GB"/>
        </w:rPr>
        <w:t xml:space="preserve"> 2009; Rose 1991) </w:t>
      </w:r>
      <w:r w:rsidR="001B2449" w:rsidRPr="00126A14">
        <w:rPr>
          <w:rFonts w:ascii="Times New Roman" w:hAnsi="Times New Roman" w:cs="Times New Roman"/>
          <w:sz w:val="24"/>
          <w:szCs w:val="24"/>
          <w:lang w:val="en-GB"/>
        </w:rPr>
        <w:t xml:space="preserve">and </w:t>
      </w:r>
      <w:r w:rsidR="00363491" w:rsidRPr="00126A14">
        <w:rPr>
          <w:rFonts w:ascii="Times New Roman" w:hAnsi="Times New Roman" w:cs="Times New Roman"/>
          <w:sz w:val="24"/>
          <w:szCs w:val="24"/>
          <w:lang w:val="en-GB"/>
        </w:rPr>
        <w:t>the extension of</w:t>
      </w:r>
      <w:r w:rsidR="00C8798C" w:rsidRPr="00126A14">
        <w:rPr>
          <w:rFonts w:ascii="Times New Roman" w:hAnsi="Times New Roman" w:cs="Times New Roman"/>
          <w:sz w:val="24"/>
          <w:szCs w:val="24"/>
          <w:lang w:val="en-GB"/>
        </w:rPr>
        <w:t xml:space="preserve"> </w:t>
      </w:r>
      <w:r w:rsidR="001B2449" w:rsidRPr="00126A14">
        <w:rPr>
          <w:rFonts w:ascii="Times New Roman" w:hAnsi="Times New Roman" w:cs="Times New Roman"/>
          <w:sz w:val="24"/>
          <w:szCs w:val="24"/>
          <w:lang w:val="en-GB"/>
        </w:rPr>
        <w:t>international</w:t>
      </w:r>
      <w:r w:rsidR="00F45114" w:rsidRPr="00126A14">
        <w:rPr>
          <w:rFonts w:ascii="Times New Roman" w:hAnsi="Times New Roman" w:cs="Times New Roman"/>
          <w:sz w:val="24"/>
          <w:szCs w:val="24"/>
          <w:lang w:val="en-GB"/>
        </w:rPr>
        <w:t xml:space="preserve"> competition</w:t>
      </w:r>
      <w:r w:rsidR="00C8798C" w:rsidRPr="00126A14">
        <w:rPr>
          <w:rFonts w:ascii="Times New Roman" w:hAnsi="Times New Roman" w:cs="Times New Roman"/>
          <w:sz w:val="24"/>
          <w:szCs w:val="24"/>
          <w:lang w:val="en-GB"/>
        </w:rPr>
        <w:t xml:space="preserve"> to</w:t>
      </w:r>
      <w:r w:rsidR="001B2449" w:rsidRPr="00126A14">
        <w:rPr>
          <w:rFonts w:ascii="Times New Roman" w:hAnsi="Times New Roman" w:cs="Times New Roman"/>
          <w:sz w:val="24"/>
          <w:szCs w:val="24"/>
          <w:lang w:val="en-GB"/>
        </w:rPr>
        <w:t xml:space="preserve"> the primary education sector</w:t>
      </w:r>
      <w:r w:rsidR="00EE4DFB" w:rsidRPr="00126A14">
        <w:rPr>
          <w:rFonts w:ascii="Times New Roman" w:hAnsi="Times New Roman" w:cs="Times New Roman"/>
          <w:sz w:val="24"/>
          <w:szCs w:val="24"/>
          <w:lang w:val="en-GB"/>
        </w:rPr>
        <w:t xml:space="preserve"> (e.g.</w:t>
      </w:r>
      <w:r w:rsidR="00933A58" w:rsidRPr="00126A14">
        <w:rPr>
          <w:rFonts w:ascii="Times New Roman" w:hAnsi="Times New Roman" w:cs="Times New Roman"/>
          <w:sz w:val="24"/>
          <w:szCs w:val="24"/>
          <w:lang w:val="en-GB"/>
        </w:rPr>
        <w:t>,</w:t>
      </w:r>
      <w:r w:rsidR="00EE4DFB" w:rsidRPr="00126A14">
        <w:rPr>
          <w:rFonts w:ascii="Times New Roman" w:hAnsi="Times New Roman" w:cs="Times New Roman"/>
          <w:sz w:val="24"/>
          <w:szCs w:val="24"/>
          <w:lang w:val="en-GB"/>
        </w:rPr>
        <w:t xml:space="preserve"> Ball 2009; </w:t>
      </w:r>
      <w:proofErr w:type="spellStart"/>
      <w:r w:rsidR="00EE4DFB" w:rsidRPr="00126A14">
        <w:rPr>
          <w:rFonts w:ascii="Times New Roman" w:hAnsi="Times New Roman" w:cs="Times New Roman"/>
          <w:sz w:val="24"/>
          <w:szCs w:val="24"/>
          <w:lang w:val="en-GB"/>
        </w:rPr>
        <w:t>Rinne</w:t>
      </w:r>
      <w:proofErr w:type="spellEnd"/>
      <w:r w:rsidR="00EE4DFB" w:rsidRPr="00126A14">
        <w:rPr>
          <w:rFonts w:ascii="Times New Roman" w:hAnsi="Times New Roman" w:cs="Times New Roman"/>
          <w:sz w:val="24"/>
          <w:szCs w:val="24"/>
          <w:lang w:val="en-GB"/>
        </w:rPr>
        <w:t xml:space="preserve">, </w:t>
      </w:r>
      <w:proofErr w:type="spellStart"/>
      <w:r w:rsidR="00EE4DFB" w:rsidRPr="00126A14">
        <w:rPr>
          <w:rFonts w:ascii="Times New Roman" w:hAnsi="Times New Roman" w:cs="Times New Roman"/>
          <w:sz w:val="24"/>
          <w:szCs w:val="24"/>
          <w:lang w:val="en-GB"/>
        </w:rPr>
        <w:t>Kivirauma</w:t>
      </w:r>
      <w:proofErr w:type="spellEnd"/>
      <w:r w:rsidR="00E523D2" w:rsidRPr="00126A14">
        <w:rPr>
          <w:rFonts w:ascii="Times New Roman" w:hAnsi="Times New Roman" w:cs="Times New Roman"/>
          <w:sz w:val="24"/>
          <w:szCs w:val="24"/>
          <w:lang w:val="en-GB"/>
        </w:rPr>
        <w:t xml:space="preserve"> and </w:t>
      </w:r>
      <w:proofErr w:type="spellStart"/>
      <w:r w:rsidR="00EE4DFB" w:rsidRPr="00126A14">
        <w:rPr>
          <w:rFonts w:ascii="Times New Roman" w:hAnsi="Times New Roman" w:cs="Times New Roman"/>
          <w:sz w:val="24"/>
          <w:szCs w:val="24"/>
          <w:lang w:val="en-GB"/>
        </w:rPr>
        <w:t>Simola</w:t>
      </w:r>
      <w:proofErr w:type="spellEnd"/>
      <w:r w:rsidR="00EE4DFB" w:rsidRPr="00126A14">
        <w:rPr>
          <w:rFonts w:ascii="Times New Roman" w:hAnsi="Times New Roman" w:cs="Times New Roman"/>
          <w:sz w:val="24"/>
          <w:szCs w:val="24"/>
          <w:lang w:val="en-GB"/>
        </w:rPr>
        <w:t xml:space="preserve"> 2002).</w:t>
      </w:r>
      <w:r w:rsidR="00363491" w:rsidRPr="00126A14">
        <w:rPr>
          <w:rFonts w:ascii="Times New Roman" w:hAnsi="Times New Roman" w:cs="Times New Roman"/>
          <w:sz w:val="24"/>
          <w:szCs w:val="24"/>
          <w:lang w:val="en-GB"/>
        </w:rPr>
        <w:t xml:space="preserve"> Studies also focus </w:t>
      </w:r>
      <w:r w:rsidR="00BC617E" w:rsidRPr="00126A14">
        <w:rPr>
          <w:rFonts w:ascii="Times New Roman" w:hAnsi="Times New Roman" w:cs="Times New Roman"/>
          <w:sz w:val="24"/>
          <w:szCs w:val="24"/>
          <w:lang w:val="en-GB"/>
        </w:rPr>
        <w:t>o</w:t>
      </w:r>
      <w:r w:rsidR="00207A8E" w:rsidRPr="00126A14">
        <w:rPr>
          <w:rFonts w:ascii="Times New Roman" w:hAnsi="Times New Roman" w:cs="Times New Roman"/>
          <w:sz w:val="24"/>
          <w:szCs w:val="24"/>
          <w:lang w:val="en-GB"/>
        </w:rPr>
        <w:t>n the</w:t>
      </w:r>
      <w:r w:rsidR="001B2449" w:rsidRPr="00126A14">
        <w:rPr>
          <w:rFonts w:ascii="Times New Roman" w:hAnsi="Times New Roman" w:cs="Times New Roman"/>
          <w:sz w:val="24"/>
          <w:szCs w:val="24"/>
          <w:lang w:val="en-GB"/>
        </w:rPr>
        <w:t xml:space="preserve"> OECD’s</w:t>
      </w:r>
      <w:r w:rsidR="00207A8E" w:rsidRPr="00126A14">
        <w:rPr>
          <w:rFonts w:ascii="Times New Roman" w:hAnsi="Times New Roman" w:cs="Times New Roman"/>
          <w:sz w:val="24"/>
          <w:szCs w:val="24"/>
          <w:lang w:val="en-GB"/>
        </w:rPr>
        <w:t xml:space="preserve"> </w:t>
      </w:r>
      <w:r w:rsidR="001303A2" w:rsidRPr="00126A14">
        <w:rPr>
          <w:rFonts w:ascii="Times New Roman" w:hAnsi="Times New Roman" w:cs="Times New Roman"/>
          <w:sz w:val="24"/>
          <w:szCs w:val="24"/>
          <w:lang w:val="en-GB"/>
        </w:rPr>
        <w:t xml:space="preserve">growing </w:t>
      </w:r>
      <w:r w:rsidR="001B2449" w:rsidRPr="00126A14">
        <w:rPr>
          <w:rFonts w:ascii="Times New Roman" w:hAnsi="Times New Roman" w:cs="Times New Roman"/>
          <w:sz w:val="24"/>
          <w:szCs w:val="24"/>
          <w:lang w:val="en-GB"/>
        </w:rPr>
        <w:t xml:space="preserve">influence </w:t>
      </w:r>
      <w:r w:rsidR="003805E6" w:rsidRPr="00126A14">
        <w:rPr>
          <w:rFonts w:ascii="Times New Roman" w:hAnsi="Times New Roman" w:cs="Times New Roman"/>
          <w:sz w:val="24"/>
          <w:szCs w:val="24"/>
          <w:lang w:val="en-GB"/>
        </w:rPr>
        <w:t>in</w:t>
      </w:r>
      <w:r w:rsidR="001B2449" w:rsidRPr="00126A14">
        <w:rPr>
          <w:rFonts w:ascii="Times New Roman" w:hAnsi="Times New Roman" w:cs="Times New Roman"/>
          <w:sz w:val="24"/>
          <w:szCs w:val="24"/>
          <w:lang w:val="en-GB"/>
        </w:rPr>
        <w:t xml:space="preserve"> </w:t>
      </w:r>
      <w:r w:rsidR="00D263CD" w:rsidRPr="00126A14">
        <w:rPr>
          <w:rFonts w:ascii="Times New Roman" w:hAnsi="Times New Roman" w:cs="Times New Roman"/>
          <w:sz w:val="24"/>
          <w:szCs w:val="24"/>
          <w:lang w:val="en-GB"/>
        </w:rPr>
        <w:t xml:space="preserve">national </w:t>
      </w:r>
      <w:r w:rsidR="001B2449" w:rsidRPr="00126A14">
        <w:rPr>
          <w:rFonts w:ascii="Times New Roman" w:hAnsi="Times New Roman" w:cs="Times New Roman"/>
          <w:sz w:val="24"/>
          <w:szCs w:val="24"/>
          <w:lang w:val="en-GB"/>
        </w:rPr>
        <w:t xml:space="preserve">education policy </w:t>
      </w:r>
      <w:r w:rsidR="00EE4DFB" w:rsidRPr="00126A14">
        <w:rPr>
          <w:rFonts w:ascii="Times New Roman" w:hAnsi="Times New Roman" w:cs="Times New Roman"/>
          <w:sz w:val="24"/>
          <w:szCs w:val="24"/>
          <w:lang w:val="en-GB"/>
        </w:rPr>
        <w:t xml:space="preserve">through technologies of ‘soft power’ (e.g., </w:t>
      </w:r>
      <w:proofErr w:type="spellStart"/>
      <w:r w:rsidR="00BC3A09" w:rsidRPr="00126A14">
        <w:rPr>
          <w:rFonts w:ascii="Times New Roman" w:hAnsi="Times New Roman" w:cs="Times New Roman"/>
          <w:sz w:val="24"/>
          <w:szCs w:val="24"/>
          <w:lang w:val="en-GB"/>
        </w:rPr>
        <w:t>Tsatsaroni</w:t>
      </w:r>
      <w:proofErr w:type="spellEnd"/>
      <w:r w:rsidR="00E523D2" w:rsidRPr="00126A14">
        <w:rPr>
          <w:rFonts w:ascii="Times New Roman" w:hAnsi="Times New Roman" w:cs="Times New Roman"/>
          <w:sz w:val="24"/>
          <w:szCs w:val="24"/>
          <w:lang w:val="en-GB"/>
        </w:rPr>
        <w:t xml:space="preserve"> and </w:t>
      </w:r>
      <w:r w:rsidR="00BC3A09" w:rsidRPr="00126A14">
        <w:rPr>
          <w:rFonts w:ascii="Times New Roman" w:hAnsi="Times New Roman" w:cs="Times New Roman"/>
          <w:sz w:val="24"/>
          <w:szCs w:val="24"/>
          <w:lang w:val="en-GB"/>
        </w:rPr>
        <w:t xml:space="preserve">Evans 2014; </w:t>
      </w:r>
      <w:r w:rsidR="00587769" w:rsidRPr="00126A14">
        <w:rPr>
          <w:rFonts w:ascii="Times New Roman" w:hAnsi="Times New Roman" w:cs="Times New Roman"/>
          <w:sz w:val="24"/>
          <w:szCs w:val="24"/>
          <w:lang w:val="en-GB"/>
        </w:rPr>
        <w:t>Morgan</w:t>
      </w:r>
      <w:r w:rsidR="00E523D2" w:rsidRPr="00126A14">
        <w:rPr>
          <w:rFonts w:ascii="Times New Roman" w:hAnsi="Times New Roman" w:cs="Times New Roman"/>
          <w:sz w:val="24"/>
          <w:szCs w:val="24"/>
          <w:lang w:val="en-GB"/>
        </w:rPr>
        <w:t xml:space="preserve"> and </w:t>
      </w:r>
      <w:proofErr w:type="spellStart"/>
      <w:r w:rsidR="00587769" w:rsidRPr="00126A14">
        <w:rPr>
          <w:rFonts w:ascii="Times New Roman" w:hAnsi="Times New Roman" w:cs="Times New Roman"/>
          <w:sz w:val="24"/>
          <w:szCs w:val="24"/>
          <w:lang w:val="en-GB"/>
        </w:rPr>
        <w:t>Shahjahan</w:t>
      </w:r>
      <w:proofErr w:type="spellEnd"/>
      <w:r w:rsidR="00587769" w:rsidRPr="00126A14">
        <w:rPr>
          <w:rFonts w:ascii="Times New Roman" w:hAnsi="Times New Roman" w:cs="Times New Roman"/>
          <w:sz w:val="24"/>
          <w:szCs w:val="24"/>
          <w:lang w:val="en-GB"/>
        </w:rPr>
        <w:t xml:space="preserve"> 2014; </w:t>
      </w:r>
      <w:proofErr w:type="spellStart"/>
      <w:r w:rsidR="00BC3A09" w:rsidRPr="00126A14">
        <w:rPr>
          <w:rFonts w:ascii="Times New Roman" w:hAnsi="Times New Roman" w:cs="Times New Roman"/>
          <w:sz w:val="24"/>
          <w:szCs w:val="24"/>
          <w:lang w:val="en-GB"/>
        </w:rPr>
        <w:t>Grek</w:t>
      </w:r>
      <w:proofErr w:type="spellEnd"/>
      <w:r w:rsidR="00BC3A09" w:rsidRPr="00126A14">
        <w:rPr>
          <w:rFonts w:ascii="Times New Roman" w:hAnsi="Times New Roman" w:cs="Times New Roman"/>
          <w:sz w:val="24"/>
          <w:szCs w:val="24"/>
          <w:lang w:val="en-GB"/>
        </w:rPr>
        <w:t xml:space="preserve"> 2013; Meyer</w:t>
      </w:r>
      <w:r w:rsidR="00E523D2" w:rsidRPr="00126A14">
        <w:rPr>
          <w:rFonts w:ascii="Times New Roman" w:hAnsi="Times New Roman" w:cs="Times New Roman"/>
          <w:sz w:val="24"/>
          <w:szCs w:val="24"/>
          <w:lang w:val="en-GB"/>
        </w:rPr>
        <w:t xml:space="preserve"> and </w:t>
      </w:r>
      <w:proofErr w:type="spellStart"/>
      <w:r w:rsidR="00BC3A09" w:rsidRPr="00126A14">
        <w:rPr>
          <w:rFonts w:ascii="Times New Roman" w:hAnsi="Times New Roman" w:cs="Times New Roman"/>
          <w:sz w:val="24"/>
          <w:szCs w:val="24"/>
          <w:lang w:val="en-GB"/>
        </w:rPr>
        <w:t>Benavot</w:t>
      </w:r>
      <w:proofErr w:type="spellEnd"/>
      <w:r w:rsidR="00BC3A09" w:rsidRPr="00126A14">
        <w:rPr>
          <w:rFonts w:ascii="Times New Roman" w:hAnsi="Times New Roman" w:cs="Times New Roman"/>
          <w:sz w:val="24"/>
          <w:szCs w:val="24"/>
          <w:lang w:val="en-GB"/>
        </w:rPr>
        <w:t xml:space="preserve"> 2013; </w:t>
      </w:r>
      <w:r w:rsidR="00EE4DFB" w:rsidRPr="00126A14">
        <w:rPr>
          <w:rFonts w:ascii="Times New Roman" w:hAnsi="Times New Roman" w:cs="Times New Roman"/>
          <w:sz w:val="24"/>
          <w:szCs w:val="24"/>
          <w:lang w:val="en-GB"/>
        </w:rPr>
        <w:t>Bieber</w:t>
      </w:r>
      <w:r w:rsidR="00E523D2" w:rsidRPr="00126A14">
        <w:rPr>
          <w:rFonts w:ascii="Times New Roman" w:hAnsi="Times New Roman" w:cs="Times New Roman"/>
          <w:sz w:val="24"/>
          <w:szCs w:val="24"/>
          <w:lang w:val="en-GB"/>
        </w:rPr>
        <w:t xml:space="preserve"> and </w:t>
      </w:r>
      <w:r w:rsidR="00EE4DFB" w:rsidRPr="00126A14">
        <w:rPr>
          <w:rFonts w:ascii="Times New Roman" w:hAnsi="Times New Roman" w:cs="Times New Roman"/>
          <w:sz w:val="24"/>
          <w:szCs w:val="24"/>
          <w:lang w:val="en-GB"/>
        </w:rPr>
        <w:t>Martens 2011;</w:t>
      </w:r>
      <w:r w:rsidR="00BC3A09" w:rsidRPr="00126A14">
        <w:rPr>
          <w:rFonts w:ascii="Times New Roman" w:hAnsi="Times New Roman" w:cs="Times New Roman"/>
          <w:sz w:val="24"/>
          <w:szCs w:val="24"/>
          <w:lang w:val="en-GB"/>
        </w:rPr>
        <w:t xml:space="preserve"> Martens</w:t>
      </w:r>
      <w:r w:rsidR="00E523D2" w:rsidRPr="00126A14">
        <w:rPr>
          <w:rFonts w:ascii="Times New Roman" w:hAnsi="Times New Roman" w:cs="Times New Roman"/>
          <w:sz w:val="24"/>
          <w:szCs w:val="24"/>
          <w:lang w:val="en-GB"/>
        </w:rPr>
        <w:t xml:space="preserve"> and </w:t>
      </w:r>
      <w:proofErr w:type="spellStart"/>
      <w:r w:rsidR="00BC3A09" w:rsidRPr="00126A14">
        <w:rPr>
          <w:rFonts w:ascii="Times New Roman" w:hAnsi="Times New Roman" w:cs="Times New Roman"/>
          <w:sz w:val="24"/>
          <w:szCs w:val="24"/>
          <w:lang w:val="en-GB"/>
        </w:rPr>
        <w:t>Jakobi</w:t>
      </w:r>
      <w:proofErr w:type="spellEnd"/>
      <w:r w:rsidR="00BC3A09" w:rsidRPr="00126A14">
        <w:rPr>
          <w:rFonts w:ascii="Times New Roman" w:hAnsi="Times New Roman" w:cs="Times New Roman"/>
          <w:sz w:val="24"/>
          <w:szCs w:val="24"/>
          <w:lang w:val="en-GB"/>
        </w:rPr>
        <w:t xml:space="preserve"> 2010;</w:t>
      </w:r>
      <w:r w:rsidR="00EE4DFB" w:rsidRPr="00126A14">
        <w:rPr>
          <w:rFonts w:ascii="Times New Roman" w:hAnsi="Times New Roman" w:cs="Times New Roman"/>
          <w:sz w:val="24"/>
          <w:szCs w:val="24"/>
          <w:lang w:val="en-GB"/>
        </w:rPr>
        <w:t xml:space="preserve"> </w:t>
      </w:r>
      <w:r w:rsidR="001B2449" w:rsidRPr="00126A14">
        <w:rPr>
          <w:rStyle w:val="blockspan"/>
          <w:rFonts w:ascii="Times New Roman" w:hAnsi="Times New Roman" w:cs="Times New Roman"/>
          <w:sz w:val="24"/>
          <w:szCs w:val="24"/>
          <w:lang w:val="en-GB"/>
        </w:rPr>
        <w:t xml:space="preserve">Rizvi </w:t>
      </w:r>
      <w:r w:rsidR="000E7836" w:rsidRPr="00126A14">
        <w:rPr>
          <w:rStyle w:val="blockspan"/>
          <w:rFonts w:ascii="Times New Roman" w:hAnsi="Times New Roman" w:cs="Times New Roman"/>
          <w:sz w:val="24"/>
          <w:szCs w:val="24"/>
          <w:lang w:val="en-GB"/>
        </w:rPr>
        <w:t>and</w:t>
      </w:r>
      <w:r w:rsidR="001B2449" w:rsidRPr="00126A14">
        <w:rPr>
          <w:rStyle w:val="blockspan"/>
          <w:rFonts w:ascii="Times New Roman" w:hAnsi="Times New Roman" w:cs="Times New Roman"/>
          <w:sz w:val="24"/>
          <w:szCs w:val="24"/>
          <w:lang w:val="en-GB"/>
        </w:rPr>
        <w:t xml:space="preserve"> Lingard</w:t>
      </w:r>
      <w:r w:rsidR="001B2449" w:rsidRPr="00126A14">
        <w:rPr>
          <w:rFonts w:ascii="Times New Roman" w:hAnsi="Times New Roman" w:cs="Times New Roman"/>
          <w:sz w:val="24"/>
          <w:szCs w:val="24"/>
          <w:lang w:val="en-GB"/>
        </w:rPr>
        <w:t xml:space="preserve"> 2010</w:t>
      </w:r>
      <w:r w:rsidR="00BC3A09" w:rsidRPr="00126A14">
        <w:rPr>
          <w:rFonts w:ascii="Times New Roman" w:hAnsi="Times New Roman" w:cs="Times New Roman"/>
          <w:sz w:val="24"/>
          <w:szCs w:val="24"/>
          <w:lang w:val="en-GB"/>
        </w:rPr>
        <w:t xml:space="preserve">; </w:t>
      </w:r>
      <w:r w:rsidR="00EE4DFB" w:rsidRPr="00126A14">
        <w:rPr>
          <w:rFonts w:ascii="Times New Roman" w:hAnsi="Times New Roman" w:cs="Times New Roman"/>
          <w:sz w:val="24"/>
          <w:szCs w:val="24"/>
          <w:lang w:val="en-GB"/>
        </w:rPr>
        <w:t>Martens</w:t>
      </w:r>
      <w:r w:rsidR="00E523D2" w:rsidRPr="00126A14">
        <w:rPr>
          <w:rFonts w:ascii="Times New Roman" w:hAnsi="Times New Roman" w:cs="Times New Roman"/>
          <w:sz w:val="24"/>
          <w:szCs w:val="24"/>
          <w:lang w:val="en-GB"/>
        </w:rPr>
        <w:t xml:space="preserve"> and </w:t>
      </w:r>
      <w:r w:rsidR="00EE4DFB" w:rsidRPr="00126A14">
        <w:rPr>
          <w:rFonts w:ascii="Times New Roman" w:hAnsi="Times New Roman" w:cs="Times New Roman"/>
          <w:sz w:val="24"/>
          <w:szCs w:val="24"/>
          <w:lang w:val="en-GB"/>
        </w:rPr>
        <w:t xml:space="preserve">Wolf 2009; </w:t>
      </w:r>
      <w:proofErr w:type="spellStart"/>
      <w:r w:rsidR="00EE4DFB" w:rsidRPr="00126A14">
        <w:rPr>
          <w:rFonts w:ascii="Times New Roman" w:hAnsi="Times New Roman" w:cs="Times New Roman"/>
          <w:sz w:val="24"/>
          <w:szCs w:val="24"/>
          <w:lang w:val="en-GB"/>
        </w:rPr>
        <w:t>Rinne</w:t>
      </w:r>
      <w:proofErr w:type="spellEnd"/>
      <w:r w:rsidR="00EE4DFB" w:rsidRPr="00126A14">
        <w:rPr>
          <w:rFonts w:ascii="Times New Roman" w:hAnsi="Times New Roman" w:cs="Times New Roman"/>
          <w:sz w:val="24"/>
          <w:szCs w:val="24"/>
          <w:lang w:val="en-GB"/>
        </w:rPr>
        <w:t xml:space="preserve"> 2008; </w:t>
      </w:r>
      <w:proofErr w:type="spellStart"/>
      <w:r w:rsidR="00EE4DFB" w:rsidRPr="00126A14">
        <w:rPr>
          <w:rFonts w:ascii="Times New Roman" w:hAnsi="Times New Roman" w:cs="Times New Roman"/>
          <w:sz w:val="24"/>
          <w:szCs w:val="24"/>
          <w:lang w:val="en-GB"/>
        </w:rPr>
        <w:t>Rutkowski</w:t>
      </w:r>
      <w:proofErr w:type="spellEnd"/>
      <w:r w:rsidR="00EE4DFB" w:rsidRPr="00126A14">
        <w:rPr>
          <w:rFonts w:ascii="Times New Roman" w:hAnsi="Times New Roman" w:cs="Times New Roman"/>
          <w:sz w:val="24"/>
          <w:szCs w:val="24"/>
          <w:lang w:val="en-GB"/>
        </w:rPr>
        <w:t xml:space="preserve"> 2007).</w:t>
      </w:r>
      <w:r w:rsidR="001B2449" w:rsidRPr="00126A14">
        <w:rPr>
          <w:rFonts w:ascii="Times New Roman" w:hAnsi="Times New Roman" w:cs="Times New Roman"/>
          <w:sz w:val="24"/>
          <w:szCs w:val="24"/>
          <w:lang w:val="en-GB"/>
        </w:rPr>
        <w:t xml:space="preserve"> </w:t>
      </w:r>
      <w:r w:rsidR="00505149" w:rsidRPr="00126A14">
        <w:rPr>
          <w:rFonts w:ascii="Times New Roman" w:hAnsi="Times New Roman" w:cs="Times New Roman"/>
          <w:sz w:val="24"/>
          <w:szCs w:val="24"/>
          <w:lang w:val="en-GB"/>
        </w:rPr>
        <w:t xml:space="preserve">Some of the OECD countries </w:t>
      </w:r>
      <w:r w:rsidR="00DF0007" w:rsidRPr="00126A14">
        <w:rPr>
          <w:rFonts w:ascii="Times New Roman" w:hAnsi="Times New Roman" w:cs="Times New Roman"/>
          <w:sz w:val="24"/>
          <w:szCs w:val="24"/>
          <w:lang w:val="en-GB"/>
        </w:rPr>
        <w:t>establish</w:t>
      </w:r>
      <w:r w:rsidR="00505149" w:rsidRPr="00126A14">
        <w:rPr>
          <w:rFonts w:ascii="Times New Roman" w:hAnsi="Times New Roman" w:cs="Times New Roman"/>
          <w:sz w:val="24"/>
          <w:szCs w:val="24"/>
          <w:lang w:val="en-GB"/>
        </w:rPr>
        <w:t xml:space="preserve"> ambitious goals to improve their ranking </w:t>
      </w:r>
      <w:r w:rsidR="001B2449" w:rsidRPr="00126A14">
        <w:rPr>
          <w:rFonts w:ascii="Times New Roman" w:hAnsi="Times New Roman" w:cs="Times New Roman"/>
          <w:sz w:val="24"/>
          <w:szCs w:val="24"/>
          <w:lang w:val="en-GB"/>
        </w:rPr>
        <w:t>in</w:t>
      </w:r>
      <w:r w:rsidR="00505149" w:rsidRPr="00126A14">
        <w:rPr>
          <w:rFonts w:ascii="Times New Roman" w:hAnsi="Times New Roman" w:cs="Times New Roman"/>
          <w:sz w:val="24"/>
          <w:szCs w:val="24"/>
          <w:lang w:val="en-GB"/>
        </w:rPr>
        <w:t xml:space="preserve"> the</w:t>
      </w:r>
      <w:r w:rsidR="001B2449" w:rsidRPr="00126A14">
        <w:rPr>
          <w:rFonts w:ascii="Times New Roman" w:hAnsi="Times New Roman" w:cs="Times New Roman"/>
          <w:sz w:val="24"/>
          <w:szCs w:val="24"/>
          <w:lang w:val="en-GB"/>
        </w:rPr>
        <w:t xml:space="preserve"> PISA league</w:t>
      </w:r>
      <w:r w:rsidR="00EE4DFB" w:rsidRPr="00126A14">
        <w:rPr>
          <w:rFonts w:ascii="Times New Roman" w:hAnsi="Times New Roman" w:cs="Times New Roman"/>
          <w:sz w:val="24"/>
          <w:szCs w:val="24"/>
          <w:lang w:val="en-GB"/>
        </w:rPr>
        <w:t xml:space="preserve"> table</w:t>
      </w:r>
      <w:r w:rsidR="00505149" w:rsidRPr="00126A14">
        <w:rPr>
          <w:rFonts w:ascii="Times New Roman" w:hAnsi="Times New Roman" w:cs="Times New Roman"/>
          <w:sz w:val="24"/>
          <w:szCs w:val="24"/>
          <w:lang w:val="en-GB"/>
        </w:rPr>
        <w:t xml:space="preserve">, </w:t>
      </w:r>
      <w:r w:rsidR="001C5931" w:rsidRPr="00126A14">
        <w:rPr>
          <w:rFonts w:ascii="Times New Roman" w:hAnsi="Times New Roman" w:cs="Times New Roman"/>
          <w:sz w:val="24"/>
          <w:szCs w:val="24"/>
          <w:lang w:val="en-GB"/>
        </w:rPr>
        <w:t>a practice that</w:t>
      </w:r>
      <w:r w:rsidR="00B81C31" w:rsidRPr="00126A14">
        <w:rPr>
          <w:rFonts w:ascii="Times New Roman" w:hAnsi="Times New Roman" w:cs="Times New Roman"/>
          <w:sz w:val="24"/>
          <w:szCs w:val="24"/>
          <w:lang w:val="en-GB"/>
        </w:rPr>
        <w:t xml:space="preserve"> has been</w:t>
      </w:r>
      <w:r w:rsidR="000810FA" w:rsidRPr="00126A14">
        <w:rPr>
          <w:rFonts w:ascii="Times New Roman" w:hAnsi="Times New Roman" w:cs="Times New Roman"/>
          <w:sz w:val="24"/>
          <w:szCs w:val="24"/>
          <w:lang w:val="en-GB"/>
        </w:rPr>
        <w:t xml:space="preserve"> critici</w:t>
      </w:r>
      <w:r w:rsidR="00DB0066" w:rsidRPr="00126A14">
        <w:rPr>
          <w:rFonts w:ascii="Times New Roman" w:hAnsi="Times New Roman" w:cs="Times New Roman"/>
          <w:sz w:val="24"/>
          <w:szCs w:val="24"/>
          <w:lang w:val="en-GB"/>
        </w:rPr>
        <w:t>s</w:t>
      </w:r>
      <w:r w:rsidR="000810FA" w:rsidRPr="00126A14">
        <w:rPr>
          <w:rFonts w:ascii="Times New Roman" w:hAnsi="Times New Roman" w:cs="Times New Roman"/>
          <w:sz w:val="24"/>
          <w:szCs w:val="24"/>
          <w:lang w:val="en-GB"/>
        </w:rPr>
        <w:t>ed</w:t>
      </w:r>
      <w:r w:rsidR="001C5931" w:rsidRPr="00126A14">
        <w:rPr>
          <w:rFonts w:ascii="Times New Roman" w:hAnsi="Times New Roman" w:cs="Times New Roman"/>
          <w:sz w:val="24"/>
          <w:szCs w:val="24"/>
          <w:lang w:val="en-GB"/>
        </w:rPr>
        <w:t>.</w:t>
      </w:r>
      <w:r w:rsidR="000810FA" w:rsidRPr="00126A14">
        <w:rPr>
          <w:rFonts w:ascii="Times New Roman" w:hAnsi="Times New Roman" w:cs="Times New Roman"/>
          <w:sz w:val="24"/>
          <w:szCs w:val="24"/>
          <w:lang w:val="en-GB"/>
        </w:rPr>
        <w:t xml:space="preserve"> </w:t>
      </w:r>
      <w:r w:rsidR="00505149" w:rsidRPr="00126A14">
        <w:rPr>
          <w:rFonts w:ascii="Times New Roman" w:hAnsi="Times New Roman" w:cs="Times New Roman"/>
          <w:sz w:val="24"/>
          <w:szCs w:val="24"/>
          <w:lang w:val="en-GB"/>
        </w:rPr>
        <w:t>Australia</w:t>
      </w:r>
      <w:r w:rsidR="002B23CE" w:rsidRPr="00126A14">
        <w:rPr>
          <w:rFonts w:ascii="Times New Roman" w:hAnsi="Times New Roman" w:cs="Times New Roman"/>
          <w:sz w:val="24"/>
          <w:szCs w:val="24"/>
          <w:lang w:val="en-GB"/>
        </w:rPr>
        <w:t xml:space="preserve"> </w:t>
      </w:r>
      <w:r w:rsidR="001C5931" w:rsidRPr="00126A14">
        <w:rPr>
          <w:rFonts w:ascii="Times New Roman" w:hAnsi="Times New Roman" w:cs="Times New Roman"/>
          <w:sz w:val="24"/>
          <w:szCs w:val="24"/>
          <w:lang w:val="en-GB"/>
        </w:rPr>
        <w:t>is often used</w:t>
      </w:r>
      <w:r w:rsidR="002B23CE" w:rsidRPr="00126A14">
        <w:rPr>
          <w:rFonts w:ascii="Times New Roman" w:hAnsi="Times New Roman" w:cs="Times New Roman"/>
          <w:sz w:val="24"/>
          <w:szCs w:val="24"/>
          <w:lang w:val="en-GB"/>
        </w:rPr>
        <w:t xml:space="preserve"> </w:t>
      </w:r>
      <w:r w:rsidR="001C5931" w:rsidRPr="00126A14">
        <w:rPr>
          <w:rFonts w:ascii="Times New Roman" w:hAnsi="Times New Roman" w:cs="Times New Roman"/>
          <w:sz w:val="24"/>
          <w:szCs w:val="24"/>
          <w:lang w:val="en-GB"/>
        </w:rPr>
        <w:t>as an example of</w:t>
      </w:r>
      <w:r w:rsidR="000810FA" w:rsidRPr="00126A14">
        <w:rPr>
          <w:rFonts w:ascii="Times New Roman" w:hAnsi="Times New Roman" w:cs="Times New Roman"/>
          <w:sz w:val="24"/>
          <w:szCs w:val="24"/>
          <w:lang w:val="en-GB"/>
        </w:rPr>
        <w:t xml:space="preserve"> </w:t>
      </w:r>
      <w:r w:rsidR="00505149" w:rsidRPr="00126A14">
        <w:rPr>
          <w:rFonts w:ascii="Times New Roman" w:hAnsi="Times New Roman" w:cs="Times New Roman"/>
          <w:sz w:val="24"/>
          <w:szCs w:val="24"/>
          <w:lang w:val="en-GB"/>
        </w:rPr>
        <w:t>not only</w:t>
      </w:r>
      <w:r w:rsidR="001B2449" w:rsidRPr="00126A14">
        <w:rPr>
          <w:rFonts w:ascii="Times New Roman" w:hAnsi="Times New Roman" w:cs="Times New Roman"/>
          <w:sz w:val="24"/>
          <w:szCs w:val="24"/>
          <w:lang w:val="en-GB"/>
        </w:rPr>
        <w:t xml:space="preserve"> </w:t>
      </w:r>
      <w:r w:rsidR="000810FA" w:rsidRPr="00126A14">
        <w:rPr>
          <w:rFonts w:ascii="Times New Roman" w:hAnsi="Times New Roman" w:cs="Times New Roman"/>
          <w:sz w:val="24"/>
          <w:szCs w:val="24"/>
          <w:lang w:val="en-GB"/>
        </w:rPr>
        <w:t xml:space="preserve">unrealistic but also </w:t>
      </w:r>
      <w:proofErr w:type="spellStart"/>
      <w:r w:rsidR="000810FA" w:rsidRPr="00126A14">
        <w:rPr>
          <w:rFonts w:ascii="Times New Roman" w:hAnsi="Times New Roman" w:cs="Times New Roman"/>
          <w:sz w:val="24"/>
          <w:szCs w:val="24"/>
          <w:lang w:val="en-GB"/>
        </w:rPr>
        <w:t>unpurposeful</w:t>
      </w:r>
      <w:proofErr w:type="spellEnd"/>
      <w:r w:rsidR="000810FA" w:rsidRPr="00126A14">
        <w:rPr>
          <w:rFonts w:ascii="Times New Roman" w:hAnsi="Times New Roman" w:cs="Times New Roman"/>
          <w:sz w:val="24"/>
          <w:szCs w:val="24"/>
          <w:lang w:val="en-GB"/>
        </w:rPr>
        <w:t xml:space="preserve"> development of </w:t>
      </w:r>
      <w:r w:rsidR="00505149" w:rsidRPr="00126A14">
        <w:rPr>
          <w:rFonts w:ascii="Times New Roman" w:hAnsi="Times New Roman" w:cs="Times New Roman"/>
          <w:sz w:val="24"/>
          <w:szCs w:val="24"/>
          <w:lang w:val="en-GB"/>
        </w:rPr>
        <w:t>the</w:t>
      </w:r>
      <w:r w:rsidR="000810FA" w:rsidRPr="00126A14">
        <w:rPr>
          <w:rFonts w:ascii="Times New Roman" w:hAnsi="Times New Roman" w:cs="Times New Roman"/>
          <w:sz w:val="24"/>
          <w:szCs w:val="24"/>
          <w:lang w:val="en-GB"/>
        </w:rPr>
        <w:t xml:space="preserve"> national education system (e.g.</w:t>
      </w:r>
      <w:r w:rsidR="00D357CF" w:rsidRPr="00126A14">
        <w:rPr>
          <w:rFonts w:ascii="Times New Roman" w:hAnsi="Times New Roman" w:cs="Times New Roman"/>
          <w:sz w:val="24"/>
          <w:szCs w:val="24"/>
          <w:lang w:val="en-GB"/>
        </w:rPr>
        <w:t>,</w:t>
      </w:r>
      <w:r w:rsidR="00A61F89" w:rsidRPr="00126A14">
        <w:rPr>
          <w:rFonts w:ascii="Times New Roman" w:hAnsi="Times New Roman" w:cs="Times New Roman"/>
          <w:sz w:val="24"/>
          <w:szCs w:val="24"/>
          <w:lang w:val="en-GB"/>
        </w:rPr>
        <w:t xml:space="preserve"> </w:t>
      </w:r>
      <w:proofErr w:type="spellStart"/>
      <w:r w:rsidR="00A61F89" w:rsidRPr="00126A14">
        <w:rPr>
          <w:rFonts w:ascii="Times New Roman" w:hAnsi="Times New Roman" w:cs="Times New Roman"/>
          <w:sz w:val="24"/>
          <w:szCs w:val="24"/>
          <w:lang w:val="en-GB"/>
        </w:rPr>
        <w:t>Gorur</w:t>
      </w:r>
      <w:proofErr w:type="spellEnd"/>
      <w:r w:rsidR="00A61F89" w:rsidRPr="00126A14">
        <w:rPr>
          <w:rFonts w:ascii="Times New Roman" w:hAnsi="Times New Roman" w:cs="Times New Roman"/>
          <w:sz w:val="24"/>
          <w:szCs w:val="24"/>
          <w:lang w:val="en-GB"/>
        </w:rPr>
        <w:t xml:space="preserve"> </w:t>
      </w:r>
      <w:r w:rsidR="000E7836" w:rsidRPr="00126A14">
        <w:rPr>
          <w:rFonts w:ascii="Times New Roman" w:hAnsi="Times New Roman" w:cs="Times New Roman"/>
          <w:sz w:val="24"/>
          <w:szCs w:val="24"/>
          <w:lang w:val="en-GB"/>
        </w:rPr>
        <w:t>and</w:t>
      </w:r>
      <w:r w:rsidR="00A61F89" w:rsidRPr="00126A14">
        <w:rPr>
          <w:rFonts w:ascii="Times New Roman" w:hAnsi="Times New Roman" w:cs="Times New Roman"/>
          <w:sz w:val="24"/>
          <w:szCs w:val="24"/>
          <w:lang w:val="en-GB"/>
        </w:rPr>
        <w:t xml:space="preserve"> Wu 2</w:t>
      </w:r>
      <w:r w:rsidR="000E7836" w:rsidRPr="00126A14">
        <w:rPr>
          <w:rFonts w:ascii="Times New Roman" w:hAnsi="Times New Roman" w:cs="Times New Roman"/>
          <w:sz w:val="24"/>
          <w:szCs w:val="24"/>
          <w:lang w:val="en-GB"/>
        </w:rPr>
        <w:t>0</w:t>
      </w:r>
      <w:r w:rsidR="00A61F89" w:rsidRPr="00126A14">
        <w:rPr>
          <w:rFonts w:ascii="Times New Roman" w:hAnsi="Times New Roman" w:cs="Times New Roman"/>
          <w:sz w:val="24"/>
          <w:szCs w:val="24"/>
          <w:lang w:val="en-GB"/>
        </w:rPr>
        <w:t>15</w:t>
      </w:r>
      <w:r w:rsidR="000810FA" w:rsidRPr="00126A14">
        <w:rPr>
          <w:rFonts w:ascii="Times New Roman" w:hAnsi="Times New Roman" w:cs="Times New Roman"/>
          <w:sz w:val="24"/>
          <w:szCs w:val="24"/>
          <w:lang w:val="en-GB"/>
        </w:rPr>
        <w:t xml:space="preserve">). </w:t>
      </w:r>
      <w:r w:rsidR="00EE4DFB" w:rsidRPr="00126A14">
        <w:rPr>
          <w:rFonts w:ascii="Times New Roman" w:hAnsi="Times New Roman" w:cs="Times New Roman"/>
          <w:sz w:val="24"/>
          <w:szCs w:val="24"/>
          <w:lang w:val="en-GB"/>
        </w:rPr>
        <w:t xml:space="preserve">International pressures caused by comparisons have led governments </w:t>
      </w:r>
      <w:r w:rsidR="00933A58" w:rsidRPr="00126A14">
        <w:rPr>
          <w:rFonts w:ascii="Times New Roman" w:hAnsi="Times New Roman" w:cs="Times New Roman"/>
          <w:sz w:val="24"/>
          <w:szCs w:val="24"/>
          <w:lang w:val="en-GB"/>
        </w:rPr>
        <w:t xml:space="preserve">to </w:t>
      </w:r>
      <w:r w:rsidR="001032DF" w:rsidRPr="00126A14">
        <w:rPr>
          <w:rFonts w:ascii="Times New Roman" w:hAnsi="Times New Roman" w:cs="Times New Roman"/>
          <w:sz w:val="24"/>
          <w:szCs w:val="24"/>
          <w:lang w:val="en-GB"/>
        </w:rPr>
        <w:t>devise</w:t>
      </w:r>
      <w:r w:rsidR="00EE4DFB" w:rsidRPr="00126A14">
        <w:rPr>
          <w:rFonts w:ascii="Times New Roman" w:hAnsi="Times New Roman" w:cs="Times New Roman"/>
          <w:sz w:val="24"/>
          <w:szCs w:val="24"/>
          <w:lang w:val="en-GB"/>
        </w:rPr>
        <w:t xml:space="preserve"> ‘quick fixes’ to </w:t>
      </w:r>
      <w:r w:rsidR="00422267" w:rsidRPr="00126A14">
        <w:rPr>
          <w:rFonts w:ascii="Times New Roman" w:hAnsi="Times New Roman" w:cs="Times New Roman"/>
          <w:sz w:val="24"/>
          <w:szCs w:val="24"/>
          <w:lang w:val="en-GB"/>
        </w:rPr>
        <w:t>improve</w:t>
      </w:r>
      <w:r w:rsidR="00EE4DFB" w:rsidRPr="00126A14">
        <w:rPr>
          <w:rFonts w:ascii="Times New Roman" w:hAnsi="Times New Roman" w:cs="Times New Roman"/>
          <w:sz w:val="24"/>
          <w:szCs w:val="24"/>
          <w:lang w:val="en-GB"/>
        </w:rPr>
        <w:t xml:space="preserve"> the</w:t>
      </w:r>
      <w:r w:rsidR="00422267" w:rsidRPr="00126A14">
        <w:rPr>
          <w:rFonts w:ascii="Times New Roman" w:hAnsi="Times New Roman" w:cs="Times New Roman"/>
          <w:sz w:val="24"/>
          <w:szCs w:val="24"/>
          <w:lang w:val="en-GB"/>
        </w:rPr>
        <w:t>ir</w:t>
      </w:r>
      <w:r w:rsidR="00EE4DFB" w:rsidRPr="00126A14">
        <w:rPr>
          <w:rFonts w:ascii="Times New Roman" w:hAnsi="Times New Roman" w:cs="Times New Roman"/>
          <w:sz w:val="24"/>
          <w:szCs w:val="24"/>
          <w:lang w:val="en-GB"/>
        </w:rPr>
        <w:t xml:space="preserve"> position in league tables and to create a ‘world class education system’ by testing, standardis</w:t>
      </w:r>
      <w:r w:rsidR="00980CA0" w:rsidRPr="00126A14">
        <w:rPr>
          <w:rFonts w:ascii="Times New Roman" w:hAnsi="Times New Roman" w:cs="Times New Roman"/>
          <w:sz w:val="24"/>
          <w:szCs w:val="24"/>
          <w:lang w:val="en-GB"/>
        </w:rPr>
        <w:t>ing</w:t>
      </w:r>
      <w:r w:rsidR="00EE4DFB" w:rsidRPr="00126A14">
        <w:rPr>
          <w:rFonts w:ascii="Times New Roman" w:hAnsi="Times New Roman" w:cs="Times New Roman"/>
          <w:sz w:val="24"/>
          <w:szCs w:val="24"/>
          <w:lang w:val="en-GB"/>
        </w:rPr>
        <w:t>, and intensifying competition (see</w:t>
      </w:r>
      <w:r w:rsidR="00933A58" w:rsidRPr="00126A14">
        <w:rPr>
          <w:rFonts w:ascii="Times New Roman" w:hAnsi="Times New Roman" w:cs="Times New Roman"/>
          <w:sz w:val="24"/>
          <w:szCs w:val="24"/>
          <w:lang w:val="en-GB"/>
        </w:rPr>
        <w:t>,</w:t>
      </w:r>
      <w:r w:rsidR="00EE4DFB" w:rsidRPr="00126A14">
        <w:rPr>
          <w:rFonts w:ascii="Times New Roman" w:hAnsi="Times New Roman" w:cs="Times New Roman"/>
          <w:sz w:val="24"/>
          <w:szCs w:val="24"/>
          <w:lang w:val="en-GB"/>
        </w:rPr>
        <w:t xml:space="preserve"> e.g.</w:t>
      </w:r>
      <w:r w:rsidR="00933A58" w:rsidRPr="00126A14">
        <w:rPr>
          <w:rFonts w:ascii="Times New Roman" w:hAnsi="Times New Roman" w:cs="Times New Roman"/>
          <w:sz w:val="24"/>
          <w:szCs w:val="24"/>
          <w:lang w:val="en-GB"/>
        </w:rPr>
        <w:t>,</w:t>
      </w:r>
      <w:r w:rsidR="00EE4DFB" w:rsidRPr="00126A14">
        <w:rPr>
          <w:rFonts w:ascii="Times New Roman" w:hAnsi="Times New Roman" w:cs="Times New Roman"/>
          <w:sz w:val="24"/>
          <w:szCs w:val="24"/>
          <w:lang w:val="en-GB"/>
        </w:rPr>
        <w:t xml:space="preserve"> </w:t>
      </w:r>
      <w:r w:rsidR="00BC3A09" w:rsidRPr="00126A14">
        <w:rPr>
          <w:rFonts w:ascii="Times New Roman" w:hAnsi="Times New Roman" w:cs="Times New Roman"/>
          <w:sz w:val="24"/>
          <w:szCs w:val="24"/>
          <w:lang w:val="en-GB"/>
        </w:rPr>
        <w:t xml:space="preserve">Pinto 2012; </w:t>
      </w:r>
      <w:r w:rsidR="00EE4DFB" w:rsidRPr="00126A14">
        <w:rPr>
          <w:rFonts w:ascii="Times New Roman" w:hAnsi="Times New Roman" w:cs="Times New Roman"/>
          <w:sz w:val="24"/>
          <w:szCs w:val="24"/>
          <w:lang w:val="en-GB"/>
        </w:rPr>
        <w:t xml:space="preserve">Alexander 2011; </w:t>
      </w:r>
      <w:r w:rsidR="00BC3A09" w:rsidRPr="00126A14">
        <w:rPr>
          <w:rFonts w:ascii="Times New Roman" w:hAnsi="Times New Roman" w:cs="Times New Roman"/>
          <w:sz w:val="24"/>
          <w:szCs w:val="24"/>
          <w:lang w:val="en-GB"/>
        </w:rPr>
        <w:t>Steiner-</w:t>
      </w:r>
      <w:proofErr w:type="spellStart"/>
      <w:r w:rsidR="00BC3A09" w:rsidRPr="00126A14">
        <w:rPr>
          <w:rFonts w:ascii="Times New Roman" w:hAnsi="Times New Roman" w:cs="Times New Roman"/>
          <w:sz w:val="24"/>
          <w:szCs w:val="24"/>
          <w:lang w:val="en-GB"/>
        </w:rPr>
        <w:t>Khamsi</w:t>
      </w:r>
      <w:proofErr w:type="spellEnd"/>
      <w:r w:rsidR="00E523D2" w:rsidRPr="00126A14">
        <w:rPr>
          <w:rFonts w:ascii="Times New Roman" w:hAnsi="Times New Roman" w:cs="Times New Roman"/>
          <w:sz w:val="24"/>
          <w:szCs w:val="24"/>
          <w:lang w:val="en-GB"/>
        </w:rPr>
        <w:t xml:space="preserve"> and </w:t>
      </w:r>
      <w:proofErr w:type="spellStart"/>
      <w:r w:rsidR="00BC3A09" w:rsidRPr="00126A14">
        <w:rPr>
          <w:rFonts w:ascii="Times New Roman" w:hAnsi="Times New Roman" w:cs="Times New Roman"/>
          <w:sz w:val="24"/>
          <w:szCs w:val="24"/>
          <w:lang w:val="en-GB"/>
        </w:rPr>
        <w:t>Waldow</w:t>
      </w:r>
      <w:proofErr w:type="spellEnd"/>
      <w:r w:rsidR="00BC3A09" w:rsidRPr="00126A14">
        <w:rPr>
          <w:rFonts w:ascii="Times New Roman" w:hAnsi="Times New Roman" w:cs="Times New Roman"/>
          <w:sz w:val="24"/>
          <w:szCs w:val="24"/>
          <w:lang w:val="en-GB"/>
        </w:rPr>
        <w:t xml:space="preserve"> 2011; </w:t>
      </w:r>
      <w:r w:rsidR="00EE4DFB" w:rsidRPr="00126A14">
        <w:rPr>
          <w:rFonts w:ascii="Times New Roman" w:hAnsi="Times New Roman" w:cs="Times New Roman"/>
          <w:sz w:val="24"/>
          <w:szCs w:val="24"/>
          <w:lang w:val="en-GB"/>
        </w:rPr>
        <w:t>Barber</w:t>
      </w:r>
      <w:r w:rsidR="00E523D2" w:rsidRPr="00126A14">
        <w:rPr>
          <w:rFonts w:ascii="Times New Roman" w:hAnsi="Times New Roman" w:cs="Times New Roman"/>
          <w:sz w:val="24"/>
          <w:szCs w:val="24"/>
          <w:lang w:val="en-GB"/>
        </w:rPr>
        <w:t xml:space="preserve"> and </w:t>
      </w:r>
      <w:proofErr w:type="spellStart"/>
      <w:r w:rsidR="00EE4DFB" w:rsidRPr="00126A14">
        <w:rPr>
          <w:rFonts w:ascii="Times New Roman" w:hAnsi="Times New Roman" w:cs="Times New Roman"/>
          <w:sz w:val="24"/>
          <w:szCs w:val="24"/>
          <w:lang w:val="en-GB"/>
        </w:rPr>
        <w:t>Sebba</w:t>
      </w:r>
      <w:proofErr w:type="spellEnd"/>
      <w:r w:rsidR="00EE4DFB" w:rsidRPr="00126A14">
        <w:rPr>
          <w:rFonts w:ascii="Times New Roman" w:hAnsi="Times New Roman" w:cs="Times New Roman"/>
          <w:sz w:val="24"/>
          <w:szCs w:val="24"/>
          <w:lang w:val="en-GB"/>
        </w:rPr>
        <w:t xml:space="preserve"> 1999; Hartley 199</w:t>
      </w:r>
      <w:r w:rsidR="00BC3A09" w:rsidRPr="00126A14">
        <w:rPr>
          <w:rFonts w:ascii="Times New Roman" w:hAnsi="Times New Roman" w:cs="Times New Roman"/>
          <w:sz w:val="24"/>
          <w:szCs w:val="24"/>
          <w:lang w:val="en-GB"/>
        </w:rPr>
        <w:t>7</w:t>
      </w:r>
      <w:r w:rsidR="00EE4DFB" w:rsidRPr="00126A14">
        <w:rPr>
          <w:rFonts w:ascii="Times New Roman" w:hAnsi="Times New Roman" w:cs="Times New Roman"/>
          <w:sz w:val="24"/>
          <w:szCs w:val="24"/>
          <w:lang w:val="en-GB"/>
        </w:rPr>
        <w:t xml:space="preserve">). Policy ‘borrowing’ – or ‘copying’, ‘appropriation’, ‘assimilation’, ‘transfer’, ‘importation’ </w:t>
      </w:r>
      <w:r w:rsidR="00933A58" w:rsidRPr="00126A14">
        <w:rPr>
          <w:rFonts w:ascii="Times New Roman" w:hAnsi="Times New Roman" w:cs="Times New Roman"/>
          <w:sz w:val="24"/>
          <w:szCs w:val="24"/>
          <w:lang w:val="en-GB"/>
        </w:rPr>
        <w:t>–</w:t>
      </w:r>
      <w:r w:rsidR="00EE4DFB" w:rsidRPr="00126A14">
        <w:rPr>
          <w:rFonts w:ascii="Times New Roman" w:hAnsi="Times New Roman" w:cs="Times New Roman"/>
          <w:sz w:val="24"/>
          <w:szCs w:val="24"/>
          <w:lang w:val="en-GB"/>
        </w:rPr>
        <w:t xml:space="preserve"> covers a range of issues relating to </w:t>
      </w:r>
      <w:r w:rsidR="00422267" w:rsidRPr="00126A14">
        <w:rPr>
          <w:rFonts w:ascii="Times New Roman" w:hAnsi="Times New Roman" w:cs="Times New Roman"/>
          <w:sz w:val="24"/>
          <w:szCs w:val="24"/>
          <w:lang w:val="en-GB"/>
        </w:rPr>
        <w:t>‘</w:t>
      </w:r>
      <w:r w:rsidR="00EE4DFB" w:rsidRPr="00126A14">
        <w:rPr>
          <w:rFonts w:ascii="Times New Roman" w:hAnsi="Times New Roman" w:cs="Times New Roman"/>
          <w:sz w:val="24"/>
          <w:szCs w:val="24"/>
          <w:lang w:val="en-GB"/>
        </w:rPr>
        <w:t>how the foreign example is used by policymakers at all stages of the processes of initiating and implementing educational change</w:t>
      </w:r>
      <w:r w:rsidR="00422267" w:rsidRPr="00126A14">
        <w:rPr>
          <w:rFonts w:ascii="Times New Roman" w:hAnsi="Times New Roman" w:cs="Times New Roman"/>
          <w:sz w:val="24"/>
          <w:szCs w:val="24"/>
          <w:lang w:val="en-GB"/>
        </w:rPr>
        <w:t>’</w:t>
      </w:r>
      <w:r w:rsidR="00EE4DFB" w:rsidRPr="00126A14">
        <w:rPr>
          <w:rFonts w:ascii="Times New Roman" w:hAnsi="Times New Roman" w:cs="Times New Roman"/>
          <w:sz w:val="24"/>
          <w:szCs w:val="24"/>
          <w:lang w:val="en-GB"/>
        </w:rPr>
        <w:t xml:space="preserve"> (Phillip</w:t>
      </w:r>
      <w:r w:rsidR="004603E0" w:rsidRPr="00126A14">
        <w:rPr>
          <w:rFonts w:ascii="Times New Roman" w:hAnsi="Times New Roman" w:cs="Times New Roman"/>
          <w:sz w:val="24"/>
          <w:szCs w:val="24"/>
          <w:lang w:val="en-GB"/>
        </w:rPr>
        <w:t>s</w:t>
      </w:r>
      <w:r w:rsidR="00E523D2" w:rsidRPr="00126A14">
        <w:rPr>
          <w:rFonts w:ascii="Times New Roman" w:hAnsi="Times New Roman" w:cs="Times New Roman"/>
          <w:sz w:val="24"/>
          <w:szCs w:val="24"/>
          <w:lang w:val="en-GB"/>
        </w:rPr>
        <w:t xml:space="preserve"> and </w:t>
      </w:r>
      <w:r w:rsidR="00EE4DFB" w:rsidRPr="00126A14">
        <w:rPr>
          <w:rFonts w:ascii="Times New Roman" w:hAnsi="Times New Roman" w:cs="Times New Roman"/>
          <w:sz w:val="24"/>
          <w:szCs w:val="24"/>
          <w:lang w:val="en-GB"/>
        </w:rPr>
        <w:t xml:space="preserve">Ochs 2003, 451; Phillips 2004). </w:t>
      </w:r>
    </w:p>
    <w:p w14:paraId="78004938" w14:textId="77777777" w:rsidR="00EE4DFB" w:rsidRPr="00126A14" w:rsidRDefault="00EE4DFB" w:rsidP="00EB0D75">
      <w:pPr>
        <w:tabs>
          <w:tab w:val="left" w:pos="384"/>
          <w:tab w:val="left" w:pos="768"/>
          <w:tab w:val="left" w:pos="1152"/>
          <w:tab w:val="left" w:pos="1536"/>
          <w:tab w:val="left" w:pos="1920"/>
          <w:tab w:val="left" w:pos="2304"/>
          <w:tab w:val="left" w:pos="2688"/>
          <w:tab w:val="left" w:pos="3072"/>
          <w:tab w:val="left" w:pos="3456"/>
          <w:tab w:val="left" w:pos="3840"/>
          <w:tab w:val="left" w:pos="4224"/>
          <w:tab w:val="left" w:pos="4608"/>
          <w:tab w:val="left" w:pos="4992"/>
          <w:tab w:val="left" w:pos="5376"/>
          <w:tab w:val="left" w:pos="5760"/>
          <w:tab w:val="left" w:pos="6144"/>
          <w:tab w:val="left" w:pos="6528"/>
          <w:tab w:val="left" w:pos="6912"/>
          <w:tab w:val="left" w:pos="7296"/>
          <w:tab w:val="left" w:pos="7680"/>
          <w:tab w:val="left" w:pos="8064"/>
          <w:tab w:val="left" w:pos="8448"/>
          <w:tab w:val="left" w:pos="8832"/>
          <w:tab w:val="left" w:pos="9216"/>
          <w:tab w:val="left" w:pos="9600"/>
          <w:tab w:val="left" w:pos="9984"/>
          <w:tab w:val="left" w:pos="10368"/>
          <w:tab w:val="left" w:pos="10752"/>
          <w:tab w:val="left" w:pos="11136"/>
          <w:tab w:val="left" w:pos="11520"/>
          <w:tab w:val="left" w:pos="11904"/>
          <w:tab w:val="left" w:pos="12288"/>
        </w:tabs>
        <w:autoSpaceDE w:val="0"/>
        <w:autoSpaceDN w:val="0"/>
        <w:adjustRightInd w:val="0"/>
        <w:spacing w:after="0" w:line="360" w:lineRule="auto"/>
        <w:jc w:val="both"/>
        <w:rPr>
          <w:rFonts w:ascii="Times New Roman" w:hAnsi="Times New Roman" w:cs="Times New Roman"/>
          <w:sz w:val="24"/>
          <w:szCs w:val="24"/>
          <w:lang w:val="en-GB"/>
        </w:rPr>
      </w:pPr>
    </w:p>
    <w:p w14:paraId="57F5144C" w14:textId="5164D6D1" w:rsidR="000810FA" w:rsidRPr="00126A14" w:rsidRDefault="000810FA" w:rsidP="007102DB">
      <w:pPr>
        <w:tabs>
          <w:tab w:val="left" w:pos="384"/>
          <w:tab w:val="left" w:pos="768"/>
          <w:tab w:val="left" w:pos="1152"/>
          <w:tab w:val="left" w:pos="1536"/>
          <w:tab w:val="left" w:pos="1920"/>
          <w:tab w:val="left" w:pos="2304"/>
          <w:tab w:val="left" w:pos="2688"/>
          <w:tab w:val="left" w:pos="3072"/>
          <w:tab w:val="left" w:pos="3456"/>
          <w:tab w:val="left" w:pos="3840"/>
          <w:tab w:val="left" w:pos="4224"/>
          <w:tab w:val="left" w:pos="4608"/>
          <w:tab w:val="left" w:pos="4992"/>
          <w:tab w:val="left" w:pos="5376"/>
          <w:tab w:val="left" w:pos="5760"/>
          <w:tab w:val="left" w:pos="6144"/>
          <w:tab w:val="left" w:pos="6528"/>
          <w:tab w:val="left" w:pos="6912"/>
          <w:tab w:val="left" w:pos="7296"/>
          <w:tab w:val="left" w:pos="7680"/>
          <w:tab w:val="left" w:pos="8064"/>
          <w:tab w:val="left" w:pos="8448"/>
          <w:tab w:val="left" w:pos="8832"/>
          <w:tab w:val="left" w:pos="9216"/>
          <w:tab w:val="left" w:pos="9600"/>
          <w:tab w:val="left" w:pos="9984"/>
          <w:tab w:val="left" w:pos="10368"/>
          <w:tab w:val="left" w:pos="10752"/>
          <w:tab w:val="left" w:pos="11136"/>
          <w:tab w:val="left" w:pos="11520"/>
          <w:tab w:val="left" w:pos="11904"/>
          <w:tab w:val="left" w:pos="12288"/>
        </w:tabs>
        <w:autoSpaceDE w:val="0"/>
        <w:autoSpaceDN w:val="0"/>
        <w:adjustRightInd w:val="0"/>
        <w:spacing w:after="0" w:line="360" w:lineRule="auto"/>
        <w:jc w:val="both"/>
        <w:rPr>
          <w:rFonts w:ascii="Times New Roman" w:hAnsi="Times New Roman" w:cs="Times New Roman"/>
          <w:sz w:val="24"/>
          <w:szCs w:val="24"/>
          <w:lang w:val="en-GB"/>
        </w:rPr>
      </w:pPr>
      <w:r w:rsidRPr="00126A14">
        <w:rPr>
          <w:rFonts w:ascii="Times New Roman" w:hAnsi="Times New Roman" w:cs="Times New Roman"/>
          <w:sz w:val="24"/>
          <w:szCs w:val="24"/>
          <w:lang w:val="en-GB"/>
        </w:rPr>
        <w:t xml:space="preserve">A paradox of </w:t>
      </w:r>
      <w:r w:rsidR="0025408F" w:rsidRPr="00126A14">
        <w:rPr>
          <w:rFonts w:ascii="Times New Roman" w:hAnsi="Times New Roman" w:cs="Times New Roman"/>
          <w:sz w:val="24"/>
          <w:szCs w:val="24"/>
          <w:lang w:val="en-GB"/>
        </w:rPr>
        <w:t xml:space="preserve">the </w:t>
      </w:r>
      <w:r w:rsidRPr="00126A14">
        <w:rPr>
          <w:rFonts w:ascii="Times New Roman" w:hAnsi="Times New Roman" w:cs="Times New Roman"/>
          <w:sz w:val="24"/>
          <w:szCs w:val="24"/>
          <w:lang w:val="en-GB"/>
        </w:rPr>
        <w:t xml:space="preserve">PISA league tables </w:t>
      </w:r>
      <w:r w:rsidR="00536D87" w:rsidRPr="00126A14">
        <w:rPr>
          <w:rFonts w:ascii="Times New Roman" w:hAnsi="Times New Roman" w:cs="Times New Roman"/>
          <w:sz w:val="24"/>
          <w:szCs w:val="24"/>
          <w:lang w:val="en-GB"/>
        </w:rPr>
        <w:t xml:space="preserve">is </w:t>
      </w:r>
      <w:r w:rsidRPr="00126A14">
        <w:rPr>
          <w:rFonts w:ascii="Times New Roman" w:hAnsi="Times New Roman" w:cs="Times New Roman"/>
          <w:sz w:val="24"/>
          <w:szCs w:val="24"/>
          <w:lang w:val="en-GB"/>
        </w:rPr>
        <w:t xml:space="preserve">that there </w:t>
      </w:r>
      <w:r w:rsidR="00536D87" w:rsidRPr="00126A14">
        <w:rPr>
          <w:rFonts w:ascii="Times New Roman" w:hAnsi="Times New Roman" w:cs="Times New Roman"/>
          <w:sz w:val="24"/>
          <w:szCs w:val="24"/>
          <w:lang w:val="en-GB"/>
        </w:rPr>
        <w:t>is no</w:t>
      </w:r>
      <w:r w:rsidRPr="00126A14">
        <w:rPr>
          <w:rFonts w:ascii="Times New Roman" w:hAnsi="Times New Roman" w:cs="Times New Roman"/>
          <w:sz w:val="24"/>
          <w:szCs w:val="24"/>
          <w:lang w:val="en-GB"/>
        </w:rPr>
        <w:t xml:space="preserve"> clear consensus </w:t>
      </w:r>
      <w:r w:rsidR="00536D87" w:rsidRPr="00126A14">
        <w:rPr>
          <w:rFonts w:ascii="Times New Roman" w:hAnsi="Times New Roman" w:cs="Times New Roman"/>
          <w:sz w:val="24"/>
          <w:szCs w:val="24"/>
          <w:lang w:val="en-GB"/>
        </w:rPr>
        <w:t xml:space="preserve">about </w:t>
      </w:r>
      <w:r w:rsidRPr="00126A14">
        <w:rPr>
          <w:rFonts w:ascii="Times New Roman" w:hAnsi="Times New Roman" w:cs="Times New Roman"/>
          <w:sz w:val="24"/>
          <w:szCs w:val="24"/>
          <w:lang w:val="en-GB"/>
        </w:rPr>
        <w:t xml:space="preserve">why some countries, such as Finland, </w:t>
      </w:r>
      <w:r w:rsidR="00117F73" w:rsidRPr="00126A14">
        <w:rPr>
          <w:rFonts w:ascii="Times New Roman" w:hAnsi="Times New Roman" w:cs="Times New Roman"/>
          <w:sz w:val="24"/>
          <w:szCs w:val="24"/>
          <w:lang w:val="en-GB"/>
        </w:rPr>
        <w:t>have high</w:t>
      </w:r>
      <w:r w:rsidRPr="00126A14">
        <w:rPr>
          <w:rFonts w:ascii="Times New Roman" w:hAnsi="Times New Roman" w:cs="Times New Roman"/>
          <w:sz w:val="24"/>
          <w:szCs w:val="24"/>
          <w:lang w:val="en-GB"/>
        </w:rPr>
        <w:t xml:space="preserve"> PISA </w:t>
      </w:r>
      <w:r w:rsidR="00117F73" w:rsidRPr="00126A14">
        <w:rPr>
          <w:rFonts w:ascii="Times New Roman" w:hAnsi="Times New Roman" w:cs="Times New Roman"/>
          <w:sz w:val="24"/>
          <w:szCs w:val="24"/>
          <w:lang w:val="en-GB"/>
        </w:rPr>
        <w:t>rankings</w:t>
      </w:r>
      <w:r w:rsidRPr="00126A14">
        <w:rPr>
          <w:rFonts w:ascii="Times New Roman" w:hAnsi="Times New Roman" w:cs="Times New Roman"/>
          <w:sz w:val="24"/>
          <w:szCs w:val="24"/>
          <w:lang w:val="en-GB"/>
        </w:rPr>
        <w:t xml:space="preserve"> and </w:t>
      </w:r>
      <w:r w:rsidR="00117F73" w:rsidRPr="00126A14">
        <w:rPr>
          <w:rFonts w:ascii="Times New Roman" w:hAnsi="Times New Roman" w:cs="Times New Roman"/>
          <w:sz w:val="24"/>
          <w:szCs w:val="24"/>
          <w:lang w:val="en-GB"/>
        </w:rPr>
        <w:t>what</w:t>
      </w:r>
      <w:r w:rsidRPr="00126A14">
        <w:rPr>
          <w:rFonts w:ascii="Times New Roman" w:hAnsi="Times New Roman" w:cs="Times New Roman"/>
          <w:sz w:val="24"/>
          <w:szCs w:val="24"/>
          <w:lang w:val="en-GB"/>
        </w:rPr>
        <w:t xml:space="preserve"> characteristics of the Finnish system are transferable to </w:t>
      </w:r>
      <w:r w:rsidR="00117F73" w:rsidRPr="00126A14">
        <w:rPr>
          <w:rFonts w:ascii="Times New Roman" w:hAnsi="Times New Roman" w:cs="Times New Roman"/>
          <w:sz w:val="24"/>
          <w:szCs w:val="24"/>
          <w:lang w:val="en-GB"/>
        </w:rPr>
        <w:t>other</w:t>
      </w:r>
      <w:r w:rsidRPr="00126A14">
        <w:rPr>
          <w:rFonts w:ascii="Times New Roman" w:hAnsi="Times New Roman" w:cs="Times New Roman"/>
          <w:sz w:val="24"/>
          <w:szCs w:val="24"/>
          <w:lang w:val="en-GB"/>
        </w:rPr>
        <w:t xml:space="preserve"> types of national education systems (</w:t>
      </w:r>
      <w:r w:rsidR="002F72A1" w:rsidRPr="00126A14">
        <w:rPr>
          <w:rFonts w:ascii="Times New Roman" w:hAnsi="Times New Roman" w:cs="Times New Roman"/>
          <w:sz w:val="24"/>
          <w:szCs w:val="24"/>
          <w:lang w:val="en-GB"/>
        </w:rPr>
        <w:t xml:space="preserve">e.g., </w:t>
      </w:r>
      <w:proofErr w:type="spellStart"/>
      <w:r w:rsidRPr="00126A14">
        <w:rPr>
          <w:rFonts w:ascii="Times New Roman" w:hAnsi="Times New Roman" w:cs="Times New Roman"/>
          <w:sz w:val="24"/>
          <w:szCs w:val="24"/>
          <w:lang w:val="en-GB"/>
        </w:rPr>
        <w:t>Bulle</w:t>
      </w:r>
      <w:proofErr w:type="spellEnd"/>
      <w:r w:rsidRPr="00126A14">
        <w:rPr>
          <w:rFonts w:ascii="Times New Roman" w:hAnsi="Times New Roman" w:cs="Times New Roman"/>
          <w:sz w:val="24"/>
          <w:szCs w:val="24"/>
          <w:lang w:val="en-GB"/>
        </w:rPr>
        <w:t xml:space="preserve"> </w:t>
      </w:r>
      <w:r w:rsidR="007D12EE" w:rsidRPr="00126A14">
        <w:rPr>
          <w:rFonts w:ascii="Times New Roman" w:hAnsi="Times New Roman" w:cs="Times New Roman"/>
          <w:sz w:val="24"/>
          <w:szCs w:val="24"/>
          <w:lang w:val="en-GB"/>
        </w:rPr>
        <w:t>2011</w:t>
      </w:r>
      <w:r w:rsidR="00653122" w:rsidRPr="00126A14">
        <w:rPr>
          <w:rFonts w:ascii="Times New Roman" w:hAnsi="Times New Roman" w:cs="Times New Roman"/>
          <w:sz w:val="24"/>
          <w:szCs w:val="24"/>
          <w:lang w:val="en-GB"/>
        </w:rPr>
        <w:t>;</w:t>
      </w:r>
      <w:r w:rsidR="00196D26" w:rsidRPr="00126A14">
        <w:rPr>
          <w:rFonts w:ascii="Times New Roman" w:hAnsi="Times New Roman" w:cs="Times New Roman"/>
          <w:sz w:val="24"/>
          <w:szCs w:val="24"/>
          <w:lang w:val="en-GB"/>
        </w:rPr>
        <w:t xml:space="preserve"> </w:t>
      </w:r>
      <w:proofErr w:type="spellStart"/>
      <w:r w:rsidR="00653122" w:rsidRPr="00126A14">
        <w:rPr>
          <w:rFonts w:ascii="Times New Roman" w:hAnsi="Times New Roman" w:cs="Times New Roman"/>
          <w:sz w:val="24"/>
          <w:szCs w:val="24"/>
          <w:lang w:val="en-GB"/>
        </w:rPr>
        <w:t>Sahlgren</w:t>
      </w:r>
      <w:proofErr w:type="spellEnd"/>
      <w:r w:rsidR="00653122" w:rsidRPr="00126A14">
        <w:rPr>
          <w:rFonts w:ascii="Times New Roman" w:hAnsi="Times New Roman" w:cs="Times New Roman"/>
          <w:sz w:val="24"/>
          <w:szCs w:val="24"/>
          <w:lang w:val="en-GB"/>
        </w:rPr>
        <w:t xml:space="preserve"> 2015</w:t>
      </w:r>
      <w:r w:rsidR="00EE4DFB" w:rsidRPr="00126A14">
        <w:rPr>
          <w:rFonts w:ascii="Times New Roman" w:hAnsi="Times New Roman" w:cs="Times New Roman"/>
          <w:sz w:val="24"/>
          <w:szCs w:val="24"/>
          <w:lang w:val="en-GB"/>
        </w:rPr>
        <w:t xml:space="preserve">; </w:t>
      </w:r>
      <w:proofErr w:type="spellStart"/>
      <w:r w:rsidR="00EE4DFB" w:rsidRPr="00126A14">
        <w:rPr>
          <w:rFonts w:ascii="Times New Roman" w:hAnsi="Times New Roman" w:cs="Times New Roman"/>
          <w:sz w:val="24"/>
          <w:szCs w:val="24"/>
          <w:lang w:val="en-GB"/>
        </w:rPr>
        <w:t>Simola</w:t>
      </w:r>
      <w:proofErr w:type="spellEnd"/>
      <w:r w:rsidR="00EE4DFB" w:rsidRPr="00126A14">
        <w:rPr>
          <w:rFonts w:ascii="Times New Roman" w:hAnsi="Times New Roman" w:cs="Times New Roman"/>
          <w:sz w:val="24"/>
          <w:szCs w:val="24"/>
          <w:lang w:val="en-GB"/>
        </w:rPr>
        <w:t xml:space="preserve"> 2015</w:t>
      </w:r>
      <w:r w:rsidRPr="00126A14">
        <w:rPr>
          <w:rFonts w:ascii="Times New Roman" w:hAnsi="Times New Roman" w:cs="Times New Roman"/>
          <w:sz w:val="24"/>
          <w:szCs w:val="24"/>
          <w:lang w:val="en-GB"/>
        </w:rPr>
        <w:t>). All the above</w:t>
      </w:r>
      <w:r w:rsidR="00D73B07" w:rsidRPr="00126A14">
        <w:rPr>
          <w:rFonts w:ascii="Times New Roman" w:hAnsi="Times New Roman" w:cs="Times New Roman"/>
          <w:sz w:val="24"/>
          <w:szCs w:val="24"/>
          <w:lang w:val="en-GB"/>
        </w:rPr>
        <w:t>-</w:t>
      </w:r>
      <w:r w:rsidRPr="00126A14">
        <w:rPr>
          <w:rFonts w:ascii="Times New Roman" w:hAnsi="Times New Roman" w:cs="Times New Roman"/>
          <w:sz w:val="24"/>
          <w:szCs w:val="24"/>
          <w:lang w:val="en-GB"/>
        </w:rPr>
        <w:t xml:space="preserve">mentioned criticism regarding the </w:t>
      </w:r>
      <w:r w:rsidR="00885AA4" w:rsidRPr="00126A14">
        <w:rPr>
          <w:rFonts w:ascii="Times New Roman" w:hAnsi="Times New Roman" w:cs="Times New Roman"/>
          <w:sz w:val="24"/>
          <w:szCs w:val="24"/>
          <w:lang w:val="en-GB"/>
        </w:rPr>
        <w:t>PISA league tables potentially applies</w:t>
      </w:r>
      <w:r w:rsidRPr="00126A14">
        <w:rPr>
          <w:rFonts w:ascii="Times New Roman" w:hAnsi="Times New Roman" w:cs="Times New Roman"/>
          <w:sz w:val="24"/>
          <w:szCs w:val="24"/>
          <w:lang w:val="en-GB"/>
        </w:rPr>
        <w:t xml:space="preserve"> </w:t>
      </w:r>
      <w:r w:rsidR="0093321C" w:rsidRPr="00126A14">
        <w:rPr>
          <w:rFonts w:ascii="Times New Roman" w:hAnsi="Times New Roman" w:cs="Times New Roman"/>
          <w:sz w:val="24"/>
          <w:szCs w:val="24"/>
          <w:lang w:val="en-GB"/>
        </w:rPr>
        <w:t xml:space="preserve">to </w:t>
      </w:r>
      <w:r w:rsidRPr="00126A14">
        <w:rPr>
          <w:rFonts w:ascii="Times New Roman" w:hAnsi="Times New Roman" w:cs="Times New Roman"/>
          <w:sz w:val="24"/>
          <w:szCs w:val="24"/>
          <w:lang w:val="en-GB"/>
        </w:rPr>
        <w:t xml:space="preserve">the PIAAC league tables </w:t>
      </w:r>
      <w:r w:rsidR="00D73B07" w:rsidRPr="00126A14">
        <w:rPr>
          <w:rFonts w:ascii="Times New Roman" w:hAnsi="Times New Roman" w:cs="Times New Roman"/>
          <w:sz w:val="24"/>
          <w:szCs w:val="24"/>
          <w:lang w:val="en-GB"/>
        </w:rPr>
        <w:t>also</w:t>
      </w:r>
      <w:r w:rsidRPr="00126A14">
        <w:rPr>
          <w:rFonts w:ascii="Times New Roman" w:hAnsi="Times New Roman" w:cs="Times New Roman"/>
          <w:sz w:val="24"/>
          <w:szCs w:val="24"/>
          <w:lang w:val="en-GB"/>
        </w:rPr>
        <w:t xml:space="preserve"> </w:t>
      </w:r>
      <w:r w:rsidR="008F6F58" w:rsidRPr="00126A14">
        <w:rPr>
          <w:rFonts w:ascii="Times New Roman" w:hAnsi="Times New Roman" w:cs="Times New Roman"/>
          <w:sz w:val="24"/>
          <w:szCs w:val="24"/>
          <w:lang w:val="en-GB"/>
        </w:rPr>
        <w:t>(</w:t>
      </w:r>
      <w:r w:rsidR="00F45114" w:rsidRPr="00126A14">
        <w:rPr>
          <w:rFonts w:ascii="Times New Roman" w:hAnsi="Times New Roman" w:cs="Times New Roman"/>
          <w:sz w:val="24"/>
          <w:szCs w:val="24"/>
          <w:lang w:val="en-GB"/>
        </w:rPr>
        <w:t>cf.</w:t>
      </w:r>
      <w:r w:rsidR="008F6F58" w:rsidRPr="00126A14">
        <w:rPr>
          <w:rFonts w:ascii="Times New Roman" w:hAnsi="Times New Roman" w:cs="Times New Roman"/>
          <w:sz w:val="24"/>
          <w:szCs w:val="24"/>
          <w:lang w:val="en-GB"/>
        </w:rPr>
        <w:t xml:space="preserve"> </w:t>
      </w:r>
      <w:proofErr w:type="spellStart"/>
      <w:r w:rsidR="008F6F58" w:rsidRPr="00126A14">
        <w:rPr>
          <w:rFonts w:ascii="Times New Roman" w:hAnsi="Times New Roman" w:cs="Times New Roman"/>
          <w:sz w:val="24"/>
          <w:szCs w:val="24"/>
          <w:lang w:val="en-GB"/>
        </w:rPr>
        <w:t>Grek</w:t>
      </w:r>
      <w:proofErr w:type="spellEnd"/>
      <w:r w:rsidR="008F6F58" w:rsidRPr="00126A14">
        <w:rPr>
          <w:rFonts w:ascii="Times New Roman" w:hAnsi="Times New Roman" w:cs="Times New Roman"/>
          <w:sz w:val="24"/>
          <w:szCs w:val="24"/>
          <w:lang w:val="en-GB"/>
        </w:rPr>
        <w:t xml:space="preserve"> 2013)</w:t>
      </w:r>
      <w:r w:rsidRPr="00126A14">
        <w:rPr>
          <w:rFonts w:ascii="Times New Roman" w:hAnsi="Times New Roman" w:cs="Times New Roman"/>
          <w:sz w:val="24"/>
          <w:szCs w:val="24"/>
          <w:lang w:val="en-GB"/>
        </w:rPr>
        <w:t xml:space="preserve">. </w:t>
      </w:r>
      <w:r w:rsidR="00B153C1" w:rsidRPr="00126A14">
        <w:rPr>
          <w:rFonts w:ascii="Times New Roman" w:hAnsi="Times New Roman" w:cs="Times New Roman"/>
          <w:sz w:val="24"/>
          <w:szCs w:val="24"/>
          <w:lang w:val="en-GB"/>
        </w:rPr>
        <w:t>Importantly</w:t>
      </w:r>
      <w:r w:rsidRPr="00126A14">
        <w:rPr>
          <w:rFonts w:ascii="Times New Roman" w:hAnsi="Times New Roman" w:cs="Times New Roman"/>
          <w:sz w:val="24"/>
          <w:szCs w:val="24"/>
          <w:lang w:val="en-GB"/>
        </w:rPr>
        <w:t xml:space="preserve">, however, </w:t>
      </w:r>
      <w:r w:rsidR="00207A8E" w:rsidRPr="00126A14">
        <w:rPr>
          <w:rFonts w:ascii="Times New Roman" w:hAnsi="Times New Roman" w:cs="Times New Roman"/>
          <w:sz w:val="24"/>
          <w:szCs w:val="24"/>
          <w:lang w:val="en-GB"/>
        </w:rPr>
        <w:t>the type</w:t>
      </w:r>
      <w:r w:rsidR="00C01A29" w:rsidRPr="00126A14">
        <w:rPr>
          <w:rFonts w:ascii="Times New Roman" w:hAnsi="Times New Roman" w:cs="Times New Roman"/>
          <w:sz w:val="24"/>
          <w:szCs w:val="24"/>
          <w:lang w:val="en-GB"/>
        </w:rPr>
        <w:t>s</w:t>
      </w:r>
      <w:r w:rsidR="00207A8E" w:rsidRPr="00126A14">
        <w:rPr>
          <w:rFonts w:ascii="Times New Roman" w:hAnsi="Times New Roman" w:cs="Times New Roman"/>
          <w:sz w:val="24"/>
          <w:szCs w:val="24"/>
          <w:lang w:val="en-GB"/>
        </w:rPr>
        <w:t xml:space="preserve"> of evaluation and management practices </w:t>
      </w:r>
      <w:r w:rsidR="00DE5363" w:rsidRPr="00126A14">
        <w:rPr>
          <w:rFonts w:ascii="Times New Roman" w:hAnsi="Times New Roman" w:cs="Times New Roman"/>
          <w:sz w:val="24"/>
          <w:szCs w:val="24"/>
          <w:lang w:val="en-GB"/>
        </w:rPr>
        <w:t xml:space="preserve">that </w:t>
      </w:r>
      <w:r w:rsidR="00207A8E" w:rsidRPr="00126A14">
        <w:rPr>
          <w:rFonts w:ascii="Times New Roman" w:hAnsi="Times New Roman" w:cs="Times New Roman"/>
          <w:sz w:val="24"/>
          <w:szCs w:val="24"/>
          <w:lang w:val="en-GB"/>
        </w:rPr>
        <w:t xml:space="preserve">the PISA studies </w:t>
      </w:r>
      <w:r w:rsidR="006F1473" w:rsidRPr="00126A14">
        <w:rPr>
          <w:rFonts w:ascii="Times New Roman" w:hAnsi="Times New Roman" w:cs="Times New Roman"/>
          <w:sz w:val="24"/>
          <w:szCs w:val="24"/>
          <w:lang w:val="en-GB"/>
        </w:rPr>
        <w:t>are</w:t>
      </w:r>
      <w:r w:rsidR="00207A8E" w:rsidRPr="00126A14">
        <w:rPr>
          <w:rFonts w:ascii="Times New Roman" w:hAnsi="Times New Roman" w:cs="Times New Roman"/>
          <w:sz w:val="24"/>
          <w:szCs w:val="24"/>
          <w:lang w:val="en-GB"/>
        </w:rPr>
        <w:t xml:space="preserve"> crit</w:t>
      </w:r>
      <w:r w:rsidR="00F91F45" w:rsidRPr="00126A14">
        <w:rPr>
          <w:rFonts w:ascii="Times New Roman" w:hAnsi="Times New Roman" w:cs="Times New Roman"/>
          <w:sz w:val="24"/>
          <w:szCs w:val="24"/>
          <w:lang w:val="en-GB"/>
        </w:rPr>
        <w:t>ici</w:t>
      </w:r>
      <w:r w:rsidR="00DB0066" w:rsidRPr="00126A14">
        <w:rPr>
          <w:rFonts w:ascii="Times New Roman" w:hAnsi="Times New Roman" w:cs="Times New Roman"/>
          <w:sz w:val="24"/>
          <w:szCs w:val="24"/>
          <w:lang w:val="en-GB"/>
        </w:rPr>
        <w:t>s</w:t>
      </w:r>
      <w:r w:rsidR="00F91F45" w:rsidRPr="00126A14">
        <w:rPr>
          <w:rFonts w:ascii="Times New Roman" w:hAnsi="Times New Roman" w:cs="Times New Roman"/>
          <w:sz w:val="24"/>
          <w:szCs w:val="24"/>
          <w:lang w:val="en-GB"/>
        </w:rPr>
        <w:t>ed</w:t>
      </w:r>
      <w:r w:rsidR="00207A8E" w:rsidRPr="00126A14">
        <w:rPr>
          <w:rFonts w:ascii="Times New Roman" w:hAnsi="Times New Roman" w:cs="Times New Roman"/>
          <w:sz w:val="24"/>
          <w:szCs w:val="24"/>
          <w:lang w:val="en-GB"/>
        </w:rPr>
        <w:t xml:space="preserve"> for in</w:t>
      </w:r>
      <w:r w:rsidR="00F91F45" w:rsidRPr="00126A14">
        <w:rPr>
          <w:rFonts w:ascii="Times New Roman" w:hAnsi="Times New Roman" w:cs="Times New Roman"/>
          <w:sz w:val="24"/>
          <w:szCs w:val="24"/>
          <w:lang w:val="en-GB"/>
        </w:rPr>
        <w:t>troducing</w:t>
      </w:r>
      <w:r w:rsidR="00207A8E" w:rsidRPr="00126A14">
        <w:rPr>
          <w:rFonts w:ascii="Times New Roman" w:hAnsi="Times New Roman" w:cs="Times New Roman"/>
          <w:sz w:val="24"/>
          <w:szCs w:val="24"/>
          <w:lang w:val="en-GB"/>
        </w:rPr>
        <w:t xml:space="preserve"> into </w:t>
      </w:r>
      <w:r w:rsidR="00DD4C9B" w:rsidRPr="00126A14">
        <w:rPr>
          <w:rFonts w:ascii="Times New Roman" w:hAnsi="Times New Roman" w:cs="Times New Roman"/>
          <w:sz w:val="24"/>
          <w:szCs w:val="24"/>
          <w:lang w:val="en-GB"/>
        </w:rPr>
        <w:t xml:space="preserve">the </w:t>
      </w:r>
      <w:r w:rsidR="00207A8E" w:rsidRPr="00126A14">
        <w:rPr>
          <w:rFonts w:ascii="Times New Roman" w:hAnsi="Times New Roman" w:cs="Times New Roman"/>
          <w:sz w:val="24"/>
          <w:szCs w:val="24"/>
          <w:lang w:val="en-GB"/>
        </w:rPr>
        <w:t>p</w:t>
      </w:r>
      <w:r w:rsidR="00F91F45" w:rsidRPr="00126A14">
        <w:rPr>
          <w:rFonts w:ascii="Times New Roman" w:hAnsi="Times New Roman" w:cs="Times New Roman"/>
          <w:sz w:val="24"/>
          <w:szCs w:val="24"/>
          <w:lang w:val="en-GB"/>
        </w:rPr>
        <w:t xml:space="preserve">rimary </w:t>
      </w:r>
      <w:r w:rsidR="00207A8E" w:rsidRPr="00126A14">
        <w:rPr>
          <w:rFonts w:ascii="Times New Roman" w:hAnsi="Times New Roman" w:cs="Times New Roman"/>
          <w:sz w:val="24"/>
          <w:szCs w:val="24"/>
          <w:lang w:val="en-GB"/>
        </w:rPr>
        <w:t xml:space="preserve">education sector </w:t>
      </w:r>
      <w:r w:rsidR="0069194C" w:rsidRPr="00126A14">
        <w:rPr>
          <w:rFonts w:ascii="Times New Roman" w:hAnsi="Times New Roman" w:cs="Times New Roman"/>
          <w:sz w:val="24"/>
          <w:szCs w:val="24"/>
          <w:lang w:val="en-GB"/>
        </w:rPr>
        <w:t>were introduced into</w:t>
      </w:r>
      <w:r w:rsidR="00A158F5" w:rsidRPr="00126A14">
        <w:rPr>
          <w:rFonts w:ascii="Times New Roman" w:hAnsi="Times New Roman" w:cs="Times New Roman"/>
          <w:sz w:val="24"/>
          <w:szCs w:val="24"/>
          <w:lang w:val="en-GB"/>
        </w:rPr>
        <w:t xml:space="preserve"> the</w:t>
      </w:r>
      <w:r w:rsidR="00207A8E" w:rsidRPr="00126A14">
        <w:rPr>
          <w:rFonts w:ascii="Times New Roman" w:hAnsi="Times New Roman" w:cs="Times New Roman"/>
          <w:sz w:val="24"/>
          <w:szCs w:val="24"/>
          <w:lang w:val="en-GB"/>
        </w:rPr>
        <w:t xml:space="preserve"> HE sector </w:t>
      </w:r>
      <w:r w:rsidR="0069194C" w:rsidRPr="00126A14">
        <w:rPr>
          <w:rFonts w:ascii="Times New Roman" w:hAnsi="Times New Roman" w:cs="Times New Roman"/>
          <w:sz w:val="24"/>
          <w:szCs w:val="24"/>
          <w:lang w:val="en-GB"/>
        </w:rPr>
        <w:t xml:space="preserve">beginning </w:t>
      </w:r>
      <w:r w:rsidR="008761ED" w:rsidRPr="00126A14">
        <w:rPr>
          <w:rFonts w:ascii="Times New Roman" w:hAnsi="Times New Roman" w:cs="Times New Roman"/>
          <w:sz w:val="24"/>
          <w:szCs w:val="24"/>
          <w:lang w:val="en-GB"/>
        </w:rPr>
        <w:t>in</w:t>
      </w:r>
      <w:r w:rsidR="0069194C" w:rsidRPr="00126A14">
        <w:rPr>
          <w:rFonts w:ascii="Times New Roman" w:hAnsi="Times New Roman" w:cs="Times New Roman"/>
          <w:sz w:val="24"/>
          <w:szCs w:val="24"/>
          <w:lang w:val="en-GB"/>
        </w:rPr>
        <w:t xml:space="preserve"> the mid-1980s</w:t>
      </w:r>
      <w:r w:rsidR="006F1473" w:rsidRPr="00126A14">
        <w:rPr>
          <w:rFonts w:ascii="Times New Roman" w:hAnsi="Times New Roman" w:cs="Times New Roman"/>
          <w:sz w:val="24"/>
          <w:szCs w:val="24"/>
          <w:lang w:val="en-GB"/>
        </w:rPr>
        <w:t xml:space="preserve"> in most western industriali</w:t>
      </w:r>
      <w:r w:rsidR="00DB0066" w:rsidRPr="00126A14">
        <w:rPr>
          <w:rFonts w:ascii="Times New Roman" w:hAnsi="Times New Roman" w:cs="Times New Roman"/>
          <w:sz w:val="24"/>
          <w:szCs w:val="24"/>
          <w:lang w:val="en-GB"/>
        </w:rPr>
        <w:t>s</w:t>
      </w:r>
      <w:r w:rsidR="006F1473" w:rsidRPr="00126A14">
        <w:rPr>
          <w:rFonts w:ascii="Times New Roman" w:hAnsi="Times New Roman" w:cs="Times New Roman"/>
          <w:sz w:val="24"/>
          <w:szCs w:val="24"/>
          <w:lang w:val="en-GB"/>
        </w:rPr>
        <w:t>ed countries</w:t>
      </w:r>
      <w:r w:rsidR="008761ED" w:rsidRPr="00126A14">
        <w:rPr>
          <w:rFonts w:ascii="Times New Roman" w:hAnsi="Times New Roman" w:cs="Times New Roman"/>
          <w:sz w:val="24"/>
          <w:szCs w:val="24"/>
          <w:lang w:val="en-GB"/>
        </w:rPr>
        <w:t>—approximately</w:t>
      </w:r>
      <w:r w:rsidR="0069194C" w:rsidRPr="00126A14">
        <w:rPr>
          <w:rFonts w:ascii="Times New Roman" w:hAnsi="Times New Roman" w:cs="Times New Roman"/>
          <w:sz w:val="24"/>
          <w:szCs w:val="24"/>
          <w:lang w:val="en-GB"/>
        </w:rPr>
        <w:t xml:space="preserve"> fifteen years</w:t>
      </w:r>
      <w:r w:rsidR="00F91F45" w:rsidRPr="00126A14">
        <w:rPr>
          <w:rFonts w:ascii="Times New Roman" w:hAnsi="Times New Roman" w:cs="Times New Roman"/>
          <w:sz w:val="24"/>
          <w:szCs w:val="24"/>
          <w:lang w:val="en-GB"/>
        </w:rPr>
        <w:t xml:space="preserve"> before </w:t>
      </w:r>
      <w:r w:rsidR="008761ED" w:rsidRPr="00126A14">
        <w:rPr>
          <w:rFonts w:ascii="Times New Roman" w:hAnsi="Times New Roman" w:cs="Times New Roman"/>
          <w:sz w:val="24"/>
          <w:szCs w:val="24"/>
          <w:lang w:val="en-GB"/>
        </w:rPr>
        <w:t xml:space="preserve">the </w:t>
      </w:r>
      <w:r w:rsidR="0069194C" w:rsidRPr="00126A14">
        <w:rPr>
          <w:rFonts w:ascii="Times New Roman" w:hAnsi="Times New Roman" w:cs="Times New Roman"/>
          <w:sz w:val="24"/>
          <w:szCs w:val="24"/>
          <w:lang w:val="en-GB"/>
        </w:rPr>
        <w:t>publication of the</w:t>
      </w:r>
      <w:r w:rsidR="00F91F45" w:rsidRPr="00126A14">
        <w:rPr>
          <w:rFonts w:ascii="Times New Roman" w:hAnsi="Times New Roman" w:cs="Times New Roman"/>
          <w:sz w:val="24"/>
          <w:szCs w:val="24"/>
          <w:lang w:val="en-GB"/>
        </w:rPr>
        <w:t xml:space="preserve"> first PISA</w:t>
      </w:r>
      <w:r w:rsidR="00396965" w:rsidRPr="00126A14">
        <w:rPr>
          <w:rFonts w:ascii="Times New Roman" w:hAnsi="Times New Roman" w:cs="Times New Roman"/>
          <w:sz w:val="24"/>
          <w:szCs w:val="24"/>
          <w:lang w:val="en-GB"/>
        </w:rPr>
        <w:t xml:space="preserve"> </w:t>
      </w:r>
      <w:r w:rsidR="0069194C" w:rsidRPr="00126A14">
        <w:rPr>
          <w:rFonts w:ascii="Times New Roman" w:hAnsi="Times New Roman" w:cs="Times New Roman"/>
          <w:sz w:val="24"/>
          <w:szCs w:val="24"/>
          <w:lang w:val="en-GB"/>
        </w:rPr>
        <w:t xml:space="preserve">results </w:t>
      </w:r>
      <w:r w:rsidR="00396965" w:rsidRPr="00126A14">
        <w:rPr>
          <w:rFonts w:ascii="Times New Roman" w:hAnsi="Times New Roman" w:cs="Times New Roman"/>
          <w:sz w:val="24"/>
          <w:szCs w:val="24"/>
          <w:lang w:val="en-GB"/>
        </w:rPr>
        <w:t>(</w:t>
      </w:r>
      <w:r w:rsidR="0069194C" w:rsidRPr="00126A14">
        <w:rPr>
          <w:rFonts w:ascii="Times New Roman" w:hAnsi="Times New Roman" w:cs="Times New Roman"/>
          <w:sz w:val="24"/>
          <w:szCs w:val="24"/>
          <w:lang w:val="en-GB"/>
        </w:rPr>
        <w:t xml:space="preserve">see, </w:t>
      </w:r>
      <w:r w:rsidR="00396965" w:rsidRPr="00126A14">
        <w:rPr>
          <w:rFonts w:ascii="Times New Roman" w:hAnsi="Times New Roman" w:cs="Times New Roman"/>
          <w:sz w:val="24"/>
          <w:szCs w:val="24"/>
          <w:lang w:val="en-GB"/>
        </w:rPr>
        <w:t>e.g.</w:t>
      </w:r>
      <w:r w:rsidR="00047FA0" w:rsidRPr="00126A14">
        <w:rPr>
          <w:rFonts w:ascii="Times New Roman" w:hAnsi="Times New Roman" w:cs="Times New Roman"/>
          <w:sz w:val="24"/>
          <w:szCs w:val="24"/>
          <w:lang w:val="en-GB"/>
        </w:rPr>
        <w:t>,</w:t>
      </w:r>
      <w:r w:rsidR="00396965" w:rsidRPr="00126A14">
        <w:rPr>
          <w:rFonts w:ascii="Times New Roman" w:hAnsi="Times New Roman" w:cs="Times New Roman"/>
          <w:sz w:val="24"/>
          <w:szCs w:val="24"/>
          <w:lang w:val="en-GB"/>
        </w:rPr>
        <w:t xml:space="preserve"> </w:t>
      </w:r>
      <w:r w:rsidR="00EE4DFB" w:rsidRPr="00126A14">
        <w:rPr>
          <w:rFonts w:ascii="Times New Roman" w:hAnsi="Times New Roman" w:cs="Times New Roman"/>
          <w:sz w:val="24"/>
          <w:szCs w:val="24"/>
          <w:lang w:val="en-GB"/>
        </w:rPr>
        <w:t>de Boer, Enders</w:t>
      </w:r>
      <w:r w:rsidR="00E523D2" w:rsidRPr="00126A14">
        <w:rPr>
          <w:rFonts w:ascii="Times New Roman" w:hAnsi="Times New Roman" w:cs="Times New Roman"/>
          <w:sz w:val="24"/>
          <w:szCs w:val="24"/>
          <w:lang w:val="en-GB"/>
        </w:rPr>
        <w:t xml:space="preserve"> and </w:t>
      </w:r>
      <w:proofErr w:type="spellStart"/>
      <w:r w:rsidR="00EE4DFB" w:rsidRPr="00126A14">
        <w:rPr>
          <w:rFonts w:ascii="Times New Roman" w:hAnsi="Times New Roman" w:cs="Times New Roman"/>
          <w:sz w:val="24"/>
          <w:szCs w:val="24"/>
          <w:lang w:val="en-GB"/>
        </w:rPr>
        <w:t>Schimank</w:t>
      </w:r>
      <w:proofErr w:type="spellEnd"/>
      <w:r w:rsidR="00EE4DFB" w:rsidRPr="00126A14">
        <w:rPr>
          <w:rFonts w:ascii="Times New Roman" w:hAnsi="Times New Roman" w:cs="Times New Roman"/>
          <w:sz w:val="24"/>
          <w:szCs w:val="24"/>
          <w:lang w:val="en-GB"/>
        </w:rPr>
        <w:t xml:space="preserve"> 2007; </w:t>
      </w:r>
      <w:r w:rsidR="00396965" w:rsidRPr="00126A14">
        <w:rPr>
          <w:rFonts w:ascii="Times New Roman" w:hAnsi="Times New Roman" w:cs="Times New Roman"/>
          <w:sz w:val="24"/>
          <w:szCs w:val="24"/>
          <w:lang w:val="en-GB"/>
        </w:rPr>
        <w:t>Ha</w:t>
      </w:r>
      <w:r w:rsidR="00F91F45" w:rsidRPr="00126A14">
        <w:rPr>
          <w:rFonts w:ascii="Times New Roman" w:hAnsi="Times New Roman" w:cs="Times New Roman"/>
          <w:sz w:val="24"/>
          <w:szCs w:val="24"/>
          <w:lang w:val="en-GB"/>
        </w:rPr>
        <w:t>rvey 2005</w:t>
      </w:r>
      <w:r w:rsidR="00EE4DFB" w:rsidRPr="00126A14">
        <w:rPr>
          <w:rFonts w:ascii="Times New Roman" w:hAnsi="Times New Roman" w:cs="Times New Roman"/>
          <w:sz w:val="24"/>
          <w:szCs w:val="24"/>
          <w:lang w:val="en-GB"/>
        </w:rPr>
        <w:t xml:space="preserve">; </w:t>
      </w:r>
      <w:proofErr w:type="spellStart"/>
      <w:r w:rsidR="00EE4DFB" w:rsidRPr="00126A14">
        <w:rPr>
          <w:rFonts w:ascii="Times New Roman" w:hAnsi="Times New Roman" w:cs="Times New Roman"/>
          <w:sz w:val="24"/>
          <w:szCs w:val="24"/>
          <w:lang w:val="en-GB"/>
        </w:rPr>
        <w:t>Kogan</w:t>
      </w:r>
      <w:proofErr w:type="spellEnd"/>
      <w:r w:rsidR="00E523D2" w:rsidRPr="00126A14">
        <w:rPr>
          <w:rFonts w:ascii="Times New Roman" w:hAnsi="Times New Roman" w:cs="Times New Roman"/>
          <w:sz w:val="24"/>
          <w:szCs w:val="24"/>
          <w:lang w:val="en-GB"/>
        </w:rPr>
        <w:t xml:space="preserve"> and </w:t>
      </w:r>
      <w:proofErr w:type="spellStart"/>
      <w:r w:rsidR="00EE4DFB" w:rsidRPr="00126A14">
        <w:rPr>
          <w:rFonts w:ascii="Times New Roman" w:hAnsi="Times New Roman" w:cs="Times New Roman"/>
          <w:sz w:val="24"/>
          <w:szCs w:val="24"/>
          <w:lang w:val="en-GB"/>
        </w:rPr>
        <w:t>Hanney</w:t>
      </w:r>
      <w:proofErr w:type="spellEnd"/>
      <w:r w:rsidR="00EE4DFB" w:rsidRPr="00126A14">
        <w:rPr>
          <w:rFonts w:ascii="Times New Roman" w:hAnsi="Times New Roman" w:cs="Times New Roman"/>
          <w:sz w:val="24"/>
          <w:szCs w:val="24"/>
          <w:lang w:val="en-GB"/>
        </w:rPr>
        <w:t xml:space="preserve"> 2000</w:t>
      </w:r>
      <w:r w:rsidR="0069194C" w:rsidRPr="00126A14">
        <w:rPr>
          <w:rFonts w:ascii="Times New Roman" w:hAnsi="Times New Roman"/>
          <w:sz w:val="24"/>
          <w:lang w:val="en-GB"/>
        </w:rPr>
        <w:t xml:space="preserve">; </w:t>
      </w:r>
      <w:r w:rsidR="0069194C" w:rsidRPr="00126A14">
        <w:rPr>
          <w:rFonts w:ascii="Times New Roman" w:hAnsi="Times New Roman" w:cs="Times New Roman"/>
          <w:sz w:val="24"/>
          <w:szCs w:val="24"/>
          <w:lang w:val="en-GB"/>
        </w:rPr>
        <w:t xml:space="preserve">Van </w:t>
      </w:r>
      <w:proofErr w:type="spellStart"/>
      <w:r w:rsidR="0069194C" w:rsidRPr="00126A14">
        <w:rPr>
          <w:rFonts w:ascii="Times New Roman" w:hAnsi="Times New Roman" w:cs="Times New Roman"/>
          <w:sz w:val="24"/>
          <w:szCs w:val="24"/>
          <w:lang w:val="en-GB"/>
        </w:rPr>
        <w:t>Vught</w:t>
      </w:r>
      <w:proofErr w:type="spellEnd"/>
      <w:r w:rsidR="0069194C" w:rsidRPr="00126A14">
        <w:rPr>
          <w:rFonts w:ascii="Times New Roman" w:hAnsi="Times New Roman" w:cs="Times New Roman"/>
          <w:sz w:val="24"/>
          <w:szCs w:val="24"/>
          <w:lang w:val="en-GB"/>
        </w:rPr>
        <w:t xml:space="preserve"> </w:t>
      </w:r>
      <w:r w:rsidR="000E7836" w:rsidRPr="00126A14">
        <w:rPr>
          <w:rFonts w:ascii="Times New Roman" w:hAnsi="Times New Roman" w:cs="Times New Roman"/>
          <w:sz w:val="24"/>
          <w:szCs w:val="24"/>
          <w:lang w:val="en-GB"/>
        </w:rPr>
        <w:t>and</w:t>
      </w:r>
      <w:r w:rsidR="0069194C" w:rsidRPr="00126A14">
        <w:rPr>
          <w:rFonts w:ascii="Times New Roman" w:hAnsi="Times New Roman" w:cs="Times New Roman"/>
          <w:sz w:val="24"/>
          <w:szCs w:val="24"/>
          <w:lang w:val="en-GB"/>
        </w:rPr>
        <w:t xml:space="preserve"> </w:t>
      </w:r>
      <w:proofErr w:type="spellStart"/>
      <w:r w:rsidR="0069194C" w:rsidRPr="00126A14">
        <w:rPr>
          <w:rFonts w:ascii="Times New Roman" w:hAnsi="Times New Roman" w:cs="Times New Roman"/>
          <w:sz w:val="24"/>
          <w:szCs w:val="24"/>
          <w:lang w:val="en-GB"/>
        </w:rPr>
        <w:lastRenderedPageBreak/>
        <w:t>Westerheijden</w:t>
      </w:r>
      <w:proofErr w:type="spellEnd"/>
      <w:r w:rsidR="0069194C" w:rsidRPr="00126A14">
        <w:rPr>
          <w:rFonts w:ascii="Times New Roman" w:hAnsi="Times New Roman" w:cs="Times New Roman"/>
          <w:sz w:val="24"/>
          <w:szCs w:val="24"/>
          <w:lang w:val="en-GB"/>
        </w:rPr>
        <w:t xml:space="preserve"> 1994</w:t>
      </w:r>
      <w:r w:rsidR="00F91F45" w:rsidRPr="00126A14">
        <w:rPr>
          <w:rFonts w:ascii="Times New Roman" w:hAnsi="Times New Roman" w:cs="Times New Roman"/>
          <w:sz w:val="24"/>
          <w:szCs w:val="24"/>
          <w:lang w:val="en-GB"/>
        </w:rPr>
        <w:t>)</w:t>
      </w:r>
      <w:r w:rsidR="00FF1F28" w:rsidRPr="00126A14">
        <w:rPr>
          <w:rFonts w:ascii="Times New Roman" w:hAnsi="Times New Roman" w:cs="Times New Roman"/>
          <w:sz w:val="24"/>
          <w:szCs w:val="24"/>
          <w:lang w:val="en-GB"/>
        </w:rPr>
        <w:t>.</w:t>
      </w:r>
      <w:r w:rsidRPr="00126A14">
        <w:rPr>
          <w:rFonts w:ascii="Times New Roman" w:hAnsi="Times New Roman" w:cs="Times New Roman"/>
          <w:sz w:val="24"/>
          <w:szCs w:val="24"/>
          <w:lang w:val="en-GB"/>
        </w:rPr>
        <w:t xml:space="preserve"> </w:t>
      </w:r>
      <w:r w:rsidR="00FF1F28" w:rsidRPr="00126A14">
        <w:rPr>
          <w:rFonts w:ascii="Times New Roman" w:hAnsi="Times New Roman" w:cs="Times New Roman"/>
          <w:sz w:val="24"/>
          <w:szCs w:val="24"/>
          <w:lang w:val="en-GB"/>
        </w:rPr>
        <w:t>Furthermore</w:t>
      </w:r>
      <w:r w:rsidRPr="00126A14">
        <w:rPr>
          <w:rFonts w:ascii="Times New Roman" w:hAnsi="Times New Roman" w:cs="Times New Roman"/>
          <w:sz w:val="24"/>
          <w:szCs w:val="24"/>
          <w:lang w:val="en-GB"/>
        </w:rPr>
        <w:t xml:space="preserve">, the </w:t>
      </w:r>
      <w:r w:rsidR="00C275E1" w:rsidRPr="00126A14">
        <w:rPr>
          <w:rFonts w:ascii="Times New Roman" w:hAnsi="Times New Roman" w:cs="Times New Roman"/>
          <w:sz w:val="24"/>
          <w:szCs w:val="24"/>
          <w:lang w:val="en-GB"/>
        </w:rPr>
        <w:t>effects</w:t>
      </w:r>
      <w:r w:rsidRPr="00126A14">
        <w:rPr>
          <w:rFonts w:ascii="Times New Roman" w:hAnsi="Times New Roman" w:cs="Times New Roman"/>
          <w:sz w:val="24"/>
          <w:szCs w:val="24"/>
          <w:lang w:val="en-GB"/>
        </w:rPr>
        <w:t xml:space="preserve"> of int</w:t>
      </w:r>
      <w:r w:rsidR="008618DA" w:rsidRPr="00126A14">
        <w:rPr>
          <w:rFonts w:ascii="Times New Roman" w:hAnsi="Times New Roman" w:cs="Times New Roman"/>
          <w:sz w:val="24"/>
          <w:szCs w:val="24"/>
          <w:lang w:val="en-GB"/>
        </w:rPr>
        <w:t>ernationali</w:t>
      </w:r>
      <w:r w:rsidR="00DB0066" w:rsidRPr="00126A14">
        <w:rPr>
          <w:rFonts w:ascii="Times New Roman" w:hAnsi="Times New Roman" w:cs="Times New Roman"/>
          <w:sz w:val="24"/>
          <w:szCs w:val="24"/>
          <w:lang w:val="en-GB"/>
        </w:rPr>
        <w:t>s</w:t>
      </w:r>
      <w:r w:rsidR="008618DA" w:rsidRPr="00126A14">
        <w:rPr>
          <w:rFonts w:ascii="Times New Roman" w:hAnsi="Times New Roman" w:cs="Times New Roman"/>
          <w:sz w:val="24"/>
          <w:szCs w:val="24"/>
          <w:lang w:val="en-GB"/>
        </w:rPr>
        <w:t>ation</w:t>
      </w:r>
      <w:r w:rsidR="008F6F58" w:rsidRPr="00126A14">
        <w:rPr>
          <w:rFonts w:ascii="Times New Roman" w:hAnsi="Times New Roman" w:cs="Times New Roman"/>
          <w:sz w:val="24"/>
          <w:szCs w:val="24"/>
          <w:lang w:val="en-GB"/>
        </w:rPr>
        <w:t xml:space="preserve"> and international competition</w:t>
      </w:r>
      <w:r w:rsidRPr="00126A14">
        <w:rPr>
          <w:rFonts w:ascii="Times New Roman" w:hAnsi="Times New Roman" w:cs="Times New Roman"/>
          <w:sz w:val="24"/>
          <w:szCs w:val="24"/>
          <w:lang w:val="en-GB"/>
        </w:rPr>
        <w:t xml:space="preserve"> </w:t>
      </w:r>
      <w:r w:rsidR="008618DA" w:rsidRPr="00126A14">
        <w:rPr>
          <w:rFonts w:ascii="Times New Roman" w:hAnsi="Times New Roman" w:cs="Times New Roman"/>
          <w:sz w:val="24"/>
          <w:szCs w:val="24"/>
          <w:lang w:val="en-GB"/>
        </w:rPr>
        <w:t>are</w:t>
      </w:r>
      <w:r w:rsidRPr="00126A14">
        <w:rPr>
          <w:rFonts w:ascii="Times New Roman" w:hAnsi="Times New Roman" w:cs="Times New Roman"/>
          <w:sz w:val="24"/>
          <w:szCs w:val="24"/>
          <w:lang w:val="en-GB"/>
        </w:rPr>
        <w:t xml:space="preserve"> more profound and direct </w:t>
      </w:r>
      <w:r w:rsidR="00C275E1" w:rsidRPr="00126A14">
        <w:rPr>
          <w:rFonts w:ascii="Times New Roman" w:hAnsi="Times New Roman" w:cs="Times New Roman"/>
          <w:sz w:val="24"/>
          <w:szCs w:val="24"/>
          <w:lang w:val="en-GB"/>
        </w:rPr>
        <w:t>in</w:t>
      </w:r>
      <w:r w:rsidRPr="00126A14">
        <w:rPr>
          <w:rFonts w:ascii="Times New Roman" w:hAnsi="Times New Roman" w:cs="Times New Roman"/>
          <w:sz w:val="24"/>
          <w:szCs w:val="24"/>
          <w:lang w:val="en-GB"/>
        </w:rPr>
        <w:t xml:space="preserve"> the HE sector than </w:t>
      </w:r>
      <w:r w:rsidR="00C275E1" w:rsidRPr="00126A14">
        <w:rPr>
          <w:rFonts w:ascii="Times New Roman" w:hAnsi="Times New Roman" w:cs="Times New Roman"/>
          <w:sz w:val="24"/>
          <w:szCs w:val="24"/>
          <w:lang w:val="en-GB"/>
        </w:rPr>
        <w:t>in the</w:t>
      </w:r>
      <w:r w:rsidRPr="00126A14">
        <w:rPr>
          <w:rFonts w:ascii="Times New Roman" w:hAnsi="Times New Roman" w:cs="Times New Roman"/>
          <w:sz w:val="24"/>
          <w:szCs w:val="24"/>
          <w:lang w:val="en-GB"/>
        </w:rPr>
        <w:t xml:space="preserve"> lower educational sectors</w:t>
      </w:r>
      <w:r w:rsidR="00911AC9" w:rsidRPr="00126A14">
        <w:rPr>
          <w:rFonts w:ascii="Times New Roman" w:hAnsi="Times New Roman" w:cs="Times New Roman"/>
          <w:sz w:val="24"/>
          <w:szCs w:val="24"/>
          <w:lang w:val="en-GB"/>
        </w:rPr>
        <w:t xml:space="preserve">, as is </w:t>
      </w:r>
      <w:r w:rsidR="00DE6310" w:rsidRPr="00126A14">
        <w:rPr>
          <w:rFonts w:ascii="Times New Roman" w:hAnsi="Times New Roman" w:cs="Times New Roman"/>
          <w:sz w:val="24"/>
          <w:szCs w:val="24"/>
          <w:lang w:val="en-GB"/>
        </w:rPr>
        <w:t>manifested in</w:t>
      </w:r>
      <w:r w:rsidR="00BA5084" w:rsidRPr="00126A14">
        <w:rPr>
          <w:rFonts w:ascii="Times New Roman" w:hAnsi="Times New Roman" w:cs="Times New Roman"/>
          <w:sz w:val="24"/>
          <w:szCs w:val="24"/>
          <w:lang w:val="en-GB"/>
        </w:rPr>
        <w:t xml:space="preserve"> the long of history of international </w:t>
      </w:r>
      <w:r w:rsidR="00F276C6" w:rsidRPr="00126A14">
        <w:rPr>
          <w:rFonts w:ascii="Times New Roman" w:hAnsi="Times New Roman" w:cs="Times New Roman"/>
          <w:sz w:val="24"/>
          <w:szCs w:val="24"/>
          <w:lang w:val="en-GB"/>
        </w:rPr>
        <w:t>concerns</w:t>
      </w:r>
      <w:r w:rsidR="00BA5084" w:rsidRPr="00126A14">
        <w:rPr>
          <w:rFonts w:ascii="Times New Roman" w:hAnsi="Times New Roman" w:cs="Times New Roman"/>
          <w:sz w:val="24"/>
          <w:szCs w:val="24"/>
          <w:lang w:val="en-GB"/>
        </w:rPr>
        <w:t xml:space="preserve"> in HE research </w:t>
      </w:r>
      <w:r w:rsidR="008618DA" w:rsidRPr="00126A14">
        <w:rPr>
          <w:rFonts w:ascii="Times New Roman" w:hAnsi="Times New Roman" w:cs="Times New Roman"/>
          <w:sz w:val="24"/>
          <w:szCs w:val="24"/>
          <w:lang w:val="en-GB"/>
        </w:rPr>
        <w:t>and</w:t>
      </w:r>
      <w:r w:rsidR="00BA5084" w:rsidRPr="00126A14">
        <w:rPr>
          <w:rFonts w:ascii="Times New Roman" w:hAnsi="Times New Roman" w:cs="Times New Roman"/>
          <w:sz w:val="24"/>
          <w:szCs w:val="24"/>
          <w:lang w:val="en-GB"/>
        </w:rPr>
        <w:t xml:space="preserve"> </w:t>
      </w:r>
      <w:r w:rsidR="00900FD3" w:rsidRPr="00126A14">
        <w:rPr>
          <w:rFonts w:ascii="Times New Roman" w:hAnsi="Times New Roman" w:cs="Times New Roman"/>
          <w:sz w:val="24"/>
          <w:szCs w:val="24"/>
          <w:lang w:val="en-GB"/>
        </w:rPr>
        <w:t xml:space="preserve">respective </w:t>
      </w:r>
      <w:r w:rsidR="00653122" w:rsidRPr="00126A14">
        <w:rPr>
          <w:rFonts w:ascii="Times New Roman" w:hAnsi="Times New Roman" w:cs="Times New Roman"/>
          <w:sz w:val="24"/>
          <w:szCs w:val="24"/>
          <w:lang w:val="en-GB"/>
        </w:rPr>
        <w:t xml:space="preserve">theoretical models </w:t>
      </w:r>
      <w:r w:rsidR="00BD3D49" w:rsidRPr="00126A14">
        <w:rPr>
          <w:rFonts w:ascii="Times New Roman" w:hAnsi="Times New Roman" w:cs="Times New Roman"/>
          <w:sz w:val="24"/>
          <w:szCs w:val="24"/>
          <w:lang w:val="en-GB"/>
        </w:rPr>
        <w:t xml:space="preserve">(e.g., </w:t>
      </w:r>
      <w:r w:rsidR="00A5665D" w:rsidRPr="00126A14">
        <w:rPr>
          <w:rFonts w:ascii="Times New Roman" w:hAnsi="Times New Roman" w:cs="Times New Roman"/>
          <w:sz w:val="24"/>
          <w:szCs w:val="24"/>
          <w:lang w:val="en-GB"/>
        </w:rPr>
        <w:t xml:space="preserve">van der </w:t>
      </w:r>
      <w:proofErr w:type="spellStart"/>
      <w:r w:rsidR="00A5665D" w:rsidRPr="00126A14">
        <w:rPr>
          <w:rFonts w:ascii="Times New Roman" w:hAnsi="Times New Roman" w:cs="Times New Roman"/>
          <w:sz w:val="24"/>
          <w:szCs w:val="24"/>
          <w:lang w:val="en-GB"/>
        </w:rPr>
        <w:t>Wende</w:t>
      </w:r>
      <w:proofErr w:type="spellEnd"/>
      <w:r w:rsidR="00A5665D" w:rsidRPr="00126A14">
        <w:rPr>
          <w:rFonts w:ascii="Times New Roman" w:hAnsi="Times New Roman" w:cs="Times New Roman"/>
          <w:sz w:val="24"/>
          <w:szCs w:val="24"/>
          <w:lang w:val="en-GB"/>
        </w:rPr>
        <w:t xml:space="preserve"> 2007</w:t>
      </w:r>
      <w:r w:rsidR="008618DA" w:rsidRPr="00126A14">
        <w:rPr>
          <w:rFonts w:ascii="Times New Roman" w:hAnsi="Times New Roman" w:cs="Times New Roman"/>
          <w:sz w:val="24"/>
          <w:szCs w:val="24"/>
          <w:lang w:val="en-GB"/>
        </w:rPr>
        <w:t xml:space="preserve">; </w:t>
      </w:r>
      <w:proofErr w:type="spellStart"/>
      <w:r w:rsidR="00BD3D49" w:rsidRPr="00126A14">
        <w:rPr>
          <w:rFonts w:ascii="Times New Roman" w:hAnsi="Times New Roman" w:cs="Times New Roman"/>
          <w:sz w:val="24"/>
          <w:szCs w:val="24"/>
          <w:lang w:val="en-GB"/>
        </w:rPr>
        <w:t>Marginson</w:t>
      </w:r>
      <w:proofErr w:type="spellEnd"/>
      <w:r w:rsidR="00BD3D49" w:rsidRPr="00126A14">
        <w:rPr>
          <w:rFonts w:ascii="Times New Roman" w:hAnsi="Times New Roman" w:cs="Times New Roman"/>
          <w:sz w:val="24"/>
          <w:szCs w:val="24"/>
          <w:lang w:val="en-GB"/>
        </w:rPr>
        <w:t xml:space="preserve"> </w:t>
      </w:r>
      <w:r w:rsidR="000E7836" w:rsidRPr="00126A14">
        <w:rPr>
          <w:rFonts w:ascii="Times New Roman" w:hAnsi="Times New Roman" w:cs="Times New Roman"/>
          <w:sz w:val="24"/>
          <w:szCs w:val="24"/>
          <w:lang w:val="en-GB"/>
        </w:rPr>
        <w:t>and</w:t>
      </w:r>
      <w:r w:rsidR="00BD3D49" w:rsidRPr="00126A14">
        <w:rPr>
          <w:rFonts w:ascii="Times New Roman" w:hAnsi="Times New Roman" w:cs="Times New Roman"/>
          <w:sz w:val="24"/>
          <w:szCs w:val="24"/>
          <w:lang w:val="en-GB"/>
        </w:rPr>
        <w:t xml:space="preserve"> Rhoades 2002; </w:t>
      </w:r>
      <w:r w:rsidR="00EE4DFB" w:rsidRPr="00126A14">
        <w:rPr>
          <w:rFonts w:ascii="Times New Roman" w:hAnsi="Times New Roman" w:cs="Times New Roman"/>
          <w:sz w:val="24"/>
          <w:szCs w:val="24"/>
          <w:lang w:val="en-GB"/>
        </w:rPr>
        <w:t>Knight and De</w:t>
      </w:r>
      <w:r w:rsidR="00673EFC" w:rsidRPr="00126A14">
        <w:rPr>
          <w:rFonts w:ascii="Times New Roman" w:hAnsi="Times New Roman" w:cs="Times New Roman"/>
          <w:sz w:val="24"/>
          <w:szCs w:val="24"/>
          <w:lang w:val="en-GB"/>
        </w:rPr>
        <w:t xml:space="preserve"> </w:t>
      </w:r>
      <w:r w:rsidR="00EE4DFB" w:rsidRPr="00126A14">
        <w:rPr>
          <w:rFonts w:ascii="Times New Roman" w:hAnsi="Times New Roman" w:cs="Times New Roman"/>
          <w:sz w:val="24"/>
          <w:szCs w:val="24"/>
          <w:lang w:val="en-GB"/>
        </w:rPr>
        <w:t>Wit 1995</w:t>
      </w:r>
      <w:r w:rsidR="00BD3D49" w:rsidRPr="00126A14">
        <w:rPr>
          <w:rFonts w:ascii="Times New Roman" w:hAnsi="Times New Roman" w:cs="Times New Roman"/>
          <w:sz w:val="24"/>
          <w:szCs w:val="24"/>
          <w:lang w:val="en-GB"/>
        </w:rPr>
        <w:t>)</w:t>
      </w:r>
      <w:r w:rsidR="008618DA" w:rsidRPr="00126A14">
        <w:rPr>
          <w:rFonts w:ascii="Times New Roman" w:hAnsi="Times New Roman" w:cs="Times New Roman"/>
          <w:sz w:val="24"/>
          <w:szCs w:val="24"/>
          <w:lang w:val="en-GB"/>
        </w:rPr>
        <w:t xml:space="preserve">. </w:t>
      </w:r>
      <w:r w:rsidRPr="00126A14">
        <w:rPr>
          <w:rFonts w:ascii="Times New Roman" w:hAnsi="Times New Roman" w:cs="Times New Roman"/>
          <w:sz w:val="24"/>
          <w:szCs w:val="24"/>
          <w:lang w:val="en-GB"/>
        </w:rPr>
        <w:t xml:space="preserve">The main argument of this study, which is </w:t>
      </w:r>
      <w:r w:rsidR="00904B38" w:rsidRPr="00126A14">
        <w:rPr>
          <w:rFonts w:ascii="Times New Roman" w:hAnsi="Times New Roman" w:cs="Times New Roman"/>
          <w:sz w:val="24"/>
          <w:szCs w:val="24"/>
          <w:lang w:val="en-GB"/>
        </w:rPr>
        <w:t>supported</w:t>
      </w:r>
      <w:r w:rsidRPr="00126A14">
        <w:rPr>
          <w:rFonts w:ascii="Times New Roman" w:hAnsi="Times New Roman" w:cs="Times New Roman"/>
          <w:sz w:val="24"/>
          <w:szCs w:val="24"/>
          <w:lang w:val="en-GB"/>
        </w:rPr>
        <w:t xml:space="preserve"> by the following empirical demonstration, is that instead of being an addition to</w:t>
      </w:r>
      <w:r w:rsidR="00814686" w:rsidRPr="00126A14">
        <w:rPr>
          <w:rFonts w:ascii="Times New Roman" w:hAnsi="Times New Roman" w:cs="Times New Roman"/>
          <w:sz w:val="24"/>
          <w:szCs w:val="24"/>
          <w:lang w:val="en-GB"/>
        </w:rPr>
        <w:t xml:space="preserve"> the</w:t>
      </w:r>
      <w:r w:rsidRPr="00126A14">
        <w:rPr>
          <w:rFonts w:ascii="Times New Roman" w:hAnsi="Times New Roman" w:cs="Times New Roman"/>
          <w:sz w:val="24"/>
          <w:szCs w:val="24"/>
          <w:lang w:val="en-GB"/>
        </w:rPr>
        <w:t xml:space="preserve"> </w:t>
      </w:r>
      <w:r w:rsidR="00923611" w:rsidRPr="00126A14">
        <w:rPr>
          <w:rFonts w:ascii="Times New Roman" w:hAnsi="Times New Roman" w:cs="Times New Roman"/>
          <w:sz w:val="24"/>
          <w:szCs w:val="24"/>
          <w:lang w:val="en-GB"/>
        </w:rPr>
        <w:t xml:space="preserve">already </w:t>
      </w:r>
      <w:r w:rsidRPr="00126A14">
        <w:rPr>
          <w:rFonts w:ascii="Times New Roman" w:hAnsi="Times New Roman" w:cs="Times New Roman"/>
          <w:sz w:val="24"/>
          <w:szCs w:val="24"/>
          <w:lang w:val="en-GB"/>
        </w:rPr>
        <w:t xml:space="preserve">long list of league tables and performance indicators used </w:t>
      </w:r>
      <w:r w:rsidR="006061BC" w:rsidRPr="00126A14">
        <w:rPr>
          <w:rFonts w:ascii="Times New Roman" w:hAnsi="Times New Roman" w:cs="Times New Roman"/>
          <w:sz w:val="24"/>
          <w:szCs w:val="24"/>
          <w:lang w:val="en-GB"/>
        </w:rPr>
        <w:t>in</w:t>
      </w:r>
      <w:r w:rsidRPr="00126A14">
        <w:rPr>
          <w:rFonts w:ascii="Times New Roman" w:hAnsi="Times New Roman" w:cs="Times New Roman"/>
          <w:sz w:val="24"/>
          <w:szCs w:val="24"/>
          <w:lang w:val="en-GB"/>
        </w:rPr>
        <w:t xml:space="preserve"> evaluat</w:t>
      </w:r>
      <w:r w:rsidR="006061BC" w:rsidRPr="00126A14">
        <w:rPr>
          <w:rFonts w:ascii="Times New Roman" w:hAnsi="Times New Roman" w:cs="Times New Roman"/>
          <w:sz w:val="24"/>
          <w:szCs w:val="24"/>
          <w:lang w:val="en-GB"/>
        </w:rPr>
        <w:t>ions of</w:t>
      </w:r>
      <w:r w:rsidRPr="00126A14">
        <w:rPr>
          <w:rFonts w:ascii="Times New Roman" w:hAnsi="Times New Roman" w:cs="Times New Roman"/>
          <w:sz w:val="24"/>
          <w:szCs w:val="24"/>
          <w:lang w:val="en-GB"/>
        </w:rPr>
        <w:t xml:space="preserve"> national HE systems, the PIAAC study can </w:t>
      </w:r>
      <w:r w:rsidR="00563F41" w:rsidRPr="00126A14">
        <w:rPr>
          <w:rFonts w:ascii="Times New Roman" w:hAnsi="Times New Roman" w:cs="Times New Roman"/>
          <w:sz w:val="24"/>
          <w:szCs w:val="24"/>
          <w:lang w:val="en-GB"/>
        </w:rPr>
        <w:t xml:space="preserve">serve as </w:t>
      </w:r>
      <w:r w:rsidRPr="00126A14">
        <w:rPr>
          <w:rFonts w:ascii="Times New Roman" w:hAnsi="Times New Roman" w:cs="Times New Roman"/>
          <w:sz w:val="24"/>
          <w:szCs w:val="24"/>
          <w:lang w:val="en-GB"/>
        </w:rPr>
        <w:t>a</w:t>
      </w:r>
      <w:r w:rsidR="006061BC" w:rsidRPr="00126A14">
        <w:rPr>
          <w:rFonts w:ascii="Times New Roman" w:hAnsi="Times New Roman" w:cs="Times New Roman"/>
          <w:sz w:val="24"/>
          <w:szCs w:val="24"/>
          <w:lang w:val="en-GB"/>
        </w:rPr>
        <w:t>n important</w:t>
      </w:r>
      <w:r w:rsidRPr="00126A14">
        <w:rPr>
          <w:rFonts w:ascii="Times New Roman" w:hAnsi="Times New Roman" w:cs="Times New Roman"/>
          <w:sz w:val="24"/>
          <w:szCs w:val="24"/>
          <w:lang w:val="en-GB"/>
        </w:rPr>
        <w:t xml:space="preserve"> </w:t>
      </w:r>
      <w:r w:rsidR="00814686" w:rsidRPr="00126A14">
        <w:rPr>
          <w:rFonts w:ascii="Times New Roman" w:hAnsi="Times New Roman" w:cs="Times New Roman"/>
          <w:sz w:val="24"/>
          <w:szCs w:val="24"/>
          <w:lang w:val="en-GB"/>
        </w:rPr>
        <w:t>alternative</w:t>
      </w:r>
      <w:r w:rsidRPr="00126A14">
        <w:rPr>
          <w:rFonts w:ascii="Times New Roman" w:hAnsi="Times New Roman" w:cs="Times New Roman"/>
          <w:sz w:val="24"/>
          <w:szCs w:val="24"/>
          <w:lang w:val="en-GB"/>
        </w:rPr>
        <w:t xml:space="preserve"> for many of the existing evaluation </w:t>
      </w:r>
      <w:r w:rsidR="00EE4DFB" w:rsidRPr="00126A14">
        <w:rPr>
          <w:rFonts w:ascii="Times New Roman" w:hAnsi="Times New Roman" w:cs="Times New Roman"/>
          <w:sz w:val="24"/>
          <w:szCs w:val="24"/>
          <w:lang w:val="en-GB"/>
        </w:rPr>
        <w:t xml:space="preserve">approaches and </w:t>
      </w:r>
      <w:r w:rsidRPr="00126A14">
        <w:rPr>
          <w:rFonts w:ascii="Times New Roman" w:hAnsi="Times New Roman" w:cs="Times New Roman"/>
          <w:sz w:val="24"/>
          <w:szCs w:val="24"/>
          <w:lang w:val="en-GB"/>
        </w:rPr>
        <w:t xml:space="preserve">practises in the following four respects. </w:t>
      </w:r>
    </w:p>
    <w:p w14:paraId="70187AB4" w14:textId="77777777" w:rsidR="000810FA" w:rsidRPr="00126A14" w:rsidRDefault="000810FA" w:rsidP="007102DB">
      <w:pPr>
        <w:tabs>
          <w:tab w:val="left" w:pos="384"/>
          <w:tab w:val="left" w:pos="768"/>
          <w:tab w:val="left" w:pos="1152"/>
          <w:tab w:val="left" w:pos="1536"/>
          <w:tab w:val="left" w:pos="1920"/>
          <w:tab w:val="left" w:pos="2304"/>
          <w:tab w:val="left" w:pos="2688"/>
          <w:tab w:val="left" w:pos="3072"/>
          <w:tab w:val="left" w:pos="3456"/>
          <w:tab w:val="left" w:pos="3840"/>
          <w:tab w:val="left" w:pos="4224"/>
          <w:tab w:val="left" w:pos="4608"/>
          <w:tab w:val="left" w:pos="4992"/>
          <w:tab w:val="left" w:pos="5376"/>
          <w:tab w:val="left" w:pos="5760"/>
          <w:tab w:val="left" w:pos="6144"/>
          <w:tab w:val="left" w:pos="6528"/>
          <w:tab w:val="left" w:pos="6912"/>
          <w:tab w:val="left" w:pos="7296"/>
          <w:tab w:val="left" w:pos="7680"/>
          <w:tab w:val="left" w:pos="8064"/>
          <w:tab w:val="left" w:pos="8448"/>
          <w:tab w:val="left" w:pos="8832"/>
          <w:tab w:val="left" w:pos="9216"/>
          <w:tab w:val="left" w:pos="9600"/>
          <w:tab w:val="left" w:pos="9984"/>
          <w:tab w:val="left" w:pos="10368"/>
          <w:tab w:val="left" w:pos="10752"/>
          <w:tab w:val="left" w:pos="11136"/>
          <w:tab w:val="left" w:pos="11520"/>
          <w:tab w:val="left" w:pos="11904"/>
          <w:tab w:val="left" w:pos="12288"/>
        </w:tabs>
        <w:autoSpaceDE w:val="0"/>
        <w:autoSpaceDN w:val="0"/>
        <w:adjustRightInd w:val="0"/>
        <w:spacing w:after="0" w:line="360" w:lineRule="auto"/>
        <w:jc w:val="both"/>
        <w:rPr>
          <w:rFonts w:ascii="Times New Roman" w:hAnsi="Times New Roman" w:cs="Times New Roman"/>
          <w:sz w:val="24"/>
          <w:szCs w:val="24"/>
          <w:lang w:val="en-GB"/>
        </w:rPr>
      </w:pPr>
    </w:p>
    <w:p w14:paraId="76283616" w14:textId="2F28CB2C" w:rsidR="000810FA" w:rsidRPr="00126A14" w:rsidRDefault="00EE4DFB" w:rsidP="007102DB">
      <w:pPr>
        <w:autoSpaceDE w:val="0"/>
        <w:autoSpaceDN w:val="0"/>
        <w:adjustRightInd w:val="0"/>
        <w:spacing w:after="0" w:line="360" w:lineRule="auto"/>
        <w:jc w:val="both"/>
        <w:rPr>
          <w:rFonts w:ascii="Times New Roman" w:hAnsi="Times New Roman" w:cs="Times New Roman"/>
          <w:sz w:val="24"/>
          <w:szCs w:val="24"/>
          <w:lang w:val="en-GB"/>
        </w:rPr>
      </w:pPr>
      <w:r w:rsidRPr="00126A14">
        <w:rPr>
          <w:rFonts w:ascii="Times New Roman" w:hAnsi="Times New Roman" w:cs="Times New Roman"/>
          <w:i/>
          <w:sz w:val="24"/>
          <w:szCs w:val="24"/>
          <w:lang w:val="en-GB"/>
        </w:rPr>
        <w:t xml:space="preserve">Focus on individual institutions or </w:t>
      </w:r>
      <w:r w:rsidR="00422267" w:rsidRPr="00126A14">
        <w:rPr>
          <w:rFonts w:ascii="Times New Roman" w:hAnsi="Times New Roman" w:cs="Times New Roman"/>
          <w:i/>
          <w:sz w:val="24"/>
          <w:szCs w:val="24"/>
          <w:lang w:val="en-GB"/>
        </w:rPr>
        <w:t xml:space="preserve">on the </w:t>
      </w:r>
      <w:r w:rsidRPr="00126A14">
        <w:rPr>
          <w:rFonts w:ascii="Times New Roman" w:hAnsi="Times New Roman" w:cs="Times New Roman"/>
          <w:i/>
          <w:sz w:val="24"/>
          <w:szCs w:val="24"/>
          <w:lang w:val="en-GB"/>
        </w:rPr>
        <w:t>aggregate level?</w:t>
      </w:r>
      <w:r w:rsidR="000810FA" w:rsidRPr="00126A14">
        <w:rPr>
          <w:rFonts w:ascii="Times New Roman" w:hAnsi="Times New Roman" w:cs="Times New Roman"/>
          <w:sz w:val="24"/>
          <w:szCs w:val="24"/>
          <w:lang w:val="en-GB"/>
        </w:rPr>
        <w:t xml:space="preserve"> </w:t>
      </w:r>
      <w:r w:rsidR="002F204B" w:rsidRPr="00126A14">
        <w:rPr>
          <w:rFonts w:ascii="Times New Roman" w:hAnsi="Times New Roman" w:cs="Times New Roman"/>
          <w:sz w:val="24"/>
          <w:szCs w:val="24"/>
          <w:lang w:val="en-GB"/>
        </w:rPr>
        <w:t>The b</w:t>
      </w:r>
      <w:r w:rsidR="000810FA" w:rsidRPr="00126A14">
        <w:rPr>
          <w:rFonts w:ascii="Times New Roman" w:hAnsi="Times New Roman" w:cs="Times New Roman"/>
          <w:sz w:val="24"/>
          <w:szCs w:val="24"/>
          <w:lang w:val="en-GB"/>
        </w:rPr>
        <w:t>road overview of the skills of HE graduates provided by</w:t>
      </w:r>
      <w:r w:rsidR="006F1473" w:rsidRPr="00126A14">
        <w:rPr>
          <w:rFonts w:ascii="Times New Roman" w:hAnsi="Times New Roman" w:cs="Times New Roman"/>
          <w:sz w:val="24"/>
          <w:szCs w:val="24"/>
          <w:lang w:val="en-GB"/>
        </w:rPr>
        <w:t xml:space="preserve"> the</w:t>
      </w:r>
      <w:r w:rsidR="000810FA" w:rsidRPr="00126A14">
        <w:rPr>
          <w:rFonts w:ascii="Times New Roman" w:hAnsi="Times New Roman" w:cs="Times New Roman"/>
          <w:sz w:val="24"/>
          <w:szCs w:val="24"/>
          <w:lang w:val="en-GB"/>
        </w:rPr>
        <w:t xml:space="preserve"> PIAAC study </w:t>
      </w:r>
      <w:r w:rsidR="003743F1" w:rsidRPr="00126A14">
        <w:rPr>
          <w:rFonts w:ascii="Times New Roman" w:hAnsi="Times New Roman" w:cs="Times New Roman"/>
          <w:sz w:val="24"/>
          <w:szCs w:val="24"/>
          <w:lang w:val="en-GB"/>
        </w:rPr>
        <w:t xml:space="preserve">can </w:t>
      </w:r>
      <w:r w:rsidR="000810FA" w:rsidRPr="00126A14">
        <w:rPr>
          <w:rFonts w:ascii="Times New Roman" w:hAnsi="Times New Roman" w:cs="Times New Roman"/>
          <w:sz w:val="24"/>
          <w:szCs w:val="24"/>
          <w:lang w:val="en-GB"/>
        </w:rPr>
        <w:t xml:space="preserve">counterbalance </w:t>
      </w:r>
      <w:r w:rsidR="002F204B" w:rsidRPr="00126A14">
        <w:rPr>
          <w:rFonts w:ascii="Times New Roman" w:hAnsi="Times New Roman" w:cs="Times New Roman"/>
          <w:sz w:val="24"/>
          <w:szCs w:val="24"/>
          <w:lang w:val="en-GB"/>
        </w:rPr>
        <w:t>the</w:t>
      </w:r>
      <w:r w:rsidR="000810FA" w:rsidRPr="00126A14">
        <w:rPr>
          <w:rFonts w:ascii="Times New Roman" w:hAnsi="Times New Roman" w:cs="Times New Roman"/>
          <w:sz w:val="24"/>
          <w:szCs w:val="24"/>
          <w:lang w:val="en-GB"/>
        </w:rPr>
        <w:t xml:space="preserve"> </w:t>
      </w:r>
      <w:r w:rsidRPr="00126A14">
        <w:rPr>
          <w:rFonts w:ascii="Times New Roman" w:hAnsi="Times New Roman" w:cs="Times New Roman"/>
          <w:sz w:val="24"/>
          <w:szCs w:val="24"/>
          <w:lang w:val="en-GB"/>
        </w:rPr>
        <w:t>much hyped international battle for</w:t>
      </w:r>
      <w:r w:rsidR="000810FA" w:rsidRPr="00126A14">
        <w:rPr>
          <w:rFonts w:ascii="Times New Roman" w:hAnsi="Times New Roman" w:cs="Times New Roman"/>
          <w:sz w:val="24"/>
          <w:szCs w:val="24"/>
          <w:lang w:val="en-GB"/>
        </w:rPr>
        <w:t xml:space="preserve"> so-called ‘world class’ universities, which has become one of the most influential themes in </w:t>
      </w:r>
      <w:r w:rsidR="002F204B" w:rsidRPr="00126A14">
        <w:rPr>
          <w:rFonts w:ascii="Times New Roman" w:hAnsi="Times New Roman" w:cs="Times New Roman"/>
          <w:sz w:val="24"/>
          <w:szCs w:val="24"/>
          <w:lang w:val="en-GB"/>
        </w:rPr>
        <w:t>current</w:t>
      </w:r>
      <w:r w:rsidR="000810FA" w:rsidRPr="00126A14">
        <w:rPr>
          <w:rFonts w:ascii="Times New Roman" w:hAnsi="Times New Roman" w:cs="Times New Roman"/>
          <w:sz w:val="24"/>
          <w:szCs w:val="24"/>
          <w:lang w:val="en-GB"/>
        </w:rPr>
        <w:t xml:space="preserve"> HE policy</w:t>
      </w:r>
      <w:r w:rsidR="000810FA" w:rsidRPr="00126A14">
        <w:rPr>
          <w:rFonts w:ascii="Times New Roman" w:hAnsi="Times New Roman"/>
          <w:sz w:val="24"/>
          <w:lang w:val="en-GB"/>
        </w:rPr>
        <w:t xml:space="preserve"> (e.g., </w:t>
      </w:r>
      <w:proofErr w:type="spellStart"/>
      <w:r w:rsidR="000810FA" w:rsidRPr="00126A14">
        <w:rPr>
          <w:rFonts w:ascii="Times New Roman" w:hAnsi="Times New Roman"/>
          <w:sz w:val="24"/>
          <w:lang w:val="en-GB"/>
        </w:rPr>
        <w:t>Altbach</w:t>
      </w:r>
      <w:proofErr w:type="spellEnd"/>
      <w:r w:rsidR="000810FA" w:rsidRPr="00126A14">
        <w:rPr>
          <w:rFonts w:ascii="Times New Roman" w:hAnsi="Times New Roman"/>
          <w:sz w:val="24"/>
          <w:lang w:val="en-GB"/>
        </w:rPr>
        <w:t xml:space="preserve"> and </w:t>
      </w:r>
      <w:proofErr w:type="spellStart"/>
      <w:r w:rsidR="000810FA" w:rsidRPr="00126A14">
        <w:rPr>
          <w:rFonts w:ascii="Times New Roman" w:hAnsi="Times New Roman"/>
          <w:sz w:val="24"/>
          <w:lang w:val="en-GB"/>
        </w:rPr>
        <w:t>Salmi</w:t>
      </w:r>
      <w:proofErr w:type="spellEnd"/>
      <w:r w:rsidR="000810FA" w:rsidRPr="00126A14">
        <w:rPr>
          <w:rFonts w:ascii="Times New Roman" w:hAnsi="Times New Roman"/>
          <w:sz w:val="24"/>
          <w:lang w:val="en-GB"/>
        </w:rPr>
        <w:t xml:space="preserve"> 2011</w:t>
      </w:r>
      <w:r w:rsidR="000810FA" w:rsidRPr="00126A14">
        <w:rPr>
          <w:rFonts w:ascii="Times New Roman" w:hAnsi="Times New Roman" w:cs="Times New Roman"/>
          <w:sz w:val="24"/>
          <w:szCs w:val="24"/>
          <w:lang w:val="en-GB"/>
        </w:rPr>
        <w:t xml:space="preserve">). </w:t>
      </w:r>
      <w:r w:rsidR="003743F1" w:rsidRPr="00126A14">
        <w:rPr>
          <w:rFonts w:ascii="Times New Roman" w:hAnsi="Times New Roman" w:cs="Times New Roman"/>
          <w:sz w:val="24"/>
          <w:szCs w:val="24"/>
          <w:lang w:val="en-GB"/>
        </w:rPr>
        <w:t>T</w:t>
      </w:r>
      <w:r w:rsidR="000810FA" w:rsidRPr="00126A14">
        <w:rPr>
          <w:rFonts w:ascii="Times New Roman" w:hAnsi="Times New Roman" w:cs="Times New Roman"/>
          <w:sz w:val="24"/>
          <w:szCs w:val="24"/>
          <w:lang w:val="en-GB"/>
        </w:rPr>
        <w:t xml:space="preserve">he success of a national HE sector is often reduced to how many ‘world class’ universities it has and </w:t>
      </w:r>
      <w:r w:rsidR="00977A5D" w:rsidRPr="00126A14">
        <w:rPr>
          <w:rFonts w:ascii="Times New Roman" w:hAnsi="Times New Roman" w:cs="Times New Roman"/>
          <w:sz w:val="24"/>
          <w:szCs w:val="24"/>
          <w:lang w:val="en-GB"/>
        </w:rPr>
        <w:t>the position of these</w:t>
      </w:r>
      <w:r w:rsidR="000810FA" w:rsidRPr="00126A14">
        <w:rPr>
          <w:rFonts w:ascii="Times New Roman" w:hAnsi="Times New Roman" w:cs="Times New Roman"/>
          <w:sz w:val="24"/>
          <w:szCs w:val="24"/>
          <w:lang w:val="en-GB"/>
        </w:rPr>
        <w:t xml:space="preserve"> select institutions </w:t>
      </w:r>
      <w:r w:rsidR="00977A5D" w:rsidRPr="00126A14">
        <w:rPr>
          <w:rFonts w:ascii="Times New Roman" w:hAnsi="Times New Roman" w:cs="Times New Roman"/>
          <w:sz w:val="24"/>
          <w:szCs w:val="24"/>
          <w:lang w:val="en-GB"/>
        </w:rPr>
        <w:t>o</w:t>
      </w:r>
      <w:r w:rsidR="000810FA" w:rsidRPr="00126A14">
        <w:rPr>
          <w:rFonts w:ascii="Times New Roman" w:hAnsi="Times New Roman" w:cs="Times New Roman"/>
          <w:sz w:val="24"/>
          <w:szCs w:val="24"/>
          <w:lang w:val="en-GB"/>
        </w:rPr>
        <w:t>n the international ranking lists for research universities (</w:t>
      </w:r>
      <w:r w:rsidR="00D357CF" w:rsidRPr="00126A14">
        <w:rPr>
          <w:rFonts w:ascii="Times New Roman" w:hAnsi="Times New Roman" w:cs="Times New Roman"/>
          <w:sz w:val="24"/>
          <w:szCs w:val="24"/>
          <w:lang w:val="en-GB"/>
        </w:rPr>
        <w:t xml:space="preserve">e.g., </w:t>
      </w:r>
      <w:proofErr w:type="spellStart"/>
      <w:r w:rsidR="000810FA" w:rsidRPr="00126A14">
        <w:rPr>
          <w:rFonts w:ascii="Times New Roman" w:hAnsi="Times New Roman" w:cs="Times New Roman"/>
          <w:sz w:val="24"/>
          <w:szCs w:val="24"/>
          <w:lang w:val="en-GB"/>
        </w:rPr>
        <w:t>Salmi</w:t>
      </w:r>
      <w:proofErr w:type="spellEnd"/>
      <w:r w:rsidR="000810FA" w:rsidRPr="00126A14">
        <w:rPr>
          <w:rFonts w:ascii="Times New Roman" w:hAnsi="Times New Roman" w:cs="Times New Roman"/>
          <w:sz w:val="24"/>
          <w:szCs w:val="24"/>
          <w:lang w:val="en-GB"/>
        </w:rPr>
        <w:t xml:space="preserve"> and Saroyan 2007). </w:t>
      </w:r>
      <w:r w:rsidR="00207A8E" w:rsidRPr="00126A14">
        <w:rPr>
          <w:rFonts w:ascii="Times New Roman" w:hAnsi="Times New Roman" w:cs="Times New Roman"/>
          <w:sz w:val="24"/>
          <w:szCs w:val="24"/>
          <w:lang w:val="en-GB"/>
        </w:rPr>
        <w:t>Arguably</w:t>
      </w:r>
      <w:r w:rsidR="000810FA" w:rsidRPr="00126A14">
        <w:rPr>
          <w:rFonts w:ascii="Times New Roman" w:hAnsi="Times New Roman" w:cs="Times New Roman"/>
          <w:sz w:val="24"/>
          <w:szCs w:val="24"/>
          <w:lang w:val="en-GB"/>
        </w:rPr>
        <w:t>, creating ‘world class’ universities has become overemphasi</w:t>
      </w:r>
      <w:r w:rsidR="00DB0066" w:rsidRPr="00126A14">
        <w:rPr>
          <w:rFonts w:ascii="Times New Roman" w:hAnsi="Times New Roman" w:cs="Times New Roman"/>
          <w:sz w:val="24"/>
          <w:szCs w:val="24"/>
          <w:lang w:val="en-GB"/>
        </w:rPr>
        <w:t>s</w:t>
      </w:r>
      <w:r w:rsidR="000810FA" w:rsidRPr="00126A14">
        <w:rPr>
          <w:rFonts w:ascii="Times New Roman" w:hAnsi="Times New Roman" w:cs="Times New Roman"/>
          <w:sz w:val="24"/>
          <w:szCs w:val="24"/>
          <w:lang w:val="en-GB"/>
        </w:rPr>
        <w:t xml:space="preserve">ed in current HE policy, and inadequate attention is given to how national HE sectors succeed overall in fostering the skills required in </w:t>
      </w:r>
      <w:r w:rsidRPr="00126A14">
        <w:rPr>
          <w:rFonts w:ascii="Times New Roman" w:hAnsi="Times New Roman" w:cs="Times New Roman"/>
          <w:sz w:val="24"/>
          <w:szCs w:val="24"/>
          <w:lang w:val="en-GB"/>
        </w:rPr>
        <w:t xml:space="preserve">society and </w:t>
      </w:r>
      <w:r w:rsidR="00422267" w:rsidRPr="00126A14">
        <w:rPr>
          <w:rFonts w:ascii="Times New Roman" w:hAnsi="Times New Roman" w:cs="Times New Roman"/>
          <w:sz w:val="24"/>
          <w:szCs w:val="24"/>
          <w:lang w:val="en-GB"/>
        </w:rPr>
        <w:t xml:space="preserve">the </w:t>
      </w:r>
      <w:r w:rsidRPr="00126A14">
        <w:rPr>
          <w:rFonts w:ascii="Times New Roman" w:hAnsi="Times New Roman" w:cs="Times New Roman"/>
          <w:sz w:val="24"/>
          <w:szCs w:val="24"/>
          <w:lang w:val="en-GB"/>
        </w:rPr>
        <w:t xml:space="preserve">world of work </w:t>
      </w:r>
      <w:r w:rsidR="00422267" w:rsidRPr="00126A14">
        <w:rPr>
          <w:rFonts w:ascii="Times New Roman" w:hAnsi="Times New Roman" w:cs="Times New Roman"/>
          <w:sz w:val="24"/>
          <w:szCs w:val="24"/>
          <w:lang w:val="en-GB"/>
        </w:rPr>
        <w:t>currently and in the future</w:t>
      </w:r>
      <w:r w:rsidRPr="00126A14">
        <w:rPr>
          <w:rFonts w:ascii="Times New Roman" w:hAnsi="Times New Roman" w:cs="Times New Roman"/>
          <w:sz w:val="24"/>
          <w:szCs w:val="24"/>
          <w:lang w:val="en-GB"/>
        </w:rPr>
        <w:t xml:space="preserve">. </w:t>
      </w:r>
      <w:r w:rsidR="00422267" w:rsidRPr="00126A14">
        <w:rPr>
          <w:rFonts w:ascii="Times New Roman" w:hAnsi="Times New Roman" w:cs="Times New Roman"/>
          <w:sz w:val="24"/>
          <w:szCs w:val="24"/>
          <w:lang w:val="en-GB"/>
        </w:rPr>
        <w:t>In any case</w:t>
      </w:r>
      <w:r w:rsidRPr="00126A14">
        <w:rPr>
          <w:rFonts w:ascii="Times New Roman" w:hAnsi="Times New Roman" w:cs="Times New Roman"/>
          <w:sz w:val="24"/>
          <w:szCs w:val="24"/>
          <w:lang w:val="en-GB"/>
        </w:rPr>
        <w:t>, in a given economy</w:t>
      </w:r>
      <w:r w:rsidR="00980CA0" w:rsidRPr="00126A14">
        <w:rPr>
          <w:rFonts w:ascii="Times New Roman" w:hAnsi="Times New Roman" w:cs="Times New Roman"/>
          <w:sz w:val="24"/>
          <w:szCs w:val="24"/>
          <w:lang w:val="en-GB"/>
        </w:rPr>
        <w:t>,</w:t>
      </w:r>
      <w:r w:rsidRPr="00126A14">
        <w:rPr>
          <w:rFonts w:ascii="Times New Roman" w:hAnsi="Times New Roman" w:cs="Times New Roman"/>
          <w:sz w:val="24"/>
          <w:szCs w:val="24"/>
          <w:lang w:val="en-GB"/>
        </w:rPr>
        <w:t xml:space="preserve"> a ‘world class’ university is capable of producing only a minor share of the nation’s professionals and experts no matter how well equipped the graduates may individually be. The ideology of</w:t>
      </w:r>
      <w:r w:rsidR="00422267" w:rsidRPr="00126A14">
        <w:rPr>
          <w:rFonts w:ascii="Times New Roman" w:hAnsi="Times New Roman" w:cs="Times New Roman"/>
          <w:sz w:val="24"/>
          <w:szCs w:val="24"/>
          <w:lang w:val="en-GB"/>
        </w:rPr>
        <w:t xml:space="preserve"> the</w:t>
      </w:r>
      <w:r w:rsidRPr="00126A14">
        <w:rPr>
          <w:rFonts w:ascii="Times New Roman" w:hAnsi="Times New Roman" w:cs="Times New Roman"/>
          <w:sz w:val="24"/>
          <w:szCs w:val="24"/>
          <w:lang w:val="en-GB"/>
        </w:rPr>
        <w:t xml:space="preserve"> ‘world class’ university is exclusive in nature and </w:t>
      </w:r>
      <w:r w:rsidR="00422267" w:rsidRPr="00126A14">
        <w:rPr>
          <w:rFonts w:ascii="Times New Roman" w:hAnsi="Times New Roman" w:cs="Times New Roman"/>
          <w:sz w:val="24"/>
          <w:szCs w:val="24"/>
          <w:lang w:val="en-GB"/>
        </w:rPr>
        <w:t>far</w:t>
      </w:r>
      <w:r w:rsidRPr="00126A14">
        <w:rPr>
          <w:rFonts w:ascii="Times New Roman" w:hAnsi="Times New Roman" w:cs="Times New Roman"/>
          <w:sz w:val="24"/>
          <w:szCs w:val="24"/>
          <w:lang w:val="en-GB"/>
        </w:rPr>
        <w:t xml:space="preserve"> more focused on the individual than on </w:t>
      </w:r>
      <w:r w:rsidR="00422267" w:rsidRPr="00126A14">
        <w:rPr>
          <w:rFonts w:ascii="Times New Roman" w:hAnsi="Times New Roman" w:cs="Times New Roman"/>
          <w:sz w:val="24"/>
          <w:szCs w:val="24"/>
          <w:lang w:val="en-GB"/>
        </w:rPr>
        <w:t xml:space="preserve">the </w:t>
      </w:r>
      <w:r w:rsidRPr="00126A14">
        <w:rPr>
          <w:rFonts w:ascii="Times New Roman" w:hAnsi="Times New Roman" w:cs="Times New Roman"/>
          <w:sz w:val="24"/>
          <w:szCs w:val="24"/>
          <w:lang w:val="en-GB"/>
        </w:rPr>
        <w:t>aggregate level,</w:t>
      </w:r>
      <w:r w:rsidR="00422267" w:rsidRPr="00126A14">
        <w:rPr>
          <w:rFonts w:ascii="Times New Roman" w:hAnsi="Times New Roman" w:cs="Times New Roman"/>
          <w:sz w:val="24"/>
          <w:szCs w:val="24"/>
          <w:lang w:val="en-GB"/>
        </w:rPr>
        <w:t xml:space="preserve"> namely,</w:t>
      </w:r>
      <w:r w:rsidRPr="00126A14">
        <w:rPr>
          <w:rFonts w:ascii="Times New Roman" w:hAnsi="Times New Roman" w:cs="Times New Roman"/>
          <w:sz w:val="24"/>
          <w:szCs w:val="24"/>
          <w:lang w:val="en-GB"/>
        </w:rPr>
        <w:t xml:space="preserve"> on individual institutions and on individual</w:t>
      </w:r>
      <w:r w:rsidR="00422267" w:rsidRPr="00126A14">
        <w:rPr>
          <w:rFonts w:ascii="Times New Roman" w:hAnsi="Times New Roman" w:cs="Times New Roman"/>
          <w:sz w:val="24"/>
          <w:szCs w:val="24"/>
          <w:lang w:val="en-GB"/>
        </w:rPr>
        <w:t>s</w:t>
      </w:r>
      <w:r w:rsidRPr="00126A14">
        <w:rPr>
          <w:rFonts w:ascii="Times New Roman" w:hAnsi="Times New Roman" w:cs="Times New Roman"/>
          <w:sz w:val="24"/>
          <w:szCs w:val="24"/>
          <w:lang w:val="en-GB"/>
        </w:rPr>
        <w:t xml:space="preserve"> studying </w:t>
      </w:r>
      <w:r w:rsidR="00980CA0" w:rsidRPr="00126A14">
        <w:rPr>
          <w:rFonts w:ascii="Times New Roman" w:hAnsi="Times New Roman" w:cs="Times New Roman"/>
          <w:sz w:val="24"/>
          <w:szCs w:val="24"/>
          <w:lang w:val="en-GB"/>
        </w:rPr>
        <w:t>at</w:t>
      </w:r>
      <w:r w:rsidRPr="00126A14">
        <w:rPr>
          <w:rFonts w:ascii="Times New Roman" w:hAnsi="Times New Roman" w:cs="Times New Roman"/>
          <w:sz w:val="24"/>
          <w:szCs w:val="24"/>
          <w:lang w:val="en-GB"/>
        </w:rPr>
        <w:t xml:space="preserve"> these exclusive institutions. A</w:t>
      </w:r>
      <w:r w:rsidR="00422267" w:rsidRPr="00126A14">
        <w:rPr>
          <w:rFonts w:ascii="Times New Roman" w:hAnsi="Times New Roman" w:cs="Times New Roman"/>
          <w:sz w:val="24"/>
          <w:szCs w:val="24"/>
          <w:lang w:val="en-GB"/>
        </w:rPr>
        <w:t>n a</w:t>
      </w:r>
      <w:r w:rsidRPr="00126A14">
        <w:rPr>
          <w:rFonts w:ascii="Times New Roman" w:hAnsi="Times New Roman" w:cs="Times New Roman"/>
          <w:sz w:val="24"/>
          <w:szCs w:val="24"/>
          <w:lang w:val="en-GB"/>
        </w:rPr>
        <w:t>lternative way of thinking about HE policy would be to prioritise equally distributed quality among</w:t>
      </w:r>
      <w:r w:rsidR="00DF42A8" w:rsidRPr="00126A14">
        <w:rPr>
          <w:rFonts w:ascii="Times New Roman" w:hAnsi="Times New Roman" w:cs="Times New Roman"/>
          <w:sz w:val="24"/>
          <w:szCs w:val="24"/>
          <w:lang w:val="en-GB"/>
        </w:rPr>
        <w:t>st</w:t>
      </w:r>
      <w:r w:rsidRPr="00126A14">
        <w:rPr>
          <w:rFonts w:ascii="Times New Roman" w:hAnsi="Times New Roman" w:cs="Times New Roman"/>
          <w:sz w:val="24"/>
          <w:szCs w:val="24"/>
          <w:lang w:val="en-GB"/>
        </w:rPr>
        <w:t xml:space="preserve"> HE institutions – providing all HE students with </w:t>
      </w:r>
      <w:r w:rsidR="00422267" w:rsidRPr="00126A14">
        <w:rPr>
          <w:rFonts w:ascii="Times New Roman" w:hAnsi="Times New Roman" w:cs="Times New Roman"/>
          <w:sz w:val="24"/>
          <w:szCs w:val="24"/>
          <w:lang w:val="en-GB"/>
        </w:rPr>
        <w:t xml:space="preserve">a </w:t>
      </w:r>
      <w:r w:rsidRPr="00126A14">
        <w:rPr>
          <w:rFonts w:ascii="Times New Roman" w:hAnsi="Times New Roman" w:cs="Times New Roman"/>
          <w:sz w:val="24"/>
          <w:szCs w:val="24"/>
          <w:lang w:val="en-GB"/>
        </w:rPr>
        <w:t xml:space="preserve">decent quality of education and skills </w:t>
      </w:r>
      <w:r w:rsidR="00422267" w:rsidRPr="00126A14">
        <w:rPr>
          <w:rFonts w:ascii="Times New Roman" w:hAnsi="Times New Roman" w:cs="Times New Roman"/>
          <w:sz w:val="24"/>
          <w:szCs w:val="24"/>
          <w:lang w:val="en-GB"/>
        </w:rPr>
        <w:t>to</w:t>
      </w:r>
      <w:r w:rsidRPr="00126A14">
        <w:rPr>
          <w:rFonts w:ascii="Times New Roman" w:hAnsi="Times New Roman" w:cs="Times New Roman"/>
          <w:sz w:val="24"/>
          <w:szCs w:val="24"/>
          <w:lang w:val="en-GB"/>
        </w:rPr>
        <w:t xml:space="preserve"> cop</w:t>
      </w:r>
      <w:r w:rsidR="00422267" w:rsidRPr="00126A14">
        <w:rPr>
          <w:rFonts w:ascii="Times New Roman" w:hAnsi="Times New Roman" w:cs="Times New Roman"/>
          <w:sz w:val="24"/>
          <w:szCs w:val="24"/>
          <w:lang w:val="en-GB"/>
        </w:rPr>
        <w:t>e</w:t>
      </w:r>
      <w:r w:rsidRPr="00126A14">
        <w:rPr>
          <w:rFonts w:ascii="Times New Roman" w:hAnsi="Times New Roman" w:cs="Times New Roman"/>
          <w:sz w:val="24"/>
          <w:szCs w:val="24"/>
          <w:lang w:val="en-GB"/>
        </w:rPr>
        <w:t xml:space="preserve"> in </w:t>
      </w:r>
      <w:r w:rsidR="00422267" w:rsidRPr="00126A14">
        <w:rPr>
          <w:rFonts w:ascii="Times New Roman" w:hAnsi="Times New Roman" w:cs="Times New Roman"/>
          <w:sz w:val="24"/>
          <w:szCs w:val="24"/>
          <w:lang w:val="en-GB"/>
        </w:rPr>
        <w:t xml:space="preserve">a </w:t>
      </w:r>
      <w:r w:rsidRPr="00126A14">
        <w:rPr>
          <w:rFonts w:ascii="Times New Roman" w:hAnsi="Times New Roman" w:cs="Times New Roman"/>
          <w:sz w:val="24"/>
          <w:szCs w:val="24"/>
          <w:lang w:val="en-GB"/>
        </w:rPr>
        <w:t xml:space="preserve">changing society. However, the global race for ‘world class’ universities is a policy trend that is </w:t>
      </w:r>
      <w:r w:rsidR="00422267" w:rsidRPr="00126A14">
        <w:rPr>
          <w:rFonts w:ascii="Times New Roman" w:hAnsi="Times New Roman" w:cs="Times New Roman"/>
          <w:sz w:val="24"/>
          <w:szCs w:val="24"/>
          <w:lang w:val="en-GB"/>
        </w:rPr>
        <w:t>difficult</w:t>
      </w:r>
      <w:r w:rsidRPr="00126A14">
        <w:rPr>
          <w:rFonts w:ascii="Times New Roman" w:hAnsi="Times New Roman" w:cs="Times New Roman"/>
          <w:sz w:val="24"/>
          <w:szCs w:val="24"/>
          <w:lang w:val="en-GB"/>
        </w:rPr>
        <w:t xml:space="preserve"> to ignore or counteract in national education policymaking or in institutions themselves regardless of its unintended and unwanted consequences (</w:t>
      </w:r>
      <w:proofErr w:type="spellStart"/>
      <w:r w:rsidRPr="00126A14">
        <w:rPr>
          <w:rFonts w:ascii="Times New Roman" w:hAnsi="Times New Roman" w:cs="Times New Roman"/>
          <w:sz w:val="24"/>
          <w:szCs w:val="24"/>
          <w:lang w:val="en-GB"/>
        </w:rPr>
        <w:t>Hazelkorn</w:t>
      </w:r>
      <w:proofErr w:type="spellEnd"/>
      <w:r w:rsidRPr="00126A14">
        <w:rPr>
          <w:rFonts w:ascii="Times New Roman" w:hAnsi="Times New Roman" w:cs="Times New Roman"/>
          <w:sz w:val="24"/>
          <w:szCs w:val="24"/>
          <w:lang w:val="en-GB"/>
        </w:rPr>
        <w:t xml:space="preserve"> 2007</w:t>
      </w:r>
      <w:r w:rsidR="004A1F98" w:rsidRPr="00126A14">
        <w:rPr>
          <w:rFonts w:ascii="Times New Roman" w:hAnsi="Times New Roman" w:cs="Times New Roman"/>
          <w:sz w:val="24"/>
          <w:szCs w:val="24"/>
          <w:lang w:val="en-GB"/>
        </w:rPr>
        <w:t xml:space="preserve">, </w:t>
      </w:r>
      <w:r w:rsidRPr="00126A14">
        <w:rPr>
          <w:rFonts w:ascii="Times New Roman" w:hAnsi="Times New Roman" w:cs="Times New Roman"/>
          <w:sz w:val="24"/>
          <w:szCs w:val="24"/>
          <w:lang w:val="en-GB"/>
        </w:rPr>
        <w:t>2009</w:t>
      </w:r>
      <w:r w:rsidR="004A1F98" w:rsidRPr="00126A14">
        <w:rPr>
          <w:rFonts w:ascii="Times New Roman" w:hAnsi="Times New Roman" w:cs="Times New Roman"/>
          <w:sz w:val="24"/>
          <w:szCs w:val="24"/>
          <w:lang w:val="en-GB"/>
        </w:rPr>
        <w:t xml:space="preserve">, </w:t>
      </w:r>
      <w:r w:rsidRPr="00126A14">
        <w:rPr>
          <w:rFonts w:ascii="Times New Roman" w:hAnsi="Times New Roman" w:cs="Times New Roman"/>
          <w:sz w:val="24"/>
          <w:szCs w:val="24"/>
          <w:lang w:val="en-GB"/>
        </w:rPr>
        <w:t xml:space="preserve">2015; </w:t>
      </w:r>
      <w:proofErr w:type="spellStart"/>
      <w:r w:rsidRPr="00126A14">
        <w:rPr>
          <w:rFonts w:ascii="Times New Roman" w:hAnsi="Times New Roman" w:cs="Times New Roman"/>
          <w:sz w:val="24"/>
          <w:szCs w:val="24"/>
          <w:lang w:val="en-GB"/>
        </w:rPr>
        <w:t>Marginson</w:t>
      </w:r>
      <w:proofErr w:type="spellEnd"/>
      <w:r w:rsidR="00E523D2" w:rsidRPr="00126A14">
        <w:rPr>
          <w:rFonts w:ascii="Times New Roman" w:hAnsi="Times New Roman" w:cs="Times New Roman"/>
          <w:sz w:val="24"/>
          <w:szCs w:val="24"/>
          <w:lang w:val="en-GB"/>
        </w:rPr>
        <w:t xml:space="preserve"> and </w:t>
      </w:r>
      <w:r w:rsidRPr="00126A14">
        <w:rPr>
          <w:rFonts w:ascii="Times New Roman" w:hAnsi="Times New Roman" w:cs="Times New Roman"/>
          <w:sz w:val="24"/>
          <w:szCs w:val="24"/>
          <w:lang w:val="en-GB"/>
        </w:rPr>
        <w:t xml:space="preserve">van der </w:t>
      </w:r>
      <w:proofErr w:type="spellStart"/>
      <w:r w:rsidRPr="00126A14">
        <w:rPr>
          <w:rFonts w:ascii="Times New Roman" w:hAnsi="Times New Roman" w:cs="Times New Roman"/>
          <w:sz w:val="24"/>
          <w:szCs w:val="24"/>
          <w:lang w:val="en-GB"/>
        </w:rPr>
        <w:t>Wende</w:t>
      </w:r>
      <w:proofErr w:type="spellEnd"/>
      <w:r w:rsidRPr="00126A14">
        <w:rPr>
          <w:rFonts w:ascii="Times New Roman" w:hAnsi="Times New Roman" w:cs="Times New Roman"/>
          <w:sz w:val="24"/>
          <w:szCs w:val="24"/>
          <w:lang w:val="en-GB"/>
        </w:rPr>
        <w:t xml:space="preserve"> 2007).</w:t>
      </w:r>
    </w:p>
    <w:p w14:paraId="7FAFDD01" w14:textId="77777777" w:rsidR="000810FA" w:rsidRPr="00126A14" w:rsidRDefault="000810FA" w:rsidP="007102DB">
      <w:pPr>
        <w:autoSpaceDE w:val="0"/>
        <w:autoSpaceDN w:val="0"/>
        <w:adjustRightInd w:val="0"/>
        <w:spacing w:after="0" w:line="360" w:lineRule="auto"/>
        <w:jc w:val="both"/>
        <w:rPr>
          <w:rFonts w:ascii="Times New Roman" w:hAnsi="Times New Roman" w:cs="Times New Roman"/>
          <w:sz w:val="24"/>
          <w:szCs w:val="24"/>
          <w:lang w:val="en-GB"/>
        </w:rPr>
      </w:pPr>
    </w:p>
    <w:p w14:paraId="4C9C04A7" w14:textId="01B2F43B" w:rsidR="000810FA" w:rsidRPr="00126A14" w:rsidRDefault="00EE4DFB" w:rsidP="00F315BA">
      <w:pPr>
        <w:spacing w:line="360" w:lineRule="auto"/>
        <w:jc w:val="both"/>
        <w:rPr>
          <w:rFonts w:ascii="Times New Roman" w:hAnsi="Times New Roman" w:cs="Times New Roman"/>
          <w:sz w:val="24"/>
          <w:szCs w:val="24"/>
          <w:lang w:val="en-GB"/>
        </w:rPr>
      </w:pPr>
      <w:r w:rsidRPr="00126A14">
        <w:rPr>
          <w:rFonts w:ascii="Times New Roman" w:hAnsi="Times New Roman" w:cs="Times New Roman"/>
          <w:i/>
          <w:sz w:val="24"/>
          <w:szCs w:val="24"/>
          <w:lang w:val="en-GB"/>
        </w:rPr>
        <w:t xml:space="preserve">Emphasising general or specific skills in </w:t>
      </w:r>
      <w:proofErr w:type="gramStart"/>
      <w:r w:rsidRPr="00126A14">
        <w:rPr>
          <w:rFonts w:ascii="Times New Roman" w:hAnsi="Times New Roman" w:cs="Times New Roman"/>
          <w:i/>
          <w:sz w:val="24"/>
          <w:szCs w:val="24"/>
          <w:lang w:val="en-GB"/>
        </w:rPr>
        <w:t>HE</w:t>
      </w:r>
      <w:proofErr w:type="gramEnd"/>
      <w:r w:rsidRPr="00126A14">
        <w:rPr>
          <w:rFonts w:ascii="Times New Roman" w:hAnsi="Times New Roman" w:cs="Times New Roman"/>
          <w:i/>
          <w:sz w:val="24"/>
          <w:szCs w:val="24"/>
          <w:lang w:val="en-GB"/>
        </w:rPr>
        <w:t>?</w:t>
      </w:r>
      <w:r w:rsidR="000810FA" w:rsidRPr="00126A14">
        <w:rPr>
          <w:rFonts w:ascii="Times New Roman" w:hAnsi="Times New Roman"/>
          <w:i/>
          <w:sz w:val="24"/>
          <w:lang w:val="en-GB"/>
        </w:rPr>
        <w:t xml:space="preserve"> </w:t>
      </w:r>
      <w:r w:rsidR="00AB100D" w:rsidRPr="00126A14">
        <w:rPr>
          <w:rFonts w:ascii="Times New Roman" w:hAnsi="Times New Roman" w:cs="Times New Roman"/>
          <w:sz w:val="24"/>
          <w:szCs w:val="24"/>
          <w:lang w:val="en-GB"/>
        </w:rPr>
        <w:t>For decades, the</w:t>
      </w:r>
      <w:r w:rsidR="000810FA" w:rsidRPr="00126A14">
        <w:rPr>
          <w:rFonts w:ascii="Times New Roman" w:hAnsi="Times New Roman" w:cs="Times New Roman"/>
          <w:sz w:val="24"/>
          <w:szCs w:val="24"/>
          <w:lang w:val="en-GB"/>
        </w:rPr>
        <w:t xml:space="preserve"> organi</w:t>
      </w:r>
      <w:r w:rsidR="00DB0066" w:rsidRPr="00126A14">
        <w:rPr>
          <w:rFonts w:ascii="Times New Roman" w:hAnsi="Times New Roman" w:cs="Times New Roman"/>
          <w:sz w:val="24"/>
          <w:szCs w:val="24"/>
          <w:lang w:val="en-GB"/>
        </w:rPr>
        <w:t>s</w:t>
      </w:r>
      <w:r w:rsidR="000810FA" w:rsidRPr="00126A14">
        <w:rPr>
          <w:rFonts w:ascii="Times New Roman" w:hAnsi="Times New Roman" w:cs="Times New Roman"/>
          <w:sz w:val="24"/>
          <w:szCs w:val="24"/>
          <w:lang w:val="en-GB"/>
        </w:rPr>
        <w:t>ation of the HE sector</w:t>
      </w:r>
      <w:r w:rsidR="00A250BC" w:rsidRPr="00126A14">
        <w:rPr>
          <w:rFonts w:ascii="Times New Roman" w:hAnsi="Times New Roman" w:cs="Times New Roman"/>
          <w:sz w:val="24"/>
          <w:szCs w:val="24"/>
          <w:lang w:val="en-GB"/>
        </w:rPr>
        <w:t xml:space="preserve"> has been shaped by the process of </w:t>
      </w:r>
      <w:proofErr w:type="spellStart"/>
      <w:r w:rsidR="000810FA" w:rsidRPr="00126A14">
        <w:rPr>
          <w:rFonts w:ascii="Times New Roman" w:hAnsi="Times New Roman" w:cs="Times New Roman"/>
          <w:i/>
          <w:sz w:val="24"/>
          <w:szCs w:val="24"/>
          <w:lang w:val="en-GB"/>
        </w:rPr>
        <w:t>vocationalizing</w:t>
      </w:r>
      <w:proofErr w:type="spellEnd"/>
      <w:r w:rsidR="000810FA" w:rsidRPr="00126A14">
        <w:rPr>
          <w:rFonts w:ascii="Times New Roman" w:hAnsi="Times New Roman" w:cs="Times New Roman"/>
          <w:sz w:val="24"/>
          <w:szCs w:val="24"/>
          <w:lang w:val="en-GB"/>
        </w:rPr>
        <w:t xml:space="preserve">, which </w:t>
      </w:r>
      <w:r w:rsidR="00BC2F1A" w:rsidRPr="00126A14">
        <w:rPr>
          <w:rFonts w:ascii="Times New Roman" w:hAnsi="Times New Roman" w:cs="Times New Roman"/>
          <w:sz w:val="24"/>
          <w:szCs w:val="24"/>
          <w:lang w:val="en-GB"/>
        </w:rPr>
        <w:t>is</w:t>
      </w:r>
      <w:r w:rsidR="000810FA" w:rsidRPr="00126A14">
        <w:rPr>
          <w:rFonts w:ascii="Times New Roman" w:hAnsi="Times New Roman" w:cs="Times New Roman"/>
          <w:sz w:val="24"/>
          <w:szCs w:val="24"/>
          <w:lang w:val="en-GB"/>
        </w:rPr>
        <w:t xml:space="preserve"> </w:t>
      </w:r>
      <w:r w:rsidR="00FA3CFD" w:rsidRPr="00126A14">
        <w:rPr>
          <w:rFonts w:ascii="Times New Roman" w:hAnsi="Times New Roman" w:cs="Times New Roman"/>
          <w:sz w:val="24"/>
          <w:szCs w:val="24"/>
          <w:lang w:val="en-GB"/>
        </w:rPr>
        <w:t xml:space="preserve">the </w:t>
      </w:r>
      <w:r w:rsidR="000810FA" w:rsidRPr="00126A14">
        <w:rPr>
          <w:rFonts w:ascii="Times New Roman" w:hAnsi="Times New Roman" w:cs="Times New Roman"/>
          <w:sz w:val="24"/>
          <w:szCs w:val="24"/>
          <w:lang w:val="en-GB"/>
        </w:rPr>
        <w:t>emphasis placed on providing vocational or professional programmes instead of general programmes (</w:t>
      </w:r>
      <w:r w:rsidR="00DE6310" w:rsidRPr="00126A14">
        <w:rPr>
          <w:rFonts w:ascii="Times New Roman" w:hAnsi="Times New Roman" w:cs="Times New Roman"/>
          <w:sz w:val="24"/>
          <w:szCs w:val="24"/>
          <w:lang w:val="en-GB"/>
        </w:rPr>
        <w:t xml:space="preserve">e.g., </w:t>
      </w:r>
      <w:r w:rsidR="000810FA" w:rsidRPr="00126A14">
        <w:rPr>
          <w:rFonts w:ascii="Times New Roman" w:hAnsi="Times New Roman" w:cs="Times New Roman"/>
          <w:sz w:val="24"/>
          <w:szCs w:val="24"/>
          <w:lang w:val="en-GB"/>
        </w:rPr>
        <w:t xml:space="preserve">Grubb </w:t>
      </w:r>
      <w:r w:rsidR="000E7836" w:rsidRPr="00126A14">
        <w:rPr>
          <w:rFonts w:ascii="Times New Roman" w:hAnsi="Times New Roman" w:cs="Times New Roman"/>
          <w:sz w:val="24"/>
          <w:szCs w:val="24"/>
          <w:lang w:val="en-GB"/>
        </w:rPr>
        <w:t>and</w:t>
      </w:r>
      <w:r w:rsidR="000810FA" w:rsidRPr="00126A14">
        <w:rPr>
          <w:rFonts w:ascii="Times New Roman" w:hAnsi="Times New Roman" w:cs="Times New Roman"/>
          <w:sz w:val="24"/>
          <w:szCs w:val="24"/>
          <w:lang w:val="en-GB"/>
        </w:rPr>
        <w:t xml:space="preserve"> </w:t>
      </w:r>
      <w:proofErr w:type="spellStart"/>
      <w:r w:rsidR="000810FA" w:rsidRPr="00126A14">
        <w:rPr>
          <w:rFonts w:ascii="Times New Roman" w:hAnsi="Times New Roman" w:cs="Times New Roman"/>
          <w:sz w:val="24"/>
          <w:szCs w:val="24"/>
          <w:lang w:val="en-GB"/>
        </w:rPr>
        <w:t>Lazerson</w:t>
      </w:r>
      <w:proofErr w:type="spellEnd"/>
      <w:r w:rsidR="000810FA" w:rsidRPr="00126A14">
        <w:rPr>
          <w:rFonts w:ascii="Times New Roman" w:hAnsi="Times New Roman" w:cs="Times New Roman"/>
          <w:sz w:val="24"/>
          <w:szCs w:val="24"/>
          <w:lang w:val="en-GB"/>
        </w:rPr>
        <w:t xml:space="preserve"> 2006; </w:t>
      </w:r>
      <w:proofErr w:type="spellStart"/>
      <w:r w:rsidR="000810FA" w:rsidRPr="00126A14">
        <w:rPr>
          <w:rFonts w:ascii="Times New Roman" w:hAnsi="Times New Roman" w:cs="Times New Roman"/>
          <w:sz w:val="24"/>
          <w:szCs w:val="24"/>
          <w:lang w:val="en-GB"/>
        </w:rPr>
        <w:t>Teichler</w:t>
      </w:r>
      <w:proofErr w:type="spellEnd"/>
      <w:r w:rsidR="000810FA" w:rsidRPr="00126A14">
        <w:rPr>
          <w:rFonts w:ascii="Times New Roman" w:hAnsi="Times New Roman" w:cs="Times New Roman"/>
          <w:sz w:val="24"/>
          <w:szCs w:val="24"/>
          <w:lang w:val="en-GB"/>
        </w:rPr>
        <w:t xml:space="preserve"> </w:t>
      </w:r>
      <w:r w:rsidR="00166C55" w:rsidRPr="00126A14">
        <w:rPr>
          <w:rFonts w:ascii="Times New Roman" w:hAnsi="Times New Roman" w:cs="Times New Roman"/>
          <w:sz w:val="24"/>
          <w:szCs w:val="24"/>
          <w:lang w:val="en-GB"/>
        </w:rPr>
        <w:t>2008</w:t>
      </w:r>
      <w:r w:rsidR="000810FA" w:rsidRPr="00126A14">
        <w:rPr>
          <w:rFonts w:ascii="Times New Roman" w:hAnsi="Times New Roman" w:cs="Times New Roman"/>
          <w:sz w:val="24"/>
          <w:szCs w:val="24"/>
          <w:lang w:val="en-GB"/>
        </w:rPr>
        <w:t xml:space="preserve">). </w:t>
      </w:r>
      <w:r w:rsidRPr="00126A14">
        <w:rPr>
          <w:rFonts w:ascii="Times New Roman" w:hAnsi="Times New Roman" w:cs="Times New Roman"/>
          <w:sz w:val="24"/>
          <w:szCs w:val="24"/>
          <w:lang w:val="en-GB"/>
        </w:rPr>
        <w:t xml:space="preserve">Henry A. Giroux (2003, 192) sees the </w:t>
      </w:r>
      <w:proofErr w:type="spellStart"/>
      <w:r w:rsidRPr="00126A14">
        <w:rPr>
          <w:rFonts w:ascii="Times New Roman" w:hAnsi="Times New Roman" w:cs="Times New Roman"/>
          <w:sz w:val="24"/>
          <w:szCs w:val="24"/>
          <w:lang w:val="en-GB"/>
        </w:rPr>
        <w:t>vocationalisation</w:t>
      </w:r>
      <w:proofErr w:type="spellEnd"/>
      <w:r w:rsidRPr="00126A14">
        <w:rPr>
          <w:rFonts w:ascii="Times New Roman" w:hAnsi="Times New Roman" w:cs="Times New Roman"/>
          <w:sz w:val="24"/>
          <w:szCs w:val="24"/>
          <w:lang w:val="en-GB"/>
        </w:rPr>
        <w:t xml:space="preserve"> trend having consequences for democracy and civil society </w:t>
      </w:r>
      <w:r w:rsidR="003C4E3D" w:rsidRPr="00126A14">
        <w:rPr>
          <w:rFonts w:ascii="Times New Roman" w:hAnsi="Times New Roman" w:cs="Times New Roman"/>
          <w:sz w:val="24"/>
          <w:szCs w:val="24"/>
          <w:lang w:val="en-GB"/>
        </w:rPr>
        <w:t>generally</w:t>
      </w:r>
      <w:r w:rsidRPr="00126A14">
        <w:rPr>
          <w:rFonts w:ascii="Times New Roman" w:hAnsi="Times New Roman" w:cs="Times New Roman"/>
          <w:sz w:val="24"/>
          <w:szCs w:val="24"/>
          <w:lang w:val="en-GB"/>
        </w:rPr>
        <w:t xml:space="preserve">: </w:t>
      </w:r>
      <w:r w:rsidR="003C4E3D" w:rsidRPr="00126A14">
        <w:rPr>
          <w:rFonts w:ascii="Times New Roman" w:hAnsi="Times New Roman" w:cs="Times New Roman"/>
          <w:sz w:val="24"/>
          <w:szCs w:val="24"/>
          <w:lang w:val="en-GB"/>
        </w:rPr>
        <w:t>‘</w:t>
      </w:r>
      <w:r w:rsidRPr="00126A14">
        <w:rPr>
          <w:rFonts w:ascii="Times New Roman" w:hAnsi="Times New Roman" w:cs="Times New Roman"/>
          <w:sz w:val="24"/>
          <w:szCs w:val="24"/>
          <w:lang w:val="en-GB"/>
        </w:rPr>
        <w:t xml:space="preserve">Against the current onslaught to </w:t>
      </w:r>
      <w:proofErr w:type="spellStart"/>
      <w:r w:rsidRPr="00126A14">
        <w:rPr>
          <w:rFonts w:ascii="Times New Roman" w:hAnsi="Times New Roman" w:cs="Times New Roman"/>
          <w:sz w:val="24"/>
          <w:szCs w:val="24"/>
          <w:lang w:val="en-GB"/>
        </w:rPr>
        <w:t>vocationalize</w:t>
      </w:r>
      <w:proofErr w:type="spellEnd"/>
      <w:r w:rsidRPr="00126A14">
        <w:rPr>
          <w:rFonts w:ascii="Times New Roman" w:hAnsi="Times New Roman" w:cs="Times New Roman"/>
          <w:sz w:val="24"/>
          <w:szCs w:val="24"/>
          <w:lang w:val="en-GB"/>
        </w:rPr>
        <w:t xml:space="preserve"> higher </w:t>
      </w:r>
      <w:r w:rsidRPr="00126A14">
        <w:rPr>
          <w:rFonts w:ascii="Times New Roman" w:hAnsi="Times New Roman" w:cs="Times New Roman"/>
          <w:sz w:val="24"/>
          <w:szCs w:val="24"/>
          <w:lang w:val="en-GB"/>
        </w:rPr>
        <w:lastRenderedPageBreak/>
        <w:t>education, educators need to defend higher education as a resource vital to the democratic and civic life of the nation</w:t>
      </w:r>
      <w:r w:rsidR="00DF42A8" w:rsidRPr="00126A14">
        <w:rPr>
          <w:rFonts w:ascii="Times New Roman" w:hAnsi="Times New Roman" w:cs="Times New Roman"/>
          <w:sz w:val="24"/>
          <w:szCs w:val="24"/>
          <w:lang w:val="en-GB"/>
        </w:rPr>
        <w:t>’.</w:t>
      </w:r>
      <w:r w:rsidRPr="00126A14">
        <w:rPr>
          <w:rFonts w:ascii="Times New Roman" w:hAnsi="Times New Roman" w:cs="Times New Roman"/>
          <w:sz w:val="24"/>
          <w:szCs w:val="24"/>
          <w:lang w:val="en-GB"/>
        </w:rPr>
        <w:t xml:space="preserve"> </w:t>
      </w:r>
      <w:r w:rsidR="000810FA" w:rsidRPr="00126A14">
        <w:rPr>
          <w:rFonts w:ascii="Times New Roman" w:hAnsi="Times New Roman" w:cs="Times New Roman"/>
          <w:sz w:val="24"/>
          <w:szCs w:val="24"/>
          <w:lang w:val="en-GB"/>
        </w:rPr>
        <w:t xml:space="preserve">The PIAAC study can be used to counterbalance the influence that this trend has on the evaluation of </w:t>
      </w:r>
      <w:r w:rsidR="00A7353C" w:rsidRPr="00126A14">
        <w:rPr>
          <w:rFonts w:ascii="Times New Roman" w:hAnsi="Times New Roman" w:cs="Times New Roman"/>
          <w:sz w:val="24"/>
          <w:szCs w:val="24"/>
          <w:lang w:val="en-GB"/>
        </w:rPr>
        <w:t xml:space="preserve">the </w:t>
      </w:r>
      <w:r w:rsidR="000810FA" w:rsidRPr="00126A14">
        <w:rPr>
          <w:rFonts w:ascii="Times New Roman" w:hAnsi="Times New Roman" w:cs="Times New Roman"/>
          <w:sz w:val="24"/>
          <w:szCs w:val="24"/>
          <w:lang w:val="en-GB"/>
        </w:rPr>
        <w:t xml:space="preserve">HE sector </w:t>
      </w:r>
      <w:r w:rsidR="00511628" w:rsidRPr="00126A14">
        <w:rPr>
          <w:rFonts w:ascii="Times New Roman" w:hAnsi="Times New Roman" w:cs="Times New Roman"/>
          <w:sz w:val="24"/>
          <w:szCs w:val="24"/>
          <w:lang w:val="en-GB"/>
        </w:rPr>
        <w:t>because</w:t>
      </w:r>
      <w:r w:rsidR="000810FA" w:rsidRPr="00126A14">
        <w:rPr>
          <w:rFonts w:ascii="Times New Roman" w:hAnsi="Times New Roman" w:cs="Times New Roman"/>
          <w:sz w:val="24"/>
          <w:szCs w:val="24"/>
          <w:lang w:val="en-GB"/>
        </w:rPr>
        <w:t xml:space="preserve"> it assesses basic skills and not vocational or professional skills. </w:t>
      </w:r>
      <w:r w:rsidR="000607B3" w:rsidRPr="00126A14">
        <w:rPr>
          <w:rFonts w:ascii="Times New Roman" w:hAnsi="Times New Roman" w:cs="Times New Roman"/>
          <w:sz w:val="24"/>
          <w:szCs w:val="24"/>
          <w:lang w:val="en-GB"/>
        </w:rPr>
        <w:t>The r</w:t>
      </w:r>
      <w:r w:rsidR="000810FA" w:rsidRPr="00126A14">
        <w:rPr>
          <w:rFonts w:ascii="Times New Roman" w:hAnsi="Times New Roman" w:cs="Times New Roman"/>
          <w:sz w:val="24"/>
          <w:szCs w:val="24"/>
          <w:lang w:val="en-GB"/>
        </w:rPr>
        <w:t xml:space="preserve">eason the PIAAC study assesses basic skills is </w:t>
      </w:r>
      <w:r w:rsidR="00062952" w:rsidRPr="00126A14">
        <w:rPr>
          <w:rFonts w:ascii="Times New Roman" w:hAnsi="Times New Roman" w:cs="Times New Roman"/>
          <w:sz w:val="24"/>
          <w:szCs w:val="24"/>
          <w:lang w:val="en-GB"/>
        </w:rPr>
        <w:t>primarily a</w:t>
      </w:r>
      <w:r w:rsidR="000810FA" w:rsidRPr="00126A14">
        <w:rPr>
          <w:rFonts w:ascii="Times New Roman" w:hAnsi="Times New Roman" w:cs="Times New Roman"/>
          <w:sz w:val="24"/>
          <w:szCs w:val="24"/>
          <w:lang w:val="en-GB"/>
        </w:rPr>
        <w:t xml:space="preserve"> practical one: the</w:t>
      </w:r>
      <w:r w:rsidR="006F1473" w:rsidRPr="00126A14">
        <w:rPr>
          <w:rFonts w:ascii="Times New Roman" w:hAnsi="Times New Roman" w:cs="Times New Roman"/>
          <w:sz w:val="24"/>
          <w:szCs w:val="24"/>
          <w:lang w:val="en-GB"/>
        </w:rPr>
        <w:t xml:space="preserve">se skills </w:t>
      </w:r>
      <w:r w:rsidR="000810FA" w:rsidRPr="00126A14">
        <w:rPr>
          <w:rFonts w:ascii="Times New Roman" w:hAnsi="Times New Roman" w:cs="Times New Roman"/>
          <w:sz w:val="24"/>
          <w:szCs w:val="24"/>
          <w:lang w:val="en-GB"/>
        </w:rPr>
        <w:t xml:space="preserve">are easily defined and directly comparable between countries, unlike vocational or professional skills, which are more difficult to separate from the actual work life situations </w:t>
      </w:r>
      <w:r w:rsidR="00B9684C" w:rsidRPr="00126A14">
        <w:rPr>
          <w:rFonts w:ascii="Times New Roman" w:hAnsi="Times New Roman" w:cs="Times New Roman"/>
          <w:sz w:val="24"/>
          <w:szCs w:val="24"/>
          <w:lang w:val="en-GB"/>
        </w:rPr>
        <w:t>in which</w:t>
      </w:r>
      <w:r w:rsidR="000810FA" w:rsidRPr="00126A14">
        <w:rPr>
          <w:rFonts w:ascii="Times New Roman" w:hAnsi="Times New Roman" w:cs="Times New Roman"/>
          <w:sz w:val="24"/>
          <w:szCs w:val="24"/>
          <w:lang w:val="en-GB"/>
        </w:rPr>
        <w:t xml:space="preserve"> they are to be practised (OECD 2013a, 99–104). In addition to practical </w:t>
      </w:r>
      <w:r w:rsidR="00EA1FAF" w:rsidRPr="00126A14">
        <w:rPr>
          <w:rFonts w:ascii="Times New Roman" w:hAnsi="Times New Roman" w:cs="Times New Roman"/>
          <w:sz w:val="24"/>
          <w:szCs w:val="24"/>
          <w:lang w:val="en-GB"/>
        </w:rPr>
        <w:t>reasons</w:t>
      </w:r>
      <w:r w:rsidR="000810FA" w:rsidRPr="00126A14">
        <w:rPr>
          <w:rFonts w:ascii="Times New Roman" w:hAnsi="Times New Roman" w:cs="Times New Roman"/>
          <w:sz w:val="24"/>
          <w:szCs w:val="24"/>
          <w:lang w:val="en-GB"/>
        </w:rPr>
        <w:t>, there are also theoretical justifications for focus</w:t>
      </w:r>
      <w:r w:rsidR="000057FC" w:rsidRPr="00126A14">
        <w:rPr>
          <w:rFonts w:ascii="Times New Roman" w:hAnsi="Times New Roman" w:cs="Times New Roman"/>
          <w:sz w:val="24"/>
          <w:szCs w:val="24"/>
          <w:lang w:val="en-GB"/>
        </w:rPr>
        <w:t>ing</w:t>
      </w:r>
      <w:r w:rsidR="000810FA" w:rsidRPr="00126A14">
        <w:rPr>
          <w:rFonts w:ascii="Times New Roman" w:hAnsi="Times New Roman" w:cs="Times New Roman"/>
          <w:sz w:val="24"/>
          <w:szCs w:val="24"/>
          <w:lang w:val="en-GB"/>
        </w:rPr>
        <w:t xml:space="preserve"> on basic skills.</w:t>
      </w:r>
      <w:r w:rsidR="005257BA" w:rsidRPr="00126A14">
        <w:rPr>
          <w:rFonts w:ascii="Times New Roman" w:hAnsi="Times New Roman" w:cs="Times New Roman"/>
          <w:sz w:val="24"/>
          <w:szCs w:val="24"/>
          <w:lang w:val="en-GB"/>
        </w:rPr>
        <w:t xml:space="preserve"> </w:t>
      </w:r>
      <w:r w:rsidR="001141DF" w:rsidRPr="00126A14">
        <w:rPr>
          <w:rFonts w:ascii="Times New Roman" w:hAnsi="Times New Roman" w:cs="Times New Roman"/>
          <w:sz w:val="24"/>
          <w:szCs w:val="24"/>
          <w:lang w:val="en-GB"/>
        </w:rPr>
        <w:t xml:space="preserve">Theories </w:t>
      </w:r>
      <w:r w:rsidR="00467433" w:rsidRPr="00126A14">
        <w:rPr>
          <w:rFonts w:ascii="Times New Roman" w:hAnsi="Times New Roman" w:cs="Times New Roman"/>
          <w:sz w:val="24"/>
          <w:szCs w:val="24"/>
          <w:lang w:val="en-GB"/>
        </w:rPr>
        <w:t>emphasizing</w:t>
      </w:r>
      <w:r w:rsidR="001141DF" w:rsidRPr="00126A14">
        <w:rPr>
          <w:rFonts w:ascii="Times New Roman" w:hAnsi="Times New Roman" w:cs="Times New Roman"/>
          <w:sz w:val="24"/>
          <w:szCs w:val="24"/>
          <w:lang w:val="en-GB"/>
        </w:rPr>
        <w:t xml:space="preserve"> the importance of </w:t>
      </w:r>
      <w:r w:rsidR="00467433" w:rsidRPr="00126A14">
        <w:rPr>
          <w:rFonts w:ascii="Times New Roman" w:hAnsi="Times New Roman" w:cs="Times New Roman"/>
          <w:sz w:val="24"/>
          <w:szCs w:val="24"/>
          <w:lang w:val="en-GB"/>
        </w:rPr>
        <w:t>high individual skill</w:t>
      </w:r>
      <w:r w:rsidR="0034569E" w:rsidRPr="00126A14">
        <w:rPr>
          <w:rFonts w:ascii="Times New Roman" w:hAnsi="Times New Roman" w:cs="Times New Roman"/>
          <w:sz w:val="24"/>
          <w:szCs w:val="24"/>
          <w:lang w:val="en-GB"/>
        </w:rPr>
        <w:t xml:space="preserve"> levels</w:t>
      </w:r>
      <w:r w:rsidR="00467433" w:rsidRPr="00126A14">
        <w:rPr>
          <w:rFonts w:ascii="Times New Roman" w:hAnsi="Times New Roman" w:cs="Times New Roman"/>
          <w:sz w:val="24"/>
          <w:szCs w:val="24"/>
          <w:lang w:val="en-GB"/>
        </w:rPr>
        <w:t xml:space="preserve"> for succeeding in</w:t>
      </w:r>
      <w:r w:rsidR="00D03586" w:rsidRPr="00126A14">
        <w:rPr>
          <w:rFonts w:ascii="Times New Roman" w:hAnsi="Times New Roman" w:cs="Times New Roman"/>
          <w:sz w:val="24"/>
          <w:szCs w:val="24"/>
          <w:lang w:val="en-GB"/>
        </w:rPr>
        <w:t xml:space="preserve"> the</w:t>
      </w:r>
      <w:r w:rsidR="00467433" w:rsidRPr="00126A14">
        <w:rPr>
          <w:rFonts w:ascii="Times New Roman" w:hAnsi="Times New Roman" w:cs="Times New Roman"/>
          <w:sz w:val="24"/>
          <w:szCs w:val="24"/>
          <w:lang w:val="en-GB"/>
        </w:rPr>
        <w:t xml:space="preserve"> work</w:t>
      </w:r>
      <w:r w:rsidR="006F1473" w:rsidRPr="00126A14">
        <w:rPr>
          <w:rFonts w:ascii="Times New Roman" w:hAnsi="Times New Roman" w:cs="Times New Roman"/>
          <w:sz w:val="24"/>
          <w:szCs w:val="24"/>
          <w:lang w:val="en-GB"/>
        </w:rPr>
        <w:t xml:space="preserve">ing world, both individually and as a nation, </w:t>
      </w:r>
      <w:r w:rsidR="00BA5084" w:rsidRPr="00126A14">
        <w:rPr>
          <w:rFonts w:ascii="Times New Roman" w:hAnsi="Times New Roman" w:cs="Times New Roman"/>
          <w:sz w:val="24"/>
          <w:szCs w:val="24"/>
          <w:lang w:val="en-GB"/>
        </w:rPr>
        <w:t>do not</w:t>
      </w:r>
      <w:r w:rsidR="00467433" w:rsidRPr="00126A14">
        <w:rPr>
          <w:rFonts w:ascii="Times New Roman" w:hAnsi="Times New Roman" w:cs="Times New Roman"/>
          <w:sz w:val="24"/>
          <w:szCs w:val="24"/>
          <w:lang w:val="en-GB"/>
        </w:rPr>
        <w:t xml:space="preserve"> typically </w:t>
      </w:r>
      <w:r w:rsidR="00B8131C" w:rsidRPr="00126A14">
        <w:rPr>
          <w:rFonts w:ascii="Times New Roman" w:hAnsi="Times New Roman" w:cs="Times New Roman"/>
          <w:sz w:val="24"/>
          <w:szCs w:val="24"/>
          <w:lang w:val="en-GB"/>
        </w:rPr>
        <w:t>focus</w:t>
      </w:r>
      <w:r w:rsidR="000810FA" w:rsidRPr="00126A14">
        <w:rPr>
          <w:rFonts w:ascii="Times New Roman" w:hAnsi="Times New Roman" w:cs="Times New Roman"/>
          <w:sz w:val="24"/>
          <w:szCs w:val="24"/>
          <w:lang w:val="en-GB"/>
        </w:rPr>
        <w:t xml:space="preserve"> </w:t>
      </w:r>
      <w:r w:rsidR="00B8131C" w:rsidRPr="00126A14">
        <w:rPr>
          <w:rFonts w:ascii="Times New Roman" w:hAnsi="Times New Roman" w:cs="Times New Roman"/>
          <w:sz w:val="24"/>
          <w:szCs w:val="24"/>
          <w:lang w:val="en-GB"/>
        </w:rPr>
        <w:t xml:space="preserve">on </w:t>
      </w:r>
      <w:r w:rsidR="000810FA" w:rsidRPr="00126A14">
        <w:rPr>
          <w:rFonts w:ascii="Times New Roman" w:hAnsi="Times New Roman" w:cs="Times New Roman"/>
          <w:sz w:val="24"/>
          <w:szCs w:val="24"/>
          <w:lang w:val="en-GB"/>
        </w:rPr>
        <w:t>vocational or profession</w:t>
      </w:r>
      <w:r w:rsidR="005257BA" w:rsidRPr="00126A14">
        <w:rPr>
          <w:rFonts w:ascii="Times New Roman" w:hAnsi="Times New Roman" w:cs="Times New Roman"/>
          <w:sz w:val="24"/>
          <w:szCs w:val="24"/>
          <w:lang w:val="en-GB"/>
        </w:rPr>
        <w:t>al</w:t>
      </w:r>
      <w:r w:rsidR="000810FA" w:rsidRPr="00126A14">
        <w:rPr>
          <w:rFonts w:ascii="Times New Roman" w:hAnsi="Times New Roman" w:cs="Times New Roman"/>
          <w:sz w:val="24"/>
          <w:szCs w:val="24"/>
          <w:lang w:val="en-GB"/>
        </w:rPr>
        <w:t xml:space="preserve"> skills</w:t>
      </w:r>
      <w:r w:rsidR="00386F66" w:rsidRPr="00126A14">
        <w:rPr>
          <w:rFonts w:ascii="Times New Roman" w:hAnsi="Times New Roman" w:cs="Times New Roman"/>
          <w:sz w:val="24"/>
          <w:szCs w:val="24"/>
          <w:lang w:val="en-GB"/>
        </w:rPr>
        <w:t xml:space="preserve"> as such</w:t>
      </w:r>
      <w:r w:rsidR="006F1473" w:rsidRPr="00126A14">
        <w:rPr>
          <w:rFonts w:ascii="Times New Roman" w:hAnsi="Times New Roman" w:cs="Times New Roman"/>
          <w:sz w:val="24"/>
          <w:szCs w:val="24"/>
          <w:lang w:val="en-GB"/>
        </w:rPr>
        <w:t>. Instead,</w:t>
      </w:r>
      <w:r w:rsidR="000810FA" w:rsidRPr="00126A14">
        <w:rPr>
          <w:rFonts w:ascii="Times New Roman" w:hAnsi="Times New Roman" w:cs="Times New Roman"/>
          <w:sz w:val="24"/>
          <w:szCs w:val="24"/>
          <w:lang w:val="en-GB"/>
        </w:rPr>
        <w:t xml:space="preserve"> reflecting the fact that circumstances change rapidly in today’s work</w:t>
      </w:r>
      <w:r w:rsidR="006F1473" w:rsidRPr="00126A14">
        <w:rPr>
          <w:rFonts w:ascii="Times New Roman" w:hAnsi="Times New Roman" w:cs="Times New Roman"/>
          <w:sz w:val="24"/>
          <w:szCs w:val="24"/>
          <w:lang w:val="en-GB"/>
        </w:rPr>
        <w:t>ing</w:t>
      </w:r>
      <w:r w:rsidR="000810FA" w:rsidRPr="00126A14">
        <w:rPr>
          <w:rFonts w:ascii="Times New Roman" w:hAnsi="Times New Roman" w:cs="Times New Roman"/>
          <w:sz w:val="24"/>
          <w:szCs w:val="24"/>
          <w:lang w:val="en-GB"/>
        </w:rPr>
        <w:t xml:space="preserve"> </w:t>
      </w:r>
      <w:r w:rsidR="006F1473" w:rsidRPr="00126A14">
        <w:rPr>
          <w:rFonts w:ascii="Times New Roman" w:hAnsi="Times New Roman" w:cs="Times New Roman"/>
          <w:sz w:val="24"/>
          <w:szCs w:val="24"/>
          <w:lang w:val="en-GB"/>
        </w:rPr>
        <w:t>world</w:t>
      </w:r>
      <w:r w:rsidR="000810FA" w:rsidRPr="00126A14">
        <w:rPr>
          <w:rFonts w:ascii="Times New Roman" w:hAnsi="Times New Roman" w:cs="Times New Roman"/>
          <w:sz w:val="24"/>
          <w:szCs w:val="24"/>
          <w:lang w:val="en-GB"/>
        </w:rPr>
        <w:t xml:space="preserve">, </w:t>
      </w:r>
      <w:r w:rsidR="006F1473" w:rsidRPr="00126A14">
        <w:rPr>
          <w:rFonts w:ascii="Times New Roman" w:hAnsi="Times New Roman" w:cs="Times New Roman"/>
          <w:sz w:val="24"/>
          <w:szCs w:val="24"/>
          <w:lang w:val="en-GB"/>
        </w:rPr>
        <w:t xml:space="preserve">these theories </w:t>
      </w:r>
      <w:r w:rsidR="00BC2F1A" w:rsidRPr="00126A14">
        <w:rPr>
          <w:rFonts w:ascii="Times New Roman" w:hAnsi="Times New Roman" w:cs="Times New Roman"/>
          <w:sz w:val="24"/>
          <w:szCs w:val="24"/>
          <w:lang w:val="en-GB"/>
        </w:rPr>
        <w:t>emphasi</w:t>
      </w:r>
      <w:r w:rsidR="00DB0066" w:rsidRPr="00126A14">
        <w:rPr>
          <w:rFonts w:ascii="Times New Roman" w:hAnsi="Times New Roman" w:cs="Times New Roman"/>
          <w:sz w:val="24"/>
          <w:szCs w:val="24"/>
          <w:lang w:val="en-GB"/>
        </w:rPr>
        <w:t>s</w:t>
      </w:r>
      <w:r w:rsidR="00BC2F1A" w:rsidRPr="00126A14">
        <w:rPr>
          <w:rFonts w:ascii="Times New Roman" w:hAnsi="Times New Roman" w:cs="Times New Roman"/>
          <w:sz w:val="24"/>
          <w:szCs w:val="24"/>
          <w:lang w:val="en-GB"/>
        </w:rPr>
        <w:t>e</w:t>
      </w:r>
      <w:r w:rsidR="00467433" w:rsidRPr="00126A14">
        <w:rPr>
          <w:rFonts w:ascii="Times New Roman" w:hAnsi="Times New Roman" w:cs="Times New Roman"/>
          <w:sz w:val="24"/>
          <w:szCs w:val="24"/>
          <w:lang w:val="en-GB"/>
        </w:rPr>
        <w:t xml:space="preserve"> </w:t>
      </w:r>
      <w:r w:rsidR="000810FA" w:rsidRPr="00126A14">
        <w:rPr>
          <w:rFonts w:ascii="Times New Roman" w:hAnsi="Times New Roman" w:cs="Times New Roman"/>
          <w:sz w:val="24"/>
          <w:szCs w:val="24"/>
          <w:lang w:val="en-GB"/>
        </w:rPr>
        <w:t>the individual capacity to continuously acquire new skills</w:t>
      </w:r>
      <w:r w:rsidRPr="00126A14">
        <w:rPr>
          <w:rFonts w:ascii="Times New Roman" w:hAnsi="Times New Roman" w:cs="Times New Roman"/>
          <w:sz w:val="24"/>
          <w:szCs w:val="24"/>
          <w:lang w:val="en-GB"/>
        </w:rPr>
        <w:t xml:space="preserve"> — </w:t>
      </w:r>
      <w:r w:rsidR="00D03586" w:rsidRPr="00126A14">
        <w:rPr>
          <w:rFonts w:ascii="Times New Roman" w:hAnsi="Times New Roman" w:cs="Times New Roman"/>
          <w:sz w:val="24"/>
          <w:szCs w:val="24"/>
          <w:lang w:val="en-GB"/>
        </w:rPr>
        <w:t xml:space="preserve">the </w:t>
      </w:r>
      <w:r w:rsidR="000810FA" w:rsidRPr="00126A14">
        <w:rPr>
          <w:rFonts w:ascii="Times New Roman" w:hAnsi="Times New Roman" w:cs="Times New Roman"/>
          <w:sz w:val="24"/>
          <w:szCs w:val="24"/>
          <w:lang w:val="en-GB"/>
        </w:rPr>
        <w:t xml:space="preserve">capacity for </w:t>
      </w:r>
      <w:r w:rsidR="00B8131C" w:rsidRPr="00126A14">
        <w:rPr>
          <w:rFonts w:ascii="Times New Roman" w:hAnsi="Times New Roman" w:cs="Times New Roman"/>
          <w:sz w:val="24"/>
          <w:szCs w:val="24"/>
          <w:lang w:val="en-GB"/>
        </w:rPr>
        <w:t>‘</w:t>
      </w:r>
      <w:r w:rsidR="000810FA" w:rsidRPr="00126A14">
        <w:rPr>
          <w:rFonts w:ascii="Times New Roman" w:hAnsi="Times New Roman" w:cs="Times New Roman"/>
          <w:sz w:val="24"/>
          <w:szCs w:val="24"/>
          <w:lang w:val="en-GB"/>
        </w:rPr>
        <w:t>life</w:t>
      </w:r>
      <w:r w:rsidR="00DF42A8" w:rsidRPr="00126A14">
        <w:rPr>
          <w:rFonts w:ascii="Times New Roman" w:hAnsi="Times New Roman" w:cs="Times New Roman"/>
          <w:sz w:val="24"/>
          <w:szCs w:val="24"/>
          <w:lang w:val="en-GB"/>
        </w:rPr>
        <w:t>-long</w:t>
      </w:r>
      <w:r w:rsidR="007C42DF" w:rsidRPr="00126A14">
        <w:rPr>
          <w:rFonts w:ascii="Times New Roman" w:hAnsi="Times New Roman" w:cs="Times New Roman"/>
          <w:sz w:val="24"/>
          <w:szCs w:val="24"/>
          <w:lang w:val="en-GB"/>
        </w:rPr>
        <w:t xml:space="preserve"> learning</w:t>
      </w:r>
      <w:r w:rsidR="00B8131C" w:rsidRPr="00126A14">
        <w:rPr>
          <w:rFonts w:ascii="Times New Roman" w:hAnsi="Times New Roman" w:cs="Times New Roman"/>
          <w:sz w:val="24"/>
          <w:szCs w:val="24"/>
          <w:lang w:val="en-GB"/>
        </w:rPr>
        <w:t>’</w:t>
      </w:r>
      <w:r w:rsidR="007C42DF" w:rsidRPr="00126A14">
        <w:rPr>
          <w:rFonts w:ascii="Times New Roman" w:hAnsi="Times New Roman" w:cs="Times New Roman"/>
          <w:sz w:val="24"/>
          <w:szCs w:val="24"/>
          <w:lang w:val="en-GB"/>
        </w:rPr>
        <w:t xml:space="preserve"> (OECD 1996</w:t>
      </w:r>
      <w:r w:rsidRPr="00126A14">
        <w:rPr>
          <w:rFonts w:ascii="Times New Roman" w:hAnsi="Times New Roman" w:cs="Times New Roman"/>
          <w:sz w:val="24"/>
          <w:szCs w:val="24"/>
          <w:lang w:val="en-GB"/>
        </w:rPr>
        <w:t xml:space="preserve">; European </w:t>
      </w:r>
      <w:r w:rsidR="00D301F0" w:rsidRPr="00126A14">
        <w:rPr>
          <w:rFonts w:ascii="Times New Roman" w:hAnsi="Times New Roman" w:cs="Times New Roman"/>
          <w:sz w:val="24"/>
          <w:szCs w:val="24"/>
          <w:lang w:val="en-GB"/>
        </w:rPr>
        <w:t>Commission</w:t>
      </w:r>
      <w:r w:rsidRPr="00126A14">
        <w:rPr>
          <w:rFonts w:ascii="Times New Roman" w:hAnsi="Times New Roman" w:cs="Times New Roman"/>
          <w:sz w:val="24"/>
          <w:szCs w:val="24"/>
          <w:lang w:val="en-GB"/>
        </w:rPr>
        <w:t xml:space="preserve"> 200</w:t>
      </w:r>
      <w:r w:rsidR="00D301F0" w:rsidRPr="00126A14">
        <w:rPr>
          <w:rFonts w:ascii="Times New Roman" w:hAnsi="Times New Roman" w:cs="Times New Roman"/>
          <w:sz w:val="24"/>
          <w:szCs w:val="24"/>
          <w:lang w:val="en-GB"/>
        </w:rPr>
        <w:t>0</w:t>
      </w:r>
      <w:r w:rsidRPr="00126A14">
        <w:rPr>
          <w:rFonts w:ascii="Times New Roman" w:hAnsi="Times New Roman" w:cs="Times New Roman"/>
          <w:sz w:val="24"/>
          <w:szCs w:val="24"/>
          <w:lang w:val="en-GB"/>
        </w:rPr>
        <w:t>;</w:t>
      </w:r>
      <w:r w:rsidR="00354A97" w:rsidRPr="00126A14">
        <w:rPr>
          <w:rFonts w:ascii="Times New Roman" w:hAnsi="Times New Roman" w:cs="Times New Roman"/>
          <w:sz w:val="24"/>
          <w:szCs w:val="24"/>
          <w:lang w:val="en-GB"/>
        </w:rPr>
        <w:t xml:space="preserve"> </w:t>
      </w:r>
      <w:r w:rsidRPr="00126A14">
        <w:rPr>
          <w:rFonts w:ascii="Times New Roman" w:hAnsi="Times New Roman" w:cs="Times New Roman"/>
          <w:sz w:val="24"/>
          <w:szCs w:val="24"/>
          <w:lang w:val="en-GB"/>
        </w:rPr>
        <w:t>2001; 2002</w:t>
      </w:r>
      <w:r w:rsidR="007C42DF" w:rsidRPr="00126A14">
        <w:rPr>
          <w:rFonts w:ascii="Times New Roman" w:hAnsi="Times New Roman" w:cs="Times New Roman"/>
          <w:sz w:val="24"/>
          <w:szCs w:val="24"/>
          <w:lang w:val="en-GB"/>
        </w:rPr>
        <w:t>) or ‘learning to learn’</w:t>
      </w:r>
      <w:r w:rsidR="000810FA" w:rsidRPr="00126A14">
        <w:rPr>
          <w:rFonts w:ascii="Times New Roman" w:hAnsi="Times New Roman" w:cs="Times New Roman"/>
          <w:sz w:val="24"/>
          <w:szCs w:val="24"/>
          <w:lang w:val="en-GB"/>
        </w:rPr>
        <w:t xml:space="preserve"> (</w:t>
      </w:r>
      <w:r w:rsidRPr="00126A14">
        <w:rPr>
          <w:rFonts w:ascii="Times New Roman" w:hAnsi="Times New Roman" w:cs="Times New Roman"/>
          <w:sz w:val="24"/>
          <w:szCs w:val="24"/>
          <w:lang w:val="en-GB"/>
        </w:rPr>
        <w:t>Billing 2003</w:t>
      </w:r>
      <w:r w:rsidR="004A1F98" w:rsidRPr="00126A14">
        <w:rPr>
          <w:rFonts w:ascii="Times New Roman" w:hAnsi="Times New Roman" w:cs="Times New Roman"/>
          <w:sz w:val="24"/>
          <w:szCs w:val="24"/>
          <w:lang w:val="en-GB"/>
        </w:rPr>
        <w:t xml:space="preserve">, </w:t>
      </w:r>
      <w:r w:rsidRPr="00126A14">
        <w:rPr>
          <w:rFonts w:ascii="Times New Roman" w:hAnsi="Times New Roman" w:cs="Times New Roman"/>
          <w:sz w:val="24"/>
          <w:szCs w:val="24"/>
          <w:lang w:val="en-GB"/>
        </w:rPr>
        <w:t xml:space="preserve">2007; </w:t>
      </w:r>
      <w:proofErr w:type="spellStart"/>
      <w:r w:rsidRPr="00126A14">
        <w:rPr>
          <w:rFonts w:ascii="Times New Roman" w:hAnsi="Times New Roman" w:cs="Times New Roman"/>
          <w:sz w:val="24"/>
          <w:szCs w:val="24"/>
          <w:lang w:val="en-GB"/>
        </w:rPr>
        <w:t>Clanchy</w:t>
      </w:r>
      <w:proofErr w:type="spellEnd"/>
      <w:r w:rsidR="00E523D2" w:rsidRPr="00126A14">
        <w:rPr>
          <w:rFonts w:ascii="Times New Roman" w:hAnsi="Times New Roman" w:cs="Times New Roman"/>
          <w:sz w:val="24"/>
          <w:szCs w:val="24"/>
          <w:lang w:val="en-GB"/>
        </w:rPr>
        <w:t xml:space="preserve"> and </w:t>
      </w:r>
      <w:r w:rsidRPr="00126A14">
        <w:rPr>
          <w:rFonts w:ascii="Times New Roman" w:hAnsi="Times New Roman" w:cs="Times New Roman"/>
          <w:sz w:val="24"/>
          <w:szCs w:val="24"/>
          <w:lang w:val="en-GB"/>
        </w:rPr>
        <w:t xml:space="preserve">Ballard 1995; </w:t>
      </w:r>
      <w:r w:rsidR="00F525E5" w:rsidRPr="00126A14">
        <w:rPr>
          <w:rFonts w:ascii="Times New Roman" w:eastAsia="Times New Roman" w:hAnsi="Times New Roman" w:cs="Times New Roman"/>
          <w:sz w:val="24"/>
          <w:szCs w:val="20"/>
          <w:lang w:val="en-GB"/>
        </w:rPr>
        <w:t xml:space="preserve">Stiglitz </w:t>
      </w:r>
      <w:r w:rsidR="000E7836" w:rsidRPr="00126A14">
        <w:rPr>
          <w:rFonts w:ascii="Times New Roman" w:eastAsia="Times New Roman" w:hAnsi="Times New Roman" w:cs="Times New Roman"/>
          <w:sz w:val="24"/>
          <w:szCs w:val="20"/>
          <w:lang w:val="en-GB"/>
        </w:rPr>
        <w:t>and</w:t>
      </w:r>
      <w:r w:rsidR="00F525E5" w:rsidRPr="00126A14">
        <w:rPr>
          <w:rFonts w:ascii="Times New Roman" w:eastAsia="Times New Roman" w:hAnsi="Times New Roman" w:cs="Times New Roman"/>
          <w:sz w:val="24"/>
          <w:szCs w:val="20"/>
          <w:lang w:val="en-GB"/>
        </w:rPr>
        <w:t xml:space="preserve"> Bruce 2014</w:t>
      </w:r>
      <w:r w:rsidR="000810FA" w:rsidRPr="00126A14">
        <w:rPr>
          <w:rFonts w:ascii="Times New Roman" w:hAnsi="Times New Roman" w:cs="Times New Roman"/>
          <w:sz w:val="24"/>
          <w:szCs w:val="24"/>
          <w:lang w:val="en-GB"/>
        </w:rPr>
        <w:t xml:space="preserve">). </w:t>
      </w:r>
      <w:r w:rsidRPr="00126A14">
        <w:rPr>
          <w:rFonts w:ascii="Times New Roman" w:hAnsi="Times New Roman" w:cs="Times New Roman"/>
          <w:sz w:val="24"/>
          <w:szCs w:val="24"/>
          <w:lang w:val="en-GB"/>
        </w:rPr>
        <w:t>Rather than specific vocational skills</w:t>
      </w:r>
      <w:r w:rsidR="001032DF" w:rsidRPr="00126A14">
        <w:rPr>
          <w:rFonts w:ascii="Times New Roman" w:hAnsi="Times New Roman" w:cs="Times New Roman"/>
          <w:sz w:val="24"/>
          <w:szCs w:val="24"/>
          <w:lang w:val="en-GB"/>
        </w:rPr>
        <w:t>,</w:t>
      </w:r>
      <w:r w:rsidRPr="00126A14">
        <w:rPr>
          <w:rFonts w:ascii="Times New Roman" w:hAnsi="Times New Roman" w:cs="Times New Roman"/>
          <w:sz w:val="24"/>
          <w:szCs w:val="24"/>
          <w:lang w:val="en-GB"/>
        </w:rPr>
        <w:t xml:space="preserve"> education should develop </w:t>
      </w:r>
      <w:r w:rsidR="003C4E3D" w:rsidRPr="00126A14">
        <w:rPr>
          <w:rFonts w:ascii="Times New Roman" w:hAnsi="Times New Roman" w:cs="Times New Roman"/>
          <w:sz w:val="24"/>
          <w:szCs w:val="24"/>
          <w:lang w:val="en-GB"/>
        </w:rPr>
        <w:t>‘</w:t>
      </w:r>
      <w:proofErr w:type="spellStart"/>
      <w:r w:rsidRPr="00126A14">
        <w:rPr>
          <w:rFonts w:ascii="Times New Roman" w:hAnsi="Times New Roman" w:cs="Times New Roman"/>
          <w:i/>
          <w:sz w:val="24"/>
          <w:szCs w:val="24"/>
          <w:lang w:val="en-GB"/>
        </w:rPr>
        <w:t>polycontextual</w:t>
      </w:r>
      <w:proofErr w:type="spellEnd"/>
      <w:r w:rsidRPr="00126A14">
        <w:rPr>
          <w:rFonts w:ascii="Times New Roman" w:hAnsi="Times New Roman" w:cs="Times New Roman"/>
          <w:sz w:val="24"/>
          <w:szCs w:val="24"/>
          <w:lang w:val="en-GB"/>
        </w:rPr>
        <w:t xml:space="preserve"> skills, </w:t>
      </w:r>
      <w:r w:rsidR="000810FA" w:rsidRPr="00126A14">
        <w:rPr>
          <w:rFonts w:ascii="Times New Roman" w:hAnsi="Times New Roman"/>
          <w:sz w:val="24"/>
          <w:lang w:val="en-GB"/>
        </w:rPr>
        <w:t xml:space="preserve">the </w:t>
      </w:r>
      <w:r w:rsidRPr="00126A14">
        <w:rPr>
          <w:rFonts w:ascii="Times New Roman" w:hAnsi="Times New Roman" w:cs="Times New Roman"/>
          <w:sz w:val="24"/>
          <w:szCs w:val="24"/>
          <w:lang w:val="en-GB"/>
        </w:rPr>
        <w:t xml:space="preserve">ability </w:t>
      </w:r>
      <w:r w:rsidR="000810FA" w:rsidRPr="00126A14">
        <w:rPr>
          <w:rFonts w:ascii="Times New Roman" w:hAnsi="Times New Roman"/>
          <w:sz w:val="24"/>
          <w:lang w:val="en-GB"/>
        </w:rPr>
        <w:t xml:space="preserve">to </w:t>
      </w:r>
      <w:r w:rsidRPr="00126A14">
        <w:rPr>
          <w:rFonts w:ascii="Times New Roman" w:hAnsi="Times New Roman" w:cs="Times New Roman"/>
          <w:sz w:val="24"/>
          <w:szCs w:val="24"/>
          <w:lang w:val="en-GB"/>
        </w:rPr>
        <w:t xml:space="preserve">participate in </w:t>
      </w:r>
      <w:r w:rsidR="006F1473" w:rsidRPr="00126A14">
        <w:rPr>
          <w:rFonts w:ascii="Times New Roman" w:hAnsi="Times New Roman"/>
          <w:sz w:val="24"/>
          <w:lang w:val="en-GB"/>
        </w:rPr>
        <w:t xml:space="preserve">and </w:t>
      </w:r>
      <w:r w:rsidRPr="00126A14">
        <w:rPr>
          <w:rFonts w:ascii="Times New Roman" w:hAnsi="Times New Roman" w:cs="Times New Roman"/>
          <w:sz w:val="24"/>
          <w:szCs w:val="24"/>
          <w:lang w:val="en-GB"/>
        </w:rPr>
        <w:t xml:space="preserve">evolve social practice by relating </w:t>
      </w:r>
      <w:r w:rsidR="006F1473" w:rsidRPr="00126A14">
        <w:rPr>
          <w:rFonts w:ascii="Times New Roman" w:hAnsi="Times New Roman"/>
          <w:sz w:val="24"/>
          <w:lang w:val="en-GB"/>
        </w:rPr>
        <w:t xml:space="preserve">the </w:t>
      </w:r>
      <w:r w:rsidRPr="00126A14">
        <w:rPr>
          <w:rFonts w:ascii="Times New Roman" w:hAnsi="Times New Roman" w:cs="Times New Roman"/>
          <w:sz w:val="24"/>
          <w:szCs w:val="24"/>
          <w:lang w:val="en-GB"/>
        </w:rPr>
        <w:t>interests</w:t>
      </w:r>
      <w:r w:rsidR="000810FA" w:rsidRPr="00126A14">
        <w:rPr>
          <w:rFonts w:ascii="Times New Roman" w:hAnsi="Times New Roman"/>
          <w:sz w:val="24"/>
          <w:lang w:val="en-GB"/>
        </w:rPr>
        <w:t xml:space="preserve"> and </w:t>
      </w:r>
      <w:r w:rsidRPr="00126A14">
        <w:rPr>
          <w:rFonts w:ascii="Times New Roman" w:hAnsi="Times New Roman" w:cs="Times New Roman"/>
          <w:sz w:val="24"/>
          <w:szCs w:val="24"/>
          <w:lang w:val="en-GB"/>
        </w:rPr>
        <w:t>needs of one community to another, a capability that is increasingly an essential feature of working effectively within advanced industrial societies</w:t>
      </w:r>
      <w:r w:rsidR="001032DF" w:rsidRPr="00126A14">
        <w:rPr>
          <w:rFonts w:ascii="Times New Roman" w:hAnsi="Times New Roman" w:cs="Times New Roman"/>
          <w:sz w:val="24"/>
          <w:szCs w:val="24"/>
          <w:lang w:val="en-GB"/>
        </w:rPr>
        <w:t>’</w:t>
      </w:r>
      <w:r w:rsidRPr="00126A14">
        <w:rPr>
          <w:rFonts w:ascii="Times New Roman" w:hAnsi="Times New Roman" w:cs="Times New Roman"/>
          <w:sz w:val="24"/>
          <w:szCs w:val="24"/>
          <w:lang w:val="en-GB"/>
        </w:rPr>
        <w:t xml:space="preserve"> (Guile </w:t>
      </w:r>
      <w:r w:rsidR="004A1F98" w:rsidRPr="00126A14">
        <w:rPr>
          <w:rFonts w:ascii="Times New Roman" w:hAnsi="Times New Roman" w:cs="Times New Roman"/>
          <w:sz w:val="24"/>
          <w:szCs w:val="24"/>
          <w:lang w:val="en-GB"/>
        </w:rPr>
        <w:t xml:space="preserve">2002, </w:t>
      </w:r>
      <w:r w:rsidRPr="00126A14">
        <w:rPr>
          <w:rFonts w:ascii="Times New Roman" w:hAnsi="Times New Roman" w:cs="Times New Roman"/>
          <w:sz w:val="24"/>
          <w:szCs w:val="24"/>
          <w:lang w:val="en-GB"/>
        </w:rPr>
        <w:t>2003, 100).</w:t>
      </w:r>
    </w:p>
    <w:p w14:paraId="4C576235" w14:textId="222A8915" w:rsidR="00EE4DFB" w:rsidRPr="00126A14" w:rsidRDefault="00EE4DFB" w:rsidP="00EB0D75">
      <w:pPr>
        <w:spacing w:line="360" w:lineRule="auto"/>
        <w:jc w:val="both"/>
        <w:rPr>
          <w:rFonts w:ascii="Times New Roman" w:hAnsi="Times New Roman" w:cs="Times New Roman"/>
          <w:sz w:val="24"/>
          <w:szCs w:val="24"/>
          <w:lang w:val="en-GB"/>
        </w:rPr>
      </w:pPr>
      <w:r w:rsidRPr="00126A14">
        <w:rPr>
          <w:rFonts w:ascii="Times New Roman" w:hAnsi="Times New Roman" w:cs="Times New Roman"/>
          <w:sz w:val="24"/>
          <w:szCs w:val="24"/>
          <w:lang w:val="en-GB"/>
        </w:rPr>
        <w:t xml:space="preserve">The express aim of the PIAAC study is to measure an individual’s capacity </w:t>
      </w:r>
      <w:r w:rsidR="003C4E3D" w:rsidRPr="00126A14">
        <w:rPr>
          <w:rFonts w:ascii="Times New Roman" w:hAnsi="Times New Roman" w:cs="Times New Roman"/>
          <w:sz w:val="24"/>
          <w:szCs w:val="24"/>
          <w:lang w:val="en-GB"/>
        </w:rPr>
        <w:t>–</w:t>
      </w:r>
      <w:r w:rsidRPr="00126A14">
        <w:rPr>
          <w:rFonts w:ascii="Times New Roman" w:hAnsi="Times New Roman" w:cs="Times New Roman"/>
          <w:sz w:val="24"/>
          <w:szCs w:val="24"/>
          <w:lang w:val="en-GB"/>
        </w:rPr>
        <w:t xml:space="preserve"> and the average capacity of a nation </w:t>
      </w:r>
      <w:r w:rsidR="003C4E3D" w:rsidRPr="00126A14">
        <w:rPr>
          <w:rFonts w:ascii="Times New Roman" w:hAnsi="Times New Roman" w:cs="Times New Roman"/>
          <w:sz w:val="24"/>
          <w:szCs w:val="24"/>
          <w:lang w:val="en-GB"/>
        </w:rPr>
        <w:t>–</w:t>
      </w:r>
      <w:r w:rsidRPr="00126A14">
        <w:rPr>
          <w:rFonts w:ascii="Times New Roman" w:hAnsi="Times New Roman" w:cs="Times New Roman"/>
          <w:sz w:val="24"/>
          <w:szCs w:val="24"/>
          <w:lang w:val="en-GB"/>
        </w:rPr>
        <w:t xml:space="preserve"> to function in today’s knowledge-based economy and knowledge society.</w:t>
      </w:r>
    </w:p>
    <w:p w14:paraId="4F5F6A7D" w14:textId="77777777" w:rsidR="00EE4DFB" w:rsidRPr="00126A14" w:rsidRDefault="00EE4DFB" w:rsidP="00EB0D75">
      <w:pPr>
        <w:autoSpaceDE w:val="0"/>
        <w:autoSpaceDN w:val="0"/>
        <w:adjustRightInd w:val="0"/>
        <w:spacing w:after="0" w:line="360" w:lineRule="auto"/>
        <w:jc w:val="both"/>
        <w:rPr>
          <w:rFonts w:ascii="Times New Roman" w:hAnsi="Times New Roman" w:cs="Times New Roman"/>
          <w:sz w:val="24"/>
          <w:szCs w:val="24"/>
          <w:lang w:val="en-GB"/>
        </w:rPr>
      </w:pPr>
    </w:p>
    <w:p w14:paraId="1B1F11DD" w14:textId="34EA24DC" w:rsidR="000810FA" w:rsidRPr="00126A14" w:rsidRDefault="00EE4DFB" w:rsidP="007102DB">
      <w:pPr>
        <w:autoSpaceDE w:val="0"/>
        <w:autoSpaceDN w:val="0"/>
        <w:adjustRightInd w:val="0"/>
        <w:spacing w:after="0" w:line="360" w:lineRule="auto"/>
        <w:jc w:val="both"/>
        <w:rPr>
          <w:rFonts w:ascii="Times New Roman" w:hAnsi="Times New Roman" w:cs="Times New Roman"/>
          <w:sz w:val="24"/>
          <w:szCs w:val="24"/>
          <w:lang w:val="en-GB"/>
        </w:rPr>
      </w:pPr>
      <w:r w:rsidRPr="00126A14">
        <w:rPr>
          <w:rFonts w:ascii="Times New Roman" w:hAnsi="Times New Roman" w:cs="Times New Roman"/>
          <w:i/>
          <w:sz w:val="24"/>
          <w:szCs w:val="24"/>
          <w:lang w:val="en-GB"/>
        </w:rPr>
        <w:t>Harmonisation of degrees equals harmonisation of skill levels?</w:t>
      </w:r>
      <w:r w:rsidR="000810FA" w:rsidRPr="00126A14">
        <w:rPr>
          <w:rFonts w:ascii="Times New Roman" w:hAnsi="Times New Roman" w:cs="Times New Roman"/>
          <w:sz w:val="24"/>
          <w:szCs w:val="24"/>
          <w:lang w:val="en-GB"/>
        </w:rPr>
        <w:t xml:space="preserve"> </w:t>
      </w:r>
      <w:r w:rsidR="00E74646" w:rsidRPr="00126A14">
        <w:rPr>
          <w:rFonts w:ascii="Times New Roman" w:hAnsi="Times New Roman" w:cs="Times New Roman"/>
          <w:sz w:val="24"/>
          <w:szCs w:val="24"/>
          <w:lang w:val="en-GB"/>
        </w:rPr>
        <w:t>Another</w:t>
      </w:r>
      <w:r w:rsidR="000810FA" w:rsidRPr="00126A14">
        <w:rPr>
          <w:rFonts w:ascii="Times New Roman" w:hAnsi="Times New Roman" w:cs="Times New Roman"/>
          <w:sz w:val="24"/>
          <w:szCs w:val="24"/>
          <w:lang w:val="en-GB"/>
        </w:rPr>
        <w:t xml:space="preserve"> influential policy trend shaping </w:t>
      </w:r>
      <w:r w:rsidR="00833A0E" w:rsidRPr="00126A14">
        <w:rPr>
          <w:rFonts w:ascii="Times New Roman" w:hAnsi="Times New Roman" w:cs="Times New Roman"/>
          <w:sz w:val="24"/>
          <w:szCs w:val="24"/>
          <w:lang w:val="en-GB"/>
        </w:rPr>
        <w:t xml:space="preserve">the </w:t>
      </w:r>
      <w:r w:rsidR="000810FA" w:rsidRPr="00126A14">
        <w:rPr>
          <w:rFonts w:ascii="Times New Roman" w:hAnsi="Times New Roman" w:cs="Times New Roman"/>
          <w:sz w:val="24"/>
          <w:szCs w:val="24"/>
          <w:lang w:val="en-GB"/>
        </w:rPr>
        <w:t>structural organi</w:t>
      </w:r>
      <w:r w:rsidR="00DB0066" w:rsidRPr="00126A14">
        <w:rPr>
          <w:rFonts w:ascii="Times New Roman" w:hAnsi="Times New Roman" w:cs="Times New Roman"/>
          <w:sz w:val="24"/>
          <w:szCs w:val="24"/>
          <w:lang w:val="en-GB"/>
        </w:rPr>
        <w:t>s</w:t>
      </w:r>
      <w:r w:rsidR="000810FA" w:rsidRPr="00126A14">
        <w:rPr>
          <w:rFonts w:ascii="Times New Roman" w:hAnsi="Times New Roman" w:cs="Times New Roman"/>
          <w:sz w:val="24"/>
          <w:szCs w:val="24"/>
          <w:lang w:val="en-GB"/>
        </w:rPr>
        <w:t xml:space="preserve">ation of national HE systems and degree programmes </w:t>
      </w:r>
      <w:r w:rsidR="00833A0E" w:rsidRPr="00126A14">
        <w:rPr>
          <w:rFonts w:ascii="Times New Roman" w:hAnsi="Times New Roman" w:cs="Times New Roman"/>
          <w:sz w:val="24"/>
          <w:szCs w:val="24"/>
          <w:lang w:val="en-GB"/>
        </w:rPr>
        <w:t>is the</w:t>
      </w:r>
      <w:r w:rsidR="000810FA" w:rsidRPr="00126A14">
        <w:rPr>
          <w:rFonts w:ascii="Times New Roman" w:hAnsi="Times New Roman" w:cs="Times New Roman"/>
          <w:sz w:val="24"/>
          <w:szCs w:val="24"/>
          <w:lang w:val="en-GB"/>
        </w:rPr>
        <w:t xml:space="preserve"> international effort </w:t>
      </w:r>
      <w:r w:rsidR="00833A0E" w:rsidRPr="00126A14">
        <w:rPr>
          <w:rFonts w:ascii="Times New Roman" w:hAnsi="Times New Roman" w:cs="Times New Roman"/>
          <w:sz w:val="24"/>
          <w:szCs w:val="24"/>
          <w:lang w:val="en-GB"/>
        </w:rPr>
        <w:t>to</w:t>
      </w:r>
      <w:r w:rsidR="000810FA" w:rsidRPr="00126A14">
        <w:rPr>
          <w:rFonts w:ascii="Times New Roman" w:hAnsi="Times New Roman" w:cs="Times New Roman"/>
          <w:sz w:val="24"/>
          <w:szCs w:val="24"/>
          <w:lang w:val="en-GB"/>
        </w:rPr>
        <w:t xml:space="preserve"> standardi</w:t>
      </w:r>
      <w:r w:rsidR="00DB0066" w:rsidRPr="00126A14">
        <w:rPr>
          <w:rFonts w:ascii="Times New Roman" w:hAnsi="Times New Roman" w:cs="Times New Roman"/>
          <w:sz w:val="24"/>
          <w:szCs w:val="24"/>
          <w:lang w:val="en-GB"/>
        </w:rPr>
        <w:t>s</w:t>
      </w:r>
      <w:r w:rsidR="00833A0E" w:rsidRPr="00126A14">
        <w:rPr>
          <w:rFonts w:ascii="Times New Roman" w:hAnsi="Times New Roman" w:cs="Times New Roman"/>
          <w:sz w:val="24"/>
          <w:szCs w:val="24"/>
          <w:lang w:val="en-GB"/>
        </w:rPr>
        <w:t>e</w:t>
      </w:r>
      <w:r w:rsidR="000810FA" w:rsidRPr="00126A14">
        <w:rPr>
          <w:rFonts w:ascii="Times New Roman" w:hAnsi="Times New Roman" w:cs="Times New Roman"/>
          <w:sz w:val="24"/>
          <w:szCs w:val="24"/>
          <w:lang w:val="en-GB"/>
        </w:rPr>
        <w:t xml:space="preserve"> HE provisions. The best example of these efforts is the </w:t>
      </w:r>
      <w:r w:rsidR="005257BA" w:rsidRPr="00126A14">
        <w:rPr>
          <w:rFonts w:ascii="Times New Roman" w:hAnsi="Times New Roman" w:cs="Times New Roman"/>
          <w:sz w:val="24"/>
          <w:szCs w:val="24"/>
          <w:lang w:val="en-GB"/>
        </w:rPr>
        <w:t>harmoni</w:t>
      </w:r>
      <w:r w:rsidR="00DB0066" w:rsidRPr="00126A14">
        <w:rPr>
          <w:rFonts w:ascii="Times New Roman" w:hAnsi="Times New Roman" w:cs="Times New Roman"/>
          <w:sz w:val="24"/>
          <w:szCs w:val="24"/>
          <w:lang w:val="en-GB"/>
        </w:rPr>
        <w:t>s</w:t>
      </w:r>
      <w:r w:rsidR="005257BA" w:rsidRPr="00126A14">
        <w:rPr>
          <w:rFonts w:ascii="Times New Roman" w:hAnsi="Times New Roman" w:cs="Times New Roman"/>
          <w:sz w:val="24"/>
          <w:szCs w:val="24"/>
          <w:lang w:val="en-GB"/>
        </w:rPr>
        <w:t xml:space="preserve">ation of HE structures </w:t>
      </w:r>
      <w:r w:rsidR="000810FA" w:rsidRPr="00126A14">
        <w:rPr>
          <w:rFonts w:ascii="Times New Roman" w:hAnsi="Times New Roman" w:cs="Times New Roman"/>
          <w:sz w:val="24"/>
          <w:szCs w:val="24"/>
          <w:lang w:val="en-GB"/>
        </w:rPr>
        <w:t xml:space="preserve">in Europe within the framework of the Bologna process and </w:t>
      </w:r>
      <w:r w:rsidR="0016438A" w:rsidRPr="00126A14">
        <w:rPr>
          <w:rFonts w:ascii="Times New Roman" w:hAnsi="Times New Roman" w:cs="Times New Roman"/>
          <w:sz w:val="24"/>
          <w:szCs w:val="24"/>
          <w:lang w:val="en-GB"/>
        </w:rPr>
        <w:t xml:space="preserve">the </w:t>
      </w:r>
      <w:r w:rsidR="000810FA" w:rsidRPr="00126A14">
        <w:rPr>
          <w:rFonts w:ascii="Times New Roman" w:hAnsi="Times New Roman" w:cs="Times New Roman"/>
          <w:sz w:val="24"/>
          <w:szCs w:val="24"/>
          <w:lang w:val="en-GB"/>
        </w:rPr>
        <w:t xml:space="preserve">creation of </w:t>
      </w:r>
      <w:r w:rsidR="0016438A" w:rsidRPr="00126A14">
        <w:rPr>
          <w:rFonts w:ascii="Times New Roman" w:hAnsi="Times New Roman" w:cs="Times New Roman"/>
          <w:sz w:val="24"/>
          <w:szCs w:val="24"/>
          <w:lang w:val="en-GB"/>
        </w:rPr>
        <w:t xml:space="preserve">the </w:t>
      </w:r>
      <w:r w:rsidR="000810FA" w:rsidRPr="00126A14">
        <w:rPr>
          <w:rFonts w:ascii="Times New Roman" w:hAnsi="Times New Roman" w:cs="Times New Roman"/>
          <w:sz w:val="24"/>
          <w:szCs w:val="24"/>
          <w:lang w:val="en-GB"/>
        </w:rPr>
        <w:t>European Higher Education Area (</w:t>
      </w:r>
      <w:r w:rsidR="001963DE" w:rsidRPr="00126A14">
        <w:rPr>
          <w:rFonts w:ascii="Times New Roman" w:hAnsi="Times New Roman" w:cs="Times New Roman"/>
          <w:sz w:val="24"/>
          <w:szCs w:val="24"/>
          <w:lang w:val="en-GB"/>
        </w:rPr>
        <w:t xml:space="preserve">e.g., </w:t>
      </w:r>
      <w:proofErr w:type="spellStart"/>
      <w:r w:rsidR="00754E30" w:rsidRPr="00126A14">
        <w:rPr>
          <w:rFonts w:ascii="Times New Roman" w:hAnsi="Times New Roman" w:cs="Times New Roman"/>
          <w:sz w:val="24"/>
          <w:szCs w:val="24"/>
          <w:lang w:val="en-GB"/>
        </w:rPr>
        <w:t>Ravinet</w:t>
      </w:r>
      <w:proofErr w:type="spellEnd"/>
      <w:r w:rsidR="00754E30" w:rsidRPr="00126A14">
        <w:rPr>
          <w:rFonts w:ascii="Times New Roman" w:hAnsi="Times New Roman" w:cs="Times New Roman"/>
          <w:sz w:val="24"/>
          <w:szCs w:val="24"/>
          <w:lang w:val="en-GB"/>
        </w:rPr>
        <w:t xml:space="preserve"> 2008)</w:t>
      </w:r>
      <w:r w:rsidR="000810FA" w:rsidRPr="00126A14">
        <w:rPr>
          <w:rFonts w:ascii="Times New Roman" w:hAnsi="Times New Roman" w:cs="Times New Roman"/>
          <w:sz w:val="24"/>
          <w:szCs w:val="24"/>
          <w:lang w:val="en-GB"/>
        </w:rPr>
        <w:t xml:space="preserve">. </w:t>
      </w:r>
      <w:r w:rsidRPr="00126A14">
        <w:rPr>
          <w:rFonts w:ascii="Times New Roman" w:hAnsi="Times New Roman" w:cs="Times New Roman"/>
          <w:sz w:val="24"/>
          <w:szCs w:val="24"/>
          <w:lang w:val="en-GB"/>
        </w:rPr>
        <w:t xml:space="preserve">Harmonisation of programmes and degree structures and standardisation of HE provision is meant to serve the needs of </w:t>
      </w:r>
      <w:r w:rsidR="003C4E3D" w:rsidRPr="00126A14">
        <w:rPr>
          <w:rFonts w:ascii="Times New Roman" w:hAnsi="Times New Roman" w:cs="Times New Roman"/>
          <w:sz w:val="24"/>
          <w:szCs w:val="24"/>
          <w:lang w:val="en-GB"/>
        </w:rPr>
        <w:t xml:space="preserve">the </w:t>
      </w:r>
      <w:r w:rsidRPr="00126A14">
        <w:rPr>
          <w:rFonts w:ascii="Times New Roman" w:hAnsi="Times New Roman" w:cs="Times New Roman"/>
          <w:sz w:val="24"/>
          <w:szCs w:val="24"/>
          <w:lang w:val="en-GB"/>
        </w:rPr>
        <w:t xml:space="preserve">labour market and student/labour force mobility, </w:t>
      </w:r>
      <w:r w:rsidR="001032DF" w:rsidRPr="00126A14">
        <w:rPr>
          <w:rFonts w:ascii="Times New Roman" w:hAnsi="Times New Roman" w:cs="Times New Roman"/>
          <w:sz w:val="24"/>
          <w:szCs w:val="24"/>
          <w:lang w:val="en-GB"/>
        </w:rPr>
        <w:t>such that</w:t>
      </w:r>
      <w:r w:rsidRPr="00126A14">
        <w:rPr>
          <w:rFonts w:ascii="Times New Roman" w:hAnsi="Times New Roman" w:cs="Times New Roman"/>
          <w:sz w:val="24"/>
          <w:szCs w:val="24"/>
          <w:lang w:val="en-GB"/>
        </w:rPr>
        <w:t xml:space="preserve"> persons with, e.g., a bachelor level degree in </w:t>
      </w:r>
      <w:r w:rsidR="003C4E3D" w:rsidRPr="00126A14">
        <w:rPr>
          <w:rFonts w:ascii="Times New Roman" w:hAnsi="Times New Roman" w:cs="Times New Roman"/>
          <w:sz w:val="24"/>
          <w:szCs w:val="24"/>
          <w:lang w:val="en-GB"/>
        </w:rPr>
        <w:t xml:space="preserve">the </w:t>
      </w:r>
      <w:r w:rsidRPr="00126A14">
        <w:rPr>
          <w:rFonts w:ascii="Times New Roman" w:hAnsi="Times New Roman" w:cs="Times New Roman"/>
          <w:sz w:val="24"/>
          <w:szCs w:val="24"/>
          <w:lang w:val="en-GB"/>
        </w:rPr>
        <w:t xml:space="preserve">humanities or engineering can be </w:t>
      </w:r>
      <w:r w:rsidR="00CA463F" w:rsidRPr="00126A14">
        <w:rPr>
          <w:rFonts w:ascii="Times New Roman" w:hAnsi="Times New Roman" w:cs="Times New Roman"/>
          <w:sz w:val="24"/>
          <w:szCs w:val="24"/>
          <w:lang w:val="en-GB"/>
        </w:rPr>
        <w:t xml:space="preserve">easily </w:t>
      </w:r>
      <w:r w:rsidRPr="00126A14">
        <w:rPr>
          <w:rFonts w:ascii="Times New Roman" w:hAnsi="Times New Roman" w:cs="Times New Roman"/>
          <w:sz w:val="24"/>
          <w:szCs w:val="24"/>
          <w:lang w:val="en-GB"/>
        </w:rPr>
        <w:t>recruited</w:t>
      </w:r>
      <w:r w:rsidR="003C4E3D" w:rsidRPr="00126A14">
        <w:rPr>
          <w:rFonts w:ascii="Times New Roman" w:hAnsi="Times New Roman" w:cs="Times New Roman"/>
          <w:sz w:val="24"/>
          <w:szCs w:val="24"/>
          <w:lang w:val="en-GB"/>
        </w:rPr>
        <w:t xml:space="preserve"> </w:t>
      </w:r>
      <w:r w:rsidRPr="00126A14">
        <w:rPr>
          <w:rFonts w:ascii="Times New Roman" w:hAnsi="Times New Roman" w:cs="Times New Roman"/>
          <w:sz w:val="24"/>
          <w:szCs w:val="24"/>
          <w:lang w:val="en-GB"/>
        </w:rPr>
        <w:t xml:space="preserve">and employed in jobs anywhere in the European labour market regardless of the country of graduation. In credential societies, diplomas and certificates are </w:t>
      </w:r>
      <w:r w:rsidR="003C4E3D" w:rsidRPr="00126A14">
        <w:rPr>
          <w:rFonts w:ascii="Times New Roman" w:hAnsi="Times New Roman" w:cs="Times New Roman"/>
          <w:sz w:val="24"/>
          <w:szCs w:val="24"/>
          <w:lang w:val="en-GB"/>
        </w:rPr>
        <w:t>required</w:t>
      </w:r>
      <w:r w:rsidRPr="00126A14">
        <w:rPr>
          <w:rFonts w:ascii="Times New Roman" w:hAnsi="Times New Roman" w:cs="Times New Roman"/>
          <w:sz w:val="24"/>
          <w:szCs w:val="24"/>
          <w:lang w:val="en-GB"/>
        </w:rPr>
        <w:t xml:space="preserve"> in the labour market </w:t>
      </w:r>
      <w:r w:rsidR="003C4E3D" w:rsidRPr="00126A14">
        <w:rPr>
          <w:rFonts w:ascii="Times New Roman" w:hAnsi="Times New Roman" w:cs="Times New Roman"/>
          <w:sz w:val="24"/>
          <w:szCs w:val="24"/>
          <w:lang w:val="en-GB"/>
        </w:rPr>
        <w:t>to</w:t>
      </w:r>
      <w:r w:rsidRPr="00126A14">
        <w:rPr>
          <w:rFonts w:ascii="Times New Roman" w:hAnsi="Times New Roman" w:cs="Times New Roman"/>
          <w:sz w:val="24"/>
          <w:szCs w:val="24"/>
          <w:lang w:val="en-GB"/>
        </w:rPr>
        <w:t xml:space="preserve"> match job seekers </w:t>
      </w:r>
      <w:r w:rsidR="003C4E3D" w:rsidRPr="00126A14">
        <w:rPr>
          <w:rFonts w:ascii="Times New Roman" w:hAnsi="Times New Roman" w:cs="Times New Roman"/>
          <w:sz w:val="24"/>
          <w:szCs w:val="24"/>
          <w:lang w:val="en-GB"/>
        </w:rPr>
        <w:t>with</w:t>
      </w:r>
      <w:r w:rsidRPr="00126A14">
        <w:rPr>
          <w:rFonts w:ascii="Times New Roman" w:hAnsi="Times New Roman" w:cs="Times New Roman"/>
          <w:sz w:val="24"/>
          <w:szCs w:val="24"/>
          <w:lang w:val="en-GB"/>
        </w:rPr>
        <w:t xml:space="preserve"> jobs, but actual skills and expertise are acquired in the workplace (Brown 2001; Collins 1979</w:t>
      </w:r>
      <w:r w:rsidR="004A1F98" w:rsidRPr="00126A14">
        <w:rPr>
          <w:rFonts w:ascii="Times New Roman" w:hAnsi="Times New Roman" w:cs="Times New Roman"/>
          <w:sz w:val="24"/>
          <w:szCs w:val="24"/>
          <w:lang w:val="en-GB"/>
        </w:rPr>
        <w:t xml:space="preserve">, </w:t>
      </w:r>
      <w:r w:rsidRPr="00126A14">
        <w:rPr>
          <w:rFonts w:ascii="Times New Roman" w:hAnsi="Times New Roman" w:cs="Times New Roman"/>
          <w:sz w:val="24"/>
          <w:szCs w:val="24"/>
          <w:lang w:val="en-GB"/>
        </w:rPr>
        <w:t>2002; Dore 1976; Spence 1974) by participating in communities of practice (</w:t>
      </w:r>
      <w:proofErr w:type="spellStart"/>
      <w:r w:rsidRPr="00126A14">
        <w:rPr>
          <w:rFonts w:ascii="Times New Roman" w:hAnsi="Times New Roman" w:cs="Times New Roman"/>
          <w:sz w:val="24"/>
          <w:szCs w:val="24"/>
          <w:lang w:val="en-GB"/>
        </w:rPr>
        <w:t>Billett</w:t>
      </w:r>
      <w:proofErr w:type="spellEnd"/>
      <w:r w:rsidRPr="00126A14">
        <w:rPr>
          <w:rFonts w:ascii="Times New Roman" w:hAnsi="Times New Roman" w:cs="Times New Roman"/>
          <w:sz w:val="24"/>
          <w:szCs w:val="24"/>
          <w:lang w:val="en-GB"/>
        </w:rPr>
        <w:t xml:space="preserve"> 2001; </w:t>
      </w:r>
      <w:proofErr w:type="spellStart"/>
      <w:r w:rsidRPr="00126A14">
        <w:rPr>
          <w:rFonts w:ascii="Times New Roman" w:hAnsi="Times New Roman" w:cs="Times New Roman"/>
          <w:sz w:val="24"/>
          <w:szCs w:val="24"/>
          <w:lang w:val="en-GB"/>
        </w:rPr>
        <w:t>Hakkarainen</w:t>
      </w:r>
      <w:proofErr w:type="spellEnd"/>
      <w:r w:rsidR="004A1F98" w:rsidRPr="00126A14">
        <w:rPr>
          <w:rFonts w:ascii="Times New Roman" w:hAnsi="Times New Roman" w:cs="Times New Roman"/>
          <w:sz w:val="24"/>
          <w:szCs w:val="24"/>
          <w:lang w:val="en-GB"/>
        </w:rPr>
        <w:t xml:space="preserve"> et al.</w:t>
      </w:r>
      <w:r w:rsidRPr="00126A14">
        <w:rPr>
          <w:rFonts w:ascii="Times New Roman" w:hAnsi="Times New Roman" w:cs="Times New Roman"/>
          <w:sz w:val="24"/>
          <w:szCs w:val="24"/>
          <w:lang w:val="en-GB"/>
        </w:rPr>
        <w:t xml:space="preserve"> 2004; Lave</w:t>
      </w:r>
      <w:r w:rsidR="00E523D2" w:rsidRPr="00126A14">
        <w:rPr>
          <w:rFonts w:ascii="Times New Roman" w:hAnsi="Times New Roman" w:cs="Times New Roman"/>
          <w:sz w:val="24"/>
          <w:szCs w:val="24"/>
          <w:lang w:val="en-GB"/>
        </w:rPr>
        <w:t xml:space="preserve"> and </w:t>
      </w:r>
      <w:r w:rsidRPr="00126A14">
        <w:rPr>
          <w:rFonts w:ascii="Times New Roman" w:hAnsi="Times New Roman" w:cs="Times New Roman"/>
          <w:sz w:val="24"/>
          <w:szCs w:val="24"/>
          <w:lang w:val="en-GB"/>
        </w:rPr>
        <w:t xml:space="preserve">Wenger 1991, Wenger 1998). However, in a given society, </w:t>
      </w:r>
      <w:r w:rsidR="00CA463F" w:rsidRPr="00126A14">
        <w:rPr>
          <w:rFonts w:ascii="Times New Roman" w:hAnsi="Times New Roman" w:cs="Times New Roman"/>
          <w:sz w:val="24"/>
          <w:szCs w:val="24"/>
          <w:lang w:val="en-GB"/>
        </w:rPr>
        <w:t>one’s relative</w:t>
      </w:r>
      <w:r w:rsidRPr="00126A14">
        <w:rPr>
          <w:rFonts w:ascii="Times New Roman" w:hAnsi="Times New Roman" w:cs="Times New Roman"/>
          <w:sz w:val="24"/>
          <w:szCs w:val="24"/>
          <w:lang w:val="en-GB"/>
        </w:rPr>
        <w:t xml:space="preserve"> level of proficiency in literacy and mathematics is strongly associated </w:t>
      </w:r>
      <w:r w:rsidRPr="00126A14">
        <w:rPr>
          <w:rFonts w:ascii="Times New Roman" w:hAnsi="Times New Roman" w:cs="Times New Roman"/>
          <w:sz w:val="24"/>
          <w:szCs w:val="24"/>
          <w:lang w:val="en-GB"/>
        </w:rPr>
        <w:lastRenderedPageBreak/>
        <w:t xml:space="preserve">with </w:t>
      </w:r>
      <w:r w:rsidR="00DD4B58" w:rsidRPr="00126A14">
        <w:rPr>
          <w:rFonts w:ascii="Times New Roman" w:hAnsi="Times New Roman" w:cs="Times New Roman"/>
          <w:sz w:val="24"/>
          <w:szCs w:val="24"/>
          <w:lang w:val="en-GB"/>
        </w:rPr>
        <w:t>one’s</w:t>
      </w:r>
      <w:r w:rsidRPr="00126A14">
        <w:rPr>
          <w:rFonts w:ascii="Times New Roman" w:hAnsi="Times New Roman" w:cs="Times New Roman"/>
          <w:sz w:val="24"/>
          <w:szCs w:val="24"/>
          <w:lang w:val="en-GB"/>
        </w:rPr>
        <w:t xml:space="preserve"> educational attainment. </w:t>
      </w:r>
      <w:r w:rsidR="00704697" w:rsidRPr="00126A14">
        <w:rPr>
          <w:rFonts w:ascii="Times New Roman" w:hAnsi="Times New Roman" w:cs="Times New Roman"/>
          <w:sz w:val="24"/>
          <w:szCs w:val="24"/>
          <w:lang w:val="en-GB"/>
        </w:rPr>
        <w:t>Nevertheless,</w:t>
      </w:r>
      <w:r w:rsidRPr="00126A14">
        <w:rPr>
          <w:rFonts w:ascii="Times New Roman" w:hAnsi="Times New Roman" w:cs="Times New Roman"/>
          <w:sz w:val="24"/>
          <w:szCs w:val="24"/>
          <w:lang w:val="en-GB"/>
        </w:rPr>
        <w:t xml:space="preserve"> persons with </w:t>
      </w:r>
      <w:r w:rsidR="00704697" w:rsidRPr="00126A14">
        <w:rPr>
          <w:rFonts w:ascii="Times New Roman" w:hAnsi="Times New Roman" w:cs="Times New Roman"/>
          <w:sz w:val="24"/>
          <w:szCs w:val="24"/>
          <w:lang w:val="en-GB"/>
        </w:rPr>
        <w:t>an</w:t>
      </w:r>
      <w:r w:rsidRPr="00126A14">
        <w:rPr>
          <w:rFonts w:ascii="Times New Roman" w:hAnsi="Times New Roman" w:cs="Times New Roman"/>
          <w:sz w:val="24"/>
          <w:szCs w:val="24"/>
          <w:lang w:val="en-GB"/>
        </w:rPr>
        <w:t xml:space="preserve"> </w:t>
      </w:r>
      <w:r w:rsidR="00704697" w:rsidRPr="00126A14">
        <w:rPr>
          <w:rFonts w:ascii="Times New Roman" w:hAnsi="Times New Roman" w:cs="Times New Roman"/>
          <w:sz w:val="24"/>
          <w:szCs w:val="24"/>
          <w:lang w:val="en-GB"/>
        </w:rPr>
        <w:t xml:space="preserve">HE degree of </w:t>
      </w:r>
      <w:r w:rsidRPr="00126A14">
        <w:rPr>
          <w:rFonts w:ascii="Times New Roman" w:hAnsi="Times New Roman" w:cs="Times New Roman"/>
          <w:sz w:val="24"/>
          <w:szCs w:val="24"/>
          <w:lang w:val="en-GB"/>
        </w:rPr>
        <w:t xml:space="preserve">equal level (e.g., bachelor, master) can differ </w:t>
      </w:r>
      <w:r w:rsidR="00704697" w:rsidRPr="00126A14">
        <w:rPr>
          <w:rFonts w:ascii="Times New Roman" w:hAnsi="Times New Roman" w:cs="Times New Roman"/>
          <w:sz w:val="24"/>
          <w:szCs w:val="24"/>
          <w:lang w:val="en-GB"/>
        </w:rPr>
        <w:t>significantly</w:t>
      </w:r>
      <w:r w:rsidRPr="00126A14">
        <w:rPr>
          <w:rFonts w:ascii="Times New Roman" w:hAnsi="Times New Roman" w:cs="Times New Roman"/>
          <w:sz w:val="24"/>
          <w:szCs w:val="24"/>
          <w:lang w:val="en-GB"/>
        </w:rPr>
        <w:t xml:space="preserve"> in their proficiency in literacy or mathematics depending on which country they are from (see, e.g., OECD 2016, 71)</w:t>
      </w:r>
      <w:r w:rsidR="00704697" w:rsidRPr="00126A14">
        <w:rPr>
          <w:rFonts w:ascii="Times New Roman" w:hAnsi="Times New Roman" w:cs="Times New Roman"/>
          <w:sz w:val="24"/>
          <w:szCs w:val="24"/>
          <w:lang w:val="en-GB"/>
        </w:rPr>
        <w:t>.</w:t>
      </w:r>
      <w:r w:rsidRPr="00126A14">
        <w:rPr>
          <w:rFonts w:ascii="Times New Roman" w:hAnsi="Times New Roman" w:cs="Times New Roman"/>
          <w:sz w:val="24"/>
          <w:szCs w:val="24"/>
          <w:lang w:val="en-GB"/>
        </w:rPr>
        <w:t xml:space="preserve"> </w:t>
      </w:r>
      <w:r w:rsidR="00704697" w:rsidRPr="00126A14">
        <w:rPr>
          <w:rFonts w:ascii="Times New Roman" w:hAnsi="Times New Roman" w:cs="Times New Roman"/>
          <w:sz w:val="24"/>
          <w:szCs w:val="24"/>
          <w:lang w:val="en-GB"/>
        </w:rPr>
        <w:t>F</w:t>
      </w:r>
      <w:r w:rsidRPr="00126A14">
        <w:rPr>
          <w:rFonts w:ascii="Times New Roman" w:hAnsi="Times New Roman" w:cs="Times New Roman"/>
          <w:sz w:val="24"/>
          <w:szCs w:val="24"/>
          <w:lang w:val="en-GB"/>
        </w:rPr>
        <w:t xml:space="preserve">or example, in literacy proficiency, people with </w:t>
      </w:r>
      <w:r w:rsidR="00704697" w:rsidRPr="00126A14">
        <w:rPr>
          <w:rFonts w:ascii="Times New Roman" w:hAnsi="Times New Roman" w:cs="Times New Roman"/>
          <w:sz w:val="24"/>
          <w:szCs w:val="24"/>
          <w:lang w:val="en-GB"/>
        </w:rPr>
        <w:t xml:space="preserve">an </w:t>
      </w:r>
      <w:r w:rsidRPr="00126A14">
        <w:rPr>
          <w:rFonts w:ascii="Times New Roman" w:hAnsi="Times New Roman" w:cs="Times New Roman"/>
          <w:sz w:val="24"/>
          <w:szCs w:val="24"/>
          <w:lang w:val="en-GB"/>
        </w:rPr>
        <w:t>upper secondary level</w:t>
      </w:r>
      <w:r w:rsidR="00704697" w:rsidRPr="00126A14">
        <w:rPr>
          <w:rFonts w:ascii="Times New Roman" w:hAnsi="Times New Roman" w:cs="Times New Roman"/>
          <w:sz w:val="24"/>
          <w:szCs w:val="24"/>
          <w:lang w:val="en-GB"/>
        </w:rPr>
        <w:t xml:space="preserve"> of</w:t>
      </w:r>
      <w:r w:rsidRPr="00126A14">
        <w:rPr>
          <w:rFonts w:ascii="Times New Roman" w:hAnsi="Times New Roman" w:cs="Times New Roman"/>
          <w:sz w:val="24"/>
          <w:szCs w:val="24"/>
          <w:lang w:val="en-GB"/>
        </w:rPr>
        <w:t xml:space="preserve"> education in Japan and the Netherlands outscore persons with </w:t>
      </w:r>
      <w:r w:rsidR="00704697" w:rsidRPr="00126A14">
        <w:rPr>
          <w:rFonts w:ascii="Times New Roman" w:hAnsi="Times New Roman" w:cs="Times New Roman"/>
          <w:sz w:val="24"/>
          <w:szCs w:val="24"/>
          <w:lang w:val="en-GB"/>
        </w:rPr>
        <w:t xml:space="preserve">a </w:t>
      </w:r>
      <w:r w:rsidRPr="00126A14">
        <w:rPr>
          <w:rFonts w:ascii="Times New Roman" w:hAnsi="Times New Roman" w:cs="Times New Roman"/>
          <w:sz w:val="24"/>
          <w:szCs w:val="24"/>
          <w:lang w:val="en-GB"/>
        </w:rPr>
        <w:t xml:space="preserve">tertiary level </w:t>
      </w:r>
      <w:r w:rsidR="00704697" w:rsidRPr="00126A14">
        <w:rPr>
          <w:rFonts w:ascii="Times New Roman" w:hAnsi="Times New Roman" w:cs="Times New Roman"/>
          <w:sz w:val="24"/>
          <w:szCs w:val="24"/>
          <w:lang w:val="en-GB"/>
        </w:rPr>
        <w:t xml:space="preserve">of </w:t>
      </w:r>
      <w:r w:rsidRPr="00126A14">
        <w:rPr>
          <w:rFonts w:ascii="Times New Roman" w:hAnsi="Times New Roman" w:cs="Times New Roman"/>
          <w:sz w:val="24"/>
          <w:szCs w:val="24"/>
          <w:lang w:val="en-GB"/>
        </w:rPr>
        <w:t>education in Russia, Spain, Italy and Greece. The</w:t>
      </w:r>
      <w:r w:rsidR="000810FA" w:rsidRPr="00126A14">
        <w:rPr>
          <w:rFonts w:ascii="Times New Roman" w:hAnsi="Times New Roman" w:cs="Times New Roman"/>
          <w:sz w:val="24"/>
          <w:szCs w:val="24"/>
          <w:lang w:val="en-GB"/>
        </w:rPr>
        <w:t xml:space="preserve"> international </w:t>
      </w:r>
      <w:r w:rsidR="005E59E5" w:rsidRPr="00126A14">
        <w:rPr>
          <w:rFonts w:ascii="Times New Roman" w:hAnsi="Times New Roman" w:cs="Times New Roman"/>
          <w:sz w:val="24"/>
          <w:szCs w:val="24"/>
          <w:lang w:val="en-GB"/>
        </w:rPr>
        <w:t>standardi</w:t>
      </w:r>
      <w:r w:rsidR="00DB0066" w:rsidRPr="00126A14">
        <w:rPr>
          <w:rFonts w:ascii="Times New Roman" w:hAnsi="Times New Roman" w:cs="Times New Roman"/>
          <w:sz w:val="24"/>
          <w:szCs w:val="24"/>
          <w:lang w:val="en-GB"/>
        </w:rPr>
        <w:t>s</w:t>
      </w:r>
      <w:r w:rsidR="005E59E5" w:rsidRPr="00126A14">
        <w:rPr>
          <w:rFonts w:ascii="Times New Roman" w:hAnsi="Times New Roman" w:cs="Times New Roman"/>
          <w:sz w:val="24"/>
          <w:szCs w:val="24"/>
          <w:lang w:val="en-GB"/>
        </w:rPr>
        <w:t xml:space="preserve">ation </w:t>
      </w:r>
      <w:r w:rsidR="000810FA" w:rsidRPr="00126A14">
        <w:rPr>
          <w:rFonts w:ascii="Times New Roman" w:hAnsi="Times New Roman" w:cs="Times New Roman"/>
          <w:sz w:val="24"/>
          <w:szCs w:val="24"/>
          <w:lang w:val="en-GB"/>
        </w:rPr>
        <w:t>trends create</w:t>
      </w:r>
      <w:r w:rsidR="0081103C" w:rsidRPr="00126A14">
        <w:rPr>
          <w:rFonts w:ascii="Times New Roman" w:hAnsi="Times New Roman" w:cs="Times New Roman"/>
          <w:sz w:val="24"/>
          <w:szCs w:val="24"/>
          <w:lang w:val="en-GB"/>
        </w:rPr>
        <w:t xml:space="preserve"> the</w:t>
      </w:r>
      <w:r w:rsidR="000810FA" w:rsidRPr="00126A14">
        <w:rPr>
          <w:rFonts w:ascii="Times New Roman" w:hAnsi="Times New Roman" w:cs="Times New Roman"/>
          <w:sz w:val="24"/>
          <w:szCs w:val="24"/>
          <w:lang w:val="en-GB"/>
        </w:rPr>
        <w:t xml:space="preserve"> need for</w:t>
      </w:r>
      <w:r w:rsidR="008A3BDB" w:rsidRPr="00126A14">
        <w:rPr>
          <w:rFonts w:ascii="Times New Roman" w:hAnsi="Times New Roman" w:cs="Times New Roman"/>
          <w:sz w:val="24"/>
          <w:szCs w:val="24"/>
          <w:lang w:val="en-GB"/>
        </w:rPr>
        <w:t xml:space="preserve"> a</w:t>
      </w:r>
      <w:r w:rsidR="000810FA" w:rsidRPr="00126A14">
        <w:rPr>
          <w:rFonts w:ascii="Times New Roman" w:hAnsi="Times New Roman" w:cs="Times New Roman"/>
          <w:sz w:val="24"/>
          <w:szCs w:val="24"/>
          <w:lang w:val="en-GB"/>
        </w:rPr>
        <w:t xml:space="preserve"> truly international comparisons of graduates’ skills. The PIAAC study can be used </w:t>
      </w:r>
      <w:r w:rsidR="00081CE8" w:rsidRPr="00126A14">
        <w:rPr>
          <w:rFonts w:ascii="Times New Roman" w:hAnsi="Times New Roman" w:cs="Times New Roman"/>
          <w:sz w:val="24"/>
          <w:szCs w:val="24"/>
          <w:lang w:val="en-GB"/>
        </w:rPr>
        <w:t xml:space="preserve">to </w:t>
      </w:r>
      <w:r w:rsidR="00925A4B" w:rsidRPr="00126A14">
        <w:rPr>
          <w:rFonts w:ascii="Times New Roman" w:hAnsi="Times New Roman" w:cs="Times New Roman"/>
          <w:sz w:val="24"/>
          <w:szCs w:val="24"/>
          <w:lang w:val="en-GB"/>
        </w:rPr>
        <w:t>clearly represent</w:t>
      </w:r>
      <w:r w:rsidR="00E74646" w:rsidRPr="00126A14">
        <w:rPr>
          <w:rFonts w:ascii="Times New Roman" w:hAnsi="Times New Roman" w:cs="Times New Roman"/>
          <w:sz w:val="24"/>
          <w:szCs w:val="24"/>
          <w:lang w:val="en-GB"/>
        </w:rPr>
        <w:t xml:space="preserve"> the extent to which </w:t>
      </w:r>
      <w:r w:rsidR="000810FA" w:rsidRPr="00126A14">
        <w:rPr>
          <w:rFonts w:ascii="Times New Roman" w:hAnsi="Times New Roman" w:cs="Times New Roman"/>
          <w:sz w:val="24"/>
          <w:szCs w:val="24"/>
          <w:lang w:val="en-GB"/>
        </w:rPr>
        <w:t>graduates</w:t>
      </w:r>
      <w:r w:rsidR="008D7B15" w:rsidRPr="00126A14">
        <w:rPr>
          <w:rFonts w:ascii="Times New Roman" w:hAnsi="Times New Roman" w:cs="Times New Roman"/>
          <w:sz w:val="24"/>
          <w:szCs w:val="24"/>
          <w:lang w:val="en-GB"/>
        </w:rPr>
        <w:t xml:space="preserve"> with nominally </w:t>
      </w:r>
      <w:r w:rsidR="00E74646" w:rsidRPr="00126A14">
        <w:rPr>
          <w:rFonts w:ascii="Times New Roman" w:hAnsi="Times New Roman" w:cs="Times New Roman"/>
          <w:sz w:val="24"/>
          <w:szCs w:val="24"/>
          <w:lang w:val="en-GB"/>
        </w:rPr>
        <w:t xml:space="preserve">equal </w:t>
      </w:r>
      <w:r w:rsidR="008D7B15" w:rsidRPr="00126A14">
        <w:rPr>
          <w:rFonts w:ascii="Times New Roman" w:hAnsi="Times New Roman" w:cs="Times New Roman"/>
          <w:sz w:val="24"/>
          <w:szCs w:val="24"/>
          <w:lang w:val="en-GB"/>
        </w:rPr>
        <w:t>degrees</w:t>
      </w:r>
      <w:r w:rsidR="000810FA" w:rsidRPr="00126A14">
        <w:rPr>
          <w:rFonts w:ascii="Times New Roman" w:hAnsi="Times New Roman" w:cs="Times New Roman"/>
          <w:sz w:val="24"/>
          <w:szCs w:val="24"/>
          <w:lang w:val="en-GB"/>
        </w:rPr>
        <w:t xml:space="preserve"> from different countries</w:t>
      </w:r>
      <w:r w:rsidR="008D7B15" w:rsidRPr="00126A14">
        <w:rPr>
          <w:rFonts w:ascii="Times New Roman" w:hAnsi="Times New Roman" w:cs="Times New Roman"/>
          <w:sz w:val="24"/>
          <w:szCs w:val="24"/>
          <w:lang w:val="en-GB"/>
        </w:rPr>
        <w:t xml:space="preserve">, </w:t>
      </w:r>
      <w:r w:rsidR="00E74646" w:rsidRPr="00126A14">
        <w:rPr>
          <w:rFonts w:ascii="Times New Roman" w:hAnsi="Times New Roman" w:cs="Times New Roman"/>
          <w:sz w:val="24"/>
          <w:szCs w:val="24"/>
          <w:lang w:val="en-GB"/>
        </w:rPr>
        <w:t>especially</w:t>
      </w:r>
      <w:r w:rsidR="008D7B15" w:rsidRPr="00126A14">
        <w:rPr>
          <w:rFonts w:ascii="Times New Roman" w:hAnsi="Times New Roman" w:cs="Times New Roman"/>
          <w:sz w:val="24"/>
          <w:szCs w:val="24"/>
          <w:lang w:val="en-GB"/>
        </w:rPr>
        <w:t xml:space="preserve"> from </w:t>
      </w:r>
      <w:r w:rsidR="00E74646" w:rsidRPr="00126A14">
        <w:rPr>
          <w:rFonts w:ascii="Times New Roman" w:hAnsi="Times New Roman" w:cs="Times New Roman"/>
          <w:sz w:val="24"/>
          <w:szCs w:val="24"/>
          <w:lang w:val="en-GB"/>
        </w:rPr>
        <w:t>Europe</w:t>
      </w:r>
      <w:r w:rsidR="00925A4B" w:rsidRPr="00126A14">
        <w:rPr>
          <w:rFonts w:ascii="Times New Roman" w:hAnsi="Times New Roman" w:cs="Times New Roman"/>
          <w:sz w:val="24"/>
          <w:szCs w:val="24"/>
          <w:lang w:val="en-GB"/>
        </w:rPr>
        <w:t>an countries</w:t>
      </w:r>
      <w:r w:rsidR="008D7B15" w:rsidRPr="00126A14">
        <w:rPr>
          <w:rFonts w:ascii="Times New Roman" w:hAnsi="Times New Roman" w:cs="Times New Roman"/>
          <w:sz w:val="24"/>
          <w:szCs w:val="24"/>
          <w:lang w:val="en-GB"/>
        </w:rPr>
        <w:t>,</w:t>
      </w:r>
      <w:r w:rsidR="000810FA" w:rsidRPr="00126A14">
        <w:rPr>
          <w:rFonts w:ascii="Times New Roman" w:hAnsi="Times New Roman" w:cs="Times New Roman"/>
          <w:sz w:val="24"/>
          <w:szCs w:val="24"/>
          <w:lang w:val="en-GB"/>
        </w:rPr>
        <w:t xml:space="preserve"> actually have similar capabilities. </w:t>
      </w:r>
    </w:p>
    <w:p w14:paraId="11FCFD7E" w14:textId="77777777" w:rsidR="000810FA" w:rsidRPr="00126A14" w:rsidRDefault="000810FA" w:rsidP="007102DB">
      <w:pPr>
        <w:autoSpaceDE w:val="0"/>
        <w:autoSpaceDN w:val="0"/>
        <w:adjustRightInd w:val="0"/>
        <w:spacing w:after="0" w:line="360" w:lineRule="auto"/>
        <w:jc w:val="both"/>
        <w:rPr>
          <w:rFonts w:ascii="Times New Roman" w:hAnsi="Times New Roman" w:cs="Times New Roman"/>
          <w:sz w:val="24"/>
          <w:szCs w:val="24"/>
          <w:lang w:val="en-GB"/>
        </w:rPr>
      </w:pPr>
    </w:p>
    <w:p w14:paraId="66CFA554" w14:textId="33E62BE9" w:rsidR="000810FA" w:rsidRPr="00126A14" w:rsidRDefault="00EE4DFB" w:rsidP="007102DB">
      <w:pPr>
        <w:autoSpaceDE w:val="0"/>
        <w:autoSpaceDN w:val="0"/>
        <w:adjustRightInd w:val="0"/>
        <w:spacing w:after="0" w:line="360" w:lineRule="auto"/>
        <w:jc w:val="both"/>
        <w:rPr>
          <w:rFonts w:ascii="Times New Roman" w:hAnsi="Times New Roman" w:cs="Times New Roman"/>
          <w:sz w:val="24"/>
          <w:szCs w:val="24"/>
          <w:lang w:val="en-GB"/>
        </w:rPr>
      </w:pPr>
      <w:r w:rsidRPr="00126A14">
        <w:rPr>
          <w:rFonts w:ascii="Times New Roman" w:hAnsi="Times New Roman" w:cs="Times New Roman"/>
          <w:i/>
          <w:sz w:val="24"/>
          <w:szCs w:val="24"/>
          <w:lang w:val="en-GB"/>
        </w:rPr>
        <w:t>Increasing HE intake equals elevation of national skill level?</w:t>
      </w:r>
      <w:r w:rsidR="000810FA" w:rsidRPr="00126A14">
        <w:rPr>
          <w:rFonts w:ascii="Times New Roman" w:hAnsi="Times New Roman" w:cs="Times New Roman"/>
          <w:sz w:val="24"/>
          <w:szCs w:val="24"/>
          <w:lang w:val="en-GB"/>
        </w:rPr>
        <w:t xml:space="preserve"> </w:t>
      </w:r>
      <w:r w:rsidR="00E607EE" w:rsidRPr="00126A14">
        <w:rPr>
          <w:rFonts w:ascii="Times New Roman" w:hAnsi="Times New Roman" w:cs="Times New Roman"/>
          <w:sz w:val="24"/>
          <w:szCs w:val="24"/>
          <w:lang w:val="en-GB"/>
        </w:rPr>
        <w:t>The p</w:t>
      </w:r>
      <w:r w:rsidR="000810FA" w:rsidRPr="00126A14">
        <w:rPr>
          <w:rFonts w:ascii="Times New Roman" w:hAnsi="Times New Roman" w:cs="Times New Roman"/>
          <w:sz w:val="24"/>
          <w:szCs w:val="24"/>
          <w:lang w:val="en-GB"/>
        </w:rPr>
        <w:t>roportion of HE degree holders in a young age group</w:t>
      </w:r>
      <w:r w:rsidR="00A44730" w:rsidRPr="00126A14">
        <w:rPr>
          <w:rFonts w:ascii="Times New Roman" w:hAnsi="Times New Roman" w:cs="Times New Roman"/>
          <w:sz w:val="24"/>
          <w:szCs w:val="24"/>
          <w:lang w:val="en-GB"/>
        </w:rPr>
        <w:t xml:space="preserve"> (</w:t>
      </w:r>
      <w:r w:rsidR="000810FA" w:rsidRPr="00126A14">
        <w:rPr>
          <w:rFonts w:ascii="Times New Roman" w:hAnsi="Times New Roman" w:cs="Times New Roman"/>
          <w:sz w:val="24"/>
          <w:szCs w:val="24"/>
          <w:lang w:val="en-GB"/>
        </w:rPr>
        <w:t xml:space="preserve">these figures are periodically published in </w:t>
      </w:r>
      <w:r w:rsidR="008D7B15" w:rsidRPr="00126A14">
        <w:rPr>
          <w:rFonts w:ascii="Times New Roman" w:hAnsi="Times New Roman" w:cs="Times New Roman"/>
          <w:sz w:val="24"/>
          <w:szCs w:val="24"/>
          <w:lang w:val="en-GB"/>
        </w:rPr>
        <w:t xml:space="preserve">the OECD’s </w:t>
      </w:r>
      <w:r w:rsidR="008D7B15" w:rsidRPr="00126A14">
        <w:rPr>
          <w:rFonts w:ascii="Times New Roman" w:hAnsi="Times New Roman" w:cs="Times New Roman"/>
          <w:i/>
          <w:sz w:val="24"/>
          <w:szCs w:val="24"/>
          <w:lang w:val="en-GB"/>
        </w:rPr>
        <w:t>E</w:t>
      </w:r>
      <w:r w:rsidR="000810FA" w:rsidRPr="00126A14">
        <w:rPr>
          <w:rFonts w:ascii="Times New Roman" w:hAnsi="Times New Roman" w:cs="Times New Roman"/>
          <w:i/>
          <w:sz w:val="24"/>
          <w:szCs w:val="24"/>
          <w:lang w:val="en-GB"/>
        </w:rPr>
        <w:t>ducation at a glance</w:t>
      </w:r>
      <w:r w:rsidR="000810FA" w:rsidRPr="00126A14">
        <w:rPr>
          <w:rFonts w:ascii="Times New Roman" w:hAnsi="Times New Roman" w:cs="Times New Roman"/>
          <w:sz w:val="24"/>
          <w:szCs w:val="24"/>
          <w:lang w:val="en-GB"/>
        </w:rPr>
        <w:t xml:space="preserve"> series</w:t>
      </w:r>
      <w:r w:rsidR="00A213B9" w:rsidRPr="00126A14">
        <w:rPr>
          <w:rFonts w:ascii="Times New Roman" w:hAnsi="Times New Roman" w:cs="Times New Roman"/>
          <w:sz w:val="24"/>
          <w:szCs w:val="24"/>
          <w:lang w:val="en-GB"/>
        </w:rPr>
        <w:t>,</w:t>
      </w:r>
      <w:r w:rsidR="005936A6" w:rsidRPr="00126A14">
        <w:rPr>
          <w:rFonts w:ascii="Times New Roman" w:hAnsi="Times New Roman" w:cs="Times New Roman"/>
          <w:sz w:val="24"/>
          <w:szCs w:val="24"/>
          <w:lang w:val="en-GB"/>
        </w:rPr>
        <w:t xml:space="preserve"> </w:t>
      </w:r>
      <w:r w:rsidR="00923611" w:rsidRPr="00126A14">
        <w:rPr>
          <w:rFonts w:ascii="Times New Roman" w:hAnsi="Times New Roman" w:cs="Times New Roman"/>
          <w:sz w:val="24"/>
          <w:szCs w:val="24"/>
          <w:lang w:val="en-GB"/>
        </w:rPr>
        <w:t>e.g., OECD 2015)</w:t>
      </w:r>
      <w:r w:rsidR="000810FA" w:rsidRPr="00126A14">
        <w:rPr>
          <w:rFonts w:ascii="Times New Roman" w:hAnsi="Times New Roman" w:cs="Times New Roman"/>
          <w:sz w:val="24"/>
          <w:szCs w:val="24"/>
          <w:lang w:val="en-GB"/>
        </w:rPr>
        <w:t xml:space="preserve"> are often </w:t>
      </w:r>
      <w:r w:rsidR="00346885" w:rsidRPr="00126A14">
        <w:rPr>
          <w:rFonts w:ascii="Times New Roman" w:hAnsi="Times New Roman" w:cs="Times New Roman"/>
          <w:sz w:val="24"/>
          <w:szCs w:val="24"/>
          <w:lang w:val="en-GB"/>
        </w:rPr>
        <w:t>considered</w:t>
      </w:r>
      <w:r w:rsidR="000810FA" w:rsidRPr="00126A14">
        <w:rPr>
          <w:rFonts w:ascii="Times New Roman" w:hAnsi="Times New Roman" w:cs="Times New Roman"/>
          <w:sz w:val="24"/>
          <w:szCs w:val="24"/>
          <w:lang w:val="en-GB"/>
        </w:rPr>
        <w:t xml:space="preserve"> indicators of how a nation is succeeding in </w:t>
      </w:r>
      <w:r w:rsidR="00D81235" w:rsidRPr="00126A14">
        <w:rPr>
          <w:rFonts w:ascii="Times New Roman" w:hAnsi="Times New Roman" w:cs="Times New Roman"/>
          <w:sz w:val="24"/>
          <w:szCs w:val="24"/>
          <w:lang w:val="en-GB"/>
        </w:rPr>
        <w:t xml:space="preserve">the global competition </w:t>
      </w:r>
      <w:r w:rsidR="00EC6F64" w:rsidRPr="00126A14">
        <w:rPr>
          <w:rFonts w:ascii="Times New Roman" w:hAnsi="Times New Roman" w:cs="Times New Roman"/>
          <w:sz w:val="24"/>
          <w:szCs w:val="24"/>
          <w:lang w:val="en-GB"/>
        </w:rPr>
        <w:t>to</w:t>
      </w:r>
      <w:r w:rsidR="00D81235" w:rsidRPr="00126A14">
        <w:rPr>
          <w:rFonts w:ascii="Times New Roman" w:hAnsi="Times New Roman" w:cs="Times New Roman"/>
          <w:sz w:val="24"/>
          <w:szCs w:val="24"/>
          <w:lang w:val="en-GB"/>
        </w:rPr>
        <w:t xml:space="preserve"> </w:t>
      </w:r>
      <w:r w:rsidR="000810FA" w:rsidRPr="00126A14">
        <w:rPr>
          <w:rFonts w:ascii="Times New Roman" w:hAnsi="Times New Roman" w:cs="Times New Roman"/>
          <w:sz w:val="24"/>
          <w:szCs w:val="24"/>
          <w:lang w:val="en-GB"/>
        </w:rPr>
        <w:t>produc</w:t>
      </w:r>
      <w:r w:rsidR="00EC6F64" w:rsidRPr="00126A14">
        <w:rPr>
          <w:rFonts w:ascii="Times New Roman" w:hAnsi="Times New Roman" w:cs="Times New Roman"/>
          <w:sz w:val="24"/>
          <w:szCs w:val="24"/>
          <w:lang w:val="en-GB"/>
        </w:rPr>
        <w:t>e</w:t>
      </w:r>
      <w:r w:rsidR="00071517" w:rsidRPr="00126A14">
        <w:rPr>
          <w:rFonts w:ascii="Times New Roman" w:hAnsi="Times New Roman" w:cs="Times New Roman"/>
          <w:sz w:val="24"/>
          <w:szCs w:val="24"/>
          <w:lang w:val="en-GB"/>
        </w:rPr>
        <w:t xml:space="preserve"> a</w:t>
      </w:r>
      <w:r w:rsidR="000810FA" w:rsidRPr="00126A14">
        <w:rPr>
          <w:rFonts w:ascii="Times New Roman" w:hAnsi="Times New Roman" w:cs="Times New Roman"/>
          <w:sz w:val="24"/>
          <w:szCs w:val="24"/>
          <w:lang w:val="en-GB"/>
        </w:rPr>
        <w:t xml:space="preserve"> highly skilled labour force (</w:t>
      </w:r>
      <w:r w:rsidR="00FC05F6" w:rsidRPr="00126A14">
        <w:rPr>
          <w:rFonts w:ascii="Times New Roman" w:hAnsi="Times New Roman" w:cs="Times New Roman"/>
          <w:sz w:val="24"/>
          <w:szCs w:val="24"/>
          <w:lang w:val="en-GB"/>
        </w:rPr>
        <w:t xml:space="preserve">for a </w:t>
      </w:r>
      <w:r w:rsidR="005936A6" w:rsidRPr="00126A14">
        <w:rPr>
          <w:rFonts w:ascii="Times New Roman" w:hAnsi="Times New Roman" w:cs="Times New Roman"/>
          <w:sz w:val="24"/>
          <w:szCs w:val="24"/>
          <w:lang w:val="en-GB"/>
        </w:rPr>
        <w:t>critical overview</w:t>
      </w:r>
      <w:r w:rsidR="00196D26" w:rsidRPr="00126A14">
        <w:rPr>
          <w:rFonts w:ascii="Times New Roman" w:hAnsi="Times New Roman" w:cs="Times New Roman"/>
          <w:sz w:val="24"/>
          <w:szCs w:val="24"/>
          <w:lang w:val="en-GB"/>
        </w:rPr>
        <w:t xml:space="preserve"> of this topic</w:t>
      </w:r>
      <w:r w:rsidR="005936A6" w:rsidRPr="00126A14">
        <w:rPr>
          <w:rFonts w:ascii="Times New Roman" w:hAnsi="Times New Roman" w:cs="Times New Roman"/>
          <w:sz w:val="24"/>
          <w:szCs w:val="24"/>
          <w:lang w:val="en-GB"/>
        </w:rPr>
        <w:t xml:space="preserve">, see, e.g., </w:t>
      </w:r>
      <w:r w:rsidR="00FC05F6" w:rsidRPr="00126A14">
        <w:rPr>
          <w:rFonts w:ascii="Times New Roman" w:hAnsi="Times New Roman"/>
          <w:sz w:val="24"/>
          <w:lang w:val="en-GB"/>
        </w:rPr>
        <w:t>Brown</w:t>
      </w:r>
      <w:r w:rsidRPr="00126A14">
        <w:rPr>
          <w:rFonts w:ascii="Times New Roman" w:hAnsi="Times New Roman" w:cs="Times New Roman"/>
          <w:sz w:val="24"/>
          <w:szCs w:val="24"/>
          <w:lang w:val="en-GB"/>
        </w:rPr>
        <w:t>, Green</w:t>
      </w:r>
      <w:r w:rsidR="00E523D2" w:rsidRPr="00126A14">
        <w:rPr>
          <w:rFonts w:ascii="Times New Roman" w:hAnsi="Times New Roman" w:cs="Times New Roman"/>
          <w:sz w:val="24"/>
          <w:szCs w:val="24"/>
          <w:lang w:val="en-GB"/>
        </w:rPr>
        <w:t xml:space="preserve"> and </w:t>
      </w:r>
      <w:r w:rsidRPr="00126A14">
        <w:rPr>
          <w:rFonts w:ascii="Times New Roman" w:hAnsi="Times New Roman" w:cs="Times New Roman"/>
          <w:sz w:val="24"/>
          <w:szCs w:val="24"/>
          <w:lang w:val="en-GB"/>
        </w:rPr>
        <w:t xml:space="preserve">Lauder 2001; Brown and Lauder 2012). The share of </w:t>
      </w:r>
      <w:r w:rsidR="00E07C6A" w:rsidRPr="00126A14">
        <w:rPr>
          <w:rFonts w:ascii="Times New Roman" w:hAnsi="Times New Roman" w:cs="Times New Roman"/>
          <w:sz w:val="24"/>
          <w:szCs w:val="24"/>
          <w:lang w:val="en-GB"/>
        </w:rPr>
        <w:t>HE</w:t>
      </w:r>
      <w:r w:rsidRPr="00126A14">
        <w:rPr>
          <w:rFonts w:ascii="Times New Roman" w:hAnsi="Times New Roman" w:cs="Times New Roman"/>
          <w:sz w:val="24"/>
          <w:szCs w:val="24"/>
          <w:lang w:val="en-GB"/>
        </w:rPr>
        <w:t xml:space="preserve"> qualifications (degrees, diplomas, certificates) in a population or age group, however, does not necessarily equate </w:t>
      </w:r>
      <w:r w:rsidR="00704697" w:rsidRPr="00126A14">
        <w:rPr>
          <w:rFonts w:ascii="Times New Roman" w:hAnsi="Times New Roman" w:cs="Times New Roman"/>
          <w:sz w:val="24"/>
          <w:szCs w:val="24"/>
          <w:lang w:val="en-GB"/>
        </w:rPr>
        <w:t xml:space="preserve">to </w:t>
      </w:r>
      <w:r w:rsidRPr="00126A14">
        <w:rPr>
          <w:rFonts w:ascii="Times New Roman" w:hAnsi="Times New Roman" w:cs="Times New Roman"/>
          <w:sz w:val="24"/>
          <w:szCs w:val="24"/>
          <w:lang w:val="en-GB"/>
        </w:rPr>
        <w:t xml:space="preserve">the prevalence of </w:t>
      </w:r>
      <w:r w:rsidR="00704697" w:rsidRPr="00126A14">
        <w:rPr>
          <w:rFonts w:ascii="Times New Roman" w:hAnsi="Times New Roman" w:cs="Times New Roman"/>
          <w:sz w:val="24"/>
          <w:szCs w:val="24"/>
          <w:lang w:val="en-GB"/>
        </w:rPr>
        <w:t xml:space="preserve">a </w:t>
      </w:r>
      <w:r w:rsidRPr="00126A14">
        <w:rPr>
          <w:rFonts w:ascii="Times New Roman" w:hAnsi="Times New Roman" w:cs="Times New Roman"/>
          <w:sz w:val="24"/>
          <w:szCs w:val="24"/>
          <w:lang w:val="en-GB"/>
        </w:rPr>
        <w:t xml:space="preserve">high </w:t>
      </w:r>
      <w:r w:rsidR="00704697" w:rsidRPr="00126A14">
        <w:rPr>
          <w:rFonts w:ascii="Times New Roman" w:hAnsi="Times New Roman" w:cs="Times New Roman"/>
          <w:sz w:val="24"/>
          <w:szCs w:val="24"/>
          <w:lang w:val="en-GB"/>
        </w:rPr>
        <w:t>level of</w:t>
      </w:r>
      <w:r w:rsidRPr="00126A14">
        <w:rPr>
          <w:rFonts w:ascii="Times New Roman" w:hAnsi="Times New Roman" w:cs="Times New Roman"/>
          <w:sz w:val="24"/>
          <w:szCs w:val="24"/>
          <w:lang w:val="en-GB"/>
        </w:rPr>
        <w:t xml:space="preserve"> actual skills.</w:t>
      </w:r>
      <w:r w:rsidR="000810FA" w:rsidRPr="00126A14">
        <w:rPr>
          <w:rFonts w:ascii="Times New Roman" w:hAnsi="Times New Roman" w:cs="Times New Roman"/>
          <w:sz w:val="24"/>
          <w:szCs w:val="24"/>
          <w:lang w:val="en-GB"/>
        </w:rPr>
        <w:t xml:space="preserve"> The PIAAC study enables direct assessments of how </w:t>
      </w:r>
      <w:r w:rsidR="00687D9C" w:rsidRPr="00126A14">
        <w:rPr>
          <w:rFonts w:ascii="Times New Roman" w:hAnsi="Times New Roman" w:cs="Times New Roman"/>
          <w:sz w:val="24"/>
          <w:szCs w:val="24"/>
          <w:lang w:val="en-GB"/>
        </w:rPr>
        <w:t xml:space="preserve">the </w:t>
      </w:r>
      <w:r w:rsidR="000810FA" w:rsidRPr="00126A14">
        <w:rPr>
          <w:rFonts w:ascii="Times New Roman" w:hAnsi="Times New Roman" w:cs="Times New Roman"/>
          <w:sz w:val="24"/>
          <w:szCs w:val="24"/>
          <w:lang w:val="en-GB"/>
        </w:rPr>
        <w:t xml:space="preserve">proportion of HE degree holders in an age group is associated with </w:t>
      </w:r>
      <w:r w:rsidR="002B56CC" w:rsidRPr="00126A14">
        <w:rPr>
          <w:rFonts w:ascii="Times New Roman" w:hAnsi="Times New Roman" w:cs="Times New Roman"/>
          <w:sz w:val="24"/>
          <w:szCs w:val="24"/>
          <w:lang w:val="en-GB"/>
        </w:rPr>
        <w:t>that group’s</w:t>
      </w:r>
      <w:r w:rsidR="00D1522E" w:rsidRPr="00126A14">
        <w:rPr>
          <w:rFonts w:ascii="Times New Roman" w:hAnsi="Times New Roman" w:cs="Times New Roman"/>
          <w:sz w:val="24"/>
          <w:szCs w:val="24"/>
          <w:lang w:val="en-GB"/>
        </w:rPr>
        <w:t xml:space="preserve"> </w:t>
      </w:r>
      <w:r w:rsidR="000810FA" w:rsidRPr="00126A14">
        <w:rPr>
          <w:rFonts w:ascii="Times New Roman" w:hAnsi="Times New Roman" w:cs="Times New Roman"/>
          <w:sz w:val="24"/>
          <w:szCs w:val="24"/>
          <w:lang w:val="en-GB"/>
        </w:rPr>
        <w:t xml:space="preserve">average proficiency in basic skills. Thus, the PIAAC study is ideal for putting into perspective national efforts to improve citizens’ average skill level by increasing the HE sector’s intake. </w:t>
      </w:r>
      <w:r w:rsidRPr="00126A14">
        <w:rPr>
          <w:rFonts w:ascii="Times New Roman" w:hAnsi="Times New Roman" w:cs="Times New Roman"/>
          <w:sz w:val="24"/>
          <w:szCs w:val="24"/>
          <w:lang w:val="en-GB"/>
        </w:rPr>
        <w:t>When judg</w:t>
      </w:r>
      <w:r w:rsidR="00704697" w:rsidRPr="00126A14">
        <w:rPr>
          <w:rFonts w:ascii="Times New Roman" w:hAnsi="Times New Roman" w:cs="Times New Roman"/>
          <w:sz w:val="24"/>
          <w:szCs w:val="24"/>
          <w:lang w:val="en-GB"/>
        </w:rPr>
        <w:t>ing</w:t>
      </w:r>
      <w:r w:rsidRPr="00126A14">
        <w:rPr>
          <w:rFonts w:ascii="Times New Roman" w:hAnsi="Times New Roman" w:cs="Times New Roman"/>
          <w:sz w:val="24"/>
          <w:szCs w:val="24"/>
          <w:lang w:val="en-GB"/>
        </w:rPr>
        <w:t xml:space="preserve"> actual skills based on the proportion of HE degree holders, one should also bear in mind that proficiency level in literacy, languages, mathematics, science, and so on also depends </w:t>
      </w:r>
      <w:r w:rsidR="00704697" w:rsidRPr="00126A14">
        <w:rPr>
          <w:rFonts w:ascii="Times New Roman" w:hAnsi="Times New Roman" w:cs="Times New Roman"/>
          <w:sz w:val="24"/>
          <w:szCs w:val="24"/>
          <w:lang w:val="en-GB"/>
        </w:rPr>
        <w:t xml:space="preserve">to a large extent </w:t>
      </w:r>
      <w:r w:rsidRPr="00126A14">
        <w:rPr>
          <w:rFonts w:ascii="Times New Roman" w:hAnsi="Times New Roman" w:cs="Times New Roman"/>
          <w:sz w:val="24"/>
          <w:szCs w:val="24"/>
          <w:lang w:val="en-GB"/>
        </w:rPr>
        <w:t xml:space="preserve">on the field of study of the graduates and that HE systems in different countries vary </w:t>
      </w:r>
      <w:r w:rsidR="00704697" w:rsidRPr="00126A14">
        <w:rPr>
          <w:rFonts w:ascii="Times New Roman" w:hAnsi="Times New Roman" w:cs="Times New Roman"/>
          <w:sz w:val="24"/>
          <w:szCs w:val="24"/>
          <w:lang w:val="en-GB"/>
        </w:rPr>
        <w:t>substantially</w:t>
      </w:r>
      <w:r w:rsidRPr="00126A14">
        <w:rPr>
          <w:rFonts w:ascii="Times New Roman" w:hAnsi="Times New Roman" w:cs="Times New Roman"/>
          <w:sz w:val="24"/>
          <w:szCs w:val="24"/>
          <w:lang w:val="en-GB"/>
        </w:rPr>
        <w:t xml:space="preserve"> in their composition </w:t>
      </w:r>
      <w:r w:rsidR="00CA463F" w:rsidRPr="00126A14">
        <w:rPr>
          <w:rFonts w:ascii="Times New Roman" w:hAnsi="Times New Roman" w:cs="Times New Roman"/>
          <w:sz w:val="24"/>
          <w:szCs w:val="24"/>
          <w:lang w:val="en-GB"/>
        </w:rPr>
        <w:t>in terms of</w:t>
      </w:r>
      <w:r w:rsidRPr="00126A14">
        <w:rPr>
          <w:rFonts w:ascii="Times New Roman" w:hAnsi="Times New Roman" w:cs="Times New Roman"/>
          <w:sz w:val="24"/>
          <w:szCs w:val="24"/>
          <w:lang w:val="en-GB"/>
        </w:rPr>
        <w:t xml:space="preserve"> fields of study.</w:t>
      </w:r>
    </w:p>
    <w:p w14:paraId="47068638" w14:textId="77777777" w:rsidR="000810FA" w:rsidRPr="00126A14" w:rsidRDefault="000810FA" w:rsidP="00B211D8">
      <w:pPr>
        <w:autoSpaceDE w:val="0"/>
        <w:autoSpaceDN w:val="0"/>
        <w:adjustRightInd w:val="0"/>
        <w:spacing w:after="0" w:line="360" w:lineRule="auto"/>
        <w:jc w:val="both"/>
        <w:rPr>
          <w:rFonts w:ascii="Times New Roman" w:hAnsi="Times New Roman"/>
          <w:sz w:val="24"/>
          <w:lang w:val="en-GB"/>
        </w:rPr>
      </w:pPr>
    </w:p>
    <w:p w14:paraId="6057F21A" w14:textId="3CE24F68" w:rsidR="000810FA" w:rsidRPr="00126A14" w:rsidRDefault="000810FA" w:rsidP="00B211D8">
      <w:pPr>
        <w:autoSpaceDE w:val="0"/>
        <w:autoSpaceDN w:val="0"/>
        <w:adjustRightInd w:val="0"/>
        <w:spacing w:after="0" w:line="360" w:lineRule="auto"/>
        <w:jc w:val="both"/>
        <w:rPr>
          <w:rFonts w:ascii="Times New Roman" w:hAnsi="Times New Roman" w:cs="Times New Roman"/>
          <w:sz w:val="24"/>
          <w:szCs w:val="24"/>
          <w:lang w:val="en-GB"/>
        </w:rPr>
      </w:pPr>
      <w:r w:rsidRPr="00126A14">
        <w:rPr>
          <w:rFonts w:ascii="Times New Roman" w:hAnsi="Times New Roman" w:cs="Times New Roman"/>
          <w:sz w:val="24"/>
          <w:szCs w:val="24"/>
          <w:lang w:val="en-GB"/>
        </w:rPr>
        <w:t xml:space="preserve">The article is structured as follows. First, the article discusses the usability of the PIAAC 2012 data for a benchmark study of national HE sectors in terms of degree holders’ skills; an empirical demonstration follows this discussion. The main text of the article focuses on </w:t>
      </w:r>
      <w:r w:rsidR="00BC2F1A" w:rsidRPr="00126A14">
        <w:rPr>
          <w:rFonts w:ascii="Times New Roman" w:hAnsi="Times New Roman" w:cs="Times New Roman"/>
          <w:sz w:val="24"/>
          <w:szCs w:val="24"/>
          <w:lang w:val="en-GB"/>
        </w:rPr>
        <w:t xml:space="preserve">only </w:t>
      </w:r>
      <w:r w:rsidRPr="00126A14">
        <w:rPr>
          <w:rFonts w:ascii="Times New Roman" w:hAnsi="Times New Roman" w:cs="Times New Roman"/>
          <w:sz w:val="24"/>
          <w:szCs w:val="24"/>
          <w:lang w:val="en-GB"/>
        </w:rPr>
        <w:t xml:space="preserve">literacy skills, </w:t>
      </w:r>
      <w:r w:rsidR="00BC2F1A" w:rsidRPr="00126A14">
        <w:rPr>
          <w:rFonts w:ascii="Times New Roman" w:hAnsi="Times New Roman" w:cs="Times New Roman"/>
          <w:sz w:val="24"/>
          <w:szCs w:val="24"/>
          <w:lang w:val="en-GB"/>
        </w:rPr>
        <w:t xml:space="preserve">whereas </w:t>
      </w:r>
      <w:r w:rsidRPr="00126A14">
        <w:rPr>
          <w:rFonts w:ascii="Times New Roman" w:hAnsi="Times New Roman" w:cs="Times New Roman"/>
          <w:sz w:val="24"/>
          <w:szCs w:val="24"/>
          <w:lang w:val="en-GB"/>
        </w:rPr>
        <w:t>the results associated with numeracy skills are presented in a separate appendix. The study also discusses growth in the number of highly educated people in the twenty-one OECD countries over the past few decades and the subsequent increase in the average skill level of a young age group</w:t>
      </w:r>
      <w:r w:rsidRPr="00126A14">
        <w:rPr>
          <w:rFonts w:ascii="Times New Roman" w:hAnsi="Times New Roman"/>
          <w:sz w:val="24"/>
          <w:lang w:val="en-GB"/>
        </w:rPr>
        <w:t xml:space="preserve">. </w:t>
      </w:r>
      <w:r w:rsidR="00EE4DFB" w:rsidRPr="00126A14">
        <w:rPr>
          <w:rFonts w:ascii="Times New Roman" w:hAnsi="Times New Roman" w:cs="Times New Roman"/>
          <w:sz w:val="24"/>
          <w:szCs w:val="24"/>
          <w:lang w:val="en-GB"/>
        </w:rPr>
        <w:t xml:space="preserve">The article </w:t>
      </w:r>
      <w:r w:rsidR="00477D13" w:rsidRPr="00126A14">
        <w:rPr>
          <w:rFonts w:ascii="Times New Roman" w:hAnsi="Times New Roman" w:cs="Times New Roman"/>
          <w:sz w:val="24"/>
          <w:szCs w:val="24"/>
          <w:lang w:val="en-GB"/>
        </w:rPr>
        <w:t>ends with concluding remarks</w:t>
      </w:r>
      <w:r w:rsidR="00EE4DFB" w:rsidRPr="00126A14">
        <w:rPr>
          <w:rFonts w:ascii="Times New Roman" w:hAnsi="Times New Roman" w:cs="Times New Roman"/>
          <w:sz w:val="24"/>
          <w:szCs w:val="24"/>
          <w:lang w:val="en-GB"/>
        </w:rPr>
        <w:t>.</w:t>
      </w:r>
      <w:r w:rsidRPr="00126A14">
        <w:rPr>
          <w:rFonts w:ascii="Times New Roman" w:hAnsi="Times New Roman"/>
          <w:sz w:val="24"/>
          <w:lang w:val="en-GB"/>
        </w:rPr>
        <w:t xml:space="preserve"> </w:t>
      </w:r>
    </w:p>
    <w:p w14:paraId="28EFAE88" w14:textId="77777777" w:rsidR="000810FA" w:rsidRPr="00126A14" w:rsidRDefault="000810FA" w:rsidP="00B211D8">
      <w:pPr>
        <w:autoSpaceDE w:val="0"/>
        <w:autoSpaceDN w:val="0"/>
        <w:adjustRightInd w:val="0"/>
        <w:spacing w:after="0" w:line="360" w:lineRule="auto"/>
        <w:jc w:val="both"/>
        <w:rPr>
          <w:rFonts w:ascii="Times New Roman" w:hAnsi="Times New Roman" w:cs="Times New Roman"/>
          <w:sz w:val="24"/>
          <w:szCs w:val="24"/>
          <w:lang w:val="en-GB"/>
        </w:rPr>
      </w:pPr>
    </w:p>
    <w:p w14:paraId="5F5F7FC9" w14:textId="3ACCF10C" w:rsidR="00DF26DF" w:rsidRPr="00126A14" w:rsidRDefault="00DF26DF" w:rsidP="00AD7D2C">
      <w:pPr>
        <w:spacing w:line="360" w:lineRule="auto"/>
        <w:rPr>
          <w:rFonts w:ascii="Times New Roman" w:hAnsi="Times New Roman" w:cs="Times New Roman"/>
          <w:b/>
          <w:sz w:val="24"/>
          <w:szCs w:val="24"/>
          <w:lang w:val="en-GB"/>
        </w:rPr>
      </w:pPr>
      <w:r w:rsidRPr="00126A14">
        <w:rPr>
          <w:rFonts w:ascii="Times New Roman" w:hAnsi="Times New Roman" w:cs="Times New Roman"/>
          <w:b/>
          <w:sz w:val="24"/>
          <w:szCs w:val="24"/>
          <w:lang w:val="en-GB"/>
        </w:rPr>
        <w:t xml:space="preserve">PIAAC </w:t>
      </w:r>
      <w:r w:rsidR="00257D3A" w:rsidRPr="00126A14">
        <w:rPr>
          <w:rFonts w:ascii="Times New Roman" w:hAnsi="Times New Roman" w:cs="Times New Roman"/>
          <w:b/>
          <w:sz w:val="24"/>
          <w:szCs w:val="24"/>
          <w:lang w:val="en-GB"/>
        </w:rPr>
        <w:t xml:space="preserve">2012 </w:t>
      </w:r>
      <w:r w:rsidRPr="00126A14">
        <w:rPr>
          <w:rFonts w:ascii="Times New Roman" w:hAnsi="Times New Roman" w:cs="Times New Roman"/>
          <w:b/>
          <w:sz w:val="24"/>
          <w:szCs w:val="24"/>
          <w:lang w:val="en-GB"/>
        </w:rPr>
        <w:t xml:space="preserve">data </w:t>
      </w:r>
      <w:r w:rsidR="00257D3A" w:rsidRPr="00126A14">
        <w:rPr>
          <w:rFonts w:ascii="Times New Roman" w:hAnsi="Times New Roman" w:cs="Times New Roman"/>
          <w:b/>
          <w:sz w:val="24"/>
          <w:szCs w:val="24"/>
          <w:lang w:val="en-GB"/>
        </w:rPr>
        <w:t>and research design</w:t>
      </w:r>
    </w:p>
    <w:p w14:paraId="0F7496AB" w14:textId="202F4E95" w:rsidR="00B540A5" w:rsidRPr="00126A14" w:rsidRDefault="00610980" w:rsidP="00EB0D75">
      <w:pPr>
        <w:spacing w:line="360" w:lineRule="auto"/>
        <w:jc w:val="both"/>
        <w:rPr>
          <w:rFonts w:ascii="Times New Roman" w:hAnsi="Times New Roman" w:cs="Times New Roman"/>
          <w:sz w:val="24"/>
          <w:szCs w:val="24"/>
          <w:lang w:val="en-GB"/>
        </w:rPr>
      </w:pPr>
      <w:r w:rsidRPr="00126A14">
        <w:rPr>
          <w:rFonts w:ascii="Times New Roman" w:hAnsi="Times New Roman" w:cs="Times New Roman"/>
          <w:sz w:val="24"/>
          <w:szCs w:val="24"/>
          <w:lang w:val="en-GB"/>
        </w:rPr>
        <w:lastRenderedPageBreak/>
        <w:t>The</w:t>
      </w:r>
      <w:r w:rsidR="00D46AEA" w:rsidRPr="00126A14">
        <w:rPr>
          <w:rFonts w:ascii="Times New Roman" w:hAnsi="Times New Roman" w:cs="Times New Roman"/>
          <w:sz w:val="24"/>
          <w:szCs w:val="24"/>
          <w:lang w:val="en-GB"/>
        </w:rPr>
        <w:t xml:space="preserve"> target population for the PIAAC 2012 </w:t>
      </w:r>
      <w:r w:rsidR="009462F7" w:rsidRPr="00126A14">
        <w:rPr>
          <w:rFonts w:ascii="Times New Roman" w:hAnsi="Times New Roman" w:cs="Times New Roman"/>
          <w:sz w:val="24"/>
          <w:szCs w:val="24"/>
          <w:lang w:val="en-GB"/>
        </w:rPr>
        <w:t>study</w:t>
      </w:r>
      <w:r w:rsidR="00D46AEA" w:rsidRPr="00126A14">
        <w:rPr>
          <w:rFonts w:ascii="Times New Roman" w:hAnsi="Times New Roman" w:cs="Times New Roman"/>
          <w:sz w:val="24"/>
          <w:szCs w:val="24"/>
          <w:lang w:val="en-GB"/>
        </w:rPr>
        <w:t xml:space="preserve"> </w:t>
      </w:r>
      <w:r w:rsidR="00852448" w:rsidRPr="00126A14">
        <w:rPr>
          <w:rFonts w:ascii="Times New Roman" w:hAnsi="Times New Roman" w:cs="Times New Roman"/>
          <w:sz w:val="24"/>
          <w:szCs w:val="24"/>
          <w:lang w:val="en-GB"/>
        </w:rPr>
        <w:t>included</w:t>
      </w:r>
      <w:r w:rsidR="00D46AEA" w:rsidRPr="00126A14">
        <w:rPr>
          <w:rFonts w:ascii="Times New Roman" w:hAnsi="Times New Roman" w:cs="Times New Roman"/>
          <w:sz w:val="24"/>
          <w:szCs w:val="24"/>
          <w:lang w:val="en-GB"/>
        </w:rPr>
        <w:t xml:space="preserve"> </w:t>
      </w:r>
      <w:r w:rsidR="000D47F5" w:rsidRPr="00126A14">
        <w:rPr>
          <w:rFonts w:ascii="Times New Roman" w:hAnsi="Times New Roman" w:cs="Times New Roman"/>
          <w:sz w:val="24"/>
          <w:szCs w:val="24"/>
          <w:lang w:val="en-GB"/>
        </w:rPr>
        <w:t xml:space="preserve">people aged </w:t>
      </w:r>
      <w:r w:rsidR="00D46AEA" w:rsidRPr="00126A14">
        <w:rPr>
          <w:rFonts w:ascii="Times New Roman" w:hAnsi="Times New Roman" w:cs="Times New Roman"/>
          <w:sz w:val="24"/>
          <w:szCs w:val="24"/>
          <w:lang w:val="en-GB"/>
        </w:rPr>
        <w:t>16</w:t>
      </w:r>
      <w:r w:rsidR="00C87848" w:rsidRPr="00126A14">
        <w:rPr>
          <w:rFonts w:ascii="Times New Roman" w:hAnsi="Times New Roman" w:cs="Times New Roman"/>
          <w:sz w:val="24"/>
          <w:szCs w:val="24"/>
          <w:lang w:val="en-GB"/>
        </w:rPr>
        <w:t>–</w:t>
      </w:r>
      <w:r w:rsidR="00D46AEA" w:rsidRPr="00126A14">
        <w:rPr>
          <w:rFonts w:ascii="Times New Roman" w:hAnsi="Times New Roman" w:cs="Times New Roman"/>
          <w:sz w:val="24"/>
          <w:szCs w:val="24"/>
          <w:lang w:val="en-GB"/>
        </w:rPr>
        <w:t xml:space="preserve">65 </w:t>
      </w:r>
      <w:r w:rsidR="005859EE" w:rsidRPr="00126A14">
        <w:rPr>
          <w:rFonts w:ascii="Times New Roman" w:hAnsi="Times New Roman" w:cs="Times New Roman"/>
          <w:sz w:val="24"/>
          <w:szCs w:val="24"/>
          <w:lang w:val="en-GB"/>
        </w:rPr>
        <w:t>in</w:t>
      </w:r>
      <w:r w:rsidR="000D47F5" w:rsidRPr="00126A14">
        <w:rPr>
          <w:rFonts w:ascii="Times New Roman" w:hAnsi="Times New Roman" w:cs="Times New Roman"/>
          <w:sz w:val="24"/>
          <w:szCs w:val="24"/>
          <w:lang w:val="en-GB"/>
        </w:rPr>
        <w:t xml:space="preserve"> </w:t>
      </w:r>
      <w:r w:rsidR="001B527A" w:rsidRPr="00126A14">
        <w:rPr>
          <w:rFonts w:ascii="Times New Roman" w:hAnsi="Times New Roman" w:cs="Times New Roman"/>
          <w:sz w:val="24"/>
          <w:szCs w:val="24"/>
          <w:lang w:val="en-GB"/>
        </w:rPr>
        <w:t>twenty-two</w:t>
      </w:r>
      <w:r w:rsidR="000D47F5" w:rsidRPr="00126A14">
        <w:rPr>
          <w:rFonts w:ascii="Times New Roman" w:hAnsi="Times New Roman" w:cs="Times New Roman"/>
          <w:sz w:val="24"/>
          <w:szCs w:val="24"/>
          <w:lang w:val="en-GB"/>
        </w:rPr>
        <w:t xml:space="preserve"> OECD countries</w:t>
      </w:r>
      <w:r w:rsidR="0006032E" w:rsidRPr="00126A14">
        <w:rPr>
          <w:rFonts w:ascii="Times New Roman" w:hAnsi="Times New Roman" w:cs="Times New Roman"/>
          <w:sz w:val="24"/>
          <w:szCs w:val="24"/>
          <w:lang w:val="en-GB"/>
        </w:rPr>
        <w:t xml:space="preserve"> and two non-</w:t>
      </w:r>
      <w:r w:rsidR="00EC3643" w:rsidRPr="00126A14">
        <w:rPr>
          <w:rFonts w:ascii="Times New Roman" w:hAnsi="Times New Roman" w:cs="Times New Roman"/>
          <w:sz w:val="24"/>
          <w:szCs w:val="24"/>
          <w:lang w:val="en-GB"/>
        </w:rPr>
        <w:t xml:space="preserve">OECD countries </w:t>
      </w:r>
      <w:r w:rsidR="009462F7" w:rsidRPr="00126A14">
        <w:rPr>
          <w:rFonts w:ascii="Times New Roman" w:hAnsi="Times New Roman" w:cs="Times New Roman"/>
          <w:sz w:val="24"/>
          <w:szCs w:val="24"/>
          <w:lang w:val="en-GB"/>
        </w:rPr>
        <w:t>(</w:t>
      </w:r>
      <w:r w:rsidR="00852448" w:rsidRPr="00126A14">
        <w:rPr>
          <w:rFonts w:ascii="Times New Roman" w:hAnsi="Times New Roman" w:cs="Times New Roman"/>
          <w:sz w:val="24"/>
          <w:szCs w:val="24"/>
          <w:lang w:val="en-GB"/>
        </w:rPr>
        <w:t>i.e.,</w:t>
      </w:r>
      <w:r w:rsidR="004D1166" w:rsidRPr="00126A14">
        <w:rPr>
          <w:rFonts w:ascii="Times New Roman" w:hAnsi="Times New Roman" w:cs="Times New Roman"/>
          <w:sz w:val="24"/>
          <w:szCs w:val="24"/>
          <w:lang w:val="en-GB"/>
        </w:rPr>
        <w:t xml:space="preserve"> </w:t>
      </w:r>
      <w:r w:rsidR="00140007" w:rsidRPr="00126A14">
        <w:rPr>
          <w:rFonts w:ascii="Times New Roman" w:hAnsi="Times New Roman" w:cs="Times New Roman"/>
          <w:sz w:val="24"/>
          <w:szCs w:val="24"/>
          <w:lang w:val="en-GB"/>
        </w:rPr>
        <w:t>Cyprus and</w:t>
      </w:r>
      <w:r w:rsidR="0006032E" w:rsidRPr="00126A14">
        <w:rPr>
          <w:rFonts w:ascii="Times New Roman" w:hAnsi="Times New Roman" w:cs="Times New Roman"/>
          <w:sz w:val="24"/>
          <w:szCs w:val="24"/>
          <w:lang w:val="en-GB"/>
        </w:rPr>
        <w:t xml:space="preserve"> Russia</w:t>
      </w:r>
      <w:r w:rsidR="009462F7" w:rsidRPr="00126A14">
        <w:rPr>
          <w:rFonts w:ascii="Times New Roman" w:hAnsi="Times New Roman" w:cs="Times New Roman"/>
          <w:sz w:val="24"/>
          <w:szCs w:val="24"/>
          <w:lang w:val="en-GB"/>
        </w:rPr>
        <w:t>)</w:t>
      </w:r>
      <w:r w:rsidR="00140007" w:rsidRPr="00126A14">
        <w:rPr>
          <w:rFonts w:ascii="Times New Roman" w:hAnsi="Times New Roman" w:cs="Times New Roman"/>
          <w:sz w:val="24"/>
          <w:szCs w:val="24"/>
          <w:lang w:val="en-GB"/>
        </w:rPr>
        <w:t>.</w:t>
      </w:r>
      <w:r w:rsidR="00D46AEA" w:rsidRPr="00126A14">
        <w:rPr>
          <w:rFonts w:ascii="Times New Roman" w:hAnsi="Times New Roman" w:cs="Times New Roman"/>
          <w:sz w:val="24"/>
          <w:szCs w:val="24"/>
          <w:lang w:val="en-GB"/>
        </w:rPr>
        <w:t xml:space="preserve"> </w:t>
      </w:r>
      <w:r w:rsidR="00852448" w:rsidRPr="00126A14">
        <w:rPr>
          <w:rFonts w:ascii="Times New Roman" w:hAnsi="Times New Roman" w:cs="Times New Roman"/>
          <w:sz w:val="24"/>
          <w:szCs w:val="24"/>
          <w:lang w:val="en-GB"/>
        </w:rPr>
        <w:t>The study p</w:t>
      </w:r>
      <w:r w:rsidR="005859EE" w:rsidRPr="00126A14">
        <w:rPr>
          <w:rFonts w:ascii="Times New Roman" w:hAnsi="Times New Roman" w:cs="Times New Roman"/>
          <w:sz w:val="24"/>
          <w:szCs w:val="24"/>
          <w:lang w:val="en-GB"/>
        </w:rPr>
        <w:t>articipants</w:t>
      </w:r>
      <w:r w:rsidR="000D47F5" w:rsidRPr="00126A14">
        <w:rPr>
          <w:rFonts w:ascii="Times New Roman" w:hAnsi="Times New Roman" w:cs="Times New Roman"/>
          <w:sz w:val="24"/>
          <w:szCs w:val="24"/>
          <w:lang w:val="en-GB"/>
        </w:rPr>
        <w:t xml:space="preserve"> </w:t>
      </w:r>
      <w:r w:rsidR="00667DF3" w:rsidRPr="00126A14">
        <w:rPr>
          <w:rFonts w:ascii="Times New Roman" w:hAnsi="Times New Roman" w:cs="Times New Roman"/>
          <w:sz w:val="24"/>
          <w:szCs w:val="24"/>
          <w:lang w:val="en-GB"/>
        </w:rPr>
        <w:t>took</w:t>
      </w:r>
      <w:r w:rsidR="000D47F5" w:rsidRPr="00126A14">
        <w:rPr>
          <w:rFonts w:ascii="Times New Roman" w:hAnsi="Times New Roman" w:cs="Times New Roman"/>
          <w:sz w:val="24"/>
          <w:szCs w:val="24"/>
          <w:lang w:val="en-GB"/>
        </w:rPr>
        <w:t xml:space="preserve"> </w:t>
      </w:r>
      <w:r w:rsidR="0057737D" w:rsidRPr="00126A14">
        <w:rPr>
          <w:rFonts w:ascii="Times New Roman" w:hAnsi="Times New Roman" w:cs="Times New Roman"/>
          <w:sz w:val="24"/>
          <w:szCs w:val="24"/>
          <w:lang w:val="en-GB"/>
        </w:rPr>
        <w:t>cognitive</w:t>
      </w:r>
      <w:r w:rsidR="00726391" w:rsidRPr="00126A14">
        <w:rPr>
          <w:rFonts w:ascii="Times New Roman" w:hAnsi="Times New Roman" w:cs="Times New Roman"/>
          <w:sz w:val="24"/>
          <w:szCs w:val="24"/>
          <w:lang w:val="en-GB"/>
        </w:rPr>
        <w:t xml:space="preserve"> </w:t>
      </w:r>
      <w:r w:rsidR="00106F2B" w:rsidRPr="00126A14">
        <w:rPr>
          <w:rFonts w:ascii="Times New Roman" w:hAnsi="Times New Roman" w:cs="Times New Roman"/>
          <w:sz w:val="24"/>
          <w:szCs w:val="24"/>
          <w:lang w:val="en-GB"/>
        </w:rPr>
        <w:t>test</w:t>
      </w:r>
      <w:r w:rsidR="003B48F7" w:rsidRPr="00126A14">
        <w:rPr>
          <w:rFonts w:ascii="Times New Roman" w:hAnsi="Times New Roman" w:cs="Times New Roman"/>
          <w:sz w:val="24"/>
          <w:szCs w:val="24"/>
          <w:lang w:val="en-GB"/>
        </w:rPr>
        <w:t>s</w:t>
      </w:r>
      <w:r w:rsidR="00106F2B" w:rsidRPr="00126A14">
        <w:rPr>
          <w:rFonts w:ascii="Times New Roman" w:hAnsi="Times New Roman" w:cs="Times New Roman"/>
          <w:sz w:val="24"/>
          <w:szCs w:val="24"/>
          <w:lang w:val="en-GB"/>
        </w:rPr>
        <w:t xml:space="preserve"> </w:t>
      </w:r>
      <w:r w:rsidR="00852448" w:rsidRPr="00126A14">
        <w:rPr>
          <w:rFonts w:ascii="Times New Roman" w:hAnsi="Times New Roman" w:cs="Times New Roman"/>
          <w:sz w:val="24"/>
          <w:szCs w:val="24"/>
          <w:lang w:val="en-GB"/>
        </w:rPr>
        <w:t xml:space="preserve">that measured </w:t>
      </w:r>
      <w:r w:rsidR="00106F2B" w:rsidRPr="00126A14">
        <w:rPr>
          <w:rFonts w:ascii="Times New Roman" w:hAnsi="Times New Roman" w:cs="Times New Roman"/>
          <w:sz w:val="24"/>
          <w:szCs w:val="24"/>
          <w:lang w:val="en-GB"/>
        </w:rPr>
        <w:t>proficiency</w:t>
      </w:r>
      <w:r w:rsidR="00274B2C" w:rsidRPr="00126A14">
        <w:rPr>
          <w:rFonts w:ascii="Times New Roman" w:hAnsi="Times New Roman" w:cs="Times New Roman"/>
          <w:sz w:val="24"/>
          <w:szCs w:val="24"/>
          <w:lang w:val="en-GB"/>
        </w:rPr>
        <w:t xml:space="preserve"> </w:t>
      </w:r>
      <w:r w:rsidR="004B73D0" w:rsidRPr="00126A14">
        <w:rPr>
          <w:rFonts w:ascii="Times New Roman" w:hAnsi="Times New Roman" w:cs="Times New Roman"/>
          <w:sz w:val="24"/>
          <w:szCs w:val="24"/>
          <w:lang w:val="en-GB"/>
        </w:rPr>
        <w:t>i</w:t>
      </w:r>
      <w:r w:rsidR="00274B2C" w:rsidRPr="00126A14">
        <w:rPr>
          <w:rFonts w:ascii="Times New Roman" w:hAnsi="Times New Roman" w:cs="Times New Roman"/>
          <w:sz w:val="24"/>
          <w:szCs w:val="24"/>
          <w:lang w:val="en-GB"/>
        </w:rPr>
        <w:t>n three different areas</w:t>
      </w:r>
      <w:r w:rsidR="000D47F5" w:rsidRPr="00126A14">
        <w:rPr>
          <w:rFonts w:ascii="Times New Roman" w:hAnsi="Times New Roman" w:cs="Times New Roman"/>
          <w:sz w:val="24"/>
          <w:szCs w:val="24"/>
          <w:lang w:val="en-GB"/>
        </w:rPr>
        <w:t>: litera</w:t>
      </w:r>
      <w:r w:rsidR="00D20286" w:rsidRPr="00126A14">
        <w:rPr>
          <w:rFonts w:ascii="Times New Roman" w:hAnsi="Times New Roman" w:cs="Times New Roman"/>
          <w:sz w:val="24"/>
          <w:szCs w:val="24"/>
          <w:lang w:val="en-GB"/>
        </w:rPr>
        <w:t>c</w:t>
      </w:r>
      <w:r w:rsidR="000D47F5" w:rsidRPr="00126A14">
        <w:rPr>
          <w:rFonts w:ascii="Times New Roman" w:hAnsi="Times New Roman" w:cs="Times New Roman"/>
          <w:sz w:val="24"/>
          <w:szCs w:val="24"/>
          <w:lang w:val="en-GB"/>
        </w:rPr>
        <w:t xml:space="preserve">y, numeracy and </w:t>
      </w:r>
      <w:r w:rsidRPr="00126A14">
        <w:rPr>
          <w:rFonts w:ascii="Times New Roman" w:hAnsi="Times New Roman" w:cs="Times New Roman"/>
          <w:sz w:val="24"/>
          <w:szCs w:val="24"/>
          <w:lang w:val="en-GB"/>
        </w:rPr>
        <w:t xml:space="preserve">problem solving in technology-rich environments. In addition to </w:t>
      </w:r>
      <w:r w:rsidR="00F40262" w:rsidRPr="00126A14">
        <w:rPr>
          <w:rFonts w:ascii="Times New Roman" w:hAnsi="Times New Roman" w:cs="Times New Roman"/>
          <w:sz w:val="24"/>
          <w:szCs w:val="24"/>
          <w:lang w:val="en-GB"/>
        </w:rPr>
        <w:t>the</w:t>
      </w:r>
      <w:r w:rsidR="00852448" w:rsidRPr="00126A14">
        <w:rPr>
          <w:rFonts w:ascii="Times New Roman" w:hAnsi="Times New Roman" w:cs="Times New Roman"/>
          <w:sz w:val="24"/>
          <w:szCs w:val="24"/>
          <w:lang w:val="en-GB"/>
        </w:rPr>
        <w:t>se</w:t>
      </w:r>
      <w:r w:rsidR="00F40262" w:rsidRPr="00126A14">
        <w:rPr>
          <w:rFonts w:ascii="Times New Roman" w:hAnsi="Times New Roman" w:cs="Times New Roman"/>
          <w:sz w:val="24"/>
          <w:szCs w:val="24"/>
          <w:lang w:val="en-GB"/>
        </w:rPr>
        <w:t xml:space="preserve"> cognitive tests</w:t>
      </w:r>
      <w:r w:rsidRPr="00126A14">
        <w:rPr>
          <w:rFonts w:ascii="Times New Roman" w:hAnsi="Times New Roman" w:cs="Times New Roman"/>
          <w:sz w:val="24"/>
          <w:szCs w:val="24"/>
          <w:lang w:val="en-GB"/>
        </w:rPr>
        <w:t xml:space="preserve">, the PIAAC </w:t>
      </w:r>
      <w:r w:rsidR="00F40262" w:rsidRPr="00126A14">
        <w:rPr>
          <w:rFonts w:ascii="Times New Roman" w:hAnsi="Times New Roman" w:cs="Times New Roman"/>
          <w:sz w:val="24"/>
          <w:szCs w:val="24"/>
          <w:lang w:val="en-GB"/>
        </w:rPr>
        <w:t>study</w:t>
      </w:r>
      <w:r w:rsidR="005859EE" w:rsidRPr="00126A14">
        <w:rPr>
          <w:rFonts w:ascii="Times New Roman" w:hAnsi="Times New Roman" w:cs="Times New Roman"/>
          <w:sz w:val="24"/>
          <w:szCs w:val="24"/>
          <w:lang w:val="en-GB"/>
        </w:rPr>
        <w:t xml:space="preserve"> includ</w:t>
      </w:r>
      <w:r w:rsidR="00DA7EC8" w:rsidRPr="00126A14">
        <w:rPr>
          <w:rFonts w:ascii="Times New Roman" w:hAnsi="Times New Roman" w:cs="Times New Roman"/>
          <w:sz w:val="24"/>
          <w:szCs w:val="24"/>
          <w:lang w:val="en-GB"/>
        </w:rPr>
        <w:t xml:space="preserve">ed a detailed questionnaire that addressed the following </w:t>
      </w:r>
      <w:r w:rsidR="00852448" w:rsidRPr="00126A14">
        <w:rPr>
          <w:rFonts w:ascii="Times New Roman" w:hAnsi="Times New Roman" w:cs="Times New Roman"/>
          <w:sz w:val="24"/>
          <w:szCs w:val="24"/>
          <w:lang w:val="en-GB"/>
        </w:rPr>
        <w:t>characteristics</w:t>
      </w:r>
      <w:r w:rsidR="00DA7EC8" w:rsidRPr="00126A14">
        <w:rPr>
          <w:rFonts w:ascii="Times New Roman" w:hAnsi="Times New Roman" w:cs="Times New Roman"/>
          <w:sz w:val="24"/>
          <w:szCs w:val="24"/>
          <w:lang w:val="en-GB"/>
        </w:rPr>
        <w:t>:</w:t>
      </w:r>
      <w:r w:rsidR="005859EE" w:rsidRPr="00126A14">
        <w:rPr>
          <w:rFonts w:ascii="Times New Roman" w:hAnsi="Times New Roman" w:cs="Times New Roman"/>
          <w:sz w:val="24"/>
          <w:szCs w:val="24"/>
          <w:lang w:val="en-GB"/>
        </w:rPr>
        <w:t xml:space="preserve"> </w:t>
      </w:r>
      <w:r w:rsidR="00EC3643" w:rsidRPr="00126A14">
        <w:rPr>
          <w:rFonts w:ascii="Times New Roman" w:hAnsi="Times New Roman" w:cs="Times New Roman"/>
          <w:sz w:val="24"/>
          <w:szCs w:val="24"/>
          <w:lang w:val="en-GB"/>
        </w:rPr>
        <w:t>socio-economic</w:t>
      </w:r>
      <w:r w:rsidRPr="00126A14">
        <w:rPr>
          <w:rFonts w:ascii="Times New Roman" w:hAnsi="Times New Roman" w:cs="Times New Roman"/>
          <w:sz w:val="24"/>
          <w:szCs w:val="24"/>
          <w:lang w:val="en-GB"/>
        </w:rPr>
        <w:t xml:space="preserve"> background,</w:t>
      </w:r>
      <w:r w:rsidR="00EC3643" w:rsidRPr="00126A14">
        <w:rPr>
          <w:rFonts w:ascii="Times New Roman" w:hAnsi="Times New Roman" w:cs="Times New Roman"/>
          <w:sz w:val="24"/>
          <w:szCs w:val="24"/>
          <w:lang w:val="en-GB"/>
        </w:rPr>
        <w:t xml:space="preserve"> </w:t>
      </w:r>
      <w:r w:rsidR="00DA7EC8" w:rsidRPr="00126A14">
        <w:rPr>
          <w:rFonts w:ascii="Times New Roman" w:hAnsi="Times New Roman" w:cs="Times New Roman"/>
          <w:sz w:val="24"/>
          <w:szCs w:val="24"/>
          <w:lang w:val="en-GB"/>
        </w:rPr>
        <w:t xml:space="preserve">immigration and language background, </w:t>
      </w:r>
      <w:r w:rsidR="00D069C5" w:rsidRPr="00126A14">
        <w:rPr>
          <w:rFonts w:ascii="Times New Roman" w:hAnsi="Times New Roman" w:cs="Times New Roman"/>
          <w:sz w:val="24"/>
          <w:szCs w:val="24"/>
          <w:lang w:val="en-GB"/>
        </w:rPr>
        <w:t>educational</w:t>
      </w:r>
      <w:r w:rsidR="00EC3643" w:rsidRPr="00126A14">
        <w:rPr>
          <w:rFonts w:ascii="Times New Roman" w:hAnsi="Times New Roman" w:cs="Times New Roman"/>
          <w:sz w:val="24"/>
          <w:szCs w:val="24"/>
          <w:lang w:val="en-GB"/>
        </w:rPr>
        <w:t xml:space="preserve"> attainments and </w:t>
      </w:r>
      <w:r w:rsidR="005859EE" w:rsidRPr="00126A14">
        <w:rPr>
          <w:rFonts w:ascii="Times New Roman" w:hAnsi="Times New Roman" w:cs="Times New Roman"/>
          <w:sz w:val="24"/>
          <w:szCs w:val="24"/>
          <w:lang w:val="en-GB"/>
        </w:rPr>
        <w:t>par</w:t>
      </w:r>
      <w:r w:rsidR="00D069C5" w:rsidRPr="00126A14">
        <w:rPr>
          <w:rFonts w:ascii="Times New Roman" w:hAnsi="Times New Roman" w:cs="Times New Roman"/>
          <w:sz w:val="24"/>
          <w:szCs w:val="24"/>
          <w:lang w:val="en-GB"/>
        </w:rPr>
        <w:t xml:space="preserve">ticipation </w:t>
      </w:r>
      <w:r w:rsidR="00852448" w:rsidRPr="00126A14">
        <w:rPr>
          <w:rFonts w:ascii="Times New Roman" w:hAnsi="Times New Roman" w:cs="Times New Roman"/>
          <w:sz w:val="24"/>
          <w:szCs w:val="24"/>
          <w:lang w:val="en-GB"/>
        </w:rPr>
        <w:t xml:space="preserve">in </w:t>
      </w:r>
      <w:r w:rsidR="00D069C5" w:rsidRPr="00126A14">
        <w:rPr>
          <w:rFonts w:ascii="Times New Roman" w:hAnsi="Times New Roman" w:cs="Times New Roman"/>
          <w:sz w:val="24"/>
          <w:szCs w:val="24"/>
          <w:lang w:val="en-GB"/>
        </w:rPr>
        <w:t>lifelong learning</w:t>
      </w:r>
      <w:r w:rsidR="00EC3643" w:rsidRPr="00126A14">
        <w:rPr>
          <w:rFonts w:ascii="Times New Roman" w:hAnsi="Times New Roman" w:cs="Times New Roman"/>
          <w:sz w:val="24"/>
          <w:szCs w:val="24"/>
          <w:lang w:val="en-GB"/>
        </w:rPr>
        <w:t>,</w:t>
      </w:r>
      <w:r w:rsidR="00D069C5" w:rsidRPr="00126A14">
        <w:rPr>
          <w:rFonts w:ascii="Times New Roman" w:hAnsi="Times New Roman" w:cs="Times New Roman"/>
          <w:sz w:val="24"/>
          <w:szCs w:val="24"/>
          <w:lang w:val="en-GB"/>
        </w:rPr>
        <w:t xml:space="preserve"> </w:t>
      </w:r>
      <w:r w:rsidR="00EC3643" w:rsidRPr="00126A14">
        <w:rPr>
          <w:rFonts w:ascii="Times New Roman" w:hAnsi="Times New Roman" w:cs="Times New Roman"/>
          <w:sz w:val="24"/>
          <w:szCs w:val="24"/>
          <w:lang w:val="en-GB"/>
        </w:rPr>
        <w:t xml:space="preserve">current employment and </w:t>
      </w:r>
      <w:r w:rsidR="00D069C5" w:rsidRPr="00126A14">
        <w:rPr>
          <w:rFonts w:ascii="Times New Roman" w:hAnsi="Times New Roman" w:cs="Times New Roman"/>
          <w:sz w:val="24"/>
          <w:szCs w:val="24"/>
          <w:lang w:val="en-GB"/>
        </w:rPr>
        <w:t>previous</w:t>
      </w:r>
      <w:r w:rsidR="00EC3643" w:rsidRPr="00126A14">
        <w:rPr>
          <w:rFonts w:ascii="Times New Roman" w:hAnsi="Times New Roman" w:cs="Times New Roman"/>
          <w:sz w:val="24"/>
          <w:szCs w:val="24"/>
          <w:lang w:val="en-GB"/>
        </w:rPr>
        <w:t xml:space="preserve"> work </w:t>
      </w:r>
      <w:r w:rsidR="00D069C5" w:rsidRPr="00126A14">
        <w:rPr>
          <w:rFonts w:ascii="Times New Roman" w:hAnsi="Times New Roman" w:cs="Times New Roman"/>
          <w:sz w:val="24"/>
          <w:szCs w:val="24"/>
          <w:lang w:val="en-GB"/>
        </w:rPr>
        <w:t>experience</w:t>
      </w:r>
      <w:r w:rsidR="00EC3643" w:rsidRPr="00126A14">
        <w:rPr>
          <w:rFonts w:ascii="Times New Roman" w:hAnsi="Times New Roman" w:cs="Times New Roman"/>
          <w:sz w:val="24"/>
          <w:szCs w:val="24"/>
          <w:lang w:val="en-GB"/>
        </w:rPr>
        <w:t>, and</w:t>
      </w:r>
      <w:r w:rsidR="00DA7EC8" w:rsidRPr="00126A14">
        <w:rPr>
          <w:rFonts w:ascii="Times New Roman" w:hAnsi="Times New Roman" w:cs="Times New Roman"/>
          <w:sz w:val="24"/>
          <w:szCs w:val="24"/>
          <w:lang w:val="en-GB"/>
        </w:rPr>
        <w:t xml:space="preserve"> the</w:t>
      </w:r>
      <w:r w:rsidR="00EC3643" w:rsidRPr="00126A14">
        <w:rPr>
          <w:rFonts w:ascii="Times New Roman" w:hAnsi="Times New Roman" w:cs="Times New Roman"/>
          <w:sz w:val="24"/>
          <w:szCs w:val="24"/>
          <w:lang w:val="en-GB"/>
        </w:rPr>
        <w:t xml:space="preserve"> </w:t>
      </w:r>
      <w:r w:rsidRPr="00126A14">
        <w:rPr>
          <w:rFonts w:ascii="Times New Roman" w:hAnsi="Times New Roman" w:cs="Times New Roman"/>
          <w:sz w:val="24"/>
          <w:szCs w:val="24"/>
          <w:lang w:val="en-GB"/>
        </w:rPr>
        <w:t>use of</w:t>
      </w:r>
      <w:r w:rsidR="00EC3643" w:rsidRPr="00126A14">
        <w:rPr>
          <w:rFonts w:ascii="Times New Roman" w:hAnsi="Times New Roman" w:cs="Times New Roman"/>
          <w:sz w:val="24"/>
          <w:szCs w:val="24"/>
          <w:lang w:val="en-GB"/>
        </w:rPr>
        <w:t xml:space="preserve"> different types of</w:t>
      </w:r>
      <w:r w:rsidRPr="00126A14">
        <w:rPr>
          <w:rFonts w:ascii="Times New Roman" w:hAnsi="Times New Roman" w:cs="Times New Roman"/>
          <w:sz w:val="24"/>
          <w:szCs w:val="24"/>
          <w:lang w:val="en-GB"/>
        </w:rPr>
        <w:t xml:space="preserve"> skills</w:t>
      </w:r>
      <w:r w:rsidR="00EC3643" w:rsidRPr="00126A14">
        <w:rPr>
          <w:rFonts w:ascii="Times New Roman" w:hAnsi="Times New Roman" w:cs="Times New Roman"/>
          <w:sz w:val="24"/>
          <w:szCs w:val="24"/>
          <w:lang w:val="en-GB"/>
        </w:rPr>
        <w:t xml:space="preserve"> </w:t>
      </w:r>
      <w:r w:rsidR="00852448" w:rsidRPr="00126A14">
        <w:rPr>
          <w:rFonts w:ascii="Times New Roman" w:hAnsi="Times New Roman" w:cs="Times New Roman"/>
          <w:sz w:val="24"/>
          <w:szCs w:val="24"/>
          <w:lang w:val="en-GB"/>
        </w:rPr>
        <w:t xml:space="preserve">inside </w:t>
      </w:r>
      <w:r w:rsidR="004D0E17" w:rsidRPr="00126A14">
        <w:rPr>
          <w:rFonts w:ascii="Times New Roman" w:hAnsi="Times New Roman" w:cs="Times New Roman"/>
          <w:sz w:val="24"/>
          <w:szCs w:val="24"/>
          <w:lang w:val="en-GB"/>
        </w:rPr>
        <w:t>and out</w:t>
      </w:r>
      <w:r w:rsidR="00852448" w:rsidRPr="00126A14">
        <w:rPr>
          <w:rFonts w:ascii="Times New Roman" w:hAnsi="Times New Roman" w:cs="Times New Roman"/>
          <w:sz w:val="24"/>
          <w:szCs w:val="24"/>
          <w:lang w:val="en-GB"/>
        </w:rPr>
        <w:t>side</w:t>
      </w:r>
      <w:r w:rsidR="004D0E17" w:rsidRPr="00126A14">
        <w:rPr>
          <w:rFonts w:ascii="Times New Roman" w:hAnsi="Times New Roman" w:cs="Times New Roman"/>
          <w:sz w:val="24"/>
          <w:szCs w:val="24"/>
          <w:lang w:val="en-GB"/>
        </w:rPr>
        <w:t xml:space="preserve"> of work</w:t>
      </w:r>
      <w:r w:rsidR="00EC3643" w:rsidRPr="00126A14">
        <w:rPr>
          <w:rFonts w:ascii="Times New Roman" w:hAnsi="Times New Roman" w:cs="Times New Roman"/>
          <w:sz w:val="24"/>
          <w:szCs w:val="24"/>
          <w:lang w:val="en-GB"/>
        </w:rPr>
        <w:t xml:space="preserve">. </w:t>
      </w:r>
      <w:r w:rsidR="00D069C5" w:rsidRPr="00126A14">
        <w:rPr>
          <w:rFonts w:ascii="Times New Roman" w:hAnsi="Times New Roman" w:cs="Times New Roman"/>
          <w:sz w:val="24"/>
          <w:szCs w:val="24"/>
          <w:lang w:val="en-GB"/>
        </w:rPr>
        <w:t xml:space="preserve">The </w:t>
      </w:r>
      <w:r w:rsidR="00C67B81" w:rsidRPr="00126A14">
        <w:rPr>
          <w:rFonts w:ascii="Times New Roman" w:hAnsi="Times New Roman" w:cs="Times New Roman"/>
          <w:sz w:val="24"/>
          <w:szCs w:val="24"/>
          <w:lang w:val="en-GB"/>
        </w:rPr>
        <w:t xml:space="preserve">cognitive </w:t>
      </w:r>
      <w:r w:rsidR="00D069C5" w:rsidRPr="00126A14">
        <w:rPr>
          <w:rFonts w:ascii="Times New Roman" w:hAnsi="Times New Roman" w:cs="Times New Roman"/>
          <w:sz w:val="24"/>
          <w:szCs w:val="24"/>
          <w:lang w:val="en-GB"/>
        </w:rPr>
        <w:t>tests</w:t>
      </w:r>
      <w:r w:rsidR="00236851" w:rsidRPr="00126A14">
        <w:rPr>
          <w:rFonts w:ascii="Times New Roman" w:hAnsi="Times New Roman" w:cs="Times New Roman"/>
          <w:sz w:val="24"/>
          <w:szCs w:val="24"/>
          <w:lang w:val="en-GB"/>
        </w:rPr>
        <w:t xml:space="preserve"> used for </w:t>
      </w:r>
      <w:r w:rsidR="00C67B81" w:rsidRPr="00126A14">
        <w:rPr>
          <w:rFonts w:ascii="Times New Roman" w:hAnsi="Times New Roman" w:cs="Times New Roman"/>
          <w:sz w:val="24"/>
          <w:szCs w:val="24"/>
          <w:lang w:val="en-GB"/>
        </w:rPr>
        <w:t>the PIAAC study</w:t>
      </w:r>
      <w:r w:rsidR="00A57BD3" w:rsidRPr="00126A14">
        <w:rPr>
          <w:rFonts w:ascii="Times New Roman" w:hAnsi="Times New Roman" w:cs="Times New Roman"/>
          <w:sz w:val="24"/>
          <w:szCs w:val="24"/>
          <w:lang w:val="en-GB"/>
        </w:rPr>
        <w:t xml:space="preserve"> </w:t>
      </w:r>
      <w:r w:rsidR="00236851" w:rsidRPr="00126A14">
        <w:rPr>
          <w:rFonts w:ascii="Times New Roman" w:hAnsi="Times New Roman" w:cs="Times New Roman"/>
          <w:sz w:val="24"/>
          <w:szCs w:val="24"/>
          <w:lang w:val="en-GB"/>
        </w:rPr>
        <w:t>simulated</w:t>
      </w:r>
      <w:r w:rsidR="0004773E" w:rsidRPr="00126A14">
        <w:rPr>
          <w:rFonts w:ascii="Times New Roman" w:hAnsi="Times New Roman" w:cs="Times New Roman"/>
          <w:sz w:val="24"/>
          <w:szCs w:val="24"/>
          <w:lang w:val="en-GB"/>
        </w:rPr>
        <w:t xml:space="preserve"> generic</w:t>
      </w:r>
      <w:r w:rsidR="00A232BB" w:rsidRPr="00126A14">
        <w:rPr>
          <w:rFonts w:ascii="Times New Roman" w:hAnsi="Times New Roman" w:cs="Times New Roman"/>
          <w:sz w:val="24"/>
          <w:szCs w:val="24"/>
          <w:lang w:val="en-GB"/>
        </w:rPr>
        <w:t xml:space="preserve"> everyday life </w:t>
      </w:r>
      <w:r w:rsidR="00236851" w:rsidRPr="00126A14">
        <w:rPr>
          <w:rFonts w:ascii="Times New Roman" w:hAnsi="Times New Roman" w:cs="Times New Roman"/>
          <w:sz w:val="24"/>
          <w:szCs w:val="24"/>
          <w:lang w:val="en-GB"/>
        </w:rPr>
        <w:t>and</w:t>
      </w:r>
      <w:r w:rsidR="00A232BB" w:rsidRPr="00126A14">
        <w:rPr>
          <w:rFonts w:ascii="Times New Roman" w:hAnsi="Times New Roman" w:cs="Times New Roman"/>
          <w:sz w:val="24"/>
          <w:szCs w:val="24"/>
          <w:lang w:val="en-GB"/>
        </w:rPr>
        <w:t xml:space="preserve"> </w:t>
      </w:r>
      <w:r w:rsidR="00434CD1" w:rsidRPr="00126A14">
        <w:rPr>
          <w:rFonts w:ascii="Times New Roman" w:hAnsi="Times New Roman" w:cs="Times New Roman"/>
          <w:sz w:val="24"/>
          <w:szCs w:val="24"/>
          <w:lang w:val="en-GB"/>
        </w:rPr>
        <w:t>work</w:t>
      </w:r>
      <w:r w:rsidR="00236851" w:rsidRPr="00126A14">
        <w:rPr>
          <w:rFonts w:ascii="Times New Roman" w:hAnsi="Times New Roman" w:cs="Times New Roman"/>
          <w:sz w:val="24"/>
          <w:szCs w:val="24"/>
          <w:lang w:val="en-GB"/>
        </w:rPr>
        <w:t xml:space="preserve"> tasks</w:t>
      </w:r>
      <w:r w:rsidR="00A57BD3" w:rsidRPr="00126A14">
        <w:rPr>
          <w:rFonts w:ascii="Times New Roman" w:hAnsi="Times New Roman" w:cs="Times New Roman"/>
          <w:sz w:val="24"/>
          <w:szCs w:val="24"/>
          <w:lang w:val="en-GB"/>
        </w:rPr>
        <w:t xml:space="preserve"> </w:t>
      </w:r>
      <w:r w:rsidR="00852448" w:rsidRPr="00126A14">
        <w:rPr>
          <w:rFonts w:ascii="Times New Roman" w:hAnsi="Times New Roman" w:cs="Times New Roman"/>
          <w:sz w:val="24"/>
          <w:szCs w:val="24"/>
          <w:lang w:val="en-GB"/>
        </w:rPr>
        <w:t xml:space="preserve">that require </w:t>
      </w:r>
      <w:r w:rsidR="00667DF3" w:rsidRPr="00126A14">
        <w:rPr>
          <w:rFonts w:ascii="Times New Roman" w:hAnsi="Times New Roman" w:cs="Times New Roman"/>
          <w:sz w:val="24"/>
          <w:szCs w:val="24"/>
          <w:lang w:val="en-GB"/>
        </w:rPr>
        <w:t xml:space="preserve">the </w:t>
      </w:r>
      <w:r w:rsidR="00D069C5" w:rsidRPr="00126A14">
        <w:rPr>
          <w:rFonts w:ascii="Times New Roman" w:hAnsi="Times New Roman" w:cs="Times New Roman"/>
          <w:sz w:val="24"/>
          <w:szCs w:val="24"/>
          <w:lang w:val="en-GB"/>
        </w:rPr>
        <w:t xml:space="preserve">use of </w:t>
      </w:r>
      <w:r w:rsidR="00434CD1" w:rsidRPr="00126A14">
        <w:rPr>
          <w:rFonts w:ascii="Times New Roman" w:hAnsi="Times New Roman" w:cs="Times New Roman"/>
          <w:sz w:val="24"/>
          <w:szCs w:val="24"/>
          <w:lang w:val="en-GB"/>
        </w:rPr>
        <w:t xml:space="preserve">one of </w:t>
      </w:r>
      <w:r w:rsidR="006D60FA" w:rsidRPr="00126A14">
        <w:rPr>
          <w:rFonts w:ascii="Times New Roman" w:hAnsi="Times New Roman" w:cs="Times New Roman"/>
          <w:sz w:val="24"/>
          <w:szCs w:val="24"/>
          <w:lang w:val="en-GB"/>
        </w:rPr>
        <w:t>the</w:t>
      </w:r>
      <w:r w:rsidR="00434CD1" w:rsidRPr="00126A14">
        <w:rPr>
          <w:rFonts w:ascii="Times New Roman" w:hAnsi="Times New Roman" w:cs="Times New Roman"/>
          <w:sz w:val="24"/>
          <w:szCs w:val="24"/>
          <w:lang w:val="en-GB"/>
        </w:rPr>
        <w:t xml:space="preserve"> </w:t>
      </w:r>
      <w:r w:rsidR="00F40262" w:rsidRPr="00126A14">
        <w:rPr>
          <w:rFonts w:ascii="Times New Roman" w:hAnsi="Times New Roman" w:cs="Times New Roman"/>
          <w:sz w:val="24"/>
          <w:szCs w:val="24"/>
          <w:lang w:val="en-GB"/>
        </w:rPr>
        <w:t xml:space="preserve">three basic </w:t>
      </w:r>
      <w:r w:rsidR="00434CD1" w:rsidRPr="00126A14">
        <w:rPr>
          <w:rFonts w:ascii="Times New Roman" w:hAnsi="Times New Roman" w:cs="Times New Roman"/>
          <w:sz w:val="24"/>
          <w:szCs w:val="24"/>
          <w:lang w:val="en-GB"/>
        </w:rPr>
        <w:t>skills</w:t>
      </w:r>
      <w:r w:rsidR="005911C4" w:rsidRPr="00126A14">
        <w:rPr>
          <w:rFonts w:ascii="Times New Roman" w:hAnsi="Times New Roman" w:cs="Times New Roman"/>
          <w:sz w:val="24"/>
          <w:szCs w:val="24"/>
          <w:lang w:val="en-GB"/>
        </w:rPr>
        <w:t xml:space="preserve"> </w:t>
      </w:r>
      <w:r w:rsidR="00A232BB" w:rsidRPr="00126A14">
        <w:rPr>
          <w:rFonts w:ascii="Times New Roman" w:hAnsi="Times New Roman" w:cs="Times New Roman"/>
          <w:sz w:val="24"/>
          <w:szCs w:val="24"/>
          <w:lang w:val="en-GB"/>
        </w:rPr>
        <w:t>at a time</w:t>
      </w:r>
      <w:r w:rsidR="0076668F" w:rsidRPr="00126A14">
        <w:rPr>
          <w:rFonts w:ascii="Times New Roman" w:hAnsi="Times New Roman" w:cs="Times New Roman"/>
          <w:sz w:val="24"/>
          <w:szCs w:val="24"/>
          <w:lang w:val="en-GB"/>
        </w:rPr>
        <w:t>.</w:t>
      </w:r>
      <w:r w:rsidR="00A232BB" w:rsidRPr="00126A14">
        <w:rPr>
          <w:rFonts w:ascii="Times New Roman" w:hAnsi="Times New Roman" w:cs="Times New Roman"/>
          <w:sz w:val="24"/>
          <w:szCs w:val="24"/>
          <w:lang w:val="en-GB"/>
        </w:rPr>
        <w:t xml:space="preserve"> </w:t>
      </w:r>
      <w:r w:rsidR="00F05405" w:rsidRPr="00126A14">
        <w:rPr>
          <w:rFonts w:ascii="Times New Roman" w:hAnsi="Times New Roman" w:cs="Times New Roman"/>
          <w:sz w:val="24"/>
          <w:szCs w:val="24"/>
          <w:lang w:val="en-GB"/>
        </w:rPr>
        <w:t>T</w:t>
      </w:r>
      <w:r w:rsidR="00A8318F" w:rsidRPr="00126A14">
        <w:rPr>
          <w:rFonts w:ascii="Times New Roman" w:hAnsi="Times New Roman" w:cs="Times New Roman"/>
          <w:sz w:val="24"/>
          <w:szCs w:val="24"/>
          <w:lang w:val="en-GB"/>
        </w:rPr>
        <w:t>he measurement of the</w:t>
      </w:r>
      <w:r w:rsidR="006F0F50" w:rsidRPr="00126A14">
        <w:rPr>
          <w:rFonts w:ascii="Times New Roman" w:hAnsi="Times New Roman" w:cs="Times New Roman"/>
          <w:sz w:val="24"/>
          <w:szCs w:val="24"/>
          <w:lang w:val="en-GB"/>
        </w:rPr>
        <w:t>se</w:t>
      </w:r>
      <w:r w:rsidR="00A8318F" w:rsidRPr="00126A14">
        <w:rPr>
          <w:rFonts w:ascii="Times New Roman" w:hAnsi="Times New Roman" w:cs="Times New Roman"/>
          <w:sz w:val="24"/>
          <w:szCs w:val="24"/>
          <w:lang w:val="en-GB"/>
        </w:rPr>
        <w:t xml:space="preserve"> skills</w:t>
      </w:r>
      <w:r w:rsidR="00DB6785" w:rsidRPr="00126A14">
        <w:rPr>
          <w:rFonts w:ascii="Times New Roman" w:hAnsi="Times New Roman" w:cs="Times New Roman"/>
          <w:sz w:val="24"/>
          <w:szCs w:val="24"/>
          <w:lang w:val="en-GB"/>
        </w:rPr>
        <w:t xml:space="preserve"> w</w:t>
      </w:r>
      <w:r w:rsidR="00132B4F" w:rsidRPr="00126A14">
        <w:rPr>
          <w:rFonts w:ascii="Times New Roman" w:hAnsi="Times New Roman" w:cs="Times New Roman"/>
          <w:sz w:val="24"/>
          <w:szCs w:val="24"/>
          <w:lang w:val="en-GB"/>
        </w:rPr>
        <w:t>as</w:t>
      </w:r>
      <w:r w:rsidR="00DB6785" w:rsidRPr="00126A14">
        <w:rPr>
          <w:rFonts w:ascii="Times New Roman" w:hAnsi="Times New Roman" w:cs="Times New Roman"/>
          <w:sz w:val="24"/>
          <w:szCs w:val="24"/>
          <w:lang w:val="en-GB"/>
        </w:rPr>
        <w:t xml:space="preserve"> the same in</w:t>
      </w:r>
      <w:r w:rsidR="00A8318F" w:rsidRPr="00126A14">
        <w:rPr>
          <w:rFonts w:ascii="Times New Roman" w:hAnsi="Times New Roman" w:cs="Times New Roman"/>
          <w:sz w:val="24"/>
          <w:szCs w:val="24"/>
          <w:lang w:val="en-GB"/>
        </w:rPr>
        <w:t xml:space="preserve"> each countr</w:t>
      </w:r>
      <w:r w:rsidR="00852448" w:rsidRPr="00126A14">
        <w:rPr>
          <w:rFonts w:ascii="Times New Roman" w:hAnsi="Times New Roman" w:cs="Times New Roman"/>
          <w:sz w:val="24"/>
          <w:szCs w:val="24"/>
          <w:lang w:val="en-GB"/>
        </w:rPr>
        <w:t>y</w:t>
      </w:r>
      <w:r w:rsidR="00A8318F" w:rsidRPr="00126A14">
        <w:rPr>
          <w:rFonts w:ascii="Times New Roman" w:hAnsi="Times New Roman" w:cs="Times New Roman"/>
          <w:sz w:val="24"/>
          <w:szCs w:val="24"/>
          <w:lang w:val="en-GB"/>
        </w:rPr>
        <w:t xml:space="preserve">. </w:t>
      </w:r>
      <w:r w:rsidR="00852448" w:rsidRPr="00126A14">
        <w:rPr>
          <w:rFonts w:ascii="Times New Roman" w:hAnsi="Times New Roman" w:cs="Times New Roman"/>
          <w:sz w:val="24"/>
          <w:szCs w:val="24"/>
          <w:lang w:val="en-GB"/>
        </w:rPr>
        <w:t>The participants’ p</w:t>
      </w:r>
      <w:r w:rsidR="00132B4F" w:rsidRPr="00126A14">
        <w:rPr>
          <w:rFonts w:ascii="Times New Roman" w:hAnsi="Times New Roman" w:cs="Times New Roman"/>
          <w:sz w:val="24"/>
          <w:szCs w:val="24"/>
          <w:lang w:val="en-GB"/>
        </w:rPr>
        <w:t>roficiency in</w:t>
      </w:r>
      <w:r w:rsidR="005911C4" w:rsidRPr="00126A14">
        <w:rPr>
          <w:rFonts w:ascii="Times New Roman" w:hAnsi="Times New Roman" w:cs="Times New Roman"/>
          <w:sz w:val="24"/>
          <w:szCs w:val="24"/>
          <w:lang w:val="en-GB"/>
        </w:rPr>
        <w:t xml:space="preserve"> </w:t>
      </w:r>
      <w:r w:rsidR="00A232BB" w:rsidRPr="00126A14">
        <w:rPr>
          <w:rFonts w:ascii="Times New Roman" w:hAnsi="Times New Roman" w:cs="Times New Roman"/>
          <w:sz w:val="24"/>
          <w:szCs w:val="24"/>
          <w:lang w:val="en-GB"/>
        </w:rPr>
        <w:t xml:space="preserve">each of </w:t>
      </w:r>
      <w:r w:rsidR="005911C4" w:rsidRPr="00126A14">
        <w:rPr>
          <w:rFonts w:ascii="Times New Roman" w:hAnsi="Times New Roman" w:cs="Times New Roman"/>
          <w:sz w:val="24"/>
          <w:szCs w:val="24"/>
          <w:lang w:val="en-GB"/>
        </w:rPr>
        <w:t xml:space="preserve">the </w:t>
      </w:r>
      <w:r w:rsidR="00F05405" w:rsidRPr="00126A14">
        <w:rPr>
          <w:rFonts w:ascii="Times New Roman" w:hAnsi="Times New Roman" w:cs="Times New Roman"/>
          <w:sz w:val="24"/>
          <w:szCs w:val="24"/>
          <w:lang w:val="en-GB"/>
        </w:rPr>
        <w:t xml:space="preserve">three </w:t>
      </w:r>
      <w:r w:rsidR="005911C4" w:rsidRPr="00126A14">
        <w:rPr>
          <w:rFonts w:ascii="Times New Roman" w:hAnsi="Times New Roman" w:cs="Times New Roman"/>
          <w:sz w:val="24"/>
          <w:szCs w:val="24"/>
          <w:lang w:val="en-GB"/>
        </w:rPr>
        <w:t>skill</w:t>
      </w:r>
      <w:r w:rsidR="00A232BB" w:rsidRPr="00126A14">
        <w:rPr>
          <w:rFonts w:ascii="Times New Roman" w:hAnsi="Times New Roman" w:cs="Times New Roman"/>
          <w:sz w:val="24"/>
          <w:szCs w:val="24"/>
          <w:lang w:val="en-GB"/>
        </w:rPr>
        <w:t>s</w:t>
      </w:r>
      <w:r w:rsidR="0042274E" w:rsidRPr="00126A14">
        <w:rPr>
          <w:rFonts w:ascii="Times New Roman" w:hAnsi="Times New Roman" w:cs="Times New Roman"/>
          <w:sz w:val="24"/>
          <w:szCs w:val="24"/>
          <w:lang w:val="en-GB"/>
        </w:rPr>
        <w:t xml:space="preserve"> </w:t>
      </w:r>
      <w:r w:rsidR="00852448" w:rsidRPr="00126A14">
        <w:rPr>
          <w:rFonts w:ascii="Times New Roman" w:hAnsi="Times New Roman" w:cs="Times New Roman"/>
          <w:sz w:val="24"/>
          <w:szCs w:val="24"/>
          <w:lang w:val="en-GB"/>
        </w:rPr>
        <w:t xml:space="preserve">was </w:t>
      </w:r>
      <w:r w:rsidR="0042274E" w:rsidRPr="00126A14">
        <w:rPr>
          <w:rFonts w:ascii="Times New Roman" w:hAnsi="Times New Roman" w:cs="Times New Roman"/>
          <w:sz w:val="24"/>
          <w:szCs w:val="24"/>
          <w:lang w:val="en-GB"/>
        </w:rPr>
        <w:t xml:space="preserve">measured with </w:t>
      </w:r>
      <w:r w:rsidR="00852448" w:rsidRPr="00126A14">
        <w:rPr>
          <w:rFonts w:ascii="Times New Roman" w:hAnsi="Times New Roman" w:cs="Times New Roman"/>
          <w:sz w:val="24"/>
          <w:szCs w:val="24"/>
          <w:lang w:val="en-GB"/>
        </w:rPr>
        <w:t xml:space="preserve">a </w:t>
      </w:r>
      <w:r w:rsidR="005911C4" w:rsidRPr="00126A14">
        <w:rPr>
          <w:rFonts w:ascii="Times New Roman" w:hAnsi="Times New Roman" w:cs="Times New Roman"/>
          <w:sz w:val="24"/>
          <w:szCs w:val="24"/>
          <w:lang w:val="en-GB"/>
        </w:rPr>
        <w:t>scale</w:t>
      </w:r>
      <w:r w:rsidR="0042274E" w:rsidRPr="00126A14">
        <w:rPr>
          <w:rFonts w:ascii="Times New Roman" w:hAnsi="Times New Roman" w:cs="Times New Roman"/>
          <w:sz w:val="24"/>
          <w:szCs w:val="24"/>
          <w:lang w:val="en-GB"/>
        </w:rPr>
        <w:t>,</w:t>
      </w:r>
      <w:r w:rsidR="00A232BB" w:rsidRPr="00126A14">
        <w:rPr>
          <w:rFonts w:ascii="Times New Roman" w:hAnsi="Times New Roman" w:cs="Times New Roman"/>
          <w:sz w:val="24"/>
          <w:szCs w:val="24"/>
          <w:lang w:val="en-GB"/>
        </w:rPr>
        <w:t xml:space="preserve"> </w:t>
      </w:r>
      <w:r w:rsidR="0042274E" w:rsidRPr="00126A14">
        <w:rPr>
          <w:rFonts w:ascii="Times New Roman" w:hAnsi="Times New Roman" w:cs="Times New Roman"/>
          <w:sz w:val="24"/>
          <w:szCs w:val="24"/>
          <w:lang w:val="en-GB"/>
        </w:rPr>
        <w:t xml:space="preserve">the </w:t>
      </w:r>
      <w:r w:rsidR="00132B4F" w:rsidRPr="00126A14">
        <w:rPr>
          <w:rFonts w:ascii="Times New Roman" w:hAnsi="Times New Roman" w:cs="Times New Roman"/>
          <w:sz w:val="24"/>
          <w:szCs w:val="24"/>
          <w:lang w:val="en-GB"/>
        </w:rPr>
        <w:t>theoretical range of which is</w:t>
      </w:r>
      <w:r w:rsidR="00C55724" w:rsidRPr="00126A14">
        <w:rPr>
          <w:rFonts w:ascii="Times New Roman" w:hAnsi="Times New Roman" w:cs="Times New Roman"/>
          <w:sz w:val="24"/>
          <w:szCs w:val="24"/>
          <w:lang w:val="en-GB"/>
        </w:rPr>
        <w:t xml:space="preserve"> </w:t>
      </w:r>
      <w:r w:rsidR="00A8318F" w:rsidRPr="00126A14">
        <w:rPr>
          <w:rFonts w:ascii="Times New Roman" w:hAnsi="Times New Roman" w:cs="Times New Roman"/>
          <w:sz w:val="24"/>
          <w:szCs w:val="24"/>
          <w:lang w:val="en-GB"/>
        </w:rPr>
        <w:t xml:space="preserve">from zero to five </w:t>
      </w:r>
      <w:r w:rsidR="00C55724" w:rsidRPr="00126A14">
        <w:rPr>
          <w:rFonts w:ascii="Times New Roman" w:hAnsi="Times New Roman" w:cs="Times New Roman"/>
          <w:sz w:val="24"/>
          <w:szCs w:val="24"/>
          <w:lang w:val="en-GB"/>
        </w:rPr>
        <w:t>hundred</w:t>
      </w:r>
      <w:r w:rsidR="0076668F" w:rsidRPr="00126A14">
        <w:rPr>
          <w:rFonts w:ascii="Times New Roman" w:hAnsi="Times New Roman" w:cs="Times New Roman"/>
          <w:sz w:val="24"/>
          <w:szCs w:val="24"/>
          <w:lang w:val="en-GB"/>
        </w:rPr>
        <w:t xml:space="preserve"> (for details </w:t>
      </w:r>
      <w:r w:rsidR="00852448" w:rsidRPr="00126A14">
        <w:rPr>
          <w:rFonts w:ascii="Times New Roman" w:hAnsi="Times New Roman" w:cs="Times New Roman"/>
          <w:sz w:val="24"/>
          <w:szCs w:val="24"/>
          <w:lang w:val="en-GB"/>
        </w:rPr>
        <w:t xml:space="preserve">on </w:t>
      </w:r>
      <w:r w:rsidR="0076668F" w:rsidRPr="00126A14">
        <w:rPr>
          <w:rFonts w:ascii="Times New Roman" w:hAnsi="Times New Roman" w:cs="Times New Roman"/>
          <w:sz w:val="24"/>
          <w:szCs w:val="24"/>
          <w:lang w:val="en-GB"/>
        </w:rPr>
        <w:t xml:space="preserve">how the </w:t>
      </w:r>
      <w:r w:rsidR="00AE1902" w:rsidRPr="00126A14">
        <w:rPr>
          <w:rFonts w:ascii="Times New Roman" w:hAnsi="Times New Roman" w:cs="Times New Roman"/>
          <w:sz w:val="24"/>
          <w:szCs w:val="24"/>
          <w:lang w:val="en-GB"/>
        </w:rPr>
        <w:t xml:space="preserve">basic </w:t>
      </w:r>
      <w:r w:rsidR="0076668F" w:rsidRPr="00126A14">
        <w:rPr>
          <w:rFonts w:ascii="Times New Roman" w:hAnsi="Times New Roman" w:cs="Times New Roman"/>
          <w:sz w:val="24"/>
          <w:szCs w:val="24"/>
          <w:lang w:val="en-GB"/>
        </w:rPr>
        <w:t xml:space="preserve">skills are defined and measured in the PIAAC study, see OECD </w:t>
      </w:r>
      <w:r w:rsidR="0062723D" w:rsidRPr="00126A14">
        <w:rPr>
          <w:rFonts w:ascii="Times New Roman" w:hAnsi="Times New Roman" w:cs="Times New Roman"/>
          <w:sz w:val="24"/>
          <w:szCs w:val="24"/>
          <w:lang w:val="en-GB"/>
        </w:rPr>
        <w:t xml:space="preserve">2012 </w:t>
      </w:r>
      <w:r w:rsidR="0076668F" w:rsidRPr="00126A14">
        <w:rPr>
          <w:rFonts w:ascii="Times New Roman" w:hAnsi="Times New Roman" w:cs="Times New Roman"/>
          <w:sz w:val="24"/>
          <w:szCs w:val="24"/>
          <w:lang w:val="en-GB"/>
        </w:rPr>
        <w:t>2013b)</w:t>
      </w:r>
      <w:r w:rsidR="0001279B" w:rsidRPr="00126A14">
        <w:rPr>
          <w:rFonts w:ascii="Times New Roman" w:hAnsi="Times New Roman" w:cs="Times New Roman"/>
          <w:sz w:val="24"/>
          <w:szCs w:val="24"/>
          <w:lang w:val="en-GB"/>
        </w:rPr>
        <w:t>.</w:t>
      </w:r>
      <w:r w:rsidR="00A8318F" w:rsidRPr="00126A14">
        <w:rPr>
          <w:rFonts w:ascii="Times New Roman" w:hAnsi="Times New Roman" w:cs="Times New Roman"/>
          <w:sz w:val="24"/>
          <w:szCs w:val="24"/>
          <w:lang w:val="en-GB"/>
        </w:rPr>
        <w:t xml:space="preserve"> </w:t>
      </w:r>
      <w:r w:rsidR="00B540A5" w:rsidRPr="00126A14">
        <w:rPr>
          <w:rFonts w:ascii="Times New Roman" w:hAnsi="Times New Roman" w:cs="Times New Roman"/>
          <w:sz w:val="24"/>
          <w:szCs w:val="24"/>
          <w:lang w:val="en-GB"/>
        </w:rPr>
        <w:t xml:space="preserve">The PIAAC proficiency point scores are meant to serve, in theory, as direct measures </w:t>
      </w:r>
      <w:r w:rsidR="00477D13" w:rsidRPr="00126A14">
        <w:rPr>
          <w:rFonts w:ascii="Times New Roman" w:hAnsi="Times New Roman" w:cs="Times New Roman"/>
          <w:sz w:val="24"/>
          <w:szCs w:val="24"/>
          <w:lang w:val="en-GB"/>
        </w:rPr>
        <w:t xml:space="preserve">of </w:t>
      </w:r>
      <w:r w:rsidR="00B540A5" w:rsidRPr="00126A14">
        <w:rPr>
          <w:rFonts w:ascii="Times New Roman" w:hAnsi="Times New Roman" w:cs="Times New Roman"/>
          <w:sz w:val="24"/>
          <w:szCs w:val="24"/>
          <w:lang w:val="en-GB"/>
        </w:rPr>
        <w:t>individuals’ potential to function in a generic knowledge economy and society setting (cf. OECD 2013a</w:t>
      </w:r>
      <w:r w:rsidR="004A1F98" w:rsidRPr="00126A14">
        <w:rPr>
          <w:rFonts w:ascii="Times New Roman" w:hAnsi="Times New Roman" w:cs="Times New Roman"/>
          <w:sz w:val="24"/>
          <w:szCs w:val="24"/>
          <w:lang w:val="en-GB"/>
        </w:rPr>
        <w:t xml:space="preserve">, </w:t>
      </w:r>
      <w:r w:rsidR="00B540A5" w:rsidRPr="00126A14">
        <w:rPr>
          <w:rFonts w:ascii="Times New Roman" w:hAnsi="Times New Roman" w:cs="Times New Roman"/>
          <w:sz w:val="24"/>
          <w:szCs w:val="24"/>
          <w:lang w:val="en-GB"/>
        </w:rPr>
        <w:t xml:space="preserve">2013b). </w:t>
      </w:r>
      <w:r w:rsidR="001B527A" w:rsidRPr="00126A14">
        <w:rPr>
          <w:rFonts w:ascii="Times New Roman" w:hAnsi="Times New Roman" w:cs="Times New Roman"/>
          <w:sz w:val="24"/>
          <w:szCs w:val="24"/>
          <w:lang w:val="en-GB"/>
        </w:rPr>
        <w:t>Based on</w:t>
      </w:r>
      <w:r w:rsidR="00A30A4C" w:rsidRPr="00126A14">
        <w:rPr>
          <w:rFonts w:ascii="Times New Roman" w:hAnsi="Times New Roman" w:cs="Times New Roman"/>
          <w:sz w:val="24"/>
          <w:szCs w:val="24"/>
          <w:lang w:val="en-GB"/>
        </w:rPr>
        <w:t xml:space="preserve"> the scores </w:t>
      </w:r>
      <w:r w:rsidR="00852448" w:rsidRPr="00126A14">
        <w:rPr>
          <w:rFonts w:ascii="Times New Roman" w:hAnsi="Times New Roman" w:cs="Times New Roman"/>
          <w:sz w:val="24"/>
          <w:szCs w:val="24"/>
          <w:lang w:val="en-GB"/>
        </w:rPr>
        <w:t xml:space="preserve">attained </w:t>
      </w:r>
      <w:r w:rsidR="00D4170F" w:rsidRPr="00126A14">
        <w:rPr>
          <w:rFonts w:ascii="Times New Roman" w:hAnsi="Times New Roman" w:cs="Times New Roman"/>
          <w:sz w:val="24"/>
          <w:szCs w:val="24"/>
          <w:lang w:val="en-GB"/>
        </w:rPr>
        <w:t>in the cognitive tests</w:t>
      </w:r>
      <w:r w:rsidR="00E26E01" w:rsidRPr="00126A14">
        <w:rPr>
          <w:rFonts w:ascii="Times New Roman" w:hAnsi="Times New Roman" w:cs="Times New Roman"/>
          <w:sz w:val="24"/>
          <w:szCs w:val="24"/>
          <w:lang w:val="en-GB"/>
        </w:rPr>
        <w:t>,</w:t>
      </w:r>
      <w:r w:rsidR="00A232BB" w:rsidRPr="00126A14">
        <w:rPr>
          <w:rFonts w:ascii="Times New Roman" w:hAnsi="Times New Roman" w:cs="Times New Roman"/>
          <w:sz w:val="24"/>
          <w:szCs w:val="24"/>
          <w:lang w:val="en-GB"/>
        </w:rPr>
        <w:t xml:space="preserve"> each p</w:t>
      </w:r>
      <w:r w:rsidR="00852448" w:rsidRPr="00126A14">
        <w:rPr>
          <w:rFonts w:ascii="Times New Roman" w:hAnsi="Times New Roman" w:cs="Times New Roman"/>
          <w:sz w:val="24"/>
          <w:szCs w:val="24"/>
          <w:lang w:val="en-GB"/>
        </w:rPr>
        <w:t xml:space="preserve">articipant </w:t>
      </w:r>
      <w:r w:rsidR="0042274E" w:rsidRPr="00126A14">
        <w:rPr>
          <w:rFonts w:ascii="Times New Roman" w:hAnsi="Times New Roman" w:cs="Times New Roman"/>
          <w:sz w:val="24"/>
          <w:szCs w:val="24"/>
          <w:lang w:val="en-GB"/>
        </w:rPr>
        <w:t>can be</w:t>
      </w:r>
      <w:r w:rsidR="00A232BB" w:rsidRPr="00126A14">
        <w:rPr>
          <w:rFonts w:ascii="Times New Roman" w:hAnsi="Times New Roman" w:cs="Times New Roman"/>
          <w:sz w:val="24"/>
          <w:szCs w:val="24"/>
          <w:lang w:val="en-GB"/>
        </w:rPr>
        <w:t xml:space="preserve"> </w:t>
      </w:r>
      <w:r w:rsidR="00704463" w:rsidRPr="00126A14">
        <w:rPr>
          <w:rFonts w:ascii="Times New Roman" w:hAnsi="Times New Roman" w:cs="Times New Roman"/>
          <w:sz w:val="24"/>
          <w:szCs w:val="24"/>
          <w:lang w:val="en-GB"/>
        </w:rPr>
        <w:t>assigned</w:t>
      </w:r>
      <w:r w:rsidR="00A232BB" w:rsidRPr="00126A14">
        <w:rPr>
          <w:rFonts w:ascii="Times New Roman" w:hAnsi="Times New Roman" w:cs="Times New Roman"/>
          <w:sz w:val="24"/>
          <w:szCs w:val="24"/>
          <w:lang w:val="en-GB"/>
        </w:rPr>
        <w:t xml:space="preserve"> </w:t>
      </w:r>
      <w:r w:rsidR="003B0A29" w:rsidRPr="00126A14">
        <w:rPr>
          <w:rFonts w:ascii="Times New Roman" w:hAnsi="Times New Roman" w:cs="Times New Roman"/>
          <w:sz w:val="24"/>
          <w:szCs w:val="24"/>
          <w:lang w:val="en-GB"/>
        </w:rPr>
        <w:t>a</w:t>
      </w:r>
      <w:r w:rsidR="00A232BB" w:rsidRPr="00126A14">
        <w:rPr>
          <w:rFonts w:ascii="Times New Roman" w:hAnsi="Times New Roman" w:cs="Times New Roman"/>
          <w:sz w:val="24"/>
          <w:szCs w:val="24"/>
          <w:lang w:val="en-GB"/>
        </w:rPr>
        <w:t xml:space="preserve"> </w:t>
      </w:r>
      <w:r w:rsidR="0082358C" w:rsidRPr="00126A14">
        <w:rPr>
          <w:rFonts w:ascii="Times New Roman" w:hAnsi="Times New Roman" w:cs="Times New Roman"/>
          <w:sz w:val="24"/>
          <w:szCs w:val="24"/>
          <w:lang w:val="en-GB"/>
        </w:rPr>
        <w:t>proficiency</w:t>
      </w:r>
      <w:r w:rsidR="00A232BB" w:rsidRPr="00126A14">
        <w:rPr>
          <w:rFonts w:ascii="Times New Roman" w:hAnsi="Times New Roman" w:cs="Times New Roman"/>
          <w:sz w:val="24"/>
          <w:szCs w:val="24"/>
          <w:lang w:val="en-GB"/>
        </w:rPr>
        <w:t xml:space="preserve"> level </w:t>
      </w:r>
      <w:r w:rsidR="00852448" w:rsidRPr="00126A14">
        <w:rPr>
          <w:rFonts w:ascii="Times New Roman" w:hAnsi="Times New Roman" w:cs="Times New Roman"/>
          <w:sz w:val="24"/>
          <w:szCs w:val="24"/>
          <w:lang w:val="en-GB"/>
        </w:rPr>
        <w:t xml:space="preserve">for </w:t>
      </w:r>
      <w:r w:rsidR="00A232BB" w:rsidRPr="00126A14">
        <w:rPr>
          <w:rFonts w:ascii="Times New Roman" w:hAnsi="Times New Roman" w:cs="Times New Roman"/>
          <w:sz w:val="24"/>
          <w:szCs w:val="24"/>
          <w:lang w:val="en-GB"/>
        </w:rPr>
        <w:t>each of the three skills</w:t>
      </w:r>
      <w:r w:rsidR="00423B87" w:rsidRPr="00126A14">
        <w:rPr>
          <w:rFonts w:ascii="Times New Roman" w:hAnsi="Times New Roman" w:cs="Times New Roman"/>
          <w:sz w:val="24"/>
          <w:szCs w:val="24"/>
          <w:lang w:val="en-GB"/>
        </w:rPr>
        <w:t xml:space="preserve">. </w:t>
      </w:r>
      <w:r w:rsidR="00852448" w:rsidRPr="00126A14">
        <w:rPr>
          <w:rFonts w:ascii="Times New Roman" w:hAnsi="Times New Roman" w:cs="Times New Roman"/>
          <w:sz w:val="24"/>
          <w:szCs w:val="24"/>
          <w:lang w:val="en-GB"/>
        </w:rPr>
        <w:t>L</w:t>
      </w:r>
      <w:r w:rsidR="00423B87" w:rsidRPr="00126A14">
        <w:rPr>
          <w:rFonts w:ascii="Times New Roman" w:hAnsi="Times New Roman" w:cs="Times New Roman"/>
          <w:sz w:val="24"/>
          <w:szCs w:val="24"/>
          <w:lang w:val="en-GB"/>
        </w:rPr>
        <w:t>itera</w:t>
      </w:r>
      <w:r w:rsidR="00D20286" w:rsidRPr="00126A14">
        <w:rPr>
          <w:rFonts w:ascii="Times New Roman" w:hAnsi="Times New Roman" w:cs="Times New Roman"/>
          <w:sz w:val="24"/>
          <w:szCs w:val="24"/>
          <w:lang w:val="en-GB"/>
        </w:rPr>
        <w:t>c</w:t>
      </w:r>
      <w:r w:rsidR="00423B87" w:rsidRPr="00126A14">
        <w:rPr>
          <w:rFonts w:ascii="Times New Roman" w:hAnsi="Times New Roman" w:cs="Times New Roman"/>
          <w:sz w:val="24"/>
          <w:szCs w:val="24"/>
          <w:lang w:val="en-GB"/>
        </w:rPr>
        <w:t>y an</w:t>
      </w:r>
      <w:r w:rsidR="00A232BB" w:rsidRPr="00126A14">
        <w:rPr>
          <w:rFonts w:ascii="Times New Roman" w:hAnsi="Times New Roman" w:cs="Times New Roman"/>
          <w:sz w:val="24"/>
          <w:szCs w:val="24"/>
          <w:lang w:val="en-GB"/>
        </w:rPr>
        <w:t>d</w:t>
      </w:r>
      <w:r w:rsidR="00423B87" w:rsidRPr="00126A14">
        <w:rPr>
          <w:rFonts w:ascii="Times New Roman" w:hAnsi="Times New Roman" w:cs="Times New Roman"/>
          <w:sz w:val="24"/>
          <w:szCs w:val="24"/>
          <w:lang w:val="en-GB"/>
        </w:rPr>
        <w:t xml:space="preserve"> </w:t>
      </w:r>
      <w:r w:rsidR="00A232BB" w:rsidRPr="00126A14">
        <w:rPr>
          <w:rFonts w:ascii="Times New Roman" w:hAnsi="Times New Roman" w:cs="Times New Roman"/>
          <w:sz w:val="24"/>
          <w:szCs w:val="24"/>
          <w:lang w:val="en-GB"/>
        </w:rPr>
        <w:t>numeracy</w:t>
      </w:r>
      <w:r w:rsidR="00852448" w:rsidRPr="00126A14">
        <w:rPr>
          <w:rFonts w:ascii="Times New Roman" w:hAnsi="Times New Roman" w:cs="Times New Roman"/>
          <w:sz w:val="24"/>
          <w:szCs w:val="24"/>
          <w:lang w:val="en-GB"/>
        </w:rPr>
        <w:t xml:space="preserve"> have </w:t>
      </w:r>
      <w:r w:rsidR="00E93723" w:rsidRPr="00126A14">
        <w:rPr>
          <w:rFonts w:ascii="Times New Roman" w:hAnsi="Times New Roman" w:cs="Times New Roman"/>
          <w:sz w:val="24"/>
          <w:szCs w:val="24"/>
          <w:lang w:val="en-GB"/>
        </w:rPr>
        <w:t>six proficiency</w:t>
      </w:r>
      <w:r w:rsidR="00423B87" w:rsidRPr="00126A14">
        <w:rPr>
          <w:rFonts w:ascii="Times New Roman" w:hAnsi="Times New Roman" w:cs="Times New Roman"/>
          <w:sz w:val="24"/>
          <w:szCs w:val="24"/>
          <w:lang w:val="en-GB"/>
        </w:rPr>
        <w:t xml:space="preserve"> level</w:t>
      </w:r>
      <w:r w:rsidR="00E26E01" w:rsidRPr="00126A14">
        <w:rPr>
          <w:rFonts w:ascii="Times New Roman" w:hAnsi="Times New Roman" w:cs="Times New Roman"/>
          <w:sz w:val="24"/>
          <w:szCs w:val="24"/>
          <w:lang w:val="en-GB"/>
        </w:rPr>
        <w:t>s</w:t>
      </w:r>
      <w:r w:rsidR="00852448" w:rsidRPr="00126A14">
        <w:rPr>
          <w:rFonts w:ascii="Times New Roman" w:hAnsi="Times New Roman" w:cs="Times New Roman"/>
          <w:sz w:val="24"/>
          <w:szCs w:val="24"/>
          <w:lang w:val="en-GB"/>
        </w:rPr>
        <w:t>,</w:t>
      </w:r>
      <w:r w:rsidR="00E9703E" w:rsidRPr="00126A14">
        <w:rPr>
          <w:rFonts w:ascii="Times New Roman" w:hAnsi="Times New Roman" w:cs="Times New Roman"/>
          <w:sz w:val="24"/>
          <w:szCs w:val="24"/>
          <w:lang w:val="en-GB"/>
        </w:rPr>
        <w:t xml:space="preserve"> one</w:t>
      </w:r>
      <w:r w:rsidR="00E93723" w:rsidRPr="00126A14">
        <w:rPr>
          <w:rFonts w:ascii="Times New Roman" w:hAnsi="Times New Roman" w:cs="Times New Roman"/>
          <w:sz w:val="24"/>
          <w:szCs w:val="24"/>
          <w:lang w:val="en-GB"/>
        </w:rPr>
        <w:t xml:space="preserve"> through five and below level one</w:t>
      </w:r>
      <w:r w:rsidR="00423B87" w:rsidRPr="00126A14">
        <w:rPr>
          <w:rFonts w:ascii="Times New Roman" w:hAnsi="Times New Roman" w:cs="Times New Roman"/>
          <w:sz w:val="24"/>
          <w:szCs w:val="24"/>
          <w:lang w:val="en-GB"/>
        </w:rPr>
        <w:t xml:space="preserve">. The </w:t>
      </w:r>
      <w:r w:rsidR="00E93723" w:rsidRPr="00126A14">
        <w:rPr>
          <w:rFonts w:ascii="Times New Roman" w:hAnsi="Times New Roman" w:cs="Times New Roman"/>
          <w:sz w:val="24"/>
          <w:szCs w:val="24"/>
          <w:lang w:val="en-GB"/>
        </w:rPr>
        <w:t>six</w:t>
      </w:r>
      <w:r w:rsidR="00423B87" w:rsidRPr="00126A14">
        <w:rPr>
          <w:rFonts w:ascii="Times New Roman" w:hAnsi="Times New Roman" w:cs="Times New Roman"/>
          <w:sz w:val="24"/>
          <w:szCs w:val="24"/>
          <w:lang w:val="en-GB"/>
        </w:rPr>
        <w:t xml:space="preserve"> </w:t>
      </w:r>
      <w:r w:rsidR="00C90944" w:rsidRPr="00126A14">
        <w:rPr>
          <w:rFonts w:ascii="Times New Roman" w:hAnsi="Times New Roman" w:cs="Times New Roman"/>
          <w:sz w:val="24"/>
          <w:szCs w:val="24"/>
          <w:lang w:val="en-GB"/>
        </w:rPr>
        <w:t>proficiency</w:t>
      </w:r>
      <w:r w:rsidR="009B163A" w:rsidRPr="00126A14">
        <w:rPr>
          <w:rFonts w:ascii="Times New Roman" w:hAnsi="Times New Roman" w:cs="Times New Roman"/>
          <w:sz w:val="24"/>
          <w:szCs w:val="24"/>
          <w:lang w:val="en-GB"/>
        </w:rPr>
        <w:t xml:space="preserve"> </w:t>
      </w:r>
      <w:r w:rsidR="00423B87" w:rsidRPr="00126A14">
        <w:rPr>
          <w:rFonts w:ascii="Times New Roman" w:hAnsi="Times New Roman" w:cs="Times New Roman"/>
          <w:sz w:val="24"/>
          <w:szCs w:val="24"/>
          <w:lang w:val="en-GB"/>
        </w:rPr>
        <w:t>levels</w:t>
      </w:r>
      <w:r w:rsidR="004D60A9" w:rsidRPr="00126A14">
        <w:rPr>
          <w:rFonts w:ascii="Times New Roman" w:hAnsi="Times New Roman" w:cs="Times New Roman"/>
          <w:sz w:val="24"/>
          <w:szCs w:val="24"/>
          <w:lang w:val="en-GB"/>
        </w:rPr>
        <w:t xml:space="preserve"> </w:t>
      </w:r>
      <w:r w:rsidR="00E93723" w:rsidRPr="00126A14">
        <w:rPr>
          <w:rFonts w:ascii="Times New Roman" w:hAnsi="Times New Roman" w:cs="Times New Roman"/>
          <w:sz w:val="24"/>
          <w:szCs w:val="24"/>
          <w:lang w:val="en-GB"/>
        </w:rPr>
        <w:t xml:space="preserve">help interpret </w:t>
      </w:r>
      <w:r w:rsidR="008B7101" w:rsidRPr="00126A14">
        <w:rPr>
          <w:rFonts w:ascii="Times New Roman" w:hAnsi="Times New Roman" w:cs="Times New Roman"/>
          <w:sz w:val="24"/>
          <w:szCs w:val="24"/>
          <w:lang w:val="en-GB"/>
        </w:rPr>
        <w:t>the</w:t>
      </w:r>
      <w:r w:rsidR="00E93723" w:rsidRPr="00126A14">
        <w:rPr>
          <w:rFonts w:ascii="Times New Roman" w:hAnsi="Times New Roman" w:cs="Times New Roman"/>
          <w:sz w:val="24"/>
          <w:szCs w:val="24"/>
          <w:lang w:val="en-GB"/>
        </w:rPr>
        <w:t xml:space="preserve"> </w:t>
      </w:r>
      <w:r w:rsidR="00A30A4C" w:rsidRPr="00126A14">
        <w:rPr>
          <w:rFonts w:ascii="Times New Roman" w:hAnsi="Times New Roman" w:cs="Times New Roman"/>
          <w:sz w:val="24"/>
          <w:szCs w:val="24"/>
          <w:lang w:val="en-GB"/>
        </w:rPr>
        <w:t xml:space="preserve">proficiency </w:t>
      </w:r>
      <w:r w:rsidR="00E93723" w:rsidRPr="00126A14">
        <w:rPr>
          <w:rFonts w:ascii="Times New Roman" w:hAnsi="Times New Roman" w:cs="Times New Roman"/>
          <w:sz w:val="24"/>
          <w:szCs w:val="24"/>
          <w:lang w:val="en-GB"/>
        </w:rPr>
        <w:t>scores</w:t>
      </w:r>
      <w:r w:rsidR="00852448" w:rsidRPr="00126A14">
        <w:rPr>
          <w:rFonts w:ascii="Times New Roman" w:hAnsi="Times New Roman" w:cs="Times New Roman"/>
          <w:sz w:val="24"/>
          <w:szCs w:val="24"/>
          <w:lang w:val="en-GB"/>
        </w:rPr>
        <w:t xml:space="preserve"> as </w:t>
      </w:r>
      <w:r w:rsidR="004D60A9" w:rsidRPr="00126A14">
        <w:rPr>
          <w:rFonts w:ascii="Times New Roman" w:hAnsi="Times New Roman" w:cs="Times New Roman"/>
          <w:sz w:val="24"/>
          <w:szCs w:val="24"/>
          <w:lang w:val="en-GB"/>
        </w:rPr>
        <w:t>each level is associated with</w:t>
      </w:r>
      <w:r w:rsidR="00704463" w:rsidRPr="00126A14">
        <w:rPr>
          <w:rFonts w:ascii="Times New Roman" w:hAnsi="Times New Roman" w:cs="Times New Roman"/>
          <w:sz w:val="24"/>
          <w:szCs w:val="24"/>
          <w:lang w:val="en-GB"/>
        </w:rPr>
        <w:t xml:space="preserve"> a description </w:t>
      </w:r>
      <w:r w:rsidR="004D60A9" w:rsidRPr="00126A14">
        <w:rPr>
          <w:rFonts w:ascii="Times New Roman" w:hAnsi="Times New Roman" w:cs="Times New Roman"/>
          <w:sz w:val="24"/>
          <w:szCs w:val="24"/>
          <w:lang w:val="en-GB"/>
        </w:rPr>
        <w:t>of</w:t>
      </w:r>
      <w:r w:rsidR="00704463" w:rsidRPr="00126A14">
        <w:rPr>
          <w:rFonts w:ascii="Times New Roman" w:hAnsi="Times New Roman" w:cs="Times New Roman"/>
          <w:sz w:val="24"/>
          <w:szCs w:val="24"/>
          <w:lang w:val="en-GB"/>
        </w:rPr>
        <w:t xml:space="preserve"> how demanding </w:t>
      </w:r>
      <w:r w:rsidR="00852448" w:rsidRPr="00126A14">
        <w:rPr>
          <w:rFonts w:ascii="Times New Roman" w:hAnsi="Times New Roman" w:cs="Times New Roman"/>
          <w:sz w:val="24"/>
          <w:szCs w:val="24"/>
          <w:lang w:val="en-GB"/>
        </w:rPr>
        <w:t xml:space="preserve">the </w:t>
      </w:r>
      <w:r w:rsidR="00704463" w:rsidRPr="00126A14">
        <w:rPr>
          <w:rFonts w:ascii="Times New Roman" w:hAnsi="Times New Roman" w:cs="Times New Roman"/>
          <w:sz w:val="24"/>
          <w:szCs w:val="24"/>
          <w:lang w:val="en-GB"/>
        </w:rPr>
        <w:t xml:space="preserve">tasks </w:t>
      </w:r>
      <w:r w:rsidR="00852448" w:rsidRPr="00126A14">
        <w:rPr>
          <w:rFonts w:ascii="Times New Roman" w:hAnsi="Times New Roman" w:cs="Times New Roman"/>
          <w:sz w:val="24"/>
          <w:szCs w:val="24"/>
          <w:lang w:val="en-GB"/>
        </w:rPr>
        <w:t xml:space="preserve">that </w:t>
      </w:r>
      <w:r w:rsidR="00E26E01" w:rsidRPr="00126A14">
        <w:rPr>
          <w:rFonts w:ascii="Times New Roman" w:hAnsi="Times New Roman" w:cs="Times New Roman"/>
          <w:sz w:val="24"/>
          <w:szCs w:val="24"/>
          <w:lang w:val="en-GB"/>
        </w:rPr>
        <w:t>a p</w:t>
      </w:r>
      <w:r w:rsidR="00B22398" w:rsidRPr="00126A14">
        <w:rPr>
          <w:rFonts w:ascii="Times New Roman" w:hAnsi="Times New Roman" w:cs="Times New Roman"/>
          <w:sz w:val="24"/>
          <w:szCs w:val="24"/>
          <w:lang w:val="en-GB"/>
        </w:rPr>
        <w:t xml:space="preserve">erson </w:t>
      </w:r>
      <w:r w:rsidR="00852448" w:rsidRPr="00126A14">
        <w:rPr>
          <w:rFonts w:ascii="Times New Roman" w:hAnsi="Times New Roman" w:cs="Times New Roman"/>
          <w:sz w:val="24"/>
          <w:szCs w:val="24"/>
          <w:lang w:val="en-GB"/>
        </w:rPr>
        <w:t xml:space="preserve">who is </w:t>
      </w:r>
      <w:r w:rsidR="004D60A9" w:rsidRPr="00126A14">
        <w:rPr>
          <w:rFonts w:ascii="Times New Roman" w:hAnsi="Times New Roman" w:cs="Times New Roman"/>
          <w:sz w:val="24"/>
          <w:szCs w:val="24"/>
          <w:lang w:val="en-GB"/>
        </w:rPr>
        <w:t xml:space="preserve">assigned to a certain </w:t>
      </w:r>
      <w:r w:rsidR="00852448" w:rsidRPr="00126A14">
        <w:rPr>
          <w:rFonts w:ascii="Times New Roman" w:hAnsi="Times New Roman" w:cs="Times New Roman"/>
          <w:sz w:val="24"/>
          <w:szCs w:val="24"/>
          <w:lang w:val="en-GB"/>
        </w:rPr>
        <w:t xml:space="preserve">skill </w:t>
      </w:r>
      <w:r w:rsidR="004D60A9" w:rsidRPr="00126A14">
        <w:rPr>
          <w:rFonts w:ascii="Times New Roman" w:hAnsi="Times New Roman" w:cs="Times New Roman"/>
          <w:sz w:val="24"/>
          <w:szCs w:val="24"/>
          <w:lang w:val="en-GB"/>
        </w:rPr>
        <w:t>level</w:t>
      </w:r>
      <w:r w:rsidR="009B163A" w:rsidRPr="00126A14">
        <w:rPr>
          <w:rFonts w:ascii="Times New Roman" w:hAnsi="Times New Roman" w:cs="Times New Roman"/>
          <w:sz w:val="24"/>
          <w:szCs w:val="24"/>
          <w:lang w:val="en-GB"/>
        </w:rPr>
        <w:t xml:space="preserve"> </w:t>
      </w:r>
      <w:r w:rsidR="00852448" w:rsidRPr="00126A14">
        <w:rPr>
          <w:rFonts w:ascii="Times New Roman" w:hAnsi="Times New Roman" w:cs="Times New Roman"/>
          <w:sz w:val="24"/>
          <w:szCs w:val="24"/>
          <w:lang w:val="en-GB"/>
        </w:rPr>
        <w:t>can</w:t>
      </w:r>
      <w:r w:rsidR="004D60A9" w:rsidRPr="00126A14">
        <w:rPr>
          <w:rFonts w:ascii="Times New Roman" w:hAnsi="Times New Roman" w:cs="Times New Roman"/>
          <w:sz w:val="24"/>
          <w:szCs w:val="24"/>
          <w:lang w:val="en-GB"/>
        </w:rPr>
        <w:t xml:space="preserve"> perform</w:t>
      </w:r>
      <w:r w:rsidR="00852448" w:rsidRPr="00126A14">
        <w:rPr>
          <w:rFonts w:ascii="Times New Roman" w:hAnsi="Times New Roman" w:cs="Times New Roman"/>
          <w:sz w:val="24"/>
          <w:szCs w:val="24"/>
          <w:lang w:val="en-GB"/>
        </w:rPr>
        <w:t xml:space="preserve"> are</w:t>
      </w:r>
      <w:r w:rsidR="00B22398" w:rsidRPr="00126A14">
        <w:rPr>
          <w:rFonts w:ascii="Times New Roman" w:hAnsi="Times New Roman" w:cs="Times New Roman"/>
          <w:sz w:val="24"/>
          <w:szCs w:val="24"/>
          <w:lang w:val="en-GB"/>
        </w:rPr>
        <w:t xml:space="preserve"> </w:t>
      </w:r>
      <w:r w:rsidR="00423B87" w:rsidRPr="00126A14">
        <w:rPr>
          <w:rFonts w:ascii="Times New Roman" w:hAnsi="Times New Roman" w:cs="Times New Roman"/>
          <w:sz w:val="24"/>
          <w:szCs w:val="24"/>
          <w:lang w:val="en-GB"/>
        </w:rPr>
        <w:t>(</w:t>
      </w:r>
      <w:r w:rsidR="00726391" w:rsidRPr="00126A14">
        <w:rPr>
          <w:rFonts w:ascii="Times New Roman" w:hAnsi="Times New Roman" w:cs="Times New Roman"/>
          <w:sz w:val="24"/>
          <w:szCs w:val="24"/>
          <w:lang w:val="en-GB"/>
        </w:rPr>
        <w:t xml:space="preserve">OECD </w:t>
      </w:r>
      <w:r w:rsidR="0076668F" w:rsidRPr="00126A14">
        <w:rPr>
          <w:rFonts w:ascii="Times New Roman" w:hAnsi="Times New Roman" w:cs="Times New Roman"/>
          <w:sz w:val="24"/>
          <w:szCs w:val="24"/>
          <w:lang w:val="en-GB"/>
        </w:rPr>
        <w:t>2013b</w:t>
      </w:r>
      <w:r w:rsidR="00423B87" w:rsidRPr="00126A14">
        <w:rPr>
          <w:rFonts w:ascii="Times New Roman" w:hAnsi="Times New Roman" w:cs="Times New Roman"/>
          <w:sz w:val="24"/>
          <w:szCs w:val="24"/>
          <w:lang w:val="en-GB"/>
        </w:rPr>
        <w:t>)</w:t>
      </w:r>
      <w:r w:rsidR="00A27B92" w:rsidRPr="00126A14">
        <w:rPr>
          <w:rFonts w:ascii="Times New Roman" w:hAnsi="Times New Roman" w:cs="Times New Roman"/>
          <w:sz w:val="24"/>
          <w:szCs w:val="24"/>
          <w:lang w:val="en-GB"/>
        </w:rPr>
        <w:t>.</w:t>
      </w:r>
      <w:r w:rsidR="00A27B92" w:rsidRPr="00126A14">
        <w:rPr>
          <w:rStyle w:val="FootnoteReference"/>
          <w:rFonts w:ascii="Times New Roman" w:hAnsi="Times New Roman"/>
          <w:sz w:val="24"/>
          <w:lang w:val="en-GB"/>
        </w:rPr>
        <w:t xml:space="preserve"> </w:t>
      </w:r>
      <w:r w:rsidR="005B2319" w:rsidRPr="00126A14">
        <w:rPr>
          <w:rStyle w:val="FootnoteReference"/>
          <w:rFonts w:ascii="Times New Roman" w:hAnsi="Times New Roman" w:cs="Times New Roman"/>
          <w:sz w:val="24"/>
          <w:szCs w:val="24"/>
          <w:lang w:val="en-GB"/>
        </w:rPr>
        <w:footnoteReference w:id="2"/>
      </w:r>
      <w:r w:rsidR="00A27B92" w:rsidRPr="00126A14">
        <w:rPr>
          <w:rFonts w:ascii="Times New Roman" w:hAnsi="Times New Roman" w:cs="Times New Roman"/>
          <w:sz w:val="24"/>
          <w:szCs w:val="24"/>
          <w:lang w:val="en-GB"/>
        </w:rPr>
        <w:t xml:space="preserve"> </w:t>
      </w:r>
    </w:p>
    <w:p w14:paraId="06C4C4B7" w14:textId="77777777" w:rsidR="00B540A5" w:rsidRPr="00126A14" w:rsidRDefault="00B540A5" w:rsidP="00EB0D75">
      <w:pPr>
        <w:spacing w:line="360" w:lineRule="auto"/>
        <w:jc w:val="both"/>
        <w:rPr>
          <w:rFonts w:ascii="Times New Roman" w:hAnsi="Times New Roman" w:cs="Times New Roman"/>
          <w:sz w:val="24"/>
          <w:szCs w:val="24"/>
          <w:lang w:val="en-GB"/>
        </w:rPr>
      </w:pPr>
    </w:p>
    <w:p w14:paraId="018024E6" w14:textId="318DA607" w:rsidR="00EB76DA" w:rsidRPr="00126A14" w:rsidRDefault="00763AAD" w:rsidP="00EB76DA">
      <w:pPr>
        <w:spacing w:line="360" w:lineRule="auto"/>
        <w:jc w:val="both"/>
        <w:rPr>
          <w:rFonts w:ascii="Times New Roman" w:hAnsi="Times New Roman" w:cs="Times New Roman"/>
          <w:sz w:val="24"/>
          <w:szCs w:val="24"/>
          <w:lang w:val="en-GB"/>
        </w:rPr>
      </w:pPr>
      <w:r w:rsidRPr="00126A14">
        <w:rPr>
          <w:rFonts w:ascii="Times New Roman" w:hAnsi="Times New Roman" w:cs="Times New Roman"/>
          <w:sz w:val="24"/>
          <w:szCs w:val="24"/>
          <w:lang w:val="en-GB"/>
        </w:rPr>
        <w:t xml:space="preserve">In most OECD countries, </w:t>
      </w:r>
      <w:r w:rsidR="003475A9" w:rsidRPr="00126A14">
        <w:rPr>
          <w:rFonts w:ascii="Times New Roman" w:hAnsi="Times New Roman" w:cs="Times New Roman"/>
          <w:sz w:val="24"/>
          <w:szCs w:val="24"/>
          <w:lang w:val="en-GB"/>
        </w:rPr>
        <w:t xml:space="preserve">both the literacy and numeracy </w:t>
      </w:r>
      <w:r w:rsidRPr="00126A14">
        <w:rPr>
          <w:rFonts w:ascii="Times New Roman" w:hAnsi="Times New Roman" w:cs="Times New Roman"/>
          <w:sz w:val="24"/>
          <w:szCs w:val="24"/>
          <w:lang w:val="en-GB"/>
        </w:rPr>
        <w:t>proficiency</w:t>
      </w:r>
      <w:r w:rsidR="003475A9" w:rsidRPr="00126A14">
        <w:rPr>
          <w:rFonts w:ascii="Times New Roman" w:hAnsi="Times New Roman" w:cs="Times New Roman"/>
          <w:sz w:val="24"/>
          <w:szCs w:val="24"/>
          <w:lang w:val="en-GB"/>
        </w:rPr>
        <w:t xml:space="preserve"> </w:t>
      </w:r>
      <w:r w:rsidRPr="00126A14">
        <w:rPr>
          <w:rFonts w:ascii="Times New Roman" w:hAnsi="Times New Roman" w:cs="Times New Roman"/>
          <w:sz w:val="24"/>
          <w:szCs w:val="24"/>
          <w:lang w:val="en-GB"/>
        </w:rPr>
        <w:t>scores</w:t>
      </w:r>
      <w:r w:rsidR="003475A9" w:rsidRPr="00126A14">
        <w:rPr>
          <w:rFonts w:ascii="Times New Roman" w:hAnsi="Times New Roman" w:cs="Times New Roman"/>
          <w:sz w:val="24"/>
          <w:szCs w:val="24"/>
          <w:lang w:val="en-GB"/>
        </w:rPr>
        <w:t xml:space="preserve"> are</w:t>
      </w:r>
      <w:r w:rsidR="00A57451" w:rsidRPr="00126A14">
        <w:rPr>
          <w:rFonts w:ascii="Times New Roman" w:hAnsi="Times New Roman" w:cs="Times New Roman"/>
          <w:sz w:val="24"/>
          <w:szCs w:val="24"/>
          <w:lang w:val="en-GB"/>
        </w:rPr>
        <w:t>, on average,</w:t>
      </w:r>
      <w:r w:rsidR="003475A9" w:rsidRPr="00126A14">
        <w:rPr>
          <w:rFonts w:ascii="Times New Roman" w:hAnsi="Times New Roman" w:cs="Times New Roman"/>
          <w:sz w:val="24"/>
          <w:szCs w:val="24"/>
          <w:lang w:val="en-GB"/>
        </w:rPr>
        <w:t xml:space="preserve"> </w:t>
      </w:r>
      <w:r w:rsidRPr="00126A14">
        <w:rPr>
          <w:rFonts w:ascii="Times New Roman" w:hAnsi="Times New Roman" w:cs="Times New Roman"/>
          <w:sz w:val="24"/>
          <w:szCs w:val="24"/>
          <w:lang w:val="en-GB"/>
        </w:rPr>
        <w:t>highest</w:t>
      </w:r>
      <w:r w:rsidR="003475A9" w:rsidRPr="00126A14">
        <w:rPr>
          <w:rFonts w:ascii="Times New Roman" w:hAnsi="Times New Roman" w:cs="Times New Roman"/>
          <w:sz w:val="24"/>
          <w:szCs w:val="24"/>
          <w:lang w:val="en-GB"/>
        </w:rPr>
        <w:t xml:space="preserve"> </w:t>
      </w:r>
      <w:r w:rsidR="00DF42A8" w:rsidRPr="00126A14">
        <w:rPr>
          <w:rFonts w:ascii="Times New Roman" w:hAnsi="Times New Roman" w:cs="Times New Roman"/>
          <w:sz w:val="24"/>
          <w:szCs w:val="24"/>
          <w:lang w:val="en-GB"/>
        </w:rPr>
        <w:t>amongst</w:t>
      </w:r>
      <w:r w:rsidRPr="00126A14">
        <w:rPr>
          <w:rFonts w:ascii="Times New Roman" w:hAnsi="Times New Roman" w:cs="Times New Roman"/>
          <w:sz w:val="24"/>
          <w:szCs w:val="24"/>
          <w:lang w:val="en-GB"/>
        </w:rPr>
        <w:t xml:space="preserve"> </w:t>
      </w:r>
      <w:r w:rsidR="003475A9" w:rsidRPr="00126A14">
        <w:rPr>
          <w:rFonts w:ascii="Times New Roman" w:hAnsi="Times New Roman" w:cs="Times New Roman"/>
          <w:sz w:val="24"/>
          <w:szCs w:val="24"/>
          <w:lang w:val="en-GB"/>
        </w:rPr>
        <w:t xml:space="preserve">graduates with </w:t>
      </w:r>
      <w:r w:rsidRPr="00126A14">
        <w:rPr>
          <w:rFonts w:ascii="Times New Roman" w:hAnsi="Times New Roman" w:cs="Times New Roman"/>
          <w:sz w:val="24"/>
          <w:szCs w:val="24"/>
          <w:lang w:val="en-GB"/>
        </w:rPr>
        <w:t xml:space="preserve">a </w:t>
      </w:r>
      <w:r w:rsidR="003475A9" w:rsidRPr="00126A14">
        <w:rPr>
          <w:rFonts w:ascii="Times New Roman" w:hAnsi="Times New Roman" w:cs="Times New Roman"/>
          <w:sz w:val="24"/>
          <w:szCs w:val="24"/>
          <w:lang w:val="en-GB"/>
        </w:rPr>
        <w:t xml:space="preserve">degree </w:t>
      </w:r>
      <w:r w:rsidR="00C30CAF" w:rsidRPr="00126A14">
        <w:rPr>
          <w:rFonts w:ascii="Times New Roman" w:hAnsi="Times New Roman" w:cs="Times New Roman"/>
          <w:sz w:val="24"/>
          <w:szCs w:val="24"/>
          <w:lang w:val="en-GB"/>
        </w:rPr>
        <w:t>in</w:t>
      </w:r>
      <w:r w:rsidR="00DA03F4" w:rsidRPr="00126A14">
        <w:rPr>
          <w:rFonts w:ascii="Times New Roman" w:hAnsi="Times New Roman" w:cs="Times New Roman"/>
          <w:sz w:val="24"/>
          <w:szCs w:val="24"/>
          <w:lang w:val="en-GB"/>
        </w:rPr>
        <w:t xml:space="preserve"> </w:t>
      </w:r>
      <w:r w:rsidRPr="00126A14">
        <w:rPr>
          <w:rFonts w:ascii="Times New Roman" w:hAnsi="Times New Roman" w:cs="Times New Roman"/>
          <w:sz w:val="24"/>
          <w:szCs w:val="24"/>
          <w:lang w:val="en-GB"/>
        </w:rPr>
        <w:t>‘</w:t>
      </w:r>
      <w:r w:rsidR="003475A9" w:rsidRPr="00126A14">
        <w:rPr>
          <w:rFonts w:ascii="Times New Roman" w:hAnsi="Times New Roman" w:cs="Times New Roman"/>
          <w:sz w:val="24"/>
          <w:szCs w:val="24"/>
          <w:lang w:val="en-GB"/>
        </w:rPr>
        <w:t xml:space="preserve">science, mathematics </w:t>
      </w:r>
      <w:r w:rsidRPr="00126A14">
        <w:rPr>
          <w:rFonts w:ascii="Times New Roman" w:hAnsi="Times New Roman" w:cs="Times New Roman"/>
          <w:sz w:val="24"/>
          <w:szCs w:val="24"/>
          <w:lang w:val="en-GB"/>
        </w:rPr>
        <w:t>and</w:t>
      </w:r>
      <w:r w:rsidR="003475A9" w:rsidRPr="00126A14">
        <w:rPr>
          <w:rFonts w:ascii="Times New Roman" w:hAnsi="Times New Roman" w:cs="Times New Roman"/>
          <w:sz w:val="24"/>
          <w:szCs w:val="24"/>
          <w:lang w:val="en-GB"/>
        </w:rPr>
        <w:t xml:space="preserve"> computing</w:t>
      </w:r>
      <w:r w:rsidRPr="00126A14">
        <w:rPr>
          <w:rFonts w:ascii="Times New Roman" w:hAnsi="Times New Roman" w:cs="Times New Roman"/>
          <w:sz w:val="24"/>
          <w:szCs w:val="24"/>
          <w:lang w:val="en-GB"/>
        </w:rPr>
        <w:t>’ or ‘</w:t>
      </w:r>
      <w:r w:rsidR="00CD4736" w:rsidRPr="00126A14">
        <w:rPr>
          <w:rFonts w:ascii="Times New Roman" w:hAnsi="Times New Roman" w:cs="Times New Roman"/>
          <w:sz w:val="24"/>
          <w:szCs w:val="24"/>
          <w:lang w:val="en-GB"/>
        </w:rPr>
        <w:t>engineering</w:t>
      </w:r>
      <w:r w:rsidRPr="00126A14">
        <w:rPr>
          <w:rFonts w:ascii="Times New Roman" w:hAnsi="Times New Roman" w:cs="Times New Roman"/>
          <w:sz w:val="24"/>
          <w:szCs w:val="24"/>
          <w:lang w:val="en-GB"/>
        </w:rPr>
        <w:t xml:space="preserve">, </w:t>
      </w:r>
      <w:r w:rsidRPr="00126A14">
        <w:rPr>
          <w:rFonts w:ascii="Times New Roman" w:hAnsi="Times New Roman" w:cs="Times New Roman"/>
          <w:sz w:val="24"/>
          <w:szCs w:val="24"/>
          <w:lang w:val="en-GB"/>
        </w:rPr>
        <w:lastRenderedPageBreak/>
        <w:t>manufacturing and construction’</w:t>
      </w:r>
      <w:r w:rsidR="00A82C29" w:rsidRPr="00126A14">
        <w:rPr>
          <w:rFonts w:ascii="Times New Roman" w:hAnsi="Times New Roman" w:cs="Times New Roman"/>
          <w:sz w:val="24"/>
          <w:szCs w:val="24"/>
          <w:lang w:val="en-GB"/>
        </w:rPr>
        <w:t>.</w:t>
      </w:r>
      <w:r w:rsidR="00A82C29" w:rsidRPr="00126A14">
        <w:rPr>
          <w:rStyle w:val="FootnoteReference"/>
          <w:rFonts w:ascii="Times New Roman" w:hAnsi="Times New Roman" w:cs="Times New Roman"/>
          <w:sz w:val="24"/>
          <w:szCs w:val="24"/>
          <w:lang w:val="en-GB"/>
        </w:rPr>
        <w:footnoteReference w:id="3"/>
      </w:r>
      <w:r w:rsidR="00A57451" w:rsidRPr="00126A14">
        <w:rPr>
          <w:rFonts w:ascii="Times New Roman" w:hAnsi="Times New Roman" w:cs="Times New Roman"/>
          <w:sz w:val="24"/>
          <w:szCs w:val="24"/>
          <w:lang w:val="en-GB"/>
        </w:rPr>
        <w:t xml:space="preserve"> </w:t>
      </w:r>
      <w:r w:rsidR="005D7900" w:rsidRPr="00126A14">
        <w:rPr>
          <w:rFonts w:ascii="Times New Roman" w:hAnsi="Times New Roman" w:cs="Times New Roman"/>
          <w:sz w:val="24"/>
          <w:szCs w:val="24"/>
          <w:lang w:val="en-GB"/>
        </w:rPr>
        <w:t xml:space="preserve">However, this </w:t>
      </w:r>
      <w:r w:rsidR="00471084" w:rsidRPr="00126A14">
        <w:rPr>
          <w:rFonts w:ascii="Times New Roman" w:hAnsi="Times New Roman" w:cs="Times New Roman"/>
          <w:sz w:val="24"/>
          <w:szCs w:val="24"/>
          <w:lang w:val="en-GB"/>
        </w:rPr>
        <w:t>does not necessarily indicate</w:t>
      </w:r>
      <w:r w:rsidR="00ED31A4" w:rsidRPr="00126A14">
        <w:rPr>
          <w:rFonts w:ascii="Times New Roman" w:hAnsi="Times New Roman" w:cs="Times New Roman"/>
          <w:sz w:val="24"/>
          <w:szCs w:val="24"/>
          <w:lang w:val="en-GB"/>
        </w:rPr>
        <w:t xml:space="preserve"> </w:t>
      </w:r>
      <w:r w:rsidR="00852448" w:rsidRPr="00126A14">
        <w:rPr>
          <w:rFonts w:ascii="Times New Roman" w:hAnsi="Times New Roman" w:cs="Times New Roman"/>
          <w:sz w:val="24"/>
          <w:szCs w:val="24"/>
          <w:lang w:val="en-GB"/>
        </w:rPr>
        <w:t xml:space="preserve">that </w:t>
      </w:r>
      <w:r w:rsidR="005D7900" w:rsidRPr="00126A14">
        <w:rPr>
          <w:rFonts w:ascii="Times New Roman" w:hAnsi="Times New Roman" w:cs="Times New Roman"/>
          <w:sz w:val="24"/>
          <w:szCs w:val="24"/>
          <w:lang w:val="en-GB"/>
        </w:rPr>
        <w:t xml:space="preserve">investing in teaching mathematics, science and related fields would be more effective than investing in teaching in other fields of study </w:t>
      </w:r>
      <w:r w:rsidR="00C30CAF" w:rsidRPr="00126A14">
        <w:rPr>
          <w:rFonts w:ascii="Times New Roman" w:hAnsi="Times New Roman" w:cs="Times New Roman"/>
          <w:sz w:val="24"/>
          <w:szCs w:val="24"/>
          <w:lang w:val="en-GB"/>
        </w:rPr>
        <w:t>in terms of</w:t>
      </w:r>
      <w:r w:rsidR="005D7900" w:rsidRPr="00126A14">
        <w:rPr>
          <w:rFonts w:ascii="Times New Roman" w:hAnsi="Times New Roman" w:cs="Times New Roman"/>
          <w:sz w:val="24"/>
          <w:szCs w:val="24"/>
          <w:lang w:val="en-GB"/>
        </w:rPr>
        <w:t xml:space="preserve"> attempt</w:t>
      </w:r>
      <w:r w:rsidR="00C30CAF" w:rsidRPr="00126A14">
        <w:rPr>
          <w:rFonts w:ascii="Times New Roman" w:hAnsi="Times New Roman" w:cs="Times New Roman"/>
          <w:sz w:val="24"/>
          <w:szCs w:val="24"/>
          <w:lang w:val="en-GB"/>
        </w:rPr>
        <w:t>ing</w:t>
      </w:r>
      <w:r w:rsidR="005D7900" w:rsidRPr="00126A14">
        <w:rPr>
          <w:rFonts w:ascii="Times New Roman" w:hAnsi="Times New Roman" w:cs="Times New Roman"/>
          <w:sz w:val="24"/>
          <w:szCs w:val="24"/>
          <w:lang w:val="en-GB"/>
        </w:rPr>
        <w:t xml:space="preserve"> </w:t>
      </w:r>
      <w:r w:rsidR="00C30CAF" w:rsidRPr="00126A14">
        <w:rPr>
          <w:rFonts w:ascii="Times New Roman" w:hAnsi="Times New Roman" w:cs="Times New Roman"/>
          <w:sz w:val="24"/>
          <w:szCs w:val="24"/>
          <w:lang w:val="en-GB"/>
        </w:rPr>
        <w:t>to</w:t>
      </w:r>
      <w:r w:rsidR="005D7900" w:rsidRPr="00126A14">
        <w:rPr>
          <w:rFonts w:ascii="Times New Roman" w:hAnsi="Times New Roman" w:cs="Times New Roman"/>
          <w:sz w:val="24"/>
          <w:szCs w:val="24"/>
          <w:lang w:val="en-GB"/>
        </w:rPr>
        <w:t xml:space="preserve"> improv</w:t>
      </w:r>
      <w:r w:rsidR="00C30CAF" w:rsidRPr="00126A14">
        <w:rPr>
          <w:rFonts w:ascii="Times New Roman" w:hAnsi="Times New Roman" w:cs="Times New Roman"/>
          <w:sz w:val="24"/>
          <w:szCs w:val="24"/>
          <w:lang w:val="en-GB"/>
        </w:rPr>
        <w:t>e</w:t>
      </w:r>
      <w:r w:rsidR="00B46038" w:rsidRPr="00126A14">
        <w:rPr>
          <w:rFonts w:ascii="Times New Roman" w:hAnsi="Times New Roman" w:cs="Times New Roman"/>
          <w:sz w:val="24"/>
          <w:szCs w:val="24"/>
          <w:lang w:val="en-GB"/>
        </w:rPr>
        <w:t xml:space="preserve"> </w:t>
      </w:r>
      <w:r w:rsidR="003D5B2E" w:rsidRPr="00126A14">
        <w:rPr>
          <w:rFonts w:ascii="Times New Roman" w:hAnsi="Times New Roman" w:cs="Times New Roman"/>
          <w:sz w:val="24"/>
          <w:szCs w:val="24"/>
          <w:lang w:val="en-GB"/>
        </w:rPr>
        <w:t>information</w:t>
      </w:r>
      <w:r w:rsidR="00DF42A8" w:rsidRPr="00126A14">
        <w:rPr>
          <w:rFonts w:ascii="Times New Roman" w:hAnsi="Times New Roman" w:cs="Times New Roman"/>
          <w:sz w:val="24"/>
          <w:szCs w:val="24"/>
          <w:lang w:val="en-GB"/>
        </w:rPr>
        <w:t>-processing</w:t>
      </w:r>
      <w:r w:rsidR="003D5B2E" w:rsidRPr="00126A14">
        <w:rPr>
          <w:rFonts w:ascii="Times New Roman" w:hAnsi="Times New Roman" w:cs="Times New Roman"/>
          <w:sz w:val="24"/>
          <w:szCs w:val="24"/>
          <w:lang w:val="en-GB"/>
        </w:rPr>
        <w:t xml:space="preserve"> skills</w:t>
      </w:r>
      <w:r w:rsidR="005D7900" w:rsidRPr="00126A14">
        <w:rPr>
          <w:rFonts w:ascii="Times New Roman" w:hAnsi="Times New Roman" w:cs="Times New Roman"/>
          <w:sz w:val="24"/>
          <w:szCs w:val="24"/>
          <w:lang w:val="en-GB"/>
        </w:rPr>
        <w:t xml:space="preserve"> at a population level. For one</w:t>
      </w:r>
      <w:r w:rsidR="00EE4DFB" w:rsidRPr="00126A14">
        <w:rPr>
          <w:rFonts w:ascii="Times New Roman" w:hAnsi="Times New Roman" w:cs="Times New Roman"/>
          <w:sz w:val="24"/>
          <w:szCs w:val="24"/>
          <w:lang w:val="en-GB"/>
        </w:rPr>
        <w:t>, addressing this issue</w:t>
      </w:r>
      <w:r w:rsidR="006534AC" w:rsidRPr="00126A14">
        <w:rPr>
          <w:rFonts w:ascii="Times New Roman" w:hAnsi="Times New Roman" w:cs="Times New Roman"/>
          <w:sz w:val="24"/>
          <w:szCs w:val="24"/>
          <w:lang w:val="en-GB"/>
        </w:rPr>
        <w:t xml:space="preserve"> would require a</w:t>
      </w:r>
      <w:r w:rsidR="006D2BEA" w:rsidRPr="00126A14">
        <w:rPr>
          <w:rFonts w:ascii="Times New Roman" w:hAnsi="Times New Roman" w:cs="Times New Roman"/>
          <w:sz w:val="24"/>
          <w:szCs w:val="24"/>
          <w:lang w:val="en-GB"/>
        </w:rPr>
        <w:t xml:space="preserve"> different type of research design with before</w:t>
      </w:r>
      <w:r w:rsidR="008A3BDB" w:rsidRPr="00126A14">
        <w:rPr>
          <w:rFonts w:ascii="Times New Roman" w:hAnsi="Times New Roman" w:cs="Times New Roman"/>
          <w:sz w:val="24"/>
          <w:szCs w:val="24"/>
          <w:lang w:val="en-GB"/>
        </w:rPr>
        <w:t>-</w:t>
      </w:r>
      <w:r w:rsidR="006D2BEA" w:rsidRPr="00126A14">
        <w:rPr>
          <w:rFonts w:ascii="Times New Roman" w:hAnsi="Times New Roman" w:cs="Times New Roman"/>
          <w:sz w:val="24"/>
          <w:szCs w:val="24"/>
          <w:lang w:val="en-GB"/>
        </w:rPr>
        <w:t xml:space="preserve"> and after</w:t>
      </w:r>
      <w:r w:rsidR="008A3BDB" w:rsidRPr="00126A14">
        <w:rPr>
          <w:rFonts w:ascii="Times New Roman" w:hAnsi="Times New Roman" w:cs="Times New Roman"/>
          <w:sz w:val="24"/>
          <w:szCs w:val="24"/>
          <w:lang w:val="en-GB"/>
        </w:rPr>
        <w:t>-</w:t>
      </w:r>
      <w:r w:rsidR="006534AC" w:rsidRPr="00126A14">
        <w:rPr>
          <w:rFonts w:ascii="Times New Roman" w:hAnsi="Times New Roman" w:cs="Times New Roman"/>
          <w:sz w:val="24"/>
          <w:szCs w:val="24"/>
          <w:lang w:val="en-GB"/>
        </w:rPr>
        <w:t>HE participation</w:t>
      </w:r>
      <w:r w:rsidR="006D2BEA" w:rsidRPr="00126A14">
        <w:rPr>
          <w:rFonts w:ascii="Times New Roman" w:hAnsi="Times New Roman" w:cs="Times New Roman"/>
          <w:sz w:val="24"/>
          <w:szCs w:val="24"/>
          <w:lang w:val="en-GB"/>
        </w:rPr>
        <w:t xml:space="preserve"> </w:t>
      </w:r>
      <w:r w:rsidR="0045785D" w:rsidRPr="00126A14">
        <w:rPr>
          <w:rFonts w:ascii="Times New Roman" w:hAnsi="Times New Roman" w:cs="Times New Roman"/>
          <w:sz w:val="24"/>
          <w:szCs w:val="24"/>
          <w:lang w:val="en-GB"/>
        </w:rPr>
        <w:t xml:space="preserve">skills measurements </w:t>
      </w:r>
      <w:r w:rsidR="00477D13" w:rsidRPr="00126A14">
        <w:rPr>
          <w:rFonts w:ascii="Times New Roman" w:hAnsi="Times New Roman" w:cs="Times New Roman"/>
          <w:sz w:val="24"/>
          <w:szCs w:val="24"/>
          <w:lang w:val="en-GB"/>
        </w:rPr>
        <w:t xml:space="preserve">that would enable </w:t>
      </w:r>
      <w:r w:rsidR="00CA463F" w:rsidRPr="00126A14">
        <w:rPr>
          <w:rFonts w:ascii="Times New Roman" w:hAnsi="Times New Roman" w:cs="Times New Roman"/>
          <w:sz w:val="24"/>
          <w:szCs w:val="24"/>
          <w:lang w:val="en-GB"/>
        </w:rPr>
        <w:t>a direct</w:t>
      </w:r>
      <w:r w:rsidR="00C30CAF" w:rsidRPr="00126A14">
        <w:rPr>
          <w:rFonts w:ascii="Times New Roman" w:hAnsi="Times New Roman" w:cs="Times New Roman"/>
          <w:sz w:val="24"/>
          <w:szCs w:val="24"/>
          <w:lang w:val="en-GB"/>
        </w:rPr>
        <w:t xml:space="preserve"> </w:t>
      </w:r>
      <w:r w:rsidR="0045785D" w:rsidRPr="00126A14">
        <w:rPr>
          <w:rFonts w:ascii="Times New Roman" w:hAnsi="Times New Roman" w:cs="Times New Roman"/>
          <w:sz w:val="24"/>
          <w:szCs w:val="24"/>
          <w:lang w:val="en-GB"/>
        </w:rPr>
        <w:t>assess</w:t>
      </w:r>
      <w:r w:rsidR="00CA463F" w:rsidRPr="00126A14">
        <w:rPr>
          <w:rFonts w:ascii="Times New Roman" w:hAnsi="Times New Roman" w:cs="Times New Roman"/>
          <w:sz w:val="24"/>
          <w:szCs w:val="24"/>
          <w:lang w:val="en-GB"/>
        </w:rPr>
        <w:t>ment of</w:t>
      </w:r>
      <w:r w:rsidR="0045785D" w:rsidRPr="00126A14">
        <w:rPr>
          <w:rFonts w:ascii="Times New Roman" w:hAnsi="Times New Roman" w:cs="Times New Roman"/>
          <w:sz w:val="24"/>
          <w:szCs w:val="24"/>
          <w:lang w:val="en-GB"/>
        </w:rPr>
        <w:t xml:space="preserve"> the impact </w:t>
      </w:r>
      <w:r w:rsidR="006534AC" w:rsidRPr="00126A14">
        <w:rPr>
          <w:rFonts w:ascii="Times New Roman" w:hAnsi="Times New Roman" w:cs="Times New Roman"/>
          <w:sz w:val="24"/>
          <w:szCs w:val="24"/>
          <w:lang w:val="en-GB"/>
        </w:rPr>
        <w:t xml:space="preserve">that the HE sector itself has </w:t>
      </w:r>
      <w:r w:rsidR="0045785D" w:rsidRPr="00126A14">
        <w:rPr>
          <w:rFonts w:ascii="Times New Roman" w:hAnsi="Times New Roman" w:cs="Times New Roman"/>
          <w:sz w:val="24"/>
          <w:szCs w:val="24"/>
          <w:lang w:val="en-GB"/>
        </w:rPr>
        <w:t>on individual</w:t>
      </w:r>
      <w:r w:rsidR="00C30CAF" w:rsidRPr="00126A14">
        <w:rPr>
          <w:rFonts w:ascii="Times New Roman" w:hAnsi="Times New Roman" w:cs="Times New Roman"/>
          <w:sz w:val="24"/>
          <w:szCs w:val="24"/>
          <w:lang w:val="en-GB"/>
        </w:rPr>
        <w:t>s’</w:t>
      </w:r>
      <w:r w:rsidR="0045785D" w:rsidRPr="00126A14">
        <w:rPr>
          <w:rFonts w:ascii="Times New Roman" w:hAnsi="Times New Roman" w:cs="Times New Roman"/>
          <w:sz w:val="24"/>
          <w:szCs w:val="24"/>
          <w:lang w:val="en-GB"/>
        </w:rPr>
        <w:t xml:space="preserve"> skills</w:t>
      </w:r>
      <w:r w:rsidR="004361B6" w:rsidRPr="00126A14">
        <w:rPr>
          <w:rFonts w:ascii="Times New Roman" w:hAnsi="Times New Roman" w:cs="Times New Roman"/>
          <w:sz w:val="24"/>
          <w:szCs w:val="24"/>
          <w:lang w:val="en-GB"/>
        </w:rPr>
        <w:t xml:space="preserve"> (cf. the aims of the OECD’s AHELO project, OECD 2013d</w:t>
      </w:r>
      <w:r w:rsidR="00A5665D" w:rsidRPr="00126A14">
        <w:rPr>
          <w:rFonts w:ascii="Times New Roman" w:hAnsi="Times New Roman" w:cs="Times New Roman"/>
          <w:sz w:val="24"/>
          <w:szCs w:val="24"/>
          <w:lang w:val="en-GB"/>
        </w:rPr>
        <w:t xml:space="preserve">; </w:t>
      </w:r>
      <w:r w:rsidR="00587769" w:rsidRPr="00126A14">
        <w:rPr>
          <w:rFonts w:ascii="Times New Roman" w:hAnsi="Times New Roman" w:cs="Times New Roman"/>
          <w:sz w:val="24"/>
          <w:szCs w:val="24"/>
          <w:lang w:val="en-GB"/>
        </w:rPr>
        <w:t xml:space="preserve">see also </w:t>
      </w:r>
      <w:proofErr w:type="spellStart"/>
      <w:r w:rsidR="00A5665D" w:rsidRPr="00126A14">
        <w:rPr>
          <w:rFonts w:ascii="Times New Roman" w:hAnsi="Times New Roman" w:cs="Times New Roman"/>
          <w:sz w:val="24"/>
          <w:szCs w:val="24"/>
          <w:lang w:val="en-GB"/>
        </w:rPr>
        <w:t>Nusche</w:t>
      </w:r>
      <w:proofErr w:type="spellEnd"/>
      <w:r w:rsidR="00A5665D" w:rsidRPr="00126A14">
        <w:rPr>
          <w:rFonts w:ascii="Times New Roman" w:hAnsi="Times New Roman" w:cs="Times New Roman"/>
          <w:sz w:val="24"/>
          <w:szCs w:val="24"/>
          <w:lang w:val="en-GB"/>
        </w:rPr>
        <w:t xml:space="preserve"> 2008</w:t>
      </w:r>
      <w:r w:rsidR="004361B6" w:rsidRPr="00126A14">
        <w:rPr>
          <w:rFonts w:ascii="Times New Roman" w:hAnsi="Times New Roman" w:cs="Times New Roman"/>
          <w:sz w:val="24"/>
          <w:szCs w:val="24"/>
          <w:lang w:val="en-GB"/>
        </w:rPr>
        <w:t xml:space="preserve">). </w:t>
      </w:r>
      <w:r w:rsidR="00A57451" w:rsidRPr="00126A14">
        <w:rPr>
          <w:rFonts w:ascii="Times New Roman" w:hAnsi="Times New Roman" w:cs="Times New Roman"/>
          <w:sz w:val="24"/>
          <w:szCs w:val="24"/>
          <w:lang w:val="en-GB"/>
        </w:rPr>
        <w:t xml:space="preserve">It is </w:t>
      </w:r>
      <w:r w:rsidR="0045785D" w:rsidRPr="00126A14">
        <w:rPr>
          <w:rFonts w:ascii="Times New Roman" w:hAnsi="Times New Roman" w:cs="Times New Roman"/>
          <w:sz w:val="24"/>
          <w:szCs w:val="24"/>
          <w:lang w:val="en-GB"/>
        </w:rPr>
        <w:t xml:space="preserve">also </w:t>
      </w:r>
      <w:r w:rsidR="00A57451" w:rsidRPr="00126A14">
        <w:rPr>
          <w:rFonts w:ascii="Times New Roman" w:hAnsi="Times New Roman" w:cs="Times New Roman"/>
          <w:sz w:val="24"/>
          <w:szCs w:val="24"/>
          <w:lang w:val="en-GB"/>
        </w:rPr>
        <w:t xml:space="preserve">important to note </w:t>
      </w:r>
      <w:r w:rsidR="0045785D" w:rsidRPr="00126A14">
        <w:rPr>
          <w:rFonts w:ascii="Times New Roman" w:hAnsi="Times New Roman" w:cs="Times New Roman"/>
          <w:sz w:val="24"/>
          <w:szCs w:val="24"/>
          <w:lang w:val="en-GB"/>
        </w:rPr>
        <w:t>that</w:t>
      </w:r>
      <w:r w:rsidR="00852448" w:rsidRPr="00126A14">
        <w:rPr>
          <w:rFonts w:ascii="Times New Roman" w:hAnsi="Times New Roman" w:cs="Times New Roman"/>
          <w:sz w:val="24"/>
          <w:szCs w:val="24"/>
          <w:lang w:val="en-GB"/>
        </w:rPr>
        <w:t xml:space="preserve"> </w:t>
      </w:r>
      <w:r w:rsidR="009724F1" w:rsidRPr="00126A14">
        <w:rPr>
          <w:rFonts w:ascii="Times New Roman" w:hAnsi="Times New Roman" w:cs="Times New Roman"/>
          <w:sz w:val="24"/>
          <w:szCs w:val="24"/>
          <w:lang w:val="en-GB"/>
        </w:rPr>
        <w:t xml:space="preserve">the PIAAC </w:t>
      </w:r>
      <w:r w:rsidR="00486C1E" w:rsidRPr="00126A14">
        <w:rPr>
          <w:rFonts w:ascii="Times New Roman" w:hAnsi="Times New Roman" w:cs="Times New Roman"/>
          <w:sz w:val="24"/>
          <w:szCs w:val="24"/>
          <w:lang w:val="en-GB"/>
        </w:rPr>
        <w:t>study</w:t>
      </w:r>
      <w:r w:rsidR="006D112B" w:rsidRPr="00126A14">
        <w:rPr>
          <w:rFonts w:ascii="Times New Roman" w:hAnsi="Times New Roman" w:cs="Times New Roman"/>
          <w:sz w:val="24"/>
          <w:szCs w:val="24"/>
          <w:lang w:val="en-GB"/>
        </w:rPr>
        <w:t xml:space="preserve"> </w:t>
      </w:r>
      <w:r w:rsidR="009724F1" w:rsidRPr="00126A14">
        <w:rPr>
          <w:rFonts w:ascii="Times New Roman" w:hAnsi="Times New Roman" w:cs="Times New Roman"/>
          <w:sz w:val="24"/>
          <w:szCs w:val="24"/>
          <w:lang w:val="en-GB"/>
        </w:rPr>
        <w:t>a</w:t>
      </w:r>
      <w:r w:rsidR="00304247" w:rsidRPr="00126A14">
        <w:rPr>
          <w:rFonts w:ascii="Times New Roman" w:hAnsi="Times New Roman" w:cs="Times New Roman"/>
          <w:sz w:val="24"/>
          <w:szCs w:val="24"/>
          <w:lang w:val="en-GB"/>
        </w:rPr>
        <w:t>ssess</w:t>
      </w:r>
      <w:r w:rsidR="00486C1E" w:rsidRPr="00126A14">
        <w:rPr>
          <w:rFonts w:ascii="Times New Roman" w:hAnsi="Times New Roman" w:cs="Times New Roman"/>
          <w:sz w:val="24"/>
          <w:szCs w:val="24"/>
          <w:lang w:val="en-GB"/>
        </w:rPr>
        <w:t>es</w:t>
      </w:r>
      <w:r w:rsidR="009724F1" w:rsidRPr="00126A14">
        <w:rPr>
          <w:rFonts w:ascii="Times New Roman" w:hAnsi="Times New Roman" w:cs="Times New Roman"/>
          <w:sz w:val="24"/>
          <w:szCs w:val="24"/>
          <w:lang w:val="en-GB"/>
        </w:rPr>
        <w:t xml:space="preserve"> </w:t>
      </w:r>
      <w:r w:rsidR="00852448" w:rsidRPr="00126A14">
        <w:rPr>
          <w:rFonts w:ascii="Times New Roman" w:hAnsi="Times New Roman" w:cs="Times New Roman"/>
          <w:sz w:val="24"/>
          <w:szCs w:val="24"/>
          <w:lang w:val="en-GB"/>
        </w:rPr>
        <w:t xml:space="preserve">everyday knowledge instead of </w:t>
      </w:r>
      <w:r w:rsidR="009724F1" w:rsidRPr="00126A14">
        <w:rPr>
          <w:rFonts w:ascii="Times New Roman" w:hAnsi="Times New Roman" w:cs="Times New Roman"/>
          <w:sz w:val="24"/>
          <w:szCs w:val="24"/>
          <w:lang w:val="en-GB"/>
        </w:rPr>
        <w:t xml:space="preserve">academic </w:t>
      </w:r>
      <w:r w:rsidR="00ED31A4" w:rsidRPr="00126A14">
        <w:rPr>
          <w:rFonts w:ascii="Times New Roman" w:hAnsi="Times New Roman" w:cs="Times New Roman"/>
          <w:sz w:val="24"/>
          <w:szCs w:val="24"/>
          <w:lang w:val="en-GB"/>
        </w:rPr>
        <w:t>knowledge</w:t>
      </w:r>
      <w:r w:rsidR="00852448" w:rsidRPr="00126A14">
        <w:rPr>
          <w:rFonts w:ascii="Times New Roman" w:hAnsi="Times New Roman" w:cs="Times New Roman"/>
          <w:sz w:val="24"/>
          <w:szCs w:val="24"/>
          <w:lang w:val="en-GB"/>
        </w:rPr>
        <w:t>,</w:t>
      </w:r>
      <w:r w:rsidR="00ED31A4" w:rsidRPr="00126A14">
        <w:rPr>
          <w:rFonts w:ascii="Times New Roman" w:hAnsi="Times New Roman" w:cs="Times New Roman"/>
          <w:sz w:val="24"/>
          <w:szCs w:val="24"/>
          <w:lang w:val="en-GB"/>
        </w:rPr>
        <w:t xml:space="preserve"> </w:t>
      </w:r>
      <w:r w:rsidR="00304247" w:rsidRPr="00126A14">
        <w:rPr>
          <w:rFonts w:ascii="Times New Roman" w:hAnsi="Times New Roman" w:cs="Times New Roman"/>
          <w:sz w:val="24"/>
          <w:szCs w:val="24"/>
          <w:lang w:val="en-GB"/>
        </w:rPr>
        <w:t>and</w:t>
      </w:r>
      <w:r w:rsidR="009724F1" w:rsidRPr="00126A14">
        <w:rPr>
          <w:rFonts w:ascii="Times New Roman" w:hAnsi="Times New Roman" w:cs="Times New Roman"/>
          <w:sz w:val="24"/>
          <w:szCs w:val="24"/>
          <w:lang w:val="en-GB"/>
        </w:rPr>
        <w:t xml:space="preserve"> success </w:t>
      </w:r>
      <w:r w:rsidR="00852448" w:rsidRPr="00126A14">
        <w:rPr>
          <w:rFonts w:ascii="Times New Roman" w:hAnsi="Times New Roman" w:cs="Times New Roman"/>
          <w:sz w:val="24"/>
          <w:szCs w:val="24"/>
          <w:lang w:val="en-GB"/>
        </w:rPr>
        <w:t xml:space="preserve">on </w:t>
      </w:r>
      <w:r w:rsidR="009724F1" w:rsidRPr="00126A14">
        <w:rPr>
          <w:rFonts w:ascii="Times New Roman" w:hAnsi="Times New Roman" w:cs="Times New Roman"/>
          <w:sz w:val="24"/>
          <w:szCs w:val="24"/>
          <w:lang w:val="en-GB"/>
        </w:rPr>
        <w:t>the</w:t>
      </w:r>
      <w:r w:rsidR="00852448" w:rsidRPr="00126A14">
        <w:rPr>
          <w:rFonts w:ascii="Times New Roman" w:hAnsi="Times New Roman" w:cs="Times New Roman"/>
          <w:sz w:val="24"/>
          <w:szCs w:val="24"/>
          <w:lang w:val="en-GB"/>
        </w:rPr>
        <w:t>se</w:t>
      </w:r>
      <w:r w:rsidR="009724F1" w:rsidRPr="00126A14">
        <w:rPr>
          <w:rFonts w:ascii="Times New Roman" w:hAnsi="Times New Roman" w:cs="Times New Roman"/>
          <w:sz w:val="24"/>
          <w:szCs w:val="24"/>
          <w:lang w:val="en-GB"/>
        </w:rPr>
        <w:t xml:space="preserve"> tests does not </w:t>
      </w:r>
      <w:r w:rsidR="00237706" w:rsidRPr="00126A14">
        <w:rPr>
          <w:rFonts w:ascii="Times New Roman" w:hAnsi="Times New Roman" w:cs="Times New Roman"/>
          <w:sz w:val="24"/>
          <w:szCs w:val="24"/>
          <w:lang w:val="en-GB"/>
        </w:rPr>
        <w:t xml:space="preserve">require </w:t>
      </w:r>
      <w:r w:rsidR="00676201" w:rsidRPr="00126A14">
        <w:rPr>
          <w:rFonts w:ascii="Times New Roman" w:hAnsi="Times New Roman" w:cs="Times New Roman"/>
          <w:sz w:val="24"/>
          <w:szCs w:val="24"/>
          <w:lang w:val="en-GB"/>
        </w:rPr>
        <w:t xml:space="preserve">expert </w:t>
      </w:r>
      <w:r w:rsidR="00266A4A" w:rsidRPr="00126A14">
        <w:rPr>
          <w:rFonts w:ascii="Times New Roman" w:hAnsi="Times New Roman" w:cs="Times New Roman"/>
          <w:sz w:val="24"/>
          <w:szCs w:val="24"/>
          <w:lang w:val="en-GB"/>
        </w:rPr>
        <w:t>knowledge</w:t>
      </w:r>
      <w:r w:rsidR="00DA7EC8" w:rsidRPr="00126A14">
        <w:rPr>
          <w:rFonts w:ascii="Times New Roman" w:hAnsi="Times New Roman" w:cs="Times New Roman"/>
          <w:sz w:val="24"/>
          <w:szCs w:val="24"/>
          <w:lang w:val="en-GB"/>
        </w:rPr>
        <w:t xml:space="preserve"> in any specific academic field</w:t>
      </w:r>
      <w:r w:rsidR="00CD4736" w:rsidRPr="00126A14">
        <w:rPr>
          <w:rFonts w:ascii="Times New Roman" w:hAnsi="Times New Roman" w:cs="Times New Roman"/>
          <w:sz w:val="24"/>
          <w:szCs w:val="24"/>
          <w:lang w:val="en-GB"/>
        </w:rPr>
        <w:t>.</w:t>
      </w:r>
      <w:r w:rsidR="00EB76DA" w:rsidRPr="00126A14">
        <w:rPr>
          <w:rFonts w:ascii="Times New Roman" w:hAnsi="Times New Roman" w:cs="Times New Roman"/>
          <w:sz w:val="24"/>
          <w:szCs w:val="24"/>
          <w:lang w:val="en-GB"/>
        </w:rPr>
        <w:t xml:space="preserve"> </w:t>
      </w:r>
      <w:r w:rsidR="004E3F5B" w:rsidRPr="00126A14">
        <w:rPr>
          <w:rFonts w:ascii="Times New Roman" w:hAnsi="Times New Roman" w:cs="Times New Roman"/>
          <w:sz w:val="24"/>
          <w:szCs w:val="24"/>
          <w:lang w:val="en-GB"/>
        </w:rPr>
        <w:t>This implies that the skills assessments of the PIAAC study</w:t>
      </w:r>
      <w:r w:rsidR="007820C1" w:rsidRPr="00126A14">
        <w:rPr>
          <w:rFonts w:ascii="Times New Roman" w:hAnsi="Times New Roman" w:cs="Times New Roman"/>
          <w:sz w:val="24"/>
          <w:szCs w:val="24"/>
          <w:lang w:val="en-GB"/>
        </w:rPr>
        <w:t xml:space="preserve"> cannot be associated with any specific learning outcomes attributable to any specific type of degree programme</w:t>
      </w:r>
      <w:r w:rsidR="00900FD3" w:rsidRPr="00126A14">
        <w:rPr>
          <w:rFonts w:ascii="Times New Roman" w:hAnsi="Times New Roman" w:cs="Times New Roman"/>
          <w:sz w:val="24"/>
          <w:szCs w:val="24"/>
          <w:lang w:val="en-GB"/>
        </w:rPr>
        <w:t xml:space="preserve">. </w:t>
      </w:r>
      <w:r w:rsidR="00EC6881" w:rsidRPr="00126A14">
        <w:rPr>
          <w:rFonts w:ascii="Times New Roman" w:hAnsi="Times New Roman" w:cs="Times New Roman"/>
          <w:sz w:val="24"/>
          <w:szCs w:val="24"/>
          <w:lang w:val="en-GB"/>
        </w:rPr>
        <w:t xml:space="preserve">This also implies that there is no strong theoretical or conceptual linkage between the PIAAC proficiency scores and teaching methods in </w:t>
      </w:r>
      <w:proofErr w:type="gramStart"/>
      <w:r w:rsidR="00EC6881" w:rsidRPr="00126A14">
        <w:rPr>
          <w:rFonts w:ascii="Times New Roman" w:hAnsi="Times New Roman" w:cs="Times New Roman"/>
          <w:sz w:val="24"/>
          <w:szCs w:val="24"/>
          <w:lang w:val="en-GB"/>
        </w:rPr>
        <w:t>HE</w:t>
      </w:r>
      <w:proofErr w:type="gramEnd"/>
      <w:r w:rsidR="00EC6881" w:rsidRPr="00126A14">
        <w:rPr>
          <w:rFonts w:ascii="Times New Roman" w:hAnsi="Times New Roman" w:cs="Times New Roman"/>
          <w:sz w:val="24"/>
          <w:szCs w:val="24"/>
          <w:lang w:val="en-GB"/>
        </w:rPr>
        <w:t xml:space="preserve">. </w:t>
      </w:r>
      <w:r w:rsidR="00900FD3" w:rsidRPr="00126A14">
        <w:rPr>
          <w:rFonts w:ascii="Times New Roman" w:hAnsi="Times New Roman" w:cs="Times New Roman"/>
          <w:sz w:val="24"/>
          <w:szCs w:val="24"/>
          <w:lang w:val="en-GB"/>
        </w:rPr>
        <w:t>T</w:t>
      </w:r>
      <w:r w:rsidR="00414674" w:rsidRPr="00126A14">
        <w:rPr>
          <w:rFonts w:ascii="Times New Roman" w:hAnsi="Times New Roman" w:cs="Times New Roman"/>
          <w:sz w:val="24"/>
          <w:szCs w:val="24"/>
          <w:lang w:val="en-GB"/>
        </w:rPr>
        <w:t xml:space="preserve">he </w:t>
      </w:r>
      <w:r w:rsidR="0086605A" w:rsidRPr="00126A14">
        <w:rPr>
          <w:rFonts w:ascii="Times New Roman" w:hAnsi="Times New Roman" w:cs="Times New Roman"/>
          <w:sz w:val="24"/>
          <w:szCs w:val="24"/>
          <w:lang w:val="en-GB"/>
        </w:rPr>
        <w:t xml:space="preserve">PIAAC </w:t>
      </w:r>
      <w:r w:rsidR="00414674" w:rsidRPr="00126A14">
        <w:rPr>
          <w:rFonts w:ascii="Times New Roman" w:hAnsi="Times New Roman" w:cs="Times New Roman"/>
          <w:sz w:val="24"/>
          <w:szCs w:val="24"/>
          <w:lang w:val="en-GB"/>
        </w:rPr>
        <w:t xml:space="preserve">proficiency scores </w:t>
      </w:r>
      <w:r w:rsidR="005D7900" w:rsidRPr="00126A14">
        <w:rPr>
          <w:rFonts w:ascii="Times New Roman" w:hAnsi="Times New Roman" w:cs="Times New Roman"/>
          <w:sz w:val="24"/>
          <w:szCs w:val="24"/>
          <w:lang w:val="en-GB"/>
        </w:rPr>
        <w:t>should be viewed</w:t>
      </w:r>
      <w:r w:rsidR="006D2BEA" w:rsidRPr="00126A14">
        <w:rPr>
          <w:rFonts w:ascii="Times New Roman" w:hAnsi="Times New Roman" w:cs="Times New Roman"/>
          <w:sz w:val="24"/>
          <w:szCs w:val="24"/>
          <w:lang w:val="en-GB"/>
        </w:rPr>
        <w:t xml:space="preserve"> </w:t>
      </w:r>
      <w:r w:rsidR="005D7900" w:rsidRPr="00126A14">
        <w:rPr>
          <w:rFonts w:ascii="Times New Roman" w:hAnsi="Times New Roman" w:cs="Times New Roman"/>
          <w:sz w:val="24"/>
          <w:szCs w:val="24"/>
          <w:lang w:val="en-GB"/>
        </w:rPr>
        <w:t xml:space="preserve">more as </w:t>
      </w:r>
      <w:r w:rsidR="00414674" w:rsidRPr="00126A14">
        <w:rPr>
          <w:rFonts w:ascii="Times New Roman" w:hAnsi="Times New Roman" w:cs="Times New Roman"/>
          <w:sz w:val="24"/>
          <w:szCs w:val="24"/>
          <w:lang w:val="en-GB"/>
        </w:rPr>
        <w:t xml:space="preserve">measures of </w:t>
      </w:r>
      <w:r w:rsidR="00414674" w:rsidRPr="00126A14">
        <w:rPr>
          <w:rFonts w:ascii="Times New Roman" w:hAnsi="Times New Roman" w:cs="Times New Roman"/>
          <w:i/>
          <w:sz w:val="24"/>
          <w:szCs w:val="24"/>
          <w:lang w:val="en-GB"/>
        </w:rPr>
        <w:t>human capital</w:t>
      </w:r>
      <w:r w:rsidR="00414674" w:rsidRPr="00126A14">
        <w:rPr>
          <w:rFonts w:ascii="Times New Roman" w:hAnsi="Times New Roman" w:cs="Times New Roman"/>
          <w:sz w:val="24"/>
          <w:szCs w:val="24"/>
          <w:lang w:val="en-GB"/>
        </w:rPr>
        <w:t xml:space="preserve"> and not </w:t>
      </w:r>
      <w:r w:rsidR="00C30CAF" w:rsidRPr="00126A14">
        <w:rPr>
          <w:rFonts w:ascii="Times New Roman" w:hAnsi="Times New Roman" w:cs="Times New Roman"/>
          <w:sz w:val="24"/>
          <w:szCs w:val="24"/>
          <w:lang w:val="en-GB"/>
        </w:rPr>
        <w:t xml:space="preserve">of </w:t>
      </w:r>
      <w:r w:rsidR="00414674" w:rsidRPr="00126A14">
        <w:rPr>
          <w:rFonts w:ascii="Times New Roman" w:hAnsi="Times New Roman" w:cs="Times New Roman"/>
          <w:i/>
          <w:sz w:val="24"/>
          <w:szCs w:val="24"/>
          <w:lang w:val="en-GB"/>
        </w:rPr>
        <w:t>learning outcomes</w:t>
      </w:r>
      <w:r w:rsidR="00414674" w:rsidRPr="00126A14">
        <w:rPr>
          <w:rFonts w:ascii="Times New Roman" w:hAnsi="Times New Roman" w:cs="Times New Roman"/>
          <w:sz w:val="24"/>
          <w:szCs w:val="24"/>
          <w:lang w:val="en-GB"/>
        </w:rPr>
        <w:t xml:space="preserve"> as such</w:t>
      </w:r>
      <w:r w:rsidR="00A57451" w:rsidRPr="00126A14">
        <w:rPr>
          <w:rFonts w:ascii="Times New Roman" w:hAnsi="Times New Roman" w:cs="Times New Roman"/>
          <w:sz w:val="24"/>
          <w:szCs w:val="24"/>
          <w:lang w:val="en-GB"/>
        </w:rPr>
        <w:t xml:space="preserve"> (cf. </w:t>
      </w:r>
      <w:r w:rsidR="00E27A12" w:rsidRPr="00126A14">
        <w:rPr>
          <w:rFonts w:ascii="Times New Roman" w:hAnsi="Times New Roman" w:cs="Times New Roman"/>
          <w:sz w:val="24"/>
          <w:szCs w:val="24"/>
          <w:lang w:val="en-GB"/>
        </w:rPr>
        <w:t>OECD 2013a</w:t>
      </w:r>
      <w:r w:rsidR="004A1F98" w:rsidRPr="00126A14">
        <w:rPr>
          <w:rFonts w:ascii="Times New Roman" w:hAnsi="Times New Roman" w:cs="Times New Roman"/>
          <w:sz w:val="24"/>
          <w:szCs w:val="24"/>
          <w:lang w:val="en-GB"/>
        </w:rPr>
        <w:t xml:space="preserve">, </w:t>
      </w:r>
      <w:r w:rsidR="00E27A12" w:rsidRPr="00126A14">
        <w:rPr>
          <w:rFonts w:ascii="Times New Roman" w:hAnsi="Times New Roman" w:cs="Times New Roman"/>
          <w:sz w:val="24"/>
          <w:szCs w:val="24"/>
          <w:lang w:val="en-GB"/>
        </w:rPr>
        <w:t>2013b</w:t>
      </w:r>
      <w:r w:rsidR="00A57451" w:rsidRPr="00126A14">
        <w:rPr>
          <w:rFonts w:ascii="Times New Roman" w:hAnsi="Times New Roman" w:cs="Times New Roman"/>
          <w:sz w:val="24"/>
          <w:szCs w:val="24"/>
          <w:lang w:val="en-GB"/>
        </w:rPr>
        <w:t>)</w:t>
      </w:r>
      <w:r w:rsidR="007820C1" w:rsidRPr="00126A14">
        <w:rPr>
          <w:rFonts w:ascii="Times New Roman" w:hAnsi="Times New Roman" w:cs="Times New Roman"/>
          <w:sz w:val="24"/>
          <w:szCs w:val="24"/>
          <w:lang w:val="en-GB"/>
        </w:rPr>
        <w:t>.</w:t>
      </w:r>
      <w:r w:rsidR="00EB76DA" w:rsidRPr="00126A14">
        <w:rPr>
          <w:rFonts w:ascii="Times New Roman" w:hAnsi="Times New Roman" w:cs="Times New Roman"/>
          <w:sz w:val="24"/>
          <w:szCs w:val="24"/>
          <w:lang w:val="en-GB"/>
        </w:rPr>
        <w:t xml:space="preserve"> </w:t>
      </w:r>
    </w:p>
    <w:p w14:paraId="25E745BF" w14:textId="77777777" w:rsidR="007F2CC5" w:rsidRPr="00126A14" w:rsidRDefault="007F2CC5" w:rsidP="00EB76DA">
      <w:pPr>
        <w:spacing w:line="360" w:lineRule="auto"/>
        <w:jc w:val="both"/>
        <w:rPr>
          <w:rFonts w:ascii="Times New Roman" w:hAnsi="Times New Roman" w:cs="Times New Roman"/>
          <w:sz w:val="24"/>
          <w:szCs w:val="24"/>
          <w:lang w:val="en-GB"/>
        </w:rPr>
      </w:pPr>
    </w:p>
    <w:p w14:paraId="7506A638" w14:textId="2A6483BD" w:rsidR="00503FE7" w:rsidRPr="00126A14" w:rsidRDefault="00A72F5F" w:rsidP="00EB76DA">
      <w:pPr>
        <w:spacing w:line="360" w:lineRule="auto"/>
        <w:jc w:val="both"/>
        <w:rPr>
          <w:rFonts w:ascii="Times New Roman" w:hAnsi="Times New Roman" w:cs="Times New Roman"/>
          <w:sz w:val="24"/>
          <w:szCs w:val="24"/>
          <w:lang w:val="en-GB"/>
        </w:rPr>
      </w:pPr>
      <w:r w:rsidRPr="00126A14">
        <w:rPr>
          <w:rFonts w:ascii="Times New Roman" w:hAnsi="Times New Roman" w:cs="Times New Roman"/>
          <w:sz w:val="24"/>
          <w:szCs w:val="24"/>
          <w:lang w:val="en-GB"/>
        </w:rPr>
        <w:t xml:space="preserve">Because the </w:t>
      </w:r>
      <w:r w:rsidR="00DF00F0" w:rsidRPr="00126A14">
        <w:rPr>
          <w:rFonts w:ascii="Times New Roman" w:hAnsi="Times New Roman" w:cs="Times New Roman"/>
          <w:sz w:val="24"/>
          <w:szCs w:val="24"/>
          <w:lang w:val="en-GB"/>
        </w:rPr>
        <w:t xml:space="preserve">PIAAC data </w:t>
      </w:r>
      <w:r w:rsidR="00852448" w:rsidRPr="00126A14">
        <w:rPr>
          <w:rFonts w:ascii="Times New Roman" w:hAnsi="Times New Roman" w:cs="Times New Roman"/>
          <w:sz w:val="24"/>
          <w:szCs w:val="24"/>
          <w:lang w:val="en-GB"/>
        </w:rPr>
        <w:t xml:space="preserve">do </w:t>
      </w:r>
      <w:r w:rsidR="00DF00F0" w:rsidRPr="00126A14">
        <w:rPr>
          <w:rFonts w:ascii="Times New Roman" w:hAnsi="Times New Roman" w:cs="Times New Roman"/>
          <w:sz w:val="24"/>
          <w:szCs w:val="24"/>
          <w:lang w:val="en-GB"/>
        </w:rPr>
        <w:t>not identify</w:t>
      </w:r>
      <w:r w:rsidR="00083F9E" w:rsidRPr="00126A14">
        <w:rPr>
          <w:rFonts w:ascii="Times New Roman" w:hAnsi="Times New Roman" w:cs="Times New Roman"/>
          <w:sz w:val="24"/>
          <w:szCs w:val="24"/>
          <w:lang w:val="en-GB"/>
        </w:rPr>
        <w:t xml:space="preserve"> </w:t>
      </w:r>
      <w:r w:rsidR="007879A6" w:rsidRPr="00126A14">
        <w:rPr>
          <w:rFonts w:ascii="Times New Roman" w:hAnsi="Times New Roman" w:cs="Times New Roman"/>
          <w:sz w:val="24"/>
          <w:szCs w:val="24"/>
          <w:lang w:val="en-GB"/>
        </w:rPr>
        <w:t xml:space="preserve">the </w:t>
      </w:r>
      <w:r w:rsidR="00DF00F0" w:rsidRPr="00126A14">
        <w:rPr>
          <w:rFonts w:ascii="Times New Roman" w:hAnsi="Times New Roman" w:cs="Times New Roman"/>
          <w:sz w:val="24"/>
          <w:szCs w:val="24"/>
          <w:lang w:val="en-GB"/>
        </w:rPr>
        <w:t xml:space="preserve">HE </w:t>
      </w:r>
      <w:r w:rsidR="00503FE7" w:rsidRPr="00126A14">
        <w:rPr>
          <w:rFonts w:ascii="Times New Roman" w:hAnsi="Times New Roman" w:cs="Times New Roman"/>
          <w:sz w:val="24"/>
          <w:szCs w:val="24"/>
          <w:lang w:val="en-GB"/>
        </w:rPr>
        <w:t>institution</w:t>
      </w:r>
      <w:r w:rsidR="00DF00F0" w:rsidRPr="00126A14">
        <w:rPr>
          <w:rFonts w:ascii="Times New Roman" w:hAnsi="Times New Roman" w:cs="Times New Roman"/>
          <w:sz w:val="24"/>
          <w:szCs w:val="24"/>
          <w:lang w:val="en-GB"/>
        </w:rPr>
        <w:t xml:space="preserve"> from which a person</w:t>
      </w:r>
      <w:r w:rsidR="00503FE7" w:rsidRPr="00126A14">
        <w:rPr>
          <w:rFonts w:ascii="Times New Roman" w:hAnsi="Times New Roman" w:cs="Times New Roman"/>
          <w:sz w:val="24"/>
          <w:szCs w:val="24"/>
          <w:lang w:val="en-GB"/>
        </w:rPr>
        <w:t xml:space="preserve"> graduated</w:t>
      </w:r>
      <w:r w:rsidR="00DF00F0" w:rsidRPr="00126A14">
        <w:rPr>
          <w:rFonts w:ascii="Times New Roman" w:hAnsi="Times New Roman" w:cs="Times New Roman"/>
          <w:sz w:val="24"/>
          <w:szCs w:val="24"/>
          <w:lang w:val="en-GB"/>
        </w:rPr>
        <w:t xml:space="preserve">, </w:t>
      </w:r>
      <w:r w:rsidR="00B046A4" w:rsidRPr="00126A14">
        <w:rPr>
          <w:rFonts w:ascii="Times New Roman" w:hAnsi="Times New Roman" w:cs="Times New Roman"/>
          <w:sz w:val="24"/>
          <w:szCs w:val="24"/>
          <w:lang w:val="en-GB"/>
        </w:rPr>
        <w:t xml:space="preserve">studies using the data cannot </w:t>
      </w:r>
      <w:r w:rsidR="00B23520" w:rsidRPr="00126A14">
        <w:rPr>
          <w:rFonts w:ascii="Times New Roman" w:hAnsi="Times New Roman" w:cs="Times New Roman"/>
          <w:sz w:val="24"/>
          <w:szCs w:val="24"/>
          <w:lang w:val="en-GB"/>
        </w:rPr>
        <w:t xml:space="preserve">address the </w:t>
      </w:r>
      <w:r w:rsidR="00B046A4" w:rsidRPr="00126A14">
        <w:rPr>
          <w:rFonts w:ascii="Times New Roman" w:hAnsi="Times New Roman" w:cs="Times New Roman"/>
          <w:sz w:val="24"/>
          <w:szCs w:val="24"/>
          <w:lang w:val="en-GB"/>
        </w:rPr>
        <w:t>question</w:t>
      </w:r>
      <w:r w:rsidR="00B23520" w:rsidRPr="00126A14">
        <w:rPr>
          <w:rFonts w:ascii="Times New Roman" w:hAnsi="Times New Roman" w:cs="Times New Roman"/>
          <w:sz w:val="24"/>
          <w:szCs w:val="24"/>
          <w:lang w:val="en-GB"/>
        </w:rPr>
        <w:t xml:space="preserve"> that how the quality of an </w:t>
      </w:r>
      <w:r w:rsidR="00DA7EC8" w:rsidRPr="00126A14">
        <w:rPr>
          <w:rFonts w:ascii="Times New Roman" w:hAnsi="Times New Roman" w:cs="Times New Roman"/>
          <w:sz w:val="24"/>
          <w:szCs w:val="24"/>
          <w:lang w:val="en-GB"/>
        </w:rPr>
        <w:t xml:space="preserve">HE </w:t>
      </w:r>
      <w:r w:rsidR="00B23520" w:rsidRPr="00126A14">
        <w:rPr>
          <w:rFonts w:ascii="Times New Roman" w:hAnsi="Times New Roman" w:cs="Times New Roman"/>
          <w:sz w:val="24"/>
          <w:szCs w:val="24"/>
          <w:lang w:val="en-GB"/>
        </w:rPr>
        <w:t xml:space="preserve">institution </w:t>
      </w:r>
      <w:r w:rsidR="00852448" w:rsidRPr="00126A14">
        <w:rPr>
          <w:rFonts w:ascii="Times New Roman" w:hAnsi="Times New Roman" w:cs="Times New Roman"/>
          <w:sz w:val="24"/>
          <w:szCs w:val="24"/>
          <w:lang w:val="en-GB"/>
        </w:rPr>
        <w:t>relates</w:t>
      </w:r>
      <w:r w:rsidR="00B046A4" w:rsidRPr="00126A14">
        <w:rPr>
          <w:rFonts w:ascii="Times New Roman" w:hAnsi="Times New Roman" w:cs="Times New Roman"/>
          <w:sz w:val="24"/>
          <w:szCs w:val="24"/>
          <w:lang w:val="en-GB"/>
        </w:rPr>
        <w:t xml:space="preserve"> to </w:t>
      </w:r>
      <w:r w:rsidR="006E3FF9" w:rsidRPr="00126A14">
        <w:rPr>
          <w:rFonts w:ascii="Times New Roman" w:hAnsi="Times New Roman" w:cs="Times New Roman"/>
          <w:sz w:val="24"/>
          <w:szCs w:val="24"/>
          <w:lang w:val="en-GB"/>
        </w:rPr>
        <w:t xml:space="preserve">the </w:t>
      </w:r>
      <w:r w:rsidR="004B4307" w:rsidRPr="00126A14">
        <w:rPr>
          <w:rFonts w:ascii="Times New Roman" w:hAnsi="Times New Roman" w:cs="Times New Roman"/>
          <w:sz w:val="24"/>
          <w:szCs w:val="24"/>
          <w:lang w:val="en-GB"/>
        </w:rPr>
        <w:t xml:space="preserve">graduates’ average proficiency levels </w:t>
      </w:r>
      <w:r w:rsidR="00852448" w:rsidRPr="00126A14">
        <w:rPr>
          <w:rFonts w:ascii="Times New Roman" w:hAnsi="Times New Roman" w:cs="Times New Roman"/>
          <w:sz w:val="24"/>
          <w:szCs w:val="24"/>
          <w:lang w:val="en-GB"/>
        </w:rPr>
        <w:t>for</w:t>
      </w:r>
      <w:r w:rsidR="004B4307" w:rsidRPr="00126A14">
        <w:rPr>
          <w:rFonts w:ascii="Times New Roman" w:hAnsi="Times New Roman" w:cs="Times New Roman"/>
          <w:sz w:val="24"/>
          <w:szCs w:val="24"/>
          <w:lang w:val="en-GB"/>
        </w:rPr>
        <w:t xml:space="preserve"> basic skills</w:t>
      </w:r>
      <w:r w:rsidR="00B046A4" w:rsidRPr="00126A14">
        <w:rPr>
          <w:rFonts w:ascii="Times New Roman" w:hAnsi="Times New Roman" w:cs="Times New Roman"/>
          <w:sz w:val="24"/>
          <w:szCs w:val="24"/>
          <w:lang w:val="en-GB"/>
        </w:rPr>
        <w:t>.</w:t>
      </w:r>
      <w:r w:rsidR="004B22FF" w:rsidRPr="00126A14">
        <w:rPr>
          <w:rFonts w:ascii="Times New Roman" w:hAnsi="Times New Roman" w:cs="Times New Roman"/>
          <w:sz w:val="24"/>
          <w:szCs w:val="24"/>
          <w:lang w:val="en-GB"/>
        </w:rPr>
        <w:t xml:space="preserve"> </w:t>
      </w:r>
      <w:r w:rsidR="00BD7AE2" w:rsidRPr="00126A14">
        <w:rPr>
          <w:rFonts w:ascii="Times New Roman" w:hAnsi="Times New Roman" w:cs="Times New Roman"/>
          <w:sz w:val="24"/>
          <w:szCs w:val="24"/>
          <w:lang w:val="en-GB"/>
        </w:rPr>
        <w:t xml:space="preserve">Because of the </w:t>
      </w:r>
      <w:r w:rsidR="00852448" w:rsidRPr="00126A14">
        <w:rPr>
          <w:rFonts w:ascii="Times New Roman" w:hAnsi="Times New Roman" w:cs="Times New Roman"/>
          <w:sz w:val="24"/>
          <w:szCs w:val="24"/>
          <w:lang w:val="en-GB"/>
        </w:rPr>
        <w:t>afore</w:t>
      </w:r>
      <w:r w:rsidR="002A0D43" w:rsidRPr="00126A14">
        <w:rPr>
          <w:rFonts w:ascii="Times New Roman" w:hAnsi="Times New Roman" w:cs="Times New Roman"/>
          <w:sz w:val="24"/>
          <w:szCs w:val="24"/>
          <w:lang w:val="en-GB"/>
        </w:rPr>
        <w:t xml:space="preserve">mentioned </w:t>
      </w:r>
      <w:r w:rsidR="00BD7AE2" w:rsidRPr="00126A14">
        <w:rPr>
          <w:rFonts w:ascii="Times New Roman" w:hAnsi="Times New Roman" w:cs="Times New Roman"/>
          <w:sz w:val="24"/>
          <w:szCs w:val="24"/>
          <w:lang w:val="en-GB"/>
        </w:rPr>
        <w:t xml:space="preserve">limitation of the PIAAC data, </w:t>
      </w:r>
      <w:r w:rsidR="00D63506" w:rsidRPr="00126A14">
        <w:rPr>
          <w:rFonts w:ascii="Times New Roman" w:hAnsi="Times New Roman" w:cs="Times New Roman"/>
          <w:sz w:val="24"/>
          <w:szCs w:val="24"/>
          <w:lang w:val="en-GB"/>
        </w:rPr>
        <w:t xml:space="preserve">observations of </w:t>
      </w:r>
      <w:r w:rsidR="00BD7AE2" w:rsidRPr="00126A14">
        <w:rPr>
          <w:rFonts w:ascii="Times New Roman" w:hAnsi="Times New Roman" w:cs="Times New Roman"/>
          <w:sz w:val="24"/>
          <w:szCs w:val="24"/>
          <w:lang w:val="en-GB"/>
        </w:rPr>
        <w:t>graduates’ average proficienc</w:t>
      </w:r>
      <w:r w:rsidR="00852448" w:rsidRPr="00126A14">
        <w:rPr>
          <w:rFonts w:ascii="Times New Roman" w:hAnsi="Times New Roman" w:cs="Times New Roman"/>
          <w:sz w:val="24"/>
          <w:szCs w:val="24"/>
          <w:lang w:val="en-GB"/>
        </w:rPr>
        <w:t>ies</w:t>
      </w:r>
      <w:r w:rsidR="00BD7AE2" w:rsidRPr="00126A14">
        <w:rPr>
          <w:rFonts w:ascii="Times New Roman" w:hAnsi="Times New Roman" w:cs="Times New Roman"/>
          <w:sz w:val="24"/>
          <w:szCs w:val="24"/>
          <w:lang w:val="en-GB"/>
        </w:rPr>
        <w:t xml:space="preserve"> in </w:t>
      </w:r>
      <w:r w:rsidR="002F3F2E" w:rsidRPr="00126A14">
        <w:rPr>
          <w:rFonts w:ascii="Times New Roman" w:hAnsi="Times New Roman" w:cs="Times New Roman"/>
          <w:sz w:val="24"/>
          <w:szCs w:val="24"/>
          <w:lang w:val="en-GB"/>
        </w:rPr>
        <w:t xml:space="preserve">the </w:t>
      </w:r>
      <w:r w:rsidR="00BD7AE2" w:rsidRPr="00126A14">
        <w:rPr>
          <w:rFonts w:ascii="Times New Roman" w:hAnsi="Times New Roman" w:cs="Times New Roman"/>
          <w:sz w:val="24"/>
          <w:szCs w:val="24"/>
          <w:lang w:val="en-GB"/>
        </w:rPr>
        <w:t>basic skills</w:t>
      </w:r>
      <w:r w:rsidR="00FC2030" w:rsidRPr="00126A14">
        <w:rPr>
          <w:rFonts w:ascii="Times New Roman" w:hAnsi="Times New Roman" w:cs="Times New Roman"/>
          <w:sz w:val="24"/>
          <w:szCs w:val="24"/>
          <w:lang w:val="en-GB"/>
        </w:rPr>
        <w:t xml:space="preserve"> </w:t>
      </w:r>
      <w:r w:rsidR="00852448" w:rsidRPr="00126A14">
        <w:rPr>
          <w:rFonts w:ascii="Times New Roman" w:hAnsi="Times New Roman" w:cs="Times New Roman"/>
          <w:sz w:val="24"/>
          <w:szCs w:val="24"/>
          <w:lang w:val="en-GB"/>
        </w:rPr>
        <w:t xml:space="preserve">are </w:t>
      </w:r>
      <w:r w:rsidR="00A273A5" w:rsidRPr="00126A14">
        <w:rPr>
          <w:rFonts w:ascii="Times New Roman" w:hAnsi="Times New Roman" w:cs="Times New Roman"/>
          <w:sz w:val="24"/>
          <w:szCs w:val="24"/>
          <w:lang w:val="en-GB"/>
        </w:rPr>
        <w:t xml:space="preserve">potentially </w:t>
      </w:r>
      <w:r w:rsidR="00BD7AE2" w:rsidRPr="00126A14">
        <w:rPr>
          <w:rFonts w:ascii="Times New Roman" w:hAnsi="Times New Roman" w:cs="Times New Roman"/>
          <w:sz w:val="24"/>
          <w:szCs w:val="24"/>
          <w:lang w:val="en-GB"/>
        </w:rPr>
        <w:t xml:space="preserve">more </w:t>
      </w:r>
      <w:r w:rsidR="00FC2030" w:rsidRPr="00126A14">
        <w:rPr>
          <w:rFonts w:ascii="Times New Roman" w:hAnsi="Times New Roman" w:cs="Times New Roman"/>
          <w:sz w:val="24"/>
          <w:szCs w:val="24"/>
          <w:lang w:val="en-GB"/>
        </w:rPr>
        <w:t>biased</w:t>
      </w:r>
      <w:r w:rsidR="00BD7AE2" w:rsidRPr="00126A14">
        <w:rPr>
          <w:rFonts w:ascii="Times New Roman" w:hAnsi="Times New Roman" w:cs="Times New Roman"/>
          <w:sz w:val="24"/>
          <w:szCs w:val="24"/>
          <w:lang w:val="en-GB"/>
        </w:rPr>
        <w:t xml:space="preserve"> the </w:t>
      </w:r>
      <w:r w:rsidR="00FC2030" w:rsidRPr="00126A14">
        <w:rPr>
          <w:rFonts w:ascii="Times New Roman" w:hAnsi="Times New Roman" w:cs="Times New Roman"/>
          <w:sz w:val="24"/>
          <w:szCs w:val="24"/>
          <w:lang w:val="en-GB"/>
        </w:rPr>
        <w:t xml:space="preserve">greater </w:t>
      </w:r>
      <w:r w:rsidR="00D63506" w:rsidRPr="00126A14">
        <w:rPr>
          <w:rFonts w:ascii="Times New Roman" w:hAnsi="Times New Roman" w:cs="Times New Roman"/>
          <w:sz w:val="24"/>
          <w:szCs w:val="24"/>
          <w:lang w:val="en-GB"/>
        </w:rPr>
        <w:t xml:space="preserve">the national </w:t>
      </w:r>
      <w:r w:rsidR="00FC2030" w:rsidRPr="00126A14">
        <w:rPr>
          <w:rFonts w:ascii="Times New Roman" w:hAnsi="Times New Roman" w:cs="Times New Roman"/>
          <w:sz w:val="24"/>
          <w:szCs w:val="24"/>
          <w:lang w:val="en-GB"/>
        </w:rPr>
        <w:t>division between</w:t>
      </w:r>
      <w:r w:rsidR="00BD7AE2" w:rsidRPr="00126A14">
        <w:rPr>
          <w:rFonts w:ascii="Times New Roman" w:hAnsi="Times New Roman" w:cs="Times New Roman"/>
          <w:sz w:val="24"/>
          <w:szCs w:val="24"/>
          <w:lang w:val="en-GB"/>
        </w:rPr>
        <w:t xml:space="preserve"> </w:t>
      </w:r>
      <w:r w:rsidR="00D63506" w:rsidRPr="00126A14">
        <w:rPr>
          <w:rFonts w:ascii="Times New Roman" w:hAnsi="Times New Roman" w:cs="Times New Roman"/>
          <w:sz w:val="24"/>
          <w:szCs w:val="24"/>
          <w:lang w:val="en-GB"/>
        </w:rPr>
        <w:t>‘</w:t>
      </w:r>
      <w:r w:rsidR="00BD7AE2" w:rsidRPr="00126A14">
        <w:rPr>
          <w:rFonts w:ascii="Times New Roman" w:hAnsi="Times New Roman" w:cs="Times New Roman"/>
          <w:sz w:val="24"/>
          <w:szCs w:val="24"/>
          <w:lang w:val="en-GB"/>
        </w:rPr>
        <w:t xml:space="preserve">top </w:t>
      </w:r>
      <w:r w:rsidR="00FC2030" w:rsidRPr="00126A14">
        <w:rPr>
          <w:rFonts w:ascii="Times New Roman" w:hAnsi="Times New Roman" w:cs="Times New Roman"/>
          <w:sz w:val="24"/>
          <w:szCs w:val="24"/>
          <w:lang w:val="en-GB"/>
        </w:rPr>
        <w:t>universities</w:t>
      </w:r>
      <w:r w:rsidR="00BD7AE2" w:rsidRPr="00126A14">
        <w:rPr>
          <w:rFonts w:ascii="Times New Roman" w:hAnsi="Times New Roman" w:cs="Times New Roman"/>
          <w:sz w:val="24"/>
          <w:szCs w:val="24"/>
          <w:lang w:val="en-GB"/>
        </w:rPr>
        <w:t xml:space="preserve">’ and </w:t>
      </w:r>
      <w:r w:rsidR="00D63506" w:rsidRPr="00126A14">
        <w:rPr>
          <w:rFonts w:ascii="Times New Roman" w:hAnsi="Times New Roman" w:cs="Times New Roman"/>
          <w:sz w:val="24"/>
          <w:szCs w:val="24"/>
          <w:lang w:val="en-GB"/>
        </w:rPr>
        <w:t>‘</w:t>
      </w:r>
      <w:r w:rsidR="00BD7AE2" w:rsidRPr="00126A14">
        <w:rPr>
          <w:rFonts w:ascii="Times New Roman" w:hAnsi="Times New Roman" w:cs="Times New Roman"/>
          <w:sz w:val="24"/>
          <w:szCs w:val="24"/>
          <w:lang w:val="en-GB"/>
        </w:rPr>
        <w:t>low</w:t>
      </w:r>
      <w:r w:rsidR="00D63506" w:rsidRPr="00126A14">
        <w:rPr>
          <w:rFonts w:ascii="Times New Roman" w:hAnsi="Times New Roman" w:cs="Times New Roman"/>
          <w:sz w:val="24"/>
          <w:szCs w:val="24"/>
          <w:lang w:val="en-GB"/>
        </w:rPr>
        <w:t>-</w:t>
      </w:r>
      <w:r w:rsidR="00BD7AE2" w:rsidRPr="00126A14">
        <w:rPr>
          <w:rFonts w:ascii="Times New Roman" w:hAnsi="Times New Roman" w:cs="Times New Roman"/>
          <w:sz w:val="24"/>
          <w:szCs w:val="24"/>
          <w:lang w:val="en-GB"/>
        </w:rPr>
        <w:t xml:space="preserve">quality </w:t>
      </w:r>
      <w:r w:rsidR="00FC2030" w:rsidRPr="00126A14">
        <w:rPr>
          <w:rFonts w:ascii="Times New Roman" w:hAnsi="Times New Roman" w:cs="Times New Roman"/>
          <w:sz w:val="24"/>
          <w:szCs w:val="24"/>
          <w:lang w:val="en-GB"/>
        </w:rPr>
        <w:t>institutions</w:t>
      </w:r>
      <w:r w:rsidR="00BD7AE2" w:rsidRPr="00126A14">
        <w:rPr>
          <w:rFonts w:ascii="Times New Roman" w:hAnsi="Times New Roman" w:cs="Times New Roman"/>
          <w:sz w:val="24"/>
          <w:szCs w:val="24"/>
          <w:lang w:val="en-GB"/>
        </w:rPr>
        <w:t>’</w:t>
      </w:r>
      <w:r w:rsidR="00EB0E7E" w:rsidRPr="00126A14">
        <w:rPr>
          <w:rFonts w:ascii="Times New Roman" w:hAnsi="Times New Roman" w:cs="Times New Roman"/>
          <w:sz w:val="24"/>
          <w:szCs w:val="24"/>
          <w:lang w:val="en-GB"/>
        </w:rPr>
        <w:t xml:space="preserve">. </w:t>
      </w:r>
      <w:r w:rsidR="00471084" w:rsidRPr="00126A14">
        <w:rPr>
          <w:rFonts w:ascii="Times New Roman" w:hAnsi="Times New Roman" w:cs="Times New Roman"/>
          <w:sz w:val="24"/>
          <w:szCs w:val="24"/>
          <w:lang w:val="en-GB"/>
        </w:rPr>
        <w:t>More specifically</w:t>
      </w:r>
      <w:r w:rsidR="00D63506" w:rsidRPr="00126A14">
        <w:rPr>
          <w:rFonts w:ascii="Times New Roman" w:hAnsi="Times New Roman" w:cs="Times New Roman"/>
          <w:sz w:val="24"/>
          <w:szCs w:val="24"/>
          <w:lang w:val="en-GB"/>
        </w:rPr>
        <w:t>,</w:t>
      </w:r>
      <w:r w:rsidR="00FD685D" w:rsidRPr="00126A14">
        <w:rPr>
          <w:rFonts w:ascii="Times New Roman" w:hAnsi="Times New Roman" w:cs="Times New Roman"/>
          <w:sz w:val="24"/>
          <w:szCs w:val="24"/>
          <w:lang w:val="en-GB"/>
        </w:rPr>
        <w:t xml:space="preserve"> </w:t>
      </w:r>
      <w:r w:rsidR="00EB0E7E" w:rsidRPr="00126A14">
        <w:rPr>
          <w:rFonts w:ascii="Times New Roman" w:hAnsi="Times New Roman" w:cs="Times New Roman"/>
          <w:sz w:val="24"/>
          <w:szCs w:val="24"/>
          <w:lang w:val="en-GB"/>
        </w:rPr>
        <w:t xml:space="preserve">even </w:t>
      </w:r>
      <w:r w:rsidR="00997032" w:rsidRPr="00126A14">
        <w:rPr>
          <w:rFonts w:ascii="Times New Roman" w:hAnsi="Times New Roman" w:cs="Times New Roman"/>
          <w:sz w:val="24"/>
          <w:szCs w:val="24"/>
          <w:lang w:val="en-GB"/>
        </w:rPr>
        <w:t>though</w:t>
      </w:r>
      <w:r w:rsidR="005D7863" w:rsidRPr="00126A14">
        <w:rPr>
          <w:rFonts w:ascii="Times New Roman" w:hAnsi="Times New Roman" w:cs="Times New Roman"/>
          <w:sz w:val="24"/>
          <w:szCs w:val="24"/>
          <w:lang w:val="en-GB"/>
        </w:rPr>
        <w:t xml:space="preserve"> </w:t>
      </w:r>
      <w:r w:rsidR="00AE50CD" w:rsidRPr="00126A14">
        <w:rPr>
          <w:rFonts w:ascii="Times New Roman" w:hAnsi="Times New Roman" w:cs="Times New Roman"/>
          <w:sz w:val="24"/>
          <w:szCs w:val="24"/>
          <w:lang w:val="en-GB"/>
        </w:rPr>
        <w:t>variations between</w:t>
      </w:r>
      <w:r w:rsidR="005D7863" w:rsidRPr="00126A14">
        <w:rPr>
          <w:rFonts w:ascii="Times New Roman" w:hAnsi="Times New Roman" w:cs="Times New Roman"/>
          <w:sz w:val="24"/>
          <w:szCs w:val="24"/>
          <w:lang w:val="en-GB"/>
        </w:rPr>
        <w:t xml:space="preserve"> </w:t>
      </w:r>
      <w:r w:rsidR="00334CC2" w:rsidRPr="00126A14">
        <w:rPr>
          <w:rFonts w:ascii="Times New Roman" w:hAnsi="Times New Roman" w:cs="Times New Roman"/>
          <w:sz w:val="24"/>
          <w:szCs w:val="24"/>
          <w:lang w:val="en-GB"/>
        </w:rPr>
        <w:t xml:space="preserve">individuals </w:t>
      </w:r>
      <w:r w:rsidR="007F2CC5" w:rsidRPr="00126A14">
        <w:rPr>
          <w:rFonts w:ascii="Times New Roman" w:hAnsi="Times New Roman" w:cs="Times New Roman"/>
          <w:sz w:val="24"/>
          <w:szCs w:val="24"/>
          <w:lang w:val="en-GB"/>
        </w:rPr>
        <w:t>are</w:t>
      </w:r>
      <w:r w:rsidR="005D7863" w:rsidRPr="00126A14">
        <w:rPr>
          <w:rFonts w:ascii="Times New Roman" w:hAnsi="Times New Roman" w:cs="Times New Roman"/>
          <w:sz w:val="24"/>
          <w:szCs w:val="24"/>
          <w:lang w:val="en-GB"/>
        </w:rPr>
        <w:t xml:space="preserve"> accounted for in </w:t>
      </w:r>
      <w:r w:rsidR="007F2CC5" w:rsidRPr="00126A14">
        <w:rPr>
          <w:rFonts w:ascii="Times New Roman" w:hAnsi="Times New Roman" w:cs="Times New Roman"/>
          <w:sz w:val="24"/>
          <w:szCs w:val="24"/>
          <w:lang w:val="en-GB"/>
        </w:rPr>
        <w:t>the</w:t>
      </w:r>
      <w:r w:rsidR="005D7863" w:rsidRPr="00126A14">
        <w:rPr>
          <w:rFonts w:ascii="Times New Roman" w:hAnsi="Times New Roman" w:cs="Times New Roman"/>
          <w:sz w:val="24"/>
          <w:szCs w:val="24"/>
          <w:lang w:val="en-GB"/>
        </w:rPr>
        <w:t xml:space="preserve"> </w:t>
      </w:r>
      <w:r w:rsidR="00635CBD" w:rsidRPr="00126A14">
        <w:rPr>
          <w:rFonts w:ascii="Times New Roman" w:hAnsi="Times New Roman" w:cs="Times New Roman"/>
          <w:sz w:val="24"/>
          <w:szCs w:val="24"/>
          <w:lang w:val="en-GB"/>
        </w:rPr>
        <w:t>width</w:t>
      </w:r>
      <w:r w:rsidR="00AF0D1C" w:rsidRPr="00126A14">
        <w:rPr>
          <w:rFonts w:ascii="Times New Roman" w:hAnsi="Times New Roman" w:cs="Times New Roman"/>
          <w:sz w:val="24"/>
          <w:szCs w:val="24"/>
          <w:lang w:val="en-GB"/>
        </w:rPr>
        <w:t xml:space="preserve"> of</w:t>
      </w:r>
      <w:r w:rsidR="005D7863" w:rsidRPr="00126A14">
        <w:rPr>
          <w:rFonts w:ascii="Times New Roman" w:hAnsi="Times New Roman" w:cs="Times New Roman"/>
          <w:sz w:val="24"/>
          <w:szCs w:val="24"/>
          <w:lang w:val="en-GB"/>
        </w:rPr>
        <w:t xml:space="preserve"> </w:t>
      </w:r>
      <w:r w:rsidR="00FD685D" w:rsidRPr="00126A14">
        <w:rPr>
          <w:rFonts w:ascii="Times New Roman" w:hAnsi="Times New Roman" w:cs="Times New Roman"/>
          <w:sz w:val="24"/>
          <w:szCs w:val="24"/>
          <w:lang w:val="en-GB"/>
        </w:rPr>
        <w:t xml:space="preserve">a </w:t>
      </w:r>
      <w:r w:rsidR="005D7863" w:rsidRPr="00126A14">
        <w:rPr>
          <w:rFonts w:ascii="Times New Roman" w:hAnsi="Times New Roman" w:cs="Times New Roman"/>
          <w:sz w:val="24"/>
          <w:szCs w:val="24"/>
          <w:lang w:val="en-GB"/>
        </w:rPr>
        <w:t>confidence interval</w:t>
      </w:r>
      <w:r w:rsidR="00F63A4F" w:rsidRPr="00126A14">
        <w:rPr>
          <w:rFonts w:ascii="Times New Roman" w:hAnsi="Times New Roman" w:cs="Times New Roman"/>
          <w:sz w:val="24"/>
          <w:szCs w:val="24"/>
          <w:lang w:val="en-GB"/>
        </w:rPr>
        <w:t xml:space="preserve"> (for an average)</w:t>
      </w:r>
      <w:r w:rsidR="00EB0E7E" w:rsidRPr="00126A14">
        <w:rPr>
          <w:rFonts w:ascii="Times New Roman" w:hAnsi="Times New Roman" w:cs="Times New Roman"/>
          <w:sz w:val="24"/>
          <w:szCs w:val="24"/>
          <w:lang w:val="en-GB"/>
        </w:rPr>
        <w:t>,</w:t>
      </w:r>
      <w:r w:rsidR="005D7863" w:rsidRPr="00126A14">
        <w:rPr>
          <w:rFonts w:ascii="Times New Roman" w:hAnsi="Times New Roman" w:cs="Times New Roman"/>
          <w:sz w:val="24"/>
          <w:szCs w:val="24"/>
          <w:lang w:val="en-GB"/>
        </w:rPr>
        <w:t xml:space="preserve"> </w:t>
      </w:r>
      <w:r w:rsidR="00503FE7" w:rsidRPr="00126A14">
        <w:rPr>
          <w:rFonts w:ascii="Times New Roman" w:hAnsi="Times New Roman" w:cs="Times New Roman"/>
          <w:sz w:val="24"/>
          <w:szCs w:val="24"/>
          <w:lang w:val="en-GB"/>
        </w:rPr>
        <w:t>a</w:t>
      </w:r>
      <w:r w:rsidR="00F85C81" w:rsidRPr="00126A14">
        <w:rPr>
          <w:rFonts w:ascii="Times New Roman" w:hAnsi="Times New Roman" w:cs="Times New Roman"/>
          <w:sz w:val="24"/>
          <w:szCs w:val="24"/>
          <w:lang w:val="en-GB"/>
        </w:rPr>
        <w:t xml:space="preserve"> </w:t>
      </w:r>
      <w:r w:rsidR="00A273A5" w:rsidRPr="00126A14">
        <w:rPr>
          <w:rFonts w:ascii="Times New Roman" w:hAnsi="Times New Roman" w:cs="Times New Roman"/>
          <w:sz w:val="24"/>
          <w:szCs w:val="24"/>
          <w:lang w:val="en-GB"/>
        </w:rPr>
        <w:t>country-specific</w:t>
      </w:r>
      <w:r w:rsidR="00F85C81" w:rsidRPr="00126A14">
        <w:rPr>
          <w:rFonts w:ascii="Times New Roman" w:hAnsi="Times New Roman" w:cs="Times New Roman"/>
          <w:sz w:val="24"/>
          <w:szCs w:val="24"/>
          <w:lang w:val="en-GB"/>
        </w:rPr>
        <w:t xml:space="preserve"> average</w:t>
      </w:r>
      <w:r w:rsidR="00503FE7" w:rsidRPr="00126A14">
        <w:rPr>
          <w:rFonts w:ascii="Times New Roman" w:hAnsi="Times New Roman" w:cs="Times New Roman"/>
          <w:sz w:val="24"/>
          <w:szCs w:val="24"/>
          <w:lang w:val="en-GB"/>
        </w:rPr>
        <w:t xml:space="preserve"> </w:t>
      </w:r>
      <w:r w:rsidR="00A273A5" w:rsidRPr="00126A14">
        <w:rPr>
          <w:rFonts w:ascii="Times New Roman" w:hAnsi="Times New Roman" w:cs="Times New Roman"/>
          <w:sz w:val="24"/>
          <w:szCs w:val="24"/>
          <w:lang w:val="en-GB"/>
        </w:rPr>
        <w:t>proficiency</w:t>
      </w:r>
      <w:r w:rsidR="00FC2030" w:rsidRPr="00126A14">
        <w:rPr>
          <w:rFonts w:ascii="Times New Roman" w:hAnsi="Times New Roman" w:cs="Times New Roman"/>
          <w:sz w:val="24"/>
          <w:szCs w:val="24"/>
          <w:lang w:val="en-GB"/>
        </w:rPr>
        <w:t xml:space="preserve"> score calculated from </w:t>
      </w:r>
      <w:r w:rsidR="002A0D43" w:rsidRPr="00126A14">
        <w:rPr>
          <w:rFonts w:ascii="Times New Roman" w:hAnsi="Times New Roman" w:cs="Times New Roman"/>
          <w:sz w:val="24"/>
          <w:szCs w:val="24"/>
          <w:lang w:val="en-GB"/>
        </w:rPr>
        <w:t xml:space="preserve">PIAAC </w:t>
      </w:r>
      <w:r w:rsidR="00FC2030" w:rsidRPr="00126A14">
        <w:rPr>
          <w:rFonts w:ascii="Times New Roman" w:hAnsi="Times New Roman" w:cs="Times New Roman"/>
          <w:sz w:val="24"/>
          <w:szCs w:val="24"/>
          <w:lang w:val="en-GB"/>
        </w:rPr>
        <w:t>data</w:t>
      </w:r>
      <w:r w:rsidR="00334CC2" w:rsidRPr="00126A14">
        <w:rPr>
          <w:rFonts w:ascii="Times New Roman" w:hAnsi="Times New Roman" w:cs="Times New Roman"/>
          <w:sz w:val="24"/>
          <w:szCs w:val="24"/>
          <w:lang w:val="en-GB"/>
        </w:rPr>
        <w:t xml:space="preserve"> </w:t>
      </w:r>
      <w:r w:rsidR="00635CBD" w:rsidRPr="00126A14">
        <w:rPr>
          <w:rFonts w:ascii="Times New Roman" w:hAnsi="Times New Roman" w:cs="Times New Roman"/>
          <w:sz w:val="24"/>
          <w:szCs w:val="24"/>
          <w:lang w:val="en-GB"/>
        </w:rPr>
        <w:t xml:space="preserve">is </w:t>
      </w:r>
      <w:r w:rsidR="00F63A4F" w:rsidRPr="00126A14">
        <w:rPr>
          <w:rFonts w:ascii="Times New Roman" w:hAnsi="Times New Roman" w:cs="Times New Roman"/>
          <w:sz w:val="24"/>
          <w:szCs w:val="24"/>
          <w:lang w:val="en-GB"/>
        </w:rPr>
        <w:t>a</w:t>
      </w:r>
      <w:r w:rsidR="00AC2AEB" w:rsidRPr="00126A14">
        <w:rPr>
          <w:rFonts w:ascii="Times New Roman" w:hAnsi="Times New Roman" w:cs="Times New Roman"/>
          <w:sz w:val="24"/>
          <w:szCs w:val="24"/>
          <w:lang w:val="en-GB"/>
        </w:rPr>
        <w:t xml:space="preserve"> more</w:t>
      </w:r>
      <w:r w:rsidR="00635CBD" w:rsidRPr="00126A14">
        <w:rPr>
          <w:rFonts w:ascii="Times New Roman" w:hAnsi="Times New Roman" w:cs="Times New Roman"/>
          <w:sz w:val="24"/>
          <w:szCs w:val="24"/>
          <w:lang w:val="en-GB"/>
        </w:rPr>
        <w:t xml:space="preserve"> meaningful</w:t>
      </w:r>
      <w:r w:rsidR="00AC2AEB" w:rsidRPr="00126A14">
        <w:rPr>
          <w:rFonts w:ascii="Times New Roman" w:hAnsi="Times New Roman" w:cs="Times New Roman"/>
          <w:sz w:val="24"/>
          <w:szCs w:val="24"/>
          <w:lang w:val="en-GB"/>
        </w:rPr>
        <w:t xml:space="preserve"> indicator</w:t>
      </w:r>
      <w:r w:rsidR="00334CC2" w:rsidRPr="00126A14">
        <w:rPr>
          <w:rFonts w:ascii="Times New Roman" w:hAnsi="Times New Roman" w:cs="Times New Roman"/>
          <w:sz w:val="24"/>
          <w:szCs w:val="24"/>
          <w:lang w:val="en-GB"/>
        </w:rPr>
        <w:t>,</w:t>
      </w:r>
      <w:r w:rsidR="00FC2030" w:rsidRPr="00126A14">
        <w:rPr>
          <w:rFonts w:ascii="Times New Roman" w:hAnsi="Times New Roman" w:cs="Times New Roman"/>
          <w:sz w:val="24"/>
          <w:szCs w:val="24"/>
          <w:lang w:val="en-GB"/>
        </w:rPr>
        <w:t xml:space="preserve"> </w:t>
      </w:r>
      <w:r w:rsidR="00334CC2" w:rsidRPr="00126A14">
        <w:rPr>
          <w:rFonts w:ascii="Times New Roman" w:hAnsi="Times New Roman" w:cs="Times New Roman"/>
          <w:sz w:val="24"/>
          <w:szCs w:val="24"/>
          <w:lang w:val="en-GB"/>
        </w:rPr>
        <w:t xml:space="preserve">both statistically and conceptually, </w:t>
      </w:r>
      <w:r w:rsidR="00D63506" w:rsidRPr="00126A14">
        <w:rPr>
          <w:rFonts w:ascii="Times New Roman" w:hAnsi="Times New Roman" w:cs="Times New Roman"/>
          <w:sz w:val="24"/>
          <w:szCs w:val="24"/>
          <w:lang w:val="en-GB"/>
        </w:rPr>
        <w:t xml:space="preserve">when a national HE sector is </w:t>
      </w:r>
      <w:r w:rsidR="00A273A5" w:rsidRPr="00126A14">
        <w:rPr>
          <w:rFonts w:ascii="Times New Roman" w:hAnsi="Times New Roman" w:cs="Times New Roman"/>
          <w:sz w:val="24"/>
          <w:szCs w:val="24"/>
          <w:lang w:val="en-GB"/>
        </w:rPr>
        <w:t xml:space="preserve">more </w:t>
      </w:r>
      <w:r w:rsidR="00B60980" w:rsidRPr="00126A14">
        <w:rPr>
          <w:rFonts w:ascii="Times New Roman" w:hAnsi="Times New Roman" w:cs="Times New Roman"/>
          <w:sz w:val="24"/>
          <w:szCs w:val="24"/>
          <w:lang w:val="en-GB"/>
        </w:rPr>
        <w:t xml:space="preserve">internally </w:t>
      </w:r>
      <w:r w:rsidR="00A273A5" w:rsidRPr="00126A14">
        <w:rPr>
          <w:rFonts w:ascii="Times New Roman" w:hAnsi="Times New Roman" w:cs="Times New Roman"/>
          <w:sz w:val="24"/>
          <w:szCs w:val="24"/>
          <w:lang w:val="en-GB"/>
        </w:rPr>
        <w:t>homogenous</w:t>
      </w:r>
      <w:r w:rsidR="00CC2F9F" w:rsidRPr="00126A14">
        <w:rPr>
          <w:rFonts w:ascii="Times New Roman" w:hAnsi="Times New Roman" w:cs="Times New Roman"/>
          <w:sz w:val="24"/>
          <w:szCs w:val="24"/>
          <w:lang w:val="en-GB"/>
        </w:rPr>
        <w:t>.</w:t>
      </w:r>
      <w:r w:rsidR="00FC2030" w:rsidRPr="00126A14">
        <w:rPr>
          <w:rFonts w:ascii="Times New Roman" w:hAnsi="Times New Roman" w:cs="Times New Roman"/>
          <w:sz w:val="24"/>
          <w:szCs w:val="24"/>
          <w:lang w:val="en-GB"/>
        </w:rPr>
        <w:t xml:space="preserve"> </w:t>
      </w:r>
      <w:r w:rsidR="00AF540F" w:rsidRPr="00126A14">
        <w:rPr>
          <w:rFonts w:ascii="Times New Roman" w:hAnsi="Times New Roman" w:cs="Times New Roman"/>
          <w:sz w:val="24"/>
          <w:szCs w:val="24"/>
          <w:lang w:val="en-GB"/>
        </w:rPr>
        <w:t>W</w:t>
      </w:r>
      <w:r w:rsidR="00CE15CF" w:rsidRPr="00126A14">
        <w:rPr>
          <w:rFonts w:ascii="Times New Roman" w:hAnsi="Times New Roman" w:cs="Times New Roman"/>
          <w:sz w:val="24"/>
          <w:szCs w:val="24"/>
          <w:lang w:val="en-GB"/>
        </w:rPr>
        <w:t xml:space="preserve">hen comparing the average point scores of HE degree holders </w:t>
      </w:r>
      <w:r w:rsidR="00C30CAF" w:rsidRPr="00126A14">
        <w:rPr>
          <w:rFonts w:ascii="Times New Roman" w:hAnsi="Times New Roman" w:cs="Times New Roman"/>
          <w:sz w:val="24"/>
          <w:szCs w:val="24"/>
          <w:lang w:val="en-GB"/>
        </w:rPr>
        <w:t>among</w:t>
      </w:r>
      <w:r w:rsidR="00DF42A8" w:rsidRPr="00126A14">
        <w:rPr>
          <w:rFonts w:ascii="Times New Roman" w:hAnsi="Times New Roman" w:cs="Times New Roman"/>
          <w:sz w:val="24"/>
          <w:szCs w:val="24"/>
          <w:lang w:val="en-GB"/>
        </w:rPr>
        <w:t>st</w:t>
      </w:r>
      <w:r w:rsidR="00CE15CF" w:rsidRPr="00126A14">
        <w:rPr>
          <w:rFonts w:ascii="Times New Roman" w:hAnsi="Times New Roman" w:cs="Times New Roman"/>
          <w:sz w:val="24"/>
          <w:szCs w:val="24"/>
          <w:lang w:val="en-GB"/>
        </w:rPr>
        <w:t xml:space="preserve"> the </w:t>
      </w:r>
      <w:r w:rsidR="0068295A" w:rsidRPr="00126A14">
        <w:rPr>
          <w:rFonts w:ascii="Times New Roman" w:hAnsi="Times New Roman" w:cs="Times New Roman"/>
          <w:sz w:val="24"/>
          <w:szCs w:val="24"/>
          <w:lang w:val="en-GB"/>
        </w:rPr>
        <w:t xml:space="preserve">OECD </w:t>
      </w:r>
      <w:r w:rsidR="00CE15CF" w:rsidRPr="00126A14">
        <w:rPr>
          <w:rFonts w:ascii="Times New Roman" w:hAnsi="Times New Roman" w:cs="Times New Roman"/>
          <w:sz w:val="24"/>
          <w:szCs w:val="24"/>
          <w:lang w:val="en-GB"/>
        </w:rPr>
        <w:t xml:space="preserve">countries, we are essentially comparing </w:t>
      </w:r>
      <w:r w:rsidR="00415105" w:rsidRPr="00126A14">
        <w:rPr>
          <w:rFonts w:ascii="Times New Roman" w:hAnsi="Times New Roman" w:cs="Times New Roman"/>
          <w:sz w:val="24"/>
          <w:szCs w:val="24"/>
          <w:lang w:val="en-GB"/>
        </w:rPr>
        <w:t xml:space="preserve">not only the effect that the </w:t>
      </w:r>
      <w:r w:rsidR="00CE15CF" w:rsidRPr="00126A14">
        <w:rPr>
          <w:rFonts w:ascii="Times New Roman" w:hAnsi="Times New Roman" w:cs="Times New Roman"/>
          <w:sz w:val="24"/>
          <w:szCs w:val="24"/>
          <w:lang w:val="en-GB"/>
        </w:rPr>
        <w:t xml:space="preserve">HE sector itself has </w:t>
      </w:r>
      <w:r w:rsidR="00C30CAF" w:rsidRPr="00126A14">
        <w:rPr>
          <w:rFonts w:ascii="Times New Roman" w:hAnsi="Times New Roman" w:cs="Times New Roman"/>
          <w:sz w:val="24"/>
          <w:szCs w:val="24"/>
          <w:lang w:val="en-GB"/>
        </w:rPr>
        <w:t>on</w:t>
      </w:r>
      <w:r w:rsidR="00C80459" w:rsidRPr="00126A14">
        <w:rPr>
          <w:rFonts w:ascii="Times New Roman" w:hAnsi="Times New Roman" w:cs="Times New Roman"/>
          <w:sz w:val="24"/>
          <w:szCs w:val="24"/>
          <w:lang w:val="en-GB"/>
        </w:rPr>
        <w:t xml:space="preserve"> </w:t>
      </w:r>
      <w:r w:rsidR="00CE15CF" w:rsidRPr="00126A14">
        <w:rPr>
          <w:rFonts w:ascii="Times New Roman" w:hAnsi="Times New Roman" w:cs="Times New Roman"/>
          <w:sz w:val="24"/>
          <w:szCs w:val="24"/>
          <w:lang w:val="en-GB"/>
        </w:rPr>
        <w:t xml:space="preserve">individual skills but also </w:t>
      </w:r>
      <w:r w:rsidR="00C30CAF" w:rsidRPr="00126A14">
        <w:rPr>
          <w:rFonts w:ascii="Times New Roman" w:hAnsi="Times New Roman" w:cs="Times New Roman"/>
          <w:sz w:val="24"/>
          <w:szCs w:val="24"/>
          <w:lang w:val="en-GB"/>
        </w:rPr>
        <w:t xml:space="preserve">the </w:t>
      </w:r>
      <w:r w:rsidR="006D178B" w:rsidRPr="00126A14">
        <w:rPr>
          <w:rFonts w:ascii="Times New Roman" w:hAnsi="Times New Roman" w:cs="Times New Roman"/>
          <w:sz w:val="24"/>
          <w:szCs w:val="24"/>
          <w:lang w:val="en-GB"/>
        </w:rPr>
        <w:t xml:space="preserve">cumulative </w:t>
      </w:r>
      <w:r w:rsidR="00CE15CF" w:rsidRPr="00126A14">
        <w:rPr>
          <w:rFonts w:ascii="Times New Roman" w:hAnsi="Times New Roman" w:cs="Times New Roman"/>
          <w:sz w:val="24"/>
          <w:szCs w:val="24"/>
          <w:lang w:val="en-GB"/>
        </w:rPr>
        <w:t>effect of lower education sectors</w:t>
      </w:r>
      <w:r w:rsidR="00415105" w:rsidRPr="00126A14">
        <w:rPr>
          <w:rFonts w:ascii="Times New Roman" w:hAnsi="Times New Roman" w:cs="Times New Roman"/>
          <w:sz w:val="24"/>
          <w:szCs w:val="24"/>
          <w:lang w:val="en-GB"/>
        </w:rPr>
        <w:t xml:space="preserve"> and </w:t>
      </w:r>
      <w:r w:rsidR="00C30CAF" w:rsidRPr="00126A14">
        <w:rPr>
          <w:rFonts w:ascii="Times New Roman" w:hAnsi="Times New Roman" w:cs="Times New Roman"/>
          <w:sz w:val="24"/>
          <w:szCs w:val="24"/>
          <w:lang w:val="en-GB"/>
        </w:rPr>
        <w:t xml:space="preserve">of the </w:t>
      </w:r>
      <w:r w:rsidR="00415105" w:rsidRPr="00126A14">
        <w:rPr>
          <w:rFonts w:ascii="Times New Roman" w:hAnsi="Times New Roman" w:cs="Times New Roman"/>
          <w:sz w:val="24"/>
          <w:szCs w:val="24"/>
          <w:lang w:val="en-GB"/>
        </w:rPr>
        <w:t>selectivity of the HE sector</w:t>
      </w:r>
      <w:r w:rsidR="004E6E62" w:rsidRPr="00126A14">
        <w:rPr>
          <w:rFonts w:ascii="Times New Roman" w:hAnsi="Times New Roman" w:cs="Times New Roman"/>
          <w:sz w:val="24"/>
          <w:szCs w:val="24"/>
          <w:lang w:val="en-GB"/>
        </w:rPr>
        <w:t xml:space="preserve"> </w:t>
      </w:r>
      <w:r w:rsidR="00C80459" w:rsidRPr="00126A14">
        <w:rPr>
          <w:rFonts w:ascii="Times New Roman" w:hAnsi="Times New Roman" w:cs="Times New Roman"/>
          <w:sz w:val="24"/>
          <w:szCs w:val="24"/>
          <w:lang w:val="en-GB"/>
        </w:rPr>
        <w:t>and</w:t>
      </w:r>
      <w:r w:rsidR="00A014E0" w:rsidRPr="00126A14">
        <w:rPr>
          <w:rFonts w:ascii="Times New Roman" w:hAnsi="Times New Roman" w:cs="Times New Roman"/>
          <w:sz w:val="24"/>
          <w:szCs w:val="24"/>
          <w:lang w:val="en-GB"/>
        </w:rPr>
        <w:t>,</w:t>
      </w:r>
      <w:r w:rsidR="00C80459" w:rsidRPr="00126A14">
        <w:rPr>
          <w:rFonts w:ascii="Times New Roman" w:hAnsi="Times New Roman" w:cs="Times New Roman"/>
          <w:sz w:val="24"/>
          <w:szCs w:val="24"/>
          <w:lang w:val="en-GB"/>
        </w:rPr>
        <w:t xml:space="preserve"> to a lesser extent</w:t>
      </w:r>
      <w:r w:rsidR="00A014E0" w:rsidRPr="00126A14">
        <w:rPr>
          <w:rFonts w:ascii="Times New Roman" w:hAnsi="Times New Roman" w:cs="Times New Roman"/>
          <w:sz w:val="24"/>
          <w:szCs w:val="24"/>
          <w:lang w:val="en-GB"/>
        </w:rPr>
        <w:t>,</w:t>
      </w:r>
      <w:r w:rsidR="00C80459" w:rsidRPr="00126A14">
        <w:rPr>
          <w:rFonts w:ascii="Times New Roman" w:hAnsi="Times New Roman" w:cs="Times New Roman"/>
          <w:sz w:val="24"/>
          <w:szCs w:val="24"/>
          <w:lang w:val="en-GB"/>
        </w:rPr>
        <w:t xml:space="preserve"> </w:t>
      </w:r>
      <w:r w:rsidR="00C30CAF" w:rsidRPr="00126A14">
        <w:rPr>
          <w:rFonts w:ascii="Times New Roman" w:hAnsi="Times New Roman" w:cs="Times New Roman"/>
          <w:sz w:val="24"/>
          <w:szCs w:val="24"/>
          <w:lang w:val="en-GB"/>
        </w:rPr>
        <w:t>the</w:t>
      </w:r>
      <w:r w:rsidR="00C80459" w:rsidRPr="00126A14">
        <w:rPr>
          <w:rFonts w:ascii="Times New Roman" w:hAnsi="Times New Roman" w:cs="Times New Roman"/>
          <w:sz w:val="24"/>
          <w:szCs w:val="24"/>
          <w:lang w:val="en-GB"/>
        </w:rPr>
        <w:t xml:space="preserve"> </w:t>
      </w:r>
      <w:r w:rsidR="004E6E62" w:rsidRPr="00126A14">
        <w:rPr>
          <w:rFonts w:ascii="Times New Roman" w:hAnsi="Times New Roman" w:cs="Times New Roman"/>
          <w:sz w:val="24"/>
          <w:szCs w:val="24"/>
          <w:lang w:val="en-GB"/>
        </w:rPr>
        <w:t>effects of all other institutional factors contributing to how skills are acquired and maintained in the different national context</w:t>
      </w:r>
      <w:r w:rsidR="002C5054" w:rsidRPr="00126A14">
        <w:rPr>
          <w:rFonts w:ascii="Times New Roman" w:hAnsi="Times New Roman" w:cs="Times New Roman"/>
          <w:sz w:val="24"/>
          <w:szCs w:val="24"/>
          <w:lang w:val="en-GB"/>
        </w:rPr>
        <w:t>s</w:t>
      </w:r>
      <w:r w:rsidR="004E6E62" w:rsidRPr="00126A14">
        <w:rPr>
          <w:rFonts w:ascii="Times New Roman" w:hAnsi="Times New Roman" w:cs="Times New Roman"/>
          <w:sz w:val="24"/>
          <w:szCs w:val="24"/>
          <w:lang w:val="en-GB"/>
        </w:rPr>
        <w:t xml:space="preserve">. </w:t>
      </w:r>
      <w:r w:rsidR="002C17D3" w:rsidRPr="00126A14">
        <w:rPr>
          <w:rFonts w:ascii="Times New Roman" w:hAnsi="Times New Roman" w:cs="Times New Roman"/>
          <w:sz w:val="24"/>
          <w:szCs w:val="24"/>
          <w:lang w:val="en-GB"/>
        </w:rPr>
        <w:t>The e</w:t>
      </w:r>
      <w:r w:rsidR="004E6E62" w:rsidRPr="00126A14">
        <w:rPr>
          <w:rFonts w:ascii="Times New Roman" w:hAnsi="Times New Roman" w:cs="Times New Roman"/>
          <w:sz w:val="24"/>
          <w:szCs w:val="24"/>
          <w:lang w:val="en-GB"/>
        </w:rPr>
        <w:t>ffect</w:t>
      </w:r>
      <w:r w:rsidR="005632CF" w:rsidRPr="00126A14">
        <w:rPr>
          <w:rFonts w:ascii="Times New Roman" w:hAnsi="Times New Roman" w:cs="Times New Roman"/>
          <w:sz w:val="24"/>
          <w:szCs w:val="24"/>
          <w:lang w:val="en-GB"/>
        </w:rPr>
        <w:t xml:space="preserve">s of different </w:t>
      </w:r>
      <w:r w:rsidR="0092510D" w:rsidRPr="00126A14">
        <w:rPr>
          <w:rFonts w:ascii="Times New Roman" w:hAnsi="Times New Roman" w:cs="Times New Roman"/>
          <w:sz w:val="24"/>
          <w:szCs w:val="24"/>
          <w:lang w:val="en-GB"/>
        </w:rPr>
        <w:t>educational</w:t>
      </w:r>
      <w:r w:rsidR="005632CF" w:rsidRPr="00126A14">
        <w:rPr>
          <w:rFonts w:ascii="Times New Roman" w:hAnsi="Times New Roman" w:cs="Times New Roman"/>
          <w:sz w:val="24"/>
          <w:szCs w:val="24"/>
          <w:lang w:val="en-GB"/>
        </w:rPr>
        <w:t xml:space="preserve"> sectors and other </w:t>
      </w:r>
      <w:r w:rsidR="0092510D" w:rsidRPr="00126A14">
        <w:rPr>
          <w:rFonts w:ascii="Times New Roman" w:hAnsi="Times New Roman" w:cs="Times New Roman"/>
          <w:sz w:val="24"/>
          <w:szCs w:val="24"/>
          <w:lang w:val="en-GB"/>
        </w:rPr>
        <w:t>institutional</w:t>
      </w:r>
      <w:r w:rsidR="005632CF" w:rsidRPr="00126A14">
        <w:rPr>
          <w:rFonts w:ascii="Times New Roman" w:hAnsi="Times New Roman" w:cs="Times New Roman"/>
          <w:sz w:val="24"/>
          <w:szCs w:val="24"/>
          <w:lang w:val="en-GB"/>
        </w:rPr>
        <w:t xml:space="preserve"> domains on individuals’ skills </w:t>
      </w:r>
      <w:r w:rsidR="00FD1D8A" w:rsidRPr="00126A14">
        <w:rPr>
          <w:rFonts w:ascii="Times New Roman" w:hAnsi="Times New Roman" w:cs="Times New Roman"/>
          <w:sz w:val="24"/>
          <w:szCs w:val="24"/>
          <w:lang w:val="en-GB"/>
        </w:rPr>
        <w:t>can</w:t>
      </w:r>
      <w:r w:rsidR="00D14D0E" w:rsidRPr="00126A14">
        <w:rPr>
          <w:rFonts w:ascii="Times New Roman" w:hAnsi="Times New Roman" w:cs="Times New Roman"/>
          <w:sz w:val="24"/>
          <w:szCs w:val="24"/>
          <w:lang w:val="en-GB"/>
        </w:rPr>
        <w:t xml:space="preserve"> only </w:t>
      </w:r>
      <w:r w:rsidR="00A014E0" w:rsidRPr="00126A14">
        <w:rPr>
          <w:rFonts w:ascii="Times New Roman" w:hAnsi="Times New Roman" w:cs="Times New Roman"/>
          <w:sz w:val="24"/>
          <w:szCs w:val="24"/>
          <w:lang w:val="en-GB"/>
        </w:rPr>
        <w:t xml:space="preserve">be </w:t>
      </w:r>
      <w:r w:rsidR="00D14D0E" w:rsidRPr="00126A14">
        <w:rPr>
          <w:rFonts w:ascii="Times New Roman" w:hAnsi="Times New Roman" w:cs="Times New Roman"/>
          <w:sz w:val="24"/>
          <w:szCs w:val="24"/>
          <w:lang w:val="en-GB"/>
        </w:rPr>
        <w:lastRenderedPageBreak/>
        <w:t>vaguely</w:t>
      </w:r>
      <w:r w:rsidR="004E6E62" w:rsidRPr="00126A14">
        <w:rPr>
          <w:rFonts w:ascii="Times New Roman" w:hAnsi="Times New Roman" w:cs="Times New Roman"/>
          <w:sz w:val="24"/>
          <w:szCs w:val="24"/>
          <w:lang w:val="en-GB"/>
        </w:rPr>
        <w:t xml:space="preserve"> separated from each other when using the PIAAC data due to its </w:t>
      </w:r>
      <w:r w:rsidR="00FD1D8A" w:rsidRPr="00126A14">
        <w:rPr>
          <w:rFonts w:ascii="Times New Roman" w:hAnsi="Times New Roman" w:cs="Times New Roman"/>
          <w:sz w:val="24"/>
          <w:szCs w:val="24"/>
          <w:lang w:val="en-GB"/>
        </w:rPr>
        <w:t>cross-s</w:t>
      </w:r>
      <w:r w:rsidR="004E6E62" w:rsidRPr="00126A14">
        <w:rPr>
          <w:rFonts w:ascii="Times New Roman" w:hAnsi="Times New Roman" w:cs="Times New Roman"/>
          <w:sz w:val="24"/>
          <w:szCs w:val="24"/>
          <w:lang w:val="en-GB"/>
        </w:rPr>
        <w:t>ectional nature</w:t>
      </w:r>
      <w:r w:rsidR="00471084" w:rsidRPr="00126A14">
        <w:rPr>
          <w:rFonts w:ascii="Times New Roman" w:hAnsi="Times New Roman" w:cs="Times New Roman"/>
          <w:sz w:val="24"/>
          <w:szCs w:val="24"/>
          <w:lang w:val="en-GB"/>
        </w:rPr>
        <w:t>.</w:t>
      </w:r>
      <w:r w:rsidR="00E86853" w:rsidRPr="00126A14">
        <w:rPr>
          <w:rFonts w:ascii="Times New Roman" w:hAnsi="Times New Roman" w:cs="Times New Roman"/>
          <w:sz w:val="24"/>
          <w:szCs w:val="24"/>
          <w:lang w:val="en-GB"/>
        </w:rPr>
        <w:t xml:space="preserve"> </w:t>
      </w:r>
      <w:r w:rsidR="00C42E81" w:rsidRPr="00126A14">
        <w:rPr>
          <w:rFonts w:ascii="Times New Roman" w:hAnsi="Times New Roman" w:cs="Times New Roman"/>
          <w:sz w:val="24"/>
          <w:szCs w:val="24"/>
          <w:lang w:val="en-GB"/>
        </w:rPr>
        <w:t>From the perspective of (HE) education policymaking,</w:t>
      </w:r>
      <w:r w:rsidR="006D178B" w:rsidRPr="00126A14">
        <w:rPr>
          <w:rFonts w:ascii="Times New Roman" w:hAnsi="Times New Roman" w:cs="Times New Roman"/>
          <w:sz w:val="24"/>
          <w:szCs w:val="24"/>
          <w:lang w:val="en-GB"/>
        </w:rPr>
        <w:t xml:space="preserve"> </w:t>
      </w:r>
      <w:r w:rsidR="002C17D3" w:rsidRPr="00126A14">
        <w:rPr>
          <w:rFonts w:ascii="Times New Roman" w:hAnsi="Times New Roman" w:cs="Times New Roman"/>
          <w:sz w:val="24"/>
          <w:szCs w:val="24"/>
          <w:lang w:val="en-GB"/>
        </w:rPr>
        <w:t>al</w:t>
      </w:r>
      <w:r w:rsidR="006D178B" w:rsidRPr="00126A14">
        <w:rPr>
          <w:rFonts w:ascii="Times New Roman" w:hAnsi="Times New Roman" w:cs="Times New Roman"/>
          <w:sz w:val="24"/>
          <w:szCs w:val="24"/>
          <w:lang w:val="en-GB"/>
        </w:rPr>
        <w:t xml:space="preserve">though our focus is on the </w:t>
      </w:r>
      <w:r w:rsidR="00943F37" w:rsidRPr="00126A14">
        <w:rPr>
          <w:rFonts w:ascii="Times New Roman" w:hAnsi="Times New Roman" w:cs="Times New Roman"/>
          <w:sz w:val="24"/>
          <w:szCs w:val="24"/>
          <w:lang w:val="en-GB"/>
        </w:rPr>
        <w:t xml:space="preserve">cross-country differences in the </w:t>
      </w:r>
      <w:r w:rsidR="006D178B" w:rsidRPr="00126A14">
        <w:rPr>
          <w:rFonts w:ascii="Times New Roman" w:hAnsi="Times New Roman" w:cs="Times New Roman"/>
          <w:sz w:val="24"/>
          <w:szCs w:val="24"/>
          <w:lang w:val="en-GB"/>
        </w:rPr>
        <w:t>average skills of HE degree</w:t>
      </w:r>
      <w:r w:rsidR="008621C1" w:rsidRPr="00126A14">
        <w:rPr>
          <w:rFonts w:ascii="Times New Roman" w:hAnsi="Times New Roman" w:cs="Times New Roman"/>
          <w:sz w:val="24"/>
          <w:szCs w:val="24"/>
          <w:lang w:val="en-GB"/>
        </w:rPr>
        <w:t xml:space="preserve"> holders</w:t>
      </w:r>
      <w:r w:rsidR="006D178B" w:rsidRPr="00126A14">
        <w:rPr>
          <w:rFonts w:ascii="Times New Roman" w:hAnsi="Times New Roman" w:cs="Times New Roman"/>
          <w:sz w:val="24"/>
          <w:szCs w:val="24"/>
          <w:lang w:val="en-GB"/>
        </w:rPr>
        <w:t xml:space="preserve">, we are, for </w:t>
      </w:r>
      <w:r w:rsidR="008621C1" w:rsidRPr="00126A14">
        <w:rPr>
          <w:rFonts w:ascii="Times New Roman" w:hAnsi="Times New Roman" w:cs="Times New Roman"/>
          <w:sz w:val="24"/>
          <w:szCs w:val="24"/>
          <w:lang w:val="en-GB"/>
        </w:rPr>
        <w:t xml:space="preserve">all </w:t>
      </w:r>
      <w:r w:rsidR="006D178B" w:rsidRPr="00126A14">
        <w:rPr>
          <w:rFonts w:ascii="Times New Roman" w:hAnsi="Times New Roman" w:cs="Times New Roman"/>
          <w:sz w:val="24"/>
          <w:szCs w:val="24"/>
          <w:lang w:val="en-GB"/>
        </w:rPr>
        <w:t xml:space="preserve">practical purposes, comparing the </w:t>
      </w:r>
      <w:r w:rsidR="00F93C50" w:rsidRPr="00126A14">
        <w:rPr>
          <w:rFonts w:ascii="Times New Roman" w:hAnsi="Times New Roman" w:cs="Times New Roman"/>
          <w:sz w:val="24"/>
          <w:szCs w:val="24"/>
          <w:lang w:val="en-GB"/>
        </w:rPr>
        <w:t xml:space="preserve">national </w:t>
      </w:r>
      <w:r w:rsidR="00C43FD8" w:rsidRPr="00126A14">
        <w:rPr>
          <w:rFonts w:ascii="Times New Roman" w:hAnsi="Times New Roman" w:cs="Times New Roman"/>
          <w:sz w:val="24"/>
          <w:szCs w:val="24"/>
          <w:lang w:val="en-GB"/>
        </w:rPr>
        <w:t>‘systems of human capital</w:t>
      </w:r>
      <w:r w:rsidR="00F93C50" w:rsidRPr="00126A14">
        <w:rPr>
          <w:rFonts w:ascii="Times New Roman" w:hAnsi="Times New Roman" w:cs="Times New Roman"/>
          <w:sz w:val="24"/>
          <w:szCs w:val="24"/>
          <w:lang w:val="en-GB"/>
        </w:rPr>
        <w:t xml:space="preserve"> production’</w:t>
      </w:r>
      <w:r w:rsidR="00C92422" w:rsidRPr="00126A14">
        <w:rPr>
          <w:rFonts w:ascii="Times New Roman" w:hAnsi="Times New Roman" w:cs="Times New Roman"/>
          <w:sz w:val="24"/>
          <w:szCs w:val="24"/>
          <w:lang w:val="en-GB"/>
        </w:rPr>
        <w:t xml:space="preserve"> </w:t>
      </w:r>
      <w:r w:rsidR="00573234" w:rsidRPr="00126A14">
        <w:rPr>
          <w:rFonts w:ascii="Times New Roman" w:hAnsi="Times New Roman" w:cs="Times New Roman"/>
          <w:sz w:val="24"/>
          <w:szCs w:val="24"/>
          <w:lang w:val="en-GB"/>
        </w:rPr>
        <w:t xml:space="preserve">in their entirety. </w:t>
      </w:r>
    </w:p>
    <w:p w14:paraId="1B59BF0C" w14:textId="77777777" w:rsidR="00EB76DA" w:rsidRPr="00126A14" w:rsidRDefault="00EB76DA" w:rsidP="00AD7D2C">
      <w:pPr>
        <w:autoSpaceDE w:val="0"/>
        <w:autoSpaceDN w:val="0"/>
        <w:adjustRightInd w:val="0"/>
        <w:spacing w:after="0" w:line="360" w:lineRule="auto"/>
        <w:jc w:val="both"/>
        <w:rPr>
          <w:rFonts w:ascii="Times New Roman" w:hAnsi="Times New Roman" w:cs="Times New Roman"/>
          <w:sz w:val="24"/>
          <w:szCs w:val="24"/>
          <w:lang w:val="en-GB"/>
        </w:rPr>
      </w:pPr>
    </w:p>
    <w:p w14:paraId="56440836" w14:textId="4D2B3A9B" w:rsidR="00B96BCC" w:rsidRPr="00126A14" w:rsidRDefault="00055E04" w:rsidP="00AD7D2C">
      <w:pPr>
        <w:autoSpaceDE w:val="0"/>
        <w:autoSpaceDN w:val="0"/>
        <w:adjustRightInd w:val="0"/>
        <w:spacing w:after="0" w:line="360" w:lineRule="auto"/>
        <w:jc w:val="both"/>
        <w:rPr>
          <w:rFonts w:ascii="Times New Roman" w:hAnsi="Times New Roman" w:cs="Times New Roman"/>
          <w:sz w:val="24"/>
          <w:szCs w:val="24"/>
          <w:lang w:val="en-GB"/>
        </w:rPr>
      </w:pPr>
      <w:r w:rsidRPr="00126A14">
        <w:rPr>
          <w:rFonts w:ascii="Times New Roman" w:hAnsi="Times New Roman" w:cs="Times New Roman"/>
          <w:sz w:val="24"/>
          <w:szCs w:val="24"/>
          <w:lang w:val="en-GB"/>
        </w:rPr>
        <w:t>This study is based on pr</w:t>
      </w:r>
      <w:r w:rsidR="00FB5BDC" w:rsidRPr="00126A14">
        <w:rPr>
          <w:rFonts w:ascii="Times New Roman" w:hAnsi="Times New Roman" w:cs="Times New Roman"/>
          <w:sz w:val="24"/>
          <w:szCs w:val="24"/>
          <w:lang w:val="en-GB"/>
        </w:rPr>
        <w:t>imary</w:t>
      </w:r>
      <w:r w:rsidRPr="00126A14">
        <w:rPr>
          <w:rFonts w:ascii="Times New Roman" w:hAnsi="Times New Roman" w:cs="Times New Roman"/>
          <w:sz w:val="24"/>
          <w:szCs w:val="24"/>
          <w:lang w:val="en-GB"/>
        </w:rPr>
        <w:t xml:space="preserve"> analysis of the </w:t>
      </w:r>
      <w:r w:rsidR="0045785D" w:rsidRPr="00126A14">
        <w:rPr>
          <w:rFonts w:ascii="Times New Roman" w:hAnsi="Times New Roman" w:cs="Times New Roman"/>
          <w:sz w:val="24"/>
          <w:szCs w:val="24"/>
          <w:lang w:val="en-GB"/>
        </w:rPr>
        <w:t>publicly available national data sets of the PIAAC study</w:t>
      </w:r>
      <w:r w:rsidR="00AC3940" w:rsidRPr="00126A14">
        <w:rPr>
          <w:rFonts w:ascii="Times New Roman" w:hAnsi="Times New Roman" w:cs="Times New Roman"/>
          <w:sz w:val="24"/>
          <w:szCs w:val="24"/>
          <w:lang w:val="en-GB"/>
        </w:rPr>
        <w:t>, the</w:t>
      </w:r>
      <w:r w:rsidR="00D24878" w:rsidRPr="00126A14">
        <w:rPr>
          <w:rFonts w:ascii="Times New Roman" w:hAnsi="Times New Roman" w:cs="Times New Roman"/>
          <w:sz w:val="24"/>
          <w:szCs w:val="24"/>
          <w:lang w:val="en-GB"/>
        </w:rPr>
        <w:t xml:space="preserve"> sample</w:t>
      </w:r>
      <w:r w:rsidR="00AC3940" w:rsidRPr="00126A14">
        <w:rPr>
          <w:rFonts w:ascii="Times New Roman" w:hAnsi="Times New Roman" w:cs="Times New Roman"/>
          <w:sz w:val="24"/>
          <w:szCs w:val="24"/>
          <w:lang w:val="en-GB"/>
        </w:rPr>
        <w:t xml:space="preserve"> size</w:t>
      </w:r>
      <w:r w:rsidR="00D71082" w:rsidRPr="00126A14">
        <w:rPr>
          <w:rFonts w:ascii="Times New Roman" w:hAnsi="Times New Roman" w:cs="Times New Roman"/>
          <w:sz w:val="24"/>
          <w:szCs w:val="24"/>
          <w:lang w:val="en-GB"/>
        </w:rPr>
        <w:t>s</w:t>
      </w:r>
      <w:r w:rsidR="00AC3940" w:rsidRPr="00126A14">
        <w:rPr>
          <w:rFonts w:ascii="Times New Roman" w:hAnsi="Times New Roman" w:cs="Times New Roman"/>
          <w:sz w:val="24"/>
          <w:szCs w:val="24"/>
          <w:lang w:val="en-GB"/>
        </w:rPr>
        <w:t xml:space="preserve"> of </w:t>
      </w:r>
      <w:r w:rsidR="003671A4" w:rsidRPr="00126A14">
        <w:rPr>
          <w:rFonts w:ascii="Times New Roman" w:hAnsi="Times New Roman" w:cs="Times New Roman"/>
          <w:sz w:val="24"/>
          <w:szCs w:val="24"/>
          <w:lang w:val="en-GB"/>
        </w:rPr>
        <w:t xml:space="preserve">which </w:t>
      </w:r>
      <w:r w:rsidR="00D71082" w:rsidRPr="00126A14">
        <w:rPr>
          <w:rFonts w:ascii="Times New Roman" w:hAnsi="Times New Roman" w:cs="Times New Roman"/>
          <w:sz w:val="24"/>
          <w:szCs w:val="24"/>
          <w:lang w:val="en-GB"/>
        </w:rPr>
        <w:t>var</w:t>
      </w:r>
      <w:r w:rsidR="00A014E0" w:rsidRPr="00126A14">
        <w:rPr>
          <w:rFonts w:ascii="Times New Roman" w:hAnsi="Times New Roman" w:cs="Times New Roman"/>
          <w:sz w:val="24"/>
          <w:szCs w:val="24"/>
          <w:lang w:val="en-GB"/>
        </w:rPr>
        <w:t>y</w:t>
      </w:r>
      <w:r w:rsidR="00D71082" w:rsidRPr="00126A14">
        <w:rPr>
          <w:rFonts w:ascii="Times New Roman" w:hAnsi="Times New Roman" w:cs="Times New Roman"/>
          <w:sz w:val="24"/>
          <w:szCs w:val="24"/>
          <w:lang w:val="en-GB"/>
        </w:rPr>
        <w:t xml:space="preserve"> from Sweden’s </w:t>
      </w:r>
      <w:r w:rsidR="003671A4" w:rsidRPr="00126A14">
        <w:rPr>
          <w:rFonts w:ascii="Times New Roman" w:hAnsi="Times New Roman" w:cs="Times New Roman"/>
          <w:sz w:val="24"/>
          <w:szCs w:val="24"/>
          <w:lang w:val="en-GB"/>
        </w:rPr>
        <w:t>4</w:t>
      </w:r>
      <w:r w:rsidR="002C17D3" w:rsidRPr="00126A14">
        <w:rPr>
          <w:rFonts w:ascii="Times New Roman" w:hAnsi="Times New Roman" w:cs="Times New Roman"/>
          <w:sz w:val="24"/>
          <w:szCs w:val="24"/>
          <w:lang w:val="en-GB"/>
        </w:rPr>
        <w:t>,</w:t>
      </w:r>
      <w:r w:rsidR="003671A4" w:rsidRPr="00126A14">
        <w:rPr>
          <w:rFonts w:ascii="Times New Roman" w:hAnsi="Times New Roman" w:cs="Times New Roman"/>
          <w:sz w:val="24"/>
          <w:szCs w:val="24"/>
          <w:lang w:val="en-GB"/>
        </w:rPr>
        <w:t xml:space="preserve">400 cases </w:t>
      </w:r>
      <w:r w:rsidR="00D71082" w:rsidRPr="00126A14">
        <w:rPr>
          <w:rFonts w:ascii="Times New Roman" w:hAnsi="Times New Roman" w:cs="Times New Roman"/>
          <w:sz w:val="24"/>
          <w:szCs w:val="24"/>
          <w:lang w:val="en-GB"/>
        </w:rPr>
        <w:t>to Canada’s 26</w:t>
      </w:r>
      <w:r w:rsidR="002C17D3" w:rsidRPr="00126A14">
        <w:rPr>
          <w:rFonts w:ascii="Times New Roman" w:hAnsi="Times New Roman" w:cs="Times New Roman"/>
          <w:sz w:val="24"/>
          <w:szCs w:val="24"/>
          <w:lang w:val="en-GB"/>
        </w:rPr>
        <w:t>,</w:t>
      </w:r>
      <w:r w:rsidR="00D71082" w:rsidRPr="00126A14">
        <w:rPr>
          <w:rFonts w:ascii="Times New Roman" w:hAnsi="Times New Roman" w:cs="Times New Roman"/>
          <w:sz w:val="24"/>
          <w:szCs w:val="24"/>
          <w:lang w:val="en-GB"/>
        </w:rPr>
        <w:t>000.</w:t>
      </w:r>
      <w:r w:rsidR="00FB5BDC" w:rsidRPr="00126A14">
        <w:rPr>
          <w:rFonts w:ascii="Times New Roman" w:hAnsi="Times New Roman" w:cs="Times New Roman"/>
          <w:sz w:val="24"/>
          <w:szCs w:val="24"/>
          <w:lang w:val="en-GB"/>
        </w:rPr>
        <w:t xml:space="preserve"> </w:t>
      </w:r>
      <w:r w:rsidR="0051694A" w:rsidRPr="00126A14">
        <w:rPr>
          <w:rFonts w:ascii="Times New Roman" w:hAnsi="Times New Roman" w:cs="Times New Roman"/>
          <w:sz w:val="24"/>
          <w:szCs w:val="24"/>
          <w:lang w:val="en-GB"/>
        </w:rPr>
        <w:t xml:space="preserve">The </w:t>
      </w:r>
      <w:r w:rsidR="00D63506" w:rsidRPr="00126A14">
        <w:rPr>
          <w:rFonts w:ascii="Times New Roman" w:hAnsi="Times New Roman" w:cs="Times New Roman"/>
          <w:sz w:val="24"/>
          <w:szCs w:val="24"/>
          <w:lang w:val="en-GB"/>
        </w:rPr>
        <w:t xml:space="preserve">following </w:t>
      </w:r>
      <w:r w:rsidR="001B527A" w:rsidRPr="00126A14">
        <w:rPr>
          <w:rFonts w:ascii="Times New Roman" w:hAnsi="Times New Roman" w:cs="Times New Roman"/>
          <w:sz w:val="24"/>
          <w:szCs w:val="24"/>
          <w:lang w:val="en-GB"/>
        </w:rPr>
        <w:t>twenty-one</w:t>
      </w:r>
      <w:r w:rsidR="0051694A" w:rsidRPr="00126A14">
        <w:rPr>
          <w:rFonts w:ascii="Times New Roman" w:hAnsi="Times New Roman" w:cs="Times New Roman"/>
          <w:sz w:val="24"/>
          <w:szCs w:val="24"/>
          <w:lang w:val="en-GB"/>
        </w:rPr>
        <w:t xml:space="preserve"> </w:t>
      </w:r>
      <w:r w:rsidR="00E53878" w:rsidRPr="00126A14">
        <w:rPr>
          <w:rFonts w:ascii="Times New Roman" w:hAnsi="Times New Roman" w:cs="Times New Roman"/>
          <w:sz w:val="24"/>
          <w:szCs w:val="24"/>
          <w:lang w:val="en-GB"/>
        </w:rPr>
        <w:t xml:space="preserve">OECD </w:t>
      </w:r>
      <w:r w:rsidR="00906A25" w:rsidRPr="00126A14">
        <w:rPr>
          <w:rFonts w:ascii="Times New Roman" w:hAnsi="Times New Roman" w:cs="Times New Roman"/>
          <w:sz w:val="24"/>
          <w:szCs w:val="24"/>
          <w:lang w:val="en-GB"/>
        </w:rPr>
        <w:t>countries</w:t>
      </w:r>
      <w:r w:rsidR="00726391" w:rsidRPr="00126A14">
        <w:rPr>
          <w:rFonts w:ascii="Times New Roman" w:hAnsi="Times New Roman" w:cs="Times New Roman"/>
          <w:sz w:val="24"/>
          <w:szCs w:val="24"/>
          <w:lang w:val="en-GB"/>
        </w:rPr>
        <w:t xml:space="preserve"> </w:t>
      </w:r>
      <w:r w:rsidR="00D63506" w:rsidRPr="00126A14">
        <w:rPr>
          <w:rFonts w:ascii="Times New Roman" w:hAnsi="Times New Roman" w:cs="Times New Roman"/>
          <w:sz w:val="24"/>
          <w:szCs w:val="24"/>
          <w:lang w:val="en-GB"/>
        </w:rPr>
        <w:t xml:space="preserve">are </w:t>
      </w:r>
      <w:r w:rsidR="00D02771" w:rsidRPr="00126A14">
        <w:rPr>
          <w:rFonts w:ascii="Times New Roman" w:hAnsi="Times New Roman" w:cs="Times New Roman"/>
          <w:sz w:val="24"/>
          <w:szCs w:val="24"/>
          <w:lang w:val="en-GB"/>
        </w:rPr>
        <w:t>considered</w:t>
      </w:r>
      <w:r w:rsidR="00726391" w:rsidRPr="00126A14">
        <w:rPr>
          <w:rFonts w:ascii="Times New Roman" w:hAnsi="Times New Roman" w:cs="Times New Roman"/>
          <w:sz w:val="24"/>
          <w:szCs w:val="24"/>
          <w:lang w:val="en-GB"/>
        </w:rPr>
        <w:t xml:space="preserve"> in th</w:t>
      </w:r>
      <w:r w:rsidR="00D02771" w:rsidRPr="00126A14">
        <w:rPr>
          <w:rFonts w:ascii="Times New Roman" w:hAnsi="Times New Roman" w:cs="Times New Roman"/>
          <w:sz w:val="24"/>
          <w:szCs w:val="24"/>
          <w:lang w:val="en-GB"/>
        </w:rPr>
        <w:t>is</w:t>
      </w:r>
      <w:r w:rsidR="00726391" w:rsidRPr="00126A14">
        <w:rPr>
          <w:rFonts w:ascii="Times New Roman" w:hAnsi="Times New Roman" w:cs="Times New Roman"/>
          <w:sz w:val="24"/>
          <w:szCs w:val="24"/>
          <w:lang w:val="en-GB"/>
        </w:rPr>
        <w:t xml:space="preserve"> study</w:t>
      </w:r>
      <w:r w:rsidR="0051694A" w:rsidRPr="00126A14">
        <w:rPr>
          <w:rFonts w:ascii="Times New Roman" w:hAnsi="Times New Roman" w:cs="Times New Roman"/>
          <w:sz w:val="24"/>
          <w:szCs w:val="24"/>
          <w:lang w:val="en-GB"/>
        </w:rPr>
        <w:t xml:space="preserve">: </w:t>
      </w:r>
      <w:r w:rsidR="00A629A4" w:rsidRPr="00126A14">
        <w:rPr>
          <w:rFonts w:ascii="Times New Roman" w:hAnsi="Times New Roman" w:cs="Times New Roman"/>
          <w:sz w:val="24"/>
          <w:szCs w:val="24"/>
          <w:lang w:val="en-GB"/>
        </w:rPr>
        <w:t xml:space="preserve">Austria, Belgium, Canada, </w:t>
      </w:r>
      <w:r w:rsidR="002C17D3" w:rsidRPr="00126A14">
        <w:rPr>
          <w:rFonts w:ascii="Times New Roman" w:hAnsi="Times New Roman" w:cs="Times New Roman"/>
          <w:sz w:val="24"/>
          <w:szCs w:val="24"/>
          <w:lang w:val="en-GB"/>
        </w:rPr>
        <w:t xml:space="preserve">the </w:t>
      </w:r>
      <w:r w:rsidR="00A629A4" w:rsidRPr="00126A14">
        <w:rPr>
          <w:rFonts w:ascii="Times New Roman" w:hAnsi="Times New Roman" w:cs="Times New Roman"/>
          <w:sz w:val="24"/>
          <w:szCs w:val="24"/>
          <w:lang w:val="en-GB"/>
        </w:rPr>
        <w:t>Czech</w:t>
      </w:r>
      <w:r w:rsidR="002C17D3" w:rsidRPr="00126A14">
        <w:rPr>
          <w:rFonts w:ascii="Times New Roman" w:hAnsi="Times New Roman" w:cs="Times New Roman"/>
          <w:sz w:val="24"/>
          <w:szCs w:val="24"/>
          <w:lang w:val="en-GB"/>
        </w:rPr>
        <w:t xml:space="preserve"> Republic</w:t>
      </w:r>
      <w:r w:rsidR="00A629A4" w:rsidRPr="00126A14">
        <w:rPr>
          <w:rFonts w:ascii="Times New Roman" w:hAnsi="Times New Roman" w:cs="Times New Roman"/>
          <w:sz w:val="24"/>
          <w:szCs w:val="24"/>
          <w:lang w:val="en-GB"/>
        </w:rPr>
        <w:t xml:space="preserve">, Denmark, Estonia, Finland, France, </w:t>
      </w:r>
      <w:r w:rsidR="004B74B3" w:rsidRPr="00126A14">
        <w:rPr>
          <w:rFonts w:ascii="Times New Roman" w:hAnsi="Times New Roman" w:cs="Times New Roman"/>
          <w:sz w:val="24"/>
          <w:szCs w:val="24"/>
          <w:lang w:val="en-GB"/>
        </w:rPr>
        <w:t xml:space="preserve">Germany, </w:t>
      </w:r>
      <w:r w:rsidR="00AE007A" w:rsidRPr="00126A14">
        <w:rPr>
          <w:rFonts w:ascii="Times New Roman" w:hAnsi="Times New Roman" w:cs="Times New Roman"/>
          <w:sz w:val="24"/>
          <w:szCs w:val="24"/>
          <w:lang w:val="en-GB"/>
        </w:rPr>
        <w:t>the United Kingdom</w:t>
      </w:r>
      <w:r w:rsidR="00A629A4" w:rsidRPr="00126A14">
        <w:rPr>
          <w:rFonts w:ascii="Times New Roman" w:hAnsi="Times New Roman" w:cs="Times New Roman"/>
          <w:sz w:val="24"/>
          <w:szCs w:val="24"/>
          <w:lang w:val="en-GB"/>
        </w:rPr>
        <w:t xml:space="preserve"> (</w:t>
      </w:r>
      <w:r w:rsidR="00D63506" w:rsidRPr="00126A14">
        <w:rPr>
          <w:rFonts w:ascii="Times New Roman" w:hAnsi="Times New Roman" w:cs="Times New Roman"/>
          <w:sz w:val="24"/>
          <w:szCs w:val="24"/>
          <w:lang w:val="en-GB"/>
        </w:rPr>
        <w:t>Great Britain</w:t>
      </w:r>
      <w:r w:rsidR="00A629A4" w:rsidRPr="00126A14">
        <w:rPr>
          <w:rFonts w:ascii="Times New Roman" w:hAnsi="Times New Roman" w:cs="Times New Roman"/>
          <w:sz w:val="24"/>
          <w:szCs w:val="24"/>
          <w:lang w:val="en-GB"/>
        </w:rPr>
        <w:t xml:space="preserve"> and Northern Ireland), </w:t>
      </w:r>
      <w:r w:rsidR="004B74B3" w:rsidRPr="00126A14">
        <w:rPr>
          <w:rFonts w:ascii="Times New Roman" w:hAnsi="Times New Roman" w:cs="Times New Roman"/>
          <w:sz w:val="24"/>
          <w:szCs w:val="24"/>
          <w:lang w:val="en-GB"/>
        </w:rPr>
        <w:t xml:space="preserve">Ireland, </w:t>
      </w:r>
      <w:r w:rsidR="00A629A4" w:rsidRPr="00126A14">
        <w:rPr>
          <w:rFonts w:ascii="Times New Roman" w:hAnsi="Times New Roman" w:cs="Times New Roman"/>
          <w:sz w:val="24"/>
          <w:szCs w:val="24"/>
          <w:lang w:val="en-GB"/>
        </w:rPr>
        <w:t xml:space="preserve">Italy, Japan, Korea, </w:t>
      </w:r>
      <w:r w:rsidR="00D63506" w:rsidRPr="00126A14">
        <w:rPr>
          <w:rFonts w:ascii="Times New Roman" w:hAnsi="Times New Roman" w:cs="Times New Roman"/>
          <w:sz w:val="24"/>
          <w:szCs w:val="24"/>
          <w:lang w:val="en-GB"/>
        </w:rPr>
        <w:t xml:space="preserve">the </w:t>
      </w:r>
      <w:r w:rsidR="00A629A4" w:rsidRPr="00126A14">
        <w:rPr>
          <w:rFonts w:ascii="Times New Roman" w:hAnsi="Times New Roman" w:cs="Times New Roman"/>
          <w:sz w:val="24"/>
          <w:szCs w:val="24"/>
          <w:lang w:val="en-GB"/>
        </w:rPr>
        <w:t>Netherlands, Norway, Poland, Spain, Sweden, Slovak</w:t>
      </w:r>
      <w:r w:rsidR="004B74B3" w:rsidRPr="00126A14">
        <w:rPr>
          <w:rFonts w:ascii="Times New Roman" w:hAnsi="Times New Roman" w:cs="Times New Roman"/>
          <w:sz w:val="24"/>
          <w:szCs w:val="24"/>
          <w:lang w:val="en-GB"/>
        </w:rPr>
        <w:t>ia</w:t>
      </w:r>
      <w:r w:rsidR="00A629A4" w:rsidRPr="00126A14">
        <w:rPr>
          <w:rFonts w:ascii="Times New Roman" w:hAnsi="Times New Roman" w:cs="Times New Roman"/>
          <w:sz w:val="24"/>
          <w:szCs w:val="24"/>
          <w:lang w:val="en-GB"/>
        </w:rPr>
        <w:t xml:space="preserve">, and </w:t>
      </w:r>
      <w:r w:rsidR="00A06230" w:rsidRPr="00126A14">
        <w:rPr>
          <w:rFonts w:ascii="Times New Roman" w:hAnsi="Times New Roman" w:cs="Times New Roman"/>
          <w:sz w:val="24"/>
          <w:szCs w:val="24"/>
          <w:lang w:val="en-GB"/>
        </w:rPr>
        <w:t xml:space="preserve">the </w:t>
      </w:r>
      <w:r w:rsidR="00A629A4" w:rsidRPr="00126A14">
        <w:rPr>
          <w:rFonts w:ascii="Times New Roman" w:hAnsi="Times New Roman" w:cs="Times New Roman"/>
          <w:sz w:val="24"/>
          <w:szCs w:val="24"/>
          <w:lang w:val="en-GB"/>
        </w:rPr>
        <w:t>United States.</w:t>
      </w:r>
      <w:r w:rsidR="00726391" w:rsidRPr="00126A14">
        <w:rPr>
          <w:rFonts w:ascii="Times New Roman" w:hAnsi="Times New Roman" w:cs="Times New Roman"/>
          <w:sz w:val="24"/>
          <w:szCs w:val="24"/>
          <w:lang w:val="en-GB"/>
        </w:rPr>
        <w:t xml:space="preserve"> </w:t>
      </w:r>
      <w:r w:rsidR="00A5297F" w:rsidRPr="00126A14">
        <w:rPr>
          <w:rFonts w:ascii="Times New Roman" w:hAnsi="Times New Roman" w:cs="Times New Roman"/>
          <w:sz w:val="24"/>
          <w:szCs w:val="24"/>
          <w:lang w:val="en-GB"/>
        </w:rPr>
        <w:t>Australia is t</w:t>
      </w:r>
      <w:r w:rsidR="00726391" w:rsidRPr="00126A14">
        <w:rPr>
          <w:rFonts w:ascii="Times New Roman" w:hAnsi="Times New Roman" w:cs="Times New Roman"/>
          <w:sz w:val="24"/>
          <w:szCs w:val="24"/>
          <w:lang w:val="en-GB"/>
        </w:rPr>
        <w:t xml:space="preserve">he only OECD country </w:t>
      </w:r>
      <w:r w:rsidR="00185706" w:rsidRPr="00126A14">
        <w:rPr>
          <w:rFonts w:ascii="Times New Roman" w:hAnsi="Times New Roman" w:cs="Times New Roman"/>
          <w:sz w:val="24"/>
          <w:szCs w:val="24"/>
          <w:lang w:val="en-GB"/>
        </w:rPr>
        <w:t xml:space="preserve">in the PIAAC study </w:t>
      </w:r>
      <w:r w:rsidR="00726391" w:rsidRPr="00126A14">
        <w:rPr>
          <w:rFonts w:ascii="Times New Roman" w:hAnsi="Times New Roman" w:cs="Times New Roman"/>
          <w:sz w:val="24"/>
          <w:szCs w:val="24"/>
          <w:lang w:val="en-GB"/>
        </w:rPr>
        <w:t>excluded from this study</w:t>
      </w:r>
      <w:r w:rsidR="002C17D3" w:rsidRPr="00126A14">
        <w:rPr>
          <w:rFonts w:ascii="Times New Roman" w:hAnsi="Times New Roman" w:cs="Times New Roman"/>
          <w:sz w:val="24"/>
          <w:szCs w:val="24"/>
          <w:lang w:val="en-GB"/>
        </w:rPr>
        <w:t>,</w:t>
      </w:r>
      <w:r w:rsidR="00726391" w:rsidRPr="00126A14">
        <w:rPr>
          <w:rFonts w:ascii="Times New Roman" w:hAnsi="Times New Roman" w:cs="Times New Roman"/>
          <w:sz w:val="24"/>
          <w:szCs w:val="24"/>
          <w:lang w:val="en-GB"/>
        </w:rPr>
        <w:t xml:space="preserve"> </w:t>
      </w:r>
      <w:r w:rsidR="00A5297F" w:rsidRPr="00126A14">
        <w:rPr>
          <w:rFonts w:ascii="Times New Roman" w:hAnsi="Times New Roman" w:cs="Times New Roman"/>
          <w:sz w:val="24"/>
          <w:szCs w:val="24"/>
          <w:lang w:val="en-GB"/>
        </w:rPr>
        <w:t>as</w:t>
      </w:r>
      <w:r w:rsidR="00726391" w:rsidRPr="00126A14">
        <w:rPr>
          <w:rFonts w:ascii="Times New Roman" w:hAnsi="Times New Roman" w:cs="Times New Roman"/>
          <w:sz w:val="24"/>
          <w:szCs w:val="24"/>
          <w:lang w:val="en-GB"/>
        </w:rPr>
        <w:t xml:space="preserve"> the Australian </w:t>
      </w:r>
      <w:r w:rsidR="001B527A" w:rsidRPr="00126A14">
        <w:rPr>
          <w:rFonts w:ascii="Times New Roman" w:hAnsi="Times New Roman" w:cs="Times New Roman"/>
          <w:sz w:val="24"/>
          <w:szCs w:val="24"/>
          <w:lang w:val="en-GB"/>
        </w:rPr>
        <w:t xml:space="preserve">data are </w:t>
      </w:r>
      <w:r w:rsidR="00726391" w:rsidRPr="00126A14">
        <w:rPr>
          <w:rFonts w:ascii="Times New Roman" w:hAnsi="Times New Roman" w:cs="Times New Roman"/>
          <w:sz w:val="24"/>
          <w:szCs w:val="24"/>
          <w:lang w:val="en-GB"/>
        </w:rPr>
        <w:t>not made publicly available.</w:t>
      </w:r>
      <w:r w:rsidR="004A6566" w:rsidRPr="00126A14">
        <w:rPr>
          <w:rFonts w:ascii="Times New Roman" w:hAnsi="Times New Roman" w:cs="Times New Roman"/>
          <w:sz w:val="24"/>
          <w:szCs w:val="24"/>
          <w:lang w:val="en-GB"/>
        </w:rPr>
        <w:t xml:space="preserve"> </w:t>
      </w:r>
      <w:r w:rsidR="009937CF" w:rsidRPr="00126A14">
        <w:rPr>
          <w:rFonts w:ascii="Times New Roman" w:hAnsi="Times New Roman" w:cs="Times New Roman"/>
          <w:sz w:val="24"/>
          <w:szCs w:val="24"/>
          <w:lang w:val="en-GB"/>
        </w:rPr>
        <w:t>In this study, t</w:t>
      </w:r>
      <w:r w:rsidR="004A6566" w:rsidRPr="00126A14">
        <w:rPr>
          <w:rFonts w:ascii="Times New Roman" w:hAnsi="Times New Roman" w:cs="Times New Roman"/>
          <w:sz w:val="24"/>
          <w:szCs w:val="24"/>
          <w:lang w:val="en-GB"/>
        </w:rPr>
        <w:t xml:space="preserve">he Belgian sample comprises </w:t>
      </w:r>
      <w:r w:rsidR="00140007" w:rsidRPr="00126A14">
        <w:rPr>
          <w:rFonts w:ascii="Times New Roman" w:hAnsi="Times New Roman" w:cs="Times New Roman"/>
          <w:sz w:val="24"/>
          <w:szCs w:val="24"/>
          <w:lang w:val="en-GB"/>
        </w:rPr>
        <w:t xml:space="preserve">only </w:t>
      </w:r>
      <w:r w:rsidR="009937CF" w:rsidRPr="00126A14">
        <w:rPr>
          <w:rFonts w:ascii="Times New Roman" w:hAnsi="Times New Roman" w:cs="Times New Roman"/>
          <w:sz w:val="24"/>
          <w:szCs w:val="24"/>
          <w:lang w:val="en-GB"/>
        </w:rPr>
        <w:t>those</w:t>
      </w:r>
      <w:r w:rsidR="00795C47" w:rsidRPr="00126A14">
        <w:rPr>
          <w:rFonts w:ascii="Times New Roman" w:hAnsi="Times New Roman" w:cs="Times New Roman"/>
          <w:sz w:val="24"/>
          <w:szCs w:val="24"/>
          <w:lang w:val="en-GB"/>
        </w:rPr>
        <w:t xml:space="preserve"> living in </w:t>
      </w:r>
      <w:r w:rsidR="00594678" w:rsidRPr="00126A14">
        <w:rPr>
          <w:rFonts w:ascii="Times New Roman" w:hAnsi="Times New Roman" w:cs="Times New Roman"/>
          <w:sz w:val="24"/>
          <w:szCs w:val="24"/>
          <w:lang w:val="en-GB"/>
        </w:rPr>
        <w:t>Flanders, the Dutch</w:t>
      </w:r>
      <w:r w:rsidR="009937CF" w:rsidRPr="00126A14">
        <w:rPr>
          <w:rFonts w:ascii="Times New Roman" w:hAnsi="Times New Roman" w:cs="Times New Roman"/>
          <w:sz w:val="24"/>
          <w:szCs w:val="24"/>
          <w:lang w:val="en-GB"/>
        </w:rPr>
        <w:t>-</w:t>
      </w:r>
      <w:r w:rsidR="00594678" w:rsidRPr="00126A14">
        <w:rPr>
          <w:rFonts w:ascii="Times New Roman" w:hAnsi="Times New Roman" w:cs="Times New Roman"/>
          <w:sz w:val="24"/>
          <w:szCs w:val="24"/>
          <w:lang w:val="en-GB"/>
        </w:rPr>
        <w:t xml:space="preserve">speaking part of </w:t>
      </w:r>
      <w:r w:rsidR="009937CF" w:rsidRPr="00126A14">
        <w:rPr>
          <w:rFonts w:ascii="Times New Roman" w:hAnsi="Times New Roman" w:cs="Times New Roman"/>
          <w:sz w:val="24"/>
          <w:szCs w:val="24"/>
          <w:lang w:val="en-GB"/>
        </w:rPr>
        <w:t>northern Belgium</w:t>
      </w:r>
      <w:r w:rsidR="004A6566" w:rsidRPr="00126A14">
        <w:rPr>
          <w:rFonts w:ascii="Times New Roman" w:hAnsi="Times New Roman" w:cs="Times New Roman"/>
          <w:sz w:val="24"/>
          <w:szCs w:val="24"/>
          <w:lang w:val="en-GB"/>
        </w:rPr>
        <w:t>.</w:t>
      </w:r>
      <w:r w:rsidR="00535719" w:rsidRPr="00126A14">
        <w:rPr>
          <w:rFonts w:ascii="Times New Roman" w:hAnsi="Times New Roman" w:cs="Times New Roman"/>
          <w:sz w:val="24"/>
          <w:szCs w:val="24"/>
          <w:lang w:val="en-GB"/>
        </w:rPr>
        <w:t xml:space="preserve"> </w:t>
      </w:r>
      <w:r w:rsidR="00A501DB" w:rsidRPr="00126A14">
        <w:rPr>
          <w:rFonts w:ascii="Times New Roman" w:hAnsi="Times New Roman" w:cs="Times New Roman"/>
          <w:sz w:val="24"/>
          <w:szCs w:val="24"/>
          <w:lang w:val="en-GB"/>
        </w:rPr>
        <w:t xml:space="preserve">The </w:t>
      </w:r>
      <w:r w:rsidR="003F3A22" w:rsidRPr="00126A14">
        <w:rPr>
          <w:rFonts w:ascii="Times New Roman" w:hAnsi="Times New Roman" w:cs="Times New Roman"/>
          <w:sz w:val="24"/>
          <w:szCs w:val="24"/>
          <w:lang w:val="en-GB"/>
        </w:rPr>
        <w:t>target group for this</w:t>
      </w:r>
      <w:r w:rsidR="00A501DB" w:rsidRPr="00126A14">
        <w:rPr>
          <w:rFonts w:ascii="Times New Roman" w:hAnsi="Times New Roman" w:cs="Times New Roman"/>
          <w:sz w:val="24"/>
          <w:szCs w:val="24"/>
          <w:lang w:val="en-GB"/>
        </w:rPr>
        <w:t xml:space="preserve"> study </w:t>
      </w:r>
      <w:r w:rsidR="00843634" w:rsidRPr="00126A14">
        <w:rPr>
          <w:rFonts w:ascii="Times New Roman" w:hAnsi="Times New Roman" w:cs="Times New Roman"/>
          <w:sz w:val="24"/>
          <w:szCs w:val="24"/>
          <w:lang w:val="en-GB"/>
        </w:rPr>
        <w:t xml:space="preserve">includes </w:t>
      </w:r>
      <w:r w:rsidR="003F3A22" w:rsidRPr="00126A14">
        <w:rPr>
          <w:rFonts w:ascii="Times New Roman" w:hAnsi="Times New Roman" w:cs="Times New Roman"/>
          <w:sz w:val="24"/>
          <w:szCs w:val="24"/>
          <w:lang w:val="en-GB"/>
        </w:rPr>
        <w:t>native-born citizens</w:t>
      </w:r>
      <w:r w:rsidR="005F0AE7" w:rsidRPr="00126A14">
        <w:rPr>
          <w:rFonts w:ascii="Times New Roman" w:hAnsi="Times New Roman" w:cs="Times New Roman"/>
          <w:sz w:val="24"/>
          <w:szCs w:val="24"/>
          <w:lang w:val="en-GB"/>
        </w:rPr>
        <w:t xml:space="preserve"> with domestic HE diplomas</w:t>
      </w:r>
      <w:r w:rsidR="00471084" w:rsidRPr="00126A14">
        <w:rPr>
          <w:rFonts w:ascii="Times New Roman" w:hAnsi="Times New Roman" w:cs="Times New Roman"/>
          <w:sz w:val="24"/>
          <w:szCs w:val="24"/>
          <w:lang w:val="en-GB"/>
        </w:rPr>
        <w:t>.</w:t>
      </w:r>
      <w:r w:rsidR="00A501DB" w:rsidRPr="00126A14">
        <w:rPr>
          <w:rFonts w:ascii="Times New Roman" w:hAnsi="Times New Roman" w:cs="Times New Roman"/>
          <w:sz w:val="24"/>
          <w:szCs w:val="24"/>
          <w:lang w:val="en-GB"/>
        </w:rPr>
        <w:t xml:space="preserve"> </w:t>
      </w:r>
      <w:r w:rsidR="003B4B44" w:rsidRPr="00126A14">
        <w:rPr>
          <w:rFonts w:ascii="Times New Roman" w:hAnsi="Times New Roman" w:cs="Times New Roman"/>
          <w:sz w:val="24"/>
          <w:szCs w:val="24"/>
          <w:lang w:val="en-GB"/>
        </w:rPr>
        <w:t>Including</w:t>
      </w:r>
      <w:r w:rsidR="00A161F2" w:rsidRPr="00126A14">
        <w:rPr>
          <w:rFonts w:ascii="Times New Roman" w:hAnsi="Times New Roman" w:cs="Times New Roman"/>
          <w:sz w:val="24"/>
          <w:szCs w:val="24"/>
          <w:lang w:val="en-GB"/>
        </w:rPr>
        <w:t xml:space="preserve"> non-native-born citizens </w:t>
      </w:r>
      <w:r w:rsidR="003B4B44" w:rsidRPr="00126A14">
        <w:rPr>
          <w:rFonts w:ascii="Times New Roman" w:hAnsi="Times New Roman" w:cs="Times New Roman"/>
          <w:sz w:val="24"/>
          <w:szCs w:val="24"/>
          <w:lang w:val="en-GB"/>
        </w:rPr>
        <w:t xml:space="preserve">would </w:t>
      </w:r>
      <w:r w:rsidR="004C00C2" w:rsidRPr="00126A14">
        <w:rPr>
          <w:rFonts w:ascii="Times New Roman" w:hAnsi="Times New Roman" w:cs="Times New Roman"/>
          <w:sz w:val="24"/>
          <w:szCs w:val="24"/>
          <w:lang w:val="en-GB"/>
        </w:rPr>
        <w:t xml:space="preserve">potentially </w:t>
      </w:r>
      <w:r w:rsidR="003B4B44" w:rsidRPr="00126A14">
        <w:rPr>
          <w:rFonts w:ascii="Times New Roman" w:hAnsi="Times New Roman" w:cs="Times New Roman"/>
          <w:sz w:val="24"/>
          <w:szCs w:val="24"/>
          <w:lang w:val="en-GB"/>
        </w:rPr>
        <w:t>bias the analysis</w:t>
      </w:r>
      <w:r w:rsidR="004C00C2" w:rsidRPr="00126A14">
        <w:rPr>
          <w:rFonts w:ascii="Times New Roman" w:hAnsi="Times New Roman" w:cs="Times New Roman"/>
          <w:sz w:val="24"/>
          <w:szCs w:val="24"/>
          <w:lang w:val="en-GB"/>
        </w:rPr>
        <w:t xml:space="preserve"> because</w:t>
      </w:r>
      <w:r w:rsidR="00987BB5" w:rsidRPr="00126A14">
        <w:rPr>
          <w:rFonts w:ascii="Times New Roman" w:hAnsi="Times New Roman" w:cs="Times New Roman"/>
          <w:sz w:val="24"/>
          <w:szCs w:val="24"/>
          <w:lang w:val="en-GB"/>
        </w:rPr>
        <w:t xml:space="preserve"> </w:t>
      </w:r>
      <w:r w:rsidR="00843634" w:rsidRPr="00126A14">
        <w:rPr>
          <w:rFonts w:ascii="Times New Roman" w:hAnsi="Times New Roman" w:cs="Times New Roman"/>
          <w:sz w:val="24"/>
          <w:szCs w:val="24"/>
          <w:lang w:val="en-GB"/>
        </w:rPr>
        <w:t xml:space="preserve">an </w:t>
      </w:r>
      <w:r w:rsidR="00987BB5" w:rsidRPr="00126A14">
        <w:rPr>
          <w:rFonts w:ascii="Times New Roman" w:hAnsi="Times New Roman" w:cs="Times New Roman"/>
          <w:sz w:val="24"/>
          <w:szCs w:val="24"/>
          <w:lang w:val="en-GB"/>
        </w:rPr>
        <w:t>assessment of</w:t>
      </w:r>
      <w:r w:rsidR="004C00C2" w:rsidRPr="00126A14">
        <w:rPr>
          <w:rFonts w:ascii="Times New Roman" w:hAnsi="Times New Roman" w:cs="Times New Roman"/>
          <w:sz w:val="24"/>
          <w:szCs w:val="24"/>
          <w:lang w:val="en-GB"/>
        </w:rPr>
        <w:t xml:space="preserve"> a </w:t>
      </w:r>
      <w:r w:rsidR="003B4B44" w:rsidRPr="00126A14">
        <w:rPr>
          <w:rFonts w:ascii="Times New Roman" w:hAnsi="Times New Roman" w:cs="Times New Roman"/>
          <w:sz w:val="24"/>
          <w:szCs w:val="24"/>
          <w:lang w:val="en-GB"/>
        </w:rPr>
        <w:t xml:space="preserve">national </w:t>
      </w:r>
      <w:r w:rsidR="00323A8D" w:rsidRPr="00126A14">
        <w:rPr>
          <w:rFonts w:ascii="Times New Roman" w:hAnsi="Times New Roman" w:cs="Times New Roman"/>
          <w:sz w:val="24"/>
          <w:szCs w:val="24"/>
          <w:lang w:val="en-GB"/>
        </w:rPr>
        <w:t>HE</w:t>
      </w:r>
      <w:r w:rsidR="003B4B44" w:rsidRPr="00126A14">
        <w:rPr>
          <w:rFonts w:ascii="Times New Roman" w:hAnsi="Times New Roman" w:cs="Times New Roman"/>
          <w:sz w:val="24"/>
          <w:szCs w:val="24"/>
          <w:lang w:val="en-GB"/>
        </w:rPr>
        <w:t xml:space="preserve"> </w:t>
      </w:r>
      <w:r w:rsidR="004A6566" w:rsidRPr="00126A14">
        <w:rPr>
          <w:rFonts w:ascii="Times New Roman" w:hAnsi="Times New Roman" w:cs="Times New Roman"/>
          <w:sz w:val="24"/>
          <w:szCs w:val="24"/>
          <w:lang w:val="en-GB"/>
        </w:rPr>
        <w:t>system</w:t>
      </w:r>
      <w:r w:rsidR="00987BB5" w:rsidRPr="00126A14">
        <w:rPr>
          <w:rFonts w:ascii="Times New Roman" w:hAnsi="Times New Roman" w:cs="Times New Roman"/>
          <w:sz w:val="24"/>
          <w:szCs w:val="24"/>
          <w:lang w:val="en-GB"/>
        </w:rPr>
        <w:t xml:space="preserve"> </w:t>
      </w:r>
      <w:r w:rsidR="003B4B44" w:rsidRPr="00126A14">
        <w:rPr>
          <w:rFonts w:ascii="Times New Roman" w:hAnsi="Times New Roman" w:cs="Times New Roman"/>
          <w:sz w:val="24"/>
          <w:szCs w:val="24"/>
          <w:lang w:val="en-GB"/>
        </w:rPr>
        <w:t xml:space="preserve">would </w:t>
      </w:r>
      <w:r w:rsidR="00667DF3" w:rsidRPr="00126A14">
        <w:rPr>
          <w:rFonts w:ascii="Times New Roman" w:hAnsi="Times New Roman" w:cs="Times New Roman"/>
          <w:sz w:val="24"/>
          <w:szCs w:val="24"/>
          <w:lang w:val="en-GB"/>
        </w:rPr>
        <w:t>be</w:t>
      </w:r>
      <w:r w:rsidR="00D02771" w:rsidRPr="00126A14">
        <w:rPr>
          <w:rFonts w:ascii="Times New Roman" w:hAnsi="Times New Roman" w:cs="Times New Roman"/>
          <w:sz w:val="24"/>
          <w:szCs w:val="24"/>
          <w:lang w:val="en-GB"/>
        </w:rPr>
        <w:t xml:space="preserve"> based</w:t>
      </w:r>
      <w:r w:rsidR="00030ED5" w:rsidRPr="00126A14">
        <w:rPr>
          <w:rFonts w:ascii="Times New Roman" w:hAnsi="Times New Roman" w:cs="Times New Roman"/>
          <w:sz w:val="24"/>
          <w:szCs w:val="24"/>
          <w:lang w:val="en-GB"/>
        </w:rPr>
        <w:t xml:space="preserve">, to a </w:t>
      </w:r>
      <w:r w:rsidR="00843634" w:rsidRPr="00126A14">
        <w:rPr>
          <w:rFonts w:ascii="Times New Roman" w:hAnsi="Times New Roman" w:cs="Times New Roman"/>
          <w:sz w:val="24"/>
          <w:szCs w:val="24"/>
          <w:lang w:val="en-GB"/>
        </w:rPr>
        <w:t xml:space="preserve">greater </w:t>
      </w:r>
      <w:r w:rsidR="00030ED5" w:rsidRPr="00126A14">
        <w:rPr>
          <w:rFonts w:ascii="Times New Roman" w:hAnsi="Times New Roman" w:cs="Times New Roman"/>
          <w:sz w:val="24"/>
          <w:szCs w:val="24"/>
          <w:lang w:val="en-GB"/>
        </w:rPr>
        <w:t xml:space="preserve">or </w:t>
      </w:r>
      <w:r w:rsidR="00843634" w:rsidRPr="00126A14">
        <w:rPr>
          <w:rFonts w:ascii="Times New Roman" w:hAnsi="Times New Roman" w:cs="Times New Roman"/>
          <w:sz w:val="24"/>
          <w:szCs w:val="24"/>
          <w:lang w:val="en-GB"/>
        </w:rPr>
        <w:t>lesser degree</w:t>
      </w:r>
      <w:r w:rsidR="00030ED5" w:rsidRPr="00126A14">
        <w:rPr>
          <w:rFonts w:ascii="Times New Roman" w:hAnsi="Times New Roman" w:cs="Times New Roman"/>
          <w:sz w:val="24"/>
          <w:szCs w:val="24"/>
          <w:lang w:val="en-GB"/>
        </w:rPr>
        <w:t>,</w:t>
      </w:r>
      <w:r w:rsidR="003B4B44" w:rsidRPr="00126A14">
        <w:rPr>
          <w:rFonts w:ascii="Times New Roman" w:hAnsi="Times New Roman" w:cs="Times New Roman"/>
          <w:sz w:val="24"/>
          <w:szCs w:val="24"/>
          <w:lang w:val="en-GB"/>
        </w:rPr>
        <w:t xml:space="preserve"> </w:t>
      </w:r>
      <w:r w:rsidR="00030ED5" w:rsidRPr="00126A14">
        <w:rPr>
          <w:rFonts w:ascii="Times New Roman" w:hAnsi="Times New Roman" w:cs="Times New Roman"/>
          <w:sz w:val="24"/>
          <w:szCs w:val="24"/>
          <w:lang w:val="en-GB"/>
        </w:rPr>
        <w:t xml:space="preserve">on </w:t>
      </w:r>
      <w:r w:rsidR="003B4B44" w:rsidRPr="00126A14">
        <w:rPr>
          <w:rFonts w:ascii="Times New Roman" w:hAnsi="Times New Roman" w:cs="Times New Roman"/>
          <w:sz w:val="24"/>
          <w:szCs w:val="24"/>
          <w:lang w:val="en-GB"/>
        </w:rPr>
        <w:t xml:space="preserve">the skills </w:t>
      </w:r>
      <w:r w:rsidR="004A6566" w:rsidRPr="00126A14">
        <w:rPr>
          <w:rFonts w:ascii="Times New Roman" w:hAnsi="Times New Roman" w:cs="Times New Roman"/>
          <w:sz w:val="24"/>
          <w:szCs w:val="24"/>
          <w:lang w:val="en-GB"/>
        </w:rPr>
        <w:t>of</w:t>
      </w:r>
      <w:r w:rsidR="003B4B44" w:rsidRPr="00126A14">
        <w:rPr>
          <w:rFonts w:ascii="Times New Roman" w:hAnsi="Times New Roman" w:cs="Times New Roman"/>
          <w:sz w:val="24"/>
          <w:szCs w:val="24"/>
          <w:lang w:val="en-GB"/>
        </w:rPr>
        <w:t xml:space="preserve"> </w:t>
      </w:r>
      <w:r w:rsidR="00221DA9" w:rsidRPr="00126A14">
        <w:rPr>
          <w:rFonts w:ascii="Times New Roman" w:hAnsi="Times New Roman" w:cs="Times New Roman"/>
          <w:sz w:val="24"/>
          <w:szCs w:val="24"/>
          <w:lang w:val="en-GB"/>
        </w:rPr>
        <w:t>individuals</w:t>
      </w:r>
      <w:r w:rsidR="003B4B44" w:rsidRPr="00126A14">
        <w:rPr>
          <w:rFonts w:ascii="Times New Roman" w:hAnsi="Times New Roman" w:cs="Times New Roman"/>
          <w:sz w:val="24"/>
          <w:szCs w:val="24"/>
          <w:lang w:val="en-GB"/>
        </w:rPr>
        <w:t xml:space="preserve"> who </w:t>
      </w:r>
      <w:r w:rsidR="00AF3780" w:rsidRPr="00126A14">
        <w:rPr>
          <w:rFonts w:ascii="Times New Roman" w:hAnsi="Times New Roman" w:cs="Times New Roman"/>
          <w:sz w:val="24"/>
          <w:szCs w:val="24"/>
          <w:lang w:val="en-GB"/>
        </w:rPr>
        <w:t xml:space="preserve">have completed their degrees </w:t>
      </w:r>
      <w:r w:rsidR="00843634" w:rsidRPr="00126A14">
        <w:rPr>
          <w:rFonts w:ascii="Times New Roman" w:hAnsi="Times New Roman" w:cs="Times New Roman"/>
          <w:sz w:val="24"/>
          <w:szCs w:val="24"/>
          <w:lang w:val="en-GB"/>
        </w:rPr>
        <w:t>outside the country in which they</w:t>
      </w:r>
      <w:r w:rsidR="00C02E7D" w:rsidRPr="00126A14">
        <w:rPr>
          <w:rFonts w:ascii="Times New Roman" w:hAnsi="Times New Roman" w:cs="Times New Roman"/>
          <w:sz w:val="24"/>
          <w:szCs w:val="24"/>
          <w:lang w:val="en-GB"/>
        </w:rPr>
        <w:t xml:space="preserve"> currently </w:t>
      </w:r>
      <w:r w:rsidR="00843634" w:rsidRPr="00126A14">
        <w:rPr>
          <w:rFonts w:ascii="Times New Roman" w:hAnsi="Times New Roman" w:cs="Times New Roman"/>
          <w:sz w:val="24"/>
          <w:szCs w:val="24"/>
          <w:lang w:val="en-GB"/>
        </w:rPr>
        <w:t>reside</w:t>
      </w:r>
      <w:r w:rsidR="003B4B44" w:rsidRPr="00126A14">
        <w:rPr>
          <w:rFonts w:ascii="Times New Roman" w:hAnsi="Times New Roman" w:cs="Times New Roman"/>
          <w:sz w:val="24"/>
          <w:szCs w:val="24"/>
          <w:lang w:val="en-GB"/>
        </w:rPr>
        <w:t>.</w:t>
      </w:r>
      <w:r w:rsidR="004C00C2" w:rsidRPr="00126A14">
        <w:rPr>
          <w:rFonts w:ascii="Times New Roman" w:hAnsi="Times New Roman" w:cs="Times New Roman"/>
          <w:sz w:val="24"/>
          <w:szCs w:val="24"/>
          <w:lang w:val="en-GB"/>
        </w:rPr>
        <w:t xml:space="preserve"> </w:t>
      </w:r>
      <w:r w:rsidR="00D02771" w:rsidRPr="00126A14">
        <w:rPr>
          <w:rFonts w:ascii="Times New Roman" w:hAnsi="Times New Roman" w:cs="Times New Roman"/>
          <w:sz w:val="24"/>
          <w:szCs w:val="24"/>
          <w:lang w:val="en-GB"/>
        </w:rPr>
        <w:t xml:space="preserve">Potential bias in </w:t>
      </w:r>
      <w:r w:rsidR="00843634" w:rsidRPr="00126A14">
        <w:rPr>
          <w:rFonts w:ascii="Times New Roman" w:hAnsi="Times New Roman" w:cs="Times New Roman"/>
          <w:sz w:val="24"/>
          <w:szCs w:val="24"/>
          <w:lang w:val="en-GB"/>
        </w:rPr>
        <w:t xml:space="preserve">the </w:t>
      </w:r>
      <w:r w:rsidR="00323A8D" w:rsidRPr="00126A14">
        <w:rPr>
          <w:rFonts w:ascii="Times New Roman" w:hAnsi="Times New Roman" w:cs="Times New Roman"/>
          <w:sz w:val="24"/>
          <w:szCs w:val="24"/>
          <w:lang w:val="en-GB"/>
        </w:rPr>
        <w:t>results would be considerable in countries such as the United Kingdom</w:t>
      </w:r>
      <w:r w:rsidR="00843634" w:rsidRPr="00126A14">
        <w:rPr>
          <w:rFonts w:ascii="Times New Roman" w:hAnsi="Times New Roman" w:cs="Times New Roman"/>
          <w:sz w:val="24"/>
          <w:szCs w:val="24"/>
          <w:lang w:val="en-GB"/>
        </w:rPr>
        <w:t xml:space="preserve"> that</w:t>
      </w:r>
      <w:r w:rsidR="00323A8D" w:rsidRPr="00126A14">
        <w:rPr>
          <w:rFonts w:ascii="Times New Roman" w:hAnsi="Times New Roman" w:cs="Times New Roman"/>
          <w:sz w:val="24"/>
          <w:szCs w:val="24"/>
          <w:lang w:val="en-GB"/>
        </w:rPr>
        <w:t xml:space="preserve"> have a large number of highly educated immigrants</w:t>
      </w:r>
      <w:r w:rsidR="00AC69BA" w:rsidRPr="00126A14">
        <w:rPr>
          <w:rFonts w:ascii="Times New Roman" w:hAnsi="Times New Roman" w:cs="Times New Roman"/>
          <w:sz w:val="24"/>
          <w:szCs w:val="24"/>
          <w:lang w:val="en-GB"/>
        </w:rPr>
        <w:t>.</w:t>
      </w:r>
      <w:r w:rsidR="003B4B44" w:rsidRPr="00126A14">
        <w:rPr>
          <w:rFonts w:ascii="Times New Roman" w:hAnsi="Times New Roman" w:cs="Times New Roman"/>
          <w:sz w:val="24"/>
          <w:szCs w:val="24"/>
          <w:lang w:val="en-GB"/>
        </w:rPr>
        <w:t xml:space="preserve"> </w:t>
      </w:r>
      <w:r w:rsidR="005D4DD6" w:rsidRPr="00126A14">
        <w:rPr>
          <w:rFonts w:ascii="Times New Roman" w:hAnsi="Times New Roman" w:cs="Times New Roman"/>
          <w:sz w:val="24"/>
          <w:szCs w:val="24"/>
          <w:lang w:val="en-GB"/>
        </w:rPr>
        <w:t>N</w:t>
      </w:r>
      <w:r w:rsidR="003B4B44" w:rsidRPr="00126A14">
        <w:rPr>
          <w:rFonts w:ascii="Times New Roman" w:hAnsi="Times New Roman" w:cs="Times New Roman"/>
          <w:sz w:val="24"/>
          <w:szCs w:val="24"/>
          <w:lang w:val="en-GB"/>
        </w:rPr>
        <w:t xml:space="preserve">on-native </w:t>
      </w:r>
      <w:r w:rsidR="004A6566" w:rsidRPr="00126A14">
        <w:rPr>
          <w:rFonts w:ascii="Times New Roman" w:hAnsi="Times New Roman" w:cs="Times New Roman"/>
          <w:sz w:val="24"/>
          <w:szCs w:val="24"/>
          <w:lang w:val="en-GB"/>
        </w:rPr>
        <w:t>speakers</w:t>
      </w:r>
      <w:r w:rsidR="00795C47" w:rsidRPr="00126A14">
        <w:rPr>
          <w:rFonts w:ascii="Times New Roman" w:hAnsi="Times New Roman" w:cs="Times New Roman"/>
          <w:sz w:val="24"/>
          <w:szCs w:val="24"/>
          <w:lang w:val="en-GB"/>
        </w:rPr>
        <w:t xml:space="preserve">, </w:t>
      </w:r>
      <w:r w:rsidR="00BC2F1A" w:rsidRPr="00126A14">
        <w:rPr>
          <w:rFonts w:ascii="Times New Roman" w:hAnsi="Times New Roman" w:cs="Times New Roman"/>
          <w:sz w:val="24"/>
          <w:szCs w:val="24"/>
          <w:lang w:val="en-GB"/>
        </w:rPr>
        <w:t>whether</w:t>
      </w:r>
      <w:r w:rsidR="00795C47" w:rsidRPr="00126A14">
        <w:rPr>
          <w:rFonts w:ascii="Times New Roman" w:hAnsi="Times New Roman" w:cs="Times New Roman"/>
          <w:sz w:val="24"/>
          <w:szCs w:val="24"/>
          <w:lang w:val="en-GB"/>
        </w:rPr>
        <w:t xml:space="preserve"> they are native-born citizens,</w:t>
      </w:r>
      <w:r w:rsidR="003B4B44" w:rsidRPr="00126A14">
        <w:rPr>
          <w:rFonts w:ascii="Times New Roman" w:hAnsi="Times New Roman" w:cs="Times New Roman"/>
          <w:sz w:val="24"/>
          <w:szCs w:val="24"/>
          <w:lang w:val="en-GB"/>
        </w:rPr>
        <w:t xml:space="preserve"> would </w:t>
      </w:r>
      <w:r w:rsidR="000B5CC6" w:rsidRPr="00126A14">
        <w:rPr>
          <w:rFonts w:ascii="Times New Roman" w:hAnsi="Times New Roman" w:cs="Times New Roman"/>
          <w:sz w:val="24"/>
          <w:szCs w:val="24"/>
          <w:lang w:val="en-GB"/>
        </w:rPr>
        <w:t>potentially</w:t>
      </w:r>
      <w:r w:rsidR="004A6566" w:rsidRPr="00126A14">
        <w:rPr>
          <w:rFonts w:ascii="Times New Roman" w:hAnsi="Times New Roman" w:cs="Times New Roman"/>
          <w:sz w:val="24"/>
          <w:szCs w:val="24"/>
          <w:lang w:val="en-GB"/>
        </w:rPr>
        <w:t xml:space="preserve"> bias the results</w:t>
      </w:r>
      <w:r w:rsidR="00843634" w:rsidRPr="00126A14">
        <w:rPr>
          <w:rFonts w:ascii="Times New Roman" w:hAnsi="Times New Roman" w:cs="Times New Roman"/>
          <w:sz w:val="24"/>
          <w:szCs w:val="24"/>
          <w:lang w:val="en-GB"/>
        </w:rPr>
        <w:t>,</w:t>
      </w:r>
      <w:r w:rsidR="004A6566" w:rsidRPr="00126A14">
        <w:rPr>
          <w:rFonts w:ascii="Times New Roman" w:hAnsi="Times New Roman" w:cs="Times New Roman"/>
          <w:sz w:val="24"/>
          <w:szCs w:val="24"/>
          <w:lang w:val="en-GB"/>
        </w:rPr>
        <w:t xml:space="preserve"> </w:t>
      </w:r>
      <w:r w:rsidR="00795C47" w:rsidRPr="00126A14">
        <w:rPr>
          <w:rFonts w:ascii="Times New Roman" w:hAnsi="Times New Roman" w:cs="Times New Roman"/>
          <w:sz w:val="24"/>
          <w:szCs w:val="24"/>
          <w:lang w:val="en-GB"/>
        </w:rPr>
        <w:t xml:space="preserve">especially </w:t>
      </w:r>
      <w:r w:rsidR="00843634" w:rsidRPr="00126A14">
        <w:rPr>
          <w:rFonts w:ascii="Times New Roman" w:hAnsi="Times New Roman" w:cs="Times New Roman"/>
          <w:sz w:val="24"/>
          <w:szCs w:val="24"/>
          <w:lang w:val="en-GB"/>
        </w:rPr>
        <w:t>with regard to</w:t>
      </w:r>
      <w:r w:rsidR="004A6566" w:rsidRPr="00126A14">
        <w:rPr>
          <w:rFonts w:ascii="Times New Roman" w:hAnsi="Times New Roman" w:cs="Times New Roman"/>
          <w:sz w:val="24"/>
          <w:szCs w:val="24"/>
          <w:lang w:val="en-GB"/>
        </w:rPr>
        <w:t xml:space="preserve"> </w:t>
      </w:r>
      <w:r w:rsidR="00843634" w:rsidRPr="00126A14">
        <w:rPr>
          <w:rFonts w:ascii="Times New Roman" w:hAnsi="Times New Roman" w:cs="Times New Roman"/>
          <w:sz w:val="24"/>
          <w:szCs w:val="24"/>
          <w:lang w:val="en-GB"/>
        </w:rPr>
        <w:t xml:space="preserve">literacy </w:t>
      </w:r>
      <w:r w:rsidR="00D02771" w:rsidRPr="00126A14">
        <w:rPr>
          <w:rFonts w:ascii="Times New Roman" w:hAnsi="Times New Roman" w:cs="Times New Roman"/>
          <w:sz w:val="24"/>
          <w:szCs w:val="24"/>
          <w:lang w:val="en-GB"/>
        </w:rPr>
        <w:t>proficiency</w:t>
      </w:r>
      <w:r w:rsidR="00843634" w:rsidRPr="00126A14">
        <w:rPr>
          <w:rFonts w:ascii="Times New Roman" w:hAnsi="Times New Roman" w:cs="Times New Roman"/>
          <w:sz w:val="24"/>
          <w:szCs w:val="24"/>
          <w:lang w:val="en-GB"/>
        </w:rPr>
        <w:t>,</w:t>
      </w:r>
      <w:r w:rsidR="004A6566" w:rsidRPr="00126A14">
        <w:rPr>
          <w:rFonts w:ascii="Times New Roman" w:hAnsi="Times New Roman" w:cs="Times New Roman"/>
          <w:sz w:val="24"/>
          <w:szCs w:val="24"/>
          <w:lang w:val="en-GB"/>
        </w:rPr>
        <w:t xml:space="preserve"> </w:t>
      </w:r>
      <w:r w:rsidR="00795C47" w:rsidRPr="00126A14">
        <w:rPr>
          <w:rFonts w:ascii="Times New Roman" w:hAnsi="Times New Roman" w:cs="Times New Roman"/>
          <w:sz w:val="24"/>
          <w:szCs w:val="24"/>
          <w:lang w:val="en-GB"/>
        </w:rPr>
        <w:t xml:space="preserve">and </w:t>
      </w:r>
      <w:r w:rsidR="00843634" w:rsidRPr="00126A14">
        <w:rPr>
          <w:rFonts w:ascii="Times New Roman" w:hAnsi="Times New Roman" w:cs="Times New Roman"/>
          <w:sz w:val="24"/>
          <w:szCs w:val="24"/>
          <w:lang w:val="en-GB"/>
        </w:rPr>
        <w:t xml:space="preserve">they </w:t>
      </w:r>
      <w:r w:rsidR="00795C47" w:rsidRPr="00126A14">
        <w:rPr>
          <w:rFonts w:ascii="Times New Roman" w:hAnsi="Times New Roman" w:cs="Times New Roman"/>
          <w:sz w:val="24"/>
          <w:szCs w:val="24"/>
          <w:lang w:val="en-GB"/>
        </w:rPr>
        <w:t xml:space="preserve">are thus excluded. </w:t>
      </w:r>
    </w:p>
    <w:p w14:paraId="513B1BC0" w14:textId="77777777" w:rsidR="00817088" w:rsidRPr="00126A14" w:rsidRDefault="00817088" w:rsidP="00AD7D2C">
      <w:pPr>
        <w:autoSpaceDE w:val="0"/>
        <w:autoSpaceDN w:val="0"/>
        <w:adjustRightInd w:val="0"/>
        <w:spacing w:after="0" w:line="360" w:lineRule="auto"/>
        <w:jc w:val="both"/>
        <w:rPr>
          <w:rFonts w:ascii="Times New Roman" w:hAnsi="Times New Roman" w:cs="Times New Roman"/>
          <w:sz w:val="24"/>
          <w:szCs w:val="24"/>
          <w:lang w:val="en-GB"/>
        </w:rPr>
      </w:pPr>
    </w:p>
    <w:p w14:paraId="29392E60" w14:textId="0E743656" w:rsidR="00B92084" w:rsidRPr="00126A14" w:rsidRDefault="00AF3780" w:rsidP="007F477A">
      <w:pPr>
        <w:autoSpaceDE w:val="0"/>
        <w:autoSpaceDN w:val="0"/>
        <w:adjustRightInd w:val="0"/>
        <w:spacing w:after="0" w:line="360" w:lineRule="auto"/>
        <w:jc w:val="both"/>
        <w:rPr>
          <w:rFonts w:ascii="Times New Roman" w:hAnsi="Times New Roman" w:cs="Times New Roman"/>
          <w:sz w:val="24"/>
          <w:szCs w:val="24"/>
          <w:lang w:val="en-GB"/>
        </w:rPr>
      </w:pPr>
      <w:r w:rsidRPr="00126A14">
        <w:rPr>
          <w:rFonts w:ascii="Times New Roman" w:hAnsi="Times New Roman" w:cs="Times New Roman"/>
          <w:sz w:val="24"/>
          <w:szCs w:val="24"/>
          <w:lang w:val="en-GB"/>
        </w:rPr>
        <w:t>P</w:t>
      </w:r>
      <w:r w:rsidR="008176D5" w:rsidRPr="00126A14">
        <w:rPr>
          <w:rFonts w:ascii="Times New Roman" w:hAnsi="Times New Roman" w:cs="Times New Roman"/>
          <w:sz w:val="24"/>
          <w:szCs w:val="24"/>
          <w:lang w:val="en-GB"/>
        </w:rPr>
        <w:t>roficiency</w:t>
      </w:r>
      <w:r w:rsidR="003502F7" w:rsidRPr="00126A14">
        <w:rPr>
          <w:rFonts w:ascii="Times New Roman" w:hAnsi="Times New Roman" w:cs="Times New Roman"/>
          <w:sz w:val="24"/>
          <w:szCs w:val="24"/>
          <w:lang w:val="en-GB"/>
        </w:rPr>
        <w:t xml:space="preserve"> scores </w:t>
      </w:r>
      <w:r w:rsidR="005E3DC2" w:rsidRPr="00126A14">
        <w:rPr>
          <w:rFonts w:ascii="Times New Roman" w:hAnsi="Times New Roman" w:cs="Times New Roman"/>
          <w:sz w:val="24"/>
          <w:szCs w:val="24"/>
          <w:lang w:val="en-GB"/>
        </w:rPr>
        <w:t>in the</w:t>
      </w:r>
      <w:r w:rsidR="003502F7" w:rsidRPr="00126A14">
        <w:rPr>
          <w:rFonts w:ascii="Times New Roman" w:hAnsi="Times New Roman" w:cs="Times New Roman"/>
          <w:sz w:val="24"/>
          <w:szCs w:val="24"/>
          <w:lang w:val="en-GB"/>
        </w:rPr>
        <w:t xml:space="preserve"> three basic skills are highly correlated</w:t>
      </w:r>
      <w:r w:rsidR="00F1715E" w:rsidRPr="00126A14">
        <w:rPr>
          <w:rFonts w:ascii="Times New Roman" w:hAnsi="Times New Roman" w:cs="Times New Roman"/>
          <w:sz w:val="24"/>
          <w:szCs w:val="24"/>
          <w:lang w:val="en-GB"/>
        </w:rPr>
        <w:t xml:space="preserve"> </w:t>
      </w:r>
      <w:r w:rsidR="00843634" w:rsidRPr="00126A14">
        <w:rPr>
          <w:rFonts w:ascii="Times New Roman" w:hAnsi="Times New Roman" w:cs="Times New Roman"/>
          <w:sz w:val="24"/>
          <w:szCs w:val="24"/>
          <w:lang w:val="en-GB"/>
        </w:rPr>
        <w:t xml:space="preserve">at </w:t>
      </w:r>
      <w:r w:rsidR="00F1715E" w:rsidRPr="00126A14">
        <w:rPr>
          <w:rFonts w:ascii="Times New Roman" w:hAnsi="Times New Roman" w:cs="Times New Roman"/>
          <w:sz w:val="24"/>
          <w:szCs w:val="24"/>
          <w:lang w:val="en-GB"/>
        </w:rPr>
        <w:t xml:space="preserve">both </w:t>
      </w:r>
      <w:r w:rsidR="00843634" w:rsidRPr="00126A14">
        <w:rPr>
          <w:rFonts w:ascii="Times New Roman" w:hAnsi="Times New Roman" w:cs="Times New Roman"/>
          <w:sz w:val="24"/>
          <w:szCs w:val="24"/>
          <w:lang w:val="en-GB"/>
        </w:rPr>
        <w:t xml:space="preserve">the </w:t>
      </w:r>
      <w:r w:rsidR="00F1715E" w:rsidRPr="00126A14">
        <w:rPr>
          <w:rFonts w:ascii="Times New Roman" w:hAnsi="Times New Roman" w:cs="Times New Roman"/>
          <w:sz w:val="24"/>
          <w:szCs w:val="24"/>
          <w:lang w:val="en-GB"/>
        </w:rPr>
        <w:t>country</w:t>
      </w:r>
      <w:r w:rsidR="00843634" w:rsidRPr="00126A14">
        <w:rPr>
          <w:rFonts w:ascii="Times New Roman" w:hAnsi="Times New Roman" w:cs="Times New Roman"/>
          <w:sz w:val="24"/>
          <w:szCs w:val="24"/>
          <w:lang w:val="en-GB"/>
        </w:rPr>
        <w:t xml:space="preserve"> level</w:t>
      </w:r>
      <w:r w:rsidR="00F1715E" w:rsidRPr="00126A14">
        <w:rPr>
          <w:rFonts w:ascii="Times New Roman" w:hAnsi="Times New Roman" w:cs="Times New Roman"/>
          <w:sz w:val="24"/>
          <w:szCs w:val="24"/>
          <w:lang w:val="en-GB"/>
        </w:rPr>
        <w:t xml:space="preserve"> and </w:t>
      </w:r>
      <w:r w:rsidR="00843634" w:rsidRPr="00126A14">
        <w:rPr>
          <w:rFonts w:ascii="Times New Roman" w:hAnsi="Times New Roman" w:cs="Times New Roman"/>
          <w:sz w:val="24"/>
          <w:szCs w:val="24"/>
          <w:lang w:val="en-GB"/>
        </w:rPr>
        <w:t xml:space="preserve">the </w:t>
      </w:r>
      <w:r w:rsidR="00F1715E" w:rsidRPr="00126A14">
        <w:rPr>
          <w:rFonts w:ascii="Times New Roman" w:hAnsi="Times New Roman" w:cs="Times New Roman"/>
          <w:sz w:val="24"/>
          <w:szCs w:val="24"/>
          <w:lang w:val="en-GB"/>
        </w:rPr>
        <w:t>individual level</w:t>
      </w:r>
      <w:r w:rsidR="003502F7" w:rsidRPr="00126A14">
        <w:rPr>
          <w:rFonts w:ascii="Times New Roman" w:hAnsi="Times New Roman" w:cs="Times New Roman"/>
          <w:sz w:val="24"/>
          <w:szCs w:val="24"/>
          <w:lang w:val="en-GB"/>
        </w:rPr>
        <w:t xml:space="preserve"> </w:t>
      </w:r>
      <w:r w:rsidR="00DF01BB" w:rsidRPr="00126A14">
        <w:rPr>
          <w:rFonts w:ascii="Times New Roman" w:hAnsi="Times New Roman" w:cs="Times New Roman"/>
          <w:sz w:val="24"/>
          <w:szCs w:val="24"/>
          <w:lang w:val="en-GB"/>
        </w:rPr>
        <w:t>(OECD 2013b, 85, 94-96)</w:t>
      </w:r>
      <w:r w:rsidR="003502F7" w:rsidRPr="00126A14">
        <w:rPr>
          <w:rFonts w:ascii="Times New Roman" w:hAnsi="Times New Roman" w:cs="Times New Roman"/>
          <w:sz w:val="24"/>
          <w:szCs w:val="24"/>
          <w:lang w:val="en-GB"/>
        </w:rPr>
        <w:t xml:space="preserve">. </w:t>
      </w:r>
      <w:r w:rsidR="00457373" w:rsidRPr="00126A14">
        <w:rPr>
          <w:rFonts w:ascii="Times New Roman" w:hAnsi="Times New Roman" w:cs="Times New Roman"/>
          <w:sz w:val="24"/>
          <w:szCs w:val="24"/>
          <w:lang w:val="en-GB"/>
        </w:rPr>
        <w:t>The main text of the article rep</w:t>
      </w:r>
      <w:r w:rsidR="00016E1E" w:rsidRPr="00126A14">
        <w:rPr>
          <w:rFonts w:ascii="Times New Roman" w:hAnsi="Times New Roman" w:cs="Times New Roman"/>
          <w:sz w:val="24"/>
          <w:szCs w:val="24"/>
          <w:lang w:val="en-GB"/>
        </w:rPr>
        <w:t xml:space="preserve">orts </w:t>
      </w:r>
      <w:r w:rsidR="005D7F09" w:rsidRPr="00126A14">
        <w:rPr>
          <w:rFonts w:ascii="Times New Roman" w:hAnsi="Times New Roman" w:cs="Times New Roman"/>
          <w:sz w:val="24"/>
          <w:szCs w:val="24"/>
          <w:lang w:val="en-GB"/>
        </w:rPr>
        <w:t xml:space="preserve">the </w:t>
      </w:r>
      <w:r w:rsidR="00016E1E" w:rsidRPr="00126A14">
        <w:rPr>
          <w:rFonts w:ascii="Times New Roman" w:hAnsi="Times New Roman" w:cs="Times New Roman"/>
          <w:sz w:val="24"/>
          <w:szCs w:val="24"/>
          <w:lang w:val="en-GB"/>
        </w:rPr>
        <w:t>results regarding</w:t>
      </w:r>
      <w:r w:rsidR="00323A8D" w:rsidRPr="00126A14">
        <w:rPr>
          <w:rFonts w:ascii="Times New Roman" w:hAnsi="Times New Roman" w:cs="Times New Roman"/>
          <w:sz w:val="24"/>
          <w:szCs w:val="24"/>
          <w:lang w:val="en-GB"/>
        </w:rPr>
        <w:t xml:space="preserve"> </w:t>
      </w:r>
      <w:r w:rsidR="00843634" w:rsidRPr="00126A14">
        <w:rPr>
          <w:rFonts w:ascii="Times New Roman" w:hAnsi="Times New Roman" w:cs="Times New Roman"/>
          <w:sz w:val="24"/>
          <w:szCs w:val="24"/>
          <w:lang w:val="en-GB"/>
        </w:rPr>
        <w:t xml:space="preserve">literacy </w:t>
      </w:r>
      <w:r w:rsidR="00323A8D" w:rsidRPr="00126A14">
        <w:rPr>
          <w:rFonts w:ascii="Times New Roman" w:hAnsi="Times New Roman" w:cs="Times New Roman"/>
          <w:sz w:val="24"/>
          <w:szCs w:val="24"/>
          <w:lang w:val="en-GB"/>
        </w:rPr>
        <w:t>skill</w:t>
      </w:r>
      <w:r w:rsidR="00843634" w:rsidRPr="00126A14">
        <w:rPr>
          <w:rFonts w:ascii="Times New Roman" w:hAnsi="Times New Roman" w:cs="Times New Roman"/>
          <w:sz w:val="24"/>
          <w:szCs w:val="24"/>
          <w:lang w:val="en-GB"/>
        </w:rPr>
        <w:t>s</w:t>
      </w:r>
      <w:r w:rsidR="00457373" w:rsidRPr="00126A14">
        <w:rPr>
          <w:rFonts w:ascii="Times New Roman" w:hAnsi="Times New Roman" w:cs="Times New Roman"/>
          <w:sz w:val="24"/>
          <w:szCs w:val="24"/>
          <w:lang w:val="en-GB"/>
        </w:rPr>
        <w:t xml:space="preserve">, </w:t>
      </w:r>
      <w:r w:rsidR="00BC2F1A" w:rsidRPr="00126A14">
        <w:rPr>
          <w:rFonts w:ascii="Times New Roman" w:hAnsi="Times New Roman" w:cs="Times New Roman"/>
          <w:sz w:val="24"/>
          <w:szCs w:val="24"/>
          <w:lang w:val="en-GB"/>
        </w:rPr>
        <w:t xml:space="preserve">whereas </w:t>
      </w:r>
      <w:r w:rsidR="005D7F09" w:rsidRPr="00126A14">
        <w:rPr>
          <w:rFonts w:ascii="Times New Roman" w:hAnsi="Times New Roman" w:cs="Times New Roman"/>
          <w:sz w:val="24"/>
          <w:szCs w:val="24"/>
          <w:lang w:val="en-GB"/>
        </w:rPr>
        <w:t xml:space="preserve">the </w:t>
      </w:r>
      <w:r w:rsidR="00457373" w:rsidRPr="00126A14">
        <w:rPr>
          <w:rFonts w:ascii="Times New Roman" w:hAnsi="Times New Roman" w:cs="Times New Roman"/>
          <w:sz w:val="24"/>
          <w:szCs w:val="24"/>
          <w:lang w:val="en-GB"/>
        </w:rPr>
        <w:t xml:space="preserve">results </w:t>
      </w:r>
      <w:r w:rsidR="00016E1E" w:rsidRPr="00126A14">
        <w:rPr>
          <w:rFonts w:ascii="Times New Roman" w:hAnsi="Times New Roman" w:cs="Times New Roman"/>
          <w:sz w:val="24"/>
          <w:szCs w:val="24"/>
          <w:lang w:val="en-GB"/>
        </w:rPr>
        <w:t>regarding</w:t>
      </w:r>
      <w:r w:rsidR="00457373" w:rsidRPr="00126A14">
        <w:rPr>
          <w:rFonts w:ascii="Times New Roman" w:hAnsi="Times New Roman" w:cs="Times New Roman"/>
          <w:sz w:val="24"/>
          <w:szCs w:val="24"/>
          <w:lang w:val="en-GB"/>
        </w:rPr>
        <w:t xml:space="preserve"> </w:t>
      </w:r>
      <w:r w:rsidR="00843634" w:rsidRPr="00126A14">
        <w:rPr>
          <w:rFonts w:ascii="Times New Roman" w:hAnsi="Times New Roman" w:cs="Times New Roman"/>
          <w:sz w:val="24"/>
          <w:szCs w:val="24"/>
          <w:lang w:val="en-GB"/>
        </w:rPr>
        <w:t xml:space="preserve">numeracy </w:t>
      </w:r>
      <w:r w:rsidR="00457373" w:rsidRPr="00126A14">
        <w:rPr>
          <w:rFonts w:ascii="Times New Roman" w:hAnsi="Times New Roman" w:cs="Times New Roman"/>
          <w:sz w:val="24"/>
          <w:szCs w:val="24"/>
          <w:lang w:val="en-GB"/>
        </w:rPr>
        <w:t>skill</w:t>
      </w:r>
      <w:r w:rsidR="00843634" w:rsidRPr="00126A14">
        <w:rPr>
          <w:rFonts w:ascii="Times New Roman" w:hAnsi="Times New Roman" w:cs="Times New Roman"/>
          <w:sz w:val="24"/>
          <w:szCs w:val="24"/>
          <w:lang w:val="en-GB"/>
        </w:rPr>
        <w:t>s</w:t>
      </w:r>
      <w:r w:rsidR="00457373" w:rsidRPr="00126A14">
        <w:rPr>
          <w:rFonts w:ascii="Times New Roman" w:hAnsi="Times New Roman" w:cs="Times New Roman"/>
          <w:sz w:val="24"/>
          <w:szCs w:val="24"/>
          <w:lang w:val="en-GB"/>
        </w:rPr>
        <w:t xml:space="preserve"> are reported in</w:t>
      </w:r>
      <w:r w:rsidR="003C76F3" w:rsidRPr="00126A14">
        <w:rPr>
          <w:rFonts w:ascii="Times New Roman" w:hAnsi="Times New Roman" w:cs="Times New Roman"/>
          <w:sz w:val="24"/>
          <w:szCs w:val="24"/>
          <w:lang w:val="en-GB"/>
        </w:rPr>
        <w:t xml:space="preserve"> </w:t>
      </w:r>
      <w:r w:rsidR="005D7F09" w:rsidRPr="00126A14">
        <w:rPr>
          <w:rFonts w:ascii="Times New Roman" w:hAnsi="Times New Roman" w:cs="Times New Roman"/>
          <w:sz w:val="24"/>
          <w:szCs w:val="24"/>
          <w:lang w:val="en-GB"/>
        </w:rPr>
        <w:t xml:space="preserve">a </w:t>
      </w:r>
      <w:r w:rsidR="00457373" w:rsidRPr="00126A14">
        <w:rPr>
          <w:rFonts w:ascii="Times New Roman" w:hAnsi="Times New Roman" w:cs="Times New Roman"/>
          <w:sz w:val="24"/>
          <w:szCs w:val="24"/>
          <w:lang w:val="en-GB"/>
        </w:rPr>
        <w:t xml:space="preserve">separate appendix. </w:t>
      </w:r>
      <w:r w:rsidR="00DA08D5" w:rsidRPr="00126A14">
        <w:rPr>
          <w:rFonts w:ascii="Times New Roman" w:hAnsi="Times New Roman" w:cs="Times New Roman"/>
          <w:sz w:val="24"/>
          <w:szCs w:val="24"/>
          <w:lang w:val="en-GB"/>
        </w:rPr>
        <w:t xml:space="preserve">As will </w:t>
      </w:r>
      <w:r w:rsidR="004F0756" w:rsidRPr="00126A14">
        <w:rPr>
          <w:rFonts w:ascii="Times New Roman" w:hAnsi="Times New Roman" w:cs="Times New Roman"/>
          <w:sz w:val="24"/>
          <w:szCs w:val="24"/>
          <w:lang w:val="en-GB"/>
        </w:rPr>
        <w:t xml:space="preserve">be </w:t>
      </w:r>
      <w:r w:rsidR="00A22B0D" w:rsidRPr="00126A14">
        <w:rPr>
          <w:rFonts w:ascii="Times New Roman" w:hAnsi="Times New Roman" w:cs="Times New Roman"/>
          <w:sz w:val="24"/>
          <w:szCs w:val="24"/>
          <w:lang w:val="en-GB"/>
        </w:rPr>
        <w:t>demonstrated</w:t>
      </w:r>
      <w:r w:rsidR="00DA08D5" w:rsidRPr="00126A14">
        <w:rPr>
          <w:rFonts w:ascii="Times New Roman" w:hAnsi="Times New Roman" w:cs="Times New Roman"/>
          <w:sz w:val="24"/>
          <w:szCs w:val="24"/>
          <w:lang w:val="en-GB"/>
        </w:rPr>
        <w:t xml:space="preserve"> </w:t>
      </w:r>
      <w:r w:rsidR="00843634" w:rsidRPr="00126A14">
        <w:rPr>
          <w:rFonts w:ascii="Times New Roman" w:hAnsi="Times New Roman" w:cs="Times New Roman"/>
          <w:sz w:val="24"/>
          <w:szCs w:val="24"/>
          <w:lang w:val="en-GB"/>
        </w:rPr>
        <w:t>below</w:t>
      </w:r>
      <w:r w:rsidR="00DA08D5" w:rsidRPr="00126A14">
        <w:rPr>
          <w:rFonts w:ascii="Times New Roman" w:hAnsi="Times New Roman" w:cs="Times New Roman"/>
          <w:sz w:val="24"/>
          <w:szCs w:val="24"/>
          <w:lang w:val="en-GB"/>
        </w:rPr>
        <w:t xml:space="preserve">, </w:t>
      </w:r>
      <w:r w:rsidR="00843634" w:rsidRPr="00126A14">
        <w:rPr>
          <w:rFonts w:ascii="Times New Roman" w:hAnsi="Times New Roman" w:cs="Times New Roman"/>
          <w:sz w:val="24"/>
          <w:szCs w:val="24"/>
          <w:lang w:val="en-GB"/>
        </w:rPr>
        <w:t xml:space="preserve">countries’ </w:t>
      </w:r>
      <w:r w:rsidR="004D259D" w:rsidRPr="00126A14">
        <w:rPr>
          <w:rFonts w:ascii="Times New Roman" w:hAnsi="Times New Roman" w:cs="Times New Roman"/>
          <w:sz w:val="24"/>
          <w:szCs w:val="24"/>
          <w:lang w:val="en-GB"/>
        </w:rPr>
        <w:t>ranking</w:t>
      </w:r>
      <w:r w:rsidR="00843634" w:rsidRPr="00126A14">
        <w:rPr>
          <w:rFonts w:ascii="Times New Roman" w:hAnsi="Times New Roman" w:cs="Times New Roman"/>
          <w:sz w:val="24"/>
          <w:szCs w:val="24"/>
          <w:lang w:val="en-GB"/>
        </w:rPr>
        <w:t>s</w:t>
      </w:r>
      <w:r w:rsidR="004D259D" w:rsidRPr="00126A14">
        <w:rPr>
          <w:rFonts w:ascii="Times New Roman" w:hAnsi="Times New Roman" w:cs="Times New Roman"/>
          <w:sz w:val="24"/>
          <w:szCs w:val="24"/>
          <w:lang w:val="en-GB"/>
        </w:rPr>
        <w:t xml:space="preserve"> </w:t>
      </w:r>
      <w:r w:rsidR="00843634" w:rsidRPr="00126A14">
        <w:rPr>
          <w:rFonts w:ascii="Times New Roman" w:hAnsi="Times New Roman" w:cs="Times New Roman"/>
          <w:sz w:val="24"/>
          <w:szCs w:val="24"/>
          <w:lang w:val="en-GB"/>
        </w:rPr>
        <w:t>remain</w:t>
      </w:r>
      <w:r w:rsidR="004D259D" w:rsidRPr="00126A14">
        <w:rPr>
          <w:rFonts w:ascii="Times New Roman" w:hAnsi="Times New Roman" w:cs="Times New Roman"/>
          <w:sz w:val="24"/>
          <w:szCs w:val="24"/>
          <w:lang w:val="en-GB"/>
        </w:rPr>
        <w:t xml:space="preserve"> </w:t>
      </w:r>
      <w:r w:rsidR="004D2E1E" w:rsidRPr="00126A14">
        <w:rPr>
          <w:rFonts w:ascii="Times New Roman" w:hAnsi="Times New Roman" w:cs="Times New Roman"/>
          <w:sz w:val="24"/>
          <w:szCs w:val="24"/>
          <w:lang w:val="en-GB"/>
        </w:rPr>
        <w:t>largely</w:t>
      </w:r>
      <w:r w:rsidR="004D259D" w:rsidRPr="00126A14">
        <w:rPr>
          <w:rFonts w:ascii="Times New Roman" w:hAnsi="Times New Roman" w:cs="Times New Roman"/>
          <w:sz w:val="24"/>
          <w:szCs w:val="24"/>
          <w:lang w:val="en-GB"/>
        </w:rPr>
        <w:t xml:space="preserve"> unchanged </w:t>
      </w:r>
      <w:r w:rsidR="00211370" w:rsidRPr="00126A14">
        <w:rPr>
          <w:rFonts w:ascii="Times New Roman" w:hAnsi="Times New Roman" w:cs="Times New Roman"/>
          <w:sz w:val="24"/>
          <w:szCs w:val="24"/>
          <w:lang w:val="en-GB"/>
        </w:rPr>
        <w:t xml:space="preserve">for </w:t>
      </w:r>
      <w:r w:rsidR="004F0756" w:rsidRPr="00126A14">
        <w:rPr>
          <w:rFonts w:ascii="Times New Roman" w:hAnsi="Times New Roman" w:cs="Times New Roman"/>
          <w:sz w:val="24"/>
          <w:szCs w:val="24"/>
          <w:lang w:val="en-GB"/>
        </w:rPr>
        <w:t>literacy</w:t>
      </w:r>
      <w:r w:rsidR="00A22B0D" w:rsidRPr="00126A14">
        <w:rPr>
          <w:rFonts w:ascii="Times New Roman" w:hAnsi="Times New Roman" w:cs="Times New Roman"/>
          <w:sz w:val="24"/>
          <w:szCs w:val="24"/>
          <w:lang w:val="en-GB"/>
        </w:rPr>
        <w:t xml:space="preserve"> or </w:t>
      </w:r>
      <w:r w:rsidR="004F0756" w:rsidRPr="00126A14">
        <w:rPr>
          <w:rFonts w:ascii="Times New Roman" w:hAnsi="Times New Roman" w:cs="Times New Roman"/>
          <w:sz w:val="24"/>
          <w:szCs w:val="24"/>
          <w:lang w:val="en-GB"/>
        </w:rPr>
        <w:t>numeracy</w:t>
      </w:r>
      <w:r w:rsidR="00211370" w:rsidRPr="00126A14">
        <w:rPr>
          <w:rFonts w:ascii="Times New Roman" w:hAnsi="Times New Roman" w:cs="Times New Roman"/>
          <w:sz w:val="24"/>
          <w:szCs w:val="24"/>
          <w:lang w:val="en-GB"/>
        </w:rPr>
        <w:t xml:space="preserve"> skills;</w:t>
      </w:r>
      <w:r w:rsidR="004D259D" w:rsidRPr="00126A14">
        <w:rPr>
          <w:rFonts w:ascii="Times New Roman" w:hAnsi="Times New Roman" w:cs="Times New Roman"/>
          <w:sz w:val="24"/>
          <w:szCs w:val="24"/>
          <w:lang w:val="en-GB"/>
        </w:rPr>
        <w:t xml:space="preserve"> </w:t>
      </w:r>
      <w:r w:rsidR="004F0756" w:rsidRPr="00126A14">
        <w:rPr>
          <w:rFonts w:ascii="Times New Roman" w:hAnsi="Times New Roman" w:cs="Times New Roman"/>
          <w:sz w:val="24"/>
          <w:szCs w:val="24"/>
          <w:lang w:val="en-GB"/>
        </w:rPr>
        <w:t xml:space="preserve">that is, countries </w:t>
      </w:r>
      <w:r w:rsidR="001B527A" w:rsidRPr="00126A14">
        <w:rPr>
          <w:rFonts w:ascii="Times New Roman" w:hAnsi="Times New Roman" w:cs="Times New Roman"/>
          <w:sz w:val="24"/>
          <w:szCs w:val="24"/>
          <w:lang w:val="en-GB"/>
        </w:rPr>
        <w:t xml:space="preserve">that </w:t>
      </w:r>
      <w:r w:rsidR="004F0756" w:rsidRPr="00126A14">
        <w:rPr>
          <w:rFonts w:ascii="Times New Roman" w:hAnsi="Times New Roman" w:cs="Times New Roman"/>
          <w:sz w:val="24"/>
          <w:szCs w:val="24"/>
          <w:lang w:val="en-GB"/>
        </w:rPr>
        <w:t>are above</w:t>
      </w:r>
      <w:r w:rsidR="00AC69BA" w:rsidRPr="00126A14">
        <w:rPr>
          <w:rFonts w:ascii="Times New Roman" w:hAnsi="Times New Roman" w:cs="Times New Roman"/>
          <w:sz w:val="24"/>
          <w:szCs w:val="24"/>
          <w:lang w:val="en-GB"/>
        </w:rPr>
        <w:t xml:space="preserve"> (below)</w:t>
      </w:r>
      <w:r w:rsidR="004F0756" w:rsidRPr="00126A14">
        <w:rPr>
          <w:rFonts w:ascii="Times New Roman" w:hAnsi="Times New Roman" w:cs="Times New Roman"/>
          <w:sz w:val="24"/>
          <w:szCs w:val="24"/>
          <w:lang w:val="en-GB"/>
        </w:rPr>
        <w:t xml:space="preserve"> the OECD average </w:t>
      </w:r>
      <w:r w:rsidR="005B29E3" w:rsidRPr="00126A14">
        <w:rPr>
          <w:rFonts w:ascii="Times New Roman" w:hAnsi="Times New Roman" w:cs="Times New Roman"/>
          <w:sz w:val="24"/>
          <w:szCs w:val="24"/>
          <w:lang w:val="en-GB"/>
        </w:rPr>
        <w:t xml:space="preserve">in one skill </w:t>
      </w:r>
      <w:r w:rsidR="00A30A4C" w:rsidRPr="00126A14">
        <w:rPr>
          <w:rFonts w:ascii="Times New Roman" w:hAnsi="Times New Roman" w:cs="Times New Roman"/>
          <w:sz w:val="24"/>
          <w:szCs w:val="24"/>
          <w:lang w:val="en-GB"/>
        </w:rPr>
        <w:t xml:space="preserve">are </w:t>
      </w:r>
      <w:r w:rsidR="002115A5" w:rsidRPr="00126A14">
        <w:rPr>
          <w:rFonts w:ascii="Times New Roman" w:hAnsi="Times New Roman" w:cs="Times New Roman"/>
          <w:sz w:val="24"/>
          <w:szCs w:val="24"/>
          <w:lang w:val="en-GB"/>
        </w:rPr>
        <w:t>also</w:t>
      </w:r>
      <w:r w:rsidR="004F0756" w:rsidRPr="00126A14">
        <w:rPr>
          <w:rFonts w:ascii="Times New Roman" w:hAnsi="Times New Roman" w:cs="Times New Roman"/>
          <w:sz w:val="24"/>
          <w:szCs w:val="24"/>
          <w:lang w:val="en-GB"/>
        </w:rPr>
        <w:t xml:space="preserve"> </w:t>
      </w:r>
      <w:r w:rsidR="00211370" w:rsidRPr="00126A14">
        <w:rPr>
          <w:rFonts w:ascii="Times New Roman" w:hAnsi="Times New Roman" w:cs="Times New Roman"/>
          <w:sz w:val="24"/>
          <w:szCs w:val="24"/>
          <w:lang w:val="en-GB"/>
        </w:rPr>
        <w:t xml:space="preserve">above (below) the average in </w:t>
      </w:r>
      <w:r w:rsidR="00257D3A" w:rsidRPr="00126A14">
        <w:rPr>
          <w:rFonts w:ascii="Times New Roman" w:hAnsi="Times New Roman" w:cs="Times New Roman"/>
          <w:sz w:val="24"/>
          <w:szCs w:val="24"/>
          <w:lang w:val="en-GB"/>
        </w:rPr>
        <w:t xml:space="preserve">the </w:t>
      </w:r>
      <w:r w:rsidR="004F0756" w:rsidRPr="00126A14">
        <w:rPr>
          <w:rFonts w:ascii="Times New Roman" w:hAnsi="Times New Roman" w:cs="Times New Roman"/>
          <w:sz w:val="24"/>
          <w:szCs w:val="24"/>
          <w:lang w:val="en-GB"/>
        </w:rPr>
        <w:t>other</w:t>
      </w:r>
      <w:r w:rsidR="00211370" w:rsidRPr="00126A14">
        <w:rPr>
          <w:rFonts w:ascii="Times New Roman" w:hAnsi="Times New Roman" w:cs="Times New Roman"/>
          <w:sz w:val="24"/>
          <w:szCs w:val="24"/>
          <w:lang w:val="en-GB"/>
        </w:rPr>
        <w:t xml:space="preserve"> skill</w:t>
      </w:r>
      <w:r w:rsidR="003502F7" w:rsidRPr="00126A14">
        <w:rPr>
          <w:rFonts w:ascii="Times New Roman" w:hAnsi="Times New Roman" w:cs="Times New Roman"/>
          <w:sz w:val="24"/>
          <w:szCs w:val="24"/>
          <w:lang w:val="en-GB"/>
        </w:rPr>
        <w:t>.</w:t>
      </w:r>
      <w:r w:rsidR="00D02043" w:rsidRPr="00126A14">
        <w:rPr>
          <w:rFonts w:ascii="Times New Roman" w:hAnsi="Times New Roman" w:cs="Times New Roman"/>
          <w:sz w:val="24"/>
          <w:szCs w:val="24"/>
          <w:lang w:val="en-GB"/>
        </w:rPr>
        <w:t xml:space="preserve"> </w:t>
      </w:r>
      <w:r w:rsidR="005359C8" w:rsidRPr="00126A14">
        <w:rPr>
          <w:rFonts w:ascii="Times New Roman" w:hAnsi="Times New Roman" w:cs="Times New Roman"/>
          <w:sz w:val="24"/>
          <w:szCs w:val="24"/>
          <w:lang w:val="en-GB"/>
        </w:rPr>
        <w:t>I</w:t>
      </w:r>
      <w:r w:rsidR="005359C8" w:rsidRPr="00126A14">
        <w:rPr>
          <w:rFonts w:ascii="Times New Roman" w:eastAsia="OptimaLTStd" w:hAnsi="Times New Roman" w:cs="Times New Roman"/>
          <w:sz w:val="24"/>
          <w:szCs w:val="24"/>
          <w:lang w:val="en-GB"/>
        </w:rPr>
        <w:t>n the PIAAC study</w:t>
      </w:r>
      <w:r w:rsidR="00211370" w:rsidRPr="00126A14">
        <w:rPr>
          <w:rFonts w:ascii="Times New Roman" w:eastAsia="OptimaLTStd" w:hAnsi="Times New Roman" w:cs="Times New Roman"/>
          <w:sz w:val="24"/>
          <w:szCs w:val="24"/>
          <w:lang w:val="en-GB"/>
        </w:rPr>
        <w:t>,</w:t>
      </w:r>
      <w:r w:rsidR="005359C8" w:rsidRPr="00126A14">
        <w:rPr>
          <w:rFonts w:ascii="Times New Roman" w:eastAsia="OptimaLTStd" w:hAnsi="Times New Roman" w:cs="Times New Roman"/>
          <w:sz w:val="24"/>
          <w:szCs w:val="24"/>
          <w:lang w:val="en-GB"/>
        </w:rPr>
        <w:t xml:space="preserve"> </w:t>
      </w:r>
      <w:r w:rsidR="00244A7B" w:rsidRPr="00126A14">
        <w:rPr>
          <w:rFonts w:ascii="Times New Roman" w:eastAsia="OptimaLTStd" w:hAnsi="Times New Roman" w:cs="Times New Roman"/>
          <w:sz w:val="24"/>
          <w:szCs w:val="24"/>
          <w:lang w:val="en-GB"/>
        </w:rPr>
        <w:t>‘</w:t>
      </w:r>
      <w:r w:rsidR="005359C8" w:rsidRPr="00126A14">
        <w:rPr>
          <w:rFonts w:ascii="Times New Roman" w:eastAsia="OptimaLTStd" w:hAnsi="Times New Roman" w:cs="Times New Roman"/>
          <w:sz w:val="24"/>
          <w:szCs w:val="24"/>
          <w:lang w:val="en-GB"/>
        </w:rPr>
        <w:t>p</w:t>
      </w:r>
      <w:r w:rsidR="00EB52B9" w:rsidRPr="00126A14">
        <w:rPr>
          <w:rFonts w:ascii="Times New Roman" w:hAnsi="Times New Roman" w:cs="Times New Roman"/>
          <w:sz w:val="24"/>
          <w:szCs w:val="24"/>
          <w:lang w:val="en-GB"/>
        </w:rPr>
        <w:t>roblem solving</w:t>
      </w:r>
      <w:r w:rsidR="00D02043" w:rsidRPr="00126A14">
        <w:rPr>
          <w:rFonts w:ascii="Times New Roman" w:eastAsia="OptimaLTStd" w:hAnsi="Times New Roman" w:cs="Times New Roman"/>
          <w:sz w:val="24"/>
          <w:szCs w:val="24"/>
          <w:lang w:val="en-GB"/>
        </w:rPr>
        <w:t xml:space="preserve"> in technology-rich environment</w:t>
      </w:r>
      <w:r w:rsidR="007F477A" w:rsidRPr="00126A14">
        <w:rPr>
          <w:rFonts w:ascii="Times New Roman" w:eastAsia="OptimaLTStd" w:hAnsi="Times New Roman" w:cs="Times New Roman"/>
          <w:sz w:val="24"/>
          <w:szCs w:val="24"/>
          <w:lang w:val="en-GB"/>
        </w:rPr>
        <w:t>s</w:t>
      </w:r>
      <w:r w:rsidR="005359C8" w:rsidRPr="00126A14">
        <w:rPr>
          <w:rFonts w:ascii="Times New Roman" w:eastAsia="OptimaLTStd" w:hAnsi="Times New Roman" w:cs="Times New Roman"/>
          <w:sz w:val="24"/>
          <w:szCs w:val="24"/>
          <w:lang w:val="en-GB"/>
        </w:rPr>
        <w:t>’</w:t>
      </w:r>
      <w:r w:rsidR="007F477A" w:rsidRPr="00126A14">
        <w:rPr>
          <w:rFonts w:ascii="Times New Roman" w:eastAsia="OptimaLTStd" w:hAnsi="Times New Roman" w:cs="Times New Roman"/>
          <w:sz w:val="24"/>
          <w:szCs w:val="24"/>
          <w:lang w:val="en-GB"/>
        </w:rPr>
        <w:t xml:space="preserve"> is defined</w:t>
      </w:r>
      <w:r w:rsidR="005359C8" w:rsidRPr="00126A14">
        <w:rPr>
          <w:rFonts w:ascii="Times New Roman" w:eastAsia="OptimaLTStd" w:hAnsi="Times New Roman" w:cs="Times New Roman"/>
          <w:sz w:val="24"/>
          <w:szCs w:val="24"/>
          <w:lang w:val="en-GB"/>
        </w:rPr>
        <w:t xml:space="preserve"> as</w:t>
      </w:r>
      <w:r w:rsidR="007F477A" w:rsidRPr="00126A14">
        <w:rPr>
          <w:rFonts w:ascii="Times New Roman" w:eastAsia="OptimaLTStd" w:hAnsi="Times New Roman" w:cs="Times New Roman"/>
          <w:sz w:val="24"/>
          <w:szCs w:val="24"/>
          <w:lang w:val="en-GB"/>
        </w:rPr>
        <w:t xml:space="preserve"> </w:t>
      </w:r>
      <w:r w:rsidR="00211370" w:rsidRPr="00126A14">
        <w:rPr>
          <w:rFonts w:ascii="Times New Roman" w:eastAsia="OptimaLTStd" w:hAnsi="Times New Roman" w:cs="Times New Roman"/>
          <w:sz w:val="24"/>
          <w:szCs w:val="24"/>
          <w:lang w:val="en-GB"/>
        </w:rPr>
        <w:t>‘</w:t>
      </w:r>
      <w:r w:rsidR="00D02043" w:rsidRPr="00126A14">
        <w:rPr>
          <w:rFonts w:ascii="Times New Roman" w:eastAsia="OptimaLTStd" w:hAnsi="Times New Roman" w:cs="Times New Roman"/>
          <w:sz w:val="24"/>
          <w:szCs w:val="24"/>
          <w:lang w:val="en-GB"/>
        </w:rPr>
        <w:t>a domain of competency that represents the intersection of what are sometimes described as</w:t>
      </w:r>
      <w:r w:rsidR="00211370" w:rsidRPr="00126A14">
        <w:rPr>
          <w:rFonts w:ascii="Times New Roman" w:eastAsia="OptimaLTStd" w:hAnsi="Times New Roman" w:cs="Times New Roman"/>
          <w:sz w:val="24"/>
          <w:szCs w:val="24"/>
          <w:lang w:val="en-GB"/>
        </w:rPr>
        <w:t xml:space="preserve"> “</w:t>
      </w:r>
      <w:r w:rsidR="00D02043" w:rsidRPr="00126A14">
        <w:rPr>
          <w:rFonts w:ascii="Times New Roman" w:eastAsia="OptimaLTStd" w:hAnsi="Times New Roman" w:cs="Times New Roman"/>
          <w:sz w:val="24"/>
          <w:szCs w:val="24"/>
          <w:lang w:val="en-GB"/>
        </w:rPr>
        <w:t>computer literacy</w:t>
      </w:r>
      <w:r w:rsidR="00211370" w:rsidRPr="00126A14">
        <w:rPr>
          <w:rFonts w:ascii="Times New Roman" w:eastAsia="OptimaLTStd" w:hAnsi="Times New Roman" w:cs="Times New Roman"/>
          <w:sz w:val="24"/>
          <w:szCs w:val="24"/>
          <w:lang w:val="en-GB"/>
        </w:rPr>
        <w:t>”</w:t>
      </w:r>
      <w:r w:rsidR="00D02043" w:rsidRPr="00126A14">
        <w:rPr>
          <w:rFonts w:ascii="Times New Roman" w:eastAsia="OptimaLTStd" w:hAnsi="Times New Roman" w:cs="Times New Roman"/>
          <w:sz w:val="24"/>
          <w:szCs w:val="24"/>
          <w:lang w:val="en-GB"/>
        </w:rPr>
        <w:t xml:space="preserve"> skills (</w:t>
      </w:r>
      <w:r w:rsidR="00A27B92" w:rsidRPr="00126A14">
        <w:rPr>
          <w:rFonts w:ascii="Times New Roman" w:eastAsia="OptimaLTStd" w:hAnsi="Times New Roman" w:cs="Times New Roman"/>
          <w:sz w:val="24"/>
          <w:szCs w:val="24"/>
          <w:lang w:val="en-GB"/>
        </w:rPr>
        <w:t xml:space="preserve">i.e., </w:t>
      </w:r>
      <w:r w:rsidR="00D02043" w:rsidRPr="00126A14">
        <w:rPr>
          <w:rFonts w:ascii="Times New Roman" w:eastAsia="OptimaLTStd" w:hAnsi="Times New Roman" w:cs="Times New Roman"/>
          <w:sz w:val="24"/>
          <w:szCs w:val="24"/>
          <w:lang w:val="en-GB"/>
        </w:rPr>
        <w:t>the capacity to use ICT tools and applications) and the cognitive skills required to solve problems</w:t>
      </w:r>
      <w:r w:rsidR="00211370" w:rsidRPr="00126A14">
        <w:rPr>
          <w:rFonts w:ascii="Times New Roman" w:eastAsia="OptimaLTStd" w:hAnsi="Times New Roman" w:cs="Times New Roman"/>
          <w:sz w:val="24"/>
          <w:szCs w:val="24"/>
          <w:lang w:val="en-GB"/>
        </w:rPr>
        <w:t>’</w:t>
      </w:r>
      <w:r w:rsidR="00D02043" w:rsidRPr="00126A14">
        <w:rPr>
          <w:rFonts w:ascii="Times New Roman" w:eastAsia="OptimaLTStd" w:hAnsi="Times New Roman" w:cs="Times New Roman"/>
          <w:sz w:val="24"/>
          <w:szCs w:val="24"/>
          <w:lang w:val="en-GB"/>
        </w:rPr>
        <w:t xml:space="preserve"> (OECD 2013a, 30). </w:t>
      </w:r>
      <w:r w:rsidR="009F4A3E" w:rsidRPr="00126A14">
        <w:rPr>
          <w:rFonts w:ascii="Times New Roman" w:hAnsi="Times New Roman" w:cs="Times New Roman"/>
          <w:sz w:val="24"/>
          <w:szCs w:val="24"/>
          <w:lang w:val="en-GB"/>
        </w:rPr>
        <w:t>Within the limits of this study, con</w:t>
      </w:r>
      <w:r w:rsidR="003502F7" w:rsidRPr="00126A14">
        <w:rPr>
          <w:rFonts w:ascii="Times New Roman" w:hAnsi="Times New Roman" w:cs="Times New Roman"/>
          <w:sz w:val="24"/>
          <w:szCs w:val="24"/>
          <w:lang w:val="en-GB"/>
        </w:rPr>
        <w:t>sider</w:t>
      </w:r>
      <w:r w:rsidR="00211370" w:rsidRPr="00126A14">
        <w:rPr>
          <w:rFonts w:ascii="Times New Roman" w:hAnsi="Times New Roman" w:cs="Times New Roman"/>
          <w:sz w:val="24"/>
          <w:szCs w:val="24"/>
          <w:lang w:val="en-GB"/>
        </w:rPr>
        <w:t>ing</w:t>
      </w:r>
      <w:r w:rsidR="003502F7" w:rsidRPr="00126A14">
        <w:rPr>
          <w:rFonts w:ascii="Times New Roman" w:hAnsi="Times New Roman" w:cs="Times New Roman"/>
          <w:sz w:val="24"/>
          <w:szCs w:val="24"/>
          <w:lang w:val="en-GB"/>
        </w:rPr>
        <w:t xml:space="preserve"> problem solving in technology</w:t>
      </w:r>
      <w:r w:rsidR="00AA7A24" w:rsidRPr="00126A14">
        <w:rPr>
          <w:rFonts w:ascii="Times New Roman" w:hAnsi="Times New Roman" w:cs="Times New Roman"/>
          <w:sz w:val="24"/>
          <w:szCs w:val="24"/>
          <w:lang w:val="en-GB"/>
        </w:rPr>
        <w:t>-</w:t>
      </w:r>
      <w:r w:rsidR="003502F7" w:rsidRPr="00126A14">
        <w:rPr>
          <w:rFonts w:ascii="Times New Roman" w:hAnsi="Times New Roman" w:cs="Times New Roman"/>
          <w:sz w:val="24"/>
          <w:szCs w:val="24"/>
          <w:lang w:val="en-GB"/>
        </w:rPr>
        <w:t>rich environment</w:t>
      </w:r>
      <w:r w:rsidR="003843E2" w:rsidRPr="00126A14">
        <w:rPr>
          <w:rFonts w:ascii="Times New Roman" w:hAnsi="Times New Roman" w:cs="Times New Roman"/>
          <w:sz w:val="24"/>
          <w:szCs w:val="24"/>
          <w:lang w:val="en-GB"/>
        </w:rPr>
        <w:t>s</w:t>
      </w:r>
      <w:r w:rsidR="004D259D" w:rsidRPr="00126A14">
        <w:rPr>
          <w:rFonts w:ascii="Times New Roman" w:hAnsi="Times New Roman" w:cs="Times New Roman"/>
          <w:sz w:val="24"/>
          <w:szCs w:val="24"/>
          <w:lang w:val="en-GB"/>
        </w:rPr>
        <w:t xml:space="preserve"> </w:t>
      </w:r>
      <w:r w:rsidR="00211370" w:rsidRPr="00126A14">
        <w:rPr>
          <w:rFonts w:ascii="Times New Roman" w:hAnsi="Times New Roman" w:cs="Times New Roman"/>
          <w:sz w:val="24"/>
          <w:szCs w:val="24"/>
          <w:lang w:val="en-GB"/>
        </w:rPr>
        <w:t xml:space="preserve">is not possible because </w:t>
      </w:r>
      <w:r w:rsidR="004D259D" w:rsidRPr="00126A14">
        <w:rPr>
          <w:rFonts w:ascii="Times New Roman" w:hAnsi="Times New Roman" w:cs="Times New Roman"/>
          <w:sz w:val="24"/>
          <w:szCs w:val="24"/>
          <w:lang w:val="en-GB"/>
        </w:rPr>
        <w:t xml:space="preserve">it would require </w:t>
      </w:r>
      <w:r w:rsidR="00185706" w:rsidRPr="00126A14">
        <w:rPr>
          <w:rFonts w:ascii="Times New Roman" w:hAnsi="Times New Roman" w:cs="Times New Roman"/>
          <w:sz w:val="24"/>
          <w:szCs w:val="24"/>
          <w:lang w:val="en-GB"/>
        </w:rPr>
        <w:t xml:space="preserve">a </w:t>
      </w:r>
      <w:r w:rsidR="004D259D" w:rsidRPr="00126A14">
        <w:rPr>
          <w:rFonts w:ascii="Times New Roman" w:hAnsi="Times New Roman" w:cs="Times New Roman"/>
          <w:sz w:val="24"/>
          <w:szCs w:val="24"/>
          <w:lang w:val="en-GB"/>
        </w:rPr>
        <w:t>lengthier discussion than litera</w:t>
      </w:r>
      <w:r w:rsidR="00D20286" w:rsidRPr="00126A14">
        <w:rPr>
          <w:rFonts w:ascii="Times New Roman" w:hAnsi="Times New Roman" w:cs="Times New Roman"/>
          <w:sz w:val="24"/>
          <w:szCs w:val="24"/>
          <w:lang w:val="en-GB"/>
        </w:rPr>
        <w:t>c</w:t>
      </w:r>
      <w:r w:rsidR="004D259D" w:rsidRPr="00126A14">
        <w:rPr>
          <w:rFonts w:ascii="Times New Roman" w:hAnsi="Times New Roman" w:cs="Times New Roman"/>
          <w:sz w:val="24"/>
          <w:szCs w:val="24"/>
          <w:lang w:val="en-GB"/>
        </w:rPr>
        <w:t>y or numeracy</w:t>
      </w:r>
      <w:r w:rsidR="006A2836" w:rsidRPr="00126A14">
        <w:rPr>
          <w:rFonts w:ascii="Times New Roman" w:hAnsi="Times New Roman" w:cs="Times New Roman"/>
          <w:sz w:val="24"/>
          <w:szCs w:val="24"/>
          <w:lang w:val="en-GB"/>
        </w:rPr>
        <w:t>.</w:t>
      </w:r>
      <w:r w:rsidR="003502F7" w:rsidRPr="00126A14">
        <w:rPr>
          <w:rFonts w:ascii="Times New Roman" w:hAnsi="Times New Roman" w:cs="Times New Roman"/>
          <w:sz w:val="24"/>
          <w:szCs w:val="24"/>
          <w:lang w:val="en-GB"/>
        </w:rPr>
        <w:t xml:space="preserve"> </w:t>
      </w:r>
      <w:r w:rsidR="00211370" w:rsidRPr="00126A14">
        <w:rPr>
          <w:rFonts w:ascii="Times New Roman" w:hAnsi="Times New Roman" w:cs="Times New Roman"/>
          <w:sz w:val="24"/>
          <w:szCs w:val="24"/>
          <w:lang w:val="en-GB"/>
        </w:rPr>
        <w:t>C</w:t>
      </w:r>
      <w:r w:rsidR="00C264FF" w:rsidRPr="00126A14">
        <w:rPr>
          <w:rFonts w:ascii="Times New Roman" w:hAnsi="Times New Roman" w:cs="Times New Roman"/>
          <w:sz w:val="24"/>
          <w:szCs w:val="24"/>
          <w:lang w:val="en-GB"/>
        </w:rPr>
        <w:t xml:space="preserve">ross-country variations in </w:t>
      </w:r>
      <w:r w:rsidR="00211370" w:rsidRPr="00126A14">
        <w:rPr>
          <w:rFonts w:ascii="Times New Roman" w:hAnsi="Times New Roman" w:cs="Times New Roman"/>
          <w:sz w:val="24"/>
          <w:szCs w:val="24"/>
          <w:lang w:val="en-GB"/>
        </w:rPr>
        <w:t xml:space="preserve">problem-solving </w:t>
      </w:r>
      <w:r w:rsidR="00C264FF" w:rsidRPr="00126A14">
        <w:rPr>
          <w:rFonts w:ascii="Times New Roman" w:hAnsi="Times New Roman" w:cs="Times New Roman"/>
          <w:sz w:val="24"/>
          <w:szCs w:val="24"/>
          <w:lang w:val="en-GB"/>
        </w:rPr>
        <w:t>proficienc</w:t>
      </w:r>
      <w:r w:rsidR="00211370" w:rsidRPr="00126A14">
        <w:rPr>
          <w:rFonts w:ascii="Times New Roman" w:hAnsi="Times New Roman" w:cs="Times New Roman"/>
          <w:sz w:val="24"/>
          <w:szCs w:val="24"/>
          <w:lang w:val="en-GB"/>
        </w:rPr>
        <w:t xml:space="preserve">ies </w:t>
      </w:r>
      <w:r w:rsidR="00C264FF" w:rsidRPr="00126A14">
        <w:rPr>
          <w:rFonts w:ascii="Times New Roman" w:hAnsi="Times New Roman" w:cs="Times New Roman"/>
          <w:sz w:val="24"/>
          <w:szCs w:val="24"/>
          <w:lang w:val="en-GB"/>
        </w:rPr>
        <w:t xml:space="preserve">in technology-rich environments </w:t>
      </w:r>
      <w:r w:rsidR="00211370" w:rsidRPr="00126A14">
        <w:rPr>
          <w:rFonts w:ascii="Times New Roman" w:hAnsi="Times New Roman" w:cs="Times New Roman"/>
          <w:sz w:val="24"/>
          <w:szCs w:val="24"/>
          <w:lang w:val="en-GB"/>
        </w:rPr>
        <w:t xml:space="preserve">largely </w:t>
      </w:r>
      <w:r w:rsidR="00C264FF" w:rsidRPr="00126A14">
        <w:rPr>
          <w:rFonts w:ascii="Times New Roman" w:hAnsi="Times New Roman" w:cs="Times New Roman"/>
          <w:sz w:val="24"/>
          <w:szCs w:val="24"/>
          <w:lang w:val="en-GB"/>
        </w:rPr>
        <w:t xml:space="preserve">reflect </w:t>
      </w:r>
      <w:r w:rsidR="00211370" w:rsidRPr="00126A14">
        <w:rPr>
          <w:rFonts w:ascii="Times New Roman" w:hAnsi="Times New Roman" w:cs="Times New Roman"/>
          <w:sz w:val="24"/>
          <w:szCs w:val="24"/>
          <w:lang w:val="en-GB"/>
        </w:rPr>
        <w:t xml:space="preserve">cross-country </w:t>
      </w:r>
      <w:r w:rsidR="00C264FF" w:rsidRPr="00126A14">
        <w:rPr>
          <w:rFonts w:ascii="Times New Roman" w:hAnsi="Times New Roman" w:cs="Times New Roman"/>
          <w:sz w:val="24"/>
          <w:szCs w:val="24"/>
          <w:lang w:val="en-GB"/>
        </w:rPr>
        <w:t xml:space="preserve">differences in </w:t>
      </w:r>
      <w:r w:rsidR="00211370" w:rsidRPr="00126A14">
        <w:rPr>
          <w:rFonts w:ascii="Times New Roman" w:hAnsi="Times New Roman" w:cs="Times New Roman"/>
          <w:sz w:val="24"/>
          <w:szCs w:val="24"/>
          <w:lang w:val="en-GB"/>
        </w:rPr>
        <w:t xml:space="preserve">terms of </w:t>
      </w:r>
      <w:r w:rsidR="00211370" w:rsidRPr="00126A14">
        <w:rPr>
          <w:rFonts w:ascii="Times New Roman" w:hAnsi="Times New Roman" w:cs="Times New Roman"/>
          <w:sz w:val="24"/>
          <w:szCs w:val="24"/>
          <w:lang w:val="en-GB"/>
        </w:rPr>
        <w:lastRenderedPageBreak/>
        <w:t xml:space="preserve">the </w:t>
      </w:r>
      <w:r w:rsidR="00C264FF" w:rsidRPr="00126A14">
        <w:rPr>
          <w:rFonts w:ascii="Times New Roman" w:hAnsi="Times New Roman" w:cs="Times New Roman"/>
          <w:sz w:val="24"/>
          <w:szCs w:val="24"/>
          <w:lang w:val="en-GB"/>
        </w:rPr>
        <w:t>degree of digitali</w:t>
      </w:r>
      <w:r w:rsidR="00DB0066" w:rsidRPr="00126A14">
        <w:rPr>
          <w:rFonts w:ascii="Times New Roman" w:hAnsi="Times New Roman" w:cs="Times New Roman"/>
          <w:sz w:val="24"/>
          <w:szCs w:val="24"/>
          <w:lang w:val="en-GB"/>
        </w:rPr>
        <w:t>s</w:t>
      </w:r>
      <w:r w:rsidR="00C264FF" w:rsidRPr="00126A14">
        <w:rPr>
          <w:rFonts w:ascii="Times New Roman" w:hAnsi="Times New Roman" w:cs="Times New Roman"/>
          <w:sz w:val="24"/>
          <w:szCs w:val="24"/>
          <w:lang w:val="en-GB"/>
        </w:rPr>
        <w:t xml:space="preserve">ation and computer and internet </w:t>
      </w:r>
      <w:r w:rsidR="00211370" w:rsidRPr="00126A14">
        <w:rPr>
          <w:rFonts w:ascii="Times New Roman" w:hAnsi="Times New Roman" w:cs="Times New Roman"/>
          <w:sz w:val="24"/>
          <w:szCs w:val="24"/>
          <w:lang w:val="en-GB"/>
        </w:rPr>
        <w:t xml:space="preserve">use </w:t>
      </w:r>
      <w:r w:rsidR="00C264FF" w:rsidRPr="00126A14">
        <w:rPr>
          <w:rFonts w:ascii="Times New Roman" w:hAnsi="Times New Roman" w:cs="Times New Roman"/>
          <w:sz w:val="24"/>
          <w:szCs w:val="24"/>
          <w:lang w:val="en-GB"/>
        </w:rPr>
        <w:t xml:space="preserve">in education and society at a large (cf. OECD 2013b, 86). </w:t>
      </w:r>
      <w:r w:rsidR="005359C8" w:rsidRPr="00126A14">
        <w:rPr>
          <w:rFonts w:ascii="Times New Roman" w:hAnsi="Times New Roman" w:cs="Times New Roman"/>
          <w:sz w:val="24"/>
          <w:szCs w:val="24"/>
          <w:lang w:val="en-GB"/>
        </w:rPr>
        <w:t>Th</w:t>
      </w:r>
      <w:r w:rsidR="00D6214A" w:rsidRPr="00126A14">
        <w:rPr>
          <w:rFonts w:ascii="Times New Roman" w:hAnsi="Times New Roman" w:cs="Times New Roman"/>
          <w:sz w:val="24"/>
          <w:szCs w:val="24"/>
          <w:lang w:val="en-GB"/>
        </w:rPr>
        <w:t>ese differences</w:t>
      </w:r>
      <w:r w:rsidR="005359C8" w:rsidRPr="00126A14">
        <w:rPr>
          <w:rFonts w:ascii="Times New Roman" w:hAnsi="Times New Roman" w:cs="Times New Roman"/>
          <w:sz w:val="24"/>
          <w:szCs w:val="24"/>
          <w:lang w:val="en-GB"/>
        </w:rPr>
        <w:t xml:space="preserve"> </w:t>
      </w:r>
      <w:r w:rsidR="00D6214A" w:rsidRPr="00126A14">
        <w:rPr>
          <w:rFonts w:ascii="Times New Roman" w:hAnsi="Times New Roman" w:cs="Times New Roman"/>
          <w:sz w:val="24"/>
          <w:szCs w:val="24"/>
          <w:lang w:val="en-GB"/>
        </w:rPr>
        <w:t>exist</w:t>
      </w:r>
      <w:r w:rsidR="005359C8" w:rsidRPr="00126A14">
        <w:rPr>
          <w:rFonts w:ascii="Times New Roman" w:hAnsi="Times New Roman" w:cs="Times New Roman"/>
          <w:sz w:val="24"/>
          <w:szCs w:val="24"/>
          <w:lang w:val="en-GB"/>
        </w:rPr>
        <w:t xml:space="preserve"> even when </w:t>
      </w:r>
      <w:r w:rsidR="00635A4E" w:rsidRPr="00126A14">
        <w:rPr>
          <w:rFonts w:ascii="Times New Roman" w:hAnsi="Times New Roman" w:cs="Times New Roman"/>
          <w:sz w:val="24"/>
          <w:szCs w:val="24"/>
          <w:lang w:val="en-GB"/>
        </w:rPr>
        <w:t xml:space="preserve">only </w:t>
      </w:r>
      <w:r w:rsidR="005359C8" w:rsidRPr="00126A14">
        <w:rPr>
          <w:rFonts w:ascii="Times New Roman" w:hAnsi="Times New Roman" w:cs="Times New Roman"/>
          <w:sz w:val="24"/>
          <w:szCs w:val="24"/>
          <w:lang w:val="en-GB"/>
        </w:rPr>
        <w:t>HE graduates</w:t>
      </w:r>
      <w:r w:rsidR="00D6214A" w:rsidRPr="00126A14">
        <w:rPr>
          <w:rFonts w:ascii="Times New Roman" w:hAnsi="Times New Roman" w:cs="Times New Roman"/>
          <w:sz w:val="24"/>
          <w:szCs w:val="24"/>
          <w:lang w:val="en-GB"/>
        </w:rPr>
        <w:t>,</w:t>
      </w:r>
      <w:r w:rsidR="005359C8" w:rsidRPr="00126A14">
        <w:rPr>
          <w:rFonts w:ascii="Times New Roman" w:hAnsi="Times New Roman" w:cs="Times New Roman"/>
          <w:sz w:val="24"/>
          <w:szCs w:val="24"/>
          <w:lang w:val="en-GB"/>
        </w:rPr>
        <w:t xml:space="preserve"> whose computers skills are </w:t>
      </w:r>
      <w:r w:rsidR="00323A8D" w:rsidRPr="00126A14">
        <w:rPr>
          <w:rFonts w:ascii="Times New Roman" w:hAnsi="Times New Roman" w:cs="Times New Roman"/>
          <w:sz w:val="24"/>
          <w:szCs w:val="24"/>
          <w:lang w:val="en-GB"/>
        </w:rPr>
        <w:t>typically</w:t>
      </w:r>
      <w:r w:rsidR="005359C8" w:rsidRPr="00126A14">
        <w:rPr>
          <w:rFonts w:ascii="Times New Roman" w:hAnsi="Times New Roman" w:cs="Times New Roman"/>
          <w:sz w:val="24"/>
          <w:szCs w:val="24"/>
          <w:lang w:val="en-GB"/>
        </w:rPr>
        <w:t xml:space="preserve"> higher than those of the general population</w:t>
      </w:r>
      <w:r w:rsidR="00D6214A" w:rsidRPr="00126A14">
        <w:rPr>
          <w:rFonts w:ascii="Times New Roman" w:hAnsi="Times New Roman" w:cs="Times New Roman"/>
          <w:sz w:val="24"/>
          <w:szCs w:val="24"/>
          <w:lang w:val="en-GB"/>
        </w:rPr>
        <w:t>, are considered</w:t>
      </w:r>
      <w:r w:rsidR="005359C8" w:rsidRPr="00126A14">
        <w:rPr>
          <w:rFonts w:ascii="Times New Roman" w:hAnsi="Times New Roman" w:cs="Times New Roman"/>
          <w:sz w:val="24"/>
          <w:szCs w:val="24"/>
          <w:lang w:val="en-GB"/>
        </w:rPr>
        <w:t xml:space="preserve">. </w:t>
      </w:r>
      <w:r w:rsidR="00D6214A" w:rsidRPr="00126A14">
        <w:rPr>
          <w:rFonts w:ascii="Times New Roman" w:hAnsi="Times New Roman" w:cs="Times New Roman"/>
          <w:sz w:val="24"/>
          <w:szCs w:val="24"/>
          <w:lang w:val="en-GB"/>
        </w:rPr>
        <w:t>H</w:t>
      </w:r>
      <w:r w:rsidR="00185706" w:rsidRPr="00126A14">
        <w:rPr>
          <w:rFonts w:ascii="Times New Roman" w:hAnsi="Times New Roman" w:cs="Times New Roman"/>
          <w:sz w:val="24"/>
          <w:szCs w:val="24"/>
          <w:lang w:val="en-GB"/>
        </w:rPr>
        <w:t>owever,</w:t>
      </w:r>
      <w:r w:rsidR="003502F7" w:rsidRPr="00126A14">
        <w:rPr>
          <w:rFonts w:ascii="Times New Roman" w:hAnsi="Times New Roman" w:cs="Times New Roman"/>
          <w:sz w:val="24"/>
          <w:szCs w:val="24"/>
          <w:lang w:val="en-GB"/>
        </w:rPr>
        <w:t xml:space="preserve"> </w:t>
      </w:r>
      <w:r w:rsidR="00D6214A" w:rsidRPr="00126A14">
        <w:rPr>
          <w:rFonts w:ascii="Times New Roman" w:hAnsi="Times New Roman" w:cs="Times New Roman"/>
          <w:sz w:val="24"/>
          <w:szCs w:val="24"/>
          <w:lang w:val="en-GB"/>
        </w:rPr>
        <w:t xml:space="preserve">based </w:t>
      </w:r>
      <w:r w:rsidR="00BE2CB7" w:rsidRPr="00126A14">
        <w:rPr>
          <w:rFonts w:ascii="Times New Roman" w:hAnsi="Times New Roman" w:cs="Times New Roman"/>
          <w:sz w:val="24"/>
          <w:szCs w:val="24"/>
          <w:lang w:val="en-GB"/>
        </w:rPr>
        <w:t xml:space="preserve">on the </w:t>
      </w:r>
      <w:r w:rsidR="00DA1233" w:rsidRPr="00126A14">
        <w:rPr>
          <w:rFonts w:ascii="Times New Roman" w:hAnsi="Times New Roman" w:cs="Times New Roman"/>
          <w:sz w:val="24"/>
          <w:szCs w:val="24"/>
          <w:lang w:val="en-GB"/>
        </w:rPr>
        <w:t>preliminary</w:t>
      </w:r>
      <w:r w:rsidR="00BE2CB7" w:rsidRPr="00126A14">
        <w:rPr>
          <w:rFonts w:ascii="Times New Roman" w:hAnsi="Times New Roman" w:cs="Times New Roman"/>
          <w:sz w:val="24"/>
          <w:szCs w:val="24"/>
          <w:lang w:val="en-GB"/>
        </w:rPr>
        <w:t xml:space="preserve"> </w:t>
      </w:r>
      <w:r w:rsidR="00DA1233" w:rsidRPr="00126A14">
        <w:rPr>
          <w:rFonts w:ascii="Times New Roman" w:hAnsi="Times New Roman" w:cs="Times New Roman"/>
          <w:sz w:val="24"/>
          <w:szCs w:val="24"/>
          <w:lang w:val="en-GB"/>
        </w:rPr>
        <w:t>reports</w:t>
      </w:r>
      <w:r w:rsidR="00BE2CB7" w:rsidRPr="00126A14">
        <w:rPr>
          <w:rFonts w:ascii="Times New Roman" w:hAnsi="Times New Roman" w:cs="Times New Roman"/>
          <w:sz w:val="24"/>
          <w:szCs w:val="24"/>
          <w:lang w:val="en-GB"/>
        </w:rPr>
        <w:t xml:space="preserve"> of </w:t>
      </w:r>
      <w:r w:rsidR="00896B39" w:rsidRPr="00126A14">
        <w:rPr>
          <w:rFonts w:ascii="Times New Roman" w:hAnsi="Times New Roman" w:cs="Times New Roman"/>
          <w:sz w:val="24"/>
          <w:szCs w:val="24"/>
          <w:lang w:val="en-GB"/>
        </w:rPr>
        <w:t xml:space="preserve">the </w:t>
      </w:r>
      <w:r w:rsidR="00BE2CB7" w:rsidRPr="00126A14">
        <w:rPr>
          <w:rFonts w:ascii="Times New Roman" w:hAnsi="Times New Roman" w:cs="Times New Roman"/>
          <w:sz w:val="24"/>
          <w:szCs w:val="24"/>
          <w:lang w:val="en-GB"/>
        </w:rPr>
        <w:t xml:space="preserve">PIAAC </w:t>
      </w:r>
      <w:r w:rsidR="00896B39" w:rsidRPr="00126A14">
        <w:rPr>
          <w:rFonts w:ascii="Times New Roman" w:hAnsi="Times New Roman" w:cs="Times New Roman"/>
          <w:sz w:val="24"/>
          <w:szCs w:val="24"/>
          <w:lang w:val="en-GB"/>
        </w:rPr>
        <w:t>data</w:t>
      </w:r>
      <w:r w:rsidR="00BE2CB7" w:rsidRPr="00126A14">
        <w:rPr>
          <w:rFonts w:ascii="Times New Roman" w:hAnsi="Times New Roman" w:cs="Times New Roman"/>
          <w:sz w:val="24"/>
          <w:szCs w:val="24"/>
          <w:lang w:val="en-GB"/>
        </w:rPr>
        <w:t xml:space="preserve"> </w:t>
      </w:r>
      <w:r w:rsidR="00A6257E" w:rsidRPr="00126A14">
        <w:rPr>
          <w:rFonts w:ascii="Times New Roman" w:hAnsi="Times New Roman" w:cs="Times New Roman"/>
          <w:sz w:val="24"/>
          <w:szCs w:val="24"/>
          <w:lang w:val="en-GB"/>
        </w:rPr>
        <w:t xml:space="preserve">(see OECD 2013b), </w:t>
      </w:r>
      <w:r w:rsidR="00B92084" w:rsidRPr="00126A14">
        <w:rPr>
          <w:rFonts w:ascii="Times New Roman" w:hAnsi="Times New Roman" w:cs="Times New Roman"/>
          <w:sz w:val="24"/>
          <w:szCs w:val="24"/>
          <w:lang w:val="en-GB"/>
        </w:rPr>
        <w:t xml:space="preserve">including </w:t>
      </w:r>
      <w:r w:rsidR="00896B39" w:rsidRPr="00126A14">
        <w:rPr>
          <w:rFonts w:ascii="Times New Roman" w:hAnsi="Times New Roman" w:cs="Times New Roman"/>
          <w:sz w:val="24"/>
          <w:szCs w:val="24"/>
          <w:lang w:val="en-GB"/>
        </w:rPr>
        <w:t>problem</w:t>
      </w:r>
      <w:r w:rsidR="00D6214A" w:rsidRPr="00126A14">
        <w:rPr>
          <w:rFonts w:ascii="Times New Roman" w:hAnsi="Times New Roman" w:cs="Times New Roman"/>
          <w:sz w:val="24"/>
          <w:szCs w:val="24"/>
          <w:lang w:val="en-GB"/>
        </w:rPr>
        <w:t>-</w:t>
      </w:r>
      <w:r w:rsidR="00DA1233" w:rsidRPr="00126A14">
        <w:rPr>
          <w:rFonts w:ascii="Times New Roman" w:hAnsi="Times New Roman" w:cs="Times New Roman"/>
          <w:sz w:val="24"/>
          <w:szCs w:val="24"/>
          <w:lang w:val="en-GB"/>
        </w:rPr>
        <w:t xml:space="preserve">solving </w:t>
      </w:r>
      <w:r w:rsidR="00244A7B" w:rsidRPr="00126A14">
        <w:rPr>
          <w:rFonts w:ascii="Times New Roman" w:hAnsi="Times New Roman" w:cs="Times New Roman"/>
          <w:sz w:val="24"/>
          <w:szCs w:val="24"/>
          <w:lang w:val="en-GB"/>
        </w:rPr>
        <w:t>skill</w:t>
      </w:r>
      <w:r w:rsidR="00D6214A" w:rsidRPr="00126A14">
        <w:rPr>
          <w:rFonts w:ascii="Times New Roman" w:hAnsi="Times New Roman" w:cs="Times New Roman"/>
          <w:sz w:val="24"/>
          <w:szCs w:val="24"/>
          <w:lang w:val="en-GB"/>
        </w:rPr>
        <w:t>s</w:t>
      </w:r>
      <w:r w:rsidR="00244A7B" w:rsidRPr="00126A14">
        <w:rPr>
          <w:rFonts w:ascii="Times New Roman" w:hAnsi="Times New Roman" w:cs="Times New Roman"/>
          <w:sz w:val="24"/>
          <w:szCs w:val="24"/>
          <w:lang w:val="en-GB"/>
        </w:rPr>
        <w:t xml:space="preserve"> </w:t>
      </w:r>
      <w:r w:rsidR="00B92084" w:rsidRPr="00126A14">
        <w:rPr>
          <w:rFonts w:ascii="Times New Roman" w:hAnsi="Times New Roman" w:cs="Times New Roman"/>
          <w:sz w:val="24"/>
          <w:szCs w:val="24"/>
          <w:lang w:val="en-GB"/>
        </w:rPr>
        <w:t xml:space="preserve">in the analysis </w:t>
      </w:r>
      <w:r w:rsidR="00D6214A" w:rsidRPr="00126A14">
        <w:rPr>
          <w:rFonts w:ascii="Times New Roman" w:hAnsi="Times New Roman" w:cs="Times New Roman"/>
          <w:sz w:val="24"/>
          <w:szCs w:val="24"/>
          <w:lang w:val="en-GB"/>
        </w:rPr>
        <w:t xml:space="preserve">seemingly will not significantly </w:t>
      </w:r>
      <w:r w:rsidR="00B92084" w:rsidRPr="00126A14">
        <w:rPr>
          <w:rFonts w:ascii="Times New Roman" w:hAnsi="Times New Roman" w:cs="Times New Roman"/>
          <w:sz w:val="24"/>
          <w:szCs w:val="24"/>
          <w:lang w:val="en-GB"/>
        </w:rPr>
        <w:t xml:space="preserve">alter </w:t>
      </w:r>
      <w:r w:rsidR="00D6214A" w:rsidRPr="00126A14">
        <w:rPr>
          <w:rFonts w:ascii="Times New Roman" w:hAnsi="Times New Roman" w:cs="Times New Roman"/>
          <w:sz w:val="24"/>
          <w:szCs w:val="24"/>
          <w:lang w:val="en-GB"/>
        </w:rPr>
        <w:t>knowledge acquired about</w:t>
      </w:r>
      <w:r w:rsidR="00B92084" w:rsidRPr="00126A14">
        <w:rPr>
          <w:rFonts w:ascii="Times New Roman" w:hAnsi="Times New Roman" w:cs="Times New Roman"/>
          <w:sz w:val="24"/>
          <w:szCs w:val="24"/>
          <w:lang w:val="en-GB"/>
        </w:rPr>
        <w:t xml:space="preserve"> </w:t>
      </w:r>
      <w:r w:rsidR="00F66127" w:rsidRPr="00126A14">
        <w:rPr>
          <w:rFonts w:ascii="Times New Roman" w:hAnsi="Times New Roman" w:cs="Times New Roman"/>
          <w:sz w:val="24"/>
          <w:szCs w:val="24"/>
          <w:lang w:val="en-GB"/>
        </w:rPr>
        <w:t>the average skill levels of</w:t>
      </w:r>
      <w:r w:rsidR="00D6214A" w:rsidRPr="00126A14">
        <w:rPr>
          <w:rFonts w:ascii="Times New Roman" w:hAnsi="Times New Roman" w:cs="Times New Roman"/>
          <w:sz w:val="24"/>
          <w:szCs w:val="24"/>
          <w:lang w:val="en-GB"/>
        </w:rPr>
        <w:t xml:space="preserve"> </w:t>
      </w:r>
      <w:r w:rsidR="00323A8D" w:rsidRPr="00126A14">
        <w:rPr>
          <w:rFonts w:ascii="Times New Roman" w:hAnsi="Times New Roman" w:cs="Times New Roman"/>
          <w:sz w:val="24"/>
          <w:szCs w:val="24"/>
          <w:lang w:val="en-GB"/>
        </w:rPr>
        <w:t>HE graduates</w:t>
      </w:r>
      <w:r w:rsidR="00F66127" w:rsidRPr="00126A14">
        <w:rPr>
          <w:rFonts w:ascii="Times New Roman" w:hAnsi="Times New Roman" w:cs="Times New Roman"/>
          <w:sz w:val="24"/>
          <w:szCs w:val="24"/>
          <w:lang w:val="en-GB"/>
        </w:rPr>
        <w:t xml:space="preserve"> </w:t>
      </w:r>
      <w:r w:rsidR="00323A8D" w:rsidRPr="00126A14">
        <w:rPr>
          <w:rFonts w:ascii="Times New Roman" w:hAnsi="Times New Roman" w:cs="Times New Roman"/>
          <w:sz w:val="24"/>
          <w:szCs w:val="24"/>
          <w:lang w:val="en-GB"/>
        </w:rPr>
        <w:t>in different OECD countries</w:t>
      </w:r>
      <w:r w:rsidR="00B92084" w:rsidRPr="00126A14">
        <w:rPr>
          <w:rFonts w:ascii="Times New Roman" w:hAnsi="Times New Roman" w:cs="Times New Roman"/>
          <w:sz w:val="24"/>
          <w:szCs w:val="24"/>
          <w:lang w:val="en-GB"/>
        </w:rPr>
        <w:t xml:space="preserve">. </w:t>
      </w:r>
    </w:p>
    <w:p w14:paraId="5E2C50F0" w14:textId="77777777" w:rsidR="00D6411F" w:rsidRPr="00126A14" w:rsidRDefault="00D6411F" w:rsidP="00AD7D2C">
      <w:pPr>
        <w:autoSpaceDE w:val="0"/>
        <w:autoSpaceDN w:val="0"/>
        <w:adjustRightInd w:val="0"/>
        <w:spacing w:after="0" w:line="360" w:lineRule="auto"/>
        <w:jc w:val="both"/>
        <w:rPr>
          <w:rFonts w:ascii="Times New Roman" w:hAnsi="Times New Roman" w:cs="Times New Roman"/>
          <w:sz w:val="24"/>
          <w:szCs w:val="24"/>
          <w:lang w:val="en-GB"/>
        </w:rPr>
      </w:pPr>
    </w:p>
    <w:p w14:paraId="1969C364" w14:textId="03195CD7" w:rsidR="00A76102" w:rsidRPr="00126A14" w:rsidRDefault="00251626" w:rsidP="00AD7D2C">
      <w:pPr>
        <w:spacing w:line="360" w:lineRule="auto"/>
        <w:rPr>
          <w:rFonts w:ascii="Times New Roman" w:hAnsi="Times New Roman" w:cs="Times New Roman"/>
          <w:b/>
          <w:sz w:val="24"/>
          <w:szCs w:val="24"/>
          <w:lang w:val="en-GB"/>
        </w:rPr>
      </w:pPr>
      <w:r w:rsidRPr="00126A14">
        <w:rPr>
          <w:rFonts w:ascii="Times New Roman" w:hAnsi="Times New Roman" w:cs="Times New Roman"/>
          <w:b/>
          <w:sz w:val="24"/>
          <w:szCs w:val="24"/>
          <w:lang w:val="en-GB"/>
        </w:rPr>
        <w:t>Benchmark of</w:t>
      </w:r>
      <w:r w:rsidR="003D2E9F" w:rsidRPr="00126A14">
        <w:rPr>
          <w:rFonts w:ascii="Times New Roman" w:hAnsi="Times New Roman" w:cs="Times New Roman"/>
          <w:b/>
          <w:sz w:val="24"/>
          <w:szCs w:val="24"/>
          <w:lang w:val="en-GB"/>
        </w:rPr>
        <w:t xml:space="preserve"> </w:t>
      </w:r>
      <w:r w:rsidR="00821D05" w:rsidRPr="00126A14">
        <w:rPr>
          <w:rFonts w:ascii="Times New Roman" w:hAnsi="Times New Roman" w:cs="Times New Roman"/>
          <w:b/>
          <w:sz w:val="24"/>
          <w:szCs w:val="24"/>
          <w:lang w:val="en-GB"/>
        </w:rPr>
        <w:t xml:space="preserve">graduates’ </w:t>
      </w:r>
      <w:r w:rsidR="00D6214A" w:rsidRPr="00126A14">
        <w:rPr>
          <w:rFonts w:ascii="Times New Roman" w:hAnsi="Times New Roman" w:cs="Times New Roman"/>
          <w:b/>
          <w:sz w:val="24"/>
          <w:szCs w:val="24"/>
          <w:lang w:val="en-GB"/>
        </w:rPr>
        <w:t xml:space="preserve">literacy </w:t>
      </w:r>
      <w:r w:rsidR="00821D05" w:rsidRPr="00126A14">
        <w:rPr>
          <w:rFonts w:ascii="Times New Roman" w:hAnsi="Times New Roman" w:cs="Times New Roman"/>
          <w:b/>
          <w:sz w:val="24"/>
          <w:szCs w:val="24"/>
          <w:lang w:val="en-GB"/>
        </w:rPr>
        <w:t xml:space="preserve">skills </w:t>
      </w:r>
    </w:p>
    <w:p w14:paraId="00AA9E39" w14:textId="4502752B" w:rsidR="00806750" w:rsidRPr="00126A14" w:rsidRDefault="00AF7143" w:rsidP="00E05F8A">
      <w:pPr>
        <w:spacing w:line="360" w:lineRule="auto"/>
        <w:jc w:val="both"/>
        <w:rPr>
          <w:rFonts w:ascii="Times New Roman" w:hAnsi="Times New Roman" w:cs="Times New Roman"/>
          <w:sz w:val="24"/>
          <w:szCs w:val="24"/>
          <w:lang w:val="en-GB"/>
        </w:rPr>
      </w:pPr>
      <w:r w:rsidRPr="00126A14">
        <w:rPr>
          <w:rFonts w:ascii="Times New Roman" w:hAnsi="Times New Roman" w:cs="Times New Roman"/>
          <w:sz w:val="24"/>
          <w:szCs w:val="24"/>
          <w:lang w:val="en-GB"/>
        </w:rPr>
        <w:t>A</w:t>
      </w:r>
      <w:r w:rsidR="00AB471A" w:rsidRPr="00126A14">
        <w:rPr>
          <w:rFonts w:ascii="Times New Roman" w:hAnsi="Times New Roman" w:cs="Times New Roman"/>
          <w:sz w:val="24"/>
          <w:szCs w:val="24"/>
          <w:lang w:val="en-GB"/>
        </w:rPr>
        <w:t>s defin</w:t>
      </w:r>
      <w:r w:rsidR="00A96A20" w:rsidRPr="00126A14">
        <w:rPr>
          <w:rFonts w:ascii="Times New Roman" w:hAnsi="Times New Roman" w:cs="Times New Roman"/>
          <w:sz w:val="24"/>
          <w:szCs w:val="24"/>
          <w:lang w:val="en-GB"/>
        </w:rPr>
        <w:t>ing</w:t>
      </w:r>
      <w:r w:rsidR="00AB471A" w:rsidRPr="00126A14">
        <w:rPr>
          <w:rFonts w:ascii="Times New Roman" w:hAnsi="Times New Roman" w:cs="Times New Roman"/>
          <w:sz w:val="24"/>
          <w:szCs w:val="24"/>
          <w:lang w:val="en-GB"/>
        </w:rPr>
        <w:t xml:space="preserve"> any typical or </w:t>
      </w:r>
      <w:r w:rsidR="007B737C" w:rsidRPr="00126A14">
        <w:rPr>
          <w:rFonts w:ascii="Times New Roman" w:hAnsi="Times New Roman" w:cs="Times New Roman"/>
          <w:sz w:val="24"/>
          <w:szCs w:val="24"/>
          <w:lang w:val="en-GB"/>
        </w:rPr>
        <w:t>normative</w:t>
      </w:r>
      <w:r w:rsidR="00AB471A" w:rsidRPr="00126A14">
        <w:rPr>
          <w:rFonts w:ascii="Times New Roman" w:hAnsi="Times New Roman" w:cs="Times New Roman"/>
          <w:sz w:val="24"/>
          <w:szCs w:val="24"/>
          <w:lang w:val="en-GB"/>
        </w:rPr>
        <w:t xml:space="preserve"> age by which the bulk of HE </w:t>
      </w:r>
      <w:r w:rsidR="007B737C" w:rsidRPr="00126A14">
        <w:rPr>
          <w:rFonts w:ascii="Times New Roman" w:hAnsi="Times New Roman" w:cs="Times New Roman"/>
          <w:sz w:val="24"/>
          <w:szCs w:val="24"/>
          <w:lang w:val="en-GB"/>
        </w:rPr>
        <w:t>students</w:t>
      </w:r>
      <w:r w:rsidR="00AB471A" w:rsidRPr="00126A14">
        <w:rPr>
          <w:rFonts w:ascii="Times New Roman" w:hAnsi="Times New Roman" w:cs="Times New Roman"/>
          <w:sz w:val="24"/>
          <w:szCs w:val="24"/>
          <w:lang w:val="en-GB"/>
        </w:rPr>
        <w:t xml:space="preserve"> </w:t>
      </w:r>
      <w:r w:rsidR="007B737C" w:rsidRPr="00126A14">
        <w:rPr>
          <w:rFonts w:ascii="Times New Roman" w:hAnsi="Times New Roman" w:cs="Times New Roman"/>
          <w:sz w:val="24"/>
          <w:szCs w:val="24"/>
          <w:lang w:val="en-GB"/>
        </w:rPr>
        <w:t>complete</w:t>
      </w:r>
      <w:r w:rsidR="00AB471A" w:rsidRPr="00126A14">
        <w:rPr>
          <w:rFonts w:ascii="Times New Roman" w:hAnsi="Times New Roman" w:cs="Times New Roman"/>
          <w:sz w:val="24"/>
          <w:szCs w:val="24"/>
          <w:lang w:val="en-GB"/>
        </w:rPr>
        <w:t xml:space="preserve"> </w:t>
      </w:r>
      <w:r w:rsidR="007B737C" w:rsidRPr="00126A14">
        <w:rPr>
          <w:rFonts w:ascii="Times New Roman" w:hAnsi="Times New Roman" w:cs="Times New Roman"/>
          <w:sz w:val="24"/>
          <w:szCs w:val="24"/>
          <w:lang w:val="en-GB"/>
        </w:rPr>
        <w:t>their</w:t>
      </w:r>
      <w:r w:rsidR="00845037" w:rsidRPr="00126A14">
        <w:rPr>
          <w:rFonts w:ascii="Times New Roman" w:hAnsi="Times New Roman" w:cs="Times New Roman"/>
          <w:sz w:val="24"/>
          <w:szCs w:val="24"/>
          <w:lang w:val="en-GB"/>
        </w:rPr>
        <w:t xml:space="preserve"> degree</w:t>
      </w:r>
      <w:r w:rsidR="00A96A20" w:rsidRPr="00126A14">
        <w:rPr>
          <w:rFonts w:ascii="Times New Roman" w:hAnsi="Times New Roman" w:cs="Times New Roman"/>
          <w:sz w:val="24"/>
          <w:szCs w:val="24"/>
          <w:lang w:val="en-GB"/>
        </w:rPr>
        <w:t>s</w:t>
      </w:r>
      <w:r w:rsidR="00845037" w:rsidRPr="00126A14">
        <w:rPr>
          <w:rFonts w:ascii="Times New Roman" w:hAnsi="Times New Roman" w:cs="Times New Roman"/>
          <w:sz w:val="24"/>
          <w:szCs w:val="24"/>
          <w:lang w:val="en-GB"/>
        </w:rPr>
        <w:t xml:space="preserve"> in each of the </w:t>
      </w:r>
      <w:r w:rsidR="001B527A" w:rsidRPr="00126A14">
        <w:rPr>
          <w:rFonts w:ascii="Times New Roman" w:hAnsi="Times New Roman" w:cs="Times New Roman"/>
          <w:sz w:val="24"/>
          <w:szCs w:val="24"/>
          <w:lang w:val="en-GB"/>
        </w:rPr>
        <w:t>twenty-one</w:t>
      </w:r>
      <w:r w:rsidR="00AB471A" w:rsidRPr="00126A14">
        <w:rPr>
          <w:rFonts w:ascii="Times New Roman" w:hAnsi="Times New Roman" w:cs="Times New Roman"/>
          <w:sz w:val="24"/>
          <w:szCs w:val="24"/>
          <w:lang w:val="en-GB"/>
        </w:rPr>
        <w:t xml:space="preserve"> countries</w:t>
      </w:r>
      <w:r w:rsidR="00A96A20" w:rsidRPr="00126A14">
        <w:rPr>
          <w:rFonts w:ascii="Times New Roman" w:hAnsi="Times New Roman" w:cs="Times New Roman"/>
          <w:sz w:val="24"/>
          <w:szCs w:val="24"/>
          <w:lang w:val="en-GB"/>
        </w:rPr>
        <w:t xml:space="preserve"> is practically impossible</w:t>
      </w:r>
      <w:r w:rsidR="00AB471A" w:rsidRPr="00126A14">
        <w:rPr>
          <w:rFonts w:ascii="Times New Roman" w:hAnsi="Times New Roman" w:cs="Times New Roman"/>
          <w:sz w:val="24"/>
          <w:szCs w:val="24"/>
          <w:lang w:val="en-GB"/>
        </w:rPr>
        <w:t>,</w:t>
      </w:r>
      <w:r w:rsidR="00845037" w:rsidRPr="00126A14">
        <w:rPr>
          <w:rFonts w:ascii="Times New Roman" w:hAnsi="Times New Roman" w:cs="Times New Roman"/>
          <w:sz w:val="24"/>
          <w:szCs w:val="24"/>
          <w:lang w:val="en-GB"/>
        </w:rPr>
        <w:t xml:space="preserve"> bas</w:t>
      </w:r>
      <w:r w:rsidR="00A96A20" w:rsidRPr="00126A14">
        <w:rPr>
          <w:rFonts w:ascii="Times New Roman" w:hAnsi="Times New Roman" w:cs="Times New Roman"/>
          <w:sz w:val="24"/>
          <w:szCs w:val="24"/>
          <w:lang w:val="en-GB"/>
        </w:rPr>
        <w:t>ing</w:t>
      </w:r>
      <w:r w:rsidR="00845037" w:rsidRPr="00126A14">
        <w:rPr>
          <w:rFonts w:ascii="Times New Roman" w:hAnsi="Times New Roman" w:cs="Times New Roman"/>
          <w:sz w:val="24"/>
          <w:szCs w:val="24"/>
          <w:lang w:val="en-GB"/>
        </w:rPr>
        <w:t xml:space="preserve"> the comparison on</w:t>
      </w:r>
      <w:r w:rsidR="00AB471A" w:rsidRPr="00126A14">
        <w:rPr>
          <w:rFonts w:ascii="Times New Roman" w:hAnsi="Times New Roman" w:cs="Times New Roman"/>
          <w:sz w:val="24"/>
          <w:szCs w:val="24"/>
          <w:lang w:val="en-GB"/>
        </w:rPr>
        <w:t xml:space="preserve"> </w:t>
      </w:r>
      <w:r w:rsidR="007B737C" w:rsidRPr="00126A14">
        <w:rPr>
          <w:rFonts w:ascii="Times New Roman" w:hAnsi="Times New Roman" w:cs="Times New Roman"/>
          <w:sz w:val="24"/>
          <w:szCs w:val="24"/>
          <w:lang w:val="en-GB"/>
        </w:rPr>
        <w:t>broadly</w:t>
      </w:r>
      <w:r w:rsidR="00AB471A" w:rsidRPr="00126A14">
        <w:rPr>
          <w:rFonts w:ascii="Times New Roman" w:hAnsi="Times New Roman" w:cs="Times New Roman"/>
          <w:sz w:val="24"/>
          <w:szCs w:val="24"/>
          <w:lang w:val="en-GB"/>
        </w:rPr>
        <w:t xml:space="preserve"> </w:t>
      </w:r>
      <w:r w:rsidR="007B737C" w:rsidRPr="00126A14">
        <w:rPr>
          <w:rFonts w:ascii="Times New Roman" w:hAnsi="Times New Roman" w:cs="Times New Roman"/>
          <w:sz w:val="24"/>
          <w:szCs w:val="24"/>
          <w:lang w:val="en-GB"/>
        </w:rPr>
        <w:t>defined</w:t>
      </w:r>
      <w:r w:rsidR="00AB471A" w:rsidRPr="00126A14">
        <w:rPr>
          <w:rFonts w:ascii="Times New Roman" w:hAnsi="Times New Roman" w:cs="Times New Roman"/>
          <w:sz w:val="24"/>
          <w:szCs w:val="24"/>
          <w:lang w:val="en-GB"/>
        </w:rPr>
        <w:t xml:space="preserve"> categories</w:t>
      </w:r>
      <w:r w:rsidR="00A96A20" w:rsidRPr="00126A14">
        <w:rPr>
          <w:rFonts w:ascii="Times New Roman" w:hAnsi="Times New Roman" w:cs="Times New Roman"/>
          <w:sz w:val="24"/>
          <w:szCs w:val="24"/>
          <w:lang w:val="en-GB"/>
        </w:rPr>
        <w:t xml:space="preserve"> is plausible</w:t>
      </w:r>
      <w:r w:rsidR="00F35C0A" w:rsidRPr="00126A14">
        <w:rPr>
          <w:rFonts w:ascii="Times New Roman" w:hAnsi="Times New Roman" w:cs="Times New Roman"/>
          <w:sz w:val="24"/>
          <w:szCs w:val="24"/>
          <w:lang w:val="en-GB"/>
        </w:rPr>
        <w:t>.</w:t>
      </w:r>
      <w:r w:rsidR="00ED7643" w:rsidRPr="00126A14">
        <w:rPr>
          <w:rFonts w:ascii="Times New Roman" w:hAnsi="Times New Roman" w:cs="Times New Roman"/>
          <w:sz w:val="24"/>
          <w:szCs w:val="24"/>
          <w:lang w:val="en-GB"/>
        </w:rPr>
        <w:t xml:space="preserve"> </w:t>
      </w:r>
      <w:r w:rsidR="00CF66FD" w:rsidRPr="00126A14">
        <w:rPr>
          <w:rFonts w:ascii="Times New Roman" w:hAnsi="Times New Roman" w:cs="Times New Roman"/>
          <w:sz w:val="24"/>
          <w:szCs w:val="24"/>
          <w:lang w:val="en-GB"/>
        </w:rPr>
        <w:t xml:space="preserve">In </w:t>
      </w:r>
      <w:r w:rsidR="00A96A20" w:rsidRPr="00126A14">
        <w:rPr>
          <w:rFonts w:ascii="Times New Roman" w:hAnsi="Times New Roman" w:cs="Times New Roman"/>
          <w:sz w:val="24"/>
          <w:szCs w:val="24"/>
          <w:lang w:val="en-GB"/>
        </w:rPr>
        <w:t>what follows</w:t>
      </w:r>
      <w:r w:rsidR="00CF66FD" w:rsidRPr="00126A14">
        <w:rPr>
          <w:rFonts w:ascii="Times New Roman" w:hAnsi="Times New Roman" w:cs="Times New Roman"/>
          <w:sz w:val="24"/>
          <w:szCs w:val="24"/>
          <w:lang w:val="en-GB"/>
        </w:rPr>
        <w:t xml:space="preserve">, </w:t>
      </w:r>
      <w:r w:rsidR="007E6CFB" w:rsidRPr="00126A14">
        <w:rPr>
          <w:rFonts w:ascii="Times New Roman" w:hAnsi="Times New Roman" w:cs="Times New Roman"/>
          <w:sz w:val="24"/>
          <w:szCs w:val="24"/>
          <w:lang w:val="en-GB"/>
        </w:rPr>
        <w:t>graduates’</w:t>
      </w:r>
      <w:r w:rsidR="00CF66FD" w:rsidRPr="00126A14">
        <w:rPr>
          <w:rFonts w:ascii="Times New Roman" w:hAnsi="Times New Roman" w:cs="Times New Roman"/>
          <w:sz w:val="24"/>
          <w:szCs w:val="24"/>
          <w:lang w:val="en-GB"/>
        </w:rPr>
        <w:t xml:space="preserve"> </w:t>
      </w:r>
      <w:r w:rsidR="00A96A20" w:rsidRPr="00126A14">
        <w:rPr>
          <w:rFonts w:ascii="Times New Roman" w:hAnsi="Times New Roman" w:cs="Times New Roman"/>
          <w:sz w:val="24"/>
          <w:szCs w:val="24"/>
          <w:lang w:val="en-GB"/>
        </w:rPr>
        <w:t xml:space="preserve">national </w:t>
      </w:r>
      <w:r w:rsidR="00A30A4C" w:rsidRPr="00126A14">
        <w:rPr>
          <w:rFonts w:ascii="Times New Roman" w:hAnsi="Times New Roman" w:cs="Times New Roman"/>
          <w:sz w:val="24"/>
          <w:szCs w:val="24"/>
          <w:lang w:val="en-GB"/>
        </w:rPr>
        <w:t>proficiency</w:t>
      </w:r>
      <w:r w:rsidR="00CF66FD" w:rsidRPr="00126A14">
        <w:rPr>
          <w:rFonts w:ascii="Times New Roman" w:hAnsi="Times New Roman" w:cs="Times New Roman"/>
          <w:sz w:val="24"/>
          <w:szCs w:val="24"/>
          <w:lang w:val="en-GB"/>
        </w:rPr>
        <w:t xml:space="preserve"> scores </w:t>
      </w:r>
      <w:r w:rsidR="007B737C" w:rsidRPr="00126A14">
        <w:rPr>
          <w:rFonts w:ascii="Times New Roman" w:hAnsi="Times New Roman" w:cs="Times New Roman"/>
          <w:sz w:val="24"/>
          <w:szCs w:val="24"/>
          <w:lang w:val="en-GB"/>
        </w:rPr>
        <w:t>are compared</w:t>
      </w:r>
      <w:r w:rsidR="00CF66FD" w:rsidRPr="00126A14">
        <w:rPr>
          <w:rFonts w:ascii="Times New Roman" w:hAnsi="Times New Roman" w:cs="Times New Roman"/>
          <w:sz w:val="24"/>
          <w:szCs w:val="24"/>
          <w:lang w:val="en-GB"/>
        </w:rPr>
        <w:t xml:space="preserve"> in three age groups: </w:t>
      </w:r>
      <w:r w:rsidR="0010322C" w:rsidRPr="00126A14">
        <w:rPr>
          <w:rFonts w:ascii="Times New Roman" w:hAnsi="Times New Roman" w:cs="Times New Roman"/>
          <w:sz w:val="24"/>
          <w:szCs w:val="24"/>
          <w:lang w:val="en-GB"/>
        </w:rPr>
        <w:t>20</w:t>
      </w:r>
      <w:r w:rsidR="001B527A" w:rsidRPr="00126A14">
        <w:rPr>
          <w:rFonts w:ascii="Times New Roman" w:hAnsi="Times New Roman" w:cs="Times New Roman"/>
          <w:sz w:val="24"/>
          <w:szCs w:val="24"/>
          <w:lang w:val="en-GB"/>
        </w:rPr>
        <w:t>–2</w:t>
      </w:r>
      <w:r w:rsidR="0010322C" w:rsidRPr="00126A14">
        <w:rPr>
          <w:rFonts w:ascii="Times New Roman" w:hAnsi="Times New Roman" w:cs="Times New Roman"/>
          <w:sz w:val="24"/>
          <w:szCs w:val="24"/>
          <w:lang w:val="en-GB"/>
        </w:rPr>
        <w:t>9, 30</w:t>
      </w:r>
      <w:r w:rsidR="001B527A" w:rsidRPr="00126A14">
        <w:rPr>
          <w:rFonts w:ascii="Times New Roman" w:hAnsi="Times New Roman" w:cs="Times New Roman"/>
          <w:sz w:val="24"/>
          <w:szCs w:val="24"/>
          <w:lang w:val="en-GB"/>
        </w:rPr>
        <w:t>–3</w:t>
      </w:r>
      <w:r w:rsidR="0010322C" w:rsidRPr="00126A14">
        <w:rPr>
          <w:rFonts w:ascii="Times New Roman" w:hAnsi="Times New Roman" w:cs="Times New Roman"/>
          <w:sz w:val="24"/>
          <w:szCs w:val="24"/>
          <w:lang w:val="en-GB"/>
        </w:rPr>
        <w:t>9 and 40</w:t>
      </w:r>
      <w:r w:rsidR="001B527A" w:rsidRPr="00126A14">
        <w:rPr>
          <w:rFonts w:ascii="Times New Roman" w:hAnsi="Times New Roman" w:cs="Times New Roman"/>
          <w:sz w:val="24"/>
          <w:szCs w:val="24"/>
          <w:lang w:val="en-GB"/>
        </w:rPr>
        <w:t>–5</w:t>
      </w:r>
      <w:r w:rsidR="0010322C" w:rsidRPr="00126A14">
        <w:rPr>
          <w:rFonts w:ascii="Times New Roman" w:hAnsi="Times New Roman" w:cs="Times New Roman"/>
          <w:sz w:val="24"/>
          <w:szCs w:val="24"/>
          <w:lang w:val="en-GB"/>
        </w:rPr>
        <w:t xml:space="preserve">9 </w:t>
      </w:r>
      <w:r w:rsidR="001B527A" w:rsidRPr="00126A14">
        <w:rPr>
          <w:rFonts w:ascii="Times New Roman" w:hAnsi="Times New Roman" w:cs="Times New Roman"/>
          <w:sz w:val="24"/>
          <w:szCs w:val="24"/>
          <w:lang w:val="en-GB"/>
        </w:rPr>
        <w:t>year old</w:t>
      </w:r>
      <w:r w:rsidR="0010322C" w:rsidRPr="00126A14">
        <w:rPr>
          <w:rFonts w:ascii="Times New Roman" w:hAnsi="Times New Roman" w:cs="Times New Roman"/>
          <w:sz w:val="24"/>
          <w:szCs w:val="24"/>
          <w:lang w:val="en-GB"/>
        </w:rPr>
        <w:t>s</w:t>
      </w:r>
      <w:r w:rsidR="00B770A1" w:rsidRPr="00126A14">
        <w:rPr>
          <w:rFonts w:ascii="Times New Roman" w:hAnsi="Times New Roman" w:cs="Times New Roman"/>
          <w:sz w:val="24"/>
          <w:szCs w:val="24"/>
          <w:lang w:val="en-GB"/>
        </w:rPr>
        <w:t>.</w:t>
      </w:r>
      <w:r w:rsidR="00EC6881" w:rsidRPr="00126A14">
        <w:rPr>
          <w:rFonts w:ascii="Times New Roman" w:hAnsi="Times New Roman" w:cs="Times New Roman"/>
          <w:sz w:val="24"/>
          <w:szCs w:val="24"/>
          <w:lang w:val="en-GB"/>
        </w:rPr>
        <w:t xml:space="preserve"> The 20–29-year-old age group includes students enrolled in </w:t>
      </w:r>
      <w:proofErr w:type="gramStart"/>
      <w:r w:rsidR="00EC6881" w:rsidRPr="00126A14">
        <w:rPr>
          <w:rFonts w:ascii="Times New Roman" w:hAnsi="Times New Roman" w:cs="Times New Roman"/>
          <w:sz w:val="24"/>
          <w:szCs w:val="24"/>
          <w:lang w:val="en-GB"/>
        </w:rPr>
        <w:t>HE</w:t>
      </w:r>
      <w:proofErr w:type="gramEnd"/>
      <w:r w:rsidR="00EC6881" w:rsidRPr="00126A14">
        <w:rPr>
          <w:rFonts w:ascii="Times New Roman" w:hAnsi="Times New Roman" w:cs="Times New Roman"/>
          <w:sz w:val="24"/>
          <w:szCs w:val="24"/>
          <w:lang w:val="en-GB"/>
        </w:rPr>
        <w:t>.</w:t>
      </w:r>
      <w:r w:rsidR="00A275EA" w:rsidRPr="00126A14">
        <w:rPr>
          <w:rStyle w:val="FootnoteReference"/>
          <w:rFonts w:ascii="Times New Roman" w:hAnsi="Times New Roman" w:cs="Times New Roman"/>
          <w:sz w:val="24"/>
          <w:szCs w:val="24"/>
          <w:lang w:val="en-GB"/>
        </w:rPr>
        <w:footnoteReference w:id="4"/>
      </w:r>
    </w:p>
    <w:p w14:paraId="3118C9C7" w14:textId="77777777" w:rsidR="00B770A1" w:rsidRPr="00126A14" w:rsidRDefault="00B770A1" w:rsidP="00E05F8A">
      <w:pPr>
        <w:spacing w:line="360" w:lineRule="auto"/>
        <w:jc w:val="both"/>
        <w:rPr>
          <w:rFonts w:ascii="Times New Roman" w:hAnsi="Times New Roman" w:cs="Times New Roman"/>
          <w:sz w:val="24"/>
          <w:szCs w:val="24"/>
          <w:lang w:val="en-GB"/>
        </w:rPr>
      </w:pPr>
    </w:p>
    <w:p w14:paraId="3BB44730" w14:textId="6769C351" w:rsidR="00274B2C" w:rsidRPr="00126A14" w:rsidRDefault="00A96A20" w:rsidP="007C42DF">
      <w:pPr>
        <w:autoSpaceDE w:val="0"/>
        <w:autoSpaceDN w:val="0"/>
        <w:adjustRightInd w:val="0"/>
        <w:spacing w:after="0" w:line="360" w:lineRule="auto"/>
        <w:jc w:val="both"/>
        <w:rPr>
          <w:rFonts w:ascii="Times New Roman" w:hAnsi="Times New Roman" w:cs="Times New Roman"/>
          <w:sz w:val="24"/>
          <w:szCs w:val="24"/>
          <w:lang w:val="en-GB"/>
        </w:rPr>
      </w:pPr>
      <w:r w:rsidRPr="00126A14">
        <w:rPr>
          <w:rFonts w:ascii="Times New Roman" w:hAnsi="Times New Roman" w:cs="Times New Roman"/>
          <w:sz w:val="24"/>
          <w:szCs w:val="24"/>
          <w:lang w:val="en-GB"/>
        </w:rPr>
        <w:t>Finnish 30–39 year olds attain t</w:t>
      </w:r>
      <w:r w:rsidR="009A1644" w:rsidRPr="00126A14">
        <w:rPr>
          <w:rFonts w:ascii="Times New Roman" w:hAnsi="Times New Roman" w:cs="Times New Roman"/>
          <w:sz w:val="24"/>
          <w:szCs w:val="24"/>
          <w:lang w:val="en-GB"/>
        </w:rPr>
        <w:t xml:space="preserve">he highest </w:t>
      </w:r>
      <w:r w:rsidR="00BA55AA" w:rsidRPr="00126A14">
        <w:rPr>
          <w:rFonts w:ascii="Times New Roman" w:hAnsi="Times New Roman" w:cs="Times New Roman"/>
          <w:sz w:val="24"/>
          <w:szCs w:val="24"/>
          <w:lang w:val="en-GB"/>
        </w:rPr>
        <w:t>age-</w:t>
      </w:r>
      <w:r w:rsidR="004200D5" w:rsidRPr="00126A14">
        <w:rPr>
          <w:rFonts w:ascii="Times New Roman" w:hAnsi="Times New Roman" w:cs="Times New Roman"/>
          <w:sz w:val="24"/>
          <w:szCs w:val="24"/>
          <w:lang w:val="en-GB"/>
        </w:rPr>
        <w:t>group</w:t>
      </w:r>
      <w:r w:rsidRPr="00126A14">
        <w:rPr>
          <w:rFonts w:ascii="Times New Roman" w:hAnsi="Times New Roman" w:cs="Times New Roman"/>
          <w:sz w:val="24"/>
          <w:szCs w:val="24"/>
          <w:lang w:val="en-GB"/>
        </w:rPr>
        <w:t>-</w:t>
      </w:r>
      <w:r w:rsidR="004200D5" w:rsidRPr="00126A14">
        <w:rPr>
          <w:rFonts w:ascii="Times New Roman" w:hAnsi="Times New Roman" w:cs="Times New Roman"/>
          <w:sz w:val="24"/>
          <w:szCs w:val="24"/>
          <w:lang w:val="en-GB"/>
        </w:rPr>
        <w:t>specific</w:t>
      </w:r>
      <w:r w:rsidR="00D142CC" w:rsidRPr="00126A14">
        <w:rPr>
          <w:rFonts w:ascii="Times New Roman" w:hAnsi="Times New Roman" w:cs="Times New Roman"/>
          <w:sz w:val="24"/>
          <w:szCs w:val="24"/>
          <w:lang w:val="en-GB"/>
        </w:rPr>
        <w:t xml:space="preserve"> </w:t>
      </w:r>
      <w:r w:rsidR="009E3CF6" w:rsidRPr="00126A14">
        <w:rPr>
          <w:rFonts w:ascii="Times New Roman" w:hAnsi="Times New Roman" w:cs="Times New Roman"/>
          <w:sz w:val="24"/>
          <w:szCs w:val="24"/>
          <w:lang w:val="en-GB"/>
        </w:rPr>
        <w:t xml:space="preserve">proficiency </w:t>
      </w:r>
      <w:r w:rsidR="009A1644" w:rsidRPr="00126A14">
        <w:rPr>
          <w:rFonts w:ascii="Times New Roman" w:hAnsi="Times New Roman" w:cs="Times New Roman"/>
          <w:sz w:val="24"/>
          <w:szCs w:val="24"/>
          <w:lang w:val="en-GB"/>
        </w:rPr>
        <w:t xml:space="preserve">score in </w:t>
      </w:r>
      <w:r w:rsidR="006F2F5F" w:rsidRPr="00126A14">
        <w:rPr>
          <w:rFonts w:ascii="Times New Roman" w:hAnsi="Times New Roman" w:cs="Times New Roman"/>
          <w:sz w:val="24"/>
          <w:szCs w:val="24"/>
          <w:lang w:val="en-GB"/>
        </w:rPr>
        <w:t>literacy</w:t>
      </w:r>
      <w:r w:rsidRPr="00126A14">
        <w:rPr>
          <w:rFonts w:ascii="Times New Roman" w:hAnsi="Times New Roman" w:cs="Times New Roman"/>
          <w:sz w:val="24"/>
          <w:szCs w:val="24"/>
          <w:lang w:val="en-GB"/>
        </w:rPr>
        <w:t xml:space="preserve"> at</w:t>
      </w:r>
      <w:r w:rsidR="009A1644" w:rsidRPr="00126A14">
        <w:rPr>
          <w:rFonts w:ascii="Times New Roman" w:hAnsi="Times New Roman" w:cs="Times New Roman"/>
          <w:sz w:val="24"/>
          <w:szCs w:val="24"/>
          <w:lang w:val="en-GB"/>
        </w:rPr>
        <w:t xml:space="preserve"> </w:t>
      </w:r>
      <w:r w:rsidR="006F2F5F" w:rsidRPr="00126A14">
        <w:rPr>
          <w:rFonts w:ascii="Times New Roman" w:hAnsi="Times New Roman" w:cs="Times New Roman"/>
          <w:sz w:val="24"/>
          <w:szCs w:val="24"/>
          <w:lang w:val="en-GB"/>
        </w:rPr>
        <w:t>329</w:t>
      </w:r>
      <w:r w:rsidR="00421876" w:rsidRPr="00126A14">
        <w:rPr>
          <w:rFonts w:ascii="Times New Roman" w:hAnsi="Times New Roman" w:cs="Times New Roman"/>
          <w:sz w:val="24"/>
          <w:szCs w:val="24"/>
          <w:lang w:val="en-GB"/>
        </w:rPr>
        <w:t>.</w:t>
      </w:r>
      <w:r w:rsidR="006F2F5F" w:rsidRPr="00126A14">
        <w:rPr>
          <w:rFonts w:ascii="Times New Roman" w:hAnsi="Times New Roman" w:cs="Times New Roman"/>
          <w:sz w:val="24"/>
          <w:szCs w:val="24"/>
          <w:lang w:val="en-GB"/>
        </w:rPr>
        <w:t xml:space="preserve">3 </w:t>
      </w:r>
      <w:r w:rsidR="009A1644" w:rsidRPr="00126A14">
        <w:rPr>
          <w:rFonts w:ascii="Times New Roman" w:hAnsi="Times New Roman" w:cs="Times New Roman"/>
          <w:sz w:val="24"/>
          <w:szCs w:val="24"/>
          <w:lang w:val="en-GB"/>
        </w:rPr>
        <w:t>(see Fig</w:t>
      </w:r>
      <w:r w:rsidR="00A07F6D" w:rsidRPr="00126A14">
        <w:rPr>
          <w:rFonts w:ascii="Times New Roman" w:hAnsi="Times New Roman" w:cs="Times New Roman"/>
          <w:sz w:val="24"/>
          <w:szCs w:val="24"/>
          <w:lang w:val="en-GB"/>
        </w:rPr>
        <w:t>ure</w:t>
      </w:r>
      <w:r w:rsidR="009A1644" w:rsidRPr="00126A14">
        <w:rPr>
          <w:rFonts w:ascii="Times New Roman" w:hAnsi="Times New Roman" w:cs="Times New Roman"/>
          <w:sz w:val="24"/>
          <w:szCs w:val="24"/>
          <w:lang w:val="en-GB"/>
        </w:rPr>
        <w:t xml:space="preserve"> 1).</w:t>
      </w:r>
      <w:r w:rsidR="007E186D" w:rsidRPr="00126A14">
        <w:rPr>
          <w:rFonts w:ascii="Times New Roman" w:hAnsi="Times New Roman" w:cs="Times New Roman"/>
          <w:sz w:val="24"/>
          <w:szCs w:val="24"/>
          <w:lang w:val="en-GB"/>
        </w:rPr>
        <w:t xml:space="preserve"> </w:t>
      </w:r>
      <w:r w:rsidRPr="00126A14">
        <w:rPr>
          <w:rFonts w:ascii="Times New Roman" w:hAnsi="Times New Roman" w:cs="Times New Roman"/>
          <w:sz w:val="24"/>
          <w:szCs w:val="24"/>
          <w:lang w:val="en-GB"/>
        </w:rPr>
        <w:t>The Dutch score t</w:t>
      </w:r>
      <w:r w:rsidR="007E186D" w:rsidRPr="00126A14">
        <w:rPr>
          <w:rFonts w:ascii="Times New Roman" w:hAnsi="Times New Roman" w:cs="Times New Roman"/>
          <w:sz w:val="24"/>
          <w:szCs w:val="24"/>
          <w:lang w:val="en-GB"/>
        </w:rPr>
        <w:t xml:space="preserve">he highest </w:t>
      </w:r>
      <w:r w:rsidR="006F2F5F" w:rsidRPr="00126A14">
        <w:rPr>
          <w:rFonts w:ascii="Times New Roman" w:hAnsi="Times New Roman" w:cs="Times New Roman"/>
          <w:sz w:val="24"/>
          <w:szCs w:val="24"/>
          <w:lang w:val="en-GB"/>
        </w:rPr>
        <w:t xml:space="preserve">overall </w:t>
      </w:r>
      <w:r w:rsidR="00C075BC" w:rsidRPr="00126A14">
        <w:rPr>
          <w:rFonts w:ascii="Times New Roman" w:hAnsi="Times New Roman" w:cs="Times New Roman"/>
          <w:sz w:val="24"/>
          <w:szCs w:val="24"/>
          <w:lang w:val="en-GB"/>
        </w:rPr>
        <w:t xml:space="preserve">national </w:t>
      </w:r>
      <w:r w:rsidR="006F2F5F" w:rsidRPr="00126A14">
        <w:rPr>
          <w:rFonts w:ascii="Times New Roman" w:hAnsi="Times New Roman" w:cs="Times New Roman"/>
          <w:sz w:val="24"/>
          <w:szCs w:val="24"/>
          <w:lang w:val="en-GB"/>
        </w:rPr>
        <w:t xml:space="preserve">average score </w:t>
      </w:r>
      <w:r w:rsidRPr="00126A14">
        <w:rPr>
          <w:rFonts w:ascii="Times New Roman" w:hAnsi="Times New Roman" w:cs="Times New Roman"/>
          <w:sz w:val="24"/>
          <w:szCs w:val="24"/>
          <w:lang w:val="en-GB"/>
        </w:rPr>
        <w:t xml:space="preserve">at </w:t>
      </w:r>
      <w:r w:rsidR="00421876" w:rsidRPr="00126A14">
        <w:rPr>
          <w:rFonts w:ascii="Times New Roman" w:hAnsi="Times New Roman" w:cs="Times New Roman"/>
          <w:sz w:val="24"/>
          <w:szCs w:val="24"/>
          <w:lang w:val="en-GB"/>
        </w:rPr>
        <w:t>318</w:t>
      </w:r>
      <w:r w:rsidR="005D3B6C" w:rsidRPr="00126A14">
        <w:rPr>
          <w:rFonts w:ascii="Times New Roman" w:hAnsi="Times New Roman" w:cs="Times New Roman"/>
          <w:sz w:val="24"/>
          <w:szCs w:val="24"/>
          <w:lang w:val="en-GB"/>
        </w:rPr>
        <w:t>.</w:t>
      </w:r>
      <w:r w:rsidR="00421876" w:rsidRPr="00126A14">
        <w:rPr>
          <w:rFonts w:ascii="Times New Roman" w:hAnsi="Times New Roman" w:cs="Times New Roman"/>
          <w:sz w:val="24"/>
          <w:szCs w:val="24"/>
          <w:lang w:val="en-GB"/>
        </w:rPr>
        <w:t>6.</w:t>
      </w:r>
      <w:r w:rsidR="006F2F5F" w:rsidRPr="00126A14">
        <w:rPr>
          <w:rFonts w:ascii="Times New Roman" w:hAnsi="Times New Roman" w:cs="Times New Roman"/>
          <w:sz w:val="24"/>
          <w:szCs w:val="24"/>
          <w:lang w:val="en-GB"/>
        </w:rPr>
        <w:t xml:space="preserve"> </w:t>
      </w:r>
      <w:r w:rsidRPr="00126A14">
        <w:rPr>
          <w:rFonts w:ascii="Times New Roman" w:hAnsi="Times New Roman" w:cs="Times New Roman"/>
          <w:sz w:val="24"/>
          <w:szCs w:val="24"/>
          <w:lang w:val="en-GB"/>
        </w:rPr>
        <w:t>Italian 40–59 year olds attain t</w:t>
      </w:r>
      <w:r w:rsidR="006F2F5F" w:rsidRPr="00126A14">
        <w:rPr>
          <w:rFonts w:ascii="Times New Roman" w:hAnsi="Times New Roman" w:cs="Times New Roman"/>
          <w:sz w:val="24"/>
          <w:szCs w:val="24"/>
          <w:lang w:val="en-GB"/>
        </w:rPr>
        <w:t xml:space="preserve">he lowest </w:t>
      </w:r>
      <w:r w:rsidR="00F019BE" w:rsidRPr="00126A14">
        <w:rPr>
          <w:rFonts w:ascii="Times New Roman" w:hAnsi="Times New Roman" w:cs="Times New Roman"/>
          <w:sz w:val="24"/>
          <w:szCs w:val="24"/>
          <w:lang w:val="en-GB"/>
        </w:rPr>
        <w:t>proficiency</w:t>
      </w:r>
      <w:r w:rsidR="006F2F5F" w:rsidRPr="00126A14">
        <w:rPr>
          <w:rFonts w:ascii="Times New Roman" w:hAnsi="Times New Roman" w:cs="Times New Roman"/>
          <w:sz w:val="24"/>
          <w:szCs w:val="24"/>
          <w:lang w:val="en-GB"/>
        </w:rPr>
        <w:t xml:space="preserve"> score of any </w:t>
      </w:r>
      <w:r w:rsidR="00A67323" w:rsidRPr="00126A14">
        <w:rPr>
          <w:rFonts w:ascii="Times New Roman" w:hAnsi="Times New Roman" w:cs="Times New Roman"/>
          <w:sz w:val="24"/>
          <w:szCs w:val="24"/>
          <w:lang w:val="en-GB"/>
        </w:rPr>
        <w:t>country</w:t>
      </w:r>
      <w:r w:rsidR="006F2F5F" w:rsidRPr="00126A14">
        <w:rPr>
          <w:rFonts w:ascii="Times New Roman" w:hAnsi="Times New Roman" w:cs="Times New Roman"/>
          <w:sz w:val="24"/>
          <w:szCs w:val="24"/>
          <w:lang w:val="en-GB"/>
        </w:rPr>
        <w:t xml:space="preserve"> and </w:t>
      </w:r>
      <w:r w:rsidR="001B527A" w:rsidRPr="00126A14">
        <w:rPr>
          <w:rFonts w:ascii="Times New Roman" w:hAnsi="Times New Roman" w:cs="Times New Roman"/>
          <w:sz w:val="24"/>
          <w:szCs w:val="24"/>
          <w:lang w:val="en-GB"/>
        </w:rPr>
        <w:t>age group</w:t>
      </w:r>
      <w:r w:rsidR="006F2F5F" w:rsidRPr="00126A14">
        <w:rPr>
          <w:rFonts w:ascii="Times New Roman" w:hAnsi="Times New Roman" w:cs="Times New Roman"/>
          <w:sz w:val="24"/>
          <w:szCs w:val="24"/>
          <w:lang w:val="en-GB"/>
        </w:rPr>
        <w:t xml:space="preserve"> </w:t>
      </w:r>
      <w:r w:rsidRPr="00126A14">
        <w:rPr>
          <w:rFonts w:ascii="Times New Roman" w:hAnsi="Times New Roman" w:cs="Times New Roman"/>
          <w:sz w:val="24"/>
          <w:szCs w:val="24"/>
          <w:lang w:val="en-GB"/>
        </w:rPr>
        <w:t xml:space="preserve">at </w:t>
      </w:r>
      <w:r w:rsidR="006F2F5F" w:rsidRPr="00126A14">
        <w:rPr>
          <w:rFonts w:ascii="Times New Roman" w:hAnsi="Times New Roman" w:cs="Times New Roman"/>
          <w:sz w:val="24"/>
          <w:szCs w:val="24"/>
          <w:lang w:val="en-GB"/>
        </w:rPr>
        <w:t>277.4. The lo</w:t>
      </w:r>
      <w:r w:rsidR="003332B5" w:rsidRPr="00126A14">
        <w:rPr>
          <w:rFonts w:ascii="Times New Roman" w:hAnsi="Times New Roman" w:cs="Times New Roman"/>
          <w:sz w:val="24"/>
          <w:szCs w:val="24"/>
          <w:lang w:val="en-GB"/>
        </w:rPr>
        <w:t>w</w:t>
      </w:r>
      <w:r w:rsidR="00D60B8C" w:rsidRPr="00126A14">
        <w:rPr>
          <w:rFonts w:ascii="Times New Roman" w:hAnsi="Times New Roman" w:cs="Times New Roman"/>
          <w:sz w:val="24"/>
          <w:szCs w:val="24"/>
          <w:lang w:val="en-GB"/>
        </w:rPr>
        <w:t>est overall</w:t>
      </w:r>
      <w:r w:rsidR="00C075BC" w:rsidRPr="00126A14">
        <w:rPr>
          <w:rFonts w:ascii="Times New Roman" w:hAnsi="Times New Roman" w:cs="Times New Roman"/>
          <w:sz w:val="24"/>
          <w:szCs w:val="24"/>
          <w:lang w:val="en-GB"/>
        </w:rPr>
        <w:t xml:space="preserve"> national</w:t>
      </w:r>
      <w:r w:rsidR="00D60B8C" w:rsidRPr="00126A14">
        <w:rPr>
          <w:rFonts w:ascii="Times New Roman" w:hAnsi="Times New Roman" w:cs="Times New Roman"/>
          <w:sz w:val="24"/>
          <w:szCs w:val="24"/>
          <w:lang w:val="en-GB"/>
        </w:rPr>
        <w:t xml:space="preserve"> average score</w:t>
      </w:r>
      <w:r w:rsidR="0017385A" w:rsidRPr="00126A14">
        <w:rPr>
          <w:rFonts w:ascii="Times New Roman" w:hAnsi="Times New Roman" w:cs="Times New Roman"/>
          <w:sz w:val="24"/>
          <w:szCs w:val="24"/>
          <w:lang w:val="en-GB"/>
        </w:rPr>
        <w:t xml:space="preserve">s </w:t>
      </w:r>
      <w:r w:rsidRPr="00126A14">
        <w:rPr>
          <w:rFonts w:ascii="Times New Roman" w:hAnsi="Times New Roman" w:cs="Times New Roman"/>
          <w:sz w:val="24"/>
          <w:szCs w:val="24"/>
          <w:lang w:val="en-GB"/>
        </w:rPr>
        <w:t xml:space="preserve">are </w:t>
      </w:r>
      <w:r w:rsidR="000F02BE" w:rsidRPr="00126A14">
        <w:rPr>
          <w:rFonts w:ascii="Times New Roman" w:hAnsi="Times New Roman" w:cs="Times New Roman"/>
          <w:sz w:val="24"/>
          <w:szCs w:val="24"/>
          <w:lang w:val="en-GB"/>
        </w:rPr>
        <w:t xml:space="preserve">found in </w:t>
      </w:r>
      <w:r w:rsidR="00924F3B" w:rsidRPr="00126A14">
        <w:rPr>
          <w:rFonts w:ascii="Times New Roman" w:hAnsi="Times New Roman" w:cs="Times New Roman"/>
          <w:sz w:val="24"/>
          <w:szCs w:val="24"/>
          <w:lang w:val="en-GB"/>
        </w:rPr>
        <w:t xml:space="preserve">Italy </w:t>
      </w:r>
      <w:r w:rsidR="0017385A" w:rsidRPr="00126A14">
        <w:rPr>
          <w:rFonts w:ascii="Times New Roman" w:hAnsi="Times New Roman" w:cs="Times New Roman"/>
          <w:sz w:val="24"/>
          <w:szCs w:val="24"/>
          <w:lang w:val="en-GB"/>
        </w:rPr>
        <w:t>and Spain</w:t>
      </w:r>
      <w:r w:rsidR="00924F3B" w:rsidRPr="00126A14">
        <w:rPr>
          <w:rFonts w:ascii="Times New Roman" w:hAnsi="Times New Roman" w:cs="Times New Roman"/>
          <w:sz w:val="24"/>
          <w:szCs w:val="24"/>
          <w:lang w:val="en-GB"/>
        </w:rPr>
        <w:t xml:space="preserve">. </w:t>
      </w:r>
      <w:r w:rsidR="00BC56EE" w:rsidRPr="00126A14">
        <w:rPr>
          <w:rFonts w:ascii="Times New Roman" w:hAnsi="Times New Roman" w:cs="Times New Roman"/>
          <w:sz w:val="24"/>
          <w:szCs w:val="24"/>
          <w:lang w:val="en-GB"/>
        </w:rPr>
        <w:t>M</w:t>
      </w:r>
      <w:r w:rsidR="00360125" w:rsidRPr="00126A14">
        <w:rPr>
          <w:rFonts w:ascii="Times New Roman" w:hAnsi="Times New Roman" w:cs="Times New Roman"/>
          <w:sz w:val="24"/>
          <w:szCs w:val="24"/>
          <w:lang w:val="en-GB"/>
        </w:rPr>
        <w:t>arked differences</w:t>
      </w:r>
      <w:r w:rsidR="00BC56EE" w:rsidRPr="00126A14">
        <w:rPr>
          <w:rFonts w:ascii="Times New Roman" w:hAnsi="Times New Roman" w:cs="Times New Roman"/>
          <w:sz w:val="24"/>
          <w:szCs w:val="24"/>
          <w:lang w:val="en-GB"/>
        </w:rPr>
        <w:t xml:space="preserve"> exist</w:t>
      </w:r>
      <w:r w:rsidR="00360125" w:rsidRPr="00126A14">
        <w:rPr>
          <w:rFonts w:ascii="Times New Roman" w:hAnsi="Times New Roman" w:cs="Times New Roman"/>
          <w:sz w:val="24"/>
          <w:szCs w:val="24"/>
          <w:lang w:val="en-GB"/>
        </w:rPr>
        <w:t xml:space="preserve"> </w:t>
      </w:r>
      <w:r w:rsidR="00CA463F" w:rsidRPr="00126A14">
        <w:rPr>
          <w:rFonts w:ascii="Times New Roman" w:hAnsi="Times New Roman" w:cs="Times New Roman"/>
          <w:sz w:val="24"/>
          <w:szCs w:val="24"/>
          <w:lang w:val="en-GB"/>
        </w:rPr>
        <w:t>among</w:t>
      </w:r>
      <w:r w:rsidR="00DF42A8" w:rsidRPr="00126A14">
        <w:rPr>
          <w:rFonts w:ascii="Times New Roman" w:hAnsi="Times New Roman" w:cs="Times New Roman"/>
          <w:sz w:val="24"/>
          <w:szCs w:val="24"/>
          <w:lang w:val="en-GB"/>
        </w:rPr>
        <w:t>st</w:t>
      </w:r>
      <w:r w:rsidR="00360125" w:rsidRPr="00126A14">
        <w:rPr>
          <w:rFonts w:ascii="Times New Roman" w:hAnsi="Times New Roman" w:cs="Times New Roman"/>
          <w:sz w:val="24"/>
          <w:szCs w:val="24"/>
          <w:lang w:val="en-GB"/>
        </w:rPr>
        <w:t xml:space="preserve"> countries </w:t>
      </w:r>
      <w:r w:rsidR="007726C5" w:rsidRPr="00126A14">
        <w:rPr>
          <w:rFonts w:ascii="Times New Roman" w:hAnsi="Times New Roman" w:cs="Times New Roman"/>
          <w:sz w:val="24"/>
          <w:szCs w:val="24"/>
          <w:lang w:val="en-GB"/>
        </w:rPr>
        <w:t xml:space="preserve">with </w:t>
      </w:r>
      <w:r w:rsidR="00FA10DE" w:rsidRPr="00126A14">
        <w:rPr>
          <w:rFonts w:ascii="Times New Roman" w:hAnsi="Times New Roman" w:cs="Times New Roman"/>
          <w:sz w:val="24"/>
          <w:szCs w:val="24"/>
          <w:lang w:val="en-GB"/>
        </w:rPr>
        <w:t>respect</w:t>
      </w:r>
      <w:r w:rsidR="007726C5" w:rsidRPr="00126A14">
        <w:rPr>
          <w:rFonts w:ascii="Times New Roman" w:hAnsi="Times New Roman" w:cs="Times New Roman"/>
          <w:sz w:val="24"/>
          <w:szCs w:val="24"/>
          <w:lang w:val="en-GB"/>
        </w:rPr>
        <w:t xml:space="preserve"> to </w:t>
      </w:r>
      <w:r w:rsidR="00CA188C" w:rsidRPr="00126A14">
        <w:rPr>
          <w:rFonts w:ascii="Times New Roman" w:hAnsi="Times New Roman" w:cs="Times New Roman"/>
          <w:sz w:val="24"/>
          <w:szCs w:val="24"/>
          <w:lang w:val="en-GB"/>
        </w:rPr>
        <w:t>which</w:t>
      </w:r>
      <w:r w:rsidR="007726C5" w:rsidRPr="00126A14">
        <w:rPr>
          <w:rFonts w:ascii="Times New Roman" w:hAnsi="Times New Roman" w:cs="Times New Roman"/>
          <w:sz w:val="24"/>
          <w:szCs w:val="24"/>
          <w:lang w:val="en-GB"/>
        </w:rPr>
        <w:t xml:space="preserve"> </w:t>
      </w:r>
      <w:r w:rsidR="001B527A" w:rsidRPr="00126A14">
        <w:rPr>
          <w:rFonts w:ascii="Times New Roman" w:hAnsi="Times New Roman" w:cs="Times New Roman"/>
          <w:sz w:val="24"/>
          <w:szCs w:val="24"/>
          <w:lang w:val="en-GB"/>
        </w:rPr>
        <w:t>age group</w:t>
      </w:r>
      <w:r w:rsidR="00CA188C" w:rsidRPr="00126A14">
        <w:rPr>
          <w:rFonts w:ascii="Times New Roman" w:hAnsi="Times New Roman" w:cs="Times New Roman"/>
          <w:sz w:val="24"/>
          <w:szCs w:val="24"/>
          <w:lang w:val="en-GB"/>
        </w:rPr>
        <w:t>, 20–29 or 30–39 year olds,</w:t>
      </w:r>
      <w:r w:rsidR="00CA463F" w:rsidRPr="00126A14">
        <w:rPr>
          <w:rFonts w:ascii="Times New Roman" w:hAnsi="Times New Roman" w:cs="Times New Roman"/>
          <w:sz w:val="24"/>
          <w:szCs w:val="24"/>
          <w:lang w:val="en-GB"/>
        </w:rPr>
        <w:t xml:space="preserve"> exhibits</w:t>
      </w:r>
      <w:r w:rsidR="007726C5" w:rsidRPr="00126A14">
        <w:rPr>
          <w:rFonts w:ascii="Times New Roman" w:hAnsi="Times New Roman" w:cs="Times New Roman"/>
          <w:sz w:val="24"/>
          <w:szCs w:val="24"/>
          <w:lang w:val="en-GB"/>
        </w:rPr>
        <w:t xml:space="preserve"> the </w:t>
      </w:r>
      <w:r w:rsidR="00CA463F" w:rsidRPr="00126A14">
        <w:rPr>
          <w:rFonts w:ascii="Times New Roman" w:hAnsi="Times New Roman" w:cs="Times New Roman"/>
          <w:sz w:val="24"/>
          <w:szCs w:val="24"/>
          <w:lang w:val="en-GB"/>
        </w:rPr>
        <w:t xml:space="preserve">highest </w:t>
      </w:r>
      <w:r w:rsidR="007726C5" w:rsidRPr="00126A14">
        <w:rPr>
          <w:rFonts w:ascii="Times New Roman" w:hAnsi="Times New Roman" w:cs="Times New Roman"/>
          <w:sz w:val="24"/>
          <w:szCs w:val="24"/>
          <w:lang w:val="en-GB"/>
        </w:rPr>
        <w:t xml:space="preserve">proficiency score and </w:t>
      </w:r>
      <w:r w:rsidR="00CA463F" w:rsidRPr="00126A14">
        <w:rPr>
          <w:rFonts w:ascii="Times New Roman" w:hAnsi="Times New Roman" w:cs="Times New Roman"/>
          <w:sz w:val="24"/>
          <w:szCs w:val="24"/>
          <w:lang w:val="en-GB"/>
        </w:rPr>
        <w:t xml:space="preserve">with respect to </w:t>
      </w:r>
      <w:r w:rsidR="00BC56EE" w:rsidRPr="00126A14">
        <w:rPr>
          <w:rFonts w:ascii="Times New Roman" w:hAnsi="Times New Roman" w:cs="Times New Roman"/>
          <w:sz w:val="24"/>
          <w:szCs w:val="24"/>
          <w:lang w:val="en-GB"/>
        </w:rPr>
        <w:t>the general extent of</w:t>
      </w:r>
      <w:r w:rsidR="007726C5" w:rsidRPr="00126A14">
        <w:rPr>
          <w:rFonts w:ascii="Times New Roman" w:hAnsi="Times New Roman" w:cs="Times New Roman"/>
          <w:sz w:val="24"/>
          <w:szCs w:val="24"/>
          <w:lang w:val="en-GB"/>
        </w:rPr>
        <w:t xml:space="preserve"> </w:t>
      </w:r>
      <w:r w:rsidR="00724BBC" w:rsidRPr="00126A14">
        <w:rPr>
          <w:rFonts w:ascii="Times New Roman" w:hAnsi="Times New Roman" w:cs="Times New Roman"/>
          <w:sz w:val="24"/>
          <w:szCs w:val="24"/>
          <w:lang w:val="en-GB"/>
        </w:rPr>
        <w:t>age-group</w:t>
      </w:r>
      <w:r w:rsidR="007726C5" w:rsidRPr="00126A14">
        <w:rPr>
          <w:rFonts w:ascii="Times New Roman" w:hAnsi="Times New Roman" w:cs="Times New Roman"/>
          <w:sz w:val="24"/>
          <w:szCs w:val="24"/>
          <w:lang w:val="en-GB"/>
        </w:rPr>
        <w:t xml:space="preserve"> </w:t>
      </w:r>
      <w:r w:rsidR="00FA10DE" w:rsidRPr="00126A14">
        <w:rPr>
          <w:rFonts w:ascii="Times New Roman" w:hAnsi="Times New Roman" w:cs="Times New Roman"/>
          <w:sz w:val="24"/>
          <w:szCs w:val="24"/>
          <w:lang w:val="en-GB"/>
        </w:rPr>
        <w:t>differences</w:t>
      </w:r>
      <w:r w:rsidR="007726C5" w:rsidRPr="00126A14">
        <w:rPr>
          <w:rFonts w:ascii="Times New Roman" w:hAnsi="Times New Roman" w:cs="Times New Roman"/>
          <w:sz w:val="24"/>
          <w:szCs w:val="24"/>
          <w:lang w:val="en-GB"/>
        </w:rPr>
        <w:t>.</w:t>
      </w:r>
      <w:r w:rsidR="00434667" w:rsidRPr="00126A14">
        <w:rPr>
          <w:rFonts w:ascii="Times New Roman" w:hAnsi="Times New Roman" w:cs="Times New Roman"/>
          <w:sz w:val="24"/>
          <w:szCs w:val="24"/>
          <w:lang w:val="en-GB"/>
        </w:rPr>
        <w:t xml:space="preserve"> In each </w:t>
      </w:r>
      <w:r w:rsidR="007B59A3" w:rsidRPr="00126A14">
        <w:rPr>
          <w:rFonts w:ascii="Times New Roman" w:hAnsi="Times New Roman" w:cs="Times New Roman"/>
          <w:sz w:val="24"/>
          <w:szCs w:val="24"/>
          <w:lang w:val="en-GB"/>
        </w:rPr>
        <w:t>country</w:t>
      </w:r>
      <w:r w:rsidR="001B527A" w:rsidRPr="00126A14">
        <w:rPr>
          <w:rFonts w:ascii="Times New Roman" w:hAnsi="Times New Roman" w:cs="Times New Roman"/>
          <w:sz w:val="24"/>
          <w:szCs w:val="24"/>
          <w:lang w:val="en-GB"/>
        </w:rPr>
        <w:t>,</w:t>
      </w:r>
      <w:r w:rsidR="00434667" w:rsidRPr="00126A14">
        <w:rPr>
          <w:rFonts w:ascii="Times New Roman" w:hAnsi="Times New Roman" w:cs="Times New Roman"/>
          <w:sz w:val="24"/>
          <w:szCs w:val="24"/>
          <w:lang w:val="en-GB"/>
        </w:rPr>
        <w:t xml:space="preserve"> the average proficiency score is lowest amongst the 40</w:t>
      </w:r>
      <w:r w:rsidR="001B527A" w:rsidRPr="00126A14">
        <w:rPr>
          <w:rFonts w:ascii="Times New Roman" w:hAnsi="Times New Roman" w:cs="Times New Roman"/>
          <w:sz w:val="24"/>
          <w:szCs w:val="24"/>
          <w:lang w:val="en-GB"/>
        </w:rPr>
        <w:t>–5</w:t>
      </w:r>
      <w:r w:rsidR="00434667" w:rsidRPr="00126A14">
        <w:rPr>
          <w:rFonts w:ascii="Times New Roman" w:hAnsi="Times New Roman" w:cs="Times New Roman"/>
          <w:sz w:val="24"/>
          <w:szCs w:val="24"/>
          <w:lang w:val="en-GB"/>
        </w:rPr>
        <w:t xml:space="preserve">9 </w:t>
      </w:r>
      <w:r w:rsidR="001B527A" w:rsidRPr="00126A14">
        <w:rPr>
          <w:rFonts w:ascii="Times New Roman" w:hAnsi="Times New Roman" w:cs="Times New Roman"/>
          <w:sz w:val="24"/>
          <w:szCs w:val="24"/>
          <w:lang w:val="en-GB"/>
        </w:rPr>
        <w:t>year old</w:t>
      </w:r>
      <w:r w:rsidR="00434667" w:rsidRPr="00126A14">
        <w:rPr>
          <w:rFonts w:ascii="Times New Roman" w:hAnsi="Times New Roman" w:cs="Times New Roman"/>
          <w:sz w:val="24"/>
          <w:szCs w:val="24"/>
          <w:lang w:val="en-GB"/>
        </w:rPr>
        <w:t xml:space="preserve">s, which </w:t>
      </w:r>
      <w:r w:rsidR="007B59A3" w:rsidRPr="00126A14">
        <w:rPr>
          <w:rFonts w:ascii="Times New Roman" w:hAnsi="Times New Roman" w:cs="Times New Roman"/>
          <w:sz w:val="24"/>
          <w:szCs w:val="24"/>
          <w:lang w:val="en-GB"/>
        </w:rPr>
        <w:t>may</w:t>
      </w:r>
      <w:r w:rsidR="00434667" w:rsidRPr="00126A14">
        <w:rPr>
          <w:rFonts w:ascii="Times New Roman" w:hAnsi="Times New Roman" w:cs="Times New Roman"/>
          <w:sz w:val="24"/>
          <w:szCs w:val="24"/>
          <w:lang w:val="en-GB"/>
        </w:rPr>
        <w:t xml:space="preserve"> be largely explained by </w:t>
      </w:r>
      <w:r w:rsidR="007B59A3" w:rsidRPr="00126A14">
        <w:rPr>
          <w:rFonts w:ascii="Times New Roman" w:hAnsi="Times New Roman" w:cs="Times New Roman"/>
          <w:sz w:val="24"/>
          <w:szCs w:val="24"/>
          <w:lang w:val="en-GB"/>
        </w:rPr>
        <w:t xml:space="preserve">the </w:t>
      </w:r>
      <w:r w:rsidR="00434667" w:rsidRPr="00126A14">
        <w:rPr>
          <w:rFonts w:ascii="Times New Roman" w:hAnsi="Times New Roman" w:cs="Times New Roman"/>
          <w:sz w:val="24"/>
          <w:szCs w:val="24"/>
          <w:lang w:val="en-GB"/>
        </w:rPr>
        <w:t>decrease in cognitive skills due to</w:t>
      </w:r>
      <w:r w:rsidR="001B527A" w:rsidRPr="00126A14">
        <w:rPr>
          <w:rFonts w:ascii="Times New Roman" w:hAnsi="Times New Roman" w:cs="Times New Roman"/>
          <w:sz w:val="24"/>
          <w:szCs w:val="24"/>
          <w:lang w:val="en-GB"/>
        </w:rPr>
        <w:t xml:space="preserve"> ageing</w:t>
      </w:r>
      <w:r w:rsidR="00434667" w:rsidRPr="00126A14">
        <w:rPr>
          <w:rFonts w:ascii="Times New Roman" w:hAnsi="Times New Roman" w:cs="Times New Roman"/>
          <w:sz w:val="24"/>
          <w:szCs w:val="24"/>
          <w:lang w:val="en-GB"/>
        </w:rPr>
        <w:t xml:space="preserve"> (</w:t>
      </w:r>
      <w:r w:rsidR="00A27B92" w:rsidRPr="00126A14">
        <w:rPr>
          <w:rFonts w:ascii="Times New Roman" w:hAnsi="Times New Roman" w:cs="Times New Roman"/>
          <w:sz w:val="24"/>
          <w:szCs w:val="24"/>
          <w:lang w:val="en-GB"/>
        </w:rPr>
        <w:t xml:space="preserve">e.g., </w:t>
      </w:r>
      <w:r w:rsidR="0062723D" w:rsidRPr="00126A14">
        <w:rPr>
          <w:rFonts w:ascii="Times New Roman" w:eastAsia="OptimaLTStd" w:hAnsi="Times New Roman" w:cs="Times New Roman"/>
          <w:sz w:val="24"/>
          <w:szCs w:val="24"/>
          <w:lang w:val="en-GB"/>
        </w:rPr>
        <w:t xml:space="preserve">Desjardins and </w:t>
      </w:r>
      <w:proofErr w:type="spellStart"/>
      <w:r w:rsidR="0062723D" w:rsidRPr="00126A14">
        <w:rPr>
          <w:rFonts w:ascii="Times New Roman" w:eastAsia="OptimaLTStd" w:hAnsi="Times New Roman" w:cs="Times New Roman"/>
          <w:sz w:val="24"/>
          <w:szCs w:val="24"/>
          <w:lang w:val="en-GB"/>
        </w:rPr>
        <w:t>Warnke</w:t>
      </w:r>
      <w:proofErr w:type="spellEnd"/>
      <w:r w:rsidR="0062723D" w:rsidRPr="00126A14">
        <w:rPr>
          <w:rFonts w:ascii="Times New Roman" w:eastAsia="OptimaLTStd" w:hAnsi="Times New Roman" w:cs="Times New Roman"/>
          <w:sz w:val="24"/>
          <w:szCs w:val="24"/>
          <w:lang w:val="en-GB"/>
        </w:rPr>
        <w:t xml:space="preserve"> 2012; </w:t>
      </w:r>
      <w:r w:rsidR="0062723D" w:rsidRPr="00126A14">
        <w:rPr>
          <w:rFonts w:ascii="Times New Roman" w:hAnsi="Times New Roman" w:cs="Times New Roman"/>
          <w:sz w:val="24"/>
          <w:szCs w:val="24"/>
          <w:lang w:val="en-GB"/>
        </w:rPr>
        <w:t>OECD 2013b, 190–198</w:t>
      </w:r>
      <w:r w:rsidR="00434667" w:rsidRPr="00126A14">
        <w:rPr>
          <w:rFonts w:ascii="Times New Roman" w:eastAsia="OptimaLTStd" w:hAnsi="Times New Roman" w:cs="Times New Roman"/>
          <w:sz w:val="24"/>
          <w:szCs w:val="24"/>
          <w:lang w:val="en-GB"/>
        </w:rPr>
        <w:t>)</w:t>
      </w:r>
      <w:r w:rsidR="00434667" w:rsidRPr="00126A14">
        <w:rPr>
          <w:rFonts w:ascii="Times New Roman" w:hAnsi="Times New Roman" w:cs="Times New Roman"/>
          <w:sz w:val="24"/>
          <w:szCs w:val="24"/>
          <w:lang w:val="en-GB"/>
        </w:rPr>
        <w:t xml:space="preserve">. </w:t>
      </w:r>
      <w:r w:rsidR="00D1511C" w:rsidRPr="00126A14">
        <w:rPr>
          <w:rFonts w:ascii="Times New Roman" w:hAnsi="Times New Roman" w:cs="Times New Roman"/>
          <w:sz w:val="24"/>
          <w:szCs w:val="24"/>
          <w:lang w:val="en-GB"/>
        </w:rPr>
        <w:t>Within</w:t>
      </w:r>
      <w:r w:rsidR="00F15EF4" w:rsidRPr="00126A14">
        <w:rPr>
          <w:rFonts w:ascii="Times New Roman" w:hAnsi="Times New Roman" w:cs="Times New Roman"/>
          <w:sz w:val="24"/>
          <w:szCs w:val="24"/>
          <w:lang w:val="en-GB"/>
        </w:rPr>
        <w:t xml:space="preserve"> the limits of th</w:t>
      </w:r>
      <w:r w:rsidR="00076B7D" w:rsidRPr="00126A14">
        <w:rPr>
          <w:rFonts w:ascii="Times New Roman" w:hAnsi="Times New Roman" w:cs="Times New Roman"/>
          <w:sz w:val="24"/>
          <w:szCs w:val="24"/>
          <w:lang w:val="en-GB"/>
        </w:rPr>
        <w:t>e PIAAC data</w:t>
      </w:r>
      <w:r w:rsidR="00F15EF4" w:rsidRPr="00126A14">
        <w:rPr>
          <w:rFonts w:ascii="Times New Roman" w:hAnsi="Times New Roman" w:cs="Times New Roman"/>
          <w:sz w:val="24"/>
          <w:szCs w:val="24"/>
          <w:lang w:val="en-GB"/>
        </w:rPr>
        <w:t xml:space="preserve">, </w:t>
      </w:r>
      <w:r w:rsidR="00F15EF4" w:rsidRPr="00126A14">
        <w:rPr>
          <w:rFonts w:ascii="Times New Roman" w:eastAsia="OptimaLTStd" w:hAnsi="Times New Roman" w:cs="Times New Roman"/>
          <w:sz w:val="24"/>
          <w:szCs w:val="24"/>
          <w:lang w:val="en-GB"/>
        </w:rPr>
        <w:t>distinguish</w:t>
      </w:r>
      <w:r w:rsidR="007B59A3" w:rsidRPr="00126A14">
        <w:rPr>
          <w:rFonts w:ascii="Times New Roman" w:eastAsia="OptimaLTStd" w:hAnsi="Times New Roman" w:cs="Times New Roman"/>
          <w:sz w:val="24"/>
          <w:szCs w:val="24"/>
          <w:lang w:val="en-GB"/>
        </w:rPr>
        <w:t>ing</w:t>
      </w:r>
      <w:r w:rsidR="00F15EF4" w:rsidRPr="00126A14">
        <w:rPr>
          <w:rFonts w:ascii="Times New Roman" w:eastAsia="OptimaLTStd" w:hAnsi="Times New Roman" w:cs="Times New Roman"/>
          <w:sz w:val="24"/>
          <w:szCs w:val="24"/>
          <w:lang w:val="en-GB"/>
        </w:rPr>
        <w:t xml:space="preserve"> </w:t>
      </w:r>
      <w:r w:rsidR="005F0E17" w:rsidRPr="00126A14">
        <w:rPr>
          <w:rFonts w:ascii="Times New Roman" w:eastAsia="OptimaLTStd" w:hAnsi="Times New Roman" w:cs="Times New Roman"/>
          <w:sz w:val="24"/>
          <w:szCs w:val="24"/>
          <w:lang w:val="en-GB"/>
        </w:rPr>
        <w:t xml:space="preserve">between </w:t>
      </w:r>
      <w:r w:rsidR="00F15EF4" w:rsidRPr="00126A14">
        <w:rPr>
          <w:rFonts w:ascii="Times New Roman" w:eastAsia="OptimaLTStd" w:hAnsi="Times New Roman" w:cs="Times New Roman"/>
          <w:sz w:val="24"/>
          <w:szCs w:val="24"/>
          <w:lang w:val="en-GB"/>
        </w:rPr>
        <w:t>age, cohort and period effects</w:t>
      </w:r>
      <w:r w:rsidR="002B52B2" w:rsidRPr="00126A14">
        <w:rPr>
          <w:rFonts w:ascii="Times New Roman" w:eastAsia="OptimaLTStd" w:hAnsi="Times New Roman" w:cs="Times New Roman"/>
          <w:sz w:val="24"/>
          <w:szCs w:val="24"/>
          <w:lang w:val="en-GB"/>
        </w:rPr>
        <w:t xml:space="preserve"> </w:t>
      </w:r>
      <w:r w:rsidR="002C17D3" w:rsidRPr="00126A14">
        <w:rPr>
          <w:rFonts w:ascii="Times New Roman" w:eastAsia="OptimaLTStd" w:hAnsi="Times New Roman" w:cs="Times New Roman"/>
          <w:sz w:val="24"/>
          <w:szCs w:val="24"/>
          <w:lang w:val="en-GB"/>
        </w:rPr>
        <w:t>with regard to</w:t>
      </w:r>
      <w:r w:rsidR="005F0E17" w:rsidRPr="00126A14">
        <w:rPr>
          <w:rFonts w:ascii="Times New Roman" w:eastAsia="OptimaLTStd" w:hAnsi="Times New Roman" w:cs="Times New Roman"/>
          <w:sz w:val="24"/>
          <w:szCs w:val="24"/>
          <w:lang w:val="en-GB"/>
        </w:rPr>
        <w:t xml:space="preserve"> skills formation</w:t>
      </w:r>
      <w:r w:rsidR="002B52B2" w:rsidRPr="00126A14">
        <w:rPr>
          <w:rFonts w:ascii="Times New Roman" w:eastAsia="OptimaLTStd" w:hAnsi="Times New Roman" w:cs="Times New Roman"/>
          <w:sz w:val="24"/>
          <w:szCs w:val="24"/>
          <w:lang w:val="en-GB"/>
        </w:rPr>
        <w:t xml:space="preserve"> </w:t>
      </w:r>
      <w:r w:rsidR="007B59A3" w:rsidRPr="00126A14">
        <w:rPr>
          <w:rFonts w:ascii="Times New Roman" w:eastAsia="OptimaLTStd" w:hAnsi="Times New Roman" w:cs="Times New Roman"/>
          <w:sz w:val="24"/>
          <w:szCs w:val="24"/>
          <w:lang w:val="en-GB"/>
        </w:rPr>
        <w:t>is not possibl</w:t>
      </w:r>
      <w:r w:rsidR="00FB11E0" w:rsidRPr="00126A14">
        <w:rPr>
          <w:rFonts w:ascii="Times New Roman" w:eastAsia="OptimaLTStd" w:hAnsi="Times New Roman" w:cs="Times New Roman"/>
          <w:sz w:val="24"/>
          <w:szCs w:val="24"/>
          <w:lang w:val="en-GB"/>
        </w:rPr>
        <w:t xml:space="preserve">e </w:t>
      </w:r>
      <w:r w:rsidR="002B52B2" w:rsidRPr="00126A14">
        <w:rPr>
          <w:rFonts w:ascii="Times New Roman" w:eastAsia="OptimaLTStd" w:hAnsi="Times New Roman" w:cs="Times New Roman"/>
          <w:sz w:val="24"/>
          <w:szCs w:val="24"/>
          <w:lang w:val="en-GB"/>
        </w:rPr>
        <w:t>(cf. OECD 2013</w:t>
      </w:r>
      <w:r w:rsidR="00B91043" w:rsidRPr="00126A14">
        <w:rPr>
          <w:rFonts w:ascii="Times New Roman" w:eastAsia="OptimaLTStd" w:hAnsi="Times New Roman" w:cs="Times New Roman"/>
          <w:sz w:val="24"/>
          <w:szCs w:val="24"/>
          <w:lang w:val="en-GB"/>
        </w:rPr>
        <w:t>b</w:t>
      </w:r>
      <w:r w:rsidR="002B52B2" w:rsidRPr="00126A14">
        <w:rPr>
          <w:rFonts w:ascii="Times New Roman" w:eastAsia="OptimaLTStd" w:hAnsi="Times New Roman" w:cs="Times New Roman"/>
          <w:sz w:val="24"/>
          <w:szCs w:val="24"/>
          <w:lang w:val="en-GB"/>
        </w:rPr>
        <w:t>,</w:t>
      </w:r>
      <w:r w:rsidR="000E7836" w:rsidRPr="00126A14">
        <w:rPr>
          <w:rFonts w:ascii="Times New Roman" w:eastAsia="OptimaLTStd" w:hAnsi="Times New Roman" w:cs="Times New Roman"/>
          <w:sz w:val="24"/>
          <w:szCs w:val="24"/>
          <w:lang w:val="en-GB"/>
        </w:rPr>
        <w:t xml:space="preserve"> </w:t>
      </w:r>
      <w:r w:rsidR="002B52B2" w:rsidRPr="00126A14">
        <w:rPr>
          <w:rFonts w:ascii="Times New Roman" w:eastAsia="OptimaLTStd" w:hAnsi="Times New Roman" w:cs="Times New Roman"/>
          <w:sz w:val="24"/>
          <w:szCs w:val="24"/>
          <w:lang w:val="en-GB"/>
        </w:rPr>
        <w:t>195–198)</w:t>
      </w:r>
      <w:r w:rsidR="00F15EF4" w:rsidRPr="00126A14">
        <w:rPr>
          <w:rFonts w:ascii="Times New Roman" w:eastAsia="OptimaLTStd" w:hAnsi="Times New Roman" w:cs="Times New Roman"/>
          <w:sz w:val="24"/>
          <w:szCs w:val="24"/>
          <w:lang w:val="en-GB"/>
        </w:rPr>
        <w:t xml:space="preserve">. However, </w:t>
      </w:r>
      <w:r w:rsidR="00BC362C" w:rsidRPr="00126A14">
        <w:rPr>
          <w:rFonts w:ascii="Times New Roman" w:eastAsia="OptimaLTStd" w:hAnsi="Times New Roman" w:cs="Times New Roman"/>
          <w:sz w:val="24"/>
          <w:szCs w:val="24"/>
          <w:lang w:val="en-GB"/>
        </w:rPr>
        <w:t>the</w:t>
      </w:r>
      <w:r w:rsidR="00F15EF4" w:rsidRPr="00126A14">
        <w:rPr>
          <w:rFonts w:ascii="Times New Roman" w:eastAsia="OptimaLTStd" w:hAnsi="Times New Roman" w:cs="Times New Roman"/>
          <w:sz w:val="24"/>
          <w:szCs w:val="24"/>
          <w:lang w:val="en-GB"/>
        </w:rPr>
        <w:t xml:space="preserve"> </w:t>
      </w:r>
      <w:r w:rsidR="00947B66" w:rsidRPr="00126A14">
        <w:rPr>
          <w:rFonts w:ascii="Times New Roman" w:hAnsi="Times New Roman" w:cs="Times New Roman"/>
          <w:sz w:val="24"/>
          <w:szCs w:val="24"/>
          <w:lang w:val="en-GB"/>
        </w:rPr>
        <w:t xml:space="preserve">country-specific </w:t>
      </w:r>
      <w:r w:rsidR="00BC362C" w:rsidRPr="00126A14">
        <w:rPr>
          <w:rFonts w:ascii="Times New Roman" w:hAnsi="Times New Roman" w:cs="Times New Roman"/>
          <w:sz w:val="24"/>
          <w:szCs w:val="24"/>
          <w:lang w:val="en-GB"/>
        </w:rPr>
        <w:t>average</w:t>
      </w:r>
      <w:r w:rsidR="00947B66" w:rsidRPr="00126A14">
        <w:rPr>
          <w:rFonts w:ascii="Times New Roman" w:hAnsi="Times New Roman" w:cs="Times New Roman"/>
          <w:sz w:val="24"/>
          <w:szCs w:val="24"/>
          <w:lang w:val="en-GB"/>
        </w:rPr>
        <w:t xml:space="preserve"> score </w:t>
      </w:r>
      <w:r w:rsidR="00D300EE" w:rsidRPr="00126A14">
        <w:rPr>
          <w:rFonts w:ascii="Times New Roman" w:hAnsi="Times New Roman" w:cs="Times New Roman"/>
          <w:sz w:val="24"/>
          <w:szCs w:val="24"/>
          <w:lang w:val="en-GB"/>
        </w:rPr>
        <w:t xml:space="preserve">is </w:t>
      </w:r>
      <w:r w:rsidR="00947B66" w:rsidRPr="00126A14">
        <w:rPr>
          <w:rFonts w:ascii="Times New Roman" w:hAnsi="Times New Roman" w:cs="Times New Roman"/>
          <w:sz w:val="24"/>
          <w:szCs w:val="24"/>
          <w:lang w:val="en-GB"/>
        </w:rPr>
        <w:t xml:space="preserve">the highest amongst the youngest </w:t>
      </w:r>
      <w:r w:rsidR="001B527A" w:rsidRPr="00126A14">
        <w:rPr>
          <w:rFonts w:ascii="Times New Roman" w:hAnsi="Times New Roman" w:cs="Times New Roman"/>
          <w:sz w:val="24"/>
          <w:szCs w:val="24"/>
          <w:lang w:val="en-GB"/>
        </w:rPr>
        <w:t>age group</w:t>
      </w:r>
      <w:r w:rsidR="00947B66" w:rsidRPr="00126A14">
        <w:rPr>
          <w:rFonts w:ascii="Times New Roman" w:hAnsi="Times New Roman" w:cs="Times New Roman"/>
          <w:sz w:val="24"/>
          <w:szCs w:val="24"/>
          <w:lang w:val="en-GB"/>
        </w:rPr>
        <w:t>,</w:t>
      </w:r>
      <w:r w:rsidR="00360125" w:rsidRPr="00126A14">
        <w:rPr>
          <w:rFonts w:ascii="Times New Roman" w:hAnsi="Times New Roman" w:cs="Times New Roman"/>
          <w:sz w:val="24"/>
          <w:szCs w:val="24"/>
          <w:lang w:val="en-GB"/>
        </w:rPr>
        <w:t xml:space="preserve"> especially</w:t>
      </w:r>
      <w:r w:rsidR="00947B66" w:rsidRPr="00126A14">
        <w:rPr>
          <w:rFonts w:ascii="Times New Roman" w:hAnsi="Times New Roman" w:cs="Times New Roman"/>
          <w:sz w:val="24"/>
          <w:szCs w:val="24"/>
          <w:lang w:val="en-GB"/>
        </w:rPr>
        <w:t xml:space="preserve"> </w:t>
      </w:r>
      <w:r w:rsidR="002F7F9E" w:rsidRPr="00126A14">
        <w:rPr>
          <w:rFonts w:ascii="Times New Roman" w:hAnsi="Times New Roman" w:cs="Times New Roman"/>
          <w:sz w:val="24"/>
          <w:szCs w:val="24"/>
          <w:lang w:val="en-GB"/>
        </w:rPr>
        <w:t xml:space="preserve">in Korea and Estonia, </w:t>
      </w:r>
      <w:r w:rsidR="00D300EE" w:rsidRPr="00126A14">
        <w:rPr>
          <w:rFonts w:ascii="Times New Roman" w:hAnsi="Times New Roman" w:cs="Times New Roman"/>
          <w:sz w:val="24"/>
          <w:szCs w:val="24"/>
          <w:lang w:val="en-GB"/>
        </w:rPr>
        <w:t xml:space="preserve">which suggests </w:t>
      </w:r>
      <w:r w:rsidR="00947B66" w:rsidRPr="00126A14">
        <w:rPr>
          <w:rFonts w:ascii="Times New Roman" w:hAnsi="Times New Roman" w:cs="Times New Roman"/>
          <w:sz w:val="24"/>
          <w:szCs w:val="24"/>
          <w:lang w:val="en-GB"/>
        </w:rPr>
        <w:t>considerable i</w:t>
      </w:r>
      <w:r w:rsidR="00075845" w:rsidRPr="00126A14">
        <w:rPr>
          <w:rFonts w:ascii="Times New Roman" w:hAnsi="Times New Roman" w:cs="Times New Roman"/>
          <w:sz w:val="24"/>
          <w:szCs w:val="24"/>
          <w:lang w:val="en-GB"/>
        </w:rPr>
        <w:t>mprovement</w:t>
      </w:r>
      <w:r w:rsidR="00947B66" w:rsidRPr="00126A14">
        <w:rPr>
          <w:rFonts w:ascii="Times New Roman" w:hAnsi="Times New Roman" w:cs="Times New Roman"/>
          <w:sz w:val="24"/>
          <w:szCs w:val="24"/>
          <w:lang w:val="en-GB"/>
        </w:rPr>
        <w:t xml:space="preserve"> in the quality of </w:t>
      </w:r>
      <w:r w:rsidR="00D300EE" w:rsidRPr="00126A14">
        <w:rPr>
          <w:rFonts w:ascii="Times New Roman" w:hAnsi="Times New Roman" w:cs="Times New Roman"/>
          <w:sz w:val="24"/>
          <w:szCs w:val="24"/>
          <w:lang w:val="en-GB"/>
        </w:rPr>
        <w:t xml:space="preserve">national </w:t>
      </w:r>
      <w:r w:rsidR="00421311" w:rsidRPr="00126A14">
        <w:rPr>
          <w:rFonts w:ascii="Times New Roman" w:hAnsi="Times New Roman" w:cs="Times New Roman"/>
          <w:sz w:val="24"/>
          <w:szCs w:val="24"/>
          <w:lang w:val="en-GB"/>
        </w:rPr>
        <w:t xml:space="preserve">HE </w:t>
      </w:r>
      <w:r w:rsidR="00D300EE" w:rsidRPr="00126A14">
        <w:rPr>
          <w:rFonts w:ascii="Times New Roman" w:hAnsi="Times New Roman" w:cs="Times New Roman"/>
          <w:sz w:val="24"/>
          <w:szCs w:val="24"/>
          <w:lang w:val="en-GB"/>
        </w:rPr>
        <w:t xml:space="preserve">systems over </w:t>
      </w:r>
      <w:r w:rsidR="00421311" w:rsidRPr="00126A14">
        <w:rPr>
          <w:rFonts w:ascii="Times New Roman" w:hAnsi="Times New Roman" w:cs="Times New Roman"/>
          <w:sz w:val="24"/>
          <w:szCs w:val="24"/>
          <w:lang w:val="en-GB"/>
        </w:rPr>
        <w:t>the past few decades</w:t>
      </w:r>
      <w:r w:rsidR="00B63E45" w:rsidRPr="00126A14">
        <w:rPr>
          <w:rFonts w:ascii="Times New Roman" w:hAnsi="Times New Roman" w:cs="Times New Roman"/>
          <w:sz w:val="24"/>
          <w:szCs w:val="24"/>
          <w:lang w:val="en-GB"/>
        </w:rPr>
        <w:t xml:space="preserve"> </w:t>
      </w:r>
      <w:r w:rsidR="00471084" w:rsidRPr="00126A14">
        <w:rPr>
          <w:rFonts w:ascii="Times New Roman" w:hAnsi="Times New Roman" w:cs="Times New Roman"/>
          <w:sz w:val="24"/>
          <w:szCs w:val="24"/>
          <w:lang w:val="en-GB"/>
        </w:rPr>
        <w:t>in these two countries</w:t>
      </w:r>
      <w:r w:rsidR="00B63E45" w:rsidRPr="00126A14">
        <w:rPr>
          <w:rFonts w:ascii="Times New Roman" w:hAnsi="Times New Roman" w:cs="Times New Roman"/>
          <w:sz w:val="24"/>
          <w:szCs w:val="24"/>
          <w:lang w:val="en-GB"/>
        </w:rPr>
        <w:t xml:space="preserve"> </w:t>
      </w:r>
      <w:r w:rsidR="00166348" w:rsidRPr="00126A14">
        <w:rPr>
          <w:rFonts w:ascii="Times New Roman" w:hAnsi="Times New Roman" w:cs="Times New Roman"/>
          <w:sz w:val="24"/>
          <w:szCs w:val="24"/>
          <w:lang w:val="en-GB"/>
        </w:rPr>
        <w:t>(and/or</w:t>
      </w:r>
      <w:r w:rsidR="00B63E45" w:rsidRPr="00126A14">
        <w:rPr>
          <w:rFonts w:ascii="Times New Roman" w:hAnsi="Times New Roman" w:cs="Times New Roman"/>
          <w:sz w:val="24"/>
          <w:szCs w:val="24"/>
          <w:lang w:val="en-GB"/>
        </w:rPr>
        <w:t xml:space="preserve"> </w:t>
      </w:r>
      <w:r w:rsidR="00166348" w:rsidRPr="00126A14">
        <w:rPr>
          <w:rFonts w:ascii="Times New Roman" w:hAnsi="Times New Roman" w:cs="Times New Roman"/>
          <w:sz w:val="24"/>
          <w:szCs w:val="24"/>
          <w:lang w:val="en-GB"/>
        </w:rPr>
        <w:t>improvement in the skills of HE</w:t>
      </w:r>
      <w:r w:rsidR="00D300EE" w:rsidRPr="00126A14">
        <w:rPr>
          <w:rFonts w:ascii="Times New Roman" w:hAnsi="Times New Roman" w:cs="Times New Roman"/>
          <w:sz w:val="24"/>
          <w:szCs w:val="24"/>
          <w:lang w:val="en-GB"/>
        </w:rPr>
        <w:t xml:space="preserve"> entrants</w:t>
      </w:r>
      <w:r w:rsidR="00B63E45" w:rsidRPr="00126A14">
        <w:rPr>
          <w:rFonts w:ascii="Times New Roman" w:hAnsi="Times New Roman" w:cs="Times New Roman"/>
          <w:sz w:val="24"/>
          <w:szCs w:val="24"/>
          <w:lang w:val="en-GB"/>
        </w:rPr>
        <w:t>)</w:t>
      </w:r>
      <w:r w:rsidR="00075845" w:rsidRPr="00126A14">
        <w:rPr>
          <w:rFonts w:ascii="Times New Roman" w:hAnsi="Times New Roman" w:cs="Times New Roman"/>
          <w:sz w:val="24"/>
          <w:szCs w:val="24"/>
          <w:lang w:val="en-GB"/>
        </w:rPr>
        <w:t>.</w:t>
      </w:r>
      <w:r w:rsidR="004473E7" w:rsidRPr="00126A14">
        <w:rPr>
          <w:rFonts w:ascii="Times New Roman" w:hAnsi="Times New Roman" w:cs="Times New Roman"/>
          <w:sz w:val="24"/>
          <w:szCs w:val="24"/>
          <w:lang w:val="en-GB"/>
        </w:rPr>
        <w:t xml:space="preserve"> </w:t>
      </w:r>
    </w:p>
    <w:p w14:paraId="7E3F4E35" w14:textId="77777777" w:rsidR="000F61C7" w:rsidRPr="00126A14" w:rsidRDefault="000F61C7" w:rsidP="00EB0D75">
      <w:pPr>
        <w:autoSpaceDE w:val="0"/>
        <w:autoSpaceDN w:val="0"/>
        <w:adjustRightInd w:val="0"/>
        <w:spacing w:after="0" w:line="360" w:lineRule="auto"/>
        <w:jc w:val="both"/>
        <w:rPr>
          <w:rFonts w:ascii="Times New Roman" w:hAnsi="Times New Roman" w:cs="Times New Roman"/>
          <w:sz w:val="24"/>
          <w:szCs w:val="24"/>
          <w:lang w:val="en-GB"/>
        </w:rPr>
      </w:pPr>
    </w:p>
    <w:p w14:paraId="5DA83D31" w14:textId="1D6DC593" w:rsidR="00573234" w:rsidRPr="00126A14" w:rsidRDefault="002C5054" w:rsidP="00EB0D75">
      <w:pPr>
        <w:autoSpaceDE w:val="0"/>
        <w:autoSpaceDN w:val="0"/>
        <w:adjustRightInd w:val="0"/>
        <w:spacing w:after="0" w:line="360" w:lineRule="auto"/>
        <w:jc w:val="both"/>
        <w:rPr>
          <w:rFonts w:ascii="Times New Roman" w:hAnsi="Times New Roman" w:cs="Times New Roman"/>
          <w:sz w:val="24"/>
          <w:szCs w:val="24"/>
          <w:lang w:val="en-GB"/>
        </w:rPr>
      </w:pPr>
      <w:r w:rsidRPr="00126A14">
        <w:rPr>
          <w:rFonts w:ascii="Times New Roman" w:hAnsi="Times New Roman" w:cs="Times New Roman"/>
          <w:sz w:val="24"/>
          <w:szCs w:val="24"/>
          <w:lang w:val="en-GB"/>
        </w:rPr>
        <w:lastRenderedPageBreak/>
        <w:t>An important</w:t>
      </w:r>
      <w:r w:rsidR="00573234" w:rsidRPr="00126A14">
        <w:rPr>
          <w:rFonts w:ascii="Times New Roman" w:hAnsi="Times New Roman" w:cs="Times New Roman"/>
          <w:sz w:val="24"/>
          <w:szCs w:val="24"/>
          <w:lang w:val="en-GB"/>
        </w:rPr>
        <w:t xml:space="preserve"> </w:t>
      </w:r>
      <w:r w:rsidR="006C4F24" w:rsidRPr="00126A14">
        <w:rPr>
          <w:rFonts w:ascii="Times New Roman" w:hAnsi="Times New Roman" w:cs="Times New Roman"/>
          <w:sz w:val="24"/>
          <w:szCs w:val="24"/>
          <w:lang w:val="en-GB"/>
        </w:rPr>
        <w:t>question is whether</w:t>
      </w:r>
      <w:r w:rsidR="00A275EA" w:rsidRPr="00126A14">
        <w:rPr>
          <w:rFonts w:ascii="Times New Roman" w:hAnsi="Times New Roman" w:cs="Times New Roman"/>
          <w:sz w:val="24"/>
          <w:szCs w:val="24"/>
          <w:lang w:val="en-GB"/>
        </w:rPr>
        <w:t xml:space="preserve"> </w:t>
      </w:r>
      <w:r w:rsidRPr="00126A14">
        <w:rPr>
          <w:rFonts w:ascii="Times New Roman" w:hAnsi="Times New Roman" w:cs="Times New Roman"/>
          <w:sz w:val="24"/>
          <w:szCs w:val="24"/>
          <w:lang w:val="en-GB"/>
        </w:rPr>
        <w:t xml:space="preserve">the </w:t>
      </w:r>
      <w:r w:rsidR="00573234" w:rsidRPr="00126A14">
        <w:rPr>
          <w:rFonts w:ascii="Times New Roman" w:hAnsi="Times New Roman" w:cs="Times New Roman"/>
          <w:sz w:val="24"/>
          <w:szCs w:val="24"/>
          <w:lang w:val="en-GB"/>
        </w:rPr>
        <w:t xml:space="preserve">differences </w:t>
      </w:r>
      <w:r w:rsidR="00DD301A" w:rsidRPr="00126A14">
        <w:rPr>
          <w:rFonts w:ascii="Times New Roman" w:hAnsi="Times New Roman" w:cs="Times New Roman"/>
          <w:sz w:val="24"/>
          <w:szCs w:val="24"/>
          <w:lang w:val="en-GB"/>
        </w:rPr>
        <w:t>among</w:t>
      </w:r>
      <w:r w:rsidR="00DF42A8" w:rsidRPr="00126A14">
        <w:rPr>
          <w:rFonts w:ascii="Times New Roman" w:hAnsi="Times New Roman" w:cs="Times New Roman"/>
          <w:sz w:val="24"/>
          <w:szCs w:val="24"/>
          <w:lang w:val="en-GB"/>
        </w:rPr>
        <w:t>st</w:t>
      </w:r>
      <w:r w:rsidR="00573234" w:rsidRPr="00126A14">
        <w:rPr>
          <w:rFonts w:ascii="Times New Roman" w:hAnsi="Times New Roman" w:cs="Times New Roman"/>
          <w:sz w:val="24"/>
          <w:szCs w:val="24"/>
          <w:lang w:val="en-GB"/>
        </w:rPr>
        <w:t xml:space="preserve"> </w:t>
      </w:r>
      <w:r w:rsidR="00603E96" w:rsidRPr="00126A14">
        <w:rPr>
          <w:rFonts w:ascii="Times New Roman" w:hAnsi="Times New Roman" w:cs="Times New Roman"/>
          <w:sz w:val="24"/>
          <w:szCs w:val="24"/>
          <w:lang w:val="en-GB"/>
        </w:rPr>
        <w:t xml:space="preserve">the </w:t>
      </w:r>
      <w:r w:rsidR="00573234" w:rsidRPr="00126A14">
        <w:rPr>
          <w:rFonts w:ascii="Times New Roman" w:hAnsi="Times New Roman" w:cs="Times New Roman"/>
          <w:sz w:val="24"/>
          <w:szCs w:val="24"/>
          <w:lang w:val="en-GB"/>
        </w:rPr>
        <w:t>European OECD countries</w:t>
      </w:r>
      <w:r w:rsidR="006C4F24" w:rsidRPr="00126A14">
        <w:rPr>
          <w:rFonts w:ascii="Times New Roman" w:hAnsi="Times New Roman" w:cs="Times New Roman"/>
          <w:sz w:val="24"/>
          <w:szCs w:val="24"/>
          <w:lang w:val="en-GB"/>
        </w:rPr>
        <w:t xml:space="preserve"> are</w:t>
      </w:r>
      <w:r w:rsidR="00573234" w:rsidRPr="00126A14">
        <w:rPr>
          <w:rFonts w:ascii="Times New Roman" w:hAnsi="Times New Roman" w:cs="Times New Roman"/>
          <w:sz w:val="24"/>
          <w:szCs w:val="24"/>
          <w:lang w:val="en-GB"/>
        </w:rPr>
        <w:t xml:space="preserve"> smaller </w:t>
      </w:r>
      <w:r w:rsidR="008E2CF8" w:rsidRPr="00126A14">
        <w:rPr>
          <w:rFonts w:ascii="Times New Roman" w:hAnsi="Times New Roman" w:cs="Times New Roman"/>
          <w:sz w:val="24"/>
          <w:szCs w:val="24"/>
          <w:lang w:val="en-GB"/>
        </w:rPr>
        <w:t>among</w:t>
      </w:r>
      <w:r w:rsidR="00DF42A8" w:rsidRPr="00126A14">
        <w:rPr>
          <w:rFonts w:ascii="Times New Roman" w:hAnsi="Times New Roman" w:cs="Times New Roman"/>
          <w:sz w:val="24"/>
          <w:szCs w:val="24"/>
          <w:lang w:val="en-GB"/>
        </w:rPr>
        <w:t>st</w:t>
      </w:r>
      <w:r w:rsidR="00573234" w:rsidRPr="00126A14">
        <w:rPr>
          <w:rFonts w:ascii="Times New Roman" w:hAnsi="Times New Roman" w:cs="Times New Roman"/>
          <w:sz w:val="24"/>
          <w:szCs w:val="24"/>
          <w:lang w:val="en-GB"/>
        </w:rPr>
        <w:t xml:space="preserve"> the youngest age group</w:t>
      </w:r>
      <w:r w:rsidR="00603E96" w:rsidRPr="00126A14">
        <w:rPr>
          <w:rFonts w:ascii="Times New Roman" w:hAnsi="Times New Roman" w:cs="Times New Roman"/>
          <w:sz w:val="24"/>
          <w:szCs w:val="24"/>
          <w:lang w:val="en-GB"/>
        </w:rPr>
        <w:t>, 20–29 year olds,</w:t>
      </w:r>
      <w:r w:rsidR="00573234" w:rsidRPr="00126A14">
        <w:rPr>
          <w:rFonts w:ascii="Times New Roman" w:hAnsi="Times New Roman" w:cs="Times New Roman"/>
          <w:sz w:val="24"/>
          <w:szCs w:val="24"/>
          <w:lang w:val="en-GB"/>
        </w:rPr>
        <w:t xml:space="preserve"> than</w:t>
      </w:r>
      <w:r w:rsidR="006C4F24" w:rsidRPr="00126A14">
        <w:rPr>
          <w:rFonts w:ascii="Times New Roman" w:hAnsi="Times New Roman" w:cs="Times New Roman"/>
          <w:sz w:val="24"/>
          <w:szCs w:val="24"/>
          <w:lang w:val="en-GB"/>
        </w:rPr>
        <w:t xml:space="preserve"> </w:t>
      </w:r>
      <w:r w:rsidR="008E2CF8" w:rsidRPr="00126A14">
        <w:rPr>
          <w:rFonts w:ascii="Times New Roman" w:hAnsi="Times New Roman" w:cs="Times New Roman"/>
          <w:sz w:val="24"/>
          <w:szCs w:val="24"/>
          <w:lang w:val="en-GB"/>
        </w:rPr>
        <w:t>among</w:t>
      </w:r>
      <w:r w:rsidR="00DF42A8" w:rsidRPr="00126A14">
        <w:rPr>
          <w:rFonts w:ascii="Times New Roman" w:hAnsi="Times New Roman" w:cs="Times New Roman"/>
          <w:sz w:val="24"/>
          <w:szCs w:val="24"/>
          <w:lang w:val="en-GB"/>
        </w:rPr>
        <w:t>st</w:t>
      </w:r>
      <w:r w:rsidR="00573234" w:rsidRPr="00126A14">
        <w:rPr>
          <w:rFonts w:ascii="Times New Roman" w:hAnsi="Times New Roman" w:cs="Times New Roman"/>
          <w:sz w:val="24"/>
          <w:szCs w:val="24"/>
          <w:lang w:val="en-GB"/>
        </w:rPr>
        <w:t xml:space="preserve"> the </w:t>
      </w:r>
      <w:r w:rsidR="00603E96" w:rsidRPr="00126A14">
        <w:rPr>
          <w:rFonts w:ascii="Times New Roman" w:hAnsi="Times New Roman" w:cs="Times New Roman"/>
          <w:sz w:val="24"/>
          <w:szCs w:val="24"/>
          <w:lang w:val="en-GB"/>
        </w:rPr>
        <w:t>30–39 year olds</w:t>
      </w:r>
      <w:r w:rsidR="006C4F24" w:rsidRPr="00126A14">
        <w:rPr>
          <w:rFonts w:ascii="Times New Roman" w:hAnsi="Times New Roman" w:cs="Times New Roman"/>
          <w:sz w:val="24"/>
          <w:szCs w:val="24"/>
          <w:lang w:val="en-GB"/>
        </w:rPr>
        <w:t>.</w:t>
      </w:r>
      <w:r w:rsidR="00573234" w:rsidRPr="00126A14">
        <w:rPr>
          <w:rFonts w:ascii="Times New Roman" w:hAnsi="Times New Roman" w:cs="Times New Roman"/>
          <w:sz w:val="24"/>
          <w:szCs w:val="24"/>
          <w:lang w:val="en-GB"/>
        </w:rPr>
        <w:t xml:space="preserve"> </w:t>
      </w:r>
      <w:r w:rsidR="006C4F24" w:rsidRPr="00126A14">
        <w:rPr>
          <w:rFonts w:ascii="Times New Roman" w:hAnsi="Times New Roman" w:cs="Times New Roman"/>
          <w:sz w:val="24"/>
          <w:szCs w:val="24"/>
          <w:lang w:val="en-GB"/>
        </w:rPr>
        <w:t>If this is</w:t>
      </w:r>
      <w:r w:rsidR="00573234" w:rsidRPr="00126A14">
        <w:rPr>
          <w:rFonts w:ascii="Times New Roman" w:hAnsi="Times New Roman" w:cs="Times New Roman"/>
          <w:sz w:val="24"/>
          <w:szCs w:val="24"/>
          <w:lang w:val="en-GB"/>
        </w:rPr>
        <w:t xml:space="preserve"> the case, one possible interpretation could be that the </w:t>
      </w:r>
      <w:r w:rsidR="00997CB6" w:rsidRPr="00126A14">
        <w:rPr>
          <w:rFonts w:ascii="Times New Roman" w:hAnsi="Times New Roman" w:cs="Times New Roman"/>
          <w:sz w:val="24"/>
          <w:szCs w:val="24"/>
          <w:lang w:val="en-GB"/>
        </w:rPr>
        <w:t xml:space="preserve">ongoing </w:t>
      </w:r>
      <w:r w:rsidR="00573234" w:rsidRPr="00126A14">
        <w:rPr>
          <w:rFonts w:ascii="Times New Roman" w:hAnsi="Times New Roman" w:cs="Times New Roman"/>
          <w:sz w:val="24"/>
          <w:szCs w:val="24"/>
          <w:lang w:val="en-GB"/>
        </w:rPr>
        <w:t>harmoni</w:t>
      </w:r>
      <w:r w:rsidR="00DB0066" w:rsidRPr="00126A14">
        <w:rPr>
          <w:rFonts w:ascii="Times New Roman" w:hAnsi="Times New Roman" w:cs="Times New Roman"/>
          <w:sz w:val="24"/>
          <w:szCs w:val="24"/>
          <w:lang w:val="en-GB"/>
        </w:rPr>
        <w:t>s</w:t>
      </w:r>
      <w:r w:rsidR="00573234" w:rsidRPr="00126A14">
        <w:rPr>
          <w:rFonts w:ascii="Times New Roman" w:hAnsi="Times New Roman" w:cs="Times New Roman"/>
          <w:sz w:val="24"/>
          <w:szCs w:val="24"/>
          <w:lang w:val="en-GB"/>
        </w:rPr>
        <w:t xml:space="preserve">ation of the European HE structures in the framework of the Bologna process has had an equalizing effect on the skills of European HE graduates. </w:t>
      </w:r>
      <w:r w:rsidR="00F20192" w:rsidRPr="00126A14">
        <w:rPr>
          <w:rFonts w:ascii="Times New Roman" w:hAnsi="Times New Roman" w:cs="Times New Roman"/>
          <w:sz w:val="24"/>
          <w:szCs w:val="24"/>
          <w:lang w:val="en-GB"/>
        </w:rPr>
        <w:t xml:space="preserve">We do not attempt to </w:t>
      </w:r>
      <w:r w:rsidR="00DD301A" w:rsidRPr="00126A14">
        <w:rPr>
          <w:rFonts w:ascii="Times New Roman" w:hAnsi="Times New Roman" w:cs="Times New Roman"/>
          <w:sz w:val="24"/>
          <w:szCs w:val="24"/>
          <w:lang w:val="en-GB"/>
        </w:rPr>
        <w:t>provide</w:t>
      </w:r>
      <w:r w:rsidR="00F20192" w:rsidRPr="00126A14">
        <w:rPr>
          <w:rFonts w:ascii="Times New Roman" w:hAnsi="Times New Roman" w:cs="Times New Roman"/>
          <w:sz w:val="24"/>
          <w:szCs w:val="24"/>
          <w:lang w:val="en-GB"/>
        </w:rPr>
        <w:t xml:space="preserve"> </w:t>
      </w:r>
      <w:r w:rsidR="006C4F24" w:rsidRPr="00126A14">
        <w:rPr>
          <w:rFonts w:ascii="Times New Roman" w:hAnsi="Times New Roman" w:cs="Times New Roman"/>
          <w:sz w:val="24"/>
          <w:szCs w:val="24"/>
          <w:lang w:val="en-GB"/>
        </w:rPr>
        <w:t xml:space="preserve">a </w:t>
      </w:r>
      <w:r w:rsidR="00F20192" w:rsidRPr="00126A14">
        <w:rPr>
          <w:rFonts w:ascii="Times New Roman" w:hAnsi="Times New Roman" w:cs="Times New Roman"/>
          <w:sz w:val="24"/>
          <w:szCs w:val="24"/>
          <w:lang w:val="en-GB"/>
        </w:rPr>
        <w:t xml:space="preserve">definitive answer to this question but </w:t>
      </w:r>
      <w:r w:rsidR="00501449" w:rsidRPr="00126A14">
        <w:rPr>
          <w:rFonts w:ascii="Times New Roman" w:hAnsi="Times New Roman" w:cs="Times New Roman"/>
          <w:sz w:val="24"/>
          <w:szCs w:val="24"/>
          <w:lang w:val="en-GB"/>
        </w:rPr>
        <w:t>to address it tentatively</w:t>
      </w:r>
      <w:r w:rsidR="00F20192" w:rsidRPr="00126A14">
        <w:rPr>
          <w:rFonts w:ascii="Times New Roman" w:hAnsi="Times New Roman" w:cs="Times New Roman"/>
          <w:sz w:val="24"/>
          <w:szCs w:val="24"/>
          <w:lang w:val="en-GB"/>
        </w:rPr>
        <w:t xml:space="preserve">. </w:t>
      </w:r>
      <w:r w:rsidR="00B65366" w:rsidRPr="00126A14">
        <w:rPr>
          <w:rFonts w:ascii="Times New Roman" w:hAnsi="Times New Roman" w:cs="Times New Roman"/>
          <w:sz w:val="24"/>
          <w:szCs w:val="24"/>
          <w:lang w:val="en-GB"/>
        </w:rPr>
        <w:t>The d</w:t>
      </w:r>
      <w:r w:rsidR="0082653A" w:rsidRPr="00126A14">
        <w:rPr>
          <w:rFonts w:ascii="Times New Roman" w:hAnsi="Times New Roman" w:cs="Times New Roman"/>
          <w:sz w:val="24"/>
          <w:szCs w:val="24"/>
          <w:lang w:val="en-GB"/>
        </w:rPr>
        <w:t xml:space="preserve">ifferences between the highest country specific and lowest country specific </w:t>
      </w:r>
      <w:r w:rsidR="00B65366" w:rsidRPr="00126A14">
        <w:rPr>
          <w:rFonts w:ascii="Times New Roman" w:hAnsi="Times New Roman" w:cs="Times New Roman"/>
          <w:sz w:val="24"/>
          <w:szCs w:val="24"/>
          <w:lang w:val="en-GB"/>
        </w:rPr>
        <w:t xml:space="preserve">average </w:t>
      </w:r>
      <w:r w:rsidR="0082653A" w:rsidRPr="00126A14">
        <w:rPr>
          <w:rFonts w:ascii="Times New Roman" w:hAnsi="Times New Roman" w:cs="Times New Roman"/>
          <w:sz w:val="24"/>
          <w:szCs w:val="24"/>
          <w:lang w:val="en-GB"/>
        </w:rPr>
        <w:t xml:space="preserve">scores </w:t>
      </w:r>
      <w:r w:rsidR="00B65366" w:rsidRPr="00126A14">
        <w:rPr>
          <w:rFonts w:ascii="Times New Roman" w:hAnsi="Times New Roman" w:cs="Times New Roman"/>
          <w:sz w:val="24"/>
          <w:szCs w:val="24"/>
          <w:lang w:val="en-GB"/>
        </w:rPr>
        <w:t xml:space="preserve">among the European OECD countries </w:t>
      </w:r>
      <w:r w:rsidR="00244EBD" w:rsidRPr="00126A14">
        <w:rPr>
          <w:rFonts w:ascii="Times New Roman" w:hAnsi="Times New Roman" w:cs="Times New Roman"/>
          <w:sz w:val="24"/>
          <w:szCs w:val="24"/>
          <w:lang w:val="en-GB"/>
        </w:rPr>
        <w:t xml:space="preserve">for </w:t>
      </w:r>
      <w:r w:rsidR="0082653A" w:rsidRPr="00126A14">
        <w:rPr>
          <w:rFonts w:ascii="Times New Roman" w:hAnsi="Times New Roman" w:cs="Times New Roman"/>
          <w:sz w:val="24"/>
          <w:szCs w:val="24"/>
          <w:lang w:val="en-GB"/>
        </w:rPr>
        <w:t>the age groups of 20–29</w:t>
      </w:r>
      <w:r w:rsidR="0032231A" w:rsidRPr="00126A14">
        <w:rPr>
          <w:rFonts w:ascii="Times New Roman" w:hAnsi="Times New Roman" w:cs="Times New Roman"/>
          <w:sz w:val="24"/>
          <w:szCs w:val="24"/>
          <w:lang w:val="en-GB"/>
        </w:rPr>
        <w:t xml:space="preserve"> and</w:t>
      </w:r>
      <w:r w:rsidR="0082653A" w:rsidRPr="00126A14">
        <w:rPr>
          <w:rFonts w:ascii="Times New Roman" w:hAnsi="Times New Roman" w:cs="Times New Roman"/>
          <w:sz w:val="24"/>
          <w:szCs w:val="24"/>
          <w:lang w:val="en-GB"/>
        </w:rPr>
        <w:t xml:space="preserve"> 30–39 </w:t>
      </w:r>
      <w:r w:rsidR="0032231A" w:rsidRPr="00126A14">
        <w:rPr>
          <w:rFonts w:ascii="Times New Roman" w:hAnsi="Times New Roman" w:cs="Times New Roman"/>
          <w:sz w:val="24"/>
          <w:szCs w:val="24"/>
          <w:lang w:val="en-GB"/>
        </w:rPr>
        <w:t>y</w:t>
      </w:r>
      <w:r w:rsidR="0082653A" w:rsidRPr="00126A14">
        <w:rPr>
          <w:rFonts w:ascii="Times New Roman" w:hAnsi="Times New Roman" w:cs="Times New Roman"/>
          <w:sz w:val="24"/>
          <w:szCs w:val="24"/>
          <w:lang w:val="en-GB"/>
        </w:rPr>
        <w:t xml:space="preserve">ear olds are in respective order: </w:t>
      </w:r>
      <w:r w:rsidR="00B65366" w:rsidRPr="00126A14">
        <w:rPr>
          <w:rFonts w:ascii="Times New Roman" w:hAnsi="Times New Roman" w:cs="Times New Roman"/>
          <w:sz w:val="24"/>
          <w:szCs w:val="24"/>
          <w:lang w:val="en-GB"/>
        </w:rPr>
        <w:t>39.9 [Finland(32</w:t>
      </w:r>
      <w:r w:rsidR="00546BAD" w:rsidRPr="00126A14">
        <w:rPr>
          <w:rFonts w:ascii="Times New Roman" w:hAnsi="Times New Roman" w:cs="Times New Roman"/>
          <w:sz w:val="24"/>
          <w:szCs w:val="24"/>
          <w:lang w:val="en-GB"/>
        </w:rPr>
        <w:t>5</w:t>
      </w:r>
      <w:r w:rsidR="00B65366" w:rsidRPr="00126A14">
        <w:rPr>
          <w:rFonts w:ascii="Times New Roman" w:hAnsi="Times New Roman" w:cs="Times New Roman"/>
          <w:sz w:val="24"/>
          <w:szCs w:val="24"/>
          <w:lang w:val="en-GB"/>
        </w:rPr>
        <w:t xml:space="preserve">.5)-Italy(285.6)], </w:t>
      </w:r>
      <w:r w:rsidR="0032231A" w:rsidRPr="00126A14">
        <w:rPr>
          <w:rFonts w:ascii="Times New Roman" w:hAnsi="Times New Roman" w:cs="Times New Roman"/>
          <w:sz w:val="24"/>
          <w:szCs w:val="24"/>
          <w:lang w:val="en-GB"/>
        </w:rPr>
        <w:t xml:space="preserve">and </w:t>
      </w:r>
      <w:r w:rsidR="00B65366" w:rsidRPr="00126A14">
        <w:rPr>
          <w:rFonts w:ascii="Times New Roman" w:hAnsi="Times New Roman" w:cs="Times New Roman"/>
          <w:sz w:val="24"/>
          <w:szCs w:val="24"/>
          <w:lang w:val="en-GB"/>
        </w:rPr>
        <w:t>42.</w:t>
      </w:r>
      <w:r w:rsidR="001978F0" w:rsidRPr="00126A14">
        <w:rPr>
          <w:rFonts w:ascii="Times New Roman" w:hAnsi="Times New Roman" w:cs="Times New Roman"/>
          <w:sz w:val="24"/>
          <w:szCs w:val="24"/>
          <w:lang w:val="en-GB"/>
        </w:rPr>
        <w:t>3</w:t>
      </w:r>
      <w:r w:rsidR="00B65366" w:rsidRPr="00126A14">
        <w:rPr>
          <w:rFonts w:ascii="Times New Roman" w:hAnsi="Times New Roman" w:cs="Times New Roman"/>
          <w:sz w:val="24"/>
          <w:szCs w:val="24"/>
          <w:lang w:val="en-GB"/>
        </w:rPr>
        <w:t xml:space="preserve"> [Finland(329.3)-Italy(</w:t>
      </w:r>
      <w:r w:rsidR="00546BAD" w:rsidRPr="00126A14">
        <w:rPr>
          <w:rFonts w:ascii="Times New Roman" w:hAnsi="Times New Roman" w:cs="Times New Roman"/>
          <w:sz w:val="24"/>
          <w:szCs w:val="24"/>
          <w:lang w:val="en-GB"/>
        </w:rPr>
        <w:t>287.0)]</w:t>
      </w:r>
      <w:r w:rsidR="0082653A" w:rsidRPr="00126A14">
        <w:rPr>
          <w:rFonts w:ascii="Times New Roman" w:hAnsi="Times New Roman" w:cs="Times New Roman"/>
          <w:sz w:val="24"/>
          <w:szCs w:val="24"/>
          <w:lang w:val="en-GB"/>
        </w:rPr>
        <w:t>.</w:t>
      </w:r>
      <w:r w:rsidR="00521D73" w:rsidRPr="00126A14">
        <w:rPr>
          <w:rFonts w:ascii="Times New Roman" w:hAnsi="Times New Roman" w:cs="Times New Roman"/>
          <w:sz w:val="24"/>
          <w:szCs w:val="24"/>
          <w:lang w:val="en-GB"/>
        </w:rPr>
        <w:t xml:space="preserve"> Thus, variation amongst the 17 European OECD countries becomes only slightly smaller (by 2.4 points) when comparing the average literacy proficiency scores of the youngest age group with that of the middle age group. </w:t>
      </w:r>
      <w:r w:rsidR="0082653A" w:rsidRPr="00126A14">
        <w:rPr>
          <w:rFonts w:ascii="Times New Roman" w:hAnsi="Times New Roman" w:cs="Times New Roman"/>
          <w:sz w:val="24"/>
          <w:szCs w:val="24"/>
          <w:lang w:val="en-GB"/>
        </w:rPr>
        <w:t>T</w:t>
      </w:r>
      <w:r w:rsidR="00D91F5D" w:rsidRPr="00126A14">
        <w:rPr>
          <w:rFonts w:ascii="Times New Roman" w:hAnsi="Times New Roman" w:cs="Times New Roman"/>
          <w:sz w:val="24"/>
          <w:szCs w:val="24"/>
          <w:lang w:val="en-GB"/>
        </w:rPr>
        <w:t>he assumption of European-wide equali</w:t>
      </w:r>
      <w:r w:rsidR="00DB0066" w:rsidRPr="00126A14">
        <w:rPr>
          <w:rFonts w:ascii="Times New Roman" w:hAnsi="Times New Roman" w:cs="Times New Roman"/>
          <w:sz w:val="24"/>
          <w:szCs w:val="24"/>
          <w:lang w:val="en-GB"/>
        </w:rPr>
        <w:t>s</w:t>
      </w:r>
      <w:r w:rsidR="00D91F5D" w:rsidRPr="00126A14">
        <w:rPr>
          <w:rFonts w:ascii="Times New Roman" w:hAnsi="Times New Roman" w:cs="Times New Roman"/>
          <w:sz w:val="24"/>
          <w:szCs w:val="24"/>
          <w:lang w:val="en-GB"/>
        </w:rPr>
        <w:t xml:space="preserve">ation of graduates’ skills is </w:t>
      </w:r>
      <w:r w:rsidR="00521D73" w:rsidRPr="00126A14">
        <w:rPr>
          <w:rFonts w:ascii="Times New Roman" w:hAnsi="Times New Roman" w:cs="Times New Roman"/>
          <w:sz w:val="24"/>
          <w:szCs w:val="24"/>
          <w:lang w:val="en-GB"/>
        </w:rPr>
        <w:t>therefore</w:t>
      </w:r>
      <w:r w:rsidR="00D91F5D" w:rsidRPr="00126A14">
        <w:rPr>
          <w:rFonts w:ascii="Times New Roman" w:hAnsi="Times New Roman" w:cs="Times New Roman"/>
          <w:sz w:val="24"/>
          <w:szCs w:val="24"/>
          <w:lang w:val="en-GB"/>
        </w:rPr>
        <w:t xml:space="preserve"> not supported</w:t>
      </w:r>
      <w:r w:rsidR="0032231A" w:rsidRPr="00126A14">
        <w:rPr>
          <w:rFonts w:ascii="Times New Roman" w:hAnsi="Times New Roman" w:cs="Times New Roman"/>
          <w:sz w:val="24"/>
          <w:szCs w:val="24"/>
          <w:lang w:val="en-GB"/>
        </w:rPr>
        <w:t xml:space="preserve"> to an</w:t>
      </w:r>
      <w:r w:rsidR="00CE047E" w:rsidRPr="00126A14">
        <w:rPr>
          <w:rFonts w:ascii="Times New Roman" w:hAnsi="Times New Roman" w:cs="Times New Roman"/>
          <w:sz w:val="24"/>
          <w:szCs w:val="24"/>
          <w:lang w:val="en-GB"/>
        </w:rPr>
        <w:t>y substantial</w:t>
      </w:r>
      <w:r w:rsidR="0032231A" w:rsidRPr="00126A14">
        <w:rPr>
          <w:rFonts w:ascii="Times New Roman" w:hAnsi="Times New Roman" w:cs="Times New Roman"/>
          <w:sz w:val="24"/>
          <w:szCs w:val="24"/>
          <w:lang w:val="en-GB"/>
        </w:rPr>
        <w:t xml:space="preserve"> </w:t>
      </w:r>
      <w:r w:rsidR="00CE047E" w:rsidRPr="00126A14">
        <w:rPr>
          <w:rFonts w:ascii="Times New Roman" w:hAnsi="Times New Roman" w:cs="Times New Roman"/>
          <w:sz w:val="24"/>
          <w:szCs w:val="24"/>
          <w:lang w:val="en-GB"/>
        </w:rPr>
        <w:t>degree</w:t>
      </w:r>
      <w:r w:rsidR="00573234" w:rsidRPr="00126A14">
        <w:rPr>
          <w:rFonts w:ascii="Times New Roman" w:hAnsi="Times New Roman" w:cs="Times New Roman"/>
          <w:sz w:val="24"/>
          <w:szCs w:val="24"/>
          <w:lang w:val="en-GB"/>
        </w:rPr>
        <w:t xml:space="preserve">. </w:t>
      </w:r>
      <w:r w:rsidR="008A4CE6" w:rsidRPr="00126A14">
        <w:rPr>
          <w:rFonts w:ascii="Times New Roman" w:hAnsi="Times New Roman" w:cs="Times New Roman"/>
          <w:sz w:val="24"/>
          <w:szCs w:val="24"/>
          <w:lang w:val="en-GB"/>
        </w:rPr>
        <w:t>The</w:t>
      </w:r>
      <w:r w:rsidR="00573234" w:rsidRPr="00126A14">
        <w:rPr>
          <w:rFonts w:ascii="Times New Roman" w:hAnsi="Times New Roman" w:cs="Times New Roman"/>
          <w:sz w:val="24"/>
          <w:szCs w:val="24"/>
          <w:lang w:val="en-GB"/>
        </w:rPr>
        <w:t xml:space="preserve"> skills differences </w:t>
      </w:r>
      <w:r w:rsidR="00D91F5D" w:rsidRPr="00126A14">
        <w:rPr>
          <w:rFonts w:ascii="Times New Roman" w:hAnsi="Times New Roman" w:cs="Times New Roman"/>
          <w:sz w:val="24"/>
          <w:szCs w:val="24"/>
          <w:lang w:val="en-GB"/>
        </w:rPr>
        <w:t>among</w:t>
      </w:r>
      <w:r w:rsidR="00DF42A8" w:rsidRPr="00126A14">
        <w:rPr>
          <w:rFonts w:ascii="Times New Roman" w:hAnsi="Times New Roman" w:cs="Times New Roman"/>
          <w:sz w:val="24"/>
          <w:szCs w:val="24"/>
          <w:lang w:val="en-GB"/>
        </w:rPr>
        <w:t>st</w:t>
      </w:r>
      <w:r w:rsidR="00573234" w:rsidRPr="00126A14">
        <w:rPr>
          <w:rFonts w:ascii="Times New Roman" w:hAnsi="Times New Roman" w:cs="Times New Roman"/>
          <w:sz w:val="24"/>
          <w:szCs w:val="24"/>
          <w:lang w:val="en-GB"/>
        </w:rPr>
        <w:t xml:space="preserve"> the </w:t>
      </w:r>
      <w:r w:rsidR="0082653A" w:rsidRPr="00126A14">
        <w:rPr>
          <w:rFonts w:ascii="Times New Roman" w:hAnsi="Times New Roman" w:cs="Times New Roman"/>
          <w:sz w:val="24"/>
          <w:szCs w:val="24"/>
          <w:lang w:val="en-GB"/>
        </w:rPr>
        <w:t xml:space="preserve">17 </w:t>
      </w:r>
      <w:r w:rsidR="00573234" w:rsidRPr="00126A14">
        <w:rPr>
          <w:rFonts w:ascii="Times New Roman" w:hAnsi="Times New Roman" w:cs="Times New Roman"/>
          <w:sz w:val="24"/>
          <w:szCs w:val="24"/>
          <w:lang w:val="en-GB"/>
        </w:rPr>
        <w:t>European OECD countries</w:t>
      </w:r>
      <w:r w:rsidR="008A4CE6" w:rsidRPr="00126A14">
        <w:rPr>
          <w:rFonts w:ascii="Times New Roman" w:hAnsi="Times New Roman" w:cs="Times New Roman"/>
          <w:sz w:val="24"/>
          <w:szCs w:val="24"/>
          <w:lang w:val="en-GB"/>
        </w:rPr>
        <w:t xml:space="preserve"> </w:t>
      </w:r>
      <w:r w:rsidR="00D91F5D" w:rsidRPr="00126A14">
        <w:rPr>
          <w:rFonts w:ascii="Times New Roman" w:hAnsi="Times New Roman" w:cs="Times New Roman"/>
          <w:sz w:val="24"/>
          <w:szCs w:val="24"/>
          <w:lang w:val="en-GB"/>
        </w:rPr>
        <w:t>for</w:t>
      </w:r>
      <w:r w:rsidR="008A4CE6" w:rsidRPr="00126A14">
        <w:rPr>
          <w:rFonts w:ascii="Times New Roman" w:hAnsi="Times New Roman" w:cs="Times New Roman"/>
          <w:sz w:val="24"/>
          <w:szCs w:val="24"/>
          <w:lang w:val="en-GB"/>
        </w:rPr>
        <w:t xml:space="preserve"> the youngest age group</w:t>
      </w:r>
      <w:r w:rsidR="00573234" w:rsidRPr="00126A14">
        <w:rPr>
          <w:rFonts w:ascii="Times New Roman" w:hAnsi="Times New Roman" w:cs="Times New Roman"/>
          <w:sz w:val="24"/>
          <w:szCs w:val="24"/>
          <w:lang w:val="en-GB"/>
        </w:rPr>
        <w:t xml:space="preserve"> do not appear to </w:t>
      </w:r>
      <w:r w:rsidRPr="00126A14">
        <w:rPr>
          <w:rFonts w:ascii="Times New Roman" w:hAnsi="Times New Roman" w:cs="Times New Roman"/>
          <w:sz w:val="24"/>
          <w:szCs w:val="24"/>
          <w:lang w:val="en-GB"/>
        </w:rPr>
        <w:t xml:space="preserve">be </w:t>
      </w:r>
      <w:r w:rsidR="00573234" w:rsidRPr="00126A14">
        <w:rPr>
          <w:rFonts w:ascii="Times New Roman" w:hAnsi="Times New Roman" w:cs="Times New Roman"/>
          <w:sz w:val="24"/>
          <w:szCs w:val="24"/>
          <w:lang w:val="en-GB"/>
        </w:rPr>
        <w:t>any smaller than</w:t>
      </w:r>
      <w:r w:rsidR="0055704B" w:rsidRPr="00126A14">
        <w:rPr>
          <w:rFonts w:ascii="Times New Roman" w:hAnsi="Times New Roman" w:cs="Times New Roman"/>
          <w:sz w:val="24"/>
          <w:szCs w:val="24"/>
          <w:lang w:val="en-GB"/>
        </w:rPr>
        <w:t xml:space="preserve"> those</w:t>
      </w:r>
      <w:r w:rsidR="00573234" w:rsidRPr="00126A14">
        <w:rPr>
          <w:rFonts w:ascii="Times New Roman" w:hAnsi="Times New Roman" w:cs="Times New Roman"/>
          <w:sz w:val="24"/>
          <w:szCs w:val="24"/>
          <w:lang w:val="en-GB"/>
        </w:rPr>
        <w:t xml:space="preserve"> </w:t>
      </w:r>
      <w:r w:rsidR="00D91F5D" w:rsidRPr="00126A14">
        <w:rPr>
          <w:rFonts w:ascii="Times New Roman" w:hAnsi="Times New Roman" w:cs="Times New Roman"/>
          <w:sz w:val="24"/>
          <w:szCs w:val="24"/>
          <w:lang w:val="en-GB"/>
        </w:rPr>
        <w:t>among</w:t>
      </w:r>
      <w:r w:rsidR="00DF42A8" w:rsidRPr="00126A14">
        <w:rPr>
          <w:rFonts w:ascii="Times New Roman" w:hAnsi="Times New Roman" w:cs="Times New Roman"/>
          <w:sz w:val="24"/>
          <w:szCs w:val="24"/>
          <w:lang w:val="en-GB"/>
        </w:rPr>
        <w:t>st</w:t>
      </w:r>
      <w:r w:rsidR="00843DC9" w:rsidRPr="00126A14">
        <w:rPr>
          <w:rFonts w:ascii="Times New Roman" w:hAnsi="Times New Roman" w:cs="Times New Roman"/>
          <w:sz w:val="24"/>
          <w:szCs w:val="24"/>
          <w:lang w:val="en-GB"/>
        </w:rPr>
        <w:t xml:space="preserve"> the</w:t>
      </w:r>
      <w:r w:rsidR="00573234" w:rsidRPr="00126A14">
        <w:rPr>
          <w:rFonts w:ascii="Times New Roman" w:hAnsi="Times New Roman" w:cs="Times New Roman"/>
          <w:sz w:val="24"/>
          <w:szCs w:val="24"/>
          <w:lang w:val="en-GB"/>
        </w:rPr>
        <w:t xml:space="preserve"> </w:t>
      </w:r>
      <w:r w:rsidR="0082653A" w:rsidRPr="00126A14">
        <w:rPr>
          <w:rFonts w:ascii="Times New Roman" w:hAnsi="Times New Roman" w:cs="Times New Roman"/>
          <w:sz w:val="24"/>
          <w:szCs w:val="24"/>
          <w:lang w:val="en-GB"/>
        </w:rPr>
        <w:t xml:space="preserve">four </w:t>
      </w:r>
      <w:r w:rsidR="00573234" w:rsidRPr="00126A14">
        <w:rPr>
          <w:rFonts w:ascii="Times New Roman" w:hAnsi="Times New Roman" w:cs="Times New Roman"/>
          <w:sz w:val="24"/>
          <w:szCs w:val="24"/>
          <w:lang w:val="en-GB"/>
        </w:rPr>
        <w:t>non-European OECD countries</w:t>
      </w:r>
      <w:r w:rsidR="00B65366" w:rsidRPr="00126A14">
        <w:rPr>
          <w:rFonts w:ascii="Times New Roman" w:hAnsi="Times New Roman" w:cs="Times New Roman"/>
          <w:sz w:val="24"/>
          <w:szCs w:val="24"/>
          <w:lang w:val="en-GB"/>
        </w:rPr>
        <w:t>. The difference between the highest and lowest scoring European OECD countries and</w:t>
      </w:r>
      <w:r w:rsidR="00546BAD" w:rsidRPr="00126A14">
        <w:rPr>
          <w:rFonts w:ascii="Times New Roman" w:hAnsi="Times New Roman" w:cs="Times New Roman"/>
          <w:sz w:val="24"/>
          <w:szCs w:val="24"/>
          <w:lang w:val="en-GB"/>
        </w:rPr>
        <w:t xml:space="preserve"> the</w:t>
      </w:r>
      <w:r w:rsidR="00B65366" w:rsidRPr="00126A14">
        <w:rPr>
          <w:rFonts w:ascii="Times New Roman" w:hAnsi="Times New Roman" w:cs="Times New Roman"/>
          <w:sz w:val="24"/>
          <w:szCs w:val="24"/>
          <w:lang w:val="en-GB"/>
        </w:rPr>
        <w:t xml:space="preserve"> non-European OECD countries</w:t>
      </w:r>
      <w:r w:rsidR="001978F0" w:rsidRPr="00126A14">
        <w:rPr>
          <w:rFonts w:ascii="Times New Roman" w:hAnsi="Times New Roman" w:cs="Times New Roman"/>
          <w:sz w:val="24"/>
          <w:szCs w:val="24"/>
          <w:lang w:val="en-GB"/>
        </w:rPr>
        <w:t xml:space="preserve"> </w:t>
      </w:r>
      <w:r w:rsidR="00244EBD" w:rsidRPr="00126A14">
        <w:rPr>
          <w:rFonts w:ascii="Times New Roman" w:hAnsi="Times New Roman" w:cs="Times New Roman"/>
          <w:sz w:val="24"/>
          <w:szCs w:val="24"/>
          <w:lang w:val="en-GB"/>
        </w:rPr>
        <w:t xml:space="preserve">for </w:t>
      </w:r>
      <w:r w:rsidR="001978F0" w:rsidRPr="00126A14">
        <w:rPr>
          <w:rFonts w:ascii="Times New Roman" w:hAnsi="Times New Roman" w:cs="Times New Roman"/>
          <w:sz w:val="24"/>
          <w:szCs w:val="24"/>
          <w:lang w:val="en-GB"/>
        </w:rPr>
        <w:t xml:space="preserve">the age group of 20–29 olds </w:t>
      </w:r>
      <w:r w:rsidR="00B65366" w:rsidRPr="00126A14">
        <w:rPr>
          <w:rFonts w:ascii="Times New Roman" w:hAnsi="Times New Roman" w:cs="Times New Roman"/>
          <w:sz w:val="24"/>
          <w:szCs w:val="24"/>
          <w:lang w:val="en-GB"/>
        </w:rPr>
        <w:t xml:space="preserve">are </w:t>
      </w:r>
      <w:r w:rsidR="00546BAD" w:rsidRPr="00126A14">
        <w:rPr>
          <w:rFonts w:ascii="Times New Roman" w:hAnsi="Times New Roman" w:cs="Times New Roman"/>
          <w:sz w:val="24"/>
          <w:szCs w:val="24"/>
          <w:lang w:val="en-GB"/>
        </w:rPr>
        <w:t xml:space="preserve">in </w:t>
      </w:r>
      <w:r w:rsidR="00B65366" w:rsidRPr="00126A14">
        <w:rPr>
          <w:rFonts w:ascii="Times New Roman" w:hAnsi="Times New Roman" w:cs="Times New Roman"/>
          <w:sz w:val="24"/>
          <w:szCs w:val="24"/>
          <w:lang w:val="en-GB"/>
        </w:rPr>
        <w:t>respective order: 39.</w:t>
      </w:r>
      <w:r w:rsidR="00546BAD" w:rsidRPr="00126A14">
        <w:rPr>
          <w:rFonts w:ascii="Times New Roman" w:hAnsi="Times New Roman" w:cs="Times New Roman"/>
          <w:sz w:val="24"/>
          <w:szCs w:val="24"/>
          <w:lang w:val="en-GB"/>
        </w:rPr>
        <w:t>9 [Finland(325.5)-Italy(285.6)]</w:t>
      </w:r>
      <w:r w:rsidR="00B65366" w:rsidRPr="00126A14">
        <w:rPr>
          <w:rFonts w:ascii="Times New Roman" w:hAnsi="Times New Roman" w:cs="Times New Roman"/>
          <w:sz w:val="24"/>
          <w:szCs w:val="24"/>
          <w:lang w:val="en-GB"/>
        </w:rPr>
        <w:t xml:space="preserve"> and 16.0 </w:t>
      </w:r>
      <w:r w:rsidR="00546BAD" w:rsidRPr="00126A14">
        <w:rPr>
          <w:rFonts w:ascii="Times New Roman" w:hAnsi="Times New Roman" w:cs="Times New Roman"/>
          <w:sz w:val="24"/>
          <w:szCs w:val="24"/>
          <w:lang w:val="en-GB"/>
        </w:rPr>
        <w:t>[</w:t>
      </w:r>
      <w:r w:rsidR="00B65366" w:rsidRPr="00126A14">
        <w:rPr>
          <w:rFonts w:ascii="Times New Roman" w:hAnsi="Times New Roman" w:cs="Times New Roman"/>
          <w:sz w:val="24"/>
          <w:szCs w:val="24"/>
          <w:lang w:val="en-GB"/>
        </w:rPr>
        <w:t>Japan</w:t>
      </w:r>
      <w:r w:rsidR="00546BAD" w:rsidRPr="00126A14">
        <w:rPr>
          <w:rFonts w:ascii="Times New Roman" w:hAnsi="Times New Roman" w:cs="Times New Roman"/>
          <w:sz w:val="24"/>
          <w:szCs w:val="24"/>
          <w:lang w:val="en-GB"/>
        </w:rPr>
        <w:t>(316.8)</w:t>
      </w:r>
      <w:r w:rsidR="00B65366" w:rsidRPr="00126A14">
        <w:rPr>
          <w:rFonts w:ascii="Times New Roman" w:hAnsi="Times New Roman" w:cs="Times New Roman"/>
          <w:sz w:val="24"/>
          <w:szCs w:val="24"/>
          <w:lang w:val="en-GB"/>
        </w:rPr>
        <w:t>-Korea</w:t>
      </w:r>
      <w:r w:rsidR="00546BAD" w:rsidRPr="00126A14">
        <w:rPr>
          <w:rFonts w:ascii="Times New Roman" w:hAnsi="Times New Roman" w:cs="Times New Roman"/>
          <w:sz w:val="24"/>
          <w:szCs w:val="24"/>
          <w:lang w:val="en-GB"/>
        </w:rPr>
        <w:t>(300.8</w:t>
      </w:r>
      <w:r w:rsidR="00B65366" w:rsidRPr="00126A14">
        <w:rPr>
          <w:rFonts w:ascii="Times New Roman" w:hAnsi="Times New Roman" w:cs="Times New Roman"/>
          <w:sz w:val="24"/>
          <w:szCs w:val="24"/>
          <w:lang w:val="en-GB"/>
        </w:rPr>
        <w:t>)</w:t>
      </w:r>
      <w:r w:rsidR="00546BAD" w:rsidRPr="00126A14">
        <w:rPr>
          <w:rFonts w:ascii="Times New Roman" w:hAnsi="Times New Roman" w:cs="Times New Roman"/>
          <w:sz w:val="24"/>
          <w:szCs w:val="24"/>
          <w:lang w:val="en-GB"/>
        </w:rPr>
        <w:t>]</w:t>
      </w:r>
      <w:r w:rsidR="00B65366" w:rsidRPr="00126A14">
        <w:rPr>
          <w:rFonts w:ascii="Times New Roman" w:hAnsi="Times New Roman" w:cs="Times New Roman"/>
          <w:sz w:val="24"/>
          <w:szCs w:val="24"/>
          <w:lang w:val="en-GB"/>
        </w:rPr>
        <w:t xml:space="preserve">. This </w:t>
      </w:r>
      <w:r w:rsidR="00F65DD7" w:rsidRPr="00126A14">
        <w:rPr>
          <w:rFonts w:ascii="Times New Roman" w:hAnsi="Times New Roman" w:cs="Times New Roman"/>
          <w:sz w:val="24"/>
          <w:szCs w:val="24"/>
          <w:lang w:val="en-GB"/>
        </w:rPr>
        <w:t>illustrates how</w:t>
      </w:r>
      <w:r w:rsidR="00843DC9" w:rsidRPr="00126A14">
        <w:rPr>
          <w:rFonts w:ascii="Times New Roman" w:hAnsi="Times New Roman" w:cs="Times New Roman"/>
          <w:sz w:val="24"/>
          <w:szCs w:val="24"/>
          <w:lang w:val="en-GB"/>
        </w:rPr>
        <w:t xml:space="preserve"> the </w:t>
      </w:r>
      <w:r w:rsidR="00573234" w:rsidRPr="00126A14">
        <w:rPr>
          <w:rFonts w:ascii="Times New Roman" w:hAnsi="Times New Roman" w:cs="Times New Roman"/>
          <w:sz w:val="24"/>
          <w:szCs w:val="24"/>
          <w:lang w:val="en-GB"/>
        </w:rPr>
        <w:t>Euro</w:t>
      </w:r>
      <w:r w:rsidR="00E4798B" w:rsidRPr="00126A14">
        <w:rPr>
          <w:rFonts w:ascii="Times New Roman" w:hAnsi="Times New Roman" w:cs="Times New Roman"/>
          <w:sz w:val="24"/>
          <w:szCs w:val="24"/>
          <w:lang w:val="en-GB"/>
        </w:rPr>
        <w:t xml:space="preserve">pean OECD countries do not </w:t>
      </w:r>
      <w:r w:rsidRPr="00126A14">
        <w:rPr>
          <w:rFonts w:ascii="Times New Roman" w:hAnsi="Times New Roman" w:cs="Times New Roman"/>
          <w:sz w:val="24"/>
          <w:szCs w:val="24"/>
          <w:lang w:val="en-GB"/>
        </w:rPr>
        <w:t>stand out as</w:t>
      </w:r>
      <w:r w:rsidR="00B13E71" w:rsidRPr="00126A14">
        <w:rPr>
          <w:rFonts w:ascii="Times New Roman" w:hAnsi="Times New Roman" w:cs="Times New Roman"/>
          <w:sz w:val="24"/>
          <w:szCs w:val="24"/>
          <w:lang w:val="en-GB"/>
        </w:rPr>
        <w:t xml:space="preserve"> </w:t>
      </w:r>
      <w:r w:rsidR="00D91F5D" w:rsidRPr="00126A14">
        <w:rPr>
          <w:rFonts w:ascii="Times New Roman" w:hAnsi="Times New Roman" w:cs="Times New Roman"/>
          <w:sz w:val="24"/>
          <w:szCs w:val="24"/>
          <w:lang w:val="en-GB"/>
        </w:rPr>
        <w:t xml:space="preserve">an </w:t>
      </w:r>
      <w:r w:rsidR="00B13E71" w:rsidRPr="00126A14">
        <w:rPr>
          <w:rFonts w:ascii="Times New Roman" w:hAnsi="Times New Roman" w:cs="Times New Roman"/>
          <w:sz w:val="24"/>
          <w:szCs w:val="24"/>
          <w:lang w:val="en-GB"/>
        </w:rPr>
        <w:t>internally</w:t>
      </w:r>
      <w:r w:rsidR="00573234" w:rsidRPr="00126A14">
        <w:rPr>
          <w:rFonts w:ascii="Times New Roman" w:hAnsi="Times New Roman" w:cs="Times New Roman"/>
          <w:sz w:val="24"/>
          <w:szCs w:val="24"/>
          <w:lang w:val="en-GB"/>
        </w:rPr>
        <w:t xml:space="preserve"> homogenous group </w:t>
      </w:r>
      <w:r w:rsidR="00B13E71" w:rsidRPr="00126A14">
        <w:rPr>
          <w:rFonts w:ascii="Times New Roman" w:hAnsi="Times New Roman" w:cs="Times New Roman"/>
          <w:sz w:val="24"/>
          <w:szCs w:val="24"/>
          <w:lang w:val="en-GB"/>
        </w:rPr>
        <w:t xml:space="preserve">amongst </w:t>
      </w:r>
      <w:r w:rsidR="004E3F5B" w:rsidRPr="00126A14">
        <w:rPr>
          <w:rFonts w:ascii="Times New Roman" w:hAnsi="Times New Roman" w:cs="Times New Roman"/>
          <w:sz w:val="24"/>
          <w:szCs w:val="24"/>
          <w:lang w:val="en-GB"/>
        </w:rPr>
        <w:t>the</w:t>
      </w:r>
      <w:r w:rsidR="00B13E71" w:rsidRPr="00126A14">
        <w:rPr>
          <w:rFonts w:ascii="Times New Roman" w:hAnsi="Times New Roman" w:cs="Times New Roman"/>
          <w:sz w:val="24"/>
          <w:szCs w:val="24"/>
          <w:lang w:val="en-GB"/>
        </w:rPr>
        <w:t xml:space="preserve"> OECD countries</w:t>
      </w:r>
      <w:r w:rsidR="00851DD4" w:rsidRPr="00126A14">
        <w:rPr>
          <w:rFonts w:ascii="Times New Roman" w:hAnsi="Times New Roman" w:cs="Times New Roman"/>
          <w:sz w:val="24"/>
          <w:szCs w:val="24"/>
          <w:lang w:val="en-GB"/>
        </w:rPr>
        <w:t xml:space="preserve"> despite of the extensive harmonisation efforts</w:t>
      </w:r>
      <w:r w:rsidR="00B13E71" w:rsidRPr="00126A14">
        <w:rPr>
          <w:rFonts w:ascii="Times New Roman" w:hAnsi="Times New Roman" w:cs="Times New Roman"/>
          <w:sz w:val="24"/>
          <w:szCs w:val="24"/>
          <w:lang w:val="en-GB"/>
        </w:rPr>
        <w:t>.</w:t>
      </w:r>
      <w:r w:rsidR="008A4CE6" w:rsidRPr="00126A14">
        <w:rPr>
          <w:rFonts w:ascii="Times New Roman" w:hAnsi="Times New Roman" w:cs="Times New Roman"/>
          <w:sz w:val="24"/>
          <w:szCs w:val="24"/>
          <w:lang w:val="en-GB"/>
        </w:rPr>
        <w:t xml:space="preserve"> </w:t>
      </w:r>
    </w:p>
    <w:p w14:paraId="1A40570C" w14:textId="77777777" w:rsidR="00573234" w:rsidRPr="00126A14" w:rsidRDefault="00573234" w:rsidP="00EB0D75">
      <w:pPr>
        <w:autoSpaceDE w:val="0"/>
        <w:autoSpaceDN w:val="0"/>
        <w:adjustRightInd w:val="0"/>
        <w:spacing w:after="0" w:line="360" w:lineRule="auto"/>
        <w:jc w:val="both"/>
        <w:rPr>
          <w:rFonts w:ascii="Times New Roman" w:hAnsi="Times New Roman" w:cs="Times New Roman"/>
          <w:sz w:val="24"/>
          <w:szCs w:val="24"/>
          <w:lang w:val="en-GB"/>
        </w:rPr>
      </w:pPr>
    </w:p>
    <w:p w14:paraId="31581D75" w14:textId="77777777" w:rsidR="000F61C7" w:rsidRPr="00126A14" w:rsidRDefault="000F61C7" w:rsidP="00EB0D75">
      <w:pPr>
        <w:autoSpaceDE w:val="0"/>
        <w:autoSpaceDN w:val="0"/>
        <w:adjustRightInd w:val="0"/>
        <w:spacing w:after="0" w:line="360" w:lineRule="auto"/>
        <w:jc w:val="both"/>
        <w:rPr>
          <w:rFonts w:ascii="Times New Roman" w:hAnsi="Times New Roman" w:cs="Times New Roman"/>
          <w:sz w:val="24"/>
          <w:szCs w:val="24"/>
          <w:lang w:val="en-GB"/>
        </w:rPr>
      </w:pPr>
      <w:r w:rsidRPr="00126A14">
        <w:rPr>
          <w:rFonts w:ascii="Times New Roman" w:hAnsi="Times New Roman" w:cs="Times New Roman"/>
          <w:sz w:val="24"/>
          <w:szCs w:val="24"/>
          <w:lang w:val="en-GB"/>
        </w:rPr>
        <w:t>[FIG 1 in here]</w:t>
      </w:r>
    </w:p>
    <w:p w14:paraId="1C6EF0E4" w14:textId="77777777" w:rsidR="000F61C7" w:rsidRPr="00126A14" w:rsidRDefault="000F61C7" w:rsidP="00EB0D75">
      <w:pPr>
        <w:autoSpaceDE w:val="0"/>
        <w:autoSpaceDN w:val="0"/>
        <w:adjustRightInd w:val="0"/>
        <w:spacing w:after="0" w:line="360" w:lineRule="auto"/>
        <w:jc w:val="both"/>
        <w:rPr>
          <w:rFonts w:ascii="Times New Roman" w:hAnsi="Times New Roman" w:cs="Times New Roman"/>
          <w:sz w:val="24"/>
          <w:szCs w:val="24"/>
          <w:lang w:val="en-GB"/>
        </w:rPr>
      </w:pPr>
    </w:p>
    <w:p w14:paraId="671C1712" w14:textId="77777777" w:rsidR="000F61C7" w:rsidRPr="00126A14" w:rsidRDefault="000F61C7" w:rsidP="00EB0D75">
      <w:pPr>
        <w:autoSpaceDE w:val="0"/>
        <w:autoSpaceDN w:val="0"/>
        <w:adjustRightInd w:val="0"/>
        <w:spacing w:after="0" w:line="360" w:lineRule="auto"/>
        <w:jc w:val="both"/>
        <w:rPr>
          <w:rFonts w:ascii="Times New Roman" w:hAnsi="Times New Roman" w:cs="Times New Roman"/>
          <w:sz w:val="24"/>
          <w:szCs w:val="24"/>
          <w:lang w:val="en-GB"/>
        </w:rPr>
      </w:pPr>
      <w:r w:rsidRPr="00126A14">
        <w:rPr>
          <w:rFonts w:ascii="Times New Roman" w:hAnsi="Times New Roman" w:cs="Times New Roman"/>
          <w:sz w:val="24"/>
          <w:szCs w:val="24"/>
          <w:lang w:val="en-GB"/>
        </w:rPr>
        <w:t>[FIG 2 in here]</w:t>
      </w:r>
    </w:p>
    <w:p w14:paraId="3BADE8E1" w14:textId="77777777" w:rsidR="00413C3B" w:rsidRPr="00126A14" w:rsidRDefault="00413C3B" w:rsidP="00EB0D75">
      <w:pPr>
        <w:spacing w:line="360" w:lineRule="auto"/>
        <w:jc w:val="both"/>
        <w:rPr>
          <w:rFonts w:ascii="Times New Roman" w:hAnsi="Times New Roman" w:cs="Times New Roman"/>
          <w:sz w:val="24"/>
          <w:szCs w:val="24"/>
          <w:lang w:val="en-GB"/>
        </w:rPr>
      </w:pPr>
    </w:p>
    <w:p w14:paraId="3458D1CB" w14:textId="39355E69" w:rsidR="00875ED5" w:rsidRPr="00126A14" w:rsidRDefault="00FF6446" w:rsidP="00AD7D2C">
      <w:pPr>
        <w:spacing w:line="360" w:lineRule="auto"/>
        <w:jc w:val="both"/>
        <w:rPr>
          <w:rFonts w:ascii="Times New Roman" w:hAnsi="Times New Roman" w:cs="Times New Roman"/>
          <w:sz w:val="24"/>
          <w:szCs w:val="24"/>
          <w:lang w:val="en-GB"/>
        </w:rPr>
      </w:pPr>
      <w:r w:rsidRPr="00126A14">
        <w:rPr>
          <w:rFonts w:ascii="Times New Roman" w:hAnsi="Times New Roman" w:cs="Times New Roman"/>
          <w:sz w:val="24"/>
          <w:szCs w:val="24"/>
          <w:lang w:val="en-GB"/>
        </w:rPr>
        <w:t xml:space="preserve">When </w:t>
      </w:r>
      <w:r w:rsidR="00195D85" w:rsidRPr="00126A14">
        <w:rPr>
          <w:rFonts w:ascii="Times New Roman" w:hAnsi="Times New Roman" w:cs="Times New Roman"/>
          <w:sz w:val="24"/>
          <w:szCs w:val="24"/>
          <w:lang w:val="en-GB"/>
        </w:rPr>
        <w:t xml:space="preserve">comparing </w:t>
      </w:r>
      <w:r w:rsidR="00B60A47" w:rsidRPr="00126A14">
        <w:rPr>
          <w:rFonts w:ascii="Times New Roman" w:hAnsi="Times New Roman" w:cs="Times New Roman"/>
          <w:sz w:val="24"/>
          <w:szCs w:val="24"/>
          <w:lang w:val="en-GB"/>
        </w:rPr>
        <w:t xml:space="preserve">the </w:t>
      </w:r>
      <w:r w:rsidR="00195D85" w:rsidRPr="00126A14">
        <w:rPr>
          <w:rFonts w:ascii="Times New Roman" w:hAnsi="Times New Roman" w:cs="Times New Roman"/>
          <w:sz w:val="24"/>
          <w:szCs w:val="24"/>
          <w:lang w:val="en-GB"/>
        </w:rPr>
        <w:t>cross-</w:t>
      </w:r>
      <w:r w:rsidR="00B84C39" w:rsidRPr="00126A14">
        <w:rPr>
          <w:rFonts w:ascii="Times New Roman" w:hAnsi="Times New Roman" w:cs="Times New Roman"/>
          <w:sz w:val="24"/>
          <w:szCs w:val="24"/>
          <w:lang w:val="en-GB"/>
        </w:rPr>
        <w:t>country</w:t>
      </w:r>
      <w:r w:rsidR="00195D85" w:rsidRPr="00126A14">
        <w:rPr>
          <w:rFonts w:ascii="Times New Roman" w:hAnsi="Times New Roman" w:cs="Times New Roman"/>
          <w:sz w:val="24"/>
          <w:szCs w:val="24"/>
          <w:lang w:val="en-GB"/>
        </w:rPr>
        <w:t xml:space="preserve"> </w:t>
      </w:r>
      <w:r w:rsidR="00B84C39" w:rsidRPr="00126A14">
        <w:rPr>
          <w:rFonts w:ascii="Times New Roman" w:hAnsi="Times New Roman" w:cs="Times New Roman"/>
          <w:sz w:val="24"/>
          <w:szCs w:val="24"/>
          <w:lang w:val="en-GB"/>
        </w:rPr>
        <w:t>differences</w:t>
      </w:r>
      <w:r w:rsidR="00195D85" w:rsidRPr="00126A14">
        <w:rPr>
          <w:rFonts w:ascii="Times New Roman" w:hAnsi="Times New Roman" w:cs="Times New Roman"/>
          <w:sz w:val="24"/>
          <w:szCs w:val="24"/>
          <w:lang w:val="en-GB"/>
        </w:rPr>
        <w:t xml:space="preserve"> in the </w:t>
      </w:r>
      <w:r w:rsidR="001E0173" w:rsidRPr="00126A14">
        <w:rPr>
          <w:rFonts w:ascii="Times New Roman" w:hAnsi="Times New Roman" w:cs="Times New Roman"/>
          <w:sz w:val="24"/>
          <w:szCs w:val="24"/>
          <w:lang w:val="en-GB"/>
        </w:rPr>
        <w:t>proportion</w:t>
      </w:r>
      <w:r w:rsidR="00195D85" w:rsidRPr="00126A14">
        <w:rPr>
          <w:rFonts w:ascii="Times New Roman" w:hAnsi="Times New Roman" w:cs="Times New Roman"/>
          <w:sz w:val="24"/>
          <w:szCs w:val="24"/>
          <w:lang w:val="en-GB"/>
        </w:rPr>
        <w:t xml:space="preserve"> of </w:t>
      </w:r>
      <w:r w:rsidR="00C72F8C" w:rsidRPr="00126A14">
        <w:rPr>
          <w:rFonts w:ascii="Times New Roman" w:hAnsi="Times New Roman" w:cs="Times New Roman"/>
          <w:sz w:val="24"/>
          <w:szCs w:val="24"/>
          <w:lang w:val="en-GB"/>
        </w:rPr>
        <w:t>25</w:t>
      </w:r>
      <w:r w:rsidR="001B527A" w:rsidRPr="00126A14">
        <w:rPr>
          <w:rFonts w:ascii="Times New Roman" w:hAnsi="Times New Roman" w:cs="Times New Roman"/>
          <w:sz w:val="24"/>
          <w:szCs w:val="24"/>
          <w:lang w:val="en-GB"/>
        </w:rPr>
        <w:t>–3</w:t>
      </w:r>
      <w:r w:rsidR="00C72F8C" w:rsidRPr="00126A14">
        <w:rPr>
          <w:rFonts w:ascii="Times New Roman" w:hAnsi="Times New Roman" w:cs="Times New Roman"/>
          <w:sz w:val="24"/>
          <w:szCs w:val="24"/>
          <w:lang w:val="en-GB"/>
        </w:rPr>
        <w:t>9</w:t>
      </w:r>
      <w:r w:rsidR="001B527A" w:rsidRPr="00126A14">
        <w:rPr>
          <w:rFonts w:ascii="Times New Roman" w:hAnsi="Times New Roman" w:cs="Times New Roman"/>
          <w:sz w:val="24"/>
          <w:szCs w:val="24"/>
          <w:lang w:val="en-GB"/>
        </w:rPr>
        <w:t>-</w:t>
      </w:r>
      <w:r w:rsidR="00C72F8C" w:rsidRPr="00126A14">
        <w:rPr>
          <w:rFonts w:ascii="Times New Roman" w:hAnsi="Times New Roman" w:cs="Times New Roman"/>
          <w:sz w:val="24"/>
          <w:szCs w:val="24"/>
          <w:lang w:val="en-GB"/>
        </w:rPr>
        <w:t xml:space="preserve">year-old </w:t>
      </w:r>
      <w:r w:rsidR="00B84C39" w:rsidRPr="00126A14">
        <w:rPr>
          <w:rFonts w:ascii="Times New Roman" w:hAnsi="Times New Roman" w:cs="Times New Roman"/>
          <w:sz w:val="24"/>
          <w:szCs w:val="24"/>
          <w:lang w:val="en-GB"/>
        </w:rPr>
        <w:t>graduates</w:t>
      </w:r>
      <w:r w:rsidR="00414C8F" w:rsidRPr="00126A14">
        <w:rPr>
          <w:rFonts w:ascii="Times New Roman" w:hAnsi="Times New Roman" w:cs="Times New Roman"/>
          <w:sz w:val="24"/>
          <w:szCs w:val="24"/>
          <w:lang w:val="en-GB"/>
        </w:rPr>
        <w:t xml:space="preserve"> </w:t>
      </w:r>
      <w:r w:rsidR="002B38F6" w:rsidRPr="00126A14">
        <w:rPr>
          <w:rFonts w:ascii="Times New Roman" w:hAnsi="Times New Roman" w:cs="Times New Roman"/>
          <w:sz w:val="24"/>
          <w:szCs w:val="24"/>
          <w:lang w:val="en-GB"/>
        </w:rPr>
        <w:t xml:space="preserve">who reach </w:t>
      </w:r>
      <w:r w:rsidR="00414C8F" w:rsidRPr="00126A14">
        <w:rPr>
          <w:rFonts w:ascii="Times New Roman" w:hAnsi="Times New Roman" w:cs="Times New Roman"/>
          <w:sz w:val="24"/>
          <w:szCs w:val="24"/>
          <w:lang w:val="en-GB"/>
        </w:rPr>
        <w:t>different</w:t>
      </w:r>
      <w:r w:rsidR="00263206" w:rsidRPr="00126A14">
        <w:rPr>
          <w:rFonts w:ascii="Times New Roman" w:hAnsi="Times New Roman" w:cs="Times New Roman"/>
          <w:sz w:val="24"/>
          <w:szCs w:val="24"/>
          <w:lang w:val="en-GB"/>
        </w:rPr>
        <w:t xml:space="preserve"> proficiency</w:t>
      </w:r>
      <w:r w:rsidR="00195D85" w:rsidRPr="00126A14">
        <w:rPr>
          <w:rFonts w:ascii="Times New Roman" w:hAnsi="Times New Roman" w:cs="Times New Roman"/>
          <w:sz w:val="24"/>
          <w:szCs w:val="24"/>
          <w:lang w:val="en-GB"/>
        </w:rPr>
        <w:t xml:space="preserve"> level</w:t>
      </w:r>
      <w:r w:rsidR="00414C8F" w:rsidRPr="00126A14">
        <w:rPr>
          <w:rFonts w:ascii="Times New Roman" w:hAnsi="Times New Roman" w:cs="Times New Roman"/>
          <w:sz w:val="24"/>
          <w:szCs w:val="24"/>
          <w:lang w:val="en-GB"/>
        </w:rPr>
        <w:t>s</w:t>
      </w:r>
      <w:r w:rsidR="000B629A" w:rsidRPr="00126A14">
        <w:rPr>
          <w:rFonts w:ascii="Times New Roman" w:hAnsi="Times New Roman" w:cs="Times New Roman"/>
          <w:sz w:val="24"/>
          <w:szCs w:val="24"/>
          <w:lang w:val="en-GB"/>
        </w:rPr>
        <w:t xml:space="preserve"> in literacy</w:t>
      </w:r>
      <w:r w:rsidR="00195D85" w:rsidRPr="00126A14">
        <w:rPr>
          <w:rFonts w:ascii="Times New Roman" w:hAnsi="Times New Roman" w:cs="Times New Roman"/>
          <w:sz w:val="24"/>
          <w:szCs w:val="24"/>
          <w:lang w:val="en-GB"/>
        </w:rPr>
        <w:t xml:space="preserve">, </w:t>
      </w:r>
      <w:r w:rsidR="00263206" w:rsidRPr="00126A14">
        <w:rPr>
          <w:rFonts w:ascii="Times New Roman" w:hAnsi="Times New Roman" w:cs="Times New Roman"/>
          <w:sz w:val="24"/>
          <w:szCs w:val="24"/>
          <w:lang w:val="en-GB"/>
        </w:rPr>
        <w:t xml:space="preserve">levels </w:t>
      </w:r>
      <w:r w:rsidR="00195D85" w:rsidRPr="00126A14">
        <w:rPr>
          <w:rFonts w:ascii="Times New Roman" w:hAnsi="Times New Roman" w:cs="Times New Roman"/>
          <w:sz w:val="24"/>
          <w:szCs w:val="24"/>
          <w:lang w:val="en-GB"/>
        </w:rPr>
        <w:t xml:space="preserve">four </w:t>
      </w:r>
      <w:r w:rsidR="00263206" w:rsidRPr="00126A14">
        <w:rPr>
          <w:rFonts w:ascii="Times New Roman" w:hAnsi="Times New Roman" w:cs="Times New Roman"/>
          <w:sz w:val="24"/>
          <w:szCs w:val="24"/>
          <w:lang w:val="en-GB"/>
        </w:rPr>
        <w:t>and</w:t>
      </w:r>
      <w:r w:rsidR="00195D85" w:rsidRPr="00126A14">
        <w:rPr>
          <w:rFonts w:ascii="Times New Roman" w:hAnsi="Times New Roman" w:cs="Times New Roman"/>
          <w:sz w:val="24"/>
          <w:szCs w:val="24"/>
          <w:lang w:val="en-GB"/>
        </w:rPr>
        <w:t xml:space="preserve"> five</w:t>
      </w:r>
      <w:r w:rsidR="002B38F6" w:rsidRPr="00126A14">
        <w:rPr>
          <w:rFonts w:ascii="Times New Roman" w:hAnsi="Times New Roman" w:cs="Times New Roman"/>
          <w:sz w:val="24"/>
          <w:szCs w:val="24"/>
          <w:lang w:val="en-GB"/>
        </w:rPr>
        <w:t xml:space="preserve"> are of primary interest</w:t>
      </w:r>
      <w:r w:rsidR="00195D85" w:rsidRPr="00126A14">
        <w:rPr>
          <w:rFonts w:ascii="Times New Roman" w:hAnsi="Times New Roman" w:cs="Times New Roman"/>
          <w:sz w:val="24"/>
          <w:szCs w:val="24"/>
          <w:lang w:val="en-GB"/>
        </w:rPr>
        <w:t xml:space="preserve"> (see Fig</w:t>
      </w:r>
      <w:r w:rsidR="00A07F6D" w:rsidRPr="00126A14">
        <w:rPr>
          <w:rFonts w:ascii="Times New Roman" w:hAnsi="Times New Roman" w:cs="Times New Roman"/>
          <w:sz w:val="24"/>
          <w:szCs w:val="24"/>
          <w:lang w:val="en-GB"/>
        </w:rPr>
        <w:t>ure</w:t>
      </w:r>
      <w:r w:rsidR="00195D85" w:rsidRPr="00126A14">
        <w:rPr>
          <w:rFonts w:ascii="Times New Roman" w:hAnsi="Times New Roman" w:cs="Times New Roman"/>
          <w:sz w:val="24"/>
          <w:szCs w:val="24"/>
          <w:lang w:val="en-GB"/>
        </w:rPr>
        <w:t xml:space="preserve"> 2</w:t>
      </w:r>
      <w:r w:rsidR="00B55E43" w:rsidRPr="00126A14">
        <w:rPr>
          <w:rFonts w:ascii="Times New Roman" w:hAnsi="Times New Roman" w:cs="Times New Roman"/>
          <w:sz w:val="24"/>
          <w:szCs w:val="24"/>
          <w:lang w:val="en-GB"/>
        </w:rPr>
        <w:t xml:space="preserve">; see the descriptions of the types of tasks </w:t>
      </w:r>
      <w:r w:rsidR="00803AE1" w:rsidRPr="00126A14">
        <w:rPr>
          <w:rFonts w:ascii="Times New Roman" w:hAnsi="Times New Roman" w:cs="Times New Roman"/>
          <w:sz w:val="24"/>
          <w:szCs w:val="24"/>
          <w:lang w:val="en-GB"/>
        </w:rPr>
        <w:t>mastered</w:t>
      </w:r>
      <w:r w:rsidR="00B55E43" w:rsidRPr="00126A14">
        <w:rPr>
          <w:rFonts w:ascii="Times New Roman" w:hAnsi="Times New Roman" w:cs="Times New Roman"/>
          <w:sz w:val="24"/>
          <w:szCs w:val="24"/>
          <w:lang w:val="en-GB"/>
        </w:rPr>
        <w:t xml:space="preserve"> in the different proficiency levels</w:t>
      </w:r>
      <w:r w:rsidR="006C179B" w:rsidRPr="00126A14">
        <w:rPr>
          <w:rFonts w:ascii="Times New Roman" w:hAnsi="Times New Roman" w:cs="Times New Roman"/>
          <w:sz w:val="24"/>
          <w:szCs w:val="24"/>
          <w:lang w:val="en-GB"/>
        </w:rPr>
        <w:t xml:space="preserve"> in literacy</w:t>
      </w:r>
      <w:r w:rsidR="00B55E43" w:rsidRPr="00126A14">
        <w:rPr>
          <w:rFonts w:ascii="Times New Roman" w:hAnsi="Times New Roman" w:cs="Times New Roman"/>
          <w:sz w:val="24"/>
          <w:szCs w:val="24"/>
          <w:lang w:val="en-GB"/>
        </w:rPr>
        <w:t xml:space="preserve"> in OECD 2013b, Table 2.2</w:t>
      </w:r>
      <w:r w:rsidR="00195D85" w:rsidRPr="00126A14">
        <w:rPr>
          <w:rFonts w:ascii="Times New Roman" w:hAnsi="Times New Roman" w:cs="Times New Roman"/>
          <w:sz w:val="24"/>
          <w:szCs w:val="24"/>
          <w:lang w:val="en-GB"/>
        </w:rPr>
        <w:t xml:space="preserve">). </w:t>
      </w:r>
      <w:r w:rsidR="00B33624" w:rsidRPr="00126A14">
        <w:rPr>
          <w:rFonts w:ascii="Times New Roman" w:hAnsi="Times New Roman" w:cs="Times New Roman"/>
          <w:sz w:val="24"/>
          <w:szCs w:val="24"/>
          <w:lang w:val="en-GB"/>
        </w:rPr>
        <w:t xml:space="preserve">A graduate </w:t>
      </w:r>
      <w:r w:rsidR="002B38F6" w:rsidRPr="00126A14">
        <w:rPr>
          <w:rFonts w:ascii="Times New Roman" w:hAnsi="Times New Roman" w:cs="Times New Roman"/>
          <w:sz w:val="24"/>
          <w:szCs w:val="24"/>
          <w:lang w:val="en-GB"/>
        </w:rPr>
        <w:t xml:space="preserve">who reaches </w:t>
      </w:r>
      <w:r w:rsidR="00BE1934" w:rsidRPr="00126A14">
        <w:rPr>
          <w:rFonts w:ascii="Times New Roman" w:hAnsi="Times New Roman" w:cs="Times New Roman"/>
          <w:sz w:val="24"/>
          <w:szCs w:val="24"/>
          <w:lang w:val="en-GB"/>
        </w:rPr>
        <w:t>proficiency</w:t>
      </w:r>
      <w:r w:rsidR="00B84C39" w:rsidRPr="00126A14">
        <w:rPr>
          <w:rFonts w:ascii="Times New Roman" w:hAnsi="Times New Roman" w:cs="Times New Roman"/>
          <w:sz w:val="24"/>
          <w:szCs w:val="24"/>
          <w:lang w:val="en-GB"/>
        </w:rPr>
        <w:t xml:space="preserve"> </w:t>
      </w:r>
      <w:r w:rsidR="00B33624" w:rsidRPr="00126A14">
        <w:rPr>
          <w:rFonts w:ascii="Times New Roman" w:hAnsi="Times New Roman" w:cs="Times New Roman"/>
          <w:sz w:val="24"/>
          <w:szCs w:val="24"/>
          <w:lang w:val="en-GB"/>
        </w:rPr>
        <w:t xml:space="preserve">level </w:t>
      </w:r>
      <w:r w:rsidR="00B84C39" w:rsidRPr="00126A14">
        <w:rPr>
          <w:rFonts w:ascii="Times New Roman" w:hAnsi="Times New Roman" w:cs="Times New Roman"/>
          <w:sz w:val="24"/>
          <w:szCs w:val="24"/>
          <w:lang w:val="en-GB"/>
        </w:rPr>
        <w:t>four</w:t>
      </w:r>
      <w:r w:rsidR="00B33624" w:rsidRPr="00126A14">
        <w:rPr>
          <w:rFonts w:ascii="Times New Roman" w:hAnsi="Times New Roman" w:cs="Times New Roman"/>
          <w:sz w:val="24"/>
          <w:szCs w:val="24"/>
          <w:lang w:val="en-GB"/>
        </w:rPr>
        <w:t xml:space="preserve"> </w:t>
      </w:r>
      <w:r w:rsidR="0065542F" w:rsidRPr="00126A14">
        <w:rPr>
          <w:rFonts w:ascii="Times New Roman" w:hAnsi="Times New Roman" w:cs="Times New Roman"/>
          <w:sz w:val="24"/>
          <w:szCs w:val="24"/>
          <w:lang w:val="en-GB"/>
        </w:rPr>
        <w:t xml:space="preserve">should be </w:t>
      </w:r>
      <w:r w:rsidR="00B33624" w:rsidRPr="00126A14">
        <w:rPr>
          <w:rFonts w:ascii="Times New Roman" w:hAnsi="Times New Roman" w:cs="Times New Roman"/>
          <w:sz w:val="24"/>
          <w:szCs w:val="24"/>
          <w:lang w:val="en-GB"/>
        </w:rPr>
        <w:t xml:space="preserve">able </w:t>
      </w:r>
      <w:r w:rsidR="0065542F" w:rsidRPr="00126A14">
        <w:rPr>
          <w:rFonts w:ascii="Times New Roman" w:hAnsi="Times New Roman" w:cs="Times New Roman"/>
          <w:sz w:val="24"/>
          <w:szCs w:val="24"/>
          <w:lang w:val="en-GB"/>
        </w:rPr>
        <w:t>to</w:t>
      </w:r>
      <w:r w:rsidR="00B33624" w:rsidRPr="00126A14">
        <w:rPr>
          <w:rFonts w:ascii="Times New Roman" w:hAnsi="Times New Roman" w:cs="Times New Roman"/>
          <w:sz w:val="24"/>
          <w:szCs w:val="24"/>
          <w:lang w:val="en-GB"/>
        </w:rPr>
        <w:t xml:space="preserve"> perform </w:t>
      </w:r>
      <w:r w:rsidR="00B81F39" w:rsidRPr="00126A14">
        <w:rPr>
          <w:rFonts w:ascii="Times New Roman" w:hAnsi="Times New Roman" w:cs="Times New Roman"/>
          <w:sz w:val="24"/>
          <w:szCs w:val="24"/>
          <w:lang w:val="en-GB"/>
        </w:rPr>
        <w:t>even the most demanding w</w:t>
      </w:r>
      <w:r w:rsidR="00B84C39" w:rsidRPr="00126A14">
        <w:rPr>
          <w:rFonts w:ascii="Times New Roman" w:hAnsi="Times New Roman" w:cs="Times New Roman"/>
          <w:sz w:val="24"/>
          <w:szCs w:val="24"/>
          <w:lang w:val="en-GB"/>
        </w:rPr>
        <w:t>ork tasks</w:t>
      </w:r>
      <w:r w:rsidR="00B81F39" w:rsidRPr="00126A14">
        <w:rPr>
          <w:rFonts w:ascii="Times New Roman" w:hAnsi="Times New Roman" w:cs="Times New Roman"/>
          <w:sz w:val="24"/>
          <w:szCs w:val="24"/>
          <w:lang w:val="en-GB"/>
        </w:rPr>
        <w:t xml:space="preserve"> </w:t>
      </w:r>
      <w:r w:rsidR="002B38F6" w:rsidRPr="00126A14">
        <w:rPr>
          <w:rFonts w:ascii="Times New Roman" w:hAnsi="Times New Roman" w:cs="Times New Roman"/>
          <w:sz w:val="24"/>
          <w:szCs w:val="24"/>
          <w:lang w:val="en-GB"/>
        </w:rPr>
        <w:t xml:space="preserve">that </w:t>
      </w:r>
      <w:r w:rsidR="00B81F39" w:rsidRPr="00126A14">
        <w:rPr>
          <w:rFonts w:ascii="Times New Roman" w:hAnsi="Times New Roman" w:cs="Times New Roman"/>
          <w:sz w:val="24"/>
          <w:szCs w:val="24"/>
          <w:lang w:val="en-GB"/>
        </w:rPr>
        <w:t>r</w:t>
      </w:r>
      <w:r w:rsidR="00B84C39" w:rsidRPr="00126A14">
        <w:rPr>
          <w:rFonts w:ascii="Times New Roman" w:hAnsi="Times New Roman" w:cs="Times New Roman"/>
          <w:sz w:val="24"/>
          <w:szCs w:val="24"/>
          <w:lang w:val="en-GB"/>
        </w:rPr>
        <w:t>equi</w:t>
      </w:r>
      <w:r w:rsidR="002B38F6" w:rsidRPr="00126A14">
        <w:rPr>
          <w:rFonts w:ascii="Times New Roman" w:hAnsi="Times New Roman" w:cs="Times New Roman"/>
          <w:sz w:val="24"/>
          <w:szCs w:val="24"/>
          <w:lang w:val="en-GB"/>
        </w:rPr>
        <w:t>re</w:t>
      </w:r>
      <w:r w:rsidR="00B84C39" w:rsidRPr="00126A14">
        <w:rPr>
          <w:rFonts w:ascii="Times New Roman" w:hAnsi="Times New Roman" w:cs="Times New Roman"/>
          <w:sz w:val="24"/>
          <w:szCs w:val="24"/>
          <w:lang w:val="en-GB"/>
        </w:rPr>
        <w:t xml:space="preserve"> the </w:t>
      </w:r>
      <w:r w:rsidR="00B81F39" w:rsidRPr="00126A14">
        <w:rPr>
          <w:rFonts w:ascii="Times New Roman" w:hAnsi="Times New Roman" w:cs="Times New Roman"/>
          <w:sz w:val="24"/>
          <w:szCs w:val="24"/>
          <w:lang w:val="en-GB"/>
        </w:rPr>
        <w:t xml:space="preserve">use </w:t>
      </w:r>
      <w:r w:rsidR="00B84C39" w:rsidRPr="00126A14">
        <w:rPr>
          <w:rFonts w:ascii="Times New Roman" w:hAnsi="Times New Roman" w:cs="Times New Roman"/>
          <w:sz w:val="24"/>
          <w:szCs w:val="24"/>
          <w:lang w:val="en-GB"/>
        </w:rPr>
        <w:t xml:space="preserve">of </w:t>
      </w:r>
      <w:r w:rsidR="00B132D5" w:rsidRPr="00126A14">
        <w:rPr>
          <w:rFonts w:ascii="Times New Roman" w:hAnsi="Times New Roman" w:cs="Times New Roman"/>
          <w:sz w:val="24"/>
          <w:szCs w:val="24"/>
          <w:lang w:val="en-GB"/>
        </w:rPr>
        <w:t xml:space="preserve">the </w:t>
      </w:r>
      <w:r w:rsidR="00B84C39" w:rsidRPr="00126A14">
        <w:rPr>
          <w:rFonts w:ascii="Times New Roman" w:hAnsi="Times New Roman" w:cs="Times New Roman"/>
          <w:sz w:val="24"/>
          <w:szCs w:val="24"/>
          <w:lang w:val="en-GB"/>
        </w:rPr>
        <w:t>skill in question</w:t>
      </w:r>
      <w:r w:rsidR="00D066BE" w:rsidRPr="00126A14">
        <w:rPr>
          <w:rFonts w:ascii="Times New Roman" w:hAnsi="Times New Roman" w:cs="Times New Roman"/>
          <w:sz w:val="24"/>
          <w:szCs w:val="24"/>
          <w:lang w:val="en-GB"/>
        </w:rPr>
        <w:t xml:space="preserve"> (</w:t>
      </w:r>
      <w:r w:rsidR="002B38F6" w:rsidRPr="00126A14">
        <w:rPr>
          <w:rFonts w:ascii="Times New Roman" w:hAnsi="Times New Roman" w:cs="Times New Roman"/>
          <w:sz w:val="24"/>
          <w:szCs w:val="24"/>
          <w:lang w:val="en-GB"/>
        </w:rPr>
        <w:t xml:space="preserve">i.e., generic tasks, not </w:t>
      </w:r>
      <w:r w:rsidR="00B132D5" w:rsidRPr="00126A14">
        <w:rPr>
          <w:rFonts w:ascii="Times New Roman" w:hAnsi="Times New Roman" w:cs="Times New Roman"/>
          <w:sz w:val="24"/>
          <w:szCs w:val="24"/>
          <w:lang w:val="en-GB"/>
        </w:rPr>
        <w:t xml:space="preserve">tasks </w:t>
      </w:r>
      <w:r w:rsidR="002B38F6" w:rsidRPr="00126A14">
        <w:rPr>
          <w:rFonts w:ascii="Times New Roman" w:hAnsi="Times New Roman" w:cs="Times New Roman"/>
          <w:sz w:val="24"/>
          <w:szCs w:val="24"/>
          <w:lang w:val="en-GB"/>
        </w:rPr>
        <w:t>that</w:t>
      </w:r>
      <w:r w:rsidR="009F2AFB" w:rsidRPr="00126A14">
        <w:rPr>
          <w:rFonts w:ascii="Times New Roman" w:hAnsi="Times New Roman" w:cs="Times New Roman"/>
          <w:sz w:val="24"/>
          <w:szCs w:val="24"/>
          <w:lang w:val="en-GB"/>
        </w:rPr>
        <w:t xml:space="preserve"> require</w:t>
      </w:r>
      <w:r w:rsidR="002B38F6" w:rsidRPr="00126A14">
        <w:rPr>
          <w:rFonts w:ascii="Times New Roman" w:hAnsi="Times New Roman" w:cs="Times New Roman"/>
          <w:sz w:val="24"/>
          <w:szCs w:val="24"/>
          <w:lang w:val="en-GB"/>
        </w:rPr>
        <w:t xml:space="preserve"> </w:t>
      </w:r>
      <w:r w:rsidR="00B132D5" w:rsidRPr="00126A14">
        <w:rPr>
          <w:rFonts w:ascii="Times New Roman" w:hAnsi="Times New Roman" w:cs="Times New Roman"/>
          <w:sz w:val="24"/>
          <w:szCs w:val="24"/>
          <w:lang w:val="en-GB"/>
        </w:rPr>
        <w:t>expert knowledge</w:t>
      </w:r>
      <w:r w:rsidR="00D066BE" w:rsidRPr="00126A14">
        <w:rPr>
          <w:rFonts w:ascii="Times New Roman" w:hAnsi="Times New Roman" w:cs="Times New Roman"/>
          <w:sz w:val="24"/>
          <w:szCs w:val="24"/>
          <w:lang w:val="en-GB"/>
        </w:rPr>
        <w:t>)</w:t>
      </w:r>
      <w:r w:rsidR="00C169E4" w:rsidRPr="00126A14">
        <w:rPr>
          <w:rFonts w:ascii="Times New Roman" w:hAnsi="Times New Roman" w:cs="Times New Roman"/>
          <w:sz w:val="24"/>
          <w:szCs w:val="24"/>
          <w:lang w:val="en-GB"/>
        </w:rPr>
        <w:t>.</w:t>
      </w:r>
      <w:r w:rsidR="00D15A96" w:rsidRPr="00126A14">
        <w:rPr>
          <w:rStyle w:val="FootnoteReference"/>
          <w:rFonts w:ascii="Times New Roman" w:hAnsi="Times New Roman" w:cs="Times New Roman"/>
          <w:sz w:val="24"/>
          <w:szCs w:val="24"/>
          <w:lang w:val="en-GB"/>
        </w:rPr>
        <w:footnoteReference w:id="5"/>
      </w:r>
      <w:r w:rsidR="00C169E4" w:rsidRPr="00126A14">
        <w:rPr>
          <w:rFonts w:ascii="Times New Roman" w:hAnsi="Times New Roman" w:cs="Times New Roman"/>
          <w:sz w:val="24"/>
          <w:szCs w:val="24"/>
          <w:lang w:val="en-GB"/>
        </w:rPr>
        <w:t xml:space="preserve"> </w:t>
      </w:r>
      <w:r w:rsidR="002B38F6" w:rsidRPr="00126A14">
        <w:rPr>
          <w:rFonts w:ascii="Times New Roman" w:hAnsi="Times New Roman" w:cs="Times New Roman"/>
          <w:sz w:val="24"/>
          <w:szCs w:val="24"/>
          <w:lang w:val="en-GB"/>
        </w:rPr>
        <w:t>As</w:t>
      </w:r>
      <w:r w:rsidR="00B047C0" w:rsidRPr="00126A14">
        <w:rPr>
          <w:rFonts w:ascii="Times New Roman" w:hAnsi="Times New Roman" w:cs="Times New Roman"/>
          <w:sz w:val="24"/>
          <w:szCs w:val="24"/>
          <w:lang w:val="en-GB"/>
        </w:rPr>
        <w:t xml:space="preserve"> l</w:t>
      </w:r>
      <w:r w:rsidR="003D7DAE" w:rsidRPr="00126A14">
        <w:rPr>
          <w:rFonts w:ascii="Times New Roman" w:hAnsi="Times New Roman" w:cs="Times New Roman"/>
          <w:sz w:val="24"/>
          <w:szCs w:val="24"/>
          <w:lang w:val="en-GB"/>
        </w:rPr>
        <w:t xml:space="preserve">ess than one </w:t>
      </w:r>
      <w:r w:rsidR="005600FF" w:rsidRPr="00126A14">
        <w:rPr>
          <w:rFonts w:ascii="Times New Roman" w:hAnsi="Times New Roman" w:cs="Times New Roman"/>
          <w:sz w:val="24"/>
          <w:szCs w:val="24"/>
          <w:lang w:val="en-GB"/>
        </w:rPr>
        <w:t>per cent</w:t>
      </w:r>
      <w:r w:rsidR="003D7DAE" w:rsidRPr="00126A14">
        <w:rPr>
          <w:rFonts w:ascii="Times New Roman" w:hAnsi="Times New Roman" w:cs="Times New Roman"/>
          <w:sz w:val="24"/>
          <w:szCs w:val="24"/>
          <w:lang w:val="en-GB"/>
        </w:rPr>
        <w:t xml:space="preserve"> of th</w:t>
      </w:r>
      <w:r w:rsidR="00B81F39" w:rsidRPr="00126A14">
        <w:rPr>
          <w:rFonts w:ascii="Times New Roman" w:hAnsi="Times New Roman" w:cs="Times New Roman"/>
          <w:sz w:val="24"/>
          <w:szCs w:val="24"/>
          <w:lang w:val="en-GB"/>
        </w:rPr>
        <w:t>e</w:t>
      </w:r>
      <w:r w:rsidR="003D7DAE" w:rsidRPr="00126A14">
        <w:rPr>
          <w:rFonts w:ascii="Times New Roman" w:hAnsi="Times New Roman" w:cs="Times New Roman"/>
          <w:sz w:val="24"/>
          <w:szCs w:val="24"/>
          <w:lang w:val="en-GB"/>
        </w:rPr>
        <w:t xml:space="preserve"> </w:t>
      </w:r>
      <w:r w:rsidR="00B81F39" w:rsidRPr="00126A14">
        <w:rPr>
          <w:rFonts w:ascii="Times New Roman" w:hAnsi="Times New Roman" w:cs="Times New Roman"/>
          <w:sz w:val="24"/>
          <w:szCs w:val="24"/>
          <w:lang w:val="en-GB"/>
        </w:rPr>
        <w:t>general</w:t>
      </w:r>
      <w:r w:rsidR="003D7DAE" w:rsidRPr="00126A14">
        <w:rPr>
          <w:rFonts w:ascii="Times New Roman" w:hAnsi="Times New Roman" w:cs="Times New Roman"/>
          <w:sz w:val="24"/>
          <w:szCs w:val="24"/>
          <w:lang w:val="en-GB"/>
        </w:rPr>
        <w:t xml:space="preserve"> </w:t>
      </w:r>
      <w:r w:rsidR="00B81F39" w:rsidRPr="00126A14">
        <w:rPr>
          <w:rFonts w:ascii="Times New Roman" w:hAnsi="Times New Roman" w:cs="Times New Roman"/>
          <w:sz w:val="24"/>
          <w:szCs w:val="24"/>
          <w:lang w:val="en-GB"/>
        </w:rPr>
        <w:t>population</w:t>
      </w:r>
      <w:r w:rsidR="003D7DAE" w:rsidRPr="00126A14">
        <w:rPr>
          <w:rFonts w:ascii="Times New Roman" w:hAnsi="Times New Roman" w:cs="Times New Roman"/>
          <w:sz w:val="24"/>
          <w:szCs w:val="24"/>
          <w:lang w:val="en-GB"/>
        </w:rPr>
        <w:t xml:space="preserve"> </w:t>
      </w:r>
      <w:r w:rsidR="00BE0486" w:rsidRPr="00126A14">
        <w:rPr>
          <w:rFonts w:ascii="Times New Roman" w:hAnsi="Times New Roman" w:cs="Times New Roman"/>
          <w:sz w:val="24"/>
          <w:szCs w:val="24"/>
          <w:lang w:val="en-GB"/>
        </w:rPr>
        <w:t>in</w:t>
      </w:r>
      <w:r w:rsidR="00167797" w:rsidRPr="00126A14">
        <w:rPr>
          <w:rFonts w:ascii="Times New Roman" w:hAnsi="Times New Roman" w:cs="Times New Roman"/>
          <w:sz w:val="24"/>
          <w:szCs w:val="24"/>
          <w:lang w:val="en-GB"/>
        </w:rPr>
        <w:t xml:space="preserve"> </w:t>
      </w:r>
      <w:r w:rsidR="003D7DAE" w:rsidRPr="00126A14">
        <w:rPr>
          <w:rFonts w:ascii="Times New Roman" w:hAnsi="Times New Roman" w:cs="Times New Roman"/>
          <w:sz w:val="24"/>
          <w:szCs w:val="24"/>
          <w:lang w:val="en-GB"/>
        </w:rPr>
        <w:t xml:space="preserve">the </w:t>
      </w:r>
      <w:r w:rsidR="003D7DAE" w:rsidRPr="00126A14">
        <w:rPr>
          <w:rFonts w:ascii="Times New Roman" w:hAnsi="Times New Roman" w:cs="Times New Roman"/>
          <w:sz w:val="24"/>
          <w:szCs w:val="24"/>
          <w:lang w:val="en-GB"/>
        </w:rPr>
        <w:lastRenderedPageBreak/>
        <w:t xml:space="preserve">OECD </w:t>
      </w:r>
      <w:r w:rsidR="00B81F39" w:rsidRPr="00126A14">
        <w:rPr>
          <w:rFonts w:ascii="Times New Roman" w:hAnsi="Times New Roman" w:cs="Times New Roman"/>
          <w:sz w:val="24"/>
          <w:szCs w:val="24"/>
          <w:lang w:val="en-GB"/>
        </w:rPr>
        <w:t>countries reaches</w:t>
      </w:r>
      <w:r w:rsidR="003D7DAE" w:rsidRPr="00126A14">
        <w:rPr>
          <w:rFonts w:ascii="Times New Roman" w:hAnsi="Times New Roman" w:cs="Times New Roman"/>
          <w:sz w:val="24"/>
          <w:szCs w:val="24"/>
          <w:lang w:val="en-GB"/>
        </w:rPr>
        <w:t xml:space="preserve"> </w:t>
      </w:r>
      <w:r w:rsidR="007118CB" w:rsidRPr="00126A14">
        <w:rPr>
          <w:rFonts w:ascii="Times New Roman" w:hAnsi="Times New Roman" w:cs="Times New Roman"/>
          <w:sz w:val="24"/>
          <w:szCs w:val="24"/>
          <w:lang w:val="en-GB"/>
        </w:rPr>
        <w:t>proficiency level five in literacy</w:t>
      </w:r>
      <w:r w:rsidR="00B047C0" w:rsidRPr="00126A14">
        <w:rPr>
          <w:rFonts w:ascii="Times New Roman" w:hAnsi="Times New Roman" w:cs="Times New Roman"/>
          <w:sz w:val="24"/>
          <w:szCs w:val="24"/>
          <w:lang w:val="en-GB"/>
        </w:rPr>
        <w:t xml:space="preserve">, </w:t>
      </w:r>
      <w:r w:rsidR="002B38F6" w:rsidRPr="00126A14">
        <w:rPr>
          <w:rFonts w:ascii="Times New Roman" w:hAnsi="Times New Roman" w:cs="Times New Roman"/>
          <w:sz w:val="24"/>
          <w:szCs w:val="24"/>
          <w:lang w:val="en-GB"/>
        </w:rPr>
        <w:t xml:space="preserve">this </w:t>
      </w:r>
      <w:r w:rsidR="007118CB" w:rsidRPr="00126A14">
        <w:rPr>
          <w:rFonts w:ascii="Times New Roman" w:hAnsi="Times New Roman" w:cs="Times New Roman"/>
          <w:sz w:val="24"/>
          <w:szCs w:val="24"/>
          <w:lang w:val="en-GB"/>
        </w:rPr>
        <w:t>level</w:t>
      </w:r>
      <w:r w:rsidR="00B81F39" w:rsidRPr="00126A14">
        <w:rPr>
          <w:rFonts w:ascii="Times New Roman" w:hAnsi="Times New Roman" w:cs="Times New Roman"/>
          <w:sz w:val="24"/>
          <w:szCs w:val="24"/>
          <w:lang w:val="en-GB"/>
        </w:rPr>
        <w:t xml:space="preserve"> indicates</w:t>
      </w:r>
      <w:r w:rsidR="003D7DAE" w:rsidRPr="00126A14">
        <w:rPr>
          <w:rFonts w:ascii="Times New Roman" w:hAnsi="Times New Roman" w:cs="Times New Roman"/>
          <w:sz w:val="24"/>
          <w:szCs w:val="24"/>
          <w:lang w:val="en-GB"/>
        </w:rPr>
        <w:t xml:space="preserve"> </w:t>
      </w:r>
      <w:r w:rsidR="002B38F6" w:rsidRPr="00126A14">
        <w:rPr>
          <w:rFonts w:ascii="Times New Roman" w:hAnsi="Times New Roman" w:cs="Times New Roman"/>
          <w:sz w:val="24"/>
          <w:szCs w:val="24"/>
          <w:lang w:val="en-GB"/>
        </w:rPr>
        <w:t xml:space="preserve">individuals with </w:t>
      </w:r>
      <w:r w:rsidR="00B81F39" w:rsidRPr="00126A14">
        <w:rPr>
          <w:rFonts w:ascii="Times New Roman" w:hAnsi="Times New Roman" w:cs="Times New Roman"/>
          <w:sz w:val="24"/>
          <w:szCs w:val="24"/>
          <w:lang w:val="en-GB"/>
        </w:rPr>
        <w:t>exceptional</w:t>
      </w:r>
      <w:r w:rsidR="003D7DAE" w:rsidRPr="00126A14">
        <w:rPr>
          <w:rFonts w:ascii="Times New Roman" w:hAnsi="Times New Roman" w:cs="Times New Roman"/>
          <w:sz w:val="24"/>
          <w:szCs w:val="24"/>
          <w:lang w:val="en-GB"/>
        </w:rPr>
        <w:t xml:space="preserve"> abilit</w:t>
      </w:r>
      <w:r w:rsidR="002B38F6" w:rsidRPr="00126A14">
        <w:rPr>
          <w:rFonts w:ascii="Times New Roman" w:hAnsi="Times New Roman" w:cs="Times New Roman"/>
          <w:sz w:val="24"/>
          <w:szCs w:val="24"/>
          <w:lang w:val="en-GB"/>
        </w:rPr>
        <w:t>ies,</w:t>
      </w:r>
      <w:r w:rsidR="003D7DAE" w:rsidRPr="00126A14">
        <w:rPr>
          <w:rFonts w:ascii="Times New Roman" w:hAnsi="Times New Roman" w:cs="Times New Roman"/>
          <w:sz w:val="24"/>
          <w:szCs w:val="24"/>
          <w:lang w:val="en-GB"/>
        </w:rPr>
        <w:t xml:space="preserve"> even </w:t>
      </w:r>
      <w:r w:rsidR="00B047C0" w:rsidRPr="00126A14">
        <w:rPr>
          <w:rFonts w:ascii="Times New Roman" w:hAnsi="Times New Roman" w:cs="Times New Roman"/>
          <w:sz w:val="24"/>
          <w:szCs w:val="24"/>
          <w:lang w:val="en-GB"/>
        </w:rPr>
        <w:t>amongst the highly educated</w:t>
      </w:r>
      <w:r w:rsidR="003D7DAE" w:rsidRPr="00126A14">
        <w:rPr>
          <w:rFonts w:ascii="Times New Roman" w:hAnsi="Times New Roman" w:cs="Times New Roman"/>
          <w:sz w:val="24"/>
          <w:szCs w:val="24"/>
          <w:lang w:val="en-GB"/>
        </w:rPr>
        <w:t>.</w:t>
      </w:r>
      <w:r w:rsidR="00167797" w:rsidRPr="00126A14">
        <w:rPr>
          <w:rFonts w:ascii="Times New Roman" w:hAnsi="Times New Roman" w:cs="Times New Roman"/>
          <w:sz w:val="24"/>
          <w:szCs w:val="24"/>
          <w:lang w:val="en-GB"/>
        </w:rPr>
        <w:t xml:space="preserve"> </w:t>
      </w:r>
      <w:r w:rsidR="00B81F39" w:rsidRPr="00126A14">
        <w:rPr>
          <w:rFonts w:ascii="Times New Roman" w:hAnsi="Times New Roman" w:cs="Times New Roman"/>
          <w:sz w:val="24"/>
          <w:szCs w:val="24"/>
          <w:lang w:val="en-GB"/>
        </w:rPr>
        <w:t xml:space="preserve">The share of graduates </w:t>
      </w:r>
      <w:r w:rsidR="002B38F6" w:rsidRPr="00126A14">
        <w:rPr>
          <w:rFonts w:ascii="Times New Roman" w:hAnsi="Times New Roman" w:cs="Times New Roman"/>
          <w:sz w:val="24"/>
          <w:szCs w:val="24"/>
          <w:lang w:val="en-GB"/>
        </w:rPr>
        <w:t xml:space="preserve">who reach </w:t>
      </w:r>
      <w:r w:rsidR="007118CB" w:rsidRPr="00126A14">
        <w:rPr>
          <w:rFonts w:ascii="Times New Roman" w:hAnsi="Times New Roman" w:cs="Times New Roman"/>
          <w:sz w:val="24"/>
          <w:szCs w:val="24"/>
          <w:lang w:val="en-GB"/>
        </w:rPr>
        <w:t>proficiency</w:t>
      </w:r>
      <w:r w:rsidR="00B81F39" w:rsidRPr="00126A14">
        <w:rPr>
          <w:rFonts w:ascii="Times New Roman" w:hAnsi="Times New Roman" w:cs="Times New Roman"/>
          <w:sz w:val="24"/>
          <w:szCs w:val="24"/>
          <w:lang w:val="en-GB"/>
        </w:rPr>
        <w:t xml:space="preserve"> level five is highest in Finland</w:t>
      </w:r>
      <w:r w:rsidR="002B38F6" w:rsidRPr="00126A14">
        <w:rPr>
          <w:rFonts w:ascii="Times New Roman" w:hAnsi="Times New Roman" w:cs="Times New Roman"/>
          <w:sz w:val="24"/>
          <w:szCs w:val="24"/>
          <w:lang w:val="en-GB"/>
        </w:rPr>
        <w:t xml:space="preserve"> (</w:t>
      </w:r>
      <w:r w:rsidR="00B81F39" w:rsidRPr="00126A14">
        <w:rPr>
          <w:rFonts w:ascii="Times New Roman" w:hAnsi="Times New Roman" w:cs="Times New Roman"/>
          <w:sz w:val="24"/>
          <w:szCs w:val="24"/>
          <w:lang w:val="en-GB"/>
        </w:rPr>
        <w:t xml:space="preserve">8.4 </w:t>
      </w:r>
      <w:r w:rsidR="005600FF" w:rsidRPr="00126A14">
        <w:rPr>
          <w:rFonts w:ascii="Times New Roman" w:hAnsi="Times New Roman" w:cs="Times New Roman"/>
          <w:sz w:val="24"/>
          <w:szCs w:val="24"/>
          <w:lang w:val="en-GB"/>
        </w:rPr>
        <w:t>per cent</w:t>
      </w:r>
      <w:r w:rsidR="002B38F6" w:rsidRPr="00126A14">
        <w:rPr>
          <w:rFonts w:ascii="Times New Roman" w:hAnsi="Times New Roman" w:cs="Times New Roman"/>
          <w:sz w:val="24"/>
          <w:szCs w:val="24"/>
          <w:lang w:val="en-GB"/>
        </w:rPr>
        <w:t>)</w:t>
      </w:r>
      <w:r w:rsidR="00B81F39" w:rsidRPr="00126A14">
        <w:rPr>
          <w:rFonts w:ascii="Times New Roman" w:hAnsi="Times New Roman" w:cs="Times New Roman"/>
          <w:sz w:val="24"/>
          <w:szCs w:val="24"/>
          <w:lang w:val="en-GB"/>
        </w:rPr>
        <w:t xml:space="preserve">. The combined share of </w:t>
      </w:r>
      <w:r w:rsidR="0065542F" w:rsidRPr="00126A14">
        <w:rPr>
          <w:rFonts w:ascii="Times New Roman" w:hAnsi="Times New Roman" w:cs="Times New Roman"/>
          <w:sz w:val="24"/>
          <w:szCs w:val="24"/>
          <w:lang w:val="en-GB"/>
        </w:rPr>
        <w:t>graduates</w:t>
      </w:r>
      <w:r w:rsidR="00B81F39" w:rsidRPr="00126A14">
        <w:rPr>
          <w:rFonts w:ascii="Times New Roman" w:hAnsi="Times New Roman" w:cs="Times New Roman"/>
          <w:sz w:val="24"/>
          <w:szCs w:val="24"/>
          <w:lang w:val="en-GB"/>
        </w:rPr>
        <w:t xml:space="preserve"> </w:t>
      </w:r>
      <w:r w:rsidR="002B38F6" w:rsidRPr="00126A14">
        <w:rPr>
          <w:rFonts w:ascii="Times New Roman" w:hAnsi="Times New Roman" w:cs="Times New Roman"/>
          <w:sz w:val="24"/>
          <w:szCs w:val="24"/>
          <w:lang w:val="en-GB"/>
        </w:rPr>
        <w:t xml:space="preserve">who reach </w:t>
      </w:r>
      <w:r w:rsidR="00B81F39" w:rsidRPr="00126A14">
        <w:rPr>
          <w:rFonts w:ascii="Times New Roman" w:hAnsi="Times New Roman" w:cs="Times New Roman"/>
          <w:sz w:val="24"/>
          <w:szCs w:val="24"/>
          <w:lang w:val="en-GB"/>
        </w:rPr>
        <w:t xml:space="preserve">level four </w:t>
      </w:r>
      <w:r w:rsidR="00414C8F" w:rsidRPr="00126A14">
        <w:rPr>
          <w:rFonts w:ascii="Times New Roman" w:hAnsi="Times New Roman" w:cs="Times New Roman"/>
          <w:sz w:val="24"/>
          <w:szCs w:val="24"/>
          <w:lang w:val="en-GB"/>
        </w:rPr>
        <w:t>o</w:t>
      </w:r>
      <w:r w:rsidR="00B81F39" w:rsidRPr="00126A14">
        <w:rPr>
          <w:rFonts w:ascii="Times New Roman" w:hAnsi="Times New Roman" w:cs="Times New Roman"/>
          <w:sz w:val="24"/>
          <w:szCs w:val="24"/>
          <w:lang w:val="en-GB"/>
        </w:rPr>
        <w:t xml:space="preserve">r five is also </w:t>
      </w:r>
      <w:r w:rsidR="0065542F" w:rsidRPr="00126A14">
        <w:rPr>
          <w:rFonts w:ascii="Times New Roman" w:hAnsi="Times New Roman" w:cs="Times New Roman"/>
          <w:sz w:val="24"/>
          <w:szCs w:val="24"/>
          <w:lang w:val="en-GB"/>
        </w:rPr>
        <w:t>highest in</w:t>
      </w:r>
      <w:r w:rsidR="00B81F39" w:rsidRPr="00126A14">
        <w:rPr>
          <w:rFonts w:ascii="Times New Roman" w:hAnsi="Times New Roman" w:cs="Times New Roman"/>
          <w:sz w:val="24"/>
          <w:szCs w:val="24"/>
          <w:lang w:val="en-GB"/>
        </w:rPr>
        <w:t xml:space="preserve"> Finland</w:t>
      </w:r>
      <w:r w:rsidR="002B38F6" w:rsidRPr="00126A14">
        <w:rPr>
          <w:rFonts w:ascii="Times New Roman" w:hAnsi="Times New Roman" w:cs="Times New Roman"/>
          <w:sz w:val="24"/>
          <w:szCs w:val="24"/>
          <w:lang w:val="en-GB"/>
        </w:rPr>
        <w:t xml:space="preserve"> (</w:t>
      </w:r>
      <w:r w:rsidR="0065542F" w:rsidRPr="00126A14">
        <w:rPr>
          <w:rFonts w:ascii="Times New Roman" w:hAnsi="Times New Roman" w:cs="Times New Roman"/>
          <w:sz w:val="24"/>
          <w:szCs w:val="24"/>
          <w:lang w:val="en-GB"/>
        </w:rPr>
        <w:t xml:space="preserve">54.6 </w:t>
      </w:r>
      <w:r w:rsidR="005600FF" w:rsidRPr="00126A14">
        <w:rPr>
          <w:rFonts w:ascii="Times New Roman" w:hAnsi="Times New Roman" w:cs="Times New Roman"/>
          <w:sz w:val="24"/>
          <w:szCs w:val="24"/>
          <w:lang w:val="en-GB"/>
        </w:rPr>
        <w:t>per cent</w:t>
      </w:r>
      <w:r w:rsidR="002B38F6" w:rsidRPr="00126A14">
        <w:rPr>
          <w:rFonts w:ascii="Times New Roman" w:hAnsi="Times New Roman" w:cs="Times New Roman"/>
          <w:sz w:val="24"/>
          <w:szCs w:val="24"/>
          <w:lang w:val="en-GB"/>
        </w:rPr>
        <w:t>)</w:t>
      </w:r>
      <w:r w:rsidR="0065542F" w:rsidRPr="00126A14">
        <w:rPr>
          <w:rFonts w:ascii="Times New Roman" w:hAnsi="Times New Roman" w:cs="Times New Roman"/>
          <w:sz w:val="24"/>
          <w:szCs w:val="24"/>
          <w:lang w:val="en-GB"/>
        </w:rPr>
        <w:t xml:space="preserve">. </w:t>
      </w:r>
      <w:r w:rsidR="002B38F6" w:rsidRPr="00126A14">
        <w:rPr>
          <w:rFonts w:ascii="Times New Roman" w:hAnsi="Times New Roman" w:cs="Times New Roman"/>
          <w:sz w:val="24"/>
          <w:szCs w:val="24"/>
          <w:lang w:val="en-GB"/>
        </w:rPr>
        <w:t>On average,</w:t>
      </w:r>
      <w:r w:rsidR="00530D0C" w:rsidRPr="00126A14">
        <w:rPr>
          <w:rFonts w:ascii="Times New Roman" w:hAnsi="Times New Roman" w:cs="Times New Roman"/>
          <w:sz w:val="24"/>
          <w:szCs w:val="24"/>
          <w:lang w:val="en-GB"/>
        </w:rPr>
        <w:t xml:space="preserve"> the share</w:t>
      </w:r>
      <w:r w:rsidR="004C01E2" w:rsidRPr="00126A14">
        <w:rPr>
          <w:rFonts w:ascii="Times New Roman" w:hAnsi="Times New Roman" w:cs="Times New Roman"/>
          <w:sz w:val="24"/>
          <w:szCs w:val="24"/>
          <w:lang w:val="en-GB"/>
        </w:rPr>
        <w:t xml:space="preserve"> of graduates </w:t>
      </w:r>
      <w:r w:rsidR="002B38F6" w:rsidRPr="00126A14">
        <w:rPr>
          <w:rFonts w:ascii="Times New Roman" w:hAnsi="Times New Roman" w:cs="Times New Roman"/>
          <w:sz w:val="24"/>
          <w:szCs w:val="24"/>
          <w:lang w:val="en-GB"/>
        </w:rPr>
        <w:t xml:space="preserve">who reach </w:t>
      </w:r>
      <w:r w:rsidR="007118CB" w:rsidRPr="00126A14">
        <w:rPr>
          <w:rFonts w:ascii="Times New Roman" w:hAnsi="Times New Roman" w:cs="Times New Roman"/>
          <w:sz w:val="24"/>
          <w:szCs w:val="24"/>
          <w:lang w:val="en-GB"/>
        </w:rPr>
        <w:t>proficiency</w:t>
      </w:r>
      <w:r w:rsidR="00530D0C" w:rsidRPr="00126A14">
        <w:rPr>
          <w:rFonts w:ascii="Times New Roman" w:hAnsi="Times New Roman" w:cs="Times New Roman"/>
          <w:sz w:val="24"/>
          <w:szCs w:val="24"/>
          <w:lang w:val="en-GB"/>
        </w:rPr>
        <w:t xml:space="preserve"> level </w:t>
      </w:r>
      <w:r w:rsidR="004C01E2" w:rsidRPr="00126A14">
        <w:rPr>
          <w:rFonts w:ascii="Times New Roman" w:hAnsi="Times New Roman" w:cs="Times New Roman"/>
          <w:sz w:val="24"/>
          <w:szCs w:val="24"/>
          <w:lang w:val="en-GB"/>
        </w:rPr>
        <w:t xml:space="preserve">four </w:t>
      </w:r>
      <w:r w:rsidR="00530D0C" w:rsidRPr="00126A14">
        <w:rPr>
          <w:rFonts w:ascii="Times New Roman" w:hAnsi="Times New Roman" w:cs="Times New Roman"/>
          <w:sz w:val="24"/>
          <w:szCs w:val="24"/>
          <w:lang w:val="en-GB"/>
        </w:rPr>
        <w:t>or</w:t>
      </w:r>
      <w:r w:rsidR="004C01E2" w:rsidRPr="00126A14">
        <w:rPr>
          <w:rFonts w:ascii="Times New Roman" w:hAnsi="Times New Roman" w:cs="Times New Roman"/>
          <w:sz w:val="24"/>
          <w:szCs w:val="24"/>
          <w:lang w:val="en-GB"/>
        </w:rPr>
        <w:t xml:space="preserve"> five</w:t>
      </w:r>
      <w:r w:rsidR="00414C8F" w:rsidRPr="00126A14">
        <w:rPr>
          <w:rFonts w:ascii="Times New Roman" w:hAnsi="Times New Roman" w:cs="Times New Roman"/>
          <w:sz w:val="24"/>
          <w:szCs w:val="24"/>
          <w:lang w:val="en-GB"/>
        </w:rPr>
        <w:t xml:space="preserve"> </w:t>
      </w:r>
      <w:r w:rsidR="004C01E2" w:rsidRPr="00126A14">
        <w:rPr>
          <w:rFonts w:ascii="Times New Roman" w:hAnsi="Times New Roman" w:cs="Times New Roman"/>
          <w:sz w:val="24"/>
          <w:szCs w:val="24"/>
          <w:lang w:val="en-GB"/>
        </w:rPr>
        <w:t>is 31.7</w:t>
      </w:r>
      <w:r w:rsidR="00090C22" w:rsidRPr="00126A14">
        <w:rPr>
          <w:rFonts w:ascii="Times New Roman" w:hAnsi="Times New Roman" w:cs="Times New Roman"/>
          <w:sz w:val="24"/>
          <w:szCs w:val="24"/>
          <w:lang w:val="en-GB"/>
        </w:rPr>
        <w:t xml:space="preserve"> </w:t>
      </w:r>
      <w:r w:rsidR="005600FF" w:rsidRPr="00126A14">
        <w:rPr>
          <w:rFonts w:ascii="Times New Roman" w:hAnsi="Times New Roman" w:cs="Times New Roman"/>
          <w:sz w:val="24"/>
          <w:szCs w:val="24"/>
          <w:lang w:val="en-GB"/>
        </w:rPr>
        <w:t>per cent</w:t>
      </w:r>
      <w:r w:rsidR="002B38F6" w:rsidRPr="00126A14">
        <w:rPr>
          <w:rFonts w:ascii="Times New Roman" w:hAnsi="Times New Roman" w:cs="Times New Roman"/>
          <w:sz w:val="24"/>
          <w:szCs w:val="24"/>
          <w:lang w:val="en-GB"/>
        </w:rPr>
        <w:t xml:space="preserve"> in the OECD countries</w:t>
      </w:r>
      <w:r w:rsidR="00090C22" w:rsidRPr="00126A14">
        <w:rPr>
          <w:rFonts w:ascii="Times New Roman" w:hAnsi="Times New Roman" w:cs="Times New Roman"/>
          <w:sz w:val="24"/>
          <w:szCs w:val="24"/>
          <w:lang w:val="en-GB"/>
        </w:rPr>
        <w:t xml:space="preserve">. </w:t>
      </w:r>
      <w:r w:rsidR="00A03467" w:rsidRPr="00126A14">
        <w:rPr>
          <w:rFonts w:ascii="Times New Roman" w:hAnsi="Times New Roman" w:cs="Times New Roman"/>
          <w:sz w:val="24"/>
          <w:szCs w:val="24"/>
          <w:lang w:val="en-GB"/>
        </w:rPr>
        <w:t xml:space="preserve">Only </w:t>
      </w:r>
      <w:r w:rsidR="00FE39A0" w:rsidRPr="00126A14">
        <w:rPr>
          <w:rFonts w:ascii="Times New Roman" w:hAnsi="Times New Roman" w:cs="Times New Roman"/>
          <w:sz w:val="24"/>
          <w:szCs w:val="24"/>
          <w:lang w:val="en-GB"/>
        </w:rPr>
        <w:t xml:space="preserve">in </w:t>
      </w:r>
      <w:r w:rsidR="00A03467" w:rsidRPr="00126A14">
        <w:rPr>
          <w:rFonts w:ascii="Times New Roman" w:hAnsi="Times New Roman" w:cs="Times New Roman"/>
          <w:sz w:val="24"/>
          <w:szCs w:val="24"/>
          <w:lang w:val="en-GB"/>
        </w:rPr>
        <w:t xml:space="preserve">Finland, the </w:t>
      </w:r>
      <w:r w:rsidR="00FE39A0" w:rsidRPr="00126A14">
        <w:rPr>
          <w:rFonts w:ascii="Times New Roman" w:hAnsi="Times New Roman" w:cs="Times New Roman"/>
          <w:sz w:val="24"/>
          <w:szCs w:val="24"/>
          <w:lang w:val="en-GB"/>
        </w:rPr>
        <w:t>Netherlands</w:t>
      </w:r>
      <w:r w:rsidR="00A03467" w:rsidRPr="00126A14">
        <w:rPr>
          <w:rFonts w:ascii="Times New Roman" w:hAnsi="Times New Roman" w:cs="Times New Roman"/>
          <w:sz w:val="24"/>
          <w:szCs w:val="24"/>
          <w:lang w:val="en-GB"/>
        </w:rPr>
        <w:t xml:space="preserve"> and Sweden</w:t>
      </w:r>
      <w:r w:rsidR="00D26422" w:rsidRPr="00126A14">
        <w:rPr>
          <w:rFonts w:ascii="Times New Roman" w:hAnsi="Times New Roman" w:cs="Times New Roman"/>
          <w:sz w:val="24"/>
          <w:szCs w:val="24"/>
          <w:lang w:val="en-GB"/>
        </w:rPr>
        <w:t xml:space="preserve"> do </w:t>
      </w:r>
      <w:r w:rsidR="00A03467" w:rsidRPr="00126A14">
        <w:rPr>
          <w:rFonts w:ascii="Times New Roman" w:hAnsi="Times New Roman" w:cs="Times New Roman"/>
          <w:sz w:val="24"/>
          <w:szCs w:val="24"/>
          <w:lang w:val="en-GB"/>
        </w:rPr>
        <w:t xml:space="preserve">over </w:t>
      </w:r>
      <w:r w:rsidR="00B03664" w:rsidRPr="00126A14">
        <w:rPr>
          <w:rFonts w:ascii="Times New Roman" w:hAnsi="Times New Roman" w:cs="Times New Roman"/>
          <w:sz w:val="24"/>
          <w:szCs w:val="24"/>
          <w:lang w:val="en-GB"/>
        </w:rPr>
        <w:t>half</w:t>
      </w:r>
      <w:r w:rsidR="00A03467" w:rsidRPr="00126A14">
        <w:rPr>
          <w:rFonts w:ascii="Times New Roman" w:hAnsi="Times New Roman" w:cs="Times New Roman"/>
          <w:sz w:val="24"/>
          <w:szCs w:val="24"/>
          <w:lang w:val="en-GB"/>
        </w:rPr>
        <w:t xml:space="preserve"> of the graduates </w:t>
      </w:r>
      <w:r w:rsidR="00FE39A0" w:rsidRPr="00126A14">
        <w:rPr>
          <w:rFonts w:ascii="Times New Roman" w:hAnsi="Times New Roman" w:cs="Times New Roman"/>
          <w:sz w:val="24"/>
          <w:szCs w:val="24"/>
          <w:lang w:val="en-GB"/>
        </w:rPr>
        <w:t>re</w:t>
      </w:r>
      <w:r w:rsidR="003E7774" w:rsidRPr="00126A14">
        <w:rPr>
          <w:rFonts w:ascii="Times New Roman" w:hAnsi="Times New Roman" w:cs="Times New Roman"/>
          <w:sz w:val="24"/>
          <w:szCs w:val="24"/>
          <w:lang w:val="en-GB"/>
        </w:rPr>
        <w:t>ach</w:t>
      </w:r>
      <w:r w:rsidR="00A03467" w:rsidRPr="00126A14">
        <w:rPr>
          <w:rFonts w:ascii="Times New Roman" w:hAnsi="Times New Roman" w:cs="Times New Roman"/>
          <w:sz w:val="24"/>
          <w:szCs w:val="24"/>
          <w:lang w:val="en-GB"/>
        </w:rPr>
        <w:t xml:space="preserve"> </w:t>
      </w:r>
      <w:r w:rsidR="00247D9B" w:rsidRPr="00126A14">
        <w:rPr>
          <w:rFonts w:ascii="Times New Roman" w:hAnsi="Times New Roman" w:cs="Times New Roman"/>
          <w:sz w:val="24"/>
          <w:szCs w:val="24"/>
          <w:lang w:val="en-GB"/>
        </w:rPr>
        <w:t>proficiency</w:t>
      </w:r>
      <w:r w:rsidR="00A03467" w:rsidRPr="00126A14">
        <w:rPr>
          <w:rFonts w:ascii="Times New Roman" w:hAnsi="Times New Roman" w:cs="Times New Roman"/>
          <w:sz w:val="24"/>
          <w:szCs w:val="24"/>
          <w:lang w:val="en-GB"/>
        </w:rPr>
        <w:t xml:space="preserve"> level four or five</w:t>
      </w:r>
      <w:r w:rsidR="00FE39A0" w:rsidRPr="00126A14">
        <w:rPr>
          <w:rFonts w:ascii="Times New Roman" w:hAnsi="Times New Roman" w:cs="Times New Roman"/>
          <w:sz w:val="24"/>
          <w:szCs w:val="24"/>
          <w:lang w:val="en-GB"/>
        </w:rPr>
        <w:t>.</w:t>
      </w:r>
      <w:r w:rsidR="00875ED5" w:rsidRPr="00126A14">
        <w:rPr>
          <w:rFonts w:ascii="Times New Roman" w:hAnsi="Times New Roman" w:cs="Times New Roman"/>
          <w:sz w:val="24"/>
          <w:szCs w:val="24"/>
          <w:lang w:val="en-GB"/>
        </w:rPr>
        <w:t xml:space="preserve"> </w:t>
      </w:r>
      <w:r w:rsidR="007570CA" w:rsidRPr="00126A14">
        <w:rPr>
          <w:rFonts w:ascii="Times New Roman" w:hAnsi="Times New Roman" w:cs="Times New Roman"/>
          <w:sz w:val="24"/>
          <w:szCs w:val="24"/>
          <w:lang w:val="en-GB"/>
        </w:rPr>
        <w:t xml:space="preserve">In the </w:t>
      </w:r>
      <w:r w:rsidR="00D26422" w:rsidRPr="00126A14">
        <w:rPr>
          <w:rFonts w:ascii="Times New Roman" w:hAnsi="Times New Roman" w:cs="Times New Roman"/>
          <w:sz w:val="24"/>
          <w:szCs w:val="24"/>
          <w:lang w:val="en-GB"/>
        </w:rPr>
        <w:t>remaining</w:t>
      </w:r>
      <w:r w:rsidR="00443422" w:rsidRPr="00126A14">
        <w:rPr>
          <w:rFonts w:ascii="Times New Roman" w:hAnsi="Times New Roman" w:cs="Times New Roman"/>
          <w:sz w:val="24"/>
          <w:szCs w:val="24"/>
          <w:lang w:val="en-GB"/>
        </w:rPr>
        <w:t xml:space="preserve"> </w:t>
      </w:r>
      <w:r w:rsidR="007570CA" w:rsidRPr="00126A14">
        <w:rPr>
          <w:rFonts w:ascii="Times New Roman" w:hAnsi="Times New Roman" w:cs="Times New Roman"/>
          <w:sz w:val="24"/>
          <w:szCs w:val="24"/>
          <w:lang w:val="en-GB"/>
        </w:rPr>
        <w:t xml:space="preserve">countries, </w:t>
      </w:r>
      <w:r w:rsidR="00D26422" w:rsidRPr="00126A14">
        <w:rPr>
          <w:rFonts w:ascii="Times New Roman" w:hAnsi="Times New Roman" w:cs="Times New Roman"/>
          <w:sz w:val="24"/>
          <w:szCs w:val="24"/>
          <w:lang w:val="en-GB"/>
        </w:rPr>
        <w:t>most</w:t>
      </w:r>
      <w:r w:rsidR="007570CA" w:rsidRPr="00126A14">
        <w:rPr>
          <w:rFonts w:ascii="Times New Roman" w:hAnsi="Times New Roman" w:cs="Times New Roman"/>
          <w:sz w:val="24"/>
          <w:szCs w:val="24"/>
          <w:lang w:val="en-GB"/>
        </w:rPr>
        <w:t xml:space="preserve"> graduates </w:t>
      </w:r>
      <w:r w:rsidR="00D26422" w:rsidRPr="00126A14">
        <w:rPr>
          <w:rFonts w:ascii="Times New Roman" w:hAnsi="Times New Roman" w:cs="Times New Roman"/>
          <w:sz w:val="24"/>
          <w:szCs w:val="24"/>
          <w:lang w:val="en-GB"/>
        </w:rPr>
        <w:t>reach</w:t>
      </w:r>
      <w:r w:rsidR="00443422" w:rsidRPr="00126A14">
        <w:rPr>
          <w:rFonts w:ascii="Times New Roman" w:hAnsi="Times New Roman" w:cs="Times New Roman"/>
          <w:sz w:val="24"/>
          <w:szCs w:val="24"/>
          <w:lang w:val="en-GB"/>
        </w:rPr>
        <w:t xml:space="preserve"> </w:t>
      </w:r>
      <w:r w:rsidR="00247D9B" w:rsidRPr="00126A14">
        <w:rPr>
          <w:rFonts w:ascii="Times New Roman" w:hAnsi="Times New Roman" w:cs="Times New Roman"/>
          <w:sz w:val="24"/>
          <w:szCs w:val="24"/>
          <w:lang w:val="en-GB"/>
        </w:rPr>
        <w:t>proficiency</w:t>
      </w:r>
      <w:r w:rsidR="007118CB" w:rsidRPr="00126A14">
        <w:rPr>
          <w:rFonts w:ascii="Times New Roman" w:hAnsi="Times New Roman" w:cs="Times New Roman"/>
          <w:sz w:val="24"/>
          <w:szCs w:val="24"/>
          <w:lang w:val="en-GB"/>
        </w:rPr>
        <w:t xml:space="preserve"> level three, which </w:t>
      </w:r>
      <w:r w:rsidR="00AC6A04" w:rsidRPr="00126A14">
        <w:rPr>
          <w:rFonts w:ascii="Times New Roman" w:hAnsi="Times New Roman" w:cs="Times New Roman"/>
          <w:sz w:val="24"/>
          <w:szCs w:val="24"/>
          <w:lang w:val="en-GB"/>
        </w:rPr>
        <w:t xml:space="preserve">still </w:t>
      </w:r>
      <w:r w:rsidR="00D26422" w:rsidRPr="00126A14">
        <w:rPr>
          <w:rFonts w:ascii="Times New Roman" w:hAnsi="Times New Roman" w:cs="Times New Roman"/>
          <w:sz w:val="24"/>
          <w:szCs w:val="24"/>
          <w:lang w:val="en-GB"/>
        </w:rPr>
        <w:t>indicates a</w:t>
      </w:r>
      <w:r w:rsidR="00AC6A04" w:rsidRPr="00126A14">
        <w:rPr>
          <w:rFonts w:ascii="Times New Roman" w:hAnsi="Times New Roman" w:cs="Times New Roman"/>
          <w:sz w:val="24"/>
          <w:szCs w:val="24"/>
          <w:lang w:val="en-GB"/>
        </w:rPr>
        <w:t>t</w:t>
      </w:r>
      <w:r w:rsidR="003413FC" w:rsidRPr="00126A14">
        <w:rPr>
          <w:rFonts w:ascii="Times New Roman" w:hAnsi="Times New Roman" w:cs="Times New Roman"/>
          <w:sz w:val="24"/>
          <w:szCs w:val="24"/>
          <w:lang w:val="en-GB"/>
        </w:rPr>
        <w:t xml:space="preserve"> least passable</w:t>
      </w:r>
      <w:r w:rsidR="00AC6A04" w:rsidRPr="00126A14">
        <w:rPr>
          <w:rFonts w:ascii="Times New Roman" w:hAnsi="Times New Roman" w:cs="Times New Roman"/>
          <w:sz w:val="24"/>
          <w:szCs w:val="24"/>
          <w:lang w:val="en-GB"/>
        </w:rPr>
        <w:t xml:space="preserve"> </w:t>
      </w:r>
      <w:r w:rsidR="00AE192B" w:rsidRPr="00126A14">
        <w:rPr>
          <w:rFonts w:ascii="Times New Roman" w:hAnsi="Times New Roman" w:cs="Times New Roman"/>
          <w:sz w:val="24"/>
          <w:szCs w:val="24"/>
          <w:lang w:val="en-GB"/>
        </w:rPr>
        <w:t xml:space="preserve">ability </w:t>
      </w:r>
      <w:r w:rsidR="00D26422" w:rsidRPr="00126A14">
        <w:rPr>
          <w:rFonts w:ascii="Times New Roman" w:hAnsi="Times New Roman" w:cs="Times New Roman"/>
          <w:sz w:val="24"/>
          <w:szCs w:val="24"/>
          <w:lang w:val="en-GB"/>
        </w:rPr>
        <w:t xml:space="preserve">to complete most </w:t>
      </w:r>
      <w:r w:rsidR="001902D5" w:rsidRPr="00126A14">
        <w:rPr>
          <w:rFonts w:ascii="Times New Roman" w:hAnsi="Times New Roman" w:cs="Times New Roman"/>
          <w:sz w:val="24"/>
          <w:szCs w:val="24"/>
          <w:lang w:val="en-GB"/>
        </w:rPr>
        <w:t xml:space="preserve">of </w:t>
      </w:r>
      <w:r w:rsidR="005F654F" w:rsidRPr="00126A14">
        <w:rPr>
          <w:rFonts w:ascii="Times New Roman" w:hAnsi="Times New Roman" w:cs="Times New Roman"/>
          <w:sz w:val="24"/>
          <w:szCs w:val="24"/>
          <w:lang w:val="en-GB"/>
        </w:rPr>
        <w:t>the</w:t>
      </w:r>
      <w:r w:rsidR="004F3E50" w:rsidRPr="00126A14">
        <w:rPr>
          <w:rFonts w:ascii="Times New Roman" w:hAnsi="Times New Roman" w:cs="Times New Roman"/>
          <w:sz w:val="24"/>
          <w:szCs w:val="24"/>
          <w:lang w:val="en-GB"/>
        </w:rPr>
        <w:t xml:space="preserve"> </w:t>
      </w:r>
      <w:r w:rsidR="00210E44" w:rsidRPr="00126A14">
        <w:rPr>
          <w:rFonts w:ascii="Times New Roman" w:hAnsi="Times New Roman" w:cs="Times New Roman"/>
          <w:sz w:val="24"/>
          <w:szCs w:val="24"/>
          <w:lang w:val="en-GB"/>
        </w:rPr>
        <w:t xml:space="preserve">work tasks </w:t>
      </w:r>
      <w:r w:rsidR="00D26422" w:rsidRPr="00126A14">
        <w:rPr>
          <w:rFonts w:ascii="Times New Roman" w:hAnsi="Times New Roman" w:cs="Times New Roman"/>
          <w:sz w:val="24"/>
          <w:szCs w:val="24"/>
          <w:lang w:val="en-GB"/>
        </w:rPr>
        <w:t xml:space="preserve">that they are </w:t>
      </w:r>
      <w:r w:rsidR="00210E44" w:rsidRPr="00126A14">
        <w:rPr>
          <w:rFonts w:ascii="Times New Roman" w:hAnsi="Times New Roman" w:cs="Times New Roman"/>
          <w:sz w:val="24"/>
          <w:szCs w:val="24"/>
          <w:lang w:val="en-GB"/>
        </w:rPr>
        <w:t xml:space="preserve">expected to </w:t>
      </w:r>
      <w:r w:rsidR="00D26422" w:rsidRPr="00126A14">
        <w:rPr>
          <w:rFonts w:ascii="Times New Roman" w:hAnsi="Times New Roman" w:cs="Times New Roman"/>
          <w:sz w:val="24"/>
          <w:szCs w:val="24"/>
          <w:lang w:val="en-GB"/>
        </w:rPr>
        <w:t>perform</w:t>
      </w:r>
      <w:r w:rsidR="007118CB" w:rsidRPr="00126A14">
        <w:rPr>
          <w:rFonts w:ascii="Times New Roman" w:hAnsi="Times New Roman" w:cs="Times New Roman"/>
          <w:sz w:val="24"/>
          <w:szCs w:val="24"/>
          <w:lang w:val="en-GB"/>
        </w:rPr>
        <w:t>.</w:t>
      </w:r>
      <w:r w:rsidR="00AF4DE5" w:rsidRPr="00126A14">
        <w:rPr>
          <w:rStyle w:val="FootnoteReference"/>
          <w:rFonts w:ascii="Times New Roman" w:hAnsi="Times New Roman" w:cs="Times New Roman"/>
          <w:sz w:val="24"/>
          <w:szCs w:val="24"/>
          <w:lang w:val="en-GB"/>
        </w:rPr>
        <w:footnoteReference w:id="6"/>
      </w:r>
      <w:r w:rsidR="00443422" w:rsidRPr="00126A14">
        <w:rPr>
          <w:rFonts w:ascii="Times New Roman" w:hAnsi="Times New Roman" w:cs="Times New Roman"/>
          <w:sz w:val="24"/>
          <w:szCs w:val="24"/>
          <w:lang w:val="en-GB"/>
        </w:rPr>
        <w:t xml:space="preserve"> </w:t>
      </w:r>
      <w:r w:rsidR="005E0B20" w:rsidRPr="00126A14">
        <w:rPr>
          <w:rFonts w:ascii="Times New Roman" w:hAnsi="Times New Roman" w:cs="Times New Roman"/>
          <w:sz w:val="24"/>
          <w:szCs w:val="24"/>
          <w:lang w:val="en-GB"/>
        </w:rPr>
        <w:t>I</w:t>
      </w:r>
      <w:r w:rsidR="00443422" w:rsidRPr="00126A14">
        <w:rPr>
          <w:rFonts w:ascii="Times New Roman" w:hAnsi="Times New Roman" w:cs="Times New Roman"/>
          <w:sz w:val="24"/>
          <w:szCs w:val="24"/>
          <w:lang w:val="en-GB"/>
        </w:rPr>
        <w:t xml:space="preserve">n each </w:t>
      </w:r>
      <w:r w:rsidR="00D26422" w:rsidRPr="00126A14">
        <w:rPr>
          <w:rFonts w:ascii="Times New Roman" w:hAnsi="Times New Roman" w:cs="Times New Roman"/>
          <w:sz w:val="24"/>
          <w:szCs w:val="24"/>
          <w:lang w:val="en-GB"/>
        </w:rPr>
        <w:t>country,</w:t>
      </w:r>
      <w:r w:rsidR="00D231AA" w:rsidRPr="00126A14">
        <w:rPr>
          <w:rFonts w:ascii="Times New Roman" w:hAnsi="Times New Roman" w:cs="Times New Roman"/>
          <w:sz w:val="24"/>
          <w:szCs w:val="24"/>
          <w:lang w:val="en-GB"/>
        </w:rPr>
        <w:t xml:space="preserve"> a</w:t>
      </w:r>
      <w:r w:rsidR="00443422" w:rsidRPr="00126A14">
        <w:rPr>
          <w:rFonts w:ascii="Times New Roman" w:hAnsi="Times New Roman" w:cs="Times New Roman"/>
          <w:sz w:val="24"/>
          <w:szCs w:val="24"/>
          <w:lang w:val="en-GB"/>
        </w:rPr>
        <w:t xml:space="preserve"> considerable share of the graduates</w:t>
      </w:r>
      <w:r w:rsidR="009E375D" w:rsidRPr="00126A14">
        <w:rPr>
          <w:rFonts w:ascii="Times New Roman" w:hAnsi="Times New Roman" w:cs="Times New Roman"/>
          <w:sz w:val="24"/>
          <w:szCs w:val="24"/>
          <w:lang w:val="en-GB"/>
        </w:rPr>
        <w:t xml:space="preserve"> in the reference age group</w:t>
      </w:r>
      <w:r w:rsidR="00342461" w:rsidRPr="00126A14">
        <w:rPr>
          <w:rFonts w:ascii="Times New Roman" w:hAnsi="Times New Roman" w:cs="Times New Roman"/>
          <w:sz w:val="24"/>
          <w:szCs w:val="24"/>
          <w:lang w:val="en-GB"/>
        </w:rPr>
        <w:t>, ranging from 5</w:t>
      </w:r>
      <w:r w:rsidR="00DF42A8" w:rsidRPr="00126A14">
        <w:rPr>
          <w:rFonts w:ascii="Times New Roman" w:hAnsi="Times New Roman" w:cs="Times New Roman"/>
          <w:sz w:val="24"/>
          <w:szCs w:val="24"/>
          <w:lang w:val="en-GB"/>
        </w:rPr>
        <w:t xml:space="preserve"> per cent</w:t>
      </w:r>
      <w:r w:rsidR="00342461" w:rsidRPr="00126A14">
        <w:rPr>
          <w:rFonts w:ascii="Times New Roman" w:hAnsi="Times New Roman" w:cs="Times New Roman"/>
          <w:sz w:val="24"/>
          <w:szCs w:val="24"/>
          <w:lang w:val="en-GB"/>
        </w:rPr>
        <w:t xml:space="preserve"> (</w:t>
      </w:r>
      <w:r w:rsidR="00DF42A8" w:rsidRPr="00126A14">
        <w:rPr>
          <w:rFonts w:ascii="Times New Roman" w:hAnsi="Times New Roman" w:cs="Times New Roman"/>
          <w:sz w:val="24"/>
          <w:szCs w:val="24"/>
          <w:lang w:val="en-GB"/>
        </w:rPr>
        <w:t>t</w:t>
      </w:r>
      <w:r w:rsidR="00342461" w:rsidRPr="00126A14">
        <w:rPr>
          <w:rFonts w:ascii="Times New Roman" w:hAnsi="Times New Roman" w:cs="Times New Roman"/>
          <w:sz w:val="24"/>
          <w:szCs w:val="24"/>
          <w:lang w:val="en-GB"/>
        </w:rPr>
        <w:t>he Netherlands) to 32</w:t>
      </w:r>
      <w:r w:rsidR="00DF42A8" w:rsidRPr="00126A14">
        <w:rPr>
          <w:rFonts w:ascii="Times New Roman" w:hAnsi="Times New Roman" w:cs="Times New Roman"/>
          <w:sz w:val="24"/>
          <w:szCs w:val="24"/>
          <w:lang w:val="en-GB"/>
        </w:rPr>
        <w:t xml:space="preserve"> per cent</w:t>
      </w:r>
      <w:r w:rsidR="00342461" w:rsidRPr="00126A14">
        <w:rPr>
          <w:rFonts w:ascii="Times New Roman" w:hAnsi="Times New Roman" w:cs="Times New Roman"/>
          <w:sz w:val="24"/>
          <w:szCs w:val="24"/>
          <w:lang w:val="en-GB"/>
        </w:rPr>
        <w:t xml:space="preserve"> (Italy)</w:t>
      </w:r>
      <w:r w:rsidR="00443422" w:rsidRPr="00126A14">
        <w:rPr>
          <w:rFonts w:ascii="Times New Roman" w:hAnsi="Times New Roman" w:cs="Times New Roman"/>
          <w:sz w:val="24"/>
          <w:szCs w:val="24"/>
          <w:lang w:val="en-GB"/>
        </w:rPr>
        <w:t xml:space="preserve"> do not reach </w:t>
      </w:r>
      <w:r w:rsidR="00247D9B" w:rsidRPr="00126A14">
        <w:rPr>
          <w:rFonts w:ascii="Times New Roman" w:hAnsi="Times New Roman" w:cs="Times New Roman"/>
          <w:sz w:val="24"/>
          <w:szCs w:val="24"/>
          <w:lang w:val="en-GB"/>
        </w:rPr>
        <w:t>proficiency</w:t>
      </w:r>
      <w:r w:rsidR="00443422" w:rsidRPr="00126A14">
        <w:rPr>
          <w:rFonts w:ascii="Times New Roman" w:hAnsi="Times New Roman" w:cs="Times New Roman"/>
          <w:sz w:val="24"/>
          <w:szCs w:val="24"/>
          <w:lang w:val="en-GB"/>
        </w:rPr>
        <w:t xml:space="preserve"> level </w:t>
      </w:r>
      <w:r w:rsidR="007118CB" w:rsidRPr="00126A14">
        <w:rPr>
          <w:rFonts w:ascii="Times New Roman" w:hAnsi="Times New Roman" w:cs="Times New Roman"/>
          <w:sz w:val="24"/>
          <w:szCs w:val="24"/>
          <w:lang w:val="en-GB"/>
        </w:rPr>
        <w:t xml:space="preserve">three, indicating that their proficiency </w:t>
      </w:r>
      <w:r w:rsidR="00443422" w:rsidRPr="00126A14">
        <w:rPr>
          <w:rFonts w:ascii="Times New Roman" w:hAnsi="Times New Roman" w:cs="Times New Roman"/>
          <w:sz w:val="24"/>
          <w:szCs w:val="24"/>
          <w:lang w:val="en-GB"/>
        </w:rPr>
        <w:t xml:space="preserve">in literacy </w:t>
      </w:r>
      <w:r w:rsidR="007118CB" w:rsidRPr="00126A14">
        <w:rPr>
          <w:rFonts w:ascii="Times New Roman" w:hAnsi="Times New Roman" w:cs="Times New Roman"/>
          <w:sz w:val="24"/>
          <w:szCs w:val="24"/>
          <w:lang w:val="en-GB"/>
        </w:rPr>
        <w:t>is</w:t>
      </w:r>
      <w:r w:rsidR="00443422" w:rsidRPr="00126A14">
        <w:rPr>
          <w:rFonts w:ascii="Times New Roman" w:hAnsi="Times New Roman" w:cs="Times New Roman"/>
          <w:sz w:val="24"/>
          <w:szCs w:val="24"/>
          <w:lang w:val="en-GB"/>
        </w:rPr>
        <w:t xml:space="preserve"> </w:t>
      </w:r>
      <w:r w:rsidR="00D26422" w:rsidRPr="00126A14">
        <w:rPr>
          <w:rFonts w:ascii="Times New Roman" w:hAnsi="Times New Roman" w:cs="Times New Roman"/>
          <w:sz w:val="24"/>
          <w:szCs w:val="24"/>
          <w:lang w:val="en-GB"/>
        </w:rPr>
        <w:t xml:space="preserve">essentially not </w:t>
      </w:r>
      <w:r w:rsidR="00443422" w:rsidRPr="00126A14">
        <w:rPr>
          <w:rFonts w:ascii="Times New Roman" w:hAnsi="Times New Roman" w:cs="Times New Roman"/>
          <w:sz w:val="24"/>
          <w:szCs w:val="24"/>
          <w:lang w:val="en-GB"/>
        </w:rPr>
        <w:t>at</w:t>
      </w:r>
      <w:r w:rsidR="007118CB" w:rsidRPr="00126A14">
        <w:rPr>
          <w:rFonts w:ascii="Times New Roman" w:hAnsi="Times New Roman" w:cs="Times New Roman"/>
          <w:sz w:val="24"/>
          <w:szCs w:val="24"/>
          <w:lang w:val="en-GB"/>
        </w:rPr>
        <w:t xml:space="preserve"> </w:t>
      </w:r>
      <w:r w:rsidR="00D26422" w:rsidRPr="00126A14">
        <w:rPr>
          <w:rFonts w:ascii="Times New Roman" w:hAnsi="Times New Roman" w:cs="Times New Roman"/>
          <w:sz w:val="24"/>
          <w:szCs w:val="24"/>
          <w:lang w:val="en-GB"/>
        </w:rPr>
        <w:t>the</w:t>
      </w:r>
      <w:r w:rsidR="00210E44" w:rsidRPr="00126A14">
        <w:rPr>
          <w:rFonts w:ascii="Times New Roman" w:hAnsi="Times New Roman" w:cs="Times New Roman"/>
          <w:sz w:val="24"/>
          <w:szCs w:val="24"/>
          <w:lang w:val="en-GB"/>
        </w:rPr>
        <w:t xml:space="preserve"> </w:t>
      </w:r>
      <w:r w:rsidR="00443422" w:rsidRPr="00126A14">
        <w:rPr>
          <w:rFonts w:ascii="Times New Roman" w:hAnsi="Times New Roman" w:cs="Times New Roman"/>
          <w:sz w:val="24"/>
          <w:szCs w:val="24"/>
          <w:lang w:val="en-GB"/>
        </w:rPr>
        <w:t xml:space="preserve">level that </w:t>
      </w:r>
      <w:r w:rsidR="00A82209" w:rsidRPr="00126A14">
        <w:rPr>
          <w:rFonts w:ascii="Times New Roman" w:hAnsi="Times New Roman" w:cs="Times New Roman"/>
          <w:sz w:val="24"/>
          <w:szCs w:val="24"/>
          <w:lang w:val="en-GB"/>
        </w:rPr>
        <w:t>could arguably be</w:t>
      </w:r>
      <w:r w:rsidR="00443422" w:rsidRPr="00126A14">
        <w:rPr>
          <w:rFonts w:ascii="Times New Roman" w:hAnsi="Times New Roman" w:cs="Times New Roman"/>
          <w:sz w:val="24"/>
          <w:szCs w:val="24"/>
          <w:lang w:val="en-GB"/>
        </w:rPr>
        <w:t xml:space="preserve"> expected </w:t>
      </w:r>
      <w:r w:rsidR="00D26422" w:rsidRPr="00126A14">
        <w:rPr>
          <w:rFonts w:ascii="Times New Roman" w:hAnsi="Times New Roman" w:cs="Times New Roman"/>
          <w:sz w:val="24"/>
          <w:szCs w:val="24"/>
          <w:lang w:val="en-GB"/>
        </w:rPr>
        <w:t xml:space="preserve">in </w:t>
      </w:r>
      <w:r w:rsidR="005E0B20" w:rsidRPr="00126A14">
        <w:rPr>
          <w:rFonts w:ascii="Times New Roman" w:hAnsi="Times New Roman" w:cs="Times New Roman"/>
          <w:sz w:val="24"/>
          <w:szCs w:val="24"/>
          <w:lang w:val="en-GB"/>
        </w:rPr>
        <w:t>a</w:t>
      </w:r>
      <w:r w:rsidR="00443422" w:rsidRPr="00126A14">
        <w:rPr>
          <w:rFonts w:ascii="Times New Roman" w:hAnsi="Times New Roman" w:cs="Times New Roman"/>
          <w:sz w:val="24"/>
          <w:szCs w:val="24"/>
          <w:lang w:val="en-GB"/>
        </w:rPr>
        <w:t xml:space="preserve"> highly educated </w:t>
      </w:r>
      <w:r w:rsidR="00B03664" w:rsidRPr="00126A14">
        <w:rPr>
          <w:rFonts w:ascii="Times New Roman" w:hAnsi="Times New Roman" w:cs="Times New Roman"/>
          <w:sz w:val="24"/>
          <w:szCs w:val="24"/>
          <w:lang w:val="en-GB"/>
        </w:rPr>
        <w:t>individual</w:t>
      </w:r>
      <w:r w:rsidR="00443422" w:rsidRPr="00126A14">
        <w:rPr>
          <w:rFonts w:ascii="Times New Roman" w:hAnsi="Times New Roman" w:cs="Times New Roman"/>
          <w:sz w:val="24"/>
          <w:szCs w:val="24"/>
          <w:lang w:val="en-GB"/>
        </w:rPr>
        <w:t xml:space="preserve">. </w:t>
      </w:r>
      <w:r w:rsidR="00D26422" w:rsidRPr="00126A14">
        <w:rPr>
          <w:rFonts w:ascii="Times New Roman" w:hAnsi="Times New Roman" w:cs="Times New Roman"/>
          <w:sz w:val="24"/>
          <w:szCs w:val="24"/>
          <w:lang w:val="en-GB"/>
        </w:rPr>
        <w:t>Individuals who fall below proficiency level three n</w:t>
      </w:r>
      <w:r w:rsidR="00081E4F" w:rsidRPr="00126A14">
        <w:rPr>
          <w:rFonts w:ascii="Times New Roman" w:hAnsi="Times New Roman" w:cs="Times New Roman"/>
          <w:sz w:val="24"/>
          <w:szCs w:val="24"/>
          <w:lang w:val="en-GB"/>
        </w:rPr>
        <w:t xml:space="preserve">ot only </w:t>
      </w:r>
      <w:r w:rsidR="00D26422" w:rsidRPr="00126A14">
        <w:rPr>
          <w:rFonts w:ascii="Times New Roman" w:hAnsi="Times New Roman" w:cs="Times New Roman"/>
          <w:sz w:val="24"/>
          <w:szCs w:val="24"/>
          <w:lang w:val="en-GB"/>
        </w:rPr>
        <w:t xml:space="preserve">are </w:t>
      </w:r>
      <w:r w:rsidR="00F76A0B" w:rsidRPr="00126A14">
        <w:rPr>
          <w:rFonts w:ascii="Times New Roman" w:hAnsi="Times New Roman" w:cs="Times New Roman"/>
          <w:sz w:val="24"/>
          <w:szCs w:val="24"/>
          <w:lang w:val="en-GB"/>
        </w:rPr>
        <w:t>largely</w:t>
      </w:r>
      <w:r w:rsidR="00081E4F" w:rsidRPr="00126A14">
        <w:rPr>
          <w:rFonts w:ascii="Times New Roman" w:hAnsi="Times New Roman" w:cs="Times New Roman"/>
          <w:sz w:val="24"/>
          <w:szCs w:val="24"/>
          <w:lang w:val="en-GB"/>
        </w:rPr>
        <w:t xml:space="preserve"> incapable of performing </w:t>
      </w:r>
      <w:r w:rsidR="001C5055" w:rsidRPr="00126A14">
        <w:rPr>
          <w:rFonts w:ascii="Times New Roman" w:hAnsi="Times New Roman" w:cs="Times New Roman"/>
          <w:sz w:val="24"/>
          <w:szCs w:val="24"/>
          <w:lang w:val="en-GB"/>
        </w:rPr>
        <w:t xml:space="preserve">many </w:t>
      </w:r>
      <w:r w:rsidR="00081E4F" w:rsidRPr="00126A14">
        <w:rPr>
          <w:rFonts w:ascii="Times New Roman" w:hAnsi="Times New Roman" w:cs="Times New Roman"/>
          <w:sz w:val="24"/>
          <w:szCs w:val="24"/>
          <w:lang w:val="en-GB"/>
        </w:rPr>
        <w:t xml:space="preserve">graduate-level work tasks but </w:t>
      </w:r>
      <w:r w:rsidR="00D26422" w:rsidRPr="00126A14">
        <w:rPr>
          <w:rFonts w:ascii="Times New Roman" w:hAnsi="Times New Roman" w:cs="Times New Roman"/>
          <w:sz w:val="24"/>
          <w:szCs w:val="24"/>
          <w:lang w:val="en-GB"/>
        </w:rPr>
        <w:t>also</w:t>
      </w:r>
      <w:r w:rsidR="00081E4F" w:rsidRPr="00126A14">
        <w:rPr>
          <w:rFonts w:ascii="Times New Roman" w:hAnsi="Times New Roman" w:cs="Times New Roman"/>
          <w:sz w:val="24"/>
          <w:szCs w:val="24"/>
          <w:lang w:val="en-GB"/>
        </w:rPr>
        <w:t xml:space="preserve"> have difficulties </w:t>
      </w:r>
      <w:r w:rsidR="005A23FE" w:rsidRPr="00126A14">
        <w:rPr>
          <w:rFonts w:ascii="Times New Roman" w:hAnsi="Times New Roman" w:cs="Times New Roman"/>
          <w:sz w:val="24"/>
          <w:szCs w:val="24"/>
          <w:lang w:val="en-GB"/>
        </w:rPr>
        <w:t>solving</w:t>
      </w:r>
      <w:r w:rsidR="009A038F" w:rsidRPr="00126A14">
        <w:rPr>
          <w:rFonts w:ascii="Times New Roman" w:hAnsi="Times New Roman" w:cs="Times New Roman"/>
          <w:sz w:val="24"/>
          <w:szCs w:val="24"/>
          <w:lang w:val="en-GB"/>
        </w:rPr>
        <w:t xml:space="preserve"> some of the</w:t>
      </w:r>
      <w:r w:rsidR="00081E4F" w:rsidRPr="00126A14">
        <w:rPr>
          <w:rFonts w:ascii="Times New Roman" w:hAnsi="Times New Roman" w:cs="Times New Roman"/>
          <w:sz w:val="24"/>
          <w:szCs w:val="24"/>
          <w:lang w:val="en-GB"/>
        </w:rPr>
        <w:t xml:space="preserve"> </w:t>
      </w:r>
      <w:r w:rsidR="00A82209" w:rsidRPr="00126A14">
        <w:rPr>
          <w:rFonts w:ascii="Times New Roman" w:hAnsi="Times New Roman" w:cs="Times New Roman"/>
          <w:sz w:val="24"/>
          <w:szCs w:val="24"/>
          <w:lang w:val="en-GB"/>
        </w:rPr>
        <w:t>more demanding</w:t>
      </w:r>
      <w:r w:rsidR="00081E4F" w:rsidRPr="00126A14">
        <w:rPr>
          <w:rFonts w:ascii="Times New Roman" w:hAnsi="Times New Roman" w:cs="Times New Roman"/>
          <w:sz w:val="24"/>
          <w:szCs w:val="24"/>
          <w:lang w:val="en-GB"/>
        </w:rPr>
        <w:t xml:space="preserve"> everyday tasks in the knowledge society context </w:t>
      </w:r>
      <w:r w:rsidR="00D26422" w:rsidRPr="00126A14">
        <w:rPr>
          <w:rFonts w:ascii="Times New Roman" w:hAnsi="Times New Roman" w:cs="Times New Roman"/>
          <w:sz w:val="24"/>
          <w:szCs w:val="24"/>
          <w:lang w:val="en-GB"/>
        </w:rPr>
        <w:t xml:space="preserve">in which </w:t>
      </w:r>
      <w:r w:rsidR="00081E4F" w:rsidRPr="00126A14">
        <w:rPr>
          <w:rFonts w:ascii="Times New Roman" w:hAnsi="Times New Roman" w:cs="Times New Roman"/>
          <w:sz w:val="24"/>
          <w:szCs w:val="24"/>
          <w:lang w:val="en-GB"/>
        </w:rPr>
        <w:t xml:space="preserve">sufficient knowledge in literacy </w:t>
      </w:r>
      <w:r w:rsidR="00D26422" w:rsidRPr="00126A14">
        <w:rPr>
          <w:rFonts w:ascii="Times New Roman" w:hAnsi="Times New Roman" w:cs="Times New Roman"/>
          <w:sz w:val="24"/>
          <w:szCs w:val="24"/>
          <w:lang w:val="en-GB"/>
        </w:rPr>
        <w:t>is</w:t>
      </w:r>
      <w:r w:rsidR="00081E4F" w:rsidRPr="00126A14">
        <w:rPr>
          <w:rFonts w:ascii="Times New Roman" w:hAnsi="Times New Roman" w:cs="Times New Roman"/>
          <w:sz w:val="24"/>
          <w:szCs w:val="24"/>
          <w:lang w:val="en-GB"/>
        </w:rPr>
        <w:t xml:space="preserve"> a prerequisite.</w:t>
      </w:r>
      <w:r w:rsidR="00532F53" w:rsidRPr="00126A14">
        <w:rPr>
          <w:rFonts w:ascii="Times New Roman" w:hAnsi="Times New Roman" w:cs="Times New Roman"/>
          <w:sz w:val="24"/>
          <w:szCs w:val="24"/>
          <w:lang w:val="en-GB"/>
        </w:rPr>
        <w:t xml:space="preserve"> </w:t>
      </w:r>
      <w:r w:rsidR="00842AA8" w:rsidRPr="00126A14">
        <w:rPr>
          <w:rFonts w:ascii="Times New Roman" w:hAnsi="Times New Roman" w:cs="Times New Roman"/>
          <w:sz w:val="24"/>
          <w:szCs w:val="24"/>
          <w:lang w:val="en-GB"/>
        </w:rPr>
        <w:t>In each country,</w:t>
      </w:r>
      <w:r w:rsidR="003905A1" w:rsidRPr="00126A14">
        <w:rPr>
          <w:rFonts w:ascii="Times New Roman" w:hAnsi="Times New Roman" w:cs="Times New Roman"/>
          <w:sz w:val="24"/>
          <w:szCs w:val="24"/>
          <w:lang w:val="en-GB"/>
        </w:rPr>
        <w:t xml:space="preserve"> </w:t>
      </w:r>
      <w:r w:rsidR="00842AA8" w:rsidRPr="00126A14">
        <w:rPr>
          <w:rFonts w:ascii="Times New Roman" w:hAnsi="Times New Roman" w:cs="Times New Roman"/>
          <w:sz w:val="24"/>
          <w:szCs w:val="24"/>
          <w:lang w:val="en-GB"/>
        </w:rPr>
        <w:t xml:space="preserve">except Sweden and the Netherlands, </w:t>
      </w:r>
      <w:r w:rsidR="005E0B20" w:rsidRPr="00126A14">
        <w:rPr>
          <w:rFonts w:ascii="Times New Roman" w:hAnsi="Times New Roman" w:cs="Times New Roman"/>
          <w:sz w:val="24"/>
          <w:szCs w:val="24"/>
          <w:lang w:val="en-GB"/>
        </w:rPr>
        <w:t>some</w:t>
      </w:r>
      <w:r w:rsidR="003905A1" w:rsidRPr="00126A14">
        <w:rPr>
          <w:rFonts w:ascii="Times New Roman" w:hAnsi="Times New Roman" w:cs="Times New Roman"/>
          <w:sz w:val="24"/>
          <w:szCs w:val="24"/>
          <w:lang w:val="en-GB"/>
        </w:rPr>
        <w:t xml:space="preserve"> graduates reach only </w:t>
      </w:r>
      <w:r w:rsidR="00D26422" w:rsidRPr="00126A14">
        <w:rPr>
          <w:rFonts w:ascii="Times New Roman" w:hAnsi="Times New Roman" w:cs="Times New Roman"/>
          <w:sz w:val="24"/>
          <w:szCs w:val="24"/>
          <w:lang w:val="en-GB"/>
        </w:rPr>
        <w:t>proficiency level</w:t>
      </w:r>
      <w:r w:rsidR="003905A1" w:rsidRPr="00126A14">
        <w:rPr>
          <w:rFonts w:ascii="Times New Roman" w:hAnsi="Times New Roman" w:cs="Times New Roman"/>
          <w:sz w:val="24"/>
          <w:szCs w:val="24"/>
          <w:lang w:val="en-GB"/>
        </w:rPr>
        <w:t xml:space="preserve"> one</w:t>
      </w:r>
      <w:r w:rsidR="00842AA8" w:rsidRPr="00126A14">
        <w:rPr>
          <w:rFonts w:ascii="Times New Roman" w:hAnsi="Times New Roman" w:cs="Times New Roman"/>
          <w:sz w:val="24"/>
          <w:szCs w:val="24"/>
          <w:lang w:val="en-GB"/>
        </w:rPr>
        <w:t>; thus,</w:t>
      </w:r>
      <w:r w:rsidR="008C62EF" w:rsidRPr="00126A14">
        <w:rPr>
          <w:rFonts w:ascii="Times New Roman" w:hAnsi="Times New Roman" w:cs="Times New Roman"/>
          <w:sz w:val="24"/>
          <w:szCs w:val="24"/>
          <w:lang w:val="en-GB"/>
        </w:rPr>
        <w:t xml:space="preserve"> in almost all the OECD countries</w:t>
      </w:r>
      <w:r w:rsidR="00842AA8" w:rsidRPr="00126A14">
        <w:rPr>
          <w:rFonts w:ascii="Times New Roman" w:hAnsi="Times New Roman" w:cs="Times New Roman"/>
          <w:sz w:val="24"/>
          <w:szCs w:val="24"/>
          <w:lang w:val="en-GB"/>
        </w:rPr>
        <w:t>,</w:t>
      </w:r>
      <w:r w:rsidR="008C62EF" w:rsidRPr="00126A14">
        <w:rPr>
          <w:rFonts w:ascii="Times New Roman" w:hAnsi="Times New Roman" w:cs="Times New Roman"/>
          <w:sz w:val="24"/>
          <w:szCs w:val="24"/>
          <w:lang w:val="en-GB"/>
        </w:rPr>
        <w:t xml:space="preserve"> some graduates have </w:t>
      </w:r>
      <w:r w:rsidR="00034273" w:rsidRPr="00126A14">
        <w:rPr>
          <w:rFonts w:ascii="Times New Roman" w:hAnsi="Times New Roman" w:cs="Times New Roman"/>
          <w:sz w:val="24"/>
          <w:szCs w:val="24"/>
          <w:lang w:val="en-GB"/>
        </w:rPr>
        <w:t>serious</w:t>
      </w:r>
      <w:r w:rsidR="008C62EF" w:rsidRPr="00126A14">
        <w:rPr>
          <w:rFonts w:ascii="Times New Roman" w:hAnsi="Times New Roman" w:cs="Times New Roman"/>
          <w:sz w:val="24"/>
          <w:szCs w:val="24"/>
          <w:lang w:val="en-GB"/>
        </w:rPr>
        <w:t xml:space="preserve"> </w:t>
      </w:r>
      <w:r w:rsidR="00842AA8" w:rsidRPr="00126A14">
        <w:rPr>
          <w:rFonts w:ascii="Times New Roman" w:hAnsi="Times New Roman" w:cs="Times New Roman"/>
          <w:sz w:val="24"/>
          <w:szCs w:val="24"/>
          <w:lang w:val="en-GB"/>
        </w:rPr>
        <w:t xml:space="preserve">literacy skill </w:t>
      </w:r>
      <w:r w:rsidR="008C62EF" w:rsidRPr="00126A14">
        <w:rPr>
          <w:rFonts w:ascii="Times New Roman" w:hAnsi="Times New Roman" w:cs="Times New Roman"/>
          <w:sz w:val="24"/>
          <w:szCs w:val="24"/>
          <w:lang w:val="en-GB"/>
        </w:rPr>
        <w:t>deficiencies</w:t>
      </w:r>
      <w:r w:rsidR="005E0B20" w:rsidRPr="00126A14">
        <w:rPr>
          <w:rFonts w:ascii="Times New Roman" w:hAnsi="Times New Roman" w:cs="Times New Roman"/>
          <w:sz w:val="24"/>
          <w:szCs w:val="24"/>
          <w:lang w:val="en-GB"/>
        </w:rPr>
        <w:t xml:space="preserve">. </w:t>
      </w:r>
      <w:r w:rsidR="00A5297F" w:rsidRPr="00126A14">
        <w:rPr>
          <w:rFonts w:ascii="Times New Roman" w:hAnsi="Times New Roman" w:cs="Times New Roman"/>
          <w:sz w:val="24"/>
          <w:szCs w:val="24"/>
          <w:lang w:val="en-GB"/>
        </w:rPr>
        <w:t>However, t</w:t>
      </w:r>
      <w:r w:rsidR="005E0B20" w:rsidRPr="00126A14">
        <w:rPr>
          <w:rFonts w:ascii="Times New Roman" w:hAnsi="Times New Roman" w:cs="Times New Roman"/>
          <w:sz w:val="24"/>
          <w:szCs w:val="24"/>
          <w:lang w:val="en-GB"/>
        </w:rPr>
        <w:t xml:space="preserve">he share of graduates at </w:t>
      </w:r>
      <w:r w:rsidR="00247D9B" w:rsidRPr="00126A14">
        <w:rPr>
          <w:rFonts w:ascii="Times New Roman" w:hAnsi="Times New Roman" w:cs="Times New Roman"/>
          <w:sz w:val="24"/>
          <w:szCs w:val="24"/>
          <w:lang w:val="en-GB"/>
        </w:rPr>
        <w:t>proficiency</w:t>
      </w:r>
      <w:r w:rsidR="005E0B20" w:rsidRPr="00126A14">
        <w:rPr>
          <w:rFonts w:ascii="Times New Roman" w:hAnsi="Times New Roman" w:cs="Times New Roman"/>
          <w:sz w:val="24"/>
          <w:szCs w:val="24"/>
          <w:lang w:val="en-GB"/>
        </w:rPr>
        <w:t xml:space="preserve"> level one, or even below </w:t>
      </w:r>
      <w:r w:rsidR="00842AA8" w:rsidRPr="00126A14">
        <w:rPr>
          <w:rFonts w:ascii="Times New Roman" w:hAnsi="Times New Roman" w:cs="Times New Roman"/>
          <w:sz w:val="24"/>
          <w:szCs w:val="24"/>
          <w:lang w:val="en-GB"/>
        </w:rPr>
        <w:t>level one</w:t>
      </w:r>
      <w:r w:rsidR="005E0B20" w:rsidRPr="00126A14">
        <w:rPr>
          <w:rFonts w:ascii="Times New Roman" w:hAnsi="Times New Roman" w:cs="Times New Roman"/>
          <w:sz w:val="24"/>
          <w:szCs w:val="24"/>
          <w:lang w:val="en-GB"/>
        </w:rPr>
        <w:t>, is</w:t>
      </w:r>
      <w:r w:rsidR="00875ED5" w:rsidRPr="00126A14">
        <w:rPr>
          <w:rFonts w:ascii="Times New Roman" w:hAnsi="Times New Roman" w:cs="Times New Roman"/>
          <w:sz w:val="24"/>
          <w:szCs w:val="24"/>
          <w:lang w:val="en-GB"/>
        </w:rPr>
        <w:t xml:space="preserve"> negligible</w:t>
      </w:r>
      <w:r w:rsidR="005E0B20" w:rsidRPr="00126A14">
        <w:rPr>
          <w:rFonts w:ascii="Times New Roman" w:hAnsi="Times New Roman" w:cs="Times New Roman"/>
          <w:sz w:val="24"/>
          <w:szCs w:val="24"/>
          <w:lang w:val="en-GB"/>
        </w:rPr>
        <w:t xml:space="preserve"> in </w:t>
      </w:r>
      <w:r w:rsidR="0099295D" w:rsidRPr="00126A14">
        <w:rPr>
          <w:rFonts w:ascii="Times New Roman" w:hAnsi="Times New Roman" w:cs="Times New Roman"/>
          <w:sz w:val="24"/>
          <w:szCs w:val="24"/>
          <w:lang w:val="en-GB"/>
        </w:rPr>
        <w:t>all</w:t>
      </w:r>
      <w:r w:rsidR="005E0B20" w:rsidRPr="00126A14">
        <w:rPr>
          <w:rFonts w:ascii="Times New Roman" w:hAnsi="Times New Roman" w:cs="Times New Roman"/>
          <w:sz w:val="24"/>
          <w:szCs w:val="24"/>
          <w:lang w:val="en-GB"/>
        </w:rPr>
        <w:t xml:space="preserve"> the countries</w:t>
      </w:r>
      <w:r w:rsidR="001E2999" w:rsidRPr="00126A14">
        <w:rPr>
          <w:rFonts w:ascii="Times New Roman" w:hAnsi="Times New Roman" w:cs="Times New Roman"/>
          <w:sz w:val="24"/>
          <w:szCs w:val="24"/>
          <w:lang w:val="en-GB"/>
        </w:rPr>
        <w:t>.</w:t>
      </w:r>
      <w:r w:rsidR="005E0B20" w:rsidRPr="00126A14">
        <w:rPr>
          <w:rFonts w:ascii="Times New Roman" w:hAnsi="Times New Roman" w:cs="Times New Roman"/>
          <w:sz w:val="24"/>
          <w:szCs w:val="24"/>
          <w:lang w:val="en-GB"/>
        </w:rPr>
        <w:t xml:space="preserve"> </w:t>
      </w:r>
      <w:r w:rsidR="00875ED5" w:rsidRPr="00126A14">
        <w:rPr>
          <w:rFonts w:ascii="Times New Roman" w:hAnsi="Times New Roman" w:cs="Times New Roman"/>
          <w:sz w:val="24"/>
          <w:szCs w:val="24"/>
          <w:lang w:val="en-GB"/>
        </w:rPr>
        <w:t xml:space="preserve"> </w:t>
      </w:r>
    </w:p>
    <w:p w14:paraId="6931B23B" w14:textId="77777777" w:rsidR="00983839" w:rsidRPr="00126A14" w:rsidRDefault="00983839" w:rsidP="00AD7D2C">
      <w:pPr>
        <w:spacing w:line="360" w:lineRule="auto"/>
        <w:rPr>
          <w:rFonts w:ascii="Times New Roman" w:hAnsi="Times New Roman" w:cs="Times New Roman"/>
          <w:sz w:val="24"/>
          <w:szCs w:val="24"/>
          <w:lang w:val="en-GB"/>
        </w:rPr>
      </w:pPr>
    </w:p>
    <w:p w14:paraId="3F7D96DE" w14:textId="6839C7D7" w:rsidR="0002626B" w:rsidRPr="00126A14" w:rsidRDefault="00A64156" w:rsidP="00442A78">
      <w:pPr>
        <w:spacing w:line="360" w:lineRule="auto"/>
        <w:jc w:val="both"/>
        <w:rPr>
          <w:rFonts w:ascii="Times New Roman" w:hAnsi="Times New Roman" w:cs="Times New Roman"/>
          <w:sz w:val="24"/>
          <w:szCs w:val="24"/>
          <w:lang w:val="en-GB"/>
        </w:rPr>
      </w:pPr>
      <w:r w:rsidRPr="00126A14">
        <w:rPr>
          <w:rFonts w:ascii="Times New Roman" w:hAnsi="Times New Roman" w:cs="Times New Roman"/>
          <w:sz w:val="24"/>
          <w:szCs w:val="24"/>
          <w:lang w:val="en-GB"/>
        </w:rPr>
        <w:lastRenderedPageBreak/>
        <w:t xml:space="preserve">To conclude, in the OECD countries, the differences in graduates’ average proficiencies in literacy are </w:t>
      </w:r>
      <w:r w:rsidR="007001E2" w:rsidRPr="00126A14">
        <w:rPr>
          <w:rFonts w:ascii="Times New Roman" w:hAnsi="Times New Roman" w:cs="Times New Roman"/>
          <w:sz w:val="24"/>
          <w:szCs w:val="24"/>
          <w:lang w:val="en-GB"/>
        </w:rPr>
        <w:t xml:space="preserve">substantial if not </w:t>
      </w:r>
      <w:r w:rsidRPr="00126A14">
        <w:rPr>
          <w:rFonts w:ascii="Times New Roman" w:hAnsi="Times New Roman" w:cs="Times New Roman"/>
          <w:sz w:val="24"/>
          <w:szCs w:val="24"/>
          <w:lang w:val="en-GB"/>
        </w:rPr>
        <w:t>staggering.</w:t>
      </w:r>
      <w:r w:rsidR="00442A78" w:rsidRPr="00126A14">
        <w:rPr>
          <w:rFonts w:ascii="Times New Roman" w:hAnsi="Times New Roman" w:cs="Times New Roman"/>
          <w:sz w:val="24"/>
          <w:szCs w:val="24"/>
          <w:lang w:val="en-GB"/>
        </w:rPr>
        <w:t xml:space="preserve"> </w:t>
      </w:r>
      <w:r w:rsidRPr="00126A14">
        <w:rPr>
          <w:rFonts w:ascii="Times New Roman" w:hAnsi="Times New Roman" w:cs="Times New Roman"/>
          <w:sz w:val="24"/>
          <w:szCs w:val="24"/>
          <w:lang w:val="en-GB"/>
        </w:rPr>
        <w:t>T</w:t>
      </w:r>
      <w:r w:rsidR="00162C4C" w:rsidRPr="00126A14">
        <w:rPr>
          <w:rFonts w:ascii="Times New Roman" w:hAnsi="Times New Roman" w:cs="Times New Roman"/>
          <w:sz w:val="24"/>
          <w:szCs w:val="24"/>
          <w:lang w:val="en-GB"/>
        </w:rPr>
        <w:t xml:space="preserve">he proportion </w:t>
      </w:r>
      <w:r w:rsidR="00F90764" w:rsidRPr="00126A14">
        <w:rPr>
          <w:rFonts w:ascii="Times New Roman" w:hAnsi="Times New Roman" w:cs="Times New Roman"/>
          <w:sz w:val="24"/>
          <w:szCs w:val="24"/>
          <w:lang w:val="en-GB"/>
        </w:rPr>
        <w:t xml:space="preserve">of </w:t>
      </w:r>
      <w:r w:rsidR="00162C4C" w:rsidRPr="00126A14">
        <w:rPr>
          <w:rFonts w:ascii="Times New Roman" w:hAnsi="Times New Roman" w:cs="Times New Roman"/>
          <w:sz w:val="24"/>
          <w:szCs w:val="24"/>
          <w:lang w:val="en-GB"/>
        </w:rPr>
        <w:t xml:space="preserve">graduates who do not </w:t>
      </w:r>
      <w:r w:rsidR="00F1452B" w:rsidRPr="00126A14">
        <w:rPr>
          <w:rFonts w:ascii="Times New Roman" w:hAnsi="Times New Roman" w:cs="Times New Roman"/>
          <w:sz w:val="24"/>
          <w:szCs w:val="24"/>
          <w:lang w:val="en-GB"/>
        </w:rPr>
        <w:t>reach</w:t>
      </w:r>
      <w:r w:rsidR="00162C4C" w:rsidRPr="00126A14">
        <w:rPr>
          <w:rFonts w:ascii="Times New Roman" w:hAnsi="Times New Roman" w:cs="Times New Roman"/>
          <w:sz w:val="24"/>
          <w:szCs w:val="24"/>
          <w:lang w:val="en-GB"/>
        </w:rPr>
        <w:t xml:space="preserve"> prof</w:t>
      </w:r>
      <w:r w:rsidR="00F1452B" w:rsidRPr="00126A14">
        <w:rPr>
          <w:rFonts w:ascii="Times New Roman" w:hAnsi="Times New Roman" w:cs="Times New Roman"/>
          <w:sz w:val="24"/>
          <w:szCs w:val="24"/>
          <w:lang w:val="en-GB"/>
        </w:rPr>
        <w:t>iciency</w:t>
      </w:r>
      <w:r w:rsidR="004E3F5B" w:rsidRPr="00126A14">
        <w:rPr>
          <w:rFonts w:ascii="Times New Roman" w:hAnsi="Times New Roman" w:cs="Times New Roman"/>
          <w:sz w:val="24"/>
          <w:szCs w:val="24"/>
          <w:lang w:val="en-GB"/>
        </w:rPr>
        <w:t xml:space="preserve"> level</w:t>
      </w:r>
      <w:r w:rsidR="00162C4C" w:rsidRPr="00126A14">
        <w:rPr>
          <w:rFonts w:ascii="Times New Roman" w:hAnsi="Times New Roman" w:cs="Times New Roman"/>
          <w:sz w:val="24"/>
          <w:szCs w:val="24"/>
          <w:lang w:val="en-GB"/>
        </w:rPr>
        <w:t xml:space="preserve"> </w:t>
      </w:r>
      <w:r w:rsidR="00F1452B" w:rsidRPr="00126A14">
        <w:rPr>
          <w:rFonts w:ascii="Times New Roman" w:hAnsi="Times New Roman" w:cs="Times New Roman"/>
          <w:sz w:val="24"/>
          <w:szCs w:val="24"/>
          <w:lang w:val="en-GB"/>
        </w:rPr>
        <w:t>three</w:t>
      </w:r>
      <w:r w:rsidR="008A4CE6" w:rsidRPr="00126A14">
        <w:rPr>
          <w:rFonts w:ascii="Times New Roman" w:hAnsi="Times New Roman" w:cs="Times New Roman"/>
          <w:sz w:val="24"/>
          <w:szCs w:val="24"/>
          <w:lang w:val="en-GB"/>
        </w:rPr>
        <w:t>,</w:t>
      </w:r>
      <w:r w:rsidR="00F1452B" w:rsidRPr="00126A14">
        <w:rPr>
          <w:rFonts w:ascii="Times New Roman" w:hAnsi="Times New Roman" w:cs="Times New Roman"/>
          <w:sz w:val="24"/>
          <w:szCs w:val="24"/>
          <w:lang w:val="en-GB"/>
        </w:rPr>
        <w:t xml:space="preserve"> </w:t>
      </w:r>
      <w:r w:rsidR="00162C4C" w:rsidRPr="00126A14">
        <w:rPr>
          <w:rFonts w:ascii="Times New Roman" w:hAnsi="Times New Roman" w:cs="Times New Roman"/>
          <w:sz w:val="24"/>
          <w:szCs w:val="24"/>
          <w:lang w:val="en-GB"/>
        </w:rPr>
        <w:t>or even</w:t>
      </w:r>
      <w:r w:rsidR="00DE5459" w:rsidRPr="00126A14">
        <w:rPr>
          <w:rFonts w:ascii="Times New Roman" w:hAnsi="Times New Roman" w:cs="Times New Roman"/>
          <w:sz w:val="24"/>
          <w:szCs w:val="24"/>
          <w:lang w:val="en-GB"/>
        </w:rPr>
        <w:t xml:space="preserve"> </w:t>
      </w:r>
      <w:r w:rsidR="008A4CE6" w:rsidRPr="00126A14">
        <w:rPr>
          <w:rFonts w:ascii="Times New Roman" w:hAnsi="Times New Roman" w:cs="Times New Roman"/>
          <w:sz w:val="24"/>
          <w:szCs w:val="24"/>
          <w:lang w:val="en-GB"/>
        </w:rPr>
        <w:t xml:space="preserve">level </w:t>
      </w:r>
      <w:r w:rsidR="00162C4C" w:rsidRPr="00126A14">
        <w:rPr>
          <w:rFonts w:ascii="Times New Roman" w:hAnsi="Times New Roman" w:cs="Times New Roman"/>
          <w:sz w:val="24"/>
          <w:szCs w:val="24"/>
          <w:lang w:val="en-GB"/>
        </w:rPr>
        <w:t>t</w:t>
      </w:r>
      <w:r w:rsidR="00F1452B" w:rsidRPr="00126A14">
        <w:rPr>
          <w:rFonts w:ascii="Times New Roman" w:hAnsi="Times New Roman" w:cs="Times New Roman"/>
          <w:sz w:val="24"/>
          <w:szCs w:val="24"/>
          <w:lang w:val="en-GB"/>
        </w:rPr>
        <w:t>wo</w:t>
      </w:r>
      <w:r w:rsidR="006C5200" w:rsidRPr="00126A14">
        <w:rPr>
          <w:rFonts w:ascii="Times New Roman" w:hAnsi="Times New Roman" w:cs="Times New Roman"/>
          <w:sz w:val="24"/>
          <w:szCs w:val="24"/>
          <w:lang w:val="en-GB"/>
        </w:rPr>
        <w:t xml:space="preserve"> (see Fig 2)</w:t>
      </w:r>
      <w:r w:rsidR="008A4CE6" w:rsidRPr="00126A14">
        <w:rPr>
          <w:rFonts w:ascii="Times New Roman" w:hAnsi="Times New Roman" w:cs="Times New Roman"/>
          <w:sz w:val="24"/>
          <w:szCs w:val="24"/>
          <w:lang w:val="en-GB"/>
        </w:rPr>
        <w:t>,</w:t>
      </w:r>
      <w:r w:rsidR="00162C4C" w:rsidRPr="00126A14">
        <w:rPr>
          <w:rFonts w:ascii="Times New Roman" w:hAnsi="Times New Roman" w:cs="Times New Roman"/>
          <w:sz w:val="24"/>
          <w:szCs w:val="24"/>
          <w:lang w:val="en-GB"/>
        </w:rPr>
        <w:t xml:space="preserve"> in literacy</w:t>
      </w:r>
      <w:r w:rsidR="00F1452B" w:rsidRPr="00126A14">
        <w:rPr>
          <w:rFonts w:ascii="Times New Roman" w:hAnsi="Times New Roman" w:cs="Times New Roman"/>
          <w:sz w:val="24"/>
          <w:szCs w:val="24"/>
          <w:lang w:val="en-GB"/>
        </w:rPr>
        <w:t xml:space="preserve"> </w:t>
      </w:r>
      <w:r w:rsidR="00162C4C" w:rsidRPr="00126A14">
        <w:rPr>
          <w:rFonts w:ascii="Times New Roman" w:hAnsi="Times New Roman" w:cs="Times New Roman"/>
          <w:sz w:val="24"/>
          <w:szCs w:val="24"/>
          <w:lang w:val="en-GB"/>
        </w:rPr>
        <w:t>provide</w:t>
      </w:r>
      <w:r w:rsidR="00F90764" w:rsidRPr="00126A14">
        <w:rPr>
          <w:rFonts w:ascii="Times New Roman" w:hAnsi="Times New Roman" w:cs="Times New Roman"/>
          <w:sz w:val="24"/>
          <w:szCs w:val="24"/>
          <w:lang w:val="en-GB"/>
        </w:rPr>
        <w:t>s</w:t>
      </w:r>
      <w:r w:rsidR="00162C4C" w:rsidRPr="00126A14">
        <w:rPr>
          <w:rFonts w:ascii="Times New Roman" w:hAnsi="Times New Roman" w:cs="Times New Roman"/>
          <w:sz w:val="24"/>
          <w:szCs w:val="24"/>
          <w:lang w:val="en-GB"/>
        </w:rPr>
        <w:t>, depending on</w:t>
      </w:r>
      <w:r w:rsidR="00F90764" w:rsidRPr="00126A14">
        <w:rPr>
          <w:rFonts w:ascii="Times New Roman" w:hAnsi="Times New Roman" w:cs="Times New Roman"/>
          <w:sz w:val="24"/>
          <w:szCs w:val="24"/>
          <w:lang w:val="en-GB"/>
        </w:rPr>
        <w:t xml:space="preserve"> the</w:t>
      </w:r>
      <w:r w:rsidR="00162C4C" w:rsidRPr="00126A14">
        <w:rPr>
          <w:rFonts w:ascii="Times New Roman" w:hAnsi="Times New Roman" w:cs="Times New Roman"/>
          <w:sz w:val="24"/>
          <w:szCs w:val="24"/>
          <w:lang w:val="en-GB"/>
        </w:rPr>
        <w:t xml:space="preserve"> count</w:t>
      </w:r>
      <w:r w:rsidR="00F90764" w:rsidRPr="00126A14">
        <w:rPr>
          <w:rFonts w:ascii="Times New Roman" w:hAnsi="Times New Roman" w:cs="Times New Roman"/>
          <w:sz w:val="24"/>
          <w:szCs w:val="24"/>
          <w:lang w:val="en-GB"/>
        </w:rPr>
        <w:t>r</w:t>
      </w:r>
      <w:r w:rsidR="00162C4C" w:rsidRPr="00126A14">
        <w:rPr>
          <w:rFonts w:ascii="Times New Roman" w:hAnsi="Times New Roman" w:cs="Times New Roman"/>
          <w:sz w:val="24"/>
          <w:szCs w:val="24"/>
          <w:lang w:val="en-GB"/>
        </w:rPr>
        <w:t>y, a gloom</w:t>
      </w:r>
      <w:r w:rsidR="00F1452B" w:rsidRPr="00126A14">
        <w:rPr>
          <w:rFonts w:ascii="Times New Roman" w:hAnsi="Times New Roman" w:cs="Times New Roman"/>
          <w:sz w:val="24"/>
          <w:szCs w:val="24"/>
          <w:lang w:val="en-GB"/>
        </w:rPr>
        <w:t>ier</w:t>
      </w:r>
      <w:r w:rsidR="00162C4C" w:rsidRPr="00126A14">
        <w:rPr>
          <w:rFonts w:ascii="Times New Roman" w:hAnsi="Times New Roman" w:cs="Times New Roman"/>
          <w:sz w:val="24"/>
          <w:szCs w:val="24"/>
          <w:lang w:val="en-GB"/>
        </w:rPr>
        <w:t xml:space="preserve"> picture of graduates’ skills than what one might have expected. </w:t>
      </w:r>
      <w:r w:rsidR="00F1452B" w:rsidRPr="00126A14">
        <w:rPr>
          <w:rFonts w:ascii="Times New Roman" w:hAnsi="Times New Roman" w:cs="Times New Roman"/>
          <w:sz w:val="24"/>
          <w:szCs w:val="24"/>
          <w:lang w:val="en-GB"/>
        </w:rPr>
        <w:t xml:space="preserve">Arguably, </w:t>
      </w:r>
      <w:r w:rsidR="00F90764" w:rsidRPr="00126A14">
        <w:rPr>
          <w:rFonts w:ascii="Times New Roman" w:hAnsi="Times New Roman" w:cs="Times New Roman"/>
          <w:sz w:val="24"/>
          <w:szCs w:val="24"/>
          <w:lang w:val="en-GB"/>
        </w:rPr>
        <w:t>these results should be</w:t>
      </w:r>
      <w:r w:rsidR="00162C4C" w:rsidRPr="00126A14">
        <w:rPr>
          <w:rFonts w:ascii="Times New Roman" w:hAnsi="Times New Roman" w:cs="Times New Roman"/>
          <w:sz w:val="24"/>
          <w:szCs w:val="24"/>
          <w:lang w:val="en-GB"/>
        </w:rPr>
        <w:t xml:space="preserve"> </w:t>
      </w:r>
      <w:r w:rsidR="00BD3B1E" w:rsidRPr="00126A14">
        <w:rPr>
          <w:rFonts w:ascii="Times New Roman" w:hAnsi="Times New Roman" w:cs="Times New Roman"/>
          <w:sz w:val="24"/>
          <w:szCs w:val="24"/>
          <w:lang w:val="en-GB"/>
        </w:rPr>
        <w:t>further validat</w:t>
      </w:r>
      <w:r w:rsidR="00F90764" w:rsidRPr="00126A14">
        <w:rPr>
          <w:rFonts w:ascii="Times New Roman" w:hAnsi="Times New Roman" w:cs="Times New Roman"/>
          <w:sz w:val="24"/>
          <w:szCs w:val="24"/>
          <w:lang w:val="en-GB"/>
        </w:rPr>
        <w:t>ed</w:t>
      </w:r>
      <w:r w:rsidR="00BD3B1E" w:rsidRPr="00126A14">
        <w:rPr>
          <w:rFonts w:ascii="Times New Roman" w:hAnsi="Times New Roman" w:cs="Times New Roman"/>
          <w:sz w:val="24"/>
          <w:szCs w:val="24"/>
          <w:lang w:val="en-GB"/>
        </w:rPr>
        <w:t xml:space="preserve"> </w:t>
      </w:r>
      <w:r w:rsidR="00F90764" w:rsidRPr="00126A14">
        <w:rPr>
          <w:rFonts w:ascii="Times New Roman" w:hAnsi="Times New Roman" w:cs="Times New Roman"/>
          <w:sz w:val="24"/>
          <w:szCs w:val="24"/>
          <w:lang w:val="en-GB"/>
        </w:rPr>
        <w:t>via</w:t>
      </w:r>
      <w:r w:rsidR="00162C4C" w:rsidRPr="00126A14">
        <w:rPr>
          <w:rFonts w:ascii="Times New Roman" w:hAnsi="Times New Roman" w:cs="Times New Roman"/>
          <w:sz w:val="24"/>
          <w:szCs w:val="24"/>
          <w:lang w:val="en-GB"/>
        </w:rPr>
        <w:t xml:space="preserve"> national studies</w:t>
      </w:r>
      <w:r w:rsidR="006D2BEA" w:rsidRPr="00126A14">
        <w:rPr>
          <w:rFonts w:ascii="Times New Roman" w:hAnsi="Times New Roman" w:cs="Times New Roman"/>
          <w:sz w:val="24"/>
          <w:szCs w:val="24"/>
          <w:lang w:val="en-GB"/>
        </w:rPr>
        <w:t xml:space="preserve"> using</w:t>
      </w:r>
      <w:r w:rsidR="00162C4C" w:rsidRPr="00126A14">
        <w:rPr>
          <w:rFonts w:ascii="Times New Roman" w:hAnsi="Times New Roman" w:cs="Times New Roman"/>
          <w:sz w:val="24"/>
          <w:szCs w:val="24"/>
          <w:lang w:val="en-GB"/>
        </w:rPr>
        <w:t xml:space="preserve"> different assessment </w:t>
      </w:r>
      <w:r w:rsidR="00F1452B" w:rsidRPr="00126A14">
        <w:rPr>
          <w:rFonts w:ascii="Times New Roman" w:hAnsi="Times New Roman" w:cs="Times New Roman"/>
          <w:sz w:val="24"/>
          <w:szCs w:val="24"/>
          <w:lang w:val="en-GB"/>
        </w:rPr>
        <w:t>methods</w:t>
      </w:r>
      <w:r w:rsidR="00162C4C" w:rsidRPr="00126A14">
        <w:rPr>
          <w:rFonts w:ascii="Times New Roman" w:hAnsi="Times New Roman" w:cs="Times New Roman"/>
          <w:sz w:val="24"/>
          <w:szCs w:val="24"/>
          <w:lang w:val="en-GB"/>
        </w:rPr>
        <w:t>.</w:t>
      </w:r>
      <w:r w:rsidR="0002626B" w:rsidRPr="00126A14">
        <w:rPr>
          <w:rFonts w:ascii="Times New Roman" w:hAnsi="Times New Roman" w:cs="Times New Roman"/>
          <w:sz w:val="24"/>
          <w:szCs w:val="24"/>
          <w:lang w:val="en-GB"/>
        </w:rPr>
        <w:t xml:space="preserve"> </w:t>
      </w:r>
      <w:r w:rsidR="00DD0123" w:rsidRPr="00126A14">
        <w:rPr>
          <w:rFonts w:ascii="Times New Roman" w:hAnsi="Times New Roman" w:cs="Times New Roman"/>
          <w:sz w:val="24"/>
          <w:szCs w:val="24"/>
          <w:lang w:val="en-GB"/>
        </w:rPr>
        <w:t xml:space="preserve">It must also be emphasized that </w:t>
      </w:r>
      <w:r w:rsidR="00F90764" w:rsidRPr="00126A14">
        <w:rPr>
          <w:rFonts w:ascii="Times New Roman" w:hAnsi="Times New Roman" w:cs="Times New Roman"/>
          <w:sz w:val="24"/>
          <w:szCs w:val="24"/>
          <w:lang w:val="en-GB"/>
        </w:rPr>
        <w:t>selecting</w:t>
      </w:r>
      <w:r w:rsidR="00DD0123" w:rsidRPr="00126A14">
        <w:rPr>
          <w:rFonts w:ascii="Times New Roman" w:hAnsi="Times New Roman" w:cs="Times New Roman"/>
          <w:sz w:val="24"/>
          <w:szCs w:val="24"/>
          <w:lang w:val="en-GB"/>
        </w:rPr>
        <w:t xml:space="preserve"> proficiency level three as the minimum </w:t>
      </w:r>
      <w:r w:rsidR="00F90764" w:rsidRPr="00126A14">
        <w:rPr>
          <w:rFonts w:ascii="Times New Roman" w:hAnsi="Times New Roman" w:cs="Times New Roman"/>
          <w:sz w:val="24"/>
          <w:szCs w:val="24"/>
          <w:lang w:val="en-GB"/>
        </w:rPr>
        <w:t>to be</w:t>
      </w:r>
      <w:r w:rsidR="00DD0123" w:rsidRPr="00126A14">
        <w:rPr>
          <w:rFonts w:ascii="Times New Roman" w:hAnsi="Times New Roman" w:cs="Times New Roman"/>
          <w:sz w:val="24"/>
          <w:szCs w:val="24"/>
          <w:lang w:val="en-GB"/>
        </w:rPr>
        <w:t xml:space="preserve"> expect</w:t>
      </w:r>
      <w:r w:rsidR="00937DD5" w:rsidRPr="00126A14">
        <w:rPr>
          <w:rFonts w:ascii="Times New Roman" w:hAnsi="Times New Roman" w:cs="Times New Roman"/>
          <w:sz w:val="24"/>
          <w:szCs w:val="24"/>
          <w:lang w:val="en-GB"/>
        </w:rPr>
        <w:t>ed from a HE graduate is</w:t>
      </w:r>
      <w:r w:rsidR="00F90764" w:rsidRPr="00126A14">
        <w:rPr>
          <w:rFonts w:ascii="Times New Roman" w:hAnsi="Times New Roman" w:cs="Times New Roman"/>
          <w:sz w:val="24"/>
          <w:szCs w:val="24"/>
          <w:lang w:val="en-GB"/>
        </w:rPr>
        <w:t xml:space="preserve"> to a certain extent</w:t>
      </w:r>
      <w:r w:rsidR="00DD0123" w:rsidRPr="00126A14">
        <w:rPr>
          <w:rFonts w:ascii="Times New Roman" w:hAnsi="Times New Roman" w:cs="Times New Roman"/>
          <w:sz w:val="24"/>
          <w:szCs w:val="24"/>
          <w:lang w:val="en-GB"/>
        </w:rPr>
        <w:t xml:space="preserve"> an </w:t>
      </w:r>
      <w:r w:rsidR="00DD0123" w:rsidRPr="00126A14">
        <w:rPr>
          <w:rFonts w:ascii="Times New Roman" w:hAnsi="Times New Roman" w:cs="Times New Roman"/>
          <w:i/>
          <w:sz w:val="24"/>
          <w:szCs w:val="24"/>
          <w:lang w:val="en-GB"/>
        </w:rPr>
        <w:t>ad hoc</w:t>
      </w:r>
      <w:r w:rsidR="00DD0123" w:rsidRPr="00126A14">
        <w:rPr>
          <w:rFonts w:ascii="Times New Roman" w:hAnsi="Times New Roman" w:cs="Times New Roman"/>
          <w:sz w:val="24"/>
          <w:szCs w:val="24"/>
          <w:lang w:val="en-GB"/>
        </w:rPr>
        <w:t xml:space="preserve"> decision that </w:t>
      </w:r>
      <w:r w:rsidR="001E370E" w:rsidRPr="00126A14">
        <w:rPr>
          <w:rFonts w:ascii="Times New Roman" w:hAnsi="Times New Roman" w:cs="Times New Roman"/>
          <w:sz w:val="24"/>
          <w:szCs w:val="24"/>
          <w:lang w:val="en-GB"/>
        </w:rPr>
        <w:t>serves</w:t>
      </w:r>
      <w:r w:rsidR="00DD0123" w:rsidRPr="00126A14">
        <w:rPr>
          <w:rFonts w:ascii="Times New Roman" w:hAnsi="Times New Roman" w:cs="Times New Roman"/>
          <w:sz w:val="24"/>
          <w:szCs w:val="24"/>
          <w:lang w:val="en-GB"/>
        </w:rPr>
        <w:t xml:space="preserve"> </w:t>
      </w:r>
      <w:r w:rsidR="00971F2B" w:rsidRPr="00126A14">
        <w:rPr>
          <w:rFonts w:ascii="Times New Roman" w:hAnsi="Times New Roman" w:cs="Times New Roman"/>
          <w:sz w:val="24"/>
          <w:szCs w:val="24"/>
          <w:lang w:val="en-GB"/>
        </w:rPr>
        <w:t xml:space="preserve">mainly </w:t>
      </w:r>
      <w:r w:rsidR="00DD0123" w:rsidRPr="00126A14">
        <w:rPr>
          <w:rFonts w:ascii="Times New Roman" w:hAnsi="Times New Roman" w:cs="Times New Roman"/>
          <w:sz w:val="24"/>
          <w:szCs w:val="24"/>
          <w:lang w:val="en-GB"/>
        </w:rPr>
        <w:t>illustrative purposes.</w:t>
      </w:r>
    </w:p>
    <w:p w14:paraId="50119ECF" w14:textId="77777777" w:rsidR="00DD0123" w:rsidRPr="00126A14" w:rsidRDefault="00DD0123" w:rsidP="00DD0123">
      <w:pPr>
        <w:spacing w:line="360" w:lineRule="auto"/>
        <w:jc w:val="both"/>
        <w:rPr>
          <w:rFonts w:ascii="Times New Roman" w:hAnsi="Times New Roman" w:cs="Times New Roman"/>
          <w:sz w:val="24"/>
          <w:szCs w:val="24"/>
          <w:lang w:val="en-GB"/>
        </w:rPr>
      </w:pPr>
    </w:p>
    <w:p w14:paraId="36A27BB8" w14:textId="20A12E5A" w:rsidR="00810B09" w:rsidRPr="00126A14" w:rsidRDefault="000C6A1B" w:rsidP="00AD7D2C">
      <w:pPr>
        <w:spacing w:line="360" w:lineRule="auto"/>
        <w:rPr>
          <w:rFonts w:ascii="Times New Roman" w:hAnsi="Times New Roman" w:cs="Times New Roman"/>
          <w:b/>
          <w:sz w:val="24"/>
          <w:szCs w:val="24"/>
          <w:lang w:val="en-GB"/>
        </w:rPr>
      </w:pPr>
      <w:r w:rsidRPr="00126A14">
        <w:rPr>
          <w:rFonts w:ascii="Times New Roman" w:hAnsi="Times New Roman" w:cs="Times New Roman"/>
          <w:b/>
          <w:sz w:val="24"/>
          <w:szCs w:val="24"/>
          <w:lang w:val="en-GB"/>
        </w:rPr>
        <w:t>Skills</w:t>
      </w:r>
      <w:r w:rsidR="00913063" w:rsidRPr="00126A14">
        <w:rPr>
          <w:rFonts w:ascii="Times New Roman" w:hAnsi="Times New Roman" w:cs="Times New Roman"/>
          <w:b/>
          <w:sz w:val="24"/>
          <w:szCs w:val="24"/>
          <w:lang w:val="en-GB"/>
        </w:rPr>
        <w:t xml:space="preserve"> </w:t>
      </w:r>
      <w:r w:rsidR="005C3D27" w:rsidRPr="00126A14">
        <w:rPr>
          <w:rFonts w:ascii="Times New Roman" w:hAnsi="Times New Roman" w:cs="Times New Roman"/>
          <w:b/>
          <w:sz w:val="24"/>
          <w:szCs w:val="24"/>
          <w:lang w:val="en-GB"/>
        </w:rPr>
        <w:t>difference</w:t>
      </w:r>
      <w:r w:rsidR="00842AA8" w:rsidRPr="00126A14">
        <w:rPr>
          <w:rFonts w:ascii="Times New Roman" w:hAnsi="Times New Roman" w:cs="Times New Roman"/>
          <w:b/>
          <w:sz w:val="24"/>
          <w:szCs w:val="24"/>
          <w:lang w:val="en-GB"/>
        </w:rPr>
        <w:t>s</w:t>
      </w:r>
      <w:r w:rsidR="005C3D27" w:rsidRPr="00126A14">
        <w:rPr>
          <w:rFonts w:ascii="Times New Roman" w:hAnsi="Times New Roman" w:cs="Times New Roman"/>
          <w:b/>
          <w:sz w:val="24"/>
          <w:szCs w:val="24"/>
          <w:lang w:val="en-GB"/>
        </w:rPr>
        <w:t xml:space="preserve"> between highly educated</w:t>
      </w:r>
      <w:r w:rsidR="00842AA8" w:rsidRPr="00126A14">
        <w:rPr>
          <w:rFonts w:ascii="Times New Roman" w:hAnsi="Times New Roman" w:cs="Times New Roman"/>
          <w:b/>
          <w:sz w:val="24"/>
          <w:szCs w:val="24"/>
          <w:lang w:val="en-GB"/>
        </w:rPr>
        <w:t xml:space="preserve"> individuals</w:t>
      </w:r>
      <w:r w:rsidR="005C3D27" w:rsidRPr="00126A14">
        <w:rPr>
          <w:rFonts w:ascii="Times New Roman" w:hAnsi="Times New Roman" w:cs="Times New Roman"/>
          <w:b/>
          <w:sz w:val="24"/>
          <w:szCs w:val="24"/>
          <w:lang w:val="en-GB"/>
        </w:rPr>
        <w:t xml:space="preserve"> and rest of the adult population</w:t>
      </w:r>
      <w:r w:rsidR="00E71BA2" w:rsidRPr="00126A14">
        <w:rPr>
          <w:rFonts w:ascii="Times New Roman" w:hAnsi="Times New Roman" w:cs="Times New Roman"/>
          <w:b/>
          <w:sz w:val="24"/>
          <w:szCs w:val="24"/>
          <w:lang w:val="en-GB"/>
        </w:rPr>
        <w:t xml:space="preserve"> </w:t>
      </w:r>
    </w:p>
    <w:p w14:paraId="745956DE" w14:textId="59273D8B" w:rsidR="00515AF2" w:rsidRPr="00126A14" w:rsidRDefault="00EC504F" w:rsidP="00AD7D2C">
      <w:pPr>
        <w:spacing w:line="360" w:lineRule="auto"/>
        <w:jc w:val="both"/>
        <w:rPr>
          <w:rFonts w:ascii="Times New Roman" w:hAnsi="Times New Roman" w:cs="Times New Roman"/>
          <w:sz w:val="24"/>
          <w:szCs w:val="24"/>
          <w:lang w:val="en-GB"/>
        </w:rPr>
      </w:pPr>
      <w:r w:rsidRPr="00126A14">
        <w:rPr>
          <w:rFonts w:ascii="Times New Roman" w:hAnsi="Times New Roman" w:cs="Times New Roman"/>
          <w:sz w:val="24"/>
          <w:szCs w:val="24"/>
          <w:lang w:val="en-GB"/>
        </w:rPr>
        <w:t xml:space="preserve">The following </w:t>
      </w:r>
      <w:r w:rsidR="00B94C41" w:rsidRPr="00126A14">
        <w:rPr>
          <w:rFonts w:ascii="Times New Roman" w:hAnsi="Times New Roman" w:cs="Times New Roman"/>
          <w:sz w:val="24"/>
          <w:szCs w:val="24"/>
          <w:lang w:val="en-GB"/>
        </w:rPr>
        <w:t xml:space="preserve">analysis addresses </w:t>
      </w:r>
      <w:r w:rsidR="00842AA8" w:rsidRPr="00126A14">
        <w:rPr>
          <w:rFonts w:ascii="Times New Roman" w:hAnsi="Times New Roman" w:cs="Times New Roman"/>
          <w:sz w:val="24"/>
          <w:szCs w:val="24"/>
          <w:lang w:val="en-GB"/>
        </w:rPr>
        <w:t xml:space="preserve">the </w:t>
      </w:r>
      <w:r w:rsidR="00B94C41" w:rsidRPr="00126A14">
        <w:rPr>
          <w:rFonts w:ascii="Times New Roman" w:hAnsi="Times New Roman" w:cs="Times New Roman"/>
          <w:sz w:val="24"/>
          <w:szCs w:val="24"/>
          <w:lang w:val="en-GB"/>
        </w:rPr>
        <w:t xml:space="preserve">extent </w:t>
      </w:r>
      <w:r w:rsidR="00842AA8" w:rsidRPr="00126A14">
        <w:rPr>
          <w:rFonts w:ascii="Times New Roman" w:hAnsi="Times New Roman" w:cs="Times New Roman"/>
          <w:sz w:val="24"/>
          <w:szCs w:val="24"/>
          <w:lang w:val="en-GB"/>
        </w:rPr>
        <w:t xml:space="preserve">to which HE graduates’ </w:t>
      </w:r>
      <w:r w:rsidR="00B94C41" w:rsidRPr="00126A14">
        <w:rPr>
          <w:rFonts w:ascii="Times New Roman" w:hAnsi="Times New Roman" w:cs="Times New Roman"/>
          <w:sz w:val="24"/>
          <w:szCs w:val="24"/>
          <w:lang w:val="en-GB"/>
        </w:rPr>
        <w:t>skills exceed those of the rest of the adult population in</w:t>
      </w:r>
      <w:r w:rsidR="00F76A0B" w:rsidRPr="00126A14">
        <w:rPr>
          <w:rFonts w:ascii="Times New Roman" w:hAnsi="Times New Roman" w:cs="Times New Roman"/>
          <w:sz w:val="24"/>
          <w:szCs w:val="24"/>
          <w:lang w:val="en-GB"/>
        </w:rPr>
        <w:t xml:space="preserve"> the</w:t>
      </w:r>
      <w:r w:rsidR="00B94C41" w:rsidRPr="00126A14">
        <w:rPr>
          <w:rFonts w:ascii="Times New Roman" w:hAnsi="Times New Roman" w:cs="Times New Roman"/>
          <w:sz w:val="24"/>
          <w:szCs w:val="24"/>
          <w:lang w:val="en-GB"/>
        </w:rPr>
        <w:t xml:space="preserve"> different OECD countries. </w:t>
      </w:r>
      <w:r w:rsidR="0063428F" w:rsidRPr="00126A14">
        <w:rPr>
          <w:rFonts w:ascii="Times New Roman" w:hAnsi="Times New Roman" w:cs="Times New Roman"/>
          <w:sz w:val="24"/>
          <w:szCs w:val="24"/>
          <w:lang w:val="en-GB"/>
        </w:rPr>
        <w:t xml:space="preserve">First, the difference between the national average </w:t>
      </w:r>
      <w:r w:rsidR="004F3E50" w:rsidRPr="00126A14">
        <w:rPr>
          <w:rFonts w:ascii="Times New Roman" w:hAnsi="Times New Roman" w:cs="Times New Roman"/>
          <w:sz w:val="24"/>
          <w:szCs w:val="24"/>
          <w:lang w:val="en-GB"/>
        </w:rPr>
        <w:t>proficiency</w:t>
      </w:r>
      <w:r w:rsidR="0063428F" w:rsidRPr="00126A14">
        <w:rPr>
          <w:rFonts w:ascii="Times New Roman" w:hAnsi="Times New Roman" w:cs="Times New Roman"/>
          <w:sz w:val="24"/>
          <w:szCs w:val="24"/>
          <w:lang w:val="en-GB"/>
        </w:rPr>
        <w:t xml:space="preserve"> score </w:t>
      </w:r>
      <w:r w:rsidR="00B72AED" w:rsidRPr="00126A14">
        <w:rPr>
          <w:rFonts w:ascii="Times New Roman" w:hAnsi="Times New Roman" w:cs="Times New Roman"/>
          <w:sz w:val="24"/>
          <w:szCs w:val="24"/>
          <w:lang w:val="en-GB"/>
        </w:rPr>
        <w:t xml:space="preserve">in literacy </w:t>
      </w:r>
      <w:r w:rsidR="0063428F" w:rsidRPr="00126A14">
        <w:rPr>
          <w:rFonts w:ascii="Times New Roman" w:hAnsi="Times New Roman" w:cs="Times New Roman"/>
          <w:sz w:val="24"/>
          <w:szCs w:val="24"/>
          <w:lang w:val="en-GB"/>
        </w:rPr>
        <w:t xml:space="preserve">and the </w:t>
      </w:r>
      <w:r w:rsidR="00805482" w:rsidRPr="00126A14">
        <w:rPr>
          <w:rFonts w:ascii="Times New Roman" w:hAnsi="Times New Roman" w:cs="Times New Roman"/>
          <w:sz w:val="24"/>
          <w:szCs w:val="24"/>
          <w:lang w:val="en-GB"/>
        </w:rPr>
        <w:t>corresponding</w:t>
      </w:r>
      <w:r w:rsidR="0063428F" w:rsidRPr="00126A14">
        <w:rPr>
          <w:rFonts w:ascii="Times New Roman" w:hAnsi="Times New Roman" w:cs="Times New Roman"/>
          <w:sz w:val="24"/>
          <w:szCs w:val="24"/>
          <w:lang w:val="en-GB"/>
        </w:rPr>
        <w:t xml:space="preserve"> OECD average score are</w:t>
      </w:r>
      <w:r w:rsidR="00FD47E5" w:rsidRPr="00126A14">
        <w:rPr>
          <w:rFonts w:ascii="Times New Roman" w:hAnsi="Times New Roman" w:cs="Times New Roman"/>
          <w:sz w:val="24"/>
          <w:szCs w:val="24"/>
          <w:lang w:val="en-GB"/>
        </w:rPr>
        <w:t xml:space="preserve"> compared</w:t>
      </w:r>
      <w:r w:rsidR="0063428F" w:rsidRPr="00126A14">
        <w:rPr>
          <w:rFonts w:ascii="Times New Roman" w:hAnsi="Times New Roman" w:cs="Times New Roman"/>
          <w:sz w:val="24"/>
          <w:szCs w:val="24"/>
          <w:lang w:val="en-GB"/>
        </w:rPr>
        <w:t xml:space="preserve"> in two groups</w:t>
      </w:r>
      <w:r w:rsidR="00790C6E" w:rsidRPr="00126A14">
        <w:rPr>
          <w:rFonts w:ascii="Times New Roman" w:hAnsi="Times New Roman" w:cs="Times New Roman"/>
          <w:sz w:val="24"/>
          <w:szCs w:val="24"/>
          <w:lang w:val="en-GB"/>
        </w:rPr>
        <w:t>:</w:t>
      </w:r>
      <w:r w:rsidR="00FD0AD7" w:rsidRPr="00126A14">
        <w:rPr>
          <w:rFonts w:ascii="Times New Roman" w:hAnsi="Times New Roman" w:cs="Times New Roman"/>
          <w:sz w:val="24"/>
          <w:szCs w:val="24"/>
          <w:lang w:val="en-GB"/>
        </w:rPr>
        <w:t xml:space="preserve"> </w:t>
      </w:r>
      <w:r w:rsidR="00DB6486" w:rsidRPr="00126A14">
        <w:rPr>
          <w:rFonts w:ascii="Times New Roman" w:hAnsi="Times New Roman" w:cs="Times New Roman"/>
          <w:sz w:val="24"/>
          <w:szCs w:val="24"/>
          <w:lang w:val="en-GB"/>
        </w:rPr>
        <w:t>HE d</w:t>
      </w:r>
      <w:r w:rsidR="00BA201F" w:rsidRPr="00126A14">
        <w:rPr>
          <w:rFonts w:ascii="Times New Roman" w:hAnsi="Times New Roman" w:cs="Times New Roman"/>
          <w:sz w:val="24"/>
          <w:szCs w:val="24"/>
          <w:lang w:val="en-GB"/>
        </w:rPr>
        <w:t xml:space="preserve">egree </w:t>
      </w:r>
      <w:r w:rsidR="00DB6486" w:rsidRPr="00126A14">
        <w:rPr>
          <w:rFonts w:ascii="Times New Roman" w:hAnsi="Times New Roman" w:cs="Times New Roman"/>
          <w:sz w:val="24"/>
          <w:szCs w:val="24"/>
          <w:lang w:val="en-GB"/>
        </w:rPr>
        <w:t>holders aged 25</w:t>
      </w:r>
      <w:r w:rsidR="001B527A" w:rsidRPr="00126A14">
        <w:rPr>
          <w:rFonts w:ascii="Times New Roman" w:hAnsi="Times New Roman" w:cs="Times New Roman"/>
          <w:sz w:val="24"/>
          <w:szCs w:val="24"/>
          <w:lang w:val="en-GB"/>
        </w:rPr>
        <w:t>–3</w:t>
      </w:r>
      <w:r w:rsidR="00DB6486" w:rsidRPr="00126A14">
        <w:rPr>
          <w:rFonts w:ascii="Times New Roman" w:hAnsi="Times New Roman" w:cs="Times New Roman"/>
          <w:sz w:val="24"/>
          <w:szCs w:val="24"/>
          <w:lang w:val="en-GB"/>
        </w:rPr>
        <w:t xml:space="preserve">9 and individuals </w:t>
      </w:r>
      <w:r w:rsidR="004F3E50" w:rsidRPr="00126A14">
        <w:rPr>
          <w:rFonts w:ascii="Times New Roman" w:hAnsi="Times New Roman" w:cs="Times New Roman"/>
          <w:sz w:val="24"/>
          <w:szCs w:val="24"/>
          <w:lang w:val="en-GB"/>
        </w:rPr>
        <w:t>in</w:t>
      </w:r>
      <w:r w:rsidR="00DB6486" w:rsidRPr="00126A14">
        <w:rPr>
          <w:rFonts w:ascii="Times New Roman" w:hAnsi="Times New Roman" w:cs="Times New Roman"/>
          <w:sz w:val="24"/>
          <w:szCs w:val="24"/>
          <w:lang w:val="en-GB"/>
        </w:rPr>
        <w:t xml:space="preserve"> the same age</w:t>
      </w:r>
      <w:r w:rsidR="004F3E50" w:rsidRPr="00126A14">
        <w:rPr>
          <w:rFonts w:ascii="Times New Roman" w:hAnsi="Times New Roman" w:cs="Times New Roman"/>
          <w:sz w:val="24"/>
          <w:szCs w:val="24"/>
          <w:lang w:val="en-GB"/>
        </w:rPr>
        <w:t xml:space="preserve"> group</w:t>
      </w:r>
      <w:r w:rsidR="00DB6486" w:rsidRPr="00126A14">
        <w:rPr>
          <w:rFonts w:ascii="Times New Roman" w:hAnsi="Times New Roman" w:cs="Times New Roman"/>
          <w:sz w:val="24"/>
          <w:szCs w:val="24"/>
          <w:lang w:val="en-GB"/>
        </w:rPr>
        <w:t xml:space="preserve"> </w:t>
      </w:r>
      <w:r w:rsidR="00FD0AD7" w:rsidRPr="00126A14">
        <w:rPr>
          <w:rFonts w:ascii="Times New Roman" w:hAnsi="Times New Roman" w:cs="Times New Roman"/>
          <w:sz w:val="24"/>
          <w:szCs w:val="24"/>
          <w:lang w:val="en-GB"/>
        </w:rPr>
        <w:t xml:space="preserve">who do not have a HE </w:t>
      </w:r>
      <w:r w:rsidR="00BA201F" w:rsidRPr="00126A14">
        <w:rPr>
          <w:rFonts w:ascii="Times New Roman" w:hAnsi="Times New Roman" w:cs="Times New Roman"/>
          <w:sz w:val="24"/>
          <w:szCs w:val="24"/>
          <w:lang w:val="en-GB"/>
        </w:rPr>
        <w:t>degree</w:t>
      </w:r>
      <w:r w:rsidR="00FD0AD7" w:rsidRPr="00126A14">
        <w:rPr>
          <w:rFonts w:ascii="Times New Roman" w:hAnsi="Times New Roman" w:cs="Times New Roman"/>
          <w:sz w:val="24"/>
          <w:szCs w:val="24"/>
          <w:lang w:val="en-GB"/>
        </w:rPr>
        <w:t xml:space="preserve"> </w:t>
      </w:r>
      <w:r w:rsidR="00913063" w:rsidRPr="00126A14">
        <w:rPr>
          <w:rFonts w:ascii="Times New Roman" w:hAnsi="Times New Roman" w:cs="Times New Roman"/>
          <w:sz w:val="24"/>
          <w:szCs w:val="24"/>
          <w:lang w:val="en-GB"/>
        </w:rPr>
        <w:t>(i.e., the</w:t>
      </w:r>
      <w:r w:rsidR="00F76A0B" w:rsidRPr="00126A14">
        <w:rPr>
          <w:rFonts w:ascii="Times New Roman" w:hAnsi="Times New Roman" w:cs="Times New Roman"/>
          <w:sz w:val="24"/>
          <w:szCs w:val="24"/>
          <w:lang w:val="en-GB"/>
        </w:rPr>
        <w:t>ir</w:t>
      </w:r>
      <w:r w:rsidR="00913063" w:rsidRPr="00126A14">
        <w:rPr>
          <w:rFonts w:ascii="Times New Roman" w:hAnsi="Times New Roman" w:cs="Times New Roman"/>
          <w:sz w:val="24"/>
          <w:szCs w:val="24"/>
          <w:lang w:val="en-GB"/>
        </w:rPr>
        <w:t xml:space="preserve"> highest level of education is either primary or secondary) </w:t>
      </w:r>
      <w:r w:rsidR="00FD0AD7" w:rsidRPr="00126A14">
        <w:rPr>
          <w:rFonts w:ascii="Times New Roman" w:hAnsi="Times New Roman" w:cs="Times New Roman"/>
          <w:sz w:val="24"/>
          <w:szCs w:val="24"/>
          <w:lang w:val="en-GB"/>
        </w:rPr>
        <w:t>and wh</w:t>
      </w:r>
      <w:r w:rsidR="004F3E50" w:rsidRPr="00126A14">
        <w:rPr>
          <w:rFonts w:ascii="Times New Roman" w:hAnsi="Times New Roman" w:cs="Times New Roman"/>
          <w:sz w:val="24"/>
          <w:szCs w:val="24"/>
          <w:lang w:val="en-GB"/>
        </w:rPr>
        <w:t xml:space="preserve">o </w:t>
      </w:r>
      <w:r w:rsidR="00C444A2" w:rsidRPr="00126A14">
        <w:rPr>
          <w:rFonts w:ascii="Times New Roman" w:hAnsi="Times New Roman" w:cs="Times New Roman"/>
          <w:sz w:val="24"/>
          <w:szCs w:val="24"/>
          <w:lang w:val="en-GB"/>
        </w:rPr>
        <w:t>ar</w:t>
      </w:r>
      <w:r w:rsidR="00913063" w:rsidRPr="00126A14">
        <w:rPr>
          <w:rFonts w:ascii="Times New Roman" w:hAnsi="Times New Roman" w:cs="Times New Roman"/>
          <w:sz w:val="24"/>
          <w:szCs w:val="24"/>
          <w:lang w:val="en-GB"/>
        </w:rPr>
        <w:t xml:space="preserve">e not currently enrolled in HE. </w:t>
      </w:r>
      <w:r w:rsidR="00D77109" w:rsidRPr="00126A14">
        <w:rPr>
          <w:rFonts w:ascii="Times New Roman" w:hAnsi="Times New Roman" w:cs="Times New Roman"/>
          <w:sz w:val="24"/>
          <w:szCs w:val="24"/>
          <w:lang w:val="en-GB"/>
        </w:rPr>
        <w:t>H</w:t>
      </w:r>
      <w:r w:rsidR="008C62EF" w:rsidRPr="00126A14">
        <w:rPr>
          <w:rFonts w:ascii="Times New Roman" w:hAnsi="Times New Roman" w:cs="Times New Roman"/>
          <w:sz w:val="24"/>
          <w:szCs w:val="24"/>
          <w:lang w:val="en-GB"/>
        </w:rPr>
        <w:t>enceforth</w:t>
      </w:r>
      <w:r w:rsidR="00946BFC" w:rsidRPr="00126A14">
        <w:rPr>
          <w:rFonts w:ascii="Times New Roman" w:hAnsi="Times New Roman" w:cs="Times New Roman"/>
          <w:sz w:val="24"/>
          <w:szCs w:val="24"/>
          <w:lang w:val="en-GB"/>
        </w:rPr>
        <w:t>,</w:t>
      </w:r>
      <w:r w:rsidR="008C62EF" w:rsidRPr="00126A14">
        <w:rPr>
          <w:rFonts w:ascii="Times New Roman" w:hAnsi="Times New Roman" w:cs="Times New Roman"/>
          <w:sz w:val="24"/>
          <w:szCs w:val="24"/>
          <w:lang w:val="en-GB"/>
        </w:rPr>
        <w:t xml:space="preserve"> </w:t>
      </w:r>
      <w:r w:rsidR="0066544F" w:rsidRPr="00126A14">
        <w:rPr>
          <w:rFonts w:ascii="Times New Roman" w:hAnsi="Times New Roman" w:cs="Times New Roman"/>
          <w:sz w:val="24"/>
          <w:szCs w:val="24"/>
          <w:lang w:val="en-GB"/>
        </w:rPr>
        <w:t>th</w:t>
      </w:r>
      <w:r w:rsidR="00D77109" w:rsidRPr="00126A14">
        <w:rPr>
          <w:rFonts w:ascii="Times New Roman" w:hAnsi="Times New Roman" w:cs="Times New Roman"/>
          <w:sz w:val="24"/>
          <w:szCs w:val="24"/>
          <w:lang w:val="en-GB"/>
        </w:rPr>
        <w:t>e</w:t>
      </w:r>
      <w:r w:rsidR="0066544F" w:rsidRPr="00126A14">
        <w:rPr>
          <w:rFonts w:ascii="Times New Roman" w:hAnsi="Times New Roman" w:cs="Times New Roman"/>
          <w:sz w:val="24"/>
          <w:szCs w:val="24"/>
          <w:lang w:val="en-GB"/>
        </w:rPr>
        <w:t xml:space="preserve"> latter group is simply </w:t>
      </w:r>
      <w:r w:rsidR="008C62EF" w:rsidRPr="00126A14">
        <w:rPr>
          <w:rFonts w:ascii="Times New Roman" w:hAnsi="Times New Roman" w:cs="Times New Roman"/>
          <w:sz w:val="24"/>
          <w:szCs w:val="24"/>
          <w:lang w:val="en-GB"/>
        </w:rPr>
        <w:t>referred to</w:t>
      </w:r>
      <w:r w:rsidR="0066544F" w:rsidRPr="00126A14">
        <w:rPr>
          <w:rFonts w:ascii="Times New Roman" w:hAnsi="Times New Roman" w:cs="Times New Roman"/>
          <w:sz w:val="24"/>
          <w:szCs w:val="24"/>
          <w:lang w:val="en-GB"/>
        </w:rPr>
        <w:t xml:space="preserve"> as </w:t>
      </w:r>
      <w:r w:rsidR="00DD0347" w:rsidRPr="00126A14">
        <w:rPr>
          <w:rFonts w:ascii="Times New Roman" w:hAnsi="Times New Roman" w:cs="Times New Roman"/>
          <w:sz w:val="24"/>
          <w:szCs w:val="24"/>
          <w:lang w:val="en-GB"/>
        </w:rPr>
        <w:t>‘</w:t>
      </w:r>
      <w:r w:rsidR="00946BFC" w:rsidRPr="00126A14">
        <w:rPr>
          <w:rFonts w:ascii="Times New Roman" w:hAnsi="Times New Roman" w:cs="Times New Roman"/>
          <w:sz w:val="24"/>
          <w:szCs w:val="24"/>
          <w:lang w:val="en-GB"/>
        </w:rPr>
        <w:t xml:space="preserve">the </w:t>
      </w:r>
      <w:r w:rsidR="00B63024" w:rsidRPr="00126A14">
        <w:rPr>
          <w:rFonts w:ascii="Times New Roman" w:hAnsi="Times New Roman" w:cs="Times New Roman"/>
          <w:sz w:val="24"/>
          <w:szCs w:val="24"/>
          <w:lang w:val="en-GB"/>
        </w:rPr>
        <w:t>rest of the adult population</w:t>
      </w:r>
      <w:r w:rsidR="0066544F" w:rsidRPr="00126A14">
        <w:rPr>
          <w:rFonts w:ascii="Times New Roman" w:hAnsi="Times New Roman" w:cs="Times New Roman"/>
          <w:sz w:val="24"/>
          <w:szCs w:val="24"/>
          <w:lang w:val="en-GB"/>
        </w:rPr>
        <w:t>’</w:t>
      </w:r>
      <w:r w:rsidR="00FD0AD7" w:rsidRPr="00126A14">
        <w:rPr>
          <w:rFonts w:ascii="Times New Roman" w:hAnsi="Times New Roman" w:cs="Times New Roman"/>
          <w:sz w:val="24"/>
          <w:szCs w:val="24"/>
          <w:lang w:val="en-GB"/>
        </w:rPr>
        <w:t xml:space="preserve">. </w:t>
      </w:r>
      <w:r w:rsidR="00DD0347" w:rsidRPr="00126A14">
        <w:rPr>
          <w:rFonts w:ascii="Times New Roman" w:hAnsi="Times New Roman" w:cs="Times New Roman"/>
          <w:sz w:val="24"/>
          <w:szCs w:val="24"/>
          <w:lang w:val="en-GB"/>
        </w:rPr>
        <w:t>The</w:t>
      </w:r>
      <w:r w:rsidR="00D76CC0" w:rsidRPr="00126A14">
        <w:rPr>
          <w:rFonts w:ascii="Times New Roman" w:hAnsi="Times New Roman" w:cs="Times New Roman"/>
          <w:sz w:val="24"/>
          <w:szCs w:val="24"/>
          <w:lang w:val="en-GB"/>
        </w:rPr>
        <w:t xml:space="preserve"> extent </w:t>
      </w:r>
      <w:r w:rsidR="00DD0347" w:rsidRPr="00126A14">
        <w:rPr>
          <w:rFonts w:ascii="Times New Roman" w:hAnsi="Times New Roman" w:cs="Times New Roman"/>
          <w:sz w:val="24"/>
          <w:szCs w:val="24"/>
          <w:lang w:val="en-GB"/>
        </w:rPr>
        <w:t xml:space="preserve">to which </w:t>
      </w:r>
      <w:r w:rsidR="00D76CC0" w:rsidRPr="00126A14">
        <w:rPr>
          <w:rFonts w:ascii="Times New Roman" w:hAnsi="Times New Roman" w:cs="Times New Roman"/>
          <w:sz w:val="24"/>
          <w:szCs w:val="24"/>
          <w:lang w:val="en-GB"/>
        </w:rPr>
        <w:t xml:space="preserve">the </w:t>
      </w:r>
      <w:r w:rsidR="00145060" w:rsidRPr="00126A14">
        <w:rPr>
          <w:rFonts w:ascii="Times New Roman" w:hAnsi="Times New Roman" w:cs="Times New Roman"/>
          <w:sz w:val="24"/>
          <w:szCs w:val="24"/>
          <w:lang w:val="en-GB"/>
        </w:rPr>
        <w:t>skills</w:t>
      </w:r>
      <w:r w:rsidR="00D76CC0" w:rsidRPr="00126A14">
        <w:rPr>
          <w:rFonts w:ascii="Times New Roman" w:hAnsi="Times New Roman" w:cs="Times New Roman"/>
          <w:sz w:val="24"/>
          <w:szCs w:val="24"/>
          <w:lang w:val="en-GB"/>
        </w:rPr>
        <w:t xml:space="preserve"> of the </w:t>
      </w:r>
      <w:r w:rsidR="00F61AF9" w:rsidRPr="00126A14">
        <w:rPr>
          <w:rFonts w:ascii="Times New Roman" w:hAnsi="Times New Roman" w:cs="Times New Roman"/>
          <w:sz w:val="24"/>
          <w:szCs w:val="24"/>
          <w:lang w:val="en-GB"/>
        </w:rPr>
        <w:t xml:space="preserve">HE </w:t>
      </w:r>
      <w:r w:rsidR="00D76CC0" w:rsidRPr="00126A14">
        <w:rPr>
          <w:rFonts w:ascii="Times New Roman" w:hAnsi="Times New Roman" w:cs="Times New Roman"/>
          <w:sz w:val="24"/>
          <w:szCs w:val="24"/>
          <w:lang w:val="en-GB"/>
        </w:rPr>
        <w:t xml:space="preserve">graduates and </w:t>
      </w:r>
      <w:r w:rsidR="00DD0347" w:rsidRPr="00126A14">
        <w:rPr>
          <w:rFonts w:ascii="Times New Roman" w:hAnsi="Times New Roman" w:cs="Times New Roman"/>
          <w:sz w:val="24"/>
          <w:szCs w:val="24"/>
          <w:lang w:val="en-GB"/>
        </w:rPr>
        <w:t xml:space="preserve">the </w:t>
      </w:r>
      <w:r w:rsidR="00B63024" w:rsidRPr="00126A14">
        <w:rPr>
          <w:rFonts w:ascii="Times New Roman" w:hAnsi="Times New Roman" w:cs="Times New Roman"/>
          <w:sz w:val="24"/>
          <w:szCs w:val="24"/>
          <w:lang w:val="en-GB"/>
        </w:rPr>
        <w:t>rest of the adult population</w:t>
      </w:r>
      <w:r w:rsidR="00D76CC0" w:rsidRPr="00126A14">
        <w:rPr>
          <w:rFonts w:ascii="Times New Roman" w:hAnsi="Times New Roman" w:cs="Times New Roman"/>
          <w:sz w:val="24"/>
          <w:szCs w:val="24"/>
          <w:lang w:val="en-GB"/>
        </w:rPr>
        <w:t xml:space="preserve"> are </w:t>
      </w:r>
      <w:r w:rsidR="00DD0347" w:rsidRPr="00126A14">
        <w:rPr>
          <w:rFonts w:ascii="Times New Roman" w:hAnsi="Times New Roman" w:cs="Times New Roman"/>
          <w:sz w:val="24"/>
          <w:szCs w:val="24"/>
          <w:lang w:val="en-GB"/>
        </w:rPr>
        <w:t>equitable is the primary interest here</w:t>
      </w:r>
      <w:r w:rsidR="00D76CC0" w:rsidRPr="00126A14">
        <w:rPr>
          <w:rFonts w:ascii="Times New Roman" w:hAnsi="Times New Roman" w:cs="Times New Roman"/>
          <w:sz w:val="24"/>
          <w:szCs w:val="24"/>
          <w:lang w:val="en-GB"/>
        </w:rPr>
        <w:t xml:space="preserve">. </w:t>
      </w:r>
      <w:r w:rsidR="00A02E0C" w:rsidRPr="00126A14">
        <w:rPr>
          <w:rFonts w:ascii="Times New Roman" w:hAnsi="Times New Roman" w:cs="Times New Roman"/>
          <w:sz w:val="24"/>
          <w:szCs w:val="24"/>
          <w:lang w:val="en-GB"/>
        </w:rPr>
        <w:t xml:space="preserve">In other words, </w:t>
      </w:r>
      <w:r w:rsidR="00DD0347" w:rsidRPr="00126A14">
        <w:rPr>
          <w:rFonts w:ascii="Times New Roman" w:hAnsi="Times New Roman" w:cs="Times New Roman"/>
          <w:sz w:val="24"/>
          <w:szCs w:val="24"/>
          <w:lang w:val="en-GB"/>
        </w:rPr>
        <w:t>the</w:t>
      </w:r>
      <w:r w:rsidR="008404D7" w:rsidRPr="00126A14">
        <w:rPr>
          <w:rFonts w:ascii="Times New Roman" w:hAnsi="Times New Roman" w:cs="Times New Roman"/>
          <w:sz w:val="24"/>
          <w:szCs w:val="24"/>
          <w:lang w:val="en-GB"/>
        </w:rPr>
        <w:t xml:space="preserve"> extent</w:t>
      </w:r>
      <w:r w:rsidR="00DD0347" w:rsidRPr="00126A14">
        <w:rPr>
          <w:rFonts w:ascii="Times New Roman" w:hAnsi="Times New Roman" w:cs="Times New Roman"/>
          <w:sz w:val="24"/>
          <w:szCs w:val="24"/>
          <w:lang w:val="en-GB"/>
        </w:rPr>
        <w:t xml:space="preserve"> to which</w:t>
      </w:r>
      <w:r w:rsidR="008404D7" w:rsidRPr="00126A14">
        <w:rPr>
          <w:rFonts w:ascii="Times New Roman" w:hAnsi="Times New Roman" w:cs="Times New Roman"/>
          <w:sz w:val="24"/>
          <w:szCs w:val="24"/>
          <w:lang w:val="en-GB"/>
        </w:rPr>
        <w:t xml:space="preserve"> </w:t>
      </w:r>
      <w:r w:rsidR="00A02E0C" w:rsidRPr="00126A14">
        <w:rPr>
          <w:rFonts w:ascii="Times New Roman" w:hAnsi="Times New Roman" w:cs="Times New Roman"/>
          <w:sz w:val="24"/>
          <w:szCs w:val="24"/>
          <w:lang w:val="en-GB"/>
        </w:rPr>
        <w:t xml:space="preserve">the </w:t>
      </w:r>
      <w:r w:rsidR="00DD0347" w:rsidRPr="00126A14">
        <w:rPr>
          <w:rFonts w:ascii="Times New Roman" w:hAnsi="Times New Roman" w:cs="Times New Roman"/>
          <w:sz w:val="24"/>
          <w:szCs w:val="24"/>
          <w:lang w:val="en-GB"/>
        </w:rPr>
        <w:t xml:space="preserve">HE sector </w:t>
      </w:r>
      <w:r w:rsidR="00A02E0C" w:rsidRPr="00126A14">
        <w:rPr>
          <w:rFonts w:ascii="Times New Roman" w:hAnsi="Times New Roman" w:cs="Times New Roman"/>
          <w:sz w:val="24"/>
          <w:szCs w:val="24"/>
          <w:lang w:val="en-GB"/>
        </w:rPr>
        <w:t>success</w:t>
      </w:r>
      <w:r w:rsidR="00DD0347" w:rsidRPr="00126A14">
        <w:rPr>
          <w:rFonts w:ascii="Times New Roman" w:hAnsi="Times New Roman" w:cs="Times New Roman"/>
          <w:sz w:val="24"/>
          <w:szCs w:val="24"/>
          <w:lang w:val="en-GB"/>
        </w:rPr>
        <w:t>fully</w:t>
      </w:r>
      <w:r w:rsidR="00A02E0C" w:rsidRPr="00126A14">
        <w:rPr>
          <w:rFonts w:ascii="Times New Roman" w:hAnsi="Times New Roman" w:cs="Times New Roman"/>
          <w:sz w:val="24"/>
          <w:szCs w:val="24"/>
          <w:lang w:val="en-GB"/>
        </w:rPr>
        <w:t xml:space="preserve"> foster</w:t>
      </w:r>
      <w:r w:rsidR="00DD0347" w:rsidRPr="00126A14">
        <w:rPr>
          <w:rFonts w:ascii="Times New Roman" w:hAnsi="Times New Roman" w:cs="Times New Roman"/>
          <w:sz w:val="24"/>
          <w:szCs w:val="24"/>
          <w:lang w:val="en-GB"/>
        </w:rPr>
        <w:t>s</w:t>
      </w:r>
      <w:r w:rsidR="00A02E0C" w:rsidRPr="00126A14">
        <w:rPr>
          <w:rFonts w:ascii="Times New Roman" w:hAnsi="Times New Roman" w:cs="Times New Roman"/>
          <w:sz w:val="24"/>
          <w:szCs w:val="24"/>
          <w:lang w:val="en-GB"/>
        </w:rPr>
        <w:t xml:space="preserve"> basic skills simply </w:t>
      </w:r>
      <w:r w:rsidR="00DD0347" w:rsidRPr="00126A14">
        <w:rPr>
          <w:rFonts w:ascii="Times New Roman" w:hAnsi="Times New Roman" w:cs="Times New Roman"/>
          <w:sz w:val="24"/>
          <w:szCs w:val="24"/>
          <w:lang w:val="en-GB"/>
        </w:rPr>
        <w:t>reflects</w:t>
      </w:r>
      <w:r w:rsidR="00A02E0C" w:rsidRPr="00126A14">
        <w:rPr>
          <w:rFonts w:ascii="Times New Roman" w:hAnsi="Times New Roman" w:cs="Times New Roman"/>
          <w:sz w:val="24"/>
          <w:szCs w:val="24"/>
          <w:lang w:val="en-GB"/>
        </w:rPr>
        <w:t xml:space="preserve"> </w:t>
      </w:r>
      <w:r w:rsidR="0021414C" w:rsidRPr="00126A14">
        <w:rPr>
          <w:rFonts w:ascii="Times New Roman" w:hAnsi="Times New Roman" w:cs="Times New Roman"/>
          <w:sz w:val="24"/>
          <w:szCs w:val="24"/>
          <w:lang w:val="en-GB"/>
        </w:rPr>
        <w:t xml:space="preserve">a </w:t>
      </w:r>
      <w:r w:rsidR="00FF4F97" w:rsidRPr="00126A14">
        <w:rPr>
          <w:rFonts w:ascii="Times New Roman" w:hAnsi="Times New Roman" w:cs="Times New Roman"/>
          <w:sz w:val="24"/>
          <w:szCs w:val="24"/>
          <w:lang w:val="en-GB"/>
        </w:rPr>
        <w:t>national education s</w:t>
      </w:r>
      <w:r w:rsidR="00913063" w:rsidRPr="00126A14">
        <w:rPr>
          <w:rFonts w:ascii="Times New Roman" w:hAnsi="Times New Roman" w:cs="Times New Roman"/>
          <w:sz w:val="24"/>
          <w:szCs w:val="24"/>
          <w:lang w:val="en-GB"/>
        </w:rPr>
        <w:t>ystem</w:t>
      </w:r>
      <w:r w:rsidR="00DD0347" w:rsidRPr="00126A14">
        <w:rPr>
          <w:rFonts w:ascii="Times New Roman" w:hAnsi="Times New Roman" w:cs="Times New Roman"/>
          <w:sz w:val="24"/>
          <w:szCs w:val="24"/>
          <w:lang w:val="en-GB"/>
        </w:rPr>
        <w:t>’s</w:t>
      </w:r>
      <w:r w:rsidR="00FF4F97" w:rsidRPr="00126A14">
        <w:rPr>
          <w:rFonts w:ascii="Times New Roman" w:hAnsi="Times New Roman" w:cs="Times New Roman"/>
          <w:sz w:val="24"/>
          <w:szCs w:val="24"/>
          <w:lang w:val="en-GB"/>
        </w:rPr>
        <w:t xml:space="preserve"> </w:t>
      </w:r>
      <w:r w:rsidR="00DD0347" w:rsidRPr="00126A14">
        <w:rPr>
          <w:rFonts w:ascii="Times New Roman" w:hAnsi="Times New Roman" w:cs="Times New Roman"/>
          <w:sz w:val="24"/>
          <w:szCs w:val="24"/>
          <w:lang w:val="en-GB"/>
        </w:rPr>
        <w:t>overall success</w:t>
      </w:r>
      <w:r w:rsidR="001B527A" w:rsidRPr="00126A14">
        <w:rPr>
          <w:rFonts w:ascii="Times New Roman" w:hAnsi="Times New Roman" w:cs="Times New Roman"/>
          <w:sz w:val="24"/>
          <w:szCs w:val="24"/>
          <w:lang w:val="en-GB"/>
        </w:rPr>
        <w:t>. The results</w:t>
      </w:r>
      <w:r w:rsidR="00515AF2" w:rsidRPr="00126A14">
        <w:rPr>
          <w:rFonts w:ascii="Times New Roman" w:hAnsi="Times New Roman" w:cs="Times New Roman"/>
          <w:sz w:val="24"/>
          <w:szCs w:val="24"/>
          <w:lang w:val="en-GB"/>
        </w:rPr>
        <w:t xml:space="preserve"> of the comparison are </w:t>
      </w:r>
      <w:r w:rsidR="00DD0347" w:rsidRPr="00126A14">
        <w:rPr>
          <w:rFonts w:ascii="Times New Roman" w:hAnsi="Times New Roman" w:cs="Times New Roman"/>
          <w:sz w:val="24"/>
          <w:szCs w:val="24"/>
          <w:lang w:val="en-GB"/>
        </w:rPr>
        <w:t xml:space="preserve">presented </w:t>
      </w:r>
      <w:r w:rsidR="00515AF2" w:rsidRPr="00126A14">
        <w:rPr>
          <w:rFonts w:ascii="Times New Roman" w:hAnsi="Times New Roman" w:cs="Times New Roman"/>
          <w:sz w:val="24"/>
          <w:szCs w:val="24"/>
          <w:lang w:val="en-GB"/>
        </w:rPr>
        <w:t>in Figure 3.</w:t>
      </w:r>
    </w:p>
    <w:p w14:paraId="2C37D76F" w14:textId="77777777" w:rsidR="00515AF2" w:rsidRPr="00126A14" w:rsidRDefault="00515AF2" w:rsidP="00AD7D2C">
      <w:pPr>
        <w:spacing w:line="360" w:lineRule="auto"/>
        <w:jc w:val="both"/>
        <w:rPr>
          <w:rFonts w:ascii="Times New Roman" w:hAnsi="Times New Roman" w:cs="Times New Roman"/>
          <w:sz w:val="24"/>
          <w:szCs w:val="24"/>
          <w:lang w:val="en-GB"/>
        </w:rPr>
      </w:pPr>
    </w:p>
    <w:p w14:paraId="009F067E" w14:textId="61CA190A" w:rsidR="00255C1D" w:rsidRPr="00126A14" w:rsidRDefault="00515AF2" w:rsidP="00AD7D2C">
      <w:pPr>
        <w:spacing w:line="360" w:lineRule="auto"/>
        <w:jc w:val="both"/>
        <w:rPr>
          <w:rFonts w:ascii="Times New Roman" w:hAnsi="Times New Roman" w:cs="Times New Roman"/>
          <w:sz w:val="24"/>
          <w:szCs w:val="24"/>
          <w:lang w:val="en-GB"/>
        </w:rPr>
      </w:pPr>
      <w:r w:rsidRPr="00126A14">
        <w:rPr>
          <w:rFonts w:ascii="Times New Roman" w:hAnsi="Times New Roman" w:cs="Times New Roman"/>
          <w:sz w:val="24"/>
          <w:szCs w:val="24"/>
          <w:lang w:val="en-GB"/>
        </w:rPr>
        <w:t>I</w:t>
      </w:r>
      <w:r w:rsidR="00CC785A" w:rsidRPr="00126A14">
        <w:rPr>
          <w:rFonts w:ascii="Times New Roman" w:hAnsi="Times New Roman" w:cs="Times New Roman"/>
          <w:sz w:val="24"/>
          <w:szCs w:val="24"/>
          <w:lang w:val="en-GB"/>
        </w:rPr>
        <w:t xml:space="preserve">n most </w:t>
      </w:r>
      <w:r w:rsidR="00913063" w:rsidRPr="00126A14">
        <w:rPr>
          <w:rFonts w:ascii="Times New Roman" w:hAnsi="Times New Roman" w:cs="Times New Roman"/>
          <w:sz w:val="24"/>
          <w:szCs w:val="24"/>
          <w:lang w:val="en-GB"/>
        </w:rPr>
        <w:t>of the OECD countries</w:t>
      </w:r>
      <w:r w:rsidR="00CC785A" w:rsidRPr="00126A14">
        <w:rPr>
          <w:rFonts w:ascii="Times New Roman" w:hAnsi="Times New Roman" w:cs="Times New Roman"/>
          <w:sz w:val="24"/>
          <w:szCs w:val="24"/>
          <w:lang w:val="en-GB"/>
        </w:rPr>
        <w:t xml:space="preserve">, </w:t>
      </w:r>
      <w:r w:rsidR="00CF0A50" w:rsidRPr="00126A14">
        <w:rPr>
          <w:rFonts w:ascii="Times New Roman" w:hAnsi="Times New Roman" w:cs="Times New Roman"/>
          <w:sz w:val="24"/>
          <w:szCs w:val="24"/>
          <w:lang w:val="en-GB"/>
        </w:rPr>
        <w:t xml:space="preserve">if </w:t>
      </w:r>
      <w:r w:rsidR="00C37E4F" w:rsidRPr="00126A14">
        <w:rPr>
          <w:rFonts w:ascii="Times New Roman" w:hAnsi="Times New Roman" w:cs="Times New Roman"/>
          <w:sz w:val="24"/>
          <w:szCs w:val="24"/>
          <w:lang w:val="en-GB"/>
        </w:rPr>
        <w:t xml:space="preserve">the </w:t>
      </w:r>
      <w:r w:rsidR="00B63024" w:rsidRPr="00126A14">
        <w:rPr>
          <w:rFonts w:ascii="Times New Roman" w:hAnsi="Times New Roman" w:cs="Times New Roman"/>
          <w:sz w:val="24"/>
          <w:szCs w:val="24"/>
          <w:lang w:val="en-GB"/>
        </w:rPr>
        <w:t xml:space="preserve">HE </w:t>
      </w:r>
      <w:r w:rsidR="00C37E4F" w:rsidRPr="00126A14">
        <w:rPr>
          <w:rFonts w:ascii="Times New Roman" w:hAnsi="Times New Roman" w:cs="Times New Roman"/>
          <w:sz w:val="24"/>
          <w:szCs w:val="24"/>
          <w:lang w:val="en-GB"/>
        </w:rPr>
        <w:t>graduates’</w:t>
      </w:r>
      <w:r w:rsidR="006A53BF" w:rsidRPr="00126A14">
        <w:rPr>
          <w:rFonts w:ascii="Times New Roman" w:hAnsi="Times New Roman" w:cs="Times New Roman"/>
          <w:sz w:val="24"/>
          <w:szCs w:val="24"/>
          <w:lang w:val="en-GB"/>
        </w:rPr>
        <w:t xml:space="preserve"> </w:t>
      </w:r>
      <w:r w:rsidR="00CF0A50" w:rsidRPr="00126A14">
        <w:rPr>
          <w:rFonts w:ascii="Times New Roman" w:hAnsi="Times New Roman" w:cs="Times New Roman"/>
          <w:sz w:val="24"/>
          <w:szCs w:val="24"/>
          <w:lang w:val="en-GB"/>
        </w:rPr>
        <w:t xml:space="preserve">average </w:t>
      </w:r>
      <w:r w:rsidR="003B0A29" w:rsidRPr="00126A14">
        <w:rPr>
          <w:rFonts w:ascii="Times New Roman" w:hAnsi="Times New Roman" w:cs="Times New Roman"/>
          <w:sz w:val="24"/>
          <w:szCs w:val="24"/>
          <w:lang w:val="en-GB"/>
        </w:rPr>
        <w:t>proficiency</w:t>
      </w:r>
      <w:r w:rsidR="00CF0A50" w:rsidRPr="00126A14">
        <w:rPr>
          <w:rFonts w:ascii="Times New Roman" w:hAnsi="Times New Roman" w:cs="Times New Roman"/>
          <w:sz w:val="24"/>
          <w:szCs w:val="24"/>
          <w:lang w:val="en-GB"/>
        </w:rPr>
        <w:t xml:space="preserve"> score</w:t>
      </w:r>
      <w:r w:rsidR="00913063" w:rsidRPr="00126A14">
        <w:rPr>
          <w:rFonts w:ascii="Times New Roman" w:hAnsi="Times New Roman" w:cs="Times New Roman"/>
          <w:sz w:val="24"/>
          <w:szCs w:val="24"/>
          <w:lang w:val="en-GB"/>
        </w:rPr>
        <w:t xml:space="preserve"> in literacy</w:t>
      </w:r>
      <w:r w:rsidR="00CC785A" w:rsidRPr="00126A14">
        <w:rPr>
          <w:rFonts w:ascii="Times New Roman" w:hAnsi="Times New Roman" w:cs="Times New Roman"/>
          <w:sz w:val="24"/>
          <w:szCs w:val="24"/>
          <w:lang w:val="en-GB"/>
        </w:rPr>
        <w:t xml:space="preserve"> </w:t>
      </w:r>
      <w:r w:rsidR="00CF0A50" w:rsidRPr="00126A14">
        <w:rPr>
          <w:rFonts w:ascii="Times New Roman" w:hAnsi="Times New Roman" w:cs="Times New Roman"/>
          <w:sz w:val="24"/>
          <w:szCs w:val="24"/>
          <w:lang w:val="en-GB"/>
        </w:rPr>
        <w:t>exceeds the</w:t>
      </w:r>
      <w:r w:rsidR="00434EAC" w:rsidRPr="00126A14">
        <w:rPr>
          <w:rFonts w:ascii="Times New Roman" w:hAnsi="Times New Roman" w:cs="Times New Roman"/>
          <w:sz w:val="24"/>
          <w:szCs w:val="24"/>
          <w:lang w:val="en-GB"/>
        </w:rPr>
        <w:t xml:space="preserve"> corresponding</w:t>
      </w:r>
      <w:r w:rsidR="008214EC" w:rsidRPr="00126A14">
        <w:rPr>
          <w:rFonts w:ascii="Times New Roman" w:hAnsi="Times New Roman" w:cs="Times New Roman"/>
          <w:sz w:val="24"/>
          <w:szCs w:val="24"/>
          <w:lang w:val="en-GB"/>
        </w:rPr>
        <w:t xml:space="preserve"> </w:t>
      </w:r>
      <w:r w:rsidR="00CF0A50" w:rsidRPr="00126A14">
        <w:rPr>
          <w:rFonts w:ascii="Times New Roman" w:hAnsi="Times New Roman" w:cs="Times New Roman"/>
          <w:sz w:val="24"/>
          <w:szCs w:val="24"/>
          <w:lang w:val="en-GB"/>
        </w:rPr>
        <w:t>OE</w:t>
      </w:r>
      <w:r w:rsidR="006A53BF" w:rsidRPr="00126A14">
        <w:rPr>
          <w:rFonts w:ascii="Times New Roman" w:hAnsi="Times New Roman" w:cs="Times New Roman"/>
          <w:sz w:val="24"/>
          <w:szCs w:val="24"/>
          <w:lang w:val="en-GB"/>
        </w:rPr>
        <w:t>CD average</w:t>
      </w:r>
      <w:r w:rsidR="00434EAC" w:rsidRPr="00126A14">
        <w:rPr>
          <w:rFonts w:ascii="Times New Roman" w:hAnsi="Times New Roman" w:cs="Times New Roman"/>
          <w:sz w:val="24"/>
          <w:szCs w:val="24"/>
          <w:lang w:val="en-GB"/>
        </w:rPr>
        <w:t>,</w:t>
      </w:r>
      <w:r w:rsidR="00CC785A" w:rsidRPr="00126A14">
        <w:rPr>
          <w:rFonts w:ascii="Times New Roman" w:hAnsi="Times New Roman" w:cs="Times New Roman"/>
          <w:sz w:val="24"/>
          <w:szCs w:val="24"/>
          <w:lang w:val="en-GB"/>
        </w:rPr>
        <w:t xml:space="preserve"> </w:t>
      </w:r>
      <w:r w:rsidR="00B63024" w:rsidRPr="00126A14">
        <w:rPr>
          <w:rFonts w:ascii="Times New Roman" w:hAnsi="Times New Roman" w:cs="Times New Roman"/>
          <w:sz w:val="24"/>
          <w:szCs w:val="24"/>
          <w:lang w:val="en-GB"/>
        </w:rPr>
        <w:t>the</w:t>
      </w:r>
      <w:r w:rsidR="00C20366" w:rsidRPr="00126A14">
        <w:rPr>
          <w:rFonts w:ascii="Times New Roman" w:hAnsi="Times New Roman" w:cs="Times New Roman"/>
          <w:sz w:val="24"/>
          <w:szCs w:val="24"/>
          <w:lang w:val="en-GB"/>
        </w:rPr>
        <w:t xml:space="preserve"> </w:t>
      </w:r>
      <w:r w:rsidR="00C07A81" w:rsidRPr="00126A14">
        <w:rPr>
          <w:rFonts w:ascii="Times New Roman" w:hAnsi="Times New Roman" w:cs="Times New Roman"/>
          <w:sz w:val="24"/>
          <w:szCs w:val="24"/>
          <w:lang w:val="en-GB"/>
        </w:rPr>
        <w:t xml:space="preserve">average </w:t>
      </w:r>
      <w:r w:rsidR="00CC785A" w:rsidRPr="00126A14">
        <w:rPr>
          <w:rFonts w:ascii="Times New Roman" w:hAnsi="Times New Roman" w:cs="Times New Roman"/>
          <w:sz w:val="24"/>
          <w:szCs w:val="24"/>
          <w:lang w:val="en-GB"/>
        </w:rPr>
        <w:t>proficiency</w:t>
      </w:r>
      <w:r w:rsidR="008214EC" w:rsidRPr="00126A14">
        <w:rPr>
          <w:rFonts w:ascii="Times New Roman" w:hAnsi="Times New Roman" w:cs="Times New Roman"/>
          <w:sz w:val="24"/>
          <w:szCs w:val="24"/>
          <w:lang w:val="en-GB"/>
        </w:rPr>
        <w:t xml:space="preserve"> score </w:t>
      </w:r>
      <w:r w:rsidR="00B63024" w:rsidRPr="00126A14">
        <w:rPr>
          <w:rFonts w:ascii="Times New Roman" w:hAnsi="Times New Roman" w:cs="Times New Roman"/>
          <w:sz w:val="24"/>
          <w:szCs w:val="24"/>
          <w:lang w:val="en-GB"/>
        </w:rPr>
        <w:t xml:space="preserve">of the rest of adult population </w:t>
      </w:r>
      <w:r w:rsidR="00410760" w:rsidRPr="00126A14">
        <w:rPr>
          <w:rFonts w:ascii="Times New Roman" w:hAnsi="Times New Roman" w:cs="Times New Roman"/>
          <w:sz w:val="24"/>
          <w:szCs w:val="24"/>
          <w:lang w:val="en-GB"/>
        </w:rPr>
        <w:t>exceeds</w:t>
      </w:r>
      <w:r w:rsidR="00204A47" w:rsidRPr="00126A14">
        <w:rPr>
          <w:rFonts w:ascii="Times New Roman" w:hAnsi="Times New Roman" w:cs="Times New Roman"/>
          <w:sz w:val="24"/>
          <w:szCs w:val="24"/>
          <w:lang w:val="en-GB"/>
        </w:rPr>
        <w:t xml:space="preserve"> the </w:t>
      </w:r>
      <w:r w:rsidR="00410760" w:rsidRPr="00126A14">
        <w:rPr>
          <w:rFonts w:ascii="Times New Roman" w:hAnsi="Times New Roman" w:cs="Times New Roman"/>
          <w:sz w:val="24"/>
          <w:szCs w:val="24"/>
          <w:lang w:val="en-GB"/>
        </w:rPr>
        <w:t xml:space="preserve">corresponding </w:t>
      </w:r>
      <w:r w:rsidR="00C20366" w:rsidRPr="00126A14">
        <w:rPr>
          <w:rFonts w:ascii="Times New Roman" w:hAnsi="Times New Roman" w:cs="Times New Roman"/>
          <w:sz w:val="24"/>
          <w:szCs w:val="24"/>
          <w:lang w:val="en-GB"/>
        </w:rPr>
        <w:t xml:space="preserve">OECD </w:t>
      </w:r>
      <w:r w:rsidR="005D10D9" w:rsidRPr="00126A14">
        <w:rPr>
          <w:rFonts w:ascii="Times New Roman" w:hAnsi="Times New Roman" w:cs="Times New Roman"/>
          <w:sz w:val="24"/>
          <w:szCs w:val="24"/>
          <w:lang w:val="en-GB"/>
        </w:rPr>
        <w:t>average</w:t>
      </w:r>
      <w:r w:rsidR="00E32138" w:rsidRPr="00126A14">
        <w:rPr>
          <w:rFonts w:ascii="Times New Roman" w:hAnsi="Times New Roman" w:cs="Times New Roman"/>
          <w:sz w:val="24"/>
          <w:szCs w:val="24"/>
          <w:lang w:val="en-GB"/>
        </w:rPr>
        <w:t>, and vice versa</w:t>
      </w:r>
      <w:r w:rsidRPr="00126A14">
        <w:rPr>
          <w:rFonts w:ascii="Times New Roman" w:hAnsi="Times New Roman" w:cs="Times New Roman"/>
          <w:sz w:val="24"/>
          <w:szCs w:val="24"/>
          <w:lang w:val="en-GB"/>
        </w:rPr>
        <w:t xml:space="preserve"> (see Fig</w:t>
      </w:r>
      <w:r w:rsidR="00A07F6D" w:rsidRPr="00126A14">
        <w:rPr>
          <w:rFonts w:ascii="Times New Roman" w:hAnsi="Times New Roman" w:cs="Times New Roman"/>
          <w:sz w:val="24"/>
          <w:szCs w:val="24"/>
          <w:lang w:val="en-GB"/>
        </w:rPr>
        <w:t>ure</w:t>
      </w:r>
      <w:r w:rsidRPr="00126A14">
        <w:rPr>
          <w:rFonts w:ascii="Times New Roman" w:hAnsi="Times New Roman" w:cs="Times New Roman"/>
          <w:sz w:val="24"/>
          <w:szCs w:val="24"/>
          <w:lang w:val="en-GB"/>
        </w:rPr>
        <w:t xml:space="preserve"> 3)</w:t>
      </w:r>
      <w:r w:rsidR="00E32138" w:rsidRPr="00126A14">
        <w:rPr>
          <w:rFonts w:ascii="Times New Roman" w:hAnsi="Times New Roman" w:cs="Times New Roman"/>
          <w:sz w:val="24"/>
          <w:szCs w:val="24"/>
          <w:lang w:val="en-GB"/>
        </w:rPr>
        <w:t>.</w:t>
      </w:r>
      <w:r w:rsidR="009C1709" w:rsidRPr="00126A14">
        <w:rPr>
          <w:rFonts w:ascii="Times New Roman" w:hAnsi="Times New Roman" w:cs="Times New Roman"/>
          <w:sz w:val="24"/>
          <w:szCs w:val="24"/>
          <w:lang w:val="en-GB"/>
        </w:rPr>
        <w:t xml:space="preserve"> </w:t>
      </w:r>
      <w:r w:rsidR="0023712D" w:rsidRPr="00126A14">
        <w:rPr>
          <w:rFonts w:ascii="Times New Roman" w:hAnsi="Times New Roman" w:cs="Times New Roman"/>
          <w:sz w:val="24"/>
          <w:szCs w:val="24"/>
          <w:lang w:val="en-GB"/>
        </w:rPr>
        <w:t>In the five countries in which the graduates’ average</w:t>
      </w:r>
      <w:r w:rsidR="00530D0C" w:rsidRPr="00126A14">
        <w:rPr>
          <w:rFonts w:ascii="Times New Roman" w:hAnsi="Times New Roman" w:cs="Times New Roman"/>
          <w:sz w:val="24"/>
          <w:szCs w:val="24"/>
          <w:lang w:val="en-GB"/>
        </w:rPr>
        <w:t xml:space="preserve"> proficiency</w:t>
      </w:r>
      <w:r w:rsidR="0023712D" w:rsidRPr="00126A14">
        <w:rPr>
          <w:rFonts w:ascii="Times New Roman" w:hAnsi="Times New Roman" w:cs="Times New Roman"/>
          <w:sz w:val="24"/>
          <w:szCs w:val="24"/>
          <w:lang w:val="en-GB"/>
        </w:rPr>
        <w:t xml:space="preserve"> score exceeds the </w:t>
      </w:r>
      <w:r w:rsidR="00805482" w:rsidRPr="00126A14">
        <w:rPr>
          <w:rFonts w:ascii="Times New Roman" w:hAnsi="Times New Roman" w:cs="Times New Roman"/>
          <w:sz w:val="24"/>
          <w:szCs w:val="24"/>
          <w:lang w:val="en-GB"/>
        </w:rPr>
        <w:t>corresponding</w:t>
      </w:r>
      <w:r w:rsidR="00F76A0B" w:rsidRPr="00126A14">
        <w:rPr>
          <w:rFonts w:ascii="Times New Roman" w:hAnsi="Times New Roman" w:cs="Times New Roman"/>
          <w:sz w:val="24"/>
          <w:szCs w:val="24"/>
          <w:lang w:val="en-GB"/>
        </w:rPr>
        <w:t xml:space="preserve"> OECD average </w:t>
      </w:r>
      <w:r w:rsidR="00410760" w:rsidRPr="00126A14">
        <w:rPr>
          <w:rFonts w:ascii="Times New Roman" w:hAnsi="Times New Roman" w:cs="Times New Roman"/>
          <w:sz w:val="24"/>
          <w:szCs w:val="24"/>
          <w:lang w:val="en-GB"/>
        </w:rPr>
        <w:t xml:space="preserve">to </w:t>
      </w:r>
      <w:r w:rsidR="00F76A0B" w:rsidRPr="00126A14">
        <w:rPr>
          <w:rFonts w:ascii="Times New Roman" w:hAnsi="Times New Roman" w:cs="Times New Roman"/>
          <w:sz w:val="24"/>
          <w:szCs w:val="24"/>
          <w:lang w:val="en-GB"/>
        </w:rPr>
        <w:t xml:space="preserve">the </w:t>
      </w:r>
      <w:r w:rsidR="00410760" w:rsidRPr="00126A14">
        <w:rPr>
          <w:rFonts w:ascii="Times New Roman" w:hAnsi="Times New Roman" w:cs="Times New Roman"/>
          <w:sz w:val="24"/>
          <w:szCs w:val="24"/>
          <w:lang w:val="en-GB"/>
        </w:rPr>
        <w:t xml:space="preserve">greatest degree </w:t>
      </w:r>
      <w:r w:rsidR="00F76A0B" w:rsidRPr="00126A14">
        <w:rPr>
          <w:rFonts w:ascii="Times New Roman" w:hAnsi="Times New Roman" w:cs="Times New Roman"/>
          <w:sz w:val="24"/>
          <w:szCs w:val="24"/>
          <w:lang w:val="en-GB"/>
        </w:rPr>
        <w:t>(</w:t>
      </w:r>
      <w:r w:rsidR="008F7BDF" w:rsidRPr="00126A14">
        <w:rPr>
          <w:rFonts w:ascii="Times New Roman" w:hAnsi="Times New Roman" w:cs="Times New Roman"/>
          <w:sz w:val="24"/>
          <w:szCs w:val="24"/>
          <w:lang w:val="en-GB"/>
        </w:rPr>
        <w:t>i.e.,</w:t>
      </w:r>
      <w:r w:rsidR="0023712D" w:rsidRPr="00126A14">
        <w:rPr>
          <w:rFonts w:ascii="Times New Roman" w:hAnsi="Times New Roman" w:cs="Times New Roman"/>
          <w:sz w:val="24"/>
          <w:szCs w:val="24"/>
          <w:lang w:val="en-GB"/>
        </w:rPr>
        <w:t xml:space="preserve"> Finland, </w:t>
      </w:r>
      <w:r w:rsidR="00913063" w:rsidRPr="00126A14">
        <w:rPr>
          <w:rFonts w:ascii="Times New Roman" w:hAnsi="Times New Roman" w:cs="Times New Roman"/>
          <w:sz w:val="24"/>
          <w:szCs w:val="24"/>
          <w:lang w:val="en-GB"/>
        </w:rPr>
        <w:t xml:space="preserve">the </w:t>
      </w:r>
      <w:r w:rsidR="0023712D" w:rsidRPr="00126A14">
        <w:rPr>
          <w:rFonts w:ascii="Times New Roman" w:hAnsi="Times New Roman" w:cs="Times New Roman"/>
          <w:sz w:val="24"/>
          <w:szCs w:val="24"/>
          <w:lang w:val="en-GB"/>
        </w:rPr>
        <w:t xml:space="preserve">Netherlands, Sweden, Japan and Norway), the average </w:t>
      </w:r>
      <w:r w:rsidR="00913063" w:rsidRPr="00126A14">
        <w:rPr>
          <w:rFonts w:ascii="Times New Roman" w:hAnsi="Times New Roman" w:cs="Times New Roman"/>
          <w:sz w:val="24"/>
          <w:szCs w:val="24"/>
          <w:lang w:val="en-GB"/>
        </w:rPr>
        <w:t xml:space="preserve">proficiency </w:t>
      </w:r>
      <w:r w:rsidR="0023712D" w:rsidRPr="00126A14">
        <w:rPr>
          <w:rFonts w:ascii="Times New Roman" w:hAnsi="Times New Roman" w:cs="Times New Roman"/>
          <w:sz w:val="24"/>
          <w:szCs w:val="24"/>
          <w:lang w:val="en-GB"/>
        </w:rPr>
        <w:t>score</w:t>
      </w:r>
      <w:r w:rsidR="00B63024" w:rsidRPr="00126A14">
        <w:rPr>
          <w:rFonts w:ascii="Times New Roman" w:hAnsi="Times New Roman" w:cs="Times New Roman"/>
          <w:sz w:val="24"/>
          <w:szCs w:val="24"/>
          <w:lang w:val="en-GB"/>
        </w:rPr>
        <w:t xml:space="preserve"> of the rest of the adult population</w:t>
      </w:r>
      <w:r w:rsidR="0023712D" w:rsidRPr="00126A14">
        <w:rPr>
          <w:rFonts w:ascii="Times New Roman" w:hAnsi="Times New Roman" w:cs="Times New Roman"/>
          <w:sz w:val="24"/>
          <w:szCs w:val="24"/>
          <w:lang w:val="en-GB"/>
        </w:rPr>
        <w:t xml:space="preserve"> exceeds </w:t>
      </w:r>
      <w:r w:rsidR="000645C4" w:rsidRPr="00126A14">
        <w:rPr>
          <w:rFonts w:ascii="Times New Roman" w:hAnsi="Times New Roman" w:cs="Times New Roman"/>
          <w:sz w:val="24"/>
          <w:szCs w:val="24"/>
          <w:lang w:val="en-GB"/>
        </w:rPr>
        <w:t xml:space="preserve">the </w:t>
      </w:r>
      <w:r w:rsidR="00805482" w:rsidRPr="00126A14">
        <w:rPr>
          <w:rFonts w:ascii="Times New Roman" w:hAnsi="Times New Roman" w:cs="Times New Roman"/>
          <w:sz w:val="24"/>
          <w:szCs w:val="24"/>
          <w:lang w:val="en-GB"/>
        </w:rPr>
        <w:t>corresponding</w:t>
      </w:r>
      <w:r w:rsidR="000645C4" w:rsidRPr="00126A14">
        <w:rPr>
          <w:rFonts w:ascii="Times New Roman" w:hAnsi="Times New Roman" w:cs="Times New Roman"/>
          <w:sz w:val="24"/>
          <w:szCs w:val="24"/>
          <w:lang w:val="en-GB"/>
        </w:rPr>
        <w:t xml:space="preserve"> </w:t>
      </w:r>
      <w:r w:rsidR="0023712D" w:rsidRPr="00126A14">
        <w:rPr>
          <w:rFonts w:ascii="Times New Roman" w:hAnsi="Times New Roman" w:cs="Times New Roman"/>
          <w:sz w:val="24"/>
          <w:szCs w:val="24"/>
          <w:lang w:val="en-GB"/>
        </w:rPr>
        <w:t xml:space="preserve">OECD average </w:t>
      </w:r>
      <w:r w:rsidR="00410760" w:rsidRPr="00126A14">
        <w:rPr>
          <w:rFonts w:ascii="Times New Roman" w:hAnsi="Times New Roman" w:cs="Times New Roman"/>
          <w:sz w:val="24"/>
          <w:szCs w:val="24"/>
          <w:lang w:val="en-GB"/>
        </w:rPr>
        <w:t xml:space="preserve">to </w:t>
      </w:r>
      <w:r w:rsidR="0023712D" w:rsidRPr="00126A14">
        <w:rPr>
          <w:rFonts w:ascii="Times New Roman" w:hAnsi="Times New Roman" w:cs="Times New Roman"/>
          <w:sz w:val="24"/>
          <w:szCs w:val="24"/>
          <w:lang w:val="en-GB"/>
        </w:rPr>
        <w:t xml:space="preserve">the </w:t>
      </w:r>
      <w:r w:rsidR="00410760" w:rsidRPr="00126A14">
        <w:rPr>
          <w:rFonts w:ascii="Times New Roman" w:hAnsi="Times New Roman" w:cs="Times New Roman"/>
          <w:sz w:val="24"/>
          <w:szCs w:val="24"/>
          <w:lang w:val="en-GB"/>
        </w:rPr>
        <w:t>greatest degree</w:t>
      </w:r>
      <w:r w:rsidR="0023712D" w:rsidRPr="00126A14">
        <w:rPr>
          <w:rFonts w:ascii="Times New Roman" w:hAnsi="Times New Roman" w:cs="Times New Roman"/>
          <w:sz w:val="24"/>
          <w:szCs w:val="24"/>
          <w:lang w:val="en-GB"/>
        </w:rPr>
        <w:t xml:space="preserve">. </w:t>
      </w:r>
      <w:r w:rsidR="00415DE4" w:rsidRPr="00126A14">
        <w:rPr>
          <w:rFonts w:ascii="Times New Roman" w:hAnsi="Times New Roman" w:cs="Times New Roman"/>
          <w:sz w:val="24"/>
          <w:szCs w:val="24"/>
          <w:lang w:val="en-GB"/>
        </w:rPr>
        <w:t>I</w:t>
      </w:r>
      <w:r w:rsidR="00286DB1" w:rsidRPr="00126A14">
        <w:rPr>
          <w:rFonts w:ascii="Times New Roman" w:hAnsi="Times New Roman" w:cs="Times New Roman"/>
          <w:sz w:val="24"/>
          <w:szCs w:val="24"/>
          <w:lang w:val="en-GB"/>
        </w:rPr>
        <w:t xml:space="preserve">n countries in which </w:t>
      </w:r>
      <w:r w:rsidR="00415DE4" w:rsidRPr="00126A14">
        <w:rPr>
          <w:rFonts w:ascii="Times New Roman" w:hAnsi="Times New Roman" w:cs="Times New Roman"/>
          <w:sz w:val="24"/>
          <w:szCs w:val="24"/>
          <w:lang w:val="en-GB"/>
        </w:rPr>
        <w:t xml:space="preserve">HE </w:t>
      </w:r>
      <w:r w:rsidR="00286DB1" w:rsidRPr="00126A14">
        <w:rPr>
          <w:rFonts w:ascii="Times New Roman" w:hAnsi="Times New Roman" w:cs="Times New Roman"/>
          <w:sz w:val="24"/>
          <w:szCs w:val="24"/>
          <w:lang w:val="en-GB"/>
        </w:rPr>
        <w:t xml:space="preserve">graduates’ average </w:t>
      </w:r>
      <w:r w:rsidR="00E52268" w:rsidRPr="00126A14">
        <w:rPr>
          <w:rFonts w:ascii="Times New Roman" w:hAnsi="Times New Roman" w:cs="Times New Roman"/>
          <w:sz w:val="24"/>
          <w:szCs w:val="24"/>
          <w:lang w:val="en-GB"/>
        </w:rPr>
        <w:t>proficiency</w:t>
      </w:r>
      <w:r w:rsidR="00543E8A" w:rsidRPr="00126A14">
        <w:rPr>
          <w:rFonts w:ascii="Times New Roman" w:hAnsi="Times New Roman" w:cs="Times New Roman"/>
          <w:sz w:val="24"/>
          <w:szCs w:val="24"/>
          <w:lang w:val="en-GB"/>
        </w:rPr>
        <w:t xml:space="preserve"> </w:t>
      </w:r>
      <w:r w:rsidR="00286DB1" w:rsidRPr="00126A14">
        <w:rPr>
          <w:rFonts w:ascii="Times New Roman" w:hAnsi="Times New Roman" w:cs="Times New Roman"/>
          <w:sz w:val="24"/>
          <w:szCs w:val="24"/>
          <w:lang w:val="en-GB"/>
        </w:rPr>
        <w:t>score</w:t>
      </w:r>
      <w:r w:rsidR="00913063" w:rsidRPr="00126A14">
        <w:rPr>
          <w:rFonts w:ascii="Times New Roman" w:hAnsi="Times New Roman" w:cs="Times New Roman"/>
          <w:sz w:val="24"/>
          <w:szCs w:val="24"/>
          <w:lang w:val="en-GB"/>
        </w:rPr>
        <w:t xml:space="preserve"> in literacy</w:t>
      </w:r>
      <w:r w:rsidR="00543E8A" w:rsidRPr="00126A14">
        <w:rPr>
          <w:rFonts w:ascii="Times New Roman" w:hAnsi="Times New Roman" w:cs="Times New Roman"/>
          <w:sz w:val="24"/>
          <w:szCs w:val="24"/>
          <w:lang w:val="en-GB"/>
        </w:rPr>
        <w:t xml:space="preserve"> </w:t>
      </w:r>
      <w:r w:rsidR="00410760" w:rsidRPr="00126A14">
        <w:rPr>
          <w:rFonts w:ascii="Times New Roman" w:hAnsi="Times New Roman" w:cs="Times New Roman"/>
          <w:sz w:val="24"/>
          <w:szCs w:val="24"/>
          <w:lang w:val="en-GB"/>
        </w:rPr>
        <w:t xml:space="preserve">falls </w:t>
      </w:r>
      <w:r w:rsidR="009A26C1" w:rsidRPr="00126A14">
        <w:rPr>
          <w:rFonts w:ascii="Times New Roman" w:hAnsi="Times New Roman" w:cs="Times New Roman"/>
          <w:sz w:val="24"/>
          <w:szCs w:val="24"/>
          <w:lang w:val="en-GB"/>
        </w:rPr>
        <w:t xml:space="preserve">clearly </w:t>
      </w:r>
      <w:r w:rsidR="00286DB1" w:rsidRPr="00126A14">
        <w:rPr>
          <w:rFonts w:ascii="Times New Roman" w:hAnsi="Times New Roman" w:cs="Times New Roman"/>
          <w:sz w:val="24"/>
          <w:szCs w:val="24"/>
          <w:lang w:val="en-GB"/>
        </w:rPr>
        <w:t xml:space="preserve">below the </w:t>
      </w:r>
      <w:r w:rsidR="00805482" w:rsidRPr="00126A14">
        <w:rPr>
          <w:rFonts w:ascii="Times New Roman" w:hAnsi="Times New Roman" w:cs="Times New Roman"/>
          <w:sz w:val="24"/>
          <w:szCs w:val="24"/>
          <w:lang w:val="en-GB"/>
        </w:rPr>
        <w:t>corresponding</w:t>
      </w:r>
      <w:r w:rsidR="00286DB1" w:rsidRPr="00126A14">
        <w:rPr>
          <w:rFonts w:ascii="Times New Roman" w:hAnsi="Times New Roman" w:cs="Times New Roman"/>
          <w:sz w:val="24"/>
          <w:szCs w:val="24"/>
          <w:lang w:val="en-GB"/>
        </w:rPr>
        <w:t xml:space="preserve"> OECD average</w:t>
      </w:r>
      <w:r w:rsidR="00415DE4" w:rsidRPr="00126A14">
        <w:rPr>
          <w:rFonts w:ascii="Times New Roman" w:hAnsi="Times New Roman" w:cs="Times New Roman"/>
          <w:sz w:val="24"/>
          <w:szCs w:val="24"/>
          <w:lang w:val="en-GB"/>
        </w:rPr>
        <w:t>,</w:t>
      </w:r>
      <w:r w:rsidR="00331B7F" w:rsidRPr="00126A14">
        <w:rPr>
          <w:rFonts w:ascii="Times New Roman" w:hAnsi="Times New Roman" w:cs="Times New Roman"/>
          <w:sz w:val="24"/>
          <w:szCs w:val="24"/>
          <w:lang w:val="en-GB"/>
        </w:rPr>
        <w:t xml:space="preserve"> so do the average s</w:t>
      </w:r>
      <w:r w:rsidR="002A1221" w:rsidRPr="00126A14">
        <w:rPr>
          <w:rFonts w:ascii="Times New Roman" w:hAnsi="Times New Roman" w:cs="Times New Roman"/>
          <w:sz w:val="24"/>
          <w:szCs w:val="24"/>
          <w:lang w:val="en-GB"/>
        </w:rPr>
        <w:t>k</w:t>
      </w:r>
      <w:r w:rsidR="00331B7F" w:rsidRPr="00126A14">
        <w:rPr>
          <w:rFonts w:ascii="Times New Roman" w:hAnsi="Times New Roman" w:cs="Times New Roman"/>
          <w:sz w:val="24"/>
          <w:szCs w:val="24"/>
          <w:lang w:val="en-GB"/>
        </w:rPr>
        <w:t>ills of the rest of the adult population, with the exception</w:t>
      </w:r>
      <w:r w:rsidR="00415DE4" w:rsidRPr="00126A14">
        <w:rPr>
          <w:rFonts w:ascii="Times New Roman" w:hAnsi="Times New Roman" w:cs="Times New Roman"/>
          <w:sz w:val="24"/>
          <w:szCs w:val="24"/>
          <w:lang w:val="en-GB"/>
        </w:rPr>
        <w:t>s</w:t>
      </w:r>
      <w:r w:rsidR="00331B7F" w:rsidRPr="00126A14">
        <w:rPr>
          <w:rFonts w:ascii="Times New Roman" w:hAnsi="Times New Roman" w:cs="Times New Roman"/>
          <w:sz w:val="24"/>
          <w:szCs w:val="24"/>
          <w:lang w:val="en-GB"/>
        </w:rPr>
        <w:t xml:space="preserve"> of Korea and Slovakia</w:t>
      </w:r>
      <w:r w:rsidR="00286DB1" w:rsidRPr="00126A14">
        <w:rPr>
          <w:rFonts w:ascii="Times New Roman" w:hAnsi="Times New Roman" w:cs="Times New Roman"/>
          <w:sz w:val="24"/>
          <w:szCs w:val="24"/>
          <w:lang w:val="en-GB"/>
        </w:rPr>
        <w:t>.</w:t>
      </w:r>
      <w:r w:rsidR="00FA2A11" w:rsidRPr="00126A14">
        <w:rPr>
          <w:rFonts w:ascii="Times New Roman" w:hAnsi="Times New Roman" w:cs="Times New Roman"/>
          <w:sz w:val="24"/>
          <w:szCs w:val="24"/>
          <w:lang w:val="en-GB"/>
        </w:rPr>
        <w:t xml:space="preserve"> </w:t>
      </w:r>
      <w:r w:rsidR="00331B7F" w:rsidRPr="00126A14">
        <w:rPr>
          <w:rFonts w:ascii="Times New Roman" w:hAnsi="Times New Roman" w:cs="Times New Roman"/>
          <w:sz w:val="24"/>
          <w:szCs w:val="24"/>
          <w:lang w:val="en-GB"/>
        </w:rPr>
        <w:t xml:space="preserve">In Korea and Slovakia, the average literacy skills of the rest of the adult population are </w:t>
      </w:r>
      <w:r w:rsidR="00F90764" w:rsidRPr="00126A14">
        <w:rPr>
          <w:rFonts w:ascii="Times New Roman" w:hAnsi="Times New Roman" w:cs="Times New Roman"/>
          <w:sz w:val="24"/>
          <w:szCs w:val="24"/>
          <w:lang w:val="en-GB"/>
        </w:rPr>
        <w:t>within</w:t>
      </w:r>
      <w:r w:rsidR="00331B7F" w:rsidRPr="00126A14">
        <w:rPr>
          <w:rFonts w:ascii="Times New Roman" w:hAnsi="Times New Roman" w:cs="Times New Roman"/>
          <w:sz w:val="24"/>
          <w:szCs w:val="24"/>
          <w:lang w:val="en-GB"/>
        </w:rPr>
        <w:t xml:space="preserve"> the</w:t>
      </w:r>
      <w:r w:rsidR="008E2CF8" w:rsidRPr="00126A14">
        <w:rPr>
          <w:rFonts w:ascii="Times New Roman" w:hAnsi="Times New Roman" w:cs="Times New Roman"/>
          <w:sz w:val="24"/>
          <w:szCs w:val="24"/>
          <w:lang w:val="en-GB"/>
        </w:rPr>
        <w:t>ir</w:t>
      </w:r>
      <w:r w:rsidR="00331B7F" w:rsidRPr="00126A14">
        <w:rPr>
          <w:rFonts w:ascii="Times New Roman" w:hAnsi="Times New Roman" w:cs="Times New Roman"/>
          <w:sz w:val="24"/>
          <w:szCs w:val="24"/>
          <w:lang w:val="en-GB"/>
        </w:rPr>
        <w:t xml:space="preserve"> re</w:t>
      </w:r>
      <w:r w:rsidR="002A1221" w:rsidRPr="00126A14">
        <w:rPr>
          <w:rFonts w:ascii="Times New Roman" w:hAnsi="Times New Roman" w:cs="Times New Roman"/>
          <w:sz w:val="24"/>
          <w:szCs w:val="24"/>
          <w:lang w:val="en-GB"/>
        </w:rPr>
        <w:t>spective</w:t>
      </w:r>
      <w:r w:rsidR="00331B7F" w:rsidRPr="00126A14">
        <w:rPr>
          <w:rFonts w:ascii="Times New Roman" w:hAnsi="Times New Roman" w:cs="Times New Roman"/>
          <w:sz w:val="24"/>
          <w:szCs w:val="24"/>
          <w:lang w:val="en-GB"/>
        </w:rPr>
        <w:t xml:space="preserve"> OECD average</w:t>
      </w:r>
      <w:r w:rsidR="00F90764" w:rsidRPr="00126A14">
        <w:rPr>
          <w:rFonts w:ascii="Times New Roman" w:hAnsi="Times New Roman" w:cs="Times New Roman"/>
          <w:sz w:val="24"/>
          <w:szCs w:val="24"/>
          <w:lang w:val="en-GB"/>
        </w:rPr>
        <w:t>,</w:t>
      </w:r>
      <w:r w:rsidR="00331B7F" w:rsidRPr="00126A14">
        <w:rPr>
          <w:rFonts w:ascii="Times New Roman" w:hAnsi="Times New Roman" w:cs="Times New Roman"/>
          <w:sz w:val="24"/>
          <w:szCs w:val="24"/>
          <w:lang w:val="en-GB"/>
        </w:rPr>
        <w:t xml:space="preserve"> while HE graduates fall clearly below the</w:t>
      </w:r>
      <w:r w:rsidR="00415DE4" w:rsidRPr="00126A14">
        <w:rPr>
          <w:rFonts w:ascii="Times New Roman" w:hAnsi="Times New Roman" w:cs="Times New Roman"/>
          <w:sz w:val="24"/>
          <w:szCs w:val="24"/>
          <w:lang w:val="en-GB"/>
        </w:rPr>
        <w:t>ir</w:t>
      </w:r>
      <w:r w:rsidR="00331B7F" w:rsidRPr="00126A14">
        <w:rPr>
          <w:rFonts w:ascii="Times New Roman" w:hAnsi="Times New Roman" w:cs="Times New Roman"/>
          <w:sz w:val="24"/>
          <w:szCs w:val="24"/>
          <w:lang w:val="en-GB"/>
        </w:rPr>
        <w:t xml:space="preserve"> respective OECD average.</w:t>
      </w:r>
      <w:r w:rsidR="00FA2A11" w:rsidRPr="00126A14">
        <w:rPr>
          <w:rFonts w:ascii="Times New Roman" w:hAnsi="Times New Roman" w:cs="Times New Roman"/>
          <w:sz w:val="24"/>
          <w:szCs w:val="24"/>
          <w:lang w:val="en-GB"/>
        </w:rPr>
        <w:t xml:space="preserve"> </w:t>
      </w:r>
      <w:r w:rsidR="007A34B2" w:rsidRPr="00126A14">
        <w:rPr>
          <w:rFonts w:ascii="Times New Roman" w:hAnsi="Times New Roman" w:cs="Times New Roman"/>
          <w:sz w:val="24"/>
          <w:szCs w:val="24"/>
          <w:lang w:val="en-GB"/>
        </w:rPr>
        <w:t xml:space="preserve">In </w:t>
      </w:r>
      <w:r w:rsidR="00AB38C5" w:rsidRPr="00126A14">
        <w:rPr>
          <w:rFonts w:ascii="Times New Roman" w:hAnsi="Times New Roman" w:cs="Times New Roman"/>
          <w:sz w:val="24"/>
          <w:szCs w:val="24"/>
          <w:lang w:val="en-GB"/>
        </w:rPr>
        <w:t>conclusion</w:t>
      </w:r>
      <w:r w:rsidR="007A34B2" w:rsidRPr="00126A14">
        <w:rPr>
          <w:rFonts w:ascii="Times New Roman" w:hAnsi="Times New Roman" w:cs="Times New Roman"/>
          <w:sz w:val="24"/>
          <w:szCs w:val="24"/>
          <w:lang w:val="en-GB"/>
        </w:rPr>
        <w:t xml:space="preserve">, </w:t>
      </w:r>
      <w:r w:rsidR="00AE4F53" w:rsidRPr="00126A14">
        <w:rPr>
          <w:rFonts w:ascii="Times New Roman" w:hAnsi="Times New Roman" w:cs="Times New Roman"/>
          <w:sz w:val="24"/>
          <w:szCs w:val="24"/>
          <w:lang w:val="en-GB"/>
        </w:rPr>
        <w:t>the</w:t>
      </w:r>
      <w:r w:rsidR="007A34B2" w:rsidRPr="00126A14">
        <w:rPr>
          <w:rFonts w:ascii="Times New Roman" w:hAnsi="Times New Roman" w:cs="Times New Roman"/>
          <w:sz w:val="24"/>
          <w:szCs w:val="24"/>
          <w:lang w:val="en-GB"/>
        </w:rPr>
        <w:t xml:space="preserve"> results </w:t>
      </w:r>
      <w:r w:rsidR="00410760" w:rsidRPr="00126A14">
        <w:rPr>
          <w:rFonts w:ascii="Times New Roman" w:hAnsi="Times New Roman" w:cs="Times New Roman"/>
          <w:sz w:val="24"/>
          <w:szCs w:val="24"/>
          <w:lang w:val="en-GB"/>
        </w:rPr>
        <w:t>indicate</w:t>
      </w:r>
      <w:r w:rsidR="00255C1D" w:rsidRPr="00126A14">
        <w:rPr>
          <w:rFonts w:ascii="Times New Roman" w:hAnsi="Times New Roman" w:cs="Times New Roman"/>
          <w:sz w:val="24"/>
          <w:szCs w:val="24"/>
          <w:lang w:val="en-GB"/>
        </w:rPr>
        <w:t xml:space="preserve"> that </w:t>
      </w:r>
      <w:r w:rsidR="00410760" w:rsidRPr="00126A14">
        <w:rPr>
          <w:rFonts w:ascii="Times New Roman" w:hAnsi="Times New Roman" w:cs="Times New Roman"/>
          <w:sz w:val="24"/>
          <w:szCs w:val="24"/>
          <w:lang w:val="en-GB"/>
        </w:rPr>
        <w:t xml:space="preserve">a national HE sector’s </w:t>
      </w:r>
      <w:r w:rsidR="00255C1D" w:rsidRPr="00126A14">
        <w:rPr>
          <w:rFonts w:ascii="Times New Roman" w:hAnsi="Times New Roman" w:cs="Times New Roman"/>
          <w:sz w:val="24"/>
          <w:szCs w:val="24"/>
          <w:lang w:val="en-GB"/>
        </w:rPr>
        <w:t xml:space="preserve">success in fostering </w:t>
      </w:r>
      <w:r w:rsidR="00410760" w:rsidRPr="00126A14">
        <w:rPr>
          <w:rFonts w:ascii="Times New Roman" w:hAnsi="Times New Roman" w:cs="Times New Roman"/>
          <w:sz w:val="24"/>
          <w:szCs w:val="24"/>
          <w:lang w:val="en-GB"/>
        </w:rPr>
        <w:t xml:space="preserve">its participants’ </w:t>
      </w:r>
      <w:r w:rsidR="00392DB1" w:rsidRPr="00126A14">
        <w:rPr>
          <w:rFonts w:ascii="Times New Roman" w:hAnsi="Times New Roman" w:cs="Times New Roman"/>
          <w:sz w:val="24"/>
          <w:szCs w:val="24"/>
          <w:lang w:val="en-GB"/>
        </w:rPr>
        <w:t xml:space="preserve">skills </w:t>
      </w:r>
      <w:r w:rsidR="00410760" w:rsidRPr="00126A14">
        <w:rPr>
          <w:rFonts w:ascii="Times New Roman" w:hAnsi="Times New Roman" w:cs="Times New Roman"/>
          <w:sz w:val="24"/>
          <w:szCs w:val="24"/>
          <w:lang w:val="en-GB"/>
        </w:rPr>
        <w:t>generally reflects</w:t>
      </w:r>
      <w:r w:rsidR="004F3E50" w:rsidRPr="00126A14">
        <w:rPr>
          <w:rFonts w:ascii="Times New Roman" w:hAnsi="Times New Roman" w:cs="Times New Roman"/>
          <w:sz w:val="24"/>
          <w:szCs w:val="24"/>
          <w:lang w:val="en-GB"/>
        </w:rPr>
        <w:t xml:space="preserve"> the success </w:t>
      </w:r>
      <w:r w:rsidR="00255C1D" w:rsidRPr="00126A14">
        <w:rPr>
          <w:rFonts w:ascii="Times New Roman" w:hAnsi="Times New Roman" w:cs="Times New Roman"/>
          <w:sz w:val="24"/>
          <w:szCs w:val="24"/>
          <w:lang w:val="en-GB"/>
        </w:rPr>
        <w:t xml:space="preserve">of </w:t>
      </w:r>
      <w:r w:rsidR="00392DB1" w:rsidRPr="00126A14">
        <w:rPr>
          <w:rFonts w:ascii="Times New Roman" w:hAnsi="Times New Roman" w:cs="Times New Roman"/>
          <w:sz w:val="24"/>
          <w:szCs w:val="24"/>
          <w:lang w:val="en-GB"/>
        </w:rPr>
        <w:t xml:space="preserve">the </w:t>
      </w:r>
      <w:r w:rsidR="00097F21" w:rsidRPr="00126A14">
        <w:rPr>
          <w:rFonts w:ascii="Times New Roman" w:hAnsi="Times New Roman" w:cs="Times New Roman"/>
          <w:sz w:val="24"/>
          <w:szCs w:val="24"/>
          <w:lang w:val="en-GB"/>
        </w:rPr>
        <w:t>lower educational sectors</w:t>
      </w:r>
      <w:r w:rsidR="00F90764" w:rsidRPr="00126A14">
        <w:rPr>
          <w:rFonts w:ascii="Times New Roman" w:hAnsi="Times New Roman" w:cs="Times New Roman"/>
          <w:sz w:val="24"/>
          <w:szCs w:val="24"/>
          <w:lang w:val="en-GB"/>
        </w:rPr>
        <w:t>,</w:t>
      </w:r>
      <w:r w:rsidR="00415DE4" w:rsidRPr="00126A14">
        <w:rPr>
          <w:rFonts w:ascii="Times New Roman" w:hAnsi="Times New Roman" w:cs="Times New Roman"/>
          <w:sz w:val="24"/>
          <w:szCs w:val="24"/>
          <w:lang w:val="en-GB"/>
        </w:rPr>
        <w:t xml:space="preserve"> as </w:t>
      </w:r>
      <w:r w:rsidR="00415DE4" w:rsidRPr="00126A14">
        <w:rPr>
          <w:rFonts w:ascii="Times New Roman" w:hAnsi="Times New Roman" w:cs="Times New Roman"/>
          <w:sz w:val="24"/>
          <w:szCs w:val="24"/>
          <w:lang w:val="en-GB"/>
        </w:rPr>
        <w:lastRenderedPageBreak/>
        <w:t xml:space="preserve">indicated by </w:t>
      </w:r>
      <w:r w:rsidR="00A014E0" w:rsidRPr="00126A14">
        <w:rPr>
          <w:rFonts w:ascii="Times New Roman" w:hAnsi="Times New Roman" w:cs="Times New Roman"/>
          <w:sz w:val="24"/>
          <w:szCs w:val="24"/>
          <w:lang w:val="en-GB"/>
        </w:rPr>
        <w:t xml:space="preserve">the </w:t>
      </w:r>
      <w:r w:rsidR="00415DE4" w:rsidRPr="00126A14">
        <w:rPr>
          <w:rFonts w:ascii="Times New Roman" w:hAnsi="Times New Roman" w:cs="Times New Roman"/>
          <w:sz w:val="24"/>
          <w:szCs w:val="24"/>
          <w:lang w:val="en-GB"/>
        </w:rPr>
        <w:t xml:space="preserve">fact that the </w:t>
      </w:r>
      <w:r w:rsidR="00F90764" w:rsidRPr="00126A14">
        <w:rPr>
          <w:rFonts w:ascii="Times New Roman" w:hAnsi="Times New Roman" w:cs="Times New Roman"/>
          <w:sz w:val="24"/>
          <w:szCs w:val="24"/>
          <w:lang w:val="en-GB"/>
        </w:rPr>
        <w:t>variation</w:t>
      </w:r>
      <w:r w:rsidR="00D2216B" w:rsidRPr="00126A14">
        <w:rPr>
          <w:rFonts w:ascii="Times New Roman" w:hAnsi="Times New Roman" w:cs="Times New Roman"/>
          <w:sz w:val="24"/>
          <w:szCs w:val="24"/>
          <w:lang w:val="en-GB"/>
        </w:rPr>
        <w:t xml:space="preserve"> in literacy skills</w:t>
      </w:r>
      <w:r w:rsidR="002A1221" w:rsidRPr="00126A14">
        <w:rPr>
          <w:rFonts w:ascii="Times New Roman" w:hAnsi="Times New Roman" w:cs="Times New Roman"/>
          <w:sz w:val="24"/>
          <w:szCs w:val="24"/>
          <w:lang w:val="en-GB"/>
        </w:rPr>
        <w:t xml:space="preserve"> </w:t>
      </w:r>
      <w:r w:rsidR="00F90764" w:rsidRPr="00126A14">
        <w:rPr>
          <w:rFonts w:ascii="Times New Roman" w:hAnsi="Times New Roman" w:cs="Times New Roman"/>
          <w:sz w:val="24"/>
          <w:szCs w:val="24"/>
          <w:lang w:val="en-GB"/>
        </w:rPr>
        <w:t>from</w:t>
      </w:r>
      <w:r w:rsidR="002A1221" w:rsidRPr="00126A14">
        <w:rPr>
          <w:rFonts w:ascii="Times New Roman" w:hAnsi="Times New Roman" w:cs="Times New Roman"/>
          <w:sz w:val="24"/>
          <w:szCs w:val="24"/>
          <w:lang w:val="en-GB"/>
        </w:rPr>
        <w:t xml:space="preserve"> the respective OECD </w:t>
      </w:r>
      <w:r w:rsidR="005026E4" w:rsidRPr="00126A14">
        <w:rPr>
          <w:rFonts w:ascii="Times New Roman" w:hAnsi="Times New Roman" w:cs="Times New Roman"/>
          <w:sz w:val="24"/>
          <w:szCs w:val="24"/>
          <w:lang w:val="en-GB"/>
        </w:rPr>
        <w:t>averages</w:t>
      </w:r>
      <w:r w:rsidR="002A1221" w:rsidRPr="00126A14">
        <w:rPr>
          <w:rFonts w:ascii="Times New Roman" w:hAnsi="Times New Roman" w:cs="Times New Roman"/>
          <w:sz w:val="24"/>
          <w:szCs w:val="24"/>
          <w:lang w:val="en-GB"/>
        </w:rPr>
        <w:t xml:space="preserve"> are of the same magnitude for the highly educated and for the rest of </w:t>
      </w:r>
      <w:r w:rsidR="00F90764" w:rsidRPr="00126A14">
        <w:rPr>
          <w:rFonts w:ascii="Times New Roman" w:hAnsi="Times New Roman" w:cs="Times New Roman"/>
          <w:sz w:val="24"/>
          <w:szCs w:val="24"/>
          <w:lang w:val="en-GB"/>
        </w:rPr>
        <w:t xml:space="preserve">the </w:t>
      </w:r>
      <w:r w:rsidR="002A1221" w:rsidRPr="00126A14">
        <w:rPr>
          <w:rFonts w:ascii="Times New Roman" w:hAnsi="Times New Roman" w:cs="Times New Roman"/>
          <w:sz w:val="24"/>
          <w:szCs w:val="24"/>
          <w:lang w:val="en-GB"/>
        </w:rPr>
        <w:t>adult population</w:t>
      </w:r>
      <w:r w:rsidR="00415DE4" w:rsidRPr="00126A14">
        <w:rPr>
          <w:rFonts w:ascii="Times New Roman" w:hAnsi="Times New Roman" w:cs="Times New Roman"/>
          <w:sz w:val="24"/>
          <w:szCs w:val="24"/>
          <w:lang w:val="en-GB"/>
        </w:rPr>
        <w:t xml:space="preserve"> in most countries</w:t>
      </w:r>
      <w:r w:rsidR="002A1221" w:rsidRPr="00126A14">
        <w:rPr>
          <w:rFonts w:ascii="Times New Roman" w:hAnsi="Times New Roman" w:cs="Times New Roman"/>
          <w:sz w:val="24"/>
          <w:szCs w:val="24"/>
          <w:lang w:val="en-GB"/>
        </w:rPr>
        <w:t xml:space="preserve">. </w:t>
      </w:r>
      <w:r w:rsidR="00F90764" w:rsidRPr="00126A14">
        <w:rPr>
          <w:rFonts w:ascii="Times New Roman" w:hAnsi="Times New Roman" w:cs="Times New Roman"/>
          <w:sz w:val="24"/>
          <w:szCs w:val="24"/>
          <w:lang w:val="en-GB"/>
        </w:rPr>
        <w:t>In</w:t>
      </w:r>
      <w:r w:rsidR="00415DE4" w:rsidRPr="00126A14">
        <w:rPr>
          <w:rFonts w:ascii="Times New Roman" w:hAnsi="Times New Roman" w:cs="Times New Roman"/>
          <w:sz w:val="24"/>
          <w:szCs w:val="24"/>
          <w:lang w:val="en-GB"/>
        </w:rPr>
        <w:t xml:space="preserve"> Korea and Slovakia</w:t>
      </w:r>
      <w:r w:rsidR="00F90764" w:rsidRPr="00126A14">
        <w:rPr>
          <w:rFonts w:ascii="Times New Roman" w:hAnsi="Times New Roman" w:cs="Times New Roman"/>
          <w:sz w:val="24"/>
          <w:szCs w:val="24"/>
          <w:lang w:val="en-GB"/>
        </w:rPr>
        <w:t xml:space="preserve"> in particular</w:t>
      </w:r>
      <w:r w:rsidR="002A1221" w:rsidRPr="00126A14">
        <w:rPr>
          <w:rFonts w:ascii="Times New Roman" w:hAnsi="Times New Roman" w:cs="Times New Roman"/>
          <w:sz w:val="24"/>
          <w:szCs w:val="24"/>
          <w:lang w:val="en-GB"/>
        </w:rPr>
        <w:t>, however,</w:t>
      </w:r>
      <w:r w:rsidR="00415DE4" w:rsidRPr="00126A14">
        <w:rPr>
          <w:rFonts w:ascii="Times New Roman" w:hAnsi="Times New Roman" w:cs="Times New Roman"/>
          <w:sz w:val="24"/>
          <w:szCs w:val="24"/>
          <w:lang w:val="en-GB"/>
        </w:rPr>
        <w:t xml:space="preserve"> HE graduates’ literacy skills are disproportionately low </w:t>
      </w:r>
      <w:r w:rsidR="002A1221" w:rsidRPr="00126A14">
        <w:rPr>
          <w:rFonts w:ascii="Times New Roman" w:hAnsi="Times New Roman" w:cs="Times New Roman"/>
          <w:sz w:val="24"/>
          <w:szCs w:val="24"/>
          <w:lang w:val="en-GB"/>
        </w:rPr>
        <w:t>considering</w:t>
      </w:r>
      <w:r w:rsidR="00415DE4" w:rsidRPr="00126A14">
        <w:rPr>
          <w:rFonts w:ascii="Times New Roman" w:hAnsi="Times New Roman" w:cs="Times New Roman"/>
          <w:sz w:val="24"/>
          <w:szCs w:val="24"/>
          <w:lang w:val="en-GB"/>
        </w:rPr>
        <w:t xml:space="preserve"> the </w:t>
      </w:r>
      <w:r w:rsidR="005026E4" w:rsidRPr="00126A14">
        <w:rPr>
          <w:rFonts w:ascii="Times New Roman" w:hAnsi="Times New Roman" w:cs="Times New Roman"/>
          <w:sz w:val="24"/>
          <w:szCs w:val="24"/>
          <w:lang w:val="en-GB"/>
        </w:rPr>
        <w:t xml:space="preserve">relatively </w:t>
      </w:r>
      <w:r w:rsidR="00415DE4" w:rsidRPr="00126A14">
        <w:rPr>
          <w:rFonts w:ascii="Times New Roman" w:hAnsi="Times New Roman" w:cs="Times New Roman"/>
          <w:sz w:val="24"/>
          <w:szCs w:val="24"/>
          <w:lang w:val="en-GB"/>
        </w:rPr>
        <w:t xml:space="preserve">high skill level of the rest of </w:t>
      </w:r>
      <w:r w:rsidR="00F90764" w:rsidRPr="00126A14">
        <w:rPr>
          <w:rFonts w:ascii="Times New Roman" w:hAnsi="Times New Roman" w:cs="Times New Roman"/>
          <w:sz w:val="24"/>
          <w:szCs w:val="24"/>
          <w:lang w:val="en-GB"/>
        </w:rPr>
        <w:t xml:space="preserve">the </w:t>
      </w:r>
      <w:r w:rsidR="00415DE4" w:rsidRPr="00126A14">
        <w:rPr>
          <w:rFonts w:ascii="Times New Roman" w:hAnsi="Times New Roman" w:cs="Times New Roman"/>
          <w:sz w:val="24"/>
          <w:szCs w:val="24"/>
          <w:lang w:val="en-GB"/>
        </w:rPr>
        <w:t>adult population</w:t>
      </w:r>
      <w:r w:rsidR="00097F21" w:rsidRPr="00126A14">
        <w:rPr>
          <w:rFonts w:ascii="Times New Roman" w:hAnsi="Times New Roman" w:cs="Times New Roman"/>
          <w:sz w:val="24"/>
          <w:szCs w:val="24"/>
          <w:lang w:val="en-GB"/>
        </w:rPr>
        <w:t>.</w:t>
      </w:r>
    </w:p>
    <w:p w14:paraId="56BF4527" w14:textId="197CE5FA" w:rsidR="00E54277" w:rsidRPr="00126A14" w:rsidRDefault="00E54277" w:rsidP="00AD7D2C">
      <w:pPr>
        <w:spacing w:line="360" w:lineRule="auto"/>
        <w:rPr>
          <w:rFonts w:ascii="Times New Roman" w:hAnsi="Times New Roman" w:cs="Times New Roman"/>
          <w:sz w:val="24"/>
          <w:szCs w:val="24"/>
          <w:lang w:val="en-GB"/>
        </w:rPr>
      </w:pPr>
    </w:p>
    <w:p w14:paraId="5B9593E1" w14:textId="45051517" w:rsidR="0073514A" w:rsidRPr="00126A14" w:rsidRDefault="0073514A" w:rsidP="0073514A">
      <w:pPr>
        <w:spacing w:line="360" w:lineRule="auto"/>
        <w:jc w:val="both"/>
        <w:rPr>
          <w:rFonts w:ascii="Times New Roman" w:hAnsi="Times New Roman" w:cs="Times New Roman"/>
          <w:sz w:val="24"/>
          <w:szCs w:val="24"/>
          <w:lang w:val="en-GB"/>
        </w:rPr>
      </w:pPr>
      <w:r w:rsidRPr="00126A14">
        <w:rPr>
          <w:rFonts w:ascii="Times New Roman" w:hAnsi="Times New Roman" w:cs="Times New Roman"/>
          <w:sz w:val="24"/>
          <w:szCs w:val="24"/>
          <w:lang w:val="en-GB"/>
        </w:rPr>
        <w:t xml:space="preserve">Second, </w:t>
      </w:r>
      <w:r w:rsidR="00913063" w:rsidRPr="00126A14">
        <w:rPr>
          <w:rFonts w:ascii="Times New Roman" w:hAnsi="Times New Roman" w:cs="Times New Roman"/>
          <w:sz w:val="24"/>
          <w:szCs w:val="24"/>
          <w:lang w:val="en-GB"/>
        </w:rPr>
        <w:t xml:space="preserve">the </w:t>
      </w:r>
      <w:r w:rsidRPr="00126A14">
        <w:rPr>
          <w:rFonts w:ascii="Times New Roman" w:hAnsi="Times New Roman" w:cs="Times New Roman"/>
          <w:sz w:val="24"/>
          <w:szCs w:val="24"/>
          <w:lang w:val="en-GB"/>
        </w:rPr>
        <w:t xml:space="preserve">skills of the highly educated are compared </w:t>
      </w:r>
      <w:r w:rsidR="00410760" w:rsidRPr="00126A14">
        <w:rPr>
          <w:rFonts w:ascii="Times New Roman" w:hAnsi="Times New Roman" w:cs="Times New Roman"/>
          <w:sz w:val="24"/>
          <w:szCs w:val="24"/>
          <w:lang w:val="en-GB"/>
        </w:rPr>
        <w:t xml:space="preserve">with </w:t>
      </w:r>
      <w:r w:rsidR="00913063" w:rsidRPr="00126A14">
        <w:rPr>
          <w:rFonts w:ascii="Times New Roman" w:hAnsi="Times New Roman" w:cs="Times New Roman"/>
          <w:sz w:val="24"/>
          <w:szCs w:val="24"/>
          <w:lang w:val="en-GB"/>
        </w:rPr>
        <w:t xml:space="preserve">the </w:t>
      </w:r>
      <w:r w:rsidRPr="00126A14">
        <w:rPr>
          <w:rFonts w:ascii="Times New Roman" w:hAnsi="Times New Roman" w:cs="Times New Roman"/>
          <w:sz w:val="24"/>
          <w:szCs w:val="24"/>
          <w:lang w:val="en-GB"/>
        </w:rPr>
        <w:t>skills of secondary</w:t>
      </w:r>
      <w:r w:rsidR="00A33AEB" w:rsidRPr="00126A14">
        <w:rPr>
          <w:rFonts w:ascii="Times New Roman" w:hAnsi="Times New Roman" w:cs="Times New Roman"/>
          <w:sz w:val="24"/>
          <w:szCs w:val="24"/>
          <w:lang w:val="en-GB"/>
        </w:rPr>
        <w:t xml:space="preserve"> </w:t>
      </w:r>
      <w:r w:rsidRPr="00126A14">
        <w:rPr>
          <w:rFonts w:ascii="Times New Roman" w:hAnsi="Times New Roman" w:cs="Times New Roman"/>
          <w:sz w:val="24"/>
          <w:szCs w:val="24"/>
          <w:lang w:val="en-GB"/>
        </w:rPr>
        <w:t>education graduates. T</w:t>
      </w:r>
      <w:r w:rsidR="000608AC" w:rsidRPr="00126A14">
        <w:rPr>
          <w:rFonts w:ascii="Times New Roman" w:hAnsi="Times New Roman" w:cs="Times New Roman"/>
          <w:sz w:val="24"/>
          <w:szCs w:val="24"/>
          <w:lang w:val="en-GB"/>
        </w:rPr>
        <w:t>he</w:t>
      </w:r>
      <w:r w:rsidR="00410760" w:rsidRPr="00126A14">
        <w:rPr>
          <w:rFonts w:ascii="Times New Roman" w:hAnsi="Times New Roman" w:cs="Times New Roman"/>
          <w:sz w:val="24"/>
          <w:szCs w:val="24"/>
          <w:lang w:val="en-GB"/>
        </w:rPr>
        <w:t xml:space="preserve"> ‘highly educated’</w:t>
      </w:r>
      <w:r w:rsidR="000608AC" w:rsidRPr="00126A14">
        <w:rPr>
          <w:rFonts w:ascii="Times New Roman" w:hAnsi="Times New Roman" w:cs="Times New Roman"/>
          <w:sz w:val="24"/>
          <w:szCs w:val="24"/>
          <w:lang w:val="en-GB"/>
        </w:rPr>
        <w:t xml:space="preserve"> group is defined more narrowly than </w:t>
      </w:r>
      <w:r w:rsidR="00410760" w:rsidRPr="00126A14">
        <w:rPr>
          <w:rFonts w:ascii="Times New Roman" w:hAnsi="Times New Roman" w:cs="Times New Roman"/>
          <w:sz w:val="24"/>
          <w:szCs w:val="24"/>
          <w:lang w:val="en-GB"/>
        </w:rPr>
        <w:t xml:space="preserve">it has been </w:t>
      </w:r>
      <w:r w:rsidR="000608AC" w:rsidRPr="00126A14">
        <w:rPr>
          <w:rFonts w:ascii="Times New Roman" w:hAnsi="Times New Roman" w:cs="Times New Roman"/>
          <w:sz w:val="24"/>
          <w:szCs w:val="24"/>
          <w:lang w:val="en-GB"/>
        </w:rPr>
        <w:t>previously: bachelor’s and master’s degree holders</w:t>
      </w:r>
      <w:r w:rsidR="00410760" w:rsidRPr="00126A14">
        <w:rPr>
          <w:rFonts w:ascii="Times New Roman" w:hAnsi="Times New Roman" w:cs="Times New Roman"/>
          <w:sz w:val="24"/>
          <w:szCs w:val="24"/>
          <w:lang w:val="en-GB"/>
        </w:rPr>
        <w:t>,</w:t>
      </w:r>
      <w:r w:rsidR="000608AC" w:rsidRPr="00126A14">
        <w:rPr>
          <w:rFonts w:ascii="Times New Roman" w:hAnsi="Times New Roman" w:cs="Times New Roman"/>
          <w:sz w:val="24"/>
          <w:szCs w:val="24"/>
          <w:lang w:val="en-GB"/>
        </w:rPr>
        <w:t xml:space="preserve"> aged 20</w:t>
      </w:r>
      <w:r w:rsidR="001B527A" w:rsidRPr="00126A14">
        <w:rPr>
          <w:rFonts w:ascii="Times New Roman" w:hAnsi="Times New Roman" w:cs="Times New Roman"/>
          <w:sz w:val="24"/>
          <w:szCs w:val="24"/>
          <w:lang w:val="en-GB"/>
        </w:rPr>
        <w:t>–2</w:t>
      </w:r>
      <w:r w:rsidR="000608AC" w:rsidRPr="00126A14">
        <w:rPr>
          <w:rFonts w:ascii="Times New Roman" w:hAnsi="Times New Roman" w:cs="Times New Roman"/>
          <w:sz w:val="24"/>
          <w:szCs w:val="24"/>
          <w:lang w:val="en-GB"/>
        </w:rPr>
        <w:t>9, who have completed their HE degree</w:t>
      </w:r>
      <w:r w:rsidR="000F76C0" w:rsidRPr="00126A14">
        <w:rPr>
          <w:rFonts w:ascii="Times New Roman" w:hAnsi="Times New Roman" w:cs="Times New Roman"/>
          <w:sz w:val="24"/>
          <w:szCs w:val="24"/>
          <w:lang w:val="en-GB"/>
        </w:rPr>
        <w:t>s</w:t>
      </w:r>
      <w:r w:rsidR="000608AC" w:rsidRPr="00126A14">
        <w:rPr>
          <w:rFonts w:ascii="Times New Roman" w:hAnsi="Times New Roman" w:cs="Times New Roman"/>
          <w:sz w:val="24"/>
          <w:szCs w:val="24"/>
          <w:lang w:val="en-GB"/>
        </w:rPr>
        <w:t xml:space="preserve"> </w:t>
      </w:r>
      <w:r w:rsidR="000F76C0" w:rsidRPr="00126A14">
        <w:rPr>
          <w:rFonts w:ascii="Times New Roman" w:hAnsi="Times New Roman" w:cs="Times New Roman"/>
          <w:sz w:val="24"/>
          <w:szCs w:val="24"/>
          <w:lang w:val="en-GB"/>
        </w:rPr>
        <w:t xml:space="preserve">at most </w:t>
      </w:r>
      <w:r w:rsidR="000608AC" w:rsidRPr="00126A14">
        <w:rPr>
          <w:rFonts w:ascii="Times New Roman" w:hAnsi="Times New Roman" w:cs="Times New Roman"/>
          <w:sz w:val="24"/>
          <w:szCs w:val="24"/>
          <w:lang w:val="en-GB"/>
        </w:rPr>
        <w:t xml:space="preserve">four years prior to </w:t>
      </w:r>
      <w:r w:rsidR="000F76C0" w:rsidRPr="00126A14">
        <w:rPr>
          <w:rFonts w:ascii="Times New Roman" w:hAnsi="Times New Roman" w:cs="Times New Roman"/>
          <w:sz w:val="24"/>
          <w:szCs w:val="24"/>
          <w:lang w:val="en-GB"/>
        </w:rPr>
        <w:t xml:space="preserve">their participation in </w:t>
      </w:r>
      <w:r w:rsidR="000608AC" w:rsidRPr="00126A14">
        <w:rPr>
          <w:rFonts w:ascii="Times New Roman" w:hAnsi="Times New Roman" w:cs="Times New Roman"/>
          <w:sz w:val="24"/>
          <w:szCs w:val="24"/>
          <w:lang w:val="en-GB"/>
        </w:rPr>
        <w:t xml:space="preserve">the PIAAC 2012 study. The average proficiency score of the HE degree holders, as defined above, is compared </w:t>
      </w:r>
      <w:r w:rsidR="000F76C0" w:rsidRPr="00126A14">
        <w:rPr>
          <w:rFonts w:ascii="Times New Roman" w:hAnsi="Times New Roman" w:cs="Times New Roman"/>
          <w:sz w:val="24"/>
          <w:szCs w:val="24"/>
          <w:lang w:val="en-GB"/>
        </w:rPr>
        <w:t xml:space="preserve">with </w:t>
      </w:r>
      <w:r w:rsidR="000608AC" w:rsidRPr="00126A14">
        <w:rPr>
          <w:rFonts w:ascii="Times New Roman" w:hAnsi="Times New Roman" w:cs="Times New Roman"/>
          <w:sz w:val="24"/>
          <w:szCs w:val="24"/>
          <w:lang w:val="en-GB"/>
        </w:rPr>
        <w:t>that of the secondary degree holders (ISCED3</w:t>
      </w:r>
      <w:r w:rsidR="008F7BDF" w:rsidRPr="00126A14">
        <w:rPr>
          <w:rFonts w:ascii="Times New Roman" w:hAnsi="Times New Roman" w:cs="Times New Roman"/>
          <w:sz w:val="24"/>
          <w:szCs w:val="24"/>
          <w:lang w:val="en-GB"/>
        </w:rPr>
        <w:t>-</w:t>
      </w:r>
      <w:r w:rsidR="000608AC" w:rsidRPr="00126A14">
        <w:rPr>
          <w:rFonts w:ascii="Times New Roman" w:hAnsi="Times New Roman" w:cs="Times New Roman"/>
          <w:sz w:val="24"/>
          <w:szCs w:val="24"/>
          <w:lang w:val="en-GB"/>
        </w:rPr>
        <w:t>level degrees)</w:t>
      </w:r>
      <w:r w:rsidR="000F76C0" w:rsidRPr="00126A14">
        <w:rPr>
          <w:rFonts w:ascii="Times New Roman" w:hAnsi="Times New Roman" w:cs="Times New Roman"/>
          <w:sz w:val="24"/>
          <w:szCs w:val="24"/>
          <w:lang w:val="en-GB"/>
        </w:rPr>
        <w:t>,</w:t>
      </w:r>
      <w:r w:rsidR="000608AC" w:rsidRPr="00126A14">
        <w:rPr>
          <w:rFonts w:ascii="Times New Roman" w:hAnsi="Times New Roman" w:cs="Times New Roman"/>
          <w:sz w:val="24"/>
          <w:szCs w:val="24"/>
          <w:lang w:val="en-GB"/>
        </w:rPr>
        <w:t xml:space="preserve"> aged 16</w:t>
      </w:r>
      <w:r w:rsidR="001B527A" w:rsidRPr="00126A14">
        <w:rPr>
          <w:rFonts w:ascii="Times New Roman" w:hAnsi="Times New Roman" w:cs="Times New Roman"/>
          <w:sz w:val="24"/>
          <w:szCs w:val="24"/>
          <w:lang w:val="en-GB"/>
        </w:rPr>
        <w:t>–2</w:t>
      </w:r>
      <w:r w:rsidR="000608AC" w:rsidRPr="00126A14">
        <w:rPr>
          <w:rFonts w:ascii="Times New Roman" w:hAnsi="Times New Roman" w:cs="Times New Roman"/>
          <w:sz w:val="24"/>
          <w:szCs w:val="24"/>
          <w:lang w:val="en-GB"/>
        </w:rPr>
        <w:t xml:space="preserve">4, who are not currently enrolled in HE. </w:t>
      </w:r>
      <w:r w:rsidR="00DF0BC1" w:rsidRPr="00126A14">
        <w:rPr>
          <w:rFonts w:ascii="Times New Roman" w:hAnsi="Times New Roman" w:cs="Times New Roman"/>
          <w:sz w:val="24"/>
          <w:szCs w:val="24"/>
          <w:lang w:val="en-GB"/>
        </w:rPr>
        <w:t>Similarly,</w:t>
      </w:r>
      <w:r w:rsidR="000608AC" w:rsidRPr="00126A14">
        <w:rPr>
          <w:rFonts w:ascii="Times New Roman" w:hAnsi="Times New Roman" w:cs="Times New Roman"/>
          <w:sz w:val="24"/>
          <w:szCs w:val="24"/>
          <w:lang w:val="en-GB"/>
        </w:rPr>
        <w:t xml:space="preserve"> with the group of HE degree holders, the group of secondary degree holders </w:t>
      </w:r>
      <w:r w:rsidR="000F76C0" w:rsidRPr="00126A14">
        <w:rPr>
          <w:rFonts w:ascii="Times New Roman" w:hAnsi="Times New Roman" w:cs="Times New Roman"/>
          <w:sz w:val="24"/>
          <w:szCs w:val="24"/>
          <w:lang w:val="en-GB"/>
        </w:rPr>
        <w:t xml:space="preserve">includes </w:t>
      </w:r>
      <w:r w:rsidR="000608AC" w:rsidRPr="00126A14">
        <w:rPr>
          <w:rFonts w:ascii="Times New Roman" w:hAnsi="Times New Roman" w:cs="Times New Roman"/>
          <w:sz w:val="24"/>
          <w:szCs w:val="24"/>
          <w:lang w:val="en-GB"/>
        </w:rPr>
        <w:t xml:space="preserve">only </w:t>
      </w:r>
      <w:r w:rsidR="000F76C0" w:rsidRPr="00126A14">
        <w:rPr>
          <w:rFonts w:ascii="Times New Roman" w:hAnsi="Times New Roman" w:cs="Times New Roman"/>
          <w:sz w:val="24"/>
          <w:szCs w:val="24"/>
          <w:lang w:val="en-GB"/>
        </w:rPr>
        <w:t>thos</w:t>
      </w:r>
      <w:r w:rsidR="000608AC" w:rsidRPr="00126A14">
        <w:rPr>
          <w:rFonts w:ascii="Times New Roman" w:hAnsi="Times New Roman" w:cs="Times New Roman"/>
          <w:sz w:val="24"/>
          <w:szCs w:val="24"/>
          <w:lang w:val="en-GB"/>
        </w:rPr>
        <w:t xml:space="preserve">e who have completed their degree at most four years </w:t>
      </w:r>
      <w:r w:rsidR="00913063" w:rsidRPr="00126A14">
        <w:rPr>
          <w:rFonts w:ascii="Times New Roman" w:hAnsi="Times New Roman" w:cs="Times New Roman"/>
          <w:sz w:val="24"/>
          <w:szCs w:val="24"/>
          <w:lang w:val="en-GB"/>
        </w:rPr>
        <w:t xml:space="preserve">prior </w:t>
      </w:r>
      <w:r w:rsidR="000608AC" w:rsidRPr="00126A14">
        <w:rPr>
          <w:rFonts w:ascii="Times New Roman" w:hAnsi="Times New Roman" w:cs="Times New Roman"/>
          <w:sz w:val="24"/>
          <w:szCs w:val="24"/>
          <w:lang w:val="en-GB"/>
        </w:rPr>
        <w:t>the PIAAC study.</w:t>
      </w:r>
      <w:r w:rsidR="000608AC" w:rsidRPr="00126A14">
        <w:rPr>
          <w:rStyle w:val="FootnoteReference"/>
          <w:rFonts w:ascii="Times New Roman" w:hAnsi="Times New Roman"/>
          <w:sz w:val="24"/>
          <w:lang w:val="en-GB"/>
        </w:rPr>
        <w:t xml:space="preserve"> </w:t>
      </w:r>
      <w:r w:rsidR="00C61074" w:rsidRPr="00126A14">
        <w:rPr>
          <w:rStyle w:val="FootnoteReference"/>
          <w:rFonts w:ascii="Times New Roman" w:hAnsi="Times New Roman" w:cs="Times New Roman"/>
          <w:sz w:val="24"/>
          <w:szCs w:val="24"/>
          <w:lang w:val="en-GB"/>
        </w:rPr>
        <w:footnoteReference w:id="7"/>
      </w:r>
      <w:r w:rsidR="00C61074" w:rsidRPr="00126A14">
        <w:rPr>
          <w:rFonts w:ascii="Times New Roman" w:hAnsi="Times New Roman" w:cs="Times New Roman"/>
          <w:sz w:val="24"/>
          <w:szCs w:val="24"/>
          <w:lang w:val="en-GB"/>
        </w:rPr>
        <w:t xml:space="preserve"> </w:t>
      </w:r>
      <w:r w:rsidRPr="00126A14">
        <w:rPr>
          <w:rFonts w:ascii="Times New Roman" w:hAnsi="Times New Roman" w:cs="Times New Roman"/>
          <w:sz w:val="24"/>
          <w:szCs w:val="24"/>
          <w:lang w:val="en-GB"/>
        </w:rPr>
        <w:t xml:space="preserve">In short, the purpose is to compare the skills of </w:t>
      </w:r>
      <w:r w:rsidR="000F76C0" w:rsidRPr="00126A14">
        <w:rPr>
          <w:rFonts w:ascii="Times New Roman" w:hAnsi="Times New Roman" w:cs="Times New Roman"/>
          <w:sz w:val="24"/>
          <w:szCs w:val="24"/>
          <w:lang w:val="en-GB"/>
        </w:rPr>
        <w:t xml:space="preserve">the </w:t>
      </w:r>
      <w:r w:rsidRPr="00126A14">
        <w:rPr>
          <w:rFonts w:ascii="Times New Roman" w:hAnsi="Times New Roman" w:cs="Times New Roman"/>
          <w:sz w:val="24"/>
          <w:szCs w:val="24"/>
          <w:lang w:val="en-GB"/>
        </w:rPr>
        <w:t xml:space="preserve">young age group, </w:t>
      </w:r>
      <w:r w:rsidR="000F76C0" w:rsidRPr="00126A14">
        <w:rPr>
          <w:rFonts w:ascii="Times New Roman" w:hAnsi="Times New Roman" w:cs="Times New Roman"/>
          <w:sz w:val="24"/>
          <w:szCs w:val="24"/>
          <w:lang w:val="en-GB"/>
        </w:rPr>
        <w:t xml:space="preserve">whose </w:t>
      </w:r>
      <w:r w:rsidRPr="00126A14">
        <w:rPr>
          <w:rFonts w:ascii="Times New Roman" w:hAnsi="Times New Roman" w:cs="Times New Roman"/>
          <w:sz w:val="24"/>
          <w:szCs w:val="24"/>
          <w:lang w:val="en-GB"/>
        </w:rPr>
        <w:t xml:space="preserve">members </w:t>
      </w:r>
      <w:r w:rsidR="000F76C0" w:rsidRPr="00126A14">
        <w:rPr>
          <w:rFonts w:ascii="Times New Roman" w:hAnsi="Times New Roman" w:cs="Times New Roman"/>
          <w:sz w:val="24"/>
          <w:szCs w:val="24"/>
          <w:lang w:val="en-GB"/>
        </w:rPr>
        <w:t>are eligible</w:t>
      </w:r>
      <w:r w:rsidRPr="00126A14">
        <w:rPr>
          <w:rFonts w:ascii="Times New Roman" w:hAnsi="Times New Roman" w:cs="Times New Roman"/>
          <w:sz w:val="24"/>
          <w:szCs w:val="24"/>
          <w:lang w:val="en-GB"/>
        </w:rPr>
        <w:t xml:space="preserve"> for HE but are not yet enrolled </w:t>
      </w:r>
      <w:r w:rsidR="00913063" w:rsidRPr="00126A14">
        <w:rPr>
          <w:rFonts w:ascii="Times New Roman" w:hAnsi="Times New Roman" w:cs="Times New Roman"/>
          <w:sz w:val="24"/>
          <w:szCs w:val="24"/>
          <w:lang w:val="en-GB"/>
        </w:rPr>
        <w:t xml:space="preserve">in an HE institution </w:t>
      </w:r>
      <w:r w:rsidRPr="00126A14">
        <w:rPr>
          <w:rFonts w:ascii="Times New Roman" w:hAnsi="Times New Roman" w:cs="Times New Roman"/>
          <w:sz w:val="24"/>
          <w:szCs w:val="24"/>
          <w:lang w:val="en-GB"/>
        </w:rPr>
        <w:t>(</w:t>
      </w:r>
      <w:r w:rsidR="002F5258" w:rsidRPr="00126A14">
        <w:rPr>
          <w:rFonts w:ascii="Times New Roman" w:hAnsi="Times New Roman" w:cs="Times New Roman"/>
          <w:sz w:val="24"/>
          <w:szCs w:val="24"/>
          <w:lang w:val="en-GB"/>
        </w:rPr>
        <w:t>i.e.</w:t>
      </w:r>
      <w:r w:rsidR="00913063" w:rsidRPr="00126A14">
        <w:rPr>
          <w:rFonts w:ascii="Times New Roman" w:hAnsi="Times New Roman" w:cs="Times New Roman"/>
          <w:sz w:val="24"/>
          <w:szCs w:val="24"/>
          <w:lang w:val="en-GB"/>
        </w:rPr>
        <w:t>,</w:t>
      </w:r>
      <w:r w:rsidR="002F5258" w:rsidRPr="00126A14">
        <w:rPr>
          <w:rFonts w:ascii="Times New Roman" w:hAnsi="Times New Roman" w:cs="Times New Roman"/>
          <w:sz w:val="24"/>
          <w:szCs w:val="24"/>
          <w:lang w:val="en-GB"/>
        </w:rPr>
        <w:t xml:space="preserve"> the pool of individuals from which the HE students are selected</w:t>
      </w:r>
      <w:r w:rsidRPr="00126A14">
        <w:rPr>
          <w:rFonts w:ascii="Times New Roman" w:hAnsi="Times New Roman" w:cs="Times New Roman"/>
          <w:sz w:val="24"/>
          <w:szCs w:val="24"/>
          <w:lang w:val="en-GB"/>
        </w:rPr>
        <w:t xml:space="preserve">), </w:t>
      </w:r>
      <w:r w:rsidR="000F76C0" w:rsidRPr="00126A14">
        <w:rPr>
          <w:rFonts w:ascii="Times New Roman" w:hAnsi="Times New Roman" w:cs="Times New Roman"/>
          <w:sz w:val="24"/>
          <w:szCs w:val="24"/>
          <w:lang w:val="en-GB"/>
        </w:rPr>
        <w:t xml:space="preserve">with </w:t>
      </w:r>
      <w:r w:rsidRPr="00126A14">
        <w:rPr>
          <w:rFonts w:ascii="Times New Roman" w:hAnsi="Times New Roman" w:cs="Times New Roman"/>
          <w:sz w:val="24"/>
          <w:szCs w:val="24"/>
          <w:lang w:val="en-GB"/>
        </w:rPr>
        <w:t xml:space="preserve">those of recent </w:t>
      </w:r>
      <w:r w:rsidR="002F5258" w:rsidRPr="00126A14">
        <w:rPr>
          <w:rFonts w:ascii="Times New Roman" w:hAnsi="Times New Roman" w:cs="Times New Roman"/>
          <w:sz w:val="24"/>
          <w:szCs w:val="24"/>
          <w:lang w:val="en-GB"/>
        </w:rPr>
        <w:t xml:space="preserve">HE </w:t>
      </w:r>
      <w:r w:rsidRPr="00126A14">
        <w:rPr>
          <w:rFonts w:ascii="Times New Roman" w:hAnsi="Times New Roman" w:cs="Times New Roman"/>
          <w:sz w:val="24"/>
          <w:szCs w:val="24"/>
          <w:lang w:val="en-GB"/>
        </w:rPr>
        <w:t xml:space="preserve">graduates in a slightly older age group. Figure 4 depicts the average </w:t>
      </w:r>
      <w:r w:rsidR="00D94BC1" w:rsidRPr="00126A14">
        <w:rPr>
          <w:rFonts w:ascii="Times New Roman" w:hAnsi="Times New Roman" w:cs="Times New Roman"/>
          <w:sz w:val="24"/>
          <w:szCs w:val="24"/>
          <w:lang w:val="en-GB"/>
        </w:rPr>
        <w:t xml:space="preserve">literacy </w:t>
      </w:r>
      <w:r w:rsidRPr="00126A14">
        <w:rPr>
          <w:rFonts w:ascii="Times New Roman" w:hAnsi="Times New Roman" w:cs="Times New Roman"/>
          <w:sz w:val="24"/>
          <w:szCs w:val="24"/>
          <w:lang w:val="en-GB"/>
        </w:rPr>
        <w:t xml:space="preserve">proficiency scores and corresponding confidence intervals </w:t>
      </w:r>
      <w:r w:rsidR="00A33AEB" w:rsidRPr="00126A14">
        <w:rPr>
          <w:rFonts w:ascii="Times New Roman" w:hAnsi="Times New Roman" w:cs="Times New Roman"/>
          <w:sz w:val="24"/>
          <w:szCs w:val="24"/>
          <w:lang w:val="en-GB"/>
        </w:rPr>
        <w:t xml:space="preserve">for </w:t>
      </w:r>
      <w:r w:rsidRPr="00126A14">
        <w:rPr>
          <w:rFonts w:ascii="Times New Roman" w:hAnsi="Times New Roman" w:cs="Times New Roman"/>
          <w:sz w:val="24"/>
          <w:szCs w:val="24"/>
          <w:lang w:val="en-GB"/>
        </w:rPr>
        <w:t xml:space="preserve">the </w:t>
      </w:r>
      <w:r w:rsidR="00DF0BC1" w:rsidRPr="00126A14">
        <w:rPr>
          <w:rFonts w:ascii="Times New Roman" w:hAnsi="Times New Roman" w:cs="Times New Roman"/>
          <w:sz w:val="24"/>
          <w:szCs w:val="24"/>
          <w:lang w:val="en-GB"/>
        </w:rPr>
        <w:t>above-defined</w:t>
      </w:r>
      <w:r w:rsidRPr="00126A14">
        <w:rPr>
          <w:rFonts w:ascii="Times New Roman" w:hAnsi="Times New Roman" w:cs="Times New Roman"/>
          <w:sz w:val="24"/>
          <w:szCs w:val="24"/>
          <w:lang w:val="en-GB"/>
        </w:rPr>
        <w:t xml:space="preserve"> groups of HE degree holders and secondary </w:t>
      </w:r>
      <w:r w:rsidR="00400112" w:rsidRPr="00126A14">
        <w:rPr>
          <w:rFonts w:ascii="Times New Roman" w:hAnsi="Times New Roman" w:cs="Times New Roman"/>
          <w:sz w:val="24"/>
          <w:szCs w:val="24"/>
          <w:lang w:val="en-GB"/>
        </w:rPr>
        <w:t xml:space="preserve">education </w:t>
      </w:r>
      <w:r w:rsidRPr="00126A14">
        <w:rPr>
          <w:rFonts w:ascii="Times New Roman" w:hAnsi="Times New Roman" w:cs="Times New Roman"/>
          <w:sz w:val="24"/>
          <w:szCs w:val="24"/>
          <w:lang w:val="en-GB"/>
        </w:rPr>
        <w:t xml:space="preserve">degree holders. </w:t>
      </w:r>
    </w:p>
    <w:p w14:paraId="14DF9A6D" w14:textId="77777777" w:rsidR="0073514A" w:rsidRPr="00126A14" w:rsidRDefault="0073514A" w:rsidP="000608AC">
      <w:pPr>
        <w:spacing w:line="360" w:lineRule="auto"/>
        <w:jc w:val="both"/>
        <w:rPr>
          <w:rFonts w:ascii="Times New Roman" w:hAnsi="Times New Roman" w:cs="Times New Roman"/>
          <w:sz w:val="24"/>
          <w:szCs w:val="24"/>
          <w:lang w:val="en-GB"/>
        </w:rPr>
      </w:pPr>
    </w:p>
    <w:p w14:paraId="7F5EB872" w14:textId="77777777" w:rsidR="00470A1A" w:rsidRPr="00126A14" w:rsidRDefault="000F61C7" w:rsidP="00EB0D75">
      <w:pPr>
        <w:spacing w:line="360" w:lineRule="auto"/>
        <w:jc w:val="both"/>
        <w:rPr>
          <w:rFonts w:ascii="Times New Roman" w:hAnsi="Times New Roman" w:cs="Times New Roman"/>
          <w:sz w:val="24"/>
          <w:szCs w:val="24"/>
          <w:lang w:val="en-GB"/>
        </w:rPr>
      </w:pPr>
      <w:r w:rsidRPr="00126A14">
        <w:rPr>
          <w:rFonts w:ascii="Times New Roman" w:hAnsi="Times New Roman" w:cs="Times New Roman"/>
          <w:sz w:val="24"/>
          <w:szCs w:val="24"/>
          <w:lang w:val="en-GB"/>
        </w:rPr>
        <w:t>[FIG 3in here]</w:t>
      </w:r>
    </w:p>
    <w:p w14:paraId="6FD6E84B" w14:textId="77777777" w:rsidR="000F6867" w:rsidRPr="00126A14" w:rsidRDefault="000F6867" w:rsidP="00EB0D75">
      <w:pPr>
        <w:spacing w:line="360" w:lineRule="auto"/>
        <w:jc w:val="both"/>
        <w:rPr>
          <w:rFonts w:ascii="Times New Roman" w:hAnsi="Times New Roman" w:cs="Times New Roman"/>
          <w:sz w:val="24"/>
          <w:szCs w:val="24"/>
          <w:lang w:val="en-GB"/>
        </w:rPr>
      </w:pPr>
    </w:p>
    <w:p w14:paraId="229A8141" w14:textId="77777777" w:rsidR="008E3686" w:rsidRPr="00126A14" w:rsidRDefault="000F61C7" w:rsidP="00EB0D75">
      <w:pPr>
        <w:spacing w:line="360" w:lineRule="auto"/>
        <w:rPr>
          <w:rFonts w:ascii="Times New Roman" w:hAnsi="Times New Roman" w:cs="Times New Roman"/>
          <w:sz w:val="24"/>
          <w:szCs w:val="24"/>
          <w:lang w:val="en-GB"/>
        </w:rPr>
      </w:pPr>
      <w:r w:rsidRPr="00126A14">
        <w:rPr>
          <w:rFonts w:ascii="Times New Roman" w:hAnsi="Times New Roman" w:cs="Times New Roman"/>
          <w:sz w:val="24"/>
          <w:szCs w:val="24"/>
          <w:lang w:val="en-GB"/>
        </w:rPr>
        <w:t>[FIG 4 in here]</w:t>
      </w:r>
    </w:p>
    <w:p w14:paraId="4615F129" w14:textId="77777777" w:rsidR="00B94FAA" w:rsidRPr="00126A14" w:rsidRDefault="00B94FAA" w:rsidP="00EB0D75">
      <w:pPr>
        <w:spacing w:line="360" w:lineRule="auto"/>
        <w:rPr>
          <w:rFonts w:ascii="Times New Roman" w:hAnsi="Times New Roman" w:cs="Times New Roman"/>
          <w:sz w:val="24"/>
          <w:szCs w:val="24"/>
          <w:lang w:val="en-GB"/>
        </w:rPr>
      </w:pPr>
    </w:p>
    <w:p w14:paraId="276400FB" w14:textId="6E274798" w:rsidR="000709D2" w:rsidRPr="00126A14" w:rsidRDefault="00BF2F48" w:rsidP="00AD7D2C">
      <w:pPr>
        <w:spacing w:line="360" w:lineRule="auto"/>
        <w:jc w:val="both"/>
        <w:rPr>
          <w:rFonts w:ascii="Times New Roman" w:hAnsi="Times New Roman" w:cs="Times New Roman"/>
          <w:sz w:val="24"/>
          <w:szCs w:val="24"/>
          <w:lang w:val="en-GB"/>
        </w:rPr>
      </w:pPr>
      <w:r w:rsidRPr="00126A14">
        <w:rPr>
          <w:rFonts w:ascii="Times New Roman" w:hAnsi="Times New Roman" w:cs="Times New Roman"/>
          <w:sz w:val="24"/>
          <w:szCs w:val="24"/>
          <w:lang w:val="en-GB"/>
        </w:rPr>
        <w:lastRenderedPageBreak/>
        <w:t xml:space="preserve">In general, in countries in which </w:t>
      </w:r>
      <w:r w:rsidR="002234EE" w:rsidRPr="00126A14">
        <w:rPr>
          <w:rFonts w:ascii="Times New Roman" w:hAnsi="Times New Roman" w:cs="Times New Roman"/>
          <w:sz w:val="24"/>
          <w:szCs w:val="24"/>
          <w:lang w:val="en-GB"/>
        </w:rPr>
        <w:t>the graduates’</w:t>
      </w:r>
      <w:r w:rsidRPr="00126A14">
        <w:rPr>
          <w:rFonts w:ascii="Times New Roman" w:hAnsi="Times New Roman" w:cs="Times New Roman"/>
          <w:sz w:val="24"/>
          <w:szCs w:val="24"/>
          <w:lang w:val="en-GB"/>
        </w:rPr>
        <w:t xml:space="preserve"> average p</w:t>
      </w:r>
      <w:r w:rsidR="00DA5BF4" w:rsidRPr="00126A14">
        <w:rPr>
          <w:rFonts w:ascii="Times New Roman" w:hAnsi="Times New Roman" w:cs="Times New Roman"/>
          <w:sz w:val="24"/>
          <w:szCs w:val="24"/>
          <w:lang w:val="en-GB"/>
        </w:rPr>
        <w:t>roficiency</w:t>
      </w:r>
      <w:r w:rsidRPr="00126A14">
        <w:rPr>
          <w:rFonts w:ascii="Times New Roman" w:hAnsi="Times New Roman" w:cs="Times New Roman"/>
          <w:sz w:val="24"/>
          <w:szCs w:val="24"/>
          <w:lang w:val="en-GB"/>
        </w:rPr>
        <w:t xml:space="preserve"> score is</w:t>
      </w:r>
      <w:r w:rsidR="00585E3B" w:rsidRPr="00126A14">
        <w:rPr>
          <w:rFonts w:ascii="Times New Roman" w:hAnsi="Times New Roman" w:cs="Times New Roman"/>
          <w:sz w:val="24"/>
          <w:szCs w:val="24"/>
          <w:lang w:val="en-GB"/>
        </w:rPr>
        <w:t xml:space="preserve"> clearly</w:t>
      </w:r>
      <w:r w:rsidRPr="00126A14">
        <w:rPr>
          <w:rFonts w:ascii="Times New Roman" w:hAnsi="Times New Roman" w:cs="Times New Roman"/>
          <w:sz w:val="24"/>
          <w:szCs w:val="24"/>
          <w:lang w:val="en-GB"/>
        </w:rPr>
        <w:t xml:space="preserve"> above the </w:t>
      </w:r>
      <w:r w:rsidR="00182D10" w:rsidRPr="00126A14">
        <w:rPr>
          <w:rFonts w:ascii="Times New Roman" w:hAnsi="Times New Roman" w:cs="Times New Roman"/>
          <w:sz w:val="24"/>
          <w:szCs w:val="24"/>
          <w:lang w:val="en-GB"/>
        </w:rPr>
        <w:t>respective</w:t>
      </w:r>
      <w:r w:rsidRPr="00126A14">
        <w:rPr>
          <w:rFonts w:ascii="Times New Roman" w:hAnsi="Times New Roman" w:cs="Times New Roman"/>
          <w:sz w:val="24"/>
          <w:szCs w:val="24"/>
          <w:lang w:val="en-GB"/>
        </w:rPr>
        <w:t xml:space="preserve"> OECD average</w:t>
      </w:r>
      <w:r w:rsidR="00377702" w:rsidRPr="00126A14">
        <w:rPr>
          <w:rFonts w:ascii="Times New Roman" w:hAnsi="Times New Roman" w:cs="Times New Roman"/>
          <w:sz w:val="24"/>
          <w:szCs w:val="24"/>
          <w:lang w:val="en-GB"/>
        </w:rPr>
        <w:t xml:space="preserve">, </w:t>
      </w:r>
      <w:r w:rsidR="00934764" w:rsidRPr="00126A14">
        <w:rPr>
          <w:rFonts w:ascii="Times New Roman" w:hAnsi="Times New Roman" w:cs="Times New Roman"/>
          <w:sz w:val="24"/>
          <w:szCs w:val="24"/>
          <w:lang w:val="en-GB"/>
        </w:rPr>
        <w:t xml:space="preserve">the </w:t>
      </w:r>
      <w:r w:rsidR="00C61074" w:rsidRPr="00126A14">
        <w:rPr>
          <w:rFonts w:ascii="Times New Roman" w:hAnsi="Times New Roman" w:cs="Times New Roman"/>
          <w:sz w:val="24"/>
          <w:szCs w:val="24"/>
          <w:lang w:val="en-GB"/>
        </w:rPr>
        <w:t>approximated</w:t>
      </w:r>
      <w:r w:rsidRPr="00126A14">
        <w:rPr>
          <w:rFonts w:ascii="Times New Roman" w:hAnsi="Times New Roman" w:cs="Times New Roman"/>
          <w:sz w:val="24"/>
          <w:szCs w:val="24"/>
          <w:lang w:val="en-GB"/>
        </w:rPr>
        <w:t xml:space="preserve"> </w:t>
      </w:r>
      <w:r w:rsidR="00934764" w:rsidRPr="00126A14">
        <w:rPr>
          <w:rFonts w:ascii="Times New Roman" w:hAnsi="Times New Roman" w:cs="Times New Roman"/>
          <w:sz w:val="24"/>
          <w:szCs w:val="24"/>
          <w:lang w:val="en-GB"/>
        </w:rPr>
        <w:t xml:space="preserve">skills </w:t>
      </w:r>
      <w:r w:rsidRPr="00126A14">
        <w:rPr>
          <w:rFonts w:ascii="Times New Roman" w:hAnsi="Times New Roman" w:cs="Times New Roman"/>
          <w:sz w:val="24"/>
          <w:szCs w:val="24"/>
          <w:lang w:val="en-GB"/>
        </w:rPr>
        <w:t>increment due to HE participation</w:t>
      </w:r>
      <w:r w:rsidR="00ED7CC0" w:rsidRPr="00126A14">
        <w:rPr>
          <w:rFonts w:ascii="Times New Roman" w:hAnsi="Times New Roman" w:cs="Times New Roman"/>
          <w:sz w:val="24"/>
          <w:szCs w:val="24"/>
          <w:lang w:val="en-GB"/>
        </w:rPr>
        <w:t xml:space="preserve"> (i.e., </w:t>
      </w:r>
      <w:r w:rsidR="00934764" w:rsidRPr="00126A14">
        <w:rPr>
          <w:rFonts w:ascii="Times New Roman" w:hAnsi="Times New Roman" w:cs="Times New Roman"/>
          <w:sz w:val="24"/>
          <w:szCs w:val="24"/>
          <w:lang w:val="en-GB"/>
        </w:rPr>
        <w:t xml:space="preserve">the </w:t>
      </w:r>
      <w:r w:rsidR="00ED7CC0" w:rsidRPr="00126A14">
        <w:rPr>
          <w:rFonts w:ascii="Times New Roman" w:hAnsi="Times New Roman" w:cs="Times New Roman"/>
          <w:sz w:val="24"/>
          <w:szCs w:val="24"/>
          <w:lang w:val="en-GB"/>
        </w:rPr>
        <w:t>skills difference between the HE and secondary education graduates)</w:t>
      </w:r>
      <w:r w:rsidRPr="00126A14">
        <w:rPr>
          <w:rFonts w:ascii="Times New Roman" w:hAnsi="Times New Roman" w:cs="Times New Roman"/>
          <w:sz w:val="24"/>
          <w:szCs w:val="24"/>
          <w:lang w:val="en-GB"/>
        </w:rPr>
        <w:t xml:space="preserve"> </w:t>
      </w:r>
      <w:r w:rsidR="00241A96" w:rsidRPr="00126A14">
        <w:rPr>
          <w:rFonts w:ascii="Times New Roman" w:hAnsi="Times New Roman" w:cs="Times New Roman"/>
          <w:sz w:val="24"/>
          <w:szCs w:val="24"/>
          <w:lang w:val="en-GB"/>
        </w:rPr>
        <w:t xml:space="preserve">is also greater than the average increment </w:t>
      </w:r>
      <w:r w:rsidR="00E11F79" w:rsidRPr="00126A14">
        <w:rPr>
          <w:rFonts w:ascii="Times New Roman" w:hAnsi="Times New Roman" w:cs="Times New Roman"/>
          <w:sz w:val="24"/>
          <w:szCs w:val="24"/>
          <w:lang w:val="en-GB"/>
        </w:rPr>
        <w:t>in</w:t>
      </w:r>
      <w:r w:rsidR="00241A96" w:rsidRPr="00126A14">
        <w:rPr>
          <w:rFonts w:ascii="Times New Roman" w:hAnsi="Times New Roman" w:cs="Times New Roman"/>
          <w:sz w:val="24"/>
          <w:szCs w:val="24"/>
          <w:lang w:val="en-GB"/>
        </w:rPr>
        <w:t xml:space="preserve"> the OECD countries</w:t>
      </w:r>
      <w:r w:rsidR="000D1ECA" w:rsidRPr="00126A14">
        <w:rPr>
          <w:rFonts w:ascii="Times New Roman" w:hAnsi="Times New Roman" w:cs="Times New Roman"/>
          <w:sz w:val="24"/>
          <w:szCs w:val="24"/>
          <w:lang w:val="en-GB"/>
        </w:rPr>
        <w:t>, excluding Japan</w:t>
      </w:r>
      <w:r w:rsidR="00DF2419" w:rsidRPr="00126A14">
        <w:rPr>
          <w:rFonts w:ascii="Times New Roman" w:hAnsi="Times New Roman" w:cs="Times New Roman"/>
          <w:sz w:val="24"/>
          <w:szCs w:val="24"/>
          <w:lang w:val="en-GB"/>
        </w:rPr>
        <w:t xml:space="preserve"> (see Figure 4</w:t>
      </w:r>
      <w:r w:rsidR="00585E3B" w:rsidRPr="00126A14">
        <w:rPr>
          <w:rFonts w:ascii="Times New Roman" w:hAnsi="Times New Roman" w:cs="Times New Roman"/>
          <w:sz w:val="24"/>
          <w:szCs w:val="24"/>
          <w:lang w:val="en-GB"/>
        </w:rPr>
        <w:t xml:space="preserve">). </w:t>
      </w:r>
      <w:r w:rsidR="009F7207" w:rsidRPr="00126A14">
        <w:rPr>
          <w:rFonts w:ascii="Times New Roman" w:hAnsi="Times New Roman" w:cs="Times New Roman"/>
          <w:sz w:val="24"/>
          <w:szCs w:val="24"/>
          <w:lang w:val="en-GB"/>
        </w:rPr>
        <w:t>When comparing the</w:t>
      </w:r>
      <w:r w:rsidR="00A52879" w:rsidRPr="00126A14">
        <w:rPr>
          <w:rFonts w:ascii="Times New Roman" w:hAnsi="Times New Roman" w:cs="Times New Roman"/>
          <w:sz w:val="24"/>
          <w:szCs w:val="24"/>
          <w:lang w:val="en-GB"/>
        </w:rPr>
        <w:t xml:space="preserve"> HE and secondary education graduates’ average </w:t>
      </w:r>
      <w:r w:rsidR="009F7207" w:rsidRPr="00126A14">
        <w:rPr>
          <w:rFonts w:ascii="Times New Roman" w:hAnsi="Times New Roman" w:cs="Times New Roman"/>
          <w:sz w:val="24"/>
          <w:szCs w:val="24"/>
          <w:lang w:val="en-GB"/>
        </w:rPr>
        <w:t>proficiency</w:t>
      </w:r>
      <w:r w:rsidR="00A52879" w:rsidRPr="00126A14">
        <w:rPr>
          <w:rFonts w:ascii="Times New Roman" w:hAnsi="Times New Roman" w:cs="Times New Roman"/>
          <w:sz w:val="24"/>
          <w:szCs w:val="24"/>
          <w:lang w:val="en-GB"/>
        </w:rPr>
        <w:t xml:space="preserve"> scores</w:t>
      </w:r>
      <w:r w:rsidR="00244EBD" w:rsidRPr="00126A14">
        <w:rPr>
          <w:rFonts w:ascii="Times New Roman" w:hAnsi="Times New Roman" w:cs="Times New Roman"/>
          <w:sz w:val="24"/>
          <w:szCs w:val="24"/>
          <w:lang w:val="en-GB"/>
        </w:rPr>
        <w:t xml:space="preserve"> in Fig 4</w:t>
      </w:r>
      <w:r w:rsidR="009F7207" w:rsidRPr="00126A14">
        <w:rPr>
          <w:rFonts w:ascii="Times New Roman" w:hAnsi="Times New Roman" w:cs="Times New Roman"/>
          <w:sz w:val="24"/>
          <w:szCs w:val="24"/>
          <w:lang w:val="en-GB"/>
        </w:rPr>
        <w:t xml:space="preserve">, </w:t>
      </w:r>
      <w:r w:rsidR="00A52879" w:rsidRPr="00126A14">
        <w:rPr>
          <w:rFonts w:ascii="Times New Roman" w:hAnsi="Times New Roman" w:cs="Times New Roman"/>
          <w:sz w:val="24"/>
          <w:szCs w:val="24"/>
          <w:lang w:val="en-GB"/>
        </w:rPr>
        <w:t>the countries with the highest scoring HE graduates typically have also the highest scoring secondary education graduates, and vice versa</w:t>
      </w:r>
      <w:r w:rsidR="00244EBD" w:rsidRPr="00126A14">
        <w:rPr>
          <w:rFonts w:ascii="Times New Roman" w:hAnsi="Times New Roman" w:cs="Times New Roman"/>
          <w:sz w:val="24"/>
          <w:szCs w:val="24"/>
          <w:lang w:val="en-GB"/>
        </w:rPr>
        <w:t xml:space="preserve"> (cf. Fig 3)</w:t>
      </w:r>
      <w:r w:rsidR="00A52879" w:rsidRPr="00126A14">
        <w:rPr>
          <w:rFonts w:ascii="Times New Roman" w:hAnsi="Times New Roman" w:cs="Times New Roman"/>
          <w:sz w:val="24"/>
          <w:szCs w:val="24"/>
          <w:lang w:val="en-GB"/>
        </w:rPr>
        <w:t>.</w:t>
      </w:r>
      <w:r w:rsidR="009F7207" w:rsidRPr="00126A14">
        <w:rPr>
          <w:rFonts w:ascii="Times New Roman" w:hAnsi="Times New Roman" w:cs="Times New Roman"/>
          <w:sz w:val="24"/>
          <w:szCs w:val="24"/>
          <w:lang w:val="en-GB"/>
        </w:rPr>
        <w:t xml:space="preserve"> These results indicate that as much as or even more than the HE sector’s success in fostering skills, HE entrants’ already high skill levels explain graduates’ high average skills at the national level. The opposite applies to the countries in which the graduates’ literacy skills are the lowest: the low average skills after HE degree completion result from both HE entrants’ lower skill levels than those in other countries and the smaller than OECD average skills increment due to HE participation.</w:t>
      </w:r>
      <w:r w:rsidR="00A52879" w:rsidRPr="00126A14">
        <w:rPr>
          <w:rFonts w:ascii="Times New Roman" w:hAnsi="Times New Roman" w:cs="Times New Roman"/>
          <w:sz w:val="24"/>
          <w:szCs w:val="24"/>
          <w:lang w:val="en-GB"/>
        </w:rPr>
        <w:t xml:space="preserve"> </w:t>
      </w:r>
      <w:r w:rsidR="009D630E" w:rsidRPr="00126A14">
        <w:rPr>
          <w:rFonts w:ascii="Times New Roman" w:hAnsi="Times New Roman" w:cs="Times New Roman"/>
          <w:sz w:val="24"/>
          <w:szCs w:val="24"/>
          <w:lang w:val="en-GB"/>
        </w:rPr>
        <w:t>I</w:t>
      </w:r>
      <w:r w:rsidR="002916F9" w:rsidRPr="00126A14">
        <w:rPr>
          <w:rFonts w:ascii="Times New Roman" w:hAnsi="Times New Roman" w:cs="Times New Roman"/>
          <w:sz w:val="24"/>
          <w:szCs w:val="24"/>
          <w:lang w:val="en-GB"/>
        </w:rPr>
        <w:t>n some</w:t>
      </w:r>
      <w:r w:rsidR="00D806E1" w:rsidRPr="00126A14">
        <w:rPr>
          <w:rFonts w:ascii="Times New Roman" w:hAnsi="Times New Roman" w:cs="Times New Roman"/>
          <w:sz w:val="24"/>
          <w:szCs w:val="24"/>
          <w:lang w:val="en-GB"/>
        </w:rPr>
        <w:t xml:space="preserve"> countries</w:t>
      </w:r>
      <w:r w:rsidR="004B7BCF" w:rsidRPr="00126A14">
        <w:rPr>
          <w:rFonts w:ascii="Times New Roman" w:hAnsi="Times New Roman" w:cs="Times New Roman"/>
          <w:sz w:val="24"/>
          <w:szCs w:val="24"/>
          <w:lang w:val="en-GB"/>
        </w:rPr>
        <w:t xml:space="preserve"> (</w:t>
      </w:r>
      <w:r w:rsidR="00934764" w:rsidRPr="00126A14">
        <w:rPr>
          <w:rFonts w:ascii="Times New Roman" w:hAnsi="Times New Roman" w:cs="Times New Roman"/>
          <w:sz w:val="24"/>
          <w:szCs w:val="24"/>
          <w:lang w:val="en-GB"/>
        </w:rPr>
        <w:t xml:space="preserve">i.e., </w:t>
      </w:r>
      <w:r w:rsidR="004B7BCF" w:rsidRPr="00126A14">
        <w:rPr>
          <w:rFonts w:ascii="Times New Roman" w:hAnsi="Times New Roman" w:cs="Times New Roman"/>
          <w:sz w:val="24"/>
          <w:szCs w:val="24"/>
          <w:lang w:val="en-GB"/>
        </w:rPr>
        <w:t>Slovakia, Poland, Spain, Ireland and Italy)</w:t>
      </w:r>
      <w:r w:rsidR="00934764" w:rsidRPr="00126A14">
        <w:rPr>
          <w:rFonts w:ascii="Times New Roman" w:hAnsi="Times New Roman" w:cs="Times New Roman"/>
          <w:sz w:val="24"/>
          <w:szCs w:val="24"/>
          <w:lang w:val="en-GB"/>
        </w:rPr>
        <w:t>,</w:t>
      </w:r>
      <w:r w:rsidR="00D806E1" w:rsidRPr="00126A14">
        <w:rPr>
          <w:rFonts w:ascii="Times New Roman" w:hAnsi="Times New Roman" w:cs="Times New Roman"/>
          <w:sz w:val="24"/>
          <w:szCs w:val="24"/>
          <w:lang w:val="en-GB"/>
        </w:rPr>
        <w:t xml:space="preserve"> </w:t>
      </w:r>
      <w:r w:rsidR="00024F78" w:rsidRPr="00126A14">
        <w:rPr>
          <w:rFonts w:ascii="Times New Roman" w:hAnsi="Times New Roman" w:cs="Times New Roman"/>
          <w:sz w:val="24"/>
          <w:szCs w:val="24"/>
          <w:lang w:val="en-GB"/>
        </w:rPr>
        <w:t>the</w:t>
      </w:r>
      <w:r w:rsidR="00524F76" w:rsidRPr="00126A14">
        <w:rPr>
          <w:rFonts w:ascii="Times New Roman" w:hAnsi="Times New Roman" w:cs="Times New Roman"/>
          <w:sz w:val="24"/>
          <w:szCs w:val="24"/>
          <w:lang w:val="en-GB"/>
        </w:rPr>
        <w:t xml:space="preserve"> </w:t>
      </w:r>
      <w:r w:rsidR="00C108D2" w:rsidRPr="00126A14">
        <w:rPr>
          <w:rFonts w:ascii="Times New Roman" w:hAnsi="Times New Roman" w:cs="Times New Roman"/>
          <w:sz w:val="24"/>
          <w:szCs w:val="24"/>
          <w:lang w:val="en-GB"/>
        </w:rPr>
        <w:t>HE degree holders’</w:t>
      </w:r>
      <w:r w:rsidR="00524F76" w:rsidRPr="00126A14">
        <w:rPr>
          <w:rFonts w:ascii="Times New Roman" w:hAnsi="Times New Roman" w:cs="Times New Roman"/>
          <w:sz w:val="24"/>
          <w:szCs w:val="24"/>
          <w:lang w:val="en-GB"/>
        </w:rPr>
        <w:t xml:space="preserve"> average </w:t>
      </w:r>
      <w:r w:rsidR="00DA5BF4" w:rsidRPr="00126A14">
        <w:rPr>
          <w:rFonts w:ascii="Times New Roman" w:hAnsi="Times New Roman" w:cs="Times New Roman"/>
          <w:sz w:val="24"/>
          <w:szCs w:val="24"/>
          <w:lang w:val="en-GB"/>
        </w:rPr>
        <w:t>proficiency</w:t>
      </w:r>
      <w:r w:rsidR="00524F76" w:rsidRPr="00126A14">
        <w:rPr>
          <w:rFonts w:ascii="Times New Roman" w:hAnsi="Times New Roman" w:cs="Times New Roman"/>
          <w:sz w:val="24"/>
          <w:szCs w:val="24"/>
          <w:lang w:val="en-GB"/>
        </w:rPr>
        <w:t xml:space="preserve"> score </w:t>
      </w:r>
      <w:r w:rsidR="004B7BCF" w:rsidRPr="00126A14">
        <w:rPr>
          <w:rFonts w:ascii="Times New Roman" w:hAnsi="Times New Roman" w:cs="Times New Roman"/>
          <w:sz w:val="24"/>
          <w:szCs w:val="24"/>
          <w:lang w:val="en-GB"/>
        </w:rPr>
        <w:t>is not higher</w:t>
      </w:r>
      <w:r w:rsidR="00934764" w:rsidRPr="00126A14">
        <w:rPr>
          <w:rFonts w:ascii="Times New Roman" w:hAnsi="Times New Roman" w:cs="Times New Roman"/>
          <w:sz w:val="24"/>
          <w:szCs w:val="24"/>
          <w:lang w:val="en-GB"/>
        </w:rPr>
        <w:t xml:space="preserve"> – </w:t>
      </w:r>
      <w:r w:rsidR="004B7BCF" w:rsidRPr="00126A14">
        <w:rPr>
          <w:rFonts w:ascii="Times New Roman" w:hAnsi="Times New Roman" w:cs="Times New Roman"/>
          <w:sz w:val="24"/>
          <w:szCs w:val="24"/>
          <w:lang w:val="en-GB"/>
        </w:rPr>
        <w:t>or</w:t>
      </w:r>
      <w:r w:rsidR="0004366B" w:rsidRPr="00126A14">
        <w:rPr>
          <w:rFonts w:ascii="Times New Roman" w:hAnsi="Times New Roman" w:cs="Times New Roman"/>
          <w:sz w:val="24"/>
          <w:szCs w:val="24"/>
          <w:lang w:val="en-GB"/>
        </w:rPr>
        <w:t xml:space="preserve"> is</w:t>
      </w:r>
      <w:r w:rsidR="004B7BCF" w:rsidRPr="00126A14">
        <w:rPr>
          <w:rFonts w:ascii="Times New Roman" w:hAnsi="Times New Roman" w:cs="Times New Roman"/>
          <w:sz w:val="24"/>
          <w:szCs w:val="24"/>
          <w:lang w:val="en-GB"/>
        </w:rPr>
        <w:t xml:space="preserve"> even less than</w:t>
      </w:r>
      <w:r w:rsidR="00934764" w:rsidRPr="00126A14">
        <w:rPr>
          <w:rFonts w:ascii="Times New Roman" w:hAnsi="Times New Roman" w:cs="Times New Roman"/>
          <w:sz w:val="24"/>
          <w:szCs w:val="24"/>
          <w:lang w:val="en-GB"/>
        </w:rPr>
        <w:t xml:space="preserve"> – </w:t>
      </w:r>
      <w:r w:rsidR="004B7BCF" w:rsidRPr="00126A14">
        <w:rPr>
          <w:rFonts w:ascii="Times New Roman" w:hAnsi="Times New Roman" w:cs="Times New Roman"/>
          <w:sz w:val="24"/>
          <w:szCs w:val="24"/>
          <w:lang w:val="en-GB"/>
        </w:rPr>
        <w:t xml:space="preserve">the </w:t>
      </w:r>
      <w:r w:rsidR="00A86C6A" w:rsidRPr="00126A14">
        <w:rPr>
          <w:rFonts w:ascii="Times New Roman" w:hAnsi="Times New Roman" w:cs="Times New Roman"/>
          <w:sz w:val="24"/>
          <w:szCs w:val="24"/>
          <w:lang w:val="en-GB"/>
        </w:rPr>
        <w:t>average score of</w:t>
      </w:r>
      <w:r w:rsidR="004B7BCF" w:rsidRPr="00126A14">
        <w:rPr>
          <w:rFonts w:ascii="Times New Roman" w:hAnsi="Times New Roman" w:cs="Times New Roman"/>
          <w:sz w:val="24"/>
          <w:szCs w:val="24"/>
          <w:lang w:val="en-GB"/>
        </w:rPr>
        <w:t xml:space="preserve"> </w:t>
      </w:r>
      <w:r w:rsidR="00240558" w:rsidRPr="00126A14">
        <w:rPr>
          <w:rFonts w:ascii="Times New Roman" w:hAnsi="Times New Roman" w:cs="Times New Roman"/>
          <w:sz w:val="24"/>
          <w:szCs w:val="24"/>
          <w:lang w:val="en-GB"/>
        </w:rPr>
        <w:t>the</w:t>
      </w:r>
      <w:r w:rsidR="00113560" w:rsidRPr="00126A14">
        <w:rPr>
          <w:rFonts w:ascii="Times New Roman" w:hAnsi="Times New Roman" w:cs="Times New Roman"/>
          <w:sz w:val="24"/>
          <w:szCs w:val="24"/>
          <w:lang w:val="en-GB"/>
        </w:rPr>
        <w:t xml:space="preserve"> most skilled</w:t>
      </w:r>
      <w:r w:rsidR="00240558" w:rsidRPr="00126A14">
        <w:rPr>
          <w:rFonts w:ascii="Times New Roman" w:hAnsi="Times New Roman" w:cs="Times New Roman"/>
          <w:sz w:val="24"/>
          <w:szCs w:val="24"/>
          <w:lang w:val="en-GB"/>
        </w:rPr>
        <w:t xml:space="preserve"> </w:t>
      </w:r>
      <w:r w:rsidR="000709D2" w:rsidRPr="00126A14">
        <w:rPr>
          <w:rFonts w:ascii="Times New Roman" w:hAnsi="Times New Roman" w:cs="Times New Roman"/>
          <w:sz w:val="24"/>
          <w:szCs w:val="24"/>
          <w:lang w:val="en-GB"/>
        </w:rPr>
        <w:t xml:space="preserve">secondary </w:t>
      </w:r>
      <w:r w:rsidR="00EA74E6" w:rsidRPr="00126A14">
        <w:rPr>
          <w:rFonts w:ascii="Times New Roman" w:hAnsi="Times New Roman" w:cs="Times New Roman"/>
          <w:sz w:val="24"/>
          <w:szCs w:val="24"/>
          <w:lang w:val="en-GB"/>
        </w:rPr>
        <w:t>education</w:t>
      </w:r>
      <w:r w:rsidR="000709D2" w:rsidRPr="00126A14">
        <w:rPr>
          <w:rFonts w:ascii="Times New Roman" w:hAnsi="Times New Roman" w:cs="Times New Roman"/>
          <w:sz w:val="24"/>
          <w:szCs w:val="24"/>
          <w:lang w:val="en-GB"/>
        </w:rPr>
        <w:t xml:space="preserve"> </w:t>
      </w:r>
      <w:r w:rsidR="00AE794A" w:rsidRPr="00126A14">
        <w:rPr>
          <w:rFonts w:ascii="Times New Roman" w:hAnsi="Times New Roman" w:cs="Times New Roman"/>
          <w:sz w:val="24"/>
          <w:szCs w:val="24"/>
          <w:lang w:val="en-GB"/>
        </w:rPr>
        <w:t>graduates</w:t>
      </w:r>
      <w:r w:rsidR="000709D2" w:rsidRPr="00126A14">
        <w:rPr>
          <w:rFonts w:ascii="Times New Roman" w:hAnsi="Times New Roman" w:cs="Times New Roman"/>
          <w:sz w:val="24"/>
          <w:szCs w:val="24"/>
          <w:lang w:val="en-GB"/>
        </w:rPr>
        <w:t xml:space="preserve"> </w:t>
      </w:r>
      <w:r w:rsidR="00934764" w:rsidRPr="00126A14">
        <w:rPr>
          <w:rFonts w:ascii="Times New Roman" w:hAnsi="Times New Roman" w:cs="Times New Roman"/>
          <w:sz w:val="24"/>
          <w:szCs w:val="24"/>
          <w:lang w:val="en-GB"/>
        </w:rPr>
        <w:t xml:space="preserve">in </w:t>
      </w:r>
      <w:r w:rsidR="000709D2" w:rsidRPr="00126A14">
        <w:rPr>
          <w:rFonts w:ascii="Times New Roman" w:hAnsi="Times New Roman" w:cs="Times New Roman"/>
          <w:sz w:val="24"/>
          <w:szCs w:val="24"/>
          <w:lang w:val="en-GB"/>
        </w:rPr>
        <w:t xml:space="preserve">the </w:t>
      </w:r>
      <w:r w:rsidR="00492D0B" w:rsidRPr="00126A14">
        <w:rPr>
          <w:rFonts w:ascii="Times New Roman" w:hAnsi="Times New Roman" w:cs="Times New Roman"/>
          <w:sz w:val="24"/>
          <w:szCs w:val="24"/>
          <w:lang w:val="en-GB"/>
        </w:rPr>
        <w:t>comparison</w:t>
      </w:r>
      <w:r w:rsidR="00240558" w:rsidRPr="00126A14">
        <w:rPr>
          <w:rFonts w:ascii="Times New Roman" w:hAnsi="Times New Roman" w:cs="Times New Roman"/>
          <w:sz w:val="24"/>
          <w:szCs w:val="24"/>
          <w:lang w:val="en-GB"/>
        </w:rPr>
        <w:t xml:space="preserve"> </w:t>
      </w:r>
      <w:r w:rsidR="000709D2" w:rsidRPr="00126A14">
        <w:rPr>
          <w:rFonts w:ascii="Times New Roman" w:hAnsi="Times New Roman" w:cs="Times New Roman"/>
          <w:sz w:val="24"/>
          <w:szCs w:val="24"/>
          <w:lang w:val="en-GB"/>
        </w:rPr>
        <w:t>(</w:t>
      </w:r>
      <w:r w:rsidR="00934764" w:rsidRPr="00126A14">
        <w:rPr>
          <w:rFonts w:ascii="Times New Roman" w:hAnsi="Times New Roman" w:cs="Times New Roman"/>
          <w:sz w:val="24"/>
          <w:szCs w:val="24"/>
          <w:lang w:val="en-GB"/>
        </w:rPr>
        <w:t>i.e., the</w:t>
      </w:r>
      <w:r w:rsidR="000709D2" w:rsidRPr="00126A14">
        <w:rPr>
          <w:rFonts w:ascii="Times New Roman" w:hAnsi="Times New Roman" w:cs="Times New Roman"/>
          <w:sz w:val="24"/>
          <w:szCs w:val="24"/>
          <w:lang w:val="en-GB"/>
        </w:rPr>
        <w:t xml:space="preserve"> Japanese). </w:t>
      </w:r>
      <w:r w:rsidR="008F5D9C" w:rsidRPr="00126A14">
        <w:rPr>
          <w:rFonts w:ascii="Times New Roman" w:hAnsi="Times New Roman" w:cs="Times New Roman"/>
          <w:sz w:val="24"/>
          <w:szCs w:val="24"/>
          <w:lang w:val="en-GB"/>
        </w:rPr>
        <w:t xml:space="preserve">These results </w:t>
      </w:r>
      <w:r w:rsidR="00585E3B" w:rsidRPr="00126A14">
        <w:rPr>
          <w:rFonts w:ascii="Times New Roman" w:hAnsi="Times New Roman" w:cs="Times New Roman"/>
          <w:sz w:val="24"/>
          <w:szCs w:val="24"/>
          <w:lang w:val="en-GB"/>
        </w:rPr>
        <w:t>illustrate</w:t>
      </w:r>
      <w:r w:rsidR="00B13E71" w:rsidRPr="00126A14">
        <w:rPr>
          <w:rFonts w:ascii="Times New Roman" w:hAnsi="Times New Roman" w:cs="Times New Roman"/>
          <w:sz w:val="24"/>
          <w:szCs w:val="24"/>
          <w:lang w:val="en-GB"/>
        </w:rPr>
        <w:t xml:space="preserve"> that</w:t>
      </w:r>
      <w:r w:rsidR="00EC2BBD" w:rsidRPr="00126A14">
        <w:rPr>
          <w:rFonts w:ascii="Times New Roman" w:hAnsi="Times New Roman" w:cs="Times New Roman"/>
          <w:sz w:val="24"/>
          <w:szCs w:val="24"/>
          <w:lang w:val="en-GB"/>
        </w:rPr>
        <w:t xml:space="preserve"> </w:t>
      </w:r>
      <w:r w:rsidR="004853C7" w:rsidRPr="00126A14">
        <w:rPr>
          <w:rFonts w:ascii="Times New Roman" w:hAnsi="Times New Roman" w:cs="Times New Roman"/>
          <w:sz w:val="24"/>
          <w:szCs w:val="24"/>
          <w:lang w:val="en-GB"/>
        </w:rPr>
        <w:t xml:space="preserve">in some </w:t>
      </w:r>
      <w:r w:rsidR="008F5D9C" w:rsidRPr="00126A14">
        <w:rPr>
          <w:rFonts w:ascii="Times New Roman" w:hAnsi="Times New Roman" w:cs="Times New Roman"/>
          <w:sz w:val="24"/>
          <w:szCs w:val="24"/>
          <w:lang w:val="en-GB"/>
        </w:rPr>
        <w:t xml:space="preserve">of the OECD </w:t>
      </w:r>
      <w:r w:rsidR="004853C7" w:rsidRPr="00126A14">
        <w:rPr>
          <w:rFonts w:ascii="Times New Roman" w:hAnsi="Times New Roman" w:cs="Times New Roman"/>
          <w:sz w:val="24"/>
          <w:szCs w:val="24"/>
          <w:lang w:val="en-GB"/>
        </w:rPr>
        <w:t>countries</w:t>
      </w:r>
      <w:r w:rsidR="008F5D9C" w:rsidRPr="00126A14">
        <w:rPr>
          <w:rFonts w:ascii="Times New Roman" w:hAnsi="Times New Roman" w:cs="Times New Roman"/>
          <w:sz w:val="24"/>
          <w:szCs w:val="24"/>
          <w:lang w:val="en-GB"/>
        </w:rPr>
        <w:t xml:space="preserve"> </w:t>
      </w:r>
      <w:r w:rsidR="00500C33" w:rsidRPr="00126A14">
        <w:rPr>
          <w:rFonts w:ascii="Times New Roman" w:hAnsi="Times New Roman" w:cs="Times New Roman"/>
          <w:sz w:val="24"/>
          <w:szCs w:val="24"/>
          <w:lang w:val="en-GB"/>
        </w:rPr>
        <w:t xml:space="preserve">HE graduates’ average </w:t>
      </w:r>
      <w:r w:rsidR="00FC1C1B" w:rsidRPr="00126A14">
        <w:rPr>
          <w:rFonts w:ascii="Times New Roman" w:hAnsi="Times New Roman" w:cs="Times New Roman"/>
          <w:sz w:val="24"/>
          <w:szCs w:val="24"/>
          <w:lang w:val="en-GB"/>
        </w:rPr>
        <w:t>skill</w:t>
      </w:r>
      <w:r w:rsidR="00635C9D" w:rsidRPr="00126A14">
        <w:rPr>
          <w:rFonts w:ascii="Times New Roman" w:hAnsi="Times New Roman" w:cs="Times New Roman"/>
          <w:sz w:val="24"/>
          <w:szCs w:val="24"/>
          <w:lang w:val="en-GB"/>
        </w:rPr>
        <w:t xml:space="preserve"> levels</w:t>
      </w:r>
      <w:r w:rsidR="00FC1C1B" w:rsidRPr="00126A14">
        <w:rPr>
          <w:rFonts w:ascii="Times New Roman" w:hAnsi="Times New Roman" w:cs="Times New Roman"/>
          <w:sz w:val="24"/>
          <w:szCs w:val="24"/>
          <w:lang w:val="en-GB"/>
        </w:rPr>
        <w:t xml:space="preserve"> </w:t>
      </w:r>
      <w:r w:rsidR="004853C7" w:rsidRPr="00126A14">
        <w:rPr>
          <w:rFonts w:ascii="Times New Roman" w:hAnsi="Times New Roman" w:cs="Times New Roman"/>
          <w:sz w:val="24"/>
          <w:szCs w:val="24"/>
          <w:lang w:val="en-GB"/>
        </w:rPr>
        <w:t xml:space="preserve">are </w:t>
      </w:r>
      <w:r w:rsidR="00635C9D" w:rsidRPr="00126A14">
        <w:rPr>
          <w:rFonts w:ascii="Times New Roman" w:hAnsi="Times New Roman" w:cs="Times New Roman"/>
          <w:sz w:val="24"/>
          <w:szCs w:val="24"/>
          <w:lang w:val="en-GB"/>
        </w:rPr>
        <w:t>no</w:t>
      </w:r>
      <w:r w:rsidR="00FC1C1B" w:rsidRPr="00126A14">
        <w:rPr>
          <w:rFonts w:ascii="Times New Roman" w:hAnsi="Times New Roman" w:cs="Times New Roman"/>
          <w:sz w:val="24"/>
          <w:szCs w:val="24"/>
          <w:lang w:val="en-GB"/>
        </w:rPr>
        <w:t xml:space="preserve"> higher than </w:t>
      </w:r>
      <w:r w:rsidR="000566E0" w:rsidRPr="00126A14">
        <w:rPr>
          <w:rFonts w:ascii="Times New Roman" w:hAnsi="Times New Roman" w:cs="Times New Roman"/>
          <w:sz w:val="24"/>
          <w:szCs w:val="24"/>
          <w:lang w:val="en-GB"/>
        </w:rPr>
        <w:t>th</w:t>
      </w:r>
      <w:r w:rsidR="0044300F" w:rsidRPr="00126A14">
        <w:rPr>
          <w:rFonts w:ascii="Times New Roman" w:hAnsi="Times New Roman" w:cs="Times New Roman"/>
          <w:sz w:val="24"/>
          <w:szCs w:val="24"/>
          <w:lang w:val="en-GB"/>
        </w:rPr>
        <w:t xml:space="preserve">ose of secondary </w:t>
      </w:r>
      <w:r w:rsidR="00EA74E6" w:rsidRPr="00126A14">
        <w:rPr>
          <w:rFonts w:ascii="Times New Roman" w:hAnsi="Times New Roman" w:cs="Times New Roman"/>
          <w:sz w:val="24"/>
          <w:szCs w:val="24"/>
          <w:lang w:val="en-GB"/>
        </w:rPr>
        <w:t>education</w:t>
      </w:r>
      <w:r w:rsidR="0044300F" w:rsidRPr="00126A14">
        <w:rPr>
          <w:rFonts w:ascii="Times New Roman" w:hAnsi="Times New Roman" w:cs="Times New Roman"/>
          <w:sz w:val="24"/>
          <w:szCs w:val="24"/>
          <w:lang w:val="en-GB"/>
        </w:rPr>
        <w:t xml:space="preserve"> graduates</w:t>
      </w:r>
      <w:r w:rsidR="00FC1C1B" w:rsidRPr="00126A14">
        <w:rPr>
          <w:rFonts w:ascii="Times New Roman" w:hAnsi="Times New Roman" w:cs="Times New Roman"/>
          <w:sz w:val="24"/>
          <w:szCs w:val="24"/>
          <w:lang w:val="en-GB"/>
        </w:rPr>
        <w:t xml:space="preserve"> </w:t>
      </w:r>
      <w:r w:rsidR="000566E0" w:rsidRPr="00126A14">
        <w:rPr>
          <w:rFonts w:ascii="Times New Roman" w:hAnsi="Times New Roman" w:cs="Times New Roman"/>
          <w:sz w:val="24"/>
          <w:szCs w:val="24"/>
          <w:lang w:val="en-GB"/>
        </w:rPr>
        <w:t>in other countries</w:t>
      </w:r>
      <w:r w:rsidR="005A74B7" w:rsidRPr="00126A14">
        <w:rPr>
          <w:rFonts w:ascii="Times New Roman" w:hAnsi="Times New Roman" w:cs="Times New Roman"/>
          <w:sz w:val="24"/>
          <w:szCs w:val="24"/>
          <w:lang w:val="en-GB"/>
        </w:rPr>
        <w:t xml:space="preserve"> (cf. OECD</w:t>
      </w:r>
      <w:r w:rsidR="003A045B" w:rsidRPr="00126A14">
        <w:rPr>
          <w:rFonts w:ascii="Times New Roman" w:hAnsi="Times New Roman" w:cs="Times New Roman"/>
          <w:sz w:val="24"/>
          <w:szCs w:val="24"/>
          <w:lang w:val="en-GB"/>
        </w:rPr>
        <w:t xml:space="preserve"> </w:t>
      </w:r>
      <w:r w:rsidR="005D54E4" w:rsidRPr="00126A14">
        <w:rPr>
          <w:rFonts w:ascii="Times New Roman" w:hAnsi="Times New Roman" w:cs="Times New Roman"/>
          <w:sz w:val="24"/>
          <w:szCs w:val="24"/>
          <w:lang w:val="en-GB"/>
        </w:rPr>
        <w:t>2016, 71;</w:t>
      </w:r>
      <w:r w:rsidR="003A045B" w:rsidRPr="00126A14">
        <w:rPr>
          <w:rFonts w:ascii="Times New Roman" w:hAnsi="Times New Roman" w:cs="Times New Roman"/>
          <w:sz w:val="24"/>
          <w:szCs w:val="24"/>
          <w:lang w:val="en-GB"/>
        </w:rPr>
        <w:t xml:space="preserve"> 2013b, 1</w:t>
      </w:r>
      <w:r w:rsidR="00F845E2" w:rsidRPr="00126A14">
        <w:rPr>
          <w:rFonts w:ascii="Times New Roman" w:hAnsi="Times New Roman" w:cs="Times New Roman"/>
          <w:sz w:val="24"/>
          <w:szCs w:val="24"/>
          <w:lang w:val="en-GB"/>
        </w:rPr>
        <w:t>1</w:t>
      </w:r>
      <w:r w:rsidR="003A045B" w:rsidRPr="00126A14">
        <w:rPr>
          <w:rFonts w:ascii="Times New Roman" w:hAnsi="Times New Roman" w:cs="Times New Roman"/>
          <w:sz w:val="24"/>
          <w:szCs w:val="24"/>
          <w:lang w:val="en-GB"/>
        </w:rPr>
        <w:t>8-119;</w:t>
      </w:r>
      <w:r w:rsidR="00612C7D" w:rsidRPr="00126A14">
        <w:rPr>
          <w:rFonts w:ascii="Times New Roman" w:hAnsi="Times New Roman" w:cs="Times New Roman"/>
          <w:sz w:val="24"/>
          <w:szCs w:val="24"/>
          <w:lang w:val="en-GB"/>
        </w:rPr>
        <w:t xml:space="preserve"> 2013</w:t>
      </w:r>
      <w:r w:rsidR="004360A1" w:rsidRPr="00126A14">
        <w:rPr>
          <w:rFonts w:ascii="Times New Roman" w:hAnsi="Times New Roman" w:cs="Times New Roman"/>
          <w:sz w:val="24"/>
          <w:szCs w:val="24"/>
          <w:lang w:val="en-GB"/>
        </w:rPr>
        <w:t>c</w:t>
      </w:r>
      <w:r w:rsidR="00A04638" w:rsidRPr="00126A14">
        <w:rPr>
          <w:rFonts w:ascii="Times New Roman" w:hAnsi="Times New Roman" w:cs="Times New Roman"/>
          <w:sz w:val="24"/>
          <w:szCs w:val="24"/>
          <w:lang w:val="en-GB"/>
        </w:rPr>
        <w:t xml:space="preserve">, </w:t>
      </w:r>
      <w:r w:rsidR="00612C7D" w:rsidRPr="00126A14">
        <w:rPr>
          <w:rFonts w:ascii="Times New Roman" w:hAnsi="Times New Roman" w:cs="Times New Roman"/>
          <w:sz w:val="24"/>
          <w:szCs w:val="24"/>
          <w:lang w:val="en-GB"/>
        </w:rPr>
        <w:t>Chapter 2</w:t>
      </w:r>
      <w:r w:rsidR="005A74B7" w:rsidRPr="00126A14">
        <w:rPr>
          <w:rFonts w:ascii="Times New Roman" w:hAnsi="Times New Roman" w:cs="Times New Roman"/>
          <w:sz w:val="24"/>
          <w:szCs w:val="24"/>
          <w:lang w:val="en-GB"/>
        </w:rPr>
        <w:t>)</w:t>
      </w:r>
      <w:r w:rsidR="00FC1C1B" w:rsidRPr="00126A14">
        <w:rPr>
          <w:rFonts w:ascii="Times New Roman" w:hAnsi="Times New Roman" w:cs="Times New Roman"/>
          <w:sz w:val="24"/>
          <w:szCs w:val="24"/>
          <w:lang w:val="en-GB"/>
        </w:rPr>
        <w:t>.</w:t>
      </w:r>
      <w:r w:rsidR="002249D4" w:rsidRPr="00126A14">
        <w:rPr>
          <w:rFonts w:ascii="Times New Roman" w:hAnsi="Times New Roman" w:cs="Times New Roman"/>
          <w:sz w:val="24"/>
          <w:szCs w:val="24"/>
          <w:lang w:val="en-GB"/>
        </w:rPr>
        <w:t xml:space="preserve"> </w:t>
      </w:r>
    </w:p>
    <w:p w14:paraId="56C3A495" w14:textId="77777777" w:rsidR="00546BAD" w:rsidRPr="00126A14" w:rsidRDefault="00546BAD" w:rsidP="00AD7D2C">
      <w:pPr>
        <w:spacing w:line="360" w:lineRule="auto"/>
        <w:jc w:val="both"/>
        <w:rPr>
          <w:rFonts w:ascii="Times New Roman" w:hAnsi="Times New Roman" w:cs="Times New Roman"/>
          <w:sz w:val="24"/>
          <w:szCs w:val="24"/>
          <w:lang w:val="en-GB"/>
        </w:rPr>
      </w:pPr>
    </w:p>
    <w:p w14:paraId="5573CE71" w14:textId="5E71091C" w:rsidR="00546BAD" w:rsidRPr="00126A14" w:rsidRDefault="00546BAD" w:rsidP="00546BAD">
      <w:pPr>
        <w:spacing w:line="360" w:lineRule="auto"/>
        <w:jc w:val="both"/>
        <w:rPr>
          <w:rFonts w:ascii="Times New Roman" w:hAnsi="Times New Roman" w:cs="Times New Roman"/>
          <w:sz w:val="24"/>
          <w:szCs w:val="24"/>
          <w:lang w:val="en-GB"/>
        </w:rPr>
      </w:pPr>
      <w:r w:rsidRPr="00126A14">
        <w:rPr>
          <w:rFonts w:ascii="Times New Roman" w:hAnsi="Times New Roman" w:cs="Times New Roman"/>
          <w:sz w:val="24"/>
          <w:szCs w:val="24"/>
          <w:lang w:val="en-GB"/>
        </w:rPr>
        <w:t xml:space="preserve">The skills differences between HE and secondary education graduates are interesting, even though they cannot actually be considered indicators of the extent to which HE studies improve individuals’ skills. More precisely, as the group of secondary education graduates includes the entire age group in question, not simply those who will eventually enrol in HE, skills differences between HE graduates and secondary education graduates provide an estimate of the upper limit of the extent to which skills are improved during HE participation. </w:t>
      </w:r>
      <w:r w:rsidR="0025409D" w:rsidRPr="00126A14">
        <w:rPr>
          <w:rFonts w:ascii="Times New Roman" w:hAnsi="Times New Roman" w:cs="Times New Roman"/>
          <w:sz w:val="24"/>
          <w:szCs w:val="24"/>
          <w:lang w:val="en-GB"/>
        </w:rPr>
        <w:t xml:space="preserve">Depending on the country, a smaller or greater share of secondary education graduates may not actually be eligible to apply to </w:t>
      </w:r>
      <w:proofErr w:type="gramStart"/>
      <w:r w:rsidR="0025409D" w:rsidRPr="00126A14">
        <w:rPr>
          <w:rFonts w:ascii="Times New Roman" w:hAnsi="Times New Roman" w:cs="Times New Roman"/>
          <w:sz w:val="24"/>
          <w:szCs w:val="24"/>
          <w:lang w:val="en-GB"/>
        </w:rPr>
        <w:t>HE</w:t>
      </w:r>
      <w:proofErr w:type="gramEnd"/>
      <w:r w:rsidR="0025409D" w:rsidRPr="00126A14">
        <w:rPr>
          <w:rFonts w:ascii="Times New Roman" w:hAnsi="Times New Roman" w:cs="Times New Roman"/>
          <w:sz w:val="24"/>
          <w:szCs w:val="24"/>
          <w:lang w:val="en-GB"/>
        </w:rPr>
        <w:t xml:space="preserve"> because they do not meet minimum entry requirements – a factor that we were not able to account for. Thus, t</w:t>
      </w:r>
      <w:r w:rsidRPr="00126A14">
        <w:rPr>
          <w:rFonts w:ascii="Times New Roman" w:hAnsi="Times New Roman" w:cs="Times New Roman"/>
          <w:sz w:val="24"/>
          <w:szCs w:val="24"/>
          <w:lang w:val="en-GB"/>
        </w:rPr>
        <w:t xml:space="preserve">he skills differences between HE and secondary education graduates, as calculated in Figure 4, provide an inflated understanding of the extent to which skills are improved during HE participation, and these differences will seem smaller </w:t>
      </w:r>
      <w:r w:rsidR="00AE5AE1" w:rsidRPr="00126A14">
        <w:rPr>
          <w:rFonts w:ascii="Times New Roman" w:hAnsi="Times New Roman" w:cs="Times New Roman"/>
          <w:sz w:val="24"/>
          <w:szCs w:val="24"/>
          <w:lang w:val="en-GB"/>
        </w:rPr>
        <w:t xml:space="preserve">if </w:t>
      </w:r>
      <w:r w:rsidRPr="00126A14">
        <w:rPr>
          <w:rFonts w:ascii="Times New Roman" w:hAnsi="Times New Roman" w:cs="Times New Roman"/>
          <w:sz w:val="24"/>
          <w:szCs w:val="24"/>
          <w:lang w:val="en-GB"/>
        </w:rPr>
        <w:t xml:space="preserve">the </w:t>
      </w:r>
      <w:r w:rsidR="00F62081" w:rsidRPr="00126A14">
        <w:rPr>
          <w:rFonts w:ascii="Times New Roman" w:hAnsi="Times New Roman" w:cs="Times New Roman"/>
          <w:sz w:val="24"/>
          <w:szCs w:val="24"/>
          <w:lang w:val="en-GB"/>
        </w:rPr>
        <w:t xml:space="preserve">focus </w:t>
      </w:r>
      <w:r w:rsidR="00AE5AE1" w:rsidRPr="00126A14">
        <w:rPr>
          <w:rFonts w:ascii="Times New Roman" w:hAnsi="Times New Roman" w:cs="Times New Roman"/>
          <w:sz w:val="24"/>
          <w:szCs w:val="24"/>
          <w:lang w:val="en-GB"/>
        </w:rPr>
        <w:t xml:space="preserve">was only on those secondary education graduates who actually will enter the HE sector. </w:t>
      </w:r>
      <w:r w:rsidRPr="00126A14">
        <w:rPr>
          <w:rFonts w:ascii="Times New Roman" w:hAnsi="Times New Roman" w:cs="Times New Roman"/>
          <w:sz w:val="24"/>
          <w:szCs w:val="24"/>
          <w:lang w:val="en-GB"/>
        </w:rPr>
        <w:t xml:space="preserve">Ideally, the effect of HE participation on individual skills will be estimated with longitudinal data before and after skill measurements. </w:t>
      </w:r>
    </w:p>
    <w:p w14:paraId="3AAD5FD4" w14:textId="77777777" w:rsidR="00301292" w:rsidRPr="00126A14" w:rsidRDefault="00301292" w:rsidP="00AD7D2C">
      <w:pPr>
        <w:spacing w:line="360" w:lineRule="auto"/>
        <w:jc w:val="both"/>
        <w:rPr>
          <w:rFonts w:ascii="Times New Roman" w:hAnsi="Times New Roman" w:cs="Times New Roman"/>
          <w:sz w:val="24"/>
          <w:szCs w:val="24"/>
          <w:lang w:val="en-GB"/>
        </w:rPr>
      </w:pPr>
    </w:p>
    <w:p w14:paraId="627714DF" w14:textId="69440AA7" w:rsidR="00EB532F" w:rsidRPr="00126A14" w:rsidRDefault="00635C9D" w:rsidP="00AD7D2C">
      <w:pPr>
        <w:spacing w:line="360" w:lineRule="auto"/>
        <w:rPr>
          <w:rFonts w:ascii="Times New Roman" w:hAnsi="Times New Roman" w:cs="Times New Roman"/>
          <w:b/>
          <w:sz w:val="24"/>
          <w:szCs w:val="24"/>
          <w:lang w:val="en-GB"/>
        </w:rPr>
      </w:pPr>
      <w:r w:rsidRPr="00126A14">
        <w:rPr>
          <w:rFonts w:ascii="Times New Roman" w:hAnsi="Times New Roman" w:cs="Times New Roman"/>
          <w:b/>
          <w:sz w:val="24"/>
          <w:szCs w:val="24"/>
          <w:lang w:val="en-GB"/>
        </w:rPr>
        <w:lastRenderedPageBreak/>
        <w:t>HE sector i</w:t>
      </w:r>
      <w:r w:rsidR="00EB532F" w:rsidRPr="00126A14">
        <w:rPr>
          <w:rFonts w:ascii="Times New Roman" w:hAnsi="Times New Roman" w:cs="Times New Roman"/>
          <w:b/>
          <w:sz w:val="24"/>
          <w:szCs w:val="24"/>
          <w:lang w:val="en-GB"/>
        </w:rPr>
        <w:t>ntake and the average s</w:t>
      </w:r>
      <w:r w:rsidR="008A48C3" w:rsidRPr="00126A14">
        <w:rPr>
          <w:rFonts w:ascii="Times New Roman" w:hAnsi="Times New Roman" w:cs="Times New Roman"/>
          <w:b/>
          <w:sz w:val="24"/>
          <w:szCs w:val="24"/>
          <w:lang w:val="en-GB"/>
        </w:rPr>
        <w:t>kill level</w:t>
      </w:r>
      <w:r w:rsidR="00FD6FFD" w:rsidRPr="00126A14">
        <w:rPr>
          <w:rFonts w:ascii="Times New Roman" w:hAnsi="Times New Roman" w:cs="Times New Roman"/>
          <w:b/>
          <w:sz w:val="24"/>
          <w:szCs w:val="24"/>
          <w:lang w:val="en-GB"/>
        </w:rPr>
        <w:t xml:space="preserve"> </w:t>
      </w:r>
      <w:r w:rsidR="00EB532F" w:rsidRPr="00126A14">
        <w:rPr>
          <w:rFonts w:ascii="Times New Roman" w:hAnsi="Times New Roman" w:cs="Times New Roman"/>
          <w:b/>
          <w:sz w:val="24"/>
          <w:szCs w:val="24"/>
          <w:lang w:val="en-GB"/>
        </w:rPr>
        <w:t>of 25</w:t>
      </w:r>
      <w:r w:rsidR="001B527A" w:rsidRPr="00126A14">
        <w:rPr>
          <w:rFonts w:ascii="Times New Roman" w:hAnsi="Times New Roman" w:cs="Times New Roman"/>
          <w:b/>
          <w:sz w:val="24"/>
          <w:szCs w:val="24"/>
          <w:lang w:val="en-GB"/>
        </w:rPr>
        <w:t>–3</w:t>
      </w:r>
      <w:r w:rsidR="00EB532F" w:rsidRPr="00126A14">
        <w:rPr>
          <w:rFonts w:ascii="Times New Roman" w:hAnsi="Times New Roman" w:cs="Times New Roman"/>
          <w:b/>
          <w:sz w:val="24"/>
          <w:szCs w:val="24"/>
          <w:lang w:val="en-GB"/>
        </w:rPr>
        <w:t>9 year olds</w:t>
      </w:r>
    </w:p>
    <w:p w14:paraId="7C690BB6" w14:textId="49315F08" w:rsidR="00A06A8C" w:rsidRPr="00126A14" w:rsidRDefault="0004366B" w:rsidP="00D86F11">
      <w:pPr>
        <w:spacing w:line="360" w:lineRule="auto"/>
        <w:jc w:val="both"/>
        <w:rPr>
          <w:rFonts w:ascii="Times New Roman" w:hAnsi="Times New Roman" w:cs="Times New Roman"/>
          <w:sz w:val="24"/>
          <w:szCs w:val="24"/>
          <w:lang w:val="en-GB"/>
        </w:rPr>
      </w:pPr>
      <w:r w:rsidRPr="00126A14">
        <w:rPr>
          <w:rFonts w:ascii="Times New Roman" w:hAnsi="Times New Roman" w:cs="Times New Roman"/>
          <w:sz w:val="24"/>
          <w:szCs w:val="24"/>
          <w:lang w:val="en-GB"/>
        </w:rPr>
        <w:t>C</w:t>
      </w:r>
      <w:r w:rsidR="00C856FD" w:rsidRPr="00126A14">
        <w:rPr>
          <w:rFonts w:ascii="Times New Roman" w:hAnsi="Times New Roman" w:cs="Times New Roman"/>
          <w:sz w:val="24"/>
          <w:szCs w:val="24"/>
          <w:lang w:val="en-GB"/>
        </w:rPr>
        <w:t xml:space="preserve">ross-country variations in </w:t>
      </w:r>
      <w:r w:rsidR="00DD43D2" w:rsidRPr="00126A14">
        <w:rPr>
          <w:rFonts w:ascii="Times New Roman" w:hAnsi="Times New Roman" w:cs="Times New Roman"/>
          <w:sz w:val="24"/>
          <w:szCs w:val="24"/>
          <w:lang w:val="en-GB"/>
        </w:rPr>
        <w:t>the</w:t>
      </w:r>
      <w:r w:rsidR="00D86F11" w:rsidRPr="00126A14">
        <w:rPr>
          <w:rFonts w:ascii="Times New Roman" w:hAnsi="Times New Roman" w:cs="Times New Roman"/>
          <w:sz w:val="24"/>
          <w:szCs w:val="24"/>
          <w:lang w:val="en-GB"/>
        </w:rPr>
        <w:t xml:space="preserve"> literacy </w:t>
      </w:r>
      <w:r w:rsidR="00267030" w:rsidRPr="00126A14">
        <w:rPr>
          <w:rFonts w:ascii="Times New Roman" w:hAnsi="Times New Roman" w:cs="Times New Roman"/>
          <w:sz w:val="24"/>
          <w:szCs w:val="24"/>
          <w:lang w:val="en-GB"/>
        </w:rPr>
        <w:t>proficiency</w:t>
      </w:r>
      <w:r w:rsidR="0096392D" w:rsidRPr="00126A14">
        <w:rPr>
          <w:rFonts w:ascii="Times New Roman" w:hAnsi="Times New Roman" w:cs="Times New Roman"/>
          <w:sz w:val="24"/>
          <w:szCs w:val="24"/>
          <w:lang w:val="en-GB"/>
        </w:rPr>
        <w:t xml:space="preserve"> score</w:t>
      </w:r>
      <w:r w:rsidR="003C3C53" w:rsidRPr="00126A14">
        <w:rPr>
          <w:rFonts w:ascii="Times New Roman" w:hAnsi="Times New Roman" w:cs="Times New Roman"/>
          <w:sz w:val="24"/>
          <w:szCs w:val="24"/>
          <w:lang w:val="en-GB"/>
        </w:rPr>
        <w:t>s</w:t>
      </w:r>
      <w:r w:rsidR="009A767E" w:rsidRPr="00126A14">
        <w:rPr>
          <w:rFonts w:ascii="Times New Roman" w:hAnsi="Times New Roman" w:cs="Times New Roman"/>
          <w:sz w:val="24"/>
          <w:szCs w:val="24"/>
          <w:lang w:val="en-GB"/>
        </w:rPr>
        <w:t xml:space="preserve"> </w:t>
      </w:r>
      <w:r w:rsidR="0096392D" w:rsidRPr="00126A14">
        <w:rPr>
          <w:rFonts w:ascii="Times New Roman" w:hAnsi="Times New Roman" w:cs="Times New Roman"/>
          <w:sz w:val="24"/>
          <w:szCs w:val="24"/>
          <w:lang w:val="en-GB"/>
        </w:rPr>
        <w:t>of 25</w:t>
      </w:r>
      <w:r w:rsidR="001B527A" w:rsidRPr="00126A14">
        <w:rPr>
          <w:rFonts w:ascii="Times New Roman" w:hAnsi="Times New Roman" w:cs="Times New Roman"/>
          <w:sz w:val="24"/>
          <w:szCs w:val="24"/>
          <w:lang w:val="en-GB"/>
        </w:rPr>
        <w:t>–3</w:t>
      </w:r>
      <w:r w:rsidR="0096392D" w:rsidRPr="00126A14">
        <w:rPr>
          <w:rFonts w:ascii="Times New Roman" w:hAnsi="Times New Roman" w:cs="Times New Roman"/>
          <w:sz w:val="24"/>
          <w:szCs w:val="24"/>
          <w:lang w:val="en-GB"/>
        </w:rPr>
        <w:t xml:space="preserve">9 </w:t>
      </w:r>
      <w:r w:rsidR="001B527A" w:rsidRPr="00126A14">
        <w:rPr>
          <w:rFonts w:ascii="Times New Roman" w:hAnsi="Times New Roman" w:cs="Times New Roman"/>
          <w:sz w:val="24"/>
          <w:szCs w:val="24"/>
          <w:lang w:val="en-GB"/>
        </w:rPr>
        <w:t>year old</w:t>
      </w:r>
      <w:r w:rsidR="0096392D" w:rsidRPr="00126A14">
        <w:rPr>
          <w:rFonts w:ascii="Times New Roman" w:hAnsi="Times New Roman" w:cs="Times New Roman"/>
          <w:sz w:val="24"/>
          <w:szCs w:val="24"/>
          <w:lang w:val="en-GB"/>
        </w:rPr>
        <w:t xml:space="preserve">s </w:t>
      </w:r>
      <w:r w:rsidR="00071635" w:rsidRPr="00126A14">
        <w:rPr>
          <w:rFonts w:ascii="Times New Roman" w:hAnsi="Times New Roman" w:cs="Times New Roman"/>
          <w:sz w:val="24"/>
          <w:szCs w:val="24"/>
          <w:lang w:val="en-GB"/>
        </w:rPr>
        <w:t>are</w:t>
      </w:r>
      <w:r w:rsidR="009F0561" w:rsidRPr="00126A14">
        <w:rPr>
          <w:rFonts w:ascii="Times New Roman" w:hAnsi="Times New Roman" w:cs="Times New Roman"/>
          <w:sz w:val="24"/>
          <w:szCs w:val="24"/>
          <w:lang w:val="en-GB"/>
        </w:rPr>
        <w:t xml:space="preserve"> </w:t>
      </w:r>
      <w:r w:rsidR="00267030" w:rsidRPr="00126A14">
        <w:rPr>
          <w:rFonts w:ascii="Times New Roman" w:hAnsi="Times New Roman" w:cs="Times New Roman"/>
          <w:sz w:val="24"/>
          <w:szCs w:val="24"/>
          <w:lang w:val="en-GB"/>
        </w:rPr>
        <w:t>analysed</w:t>
      </w:r>
      <w:r w:rsidR="00635C9D" w:rsidRPr="00126A14">
        <w:rPr>
          <w:rFonts w:ascii="Times New Roman" w:hAnsi="Times New Roman" w:cs="Times New Roman"/>
          <w:sz w:val="24"/>
          <w:szCs w:val="24"/>
          <w:lang w:val="en-GB"/>
        </w:rPr>
        <w:t xml:space="preserve"> here</w:t>
      </w:r>
      <w:r w:rsidRPr="00126A14">
        <w:rPr>
          <w:rFonts w:ascii="Times New Roman" w:hAnsi="Times New Roman" w:cs="Times New Roman"/>
          <w:sz w:val="24"/>
          <w:szCs w:val="24"/>
          <w:lang w:val="en-GB"/>
        </w:rPr>
        <w:t xml:space="preserve"> </w:t>
      </w:r>
      <w:r w:rsidR="00EB0C78" w:rsidRPr="00126A14">
        <w:rPr>
          <w:rFonts w:ascii="Times New Roman" w:hAnsi="Times New Roman" w:cs="Times New Roman"/>
          <w:sz w:val="24"/>
          <w:szCs w:val="24"/>
          <w:lang w:val="en-GB"/>
        </w:rPr>
        <w:t xml:space="preserve">in relation to </w:t>
      </w:r>
      <w:r w:rsidR="00EC209A" w:rsidRPr="00126A14">
        <w:rPr>
          <w:rFonts w:ascii="Times New Roman" w:hAnsi="Times New Roman" w:cs="Times New Roman"/>
          <w:sz w:val="24"/>
          <w:szCs w:val="24"/>
          <w:lang w:val="en-GB"/>
        </w:rPr>
        <w:t xml:space="preserve">the </w:t>
      </w:r>
      <w:r w:rsidR="00C856FD" w:rsidRPr="00126A14">
        <w:rPr>
          <w:rFonts w:ascii="Times New Roman" w:hAnsi="Times New Roman" w:cs="Times New Roman"/>
          <w:sz w:val="24"/>
          <w:szCs w:val="24"/>
          <w:lang w:val="en-GB"/>
        </w:rPr>
        <w:t>proportion of HE degree</w:t>
      </w:r>
      <w:r w:rsidR="003C3C53" w:rsidRPr="00126A14">
        <w:rPr>
          <w:rFonts w:ascii="Times New Roman" w:hAnsi="Times New Roman" w:cs="Times New Roman"/>
          <w:sz w:val="24"/>
          <w:szCs w:val="24"/>
          <w:lang w:val="en-GB"/>
        </w:rPr>
        <w:t xml:space="preserve"> holders</w:t>
      </w:r>
      <w:r w:rsidR="0015216B" w:rsidRPr="00126A14">
        <w:rPr>
          <w:rFonts w:ascii="Times New Roman" w:hAnsi="Times New Roman" w:cs="Times New Roman"/>
          <w:sz w:val="24"/>
          <w:szCs w:val="24"/>
          <w:lang w:val="en-GB"/>
        </w:rPr>
        <w:t xml:space="preserve"> in the</w:t>
      </w:r>
      <w:r w:rsidR="00C856FD" w:rsidRPr="00126A14">
        <w:rPr>
          <w:rFonts w:ascii="Times New Roman" w:hAnsi="Times New Roman" w:cs="Times New Roman"/>
          <w:sz w:val="24"/>
          <w:szCs w:val="24"/>
          <w:lang w:val="en-GB"/>
        </w:rPr>
        <w:t xml:space="preserve"> </w:t>
      </w:r>
      <w:r w:rsidR="00AC72D0" w:rsidRPr="00126A14">
        <w:rPr>
          <w:rFonts w:ascii="Times New Roman" w:hAnsi="Times New Roman" w:cs="Times New Roman"/>
          <w:sz w:val="24"/>
          <w:szCs w:val="24"/>
          <w:lang w:val="en-GB"/>
        </w:rPr>
        <w:t xml:space="preserve">same </w:t>
      </w:r>
      <w:r w:rsidR="00C856FD" w:rsidRPr="00126A14">
        <w:rPr>
          <w:rFonts w:ascii="Times New Roman" w:hAnsi="Times New Roman" w:cs="Times New Roman"/>
          <w:sz w:val="24"/>
          <w:szCs w:val="24"/>
          <w:lang w:val="en-GB"/>
        </w:rPr>
        <w:t>age group.</w:t>
      </w:r>
      <w:r w:rsidR="00635C9D" w:rsidRPr="00126A14">
        <w:rPr>
          <w:rFonts w:ascii="Times New Roman" w:hAnsi="Times New Roman" w:cs="Times New Roman"/>
          <w:sz w:val="24"/>
          <w:szCs w:val="24"/>
          <w:lang w:val="en-GB"/>
        </w:rPr>
        <w:t xml:space="preserve"> The i</w:t>
      </w:r>
      <w:r w:rsidR="00EB0C78" w:rsidRPr="00126A14">
        <w:rPr>
          <w:rFonts w:ascii="Times New Roman" w:hAnsi="Times New Roman" w:cs="Times New Roman"/>
          <w:sz w:val="24"/>
          <w:szCs w:val="24"/>
          <w:lang w:val="en-GB"/>
        </w:rPr>
        <w:t>ncrease</w:t>
      </w:r>
      <w:r w:rsidR="00635C9D" w:rsidRPr="00126A14">
        <w:rPr>
          <w:rFonts w:ascii="Times New Roman" w:hAnsi="Times New Roman" w:cs="Times New Roman"/>
          <w:sz w:val="24"/>
          <w:szCs w:val="24"/>
          <w:lang w:val="en-GB"/>
        </w:rPr>
        <w:t xml:space="preserve"> in the national </w:t>
      </w:r>
      <w:r w:rsidR="002660F7" w:rsidRPr="00126A14">
        <w:rPr>
          <w:rFonts w:ascii="Times New Roman" w:hAnsi="Times New Roman" w:cs="Times New Roman"/>
          <w:sz w:val="24"/>
          <w:szCs w:val="24"/>
          <w:lang w:val="en-GB"/>
        </w:rPr>
        <w:t>HE sector</w:t>
      </w:r>
      <w:r w:rsidR="00635C9D" w:rsidRPr="00126A14">
        <w:rPr>
          <w:rFonts w:ascii="Times New Roman" w:hAnsi="Times New Roman" w:cs="Times New Roman"/>
          <w:sz w:val="24"/>
          <w:szCs w:val="24"/>
          <w:lang w:val="en-GB"/>
        </w:rPr>
        <w:t>’s intake</w:t>
      </w:r>
      <w:r w:rsidR="00EB0C78" w:rsidRPr="00126A14">
        <w:rPr>
          <w:rFonts w:ascii="Times New Roman" w:hAnsi="Times New Roman" w:cs="Times New Roman"/>
          <w:sz w:val="24"/>
          <w:szCs w:val="24"/>
          <w:lang w:val="en-GB"/>
        </w:rPr>
        <w:t xml:space="preserve"> </w:t>
      </w:r>
      <w:r w:rsidR="005D3DA7" w:rsidRPr="00126A14">
        <w:rPr>
          <w:rFonts w:ascii="Times New Roman" w:hAnsi="Times New Roman" w:cs="Times New Roman"/>
          <w:sz w:val="24"/>
          <w:szCs w:val="24"/>
          <w:lang w:val="en-GB"/>
        </w:rPr>
        <w:t>is analysed</w:t>
      </w:r>
      <w:r w:rsidR="00EB0C78" w:rsidRPr="00126A14">
        <w:rPr>
          <w:rFonts w:ascii="Times New Roman" w:hAnsi="Times New Roman" w:cs="Times New Roman"/>
          <w:sz w:val="24"/>
          <w:szCs w:val="24"/>
          <w:lang w:val="en-GB"/>
        </w:rPr>
        <w:t xml:space="preserve"> </w:t>
      </w:r>
      <w:r w:rsidR="00900751" w:rsidRPr="00126A14">
        <w:rPr>
          <w:rFonts w:ascii="Times New Roman" w:hAnsi="Times New Roman" w:cs="Times New Roman"/>
          <w:sz w:val="24"/>
          <w:szCs w:val="24"/>
          <w:lang w:val="en-GB"/>
        </w:rPr>
        <w:t xml:space="preserve">by </w:t>
      </w:r>
      <w:r w:rsidR="00217D2C" w:rsidRPr="00126A14">
        <w:rPr>
          <w:rFonts w:ascii="Times New Roman" w:hAnsi="Times New Roman" w:cs="Times New Roman"/>
          <w:sz w:val="24"/>
          <w:szCs w:val="24"/>
          <w:lang w:val="en-GB"/>
        </w:rPr>
        <w:t>comparing</w:t>
      </w:r>
      <w:r w:rsidR="00D86F11" w:rsidRPr="00126A14">
        <w:rPr>
          <w:rFonts w:ascii="Times New Roman" w:hAnsi="Times New Roman" w:cs="Times New Roman"/>
          <w:sz w:val="24"/>
          <w:szCs w:val="24"/>
          <w:lang w:val="en-GB"/>
        </w:rPr>
        <w:t xml:space="preserve"> the</w:t>
      </w:r>
      <w:r w:rsidR="00900751" w:rsidRPr="00126A14">
        <w:rPr>
          <w:rFonts w:ascii="Times New Roman" w:hAnsi="Times New Roman" w:cs="Times New Roman"/>
          <w:sz w:val="24"/>
          <w:szCs w:val="24"/>
          <w:lang w:val="en-GB"/>
        </w:rPr>
        <w:t xml:space="preserve"> </w:t>
      </w:r>
      <w:r w:rsidR="0015216B" w:rsidRPr="00126A14">
        <w:rPr>
          <w:rFonts w:ascii="Times New Roman" w:hAnsi="Times New Roman" w:cs="Times New Roman"/>
          <w:sz w:val="24"/>
          <w:szCs w:val="24"/>
          <w:lang w:val="en-GB"/>
        </w:rPr>
        <w:t>proportion</w:t>
      </w:r>
      <w:r w:rsidR="00D86F11" w:rsidRPr="00126A14">
        <w:rPr>
          <w:rFonts w:ascii="Times New Roman" w:hAnsi="Times New Roman" w:cs="Times New Roman"/>
          <w:sz w:val="24"/>
          <w:szCs w:val="24"/>
          <w:lang w:val="en-GB"/>
        </w:rPr>
        <w:t>s</w:t>
      </w:r>
      <w:r w:rsidR="0015216B" w:rsidRPr="00126A14">
        <w:rPr>
          <w:rFonts w:ascii="Times New Roman" w:hAnsi="Times New Roman" w:cs="Times New Roman"/>
          <w:sz w:val="24"/>
          <w:szCs w:val="24"/>
          <w:lang w:val="en-GB"/>
        </w:rPr>
        <w:t xml:space="preserve"> of </w:t>
      </w:r>
      <w:r w:rsidR="00217D2C" w:rsidRPr="00126A14">
        <w:rPr>
          <w:rFonts w:ascii="Times New Roman" w:hAnsi="Times New Roman" w:cs="Times New Roman"/>
          <w:sz w:val="24"/>
          <w:szCs w:val="24"/>
          <w:lang w:val="en-GB"/>
        </w:rPr>
        <w:t>HE degree holders</w:t>
      </w:r>
      <w:r w:rsidR="0015216B" w:rsidRPr="00126A14">
        <w:rPr>
          <w:rFonts w:ascii="Times New Roman" w:hAnsi="Times New Roman" w:cs="Times New Roman"/>
          <w:sz w:val="24"/>
          <w:szCs w:val="24"/>
          <w:lang w:val="en-GB"/>
        </w:rPr>
        <w:t xml:space="preserve"> </w:t>
      </w:r>
      <w:r w:rsidR="00130D65" w:rsidRPr="00126A14">
        <w:rPr>
          <w:rFonts w:ascii="Times New Roman" w:hAnsi="Times New Roman" w:cs="Times New Roman"/>
          <w:sz w:val="24"/>
          <w:szCs w:val="24"/>
          <w:lang w:val="en-GB"/>
        </w:rPr>
        <w:t xml:space="preserve">between the </w:t>
      </w:r>
      <w:r w:rsidR="00635C9D" w:rsidRPr="00126A14">
        <w:rPr>
          <w:rFonts w:ascii="Times New Roman" w:hAnsi="Times New Roman" w:cs="Times New Roman"/>
          <w:sz w:val="24"/>
          <w:szCs w:val="24"/>
          <w:lang w:val="en-GB"/>
        </w:rPr>
        <w:t xml:space="preserve">25–39-year-old and 40–59-year-old </w:t>
      </w:r>
      <w:r w:rsidR="00130D65" w:rsidRPr="00126A14">
        <w:rPr>
          <w:rFonts w:ascii="Times New Roman" w:hAnsi="Times New Roman" w:cs="Times New Roman"/>
          <w:sz w:val="24"/>
          <w:szCs w:val="24"/>
          <w:lang w:val="en-GB"/>
        </w:rPr>
        <w:t>age groups.</w:t>
      </w:r>
      <w:r w:rsidR="005A14C3" w:rsidRPr="00126A14">
        <w:rPr>
          <w:rFonts w:ascii="Times New Roman" w:hAnsi="Times New Roman" w:cs="Times New Roman"/>
          <w:sz w:val="24"/>
          <w:szCs w:val="24"/>
          <w:lang w:val="en-GB"/>
        </w:rPr>
        <w:t xml:space="preserve"> </w:t>
      </w:r>
      <w:r w:rsidR="007A11EB" w:rsidRPr="00126A14">
        <w:rPr>
          <w:rFonts w:ascii="Times New Roman" w:hAnsi="Times New Roman" w:cs="Times New Roman"/>
          <w:sz w:val="24"/>
          <w:szCs w:val="24"/>
          <w:lang w:val="en-GB"/>
        </w:rPr>
        <w:t>In Figure 5, t</w:t>
      </w:r>
      <w:r w:rsidR="00360293" w:rsidRPr="00126A14">
        <w:rPr>
          <w:rFonts w:ascii="Times New Roman" w:hAnsi="Times New Roman" w:cs="Times New Roman"/>
          <w:sz w:val="24"/>
          <w:szCs w:val="24"/>
          <w:lang w:val="en-GB"/>
        </w:rPr>
        <w:t xml:space="preserve">he average </w:t>
      </w:r>
      <w:r w:rsidR="00635C9D" w:rsidRPr="00126A14">
        <w:rPr>
          <w:rFonts w:ascii="Times New Roman" w:hAnsi="Times New Roman" w:cs="Times New Roman"/>
          <w:sz w:val="24"/>
          <w:szCs w:val="24"/>
          <w:lang w:val="en-GB"/>
        </w:rPr>
        <w:t xml:space="preserve">literacy </w:t>
      </w:r>
      <w:r w:rsidR="00976852" w:rsidRPr="00126A14">
        <w:rPr>
          <w:rFonts w:ascii="Times New Roman" w:hAnsi="Times New Roman" w:cs="Times New Roman"/>
          <w:sz w:val="24"/>
          <w:szCs w:val="24"/>
          <w:lang w:val="en-GB"/>
        </w:rPr>
        <w:t>proficiency</w:t>
      </w:r>
      <w:r w:rsidR="00360293" w:rsidRPr="00126A14">
        <w:rPr>
          <w:rFonts w:ascii="Times New Roman" w:hAnsi="Times New Roman" w:cs="Times New Roman"/>
          <w:sz w:val="24"/>
          <w:szCs w:val="24"/>
          <w:lang w:val="en-GB"/>
        </w:rPr>
        <w:t xml:space="preserve"> score of the 25</w:t>
      </w:r>
      <w:r w:rsidR="001B527A" w:rsidRPr="00126A14">
        <w:rPr>
          <w:rFonts w:ascii="Times New Roman" w:hAnsi="Times New Roman" w:cs="Times New Roman"/>
          <w:sz w:val="24"/>
          <w:szCs w:val="24"/>
          <w:lang w:val="en-GB"/>
        </w:rPr>
        <w:t>–3</w:t>
      </w:r>
      <w:r w:rsidR="00360293" w:rsidRPr="00126A14">
        <w:rPr>
          <w:rFonts w:ascii="Times New Roman" w:hAnsi="Times New Roman" w:cs="Times New Roman"/>
          <w:sz w:val="24"/>
          <w:szCs w:val="24"/>
          <w:lang w:val="en-GB"/>
        </w:rPr>
        <w:t xml:space="preserve">9 </w:t>
      </w:r>
      <w:r w:rsidR="001B527A" w:rsidRPr="00126A14">
        <w:rPr>
          <w:rFonts w:ascii="Times New Roman" w:hAnsi="Times New Roman" w:cs="Times New Roman"/>
          <w:sz w:val="24"/>
          <w:szCs w:val="24"/>
          <w:lang w:val="en-GB"/>
        </w:rPr>
        <w:t>year old</w:t>
      </w:r>
      <w:r w:rsidR="00360293" w:rsidRPr="00126A14">
        <w:rPr>
          <w:rFonts w:ascii="Times New Roman" w:hAnsi="Times New Roman" w:cs="Times New Roman"/>
          <w:sz w:val="24"/>
          <w:szCs w:val="24"/>
          <w:lang w:val="en-GB"/>
        </w:rPr>
        <w:t xml:space="preserve">s </w:t>
      </w:r>
      <w:r w:rsidR="00EA002D" w:rsidRPr="00126A14">
        <w:rPr>
          <w:rFonts w:ascii="Times New Roman" w:hAnsi="Times New Roman" w:cs="Times New Roman"/>
          <w:sz w:val="24"/>
          <w:szCs w:val="24"/>
          <w:lang w:val="en-GB"/>
        </w:rPr>
        <w:t>and</w:t>
      </w:r>
      <w:r w:rsidR="00360293" w:rsidRPr="00126A14">
        <w:rPr>
          <w:rFonts w:ascii="Times New Roman" w:hAnsi="Times New Roman" w:cs="Times New Roman"/>
          <w:sz w:val="24"/>
          <w:szCs w:val="24"/>
          <w:lang w:val="en-GB"/>
        </w:rPr>
        <w:t xml:space="preserve"> </w:t>
      </w:r>
      <w:r w:rsidR="00635C9D" w:rsidRPr="00126A14">
        <w:rPr>
          <w:rFonts w:ascii="Times New Roman" w:hAnsi="Times New Roman" w:cs="Times New Roman"/>
          <w:sz w:val="24"/>
          <w:szCs w:val="24"/>
          <w:lang w:val="en-GB"/>
        </w:rPr>
        <w:t xml:space="preserve">the </w:t>
      </w:r>
      <w:r w:rsidR="007A11EB" w:rsidRPr="00126A14">
        <w:rPr>
          <w:rFonts w:ascii="Times New Roman" w:hAnsi="Times New Roman" w:cs="Times New Roman"/>
          <w:sz w:val="24"/>
          <w:szCs w:val="24"/>
          <w:lang w:val="en-GB"/>
        </w:rPr>
        <w:t>proportion</w:t>
      </w:r>
      <w:r w:rsidR="00360293" w:rsidRPr="00126A14">
        <w:rPr>
          <w:rFonts w:ascii="Times New Roman" w:hAnsi="Times New Roman" w:cs="Times New Roman"/>
          <w:sz w:val="24"/>
          <w:szCs w:val="24"/>
          <w:lang w:val="en-GB"/>
        </w:rPr>
        <w:t xml:space="preserve"> of HE degree holders in the </w:t>
      </w:r>
      <w:r w:rsidR="00C15846" w:rsidRPr="00126A14">
        <w:rPr>
          <w:rFonts w:ascii="Times New Roman" w:hAnsi="Times New Roman" w:cs="Times New Roman"/>
          <w:sz w:val="24"/>
          <w:szCs w:val="24"/>
          <w:lang w:val="en-GB"/>
        </w:rPr>
        <w:t xml:space="preserve">same </w:t>
      </w:r>
      <w:r w:rsidR="00360293" w:rsidRPr="00126A14">
        <w:rPr>
          <w:rFonts w:ascii="Times New Roman" w:hAnsi="Times New Roman" w:cs="Times New Roman"/>
          <w:sz w:val="24"/>
          <w:szCs w:val="24"/>
          <w:lang w:val="en-GB"/>
        </w:rPr>
        <w:t xml:space="preserve">age group </w:t>
      </w:r>
      <w:r w:rsidR="00F25E46" w:rsidRPr="00126A14">
        <w:rPr>
          <w:rFonts w:ascii="Times New Roman" w:hAnsi="Times New Roman" w:cs="Times New Roman"/>
          <w:sz w:val="24"/>
          <w:szCs w:val="24"/>
          <w:lang w:val="en-GB"/>
        </w:rPr>
        <w:t xml:space="preserve">are plotted </w:t>
      </w:r>
      <w:r w:rsidR="00635C9D" w:rsidRPr="00126A14">
        <w:rPr>
          <w:rFonts w:ascii="Times New Roman" w:hAnsi="Times New Roman" w:cs="Times New Roman"/>
          <w:sz w:val="24"/>
          <w:szCs w:val="24"/>
          <w:lang w:val="en-GB"/>
        </w:rPr>
        <w:t xml:space="preserve">on </w:t>
      </w:r>
      <w:r w:rsidR="00EC209A" w:rsidRPr="00126A14">
        <w:rPr>
          <w:rFonts w:ascii="Times New Roman" w:hAnsi="Times New Roman" w:cs="Times New Roman"/>
          <w:sz w:val="24"/>
          <w:szCs w:val="24"/>
          <w:lang w:val="en-GB"/>
        </w:rPr>
        <w:t xml:space="preserve">a </w:t>
      </w:r>
      <w:r w:rsidR="00F25E46" w:rsidRPr="00126A14">
        <w:rPr>
          <w:rFonts w:ascii="Times New Roman" w:hAnsi="Times New Roman" w:cs="Times New Roman"/>
          <w:sz w:val="24"/>
          <w:szCs w:val="24"/>
          <w:lang w:val="en-GB"/>
        </w:rPr>
        <w:t>scatter plot</w:t>
      </w:r>
      <w:r w:rsidR="00673EAA" w:rsidRPr="00126A14">
        <w:rPr>
          <w:rFonts w:ascii="Times New Roman" w:hAnsi="Times New Roman" w:cs="Times New Roman"/>
          <w:sz w:val="24"/>
          <w:szCs w:val="24"/>
          <w:lang w:val="en-GB"/>
        </w:rPr>
        <w:t xml:space="preserve"> (</w:t>
      </w:r>
      <w:r w:rsidR="00991635" w:rsidRPr="00126A14">
        <w:rPr>
          <w:rFonts w:ascii="Times New Roman" w:hAnsi="Times New Roman" w:cs="Times New Roman"/>
          <w:sz w:val="24"/>
          <w:szCs w:val="24"/>
          <w:lang w:val="en-GB"/>
        </w:rPr>
        <w:t>the axes intersect at the OECD average values</w:t>
      </w:r>
      <w:r w:rsidR="00673EAA" w:rsidRPr="00126A14">
        <w:rPr>
          <w:rFonts w:ascii="Times New Roman" w:hAnsi="Times New Roman" w:cs="Times New Roman"/>
          <w:sz w:val="24"/>
          <w:szCs w:val="24"/>
          <w:lang w:val="en-GB"/>
        </w:rPr>
        <w:t>)</w:t>
      </w:r>
      <w:r w:rsidR="001C5B54" w:rsidRPr="00126A14">
        <w:rPr>
          <w:rFonts w:ascii="Times New Roman" w:hAnsi="Times New Roman" w:cs="Times New Roman"/>
          <w:sz w:val="24"/>
          <w:szCs w:val="24"/>
          <w:lang w:val="en-GB"/>
        </w:rPr>
        <w:t xml:space="preserve">. </w:t>
      </w:r>
      <w:r w:rsidR="00635C9D" w:rsidRPr="00126A14">
        <w:rPr>
          <w:rFonts w:ascii="Times New Roman" w:hAnsi="Times New Roman" w:cs="Times New Roman"/>
          <w:sz w:val="24"/>
          <w:szCs w:val="24"/>
          <w:lang w:val="en-GB"/>
        </w:rPr>
        <w:t>The d</w:t>
      </w:r>
      <w:r w:rsidR="00976852" w:rsidRPr="00126A14">
        <w:rPr>
          <w:rFonts w:ascii="Times New Roman" w:hAnsi="Times New Roman" w:cs="Times New Roman"/>
          <w:sz w:val="24"/>
          <w:szCs w:val="24"/>
          <w:lang w:val="en-GB"/>
        </w:rPr>
        <w:t xml:space="preserve">ifference in </w:t>
      </w:r>
      <w:r w:rsidR="00B22073" w:rsidRPr="00126A14">
        <w:rPr>
          <w:rFonts w:ascii="Times New Roman" w:hAnsi="Times New Roman" w:cs="Times New Roman"/>
          <w:sz w:val="24"/>
          <w:szCs w:val="24"/>
          <w:lang w:val="en-GB"/>
        </w:rPr>
        <w:t xml:space="preserve">the </w:t>
      </w:r>
      <w:r w:rsidR="00976852" w:rsidRPr="00126A14">
        <w:rPr>
          <w:rFonts w:ascii="Times New Roman" w:hAnsi="Times New Roman" w:cs="Times New Roman"/>
          <w:sz w:val="24"/>
          <w:szCs w:val="24"/>
          <w:lang w:val="en-GB"/>
        </w:rPr>
        <w:t xml:space="preserve">proportion of </w:t>
      </w:r>
      <w:r w:rsidR="00522327" w:rsidRPr="00126A14">
        <w:rPr>
          <w:rFonts w:ascii="Times New Roman" w:hAnsi="Times New Roman" w:cs="Times New Roman"/>
          <w:sz w:val="24"/>
          <w:szCs w:val="24"/>
          <w:lang w:val="en-GB"/>
        </w:rPr>
        <w:t>HE degree holders</w:t>
      </w:r>
      <w:r w:rsidR="0025118A" w:rsidRPr="00126A14">
        <w:rPr>
          <w:rFonts w:ascii="Times New Roman" w:hAnsi="Times New Roman" w:cs="Times New Roman"/>
          <w:sz w:val="24"/>
          <w:szCs w:val="24"/>
          <w:lang w:val="en-GB"/>
        </w:rPr>
        <w:t xml:space="preserve"> </w:t>
      </w:r>
      <w:r w:rsidR="00B22073" w:rsidRPr="00126A14">
        <w:rPr>
          <w:rFonts w:ascii="Times New Roman" w:hAnsi="Times New Roman" w:cs="Times New Roman"/>
          <w:sz w:val="24"/>
          <w:szCs w:val="24"/>
          <w:lang w:val="en-GB"/>
        </w:rPr>
        <w:t>between</w:t>
      </w:r>
      <w:r w:rsidR="0025118A" w:rsidRPr="00126A14">
        <w:rPr>
          <w:rFonts w:ascii="Times New Roman" w:hAnsi="Times New Roman" w:cs="Times New Roman"/>
          <w:sz w:val="24"/>
          <w:szCs w:val="24"/>
          <w:lang w:val="en-GB"/>
        </w:rPr>
        <w:t xml:space="preserve"> the </w:t>
      </w:r>
      <w:r w:rsidR="00635C9D" w:rsidRPr="00126A14">
        <w:rPr>
          <w:rFonts w:ascii="Times New Roman" w:hAnsi="Times New Roman" w:cs="Times New Roman"/>
          <w:sz w:val="24"/>
          <w:szCs w:val="24"/>
          <w:lang w:val="en-GB"/>
        </w:rPr>
        <w:t xml:space="preserve">25–39-year-old and 40–59-year-old </w:t>
      </w:r>
      <w:r w:rsidR="0025118A" w:rsidRPr="00126A14">
        <w:rPr>
          <w:rFonts w:ascii="Times New Roman" w:hAnsi="Times New Roman" w:cs="Times New Roman"/>
          <w:sz w:val="24"/>
          <w:szCs w:val="24"/>
          <w:lang w:val="en-GB"/>
        </w:rPr>
        <w:t xml:space="preserve">age groups is </w:t>
      </w:r>
      <w:r w:rsidR="00635C9D" w:rsidRPr="00126A14">
        <w:rPr>
          <w:rFonts w:ascii="Times New Roman" w:hAnsi="Times New Roman" w:cs="Times New Roman"/>
          <w:sz w:val="24"/>
          <w:szCs w:val="24"/>
          <w:lang w:val="en-GB"/>
        </w:rPr>
        <w:t xml:space="preserve">provided </w:t>
      </w:r>
      <w:r w:rsidR="0025118A" w:rsidRPr="00126A14">
        <w:rPr>
          <w:rFonts w:ascii="Times New Roman" w:hAnsi="Times New Roman" w:cs="Times New Roman"/>
          <w:sz w:val="24"/>
          <w:szCs w:val="24"/>
          <w:lang w:val="en-GB"/>
        </w:rPr>
        <w:t xml:space="preserve">next to </w:t>
      </w:r>
      <w:r w:rsidR="009E4F24" w:rsidRPr="00126A14">
        <w:rPr>
          <w:rFonts w:ascii="Times New Roman" w:hAnsi="Times New Roman" w:cs="Times New Roman"/>
          <w:sz w:val="24"/>
          <w:szCs w:val="24"/>
          <w:lang w:val="en-GB"/>
        </w:rPr>
        <w:t xml:space="preserve">the </w:t>
      </w:r>
      <w:r w:rsidR="0025118A" w:rsidRPr="00126A14">
        <w:rPr>
          <w:rFonts w:ascii="Times New Roman" w:hAnsi="Times New Roman" w:cs="Times New Roman"/>
          <w:sz w:val="24"/>
          <w:szCs w:val="24"/>
          <w:lang w:val="en-GB"/>
        </w:rPr>
        <w:t>country codes</w:t>
      </w:r>
      <w:r w:rsidR="00881D66" w:rsidRPr="00126A14">
        <w:rPr>
          <w:rFonts w:ascii="Times New Roman" w:hAnsi="Times New Roman" w:cs="Times New Roman"/>
          <w:sz w:val="24"/>
          <w:szCs w:val="24"/>
          <w:lang w:val="en-GB"/>
        </w:rPr>
        <w:t>.</w:t>
      </w:r>
      <w:r w:rsidR="0025118A" w:rsidRPr="00126A14">
        <w:rPr>
          <w:rFonts w:ascii="Times New Roman" w:hAnsi="Times New Roman" w:cs="Times New Roman"/>
          <w:sz w:val="24"/>
          <w:szCs w:val="24"/>
          <w:lang w:val="en-GB"/>
        </w:rPr>
        <w:t xml:space="preserve"> </w:t>
      </w:r>
    </w:p>
    <w:p w14:paraId="5FCC1F1D" w14:textId="2CA1712D" w:rsidR="000F61C7" w:rsidRPr="00126A14" w:rsidRDefault="000F61C7" w:rsidP="00EB0D75">
      <w:pPr>
        <w:spacing w:line="360" w:lineRule="auto"/>
        <w:jc w:val="both"/>
        <w:rPr>
          <w:rFonts w:ascii="Times New Roman" w:hAnsi="Times New Roman" w:cs="Times New Roman"/>
          <w:sz w:val="24"/>
          <w:szCs w:val="24"/>
          <w:lang w:val="en-GB"/>
        </w:rPr>
      </w:pPr>
    </w:p>
    <w:p w14:paraId="34D2784C" w14:textId="77777777" w:rsidR="00A06A8C" w:rsidRPr="00126A14" w:rsidRDefault="000F61C7" w:rsidP="00EB0D75">
      <w:pPr>
        <w:spacing w:line="360" w:lineRule="auto"/>
        <w:jc w:val="both"/>
        <w:rPr>
          <w:rFonts w:ascii="Times New Roman" w:hAnsi="Times New Roman" w:cs="Times New Roman"/>
          <w:sz w:val="24"/>
          <w:szCs w:val="24"/>
          <w:lang w:val="en-GB"/>
        </w:rPr>
      </w:pPr>
      <w:r w:rsidRPr="00126A14">
        <w:rPr>
          <w:rFonts w:ascii="Times New Roman" w:hAnsi="Times New Roman" w:cs="Times New Roman"/>
          <w:sz w:val="24"/>
          <w:szCs w:val="24"/>
          <w:lang w:val="en-GB"/>
        </w:rPr>
        <w:t>[FIG 5 in here]</w:t>
      </w:r>
      <w:r w:rsidR="002404EB" w:rsidRPr="00126A14">
        <w:rPr>
          <w:rFonts w:ascii="Times New Roman" w:hAnsi="Times New Roman" w:cs="Times New Roman"/>
          <w:sz w:val="24"/>
          <w:szCs w:val="24"/>
          <w:lang w:val="en-GB"/>
        </w:rPr>
        <w:t xml:space="preserve"> </w:t>
      </w:r>
    </w:p>
    <w:p w14:paraId="095DD082" w14:textId="77777777" w:rsidR="00B40593" w:rsidRPr="00126A14" w:rsidRDefault="00B40593" w:rsidP="00EB0D75">
      <w:pPr>
        <w:spacing w:line="360" w:lineRule="auto"/>
        <w:jc w:val="both"/>
        <w:rPr>
          <w:rFonts w:ascii="Times New Roman" w:hAnsi="Times New Roman" w:cs="Times New Roman"/>
          <w:sz w:val="24"/>
          <w:szCs w:val="24"/>
          <w:lang w:val="en-GB"/>
        </w:rPr>
      </w:pPr>
    </w:p>
    <w:p w14:paraId="4BE0918A" w14:textId="691F295C" w:rsidR="00D2274E" w:rsidRPr="00126A14" w:rsidRDefault="007F7F83" w:rsidP="00D2274E">
      <w:pPr>
        <w:spacing w:before="100" w:beforeAutospacing="1" w:after="100" w:afterAutospacing="1" w:line="360" w:lineRule="auto"/>
        <w:jc w:val="both"/>
        <w:rPr>
          <w:rFonts w:ascii="Times New Roman" w:eastAsia="Times New Roman" w:hAnsi="Times New Roman" w:cs="Times New Roman"/>
          <w:sz w:val="24"/>
          <w:szCs w:val="24"/>
          <w:lang w:val="en-GB" w:eastAsia="fi-FI"/>
        </w:rPr>
      </w:pPr>
      <w:r w:rsidRPr="00126A14">
        <w:rPr>
          <w:rFonts w:ascii="Times New Roman" w:hAnsi="Times New Roman"/>
          <w:sz w:val="24"/>
          <w:lang w:val="en-GB"/>
        </w:rPr>
        <w:t>Fig</w:t>
      </w:r>
      <w:r w:rsidR="00271039" w:rsidRPr="00126A14">
        <w:rPr>
          <w:rFonts w:ascii="Times New Roman" w:hAnsi="Times New Roman"/>
          <w:sz w:val="24"/>
          <w:lang w:val="en-GB"/>
        </w:rPr>
        <w:t>ure</w:t>
      </w:r>
      <w:r w:rsidRPr="00126A14">
        <w:rPr>
          <w:rFonts w:ascii="Times New Roman" w:hAnsi="Times New Roman"/>
          <w:sz w:val="24"/>
          <w:lang w:val="en-GB"/>
        </w:rPr>
        <w:t xml:space="preserve"> 5</w:t>
      </w:r>
      <w:r w:rsidR="00867FDB" w:rsidRPr="00126A14">
        <w:rPr>
          <w:rFonts w:ascii="Times New Roman" w:hAnsi="Times New Roman"/>
          <w:sz w:val="24"/>
          <w:lang w:val="en-GB"/>
        </w:rPr>
        <w:t xml:space="preserve"> shows </w:t>
      </w:r>
      <w:r w:rsidR="007541C7" w:rsidRPr="00126A14">
        <w:rPr>
          <w:rFonts w:ascii="Times New Roman" w:hAnsi="Times New Roman" w:cs="Times New Roman"/>
          <w:sz w:val="24"/>
          <w:szCs w:val="24"/>
          <w:lang w:val="en-GB"/>
        </w:rPr>
        <w:t xml:space="preserve">only </w:t>
      </w:r>
      <w:r w:rsidR="00867FDB" w:rsidRPr="00126A14">
        <w:rPr>
          <w:rFonts w:ascii="Times New Roman" w:hAnsi="Times New Roman"/>
          <w:sz w:val="24"/>
          <w:lang w:val="en-GB"/>
        </w:rPr>
        <w:t>a</w:t>
      </w:r>
      <w:r w:rsidR="001758EA" w:rsidRPr="00126A14">
        <w:rPr>
          <w:rFonts w:ascii="Times New Roman" w:hAnsi="Times New Roman" w:cs="Times New Roman"/>
          <w:sz w:val="24"/>
          <w:szCs w:val="24"/>
          <w:lang w:val="en-GB"/>
        </w:rPr>
        <w:t xml:space="preserve"> </w:t>
      </w:r>
      <w:r w:rsidR="00F9183E" w:rsidRPr="00126A14">
        <w:rPr>
          <w:rFonts w:ascii="Times New Roman" w:hAnsi="Times New Roman" w:cs="Times New Roman"/>
          <w:sz w:val="24"/>
          <w:szCs w:val="24"/>
          <w:lang w:val="en-GB"/>
        </w:rPr>
        <w:t>weak</w:t>
      </w:r>
      <w:r w:rsidR="00860449" w:rsidRPr="00126A14">
        <w:rPr>
          <w:rFonts w:ascii="Times New Roman" w:hAnsi="Times New Roman" w:cs="Times New Roman"/>
          <w:sz w:val="24"/>
          <w:szCs w:val="24"/>
          <w:lang w:val="en-GB"/>
        </w:rPr>
        <w:t>, although positive, linear</w:t>
      </w:r>
      <w:r w:rsidR="00F9183E" w:rsidRPr="00126A14">
        <w:rPr>
          <w:rFonts w:ascii="Times New Roman" w:hAnsi="Times New Roman" w:cs="Times New Roman"/>
          <w:sz w:val="24"/>
          <w:szCs w:val="24"/>
          <w:lang w:val="en-GB"/>
        </w:rPr>
        <w:t xml:space="preserve"> relationship between the proportion of degree holders in the age group and average </w:t>
      </w:r>
      <w:r w:rsidR="0080784B" w:rsidRPr="00126A14">
        <w:rPr>
          <w:rFonts w:ascii="Times New Roman" w:hAnsi="Times New Roman" w:cs="Times New Roman"/>
          <w:sz w:val="24"/>
          <w:szCs w:val="24"/>
          <w:lang w:val="en-GB"/>
        </w:rPr>
        <w:t xml:space="preserve">literacy </w:t>
      </w:r>
      <w:r w:rsidR="00F9183E" w:rsidRPr="00126A14">
        <w:rPr>
          <w:rFonts w:ascii="Times New Roman" w:hAnsi="Times New Roman" w:cs="Times New Roman"/>
          <w:sz w:val="24"/>
          <w:szCs w:val="24"/>
          <w:lang w:val="en-GB"/>
        </w:rPr>
        <w:t>proficiency score</w:t>
      </w:r>
      <w:r w:rsidR="00B06F3A" w:rsidRPr="00126A14">
        <w:rPr>
          <w:rFonts w:ascii="Times New Roman" w:hAnsi="Times New Roman" w:cs="Times New Roman"/>
          <w:sz w:val="24"/>
          <w:szCs w:val="24"/>
          <w:lang w:val="en-GB"/>
        </w:rPr>
        <w:t xml:space="preserve"> (note that the average proficiency scores in Figure 5 apply to the entire age group in question, not just HE graduates)</w:t>
      </w:r>
      <w:r w:rsidR="00F9183E" w:rsidRPr="00126A14">
        <w:rPr>
          <w:rFonts w:ascii="Times New Roman" w:hAnsi="Times New Roman" w:cs="Times New Roman"/>
          <w:sz w:val="24"/>
          <w:szCs w:val="24"/>
          <w:lang w:val="en-GB"/>
        </w:rPr>
        <w:t>.</w:t>
      </w:r>
      <w:r w:rsidR="00860449" w:rsidRPr="00126A14">
        <w:rPr>
          <w:rFonts w:ascii="Times New Roman" w:hAnsi="Times New Roman" w:cs="Times New Roman"/>
          <w:sz w:val="24"/>
          <w:szCs w:val="24"/>
          <w:lang w:val="en-GB"/>
        </w:rPr>
        <w:t xml:space="preserve"> Thus, </w:t>
      </w:r>
      <w:r w:rsidR="00860449" w:rsidRPr="00126A14">
        <w:rPr>
          <w:rFonts w:ascii="Times New Roman" w:eastAsia="Times New Roman" w:hAnsi="Times New Roman" w:cs="Times New Roman"/>
          <w:sz w:val="24"/>
          <w:szCs w:val="24"/>
          <w:lang w:val="en-GB" w:eastAsia="fi-FI"/>
        </w:rPr>
        <w:t>the average skill level nationally is in cross-country comparison only weakly attributable to enrolment rate</w:t>
      </w:r>
      <w:r w:rsidR="008E2CF8" w:rsidRPr="00126A14">
        <w:rPr>
          <w:rFonts w:ascii="Times New Roman" w:eastAsia="Times New Roman" w:hAnsi="Times New Roman" w:cs="Times New Roman"/>
          <w:sz w:val="24"/>
          <w:szCs w:val="24"/>
          <w:lang w:val="en-GB" w:eastAsia="fi-FI"/>
        </w:rPr>
        <w:t>s</w:t>
      </w:r>
      <w:r w:rsidR="00860449" w:rsidRPr="00126A14">
        <w:rPr>
          <w:rFonts w:ascii="Times New Roman" w:eastAsia="Times New Roman" w:hAnsi="Times New Roman" w:cs="Times New Roman"/>
          <w:sz w:val="24"/>
          <w:szCs w:val="24"/>
          <w:lang w:val="en-GB" w:eastAsia="fi-FI"/>
        </w:rPr>
        <w:t xml:space="preserve"> in HE, that is, the national average skill level is largely explained by factors </w:t>
      </w:r>
      <w:r w:rsidR="004F5385" w:rsidRPr="00126A14">
        <w:rPr>
          <w:rFonts w:ascii="Times New Roman" w:eastAsia="Times New Roman" w:hAnsi="Times New Roman" w:cs="Times New Roman"/>
          <w:sz w:val="24"/>
          <w:szCs w:val="24"/>
          <w:lang w:val="en-GB" w:eastAsia="fi-FI"/>
        </w:rPr>
        <w:t xml:space="preserve">other </w:t>
      </w:r>
      <w:r w:rsidR="00860449" w:rsidRPr="00126A14">
        <w:rPr>
          <w:rFonts w:ascii="Times New Roman" w:eastAsia="Times New Roman" w:hAnsi="Times New Roman" w:cs="Times New Roman"/>
          <w:sz w:val="24"/>
          <w:szCs w:val="24"/>
          <w:lang w:val="en-GB" w:eastAsia="fi-FI"/>
        </w:rPr>
        <w:t xml:space="preserve">than the size of a nation’s HE sector. </w:t>
      </w:r>
      <w:r w:rsidR="00D2274E" w:rsidRPr="00126A14">
        <w:rPr>
          <w:rFonts w:ascii="Times New Roman" w:eastAsia="Times New Roman" w:hAnsi="Times New Roman" w:cs="Times New Roman"/>
          <w:sz w:val="24"/>
          <w:szCs w:val="24"/>
          <w:lang w:val="en-GB" w:eastAsia="fi-FI"/>
        </w:rPr>
        <w:t>It is important to</w:t>
      </w:r>
      <w:r w:rsidR="00A14C9B" w:rsidRPr="00126A14">
        <w:rPr>
          <w:rFonts w:ascii="Times New Roman" w:eastAsia="Times New Roman" w:hAnsi="Times New Roman" w:cs="Times New Roman"/>
          <w:sz w:val="24"/>
          <w:szCs w:val="24"/>
          <w:lang w:val="en-GB" w:eastAsia="fi-FI"/>
        </w:rPr>
        <w:t xml:space="preserve"> note</w:t>
      </w:r>
      <w:r w:rsidR="00D2274E" w:rsidRPr="00126A14">
        <w:rPr>
          <w:rFonts w:ascii="Times New Roman" w:eastAsia="Times New Roman" w:hAnsi="Times New Roman" w:cs="Times New Roman"/>
          <w:sz w:val="24"/>
          <w:szCs w:val="24"/>
          <w:lang w:val="en-GB" w:eastAsia="fi-FI"/>
        </w:rPr>
        <w:t xml:space="preserve"> that this do</w:t>
      </w:r>
      <w:r w:rsidR="00A14C9B" w:rsidRPr="00126A14">
        <w:rPr>
          <w:rFonts w:ascii="Times New Roman" w:eastAsia="Times New Roman" w:hAnsi="Times New Roman" w:cs="Times New Roman"/>
          <w:sz w:val="24"/>
          <w:szCs w:val="24"/>
          <w:lang w:val="en-GB" w:eastAsia="fi-FI"/>
        </w:rPr>
        <w:t>es</w:t>
      </w:r>
      <w:r w:rsidR="00D2274E" w:rsidRPr="00126A14">
        <w:rPr>
          <w:rFonts w:ascii="Times New Roman" w:eastAsia="Times New Roman" w:hAnsi="Times New Roman" w:cs="Times New Roman"/>
          <w:sz w:val="24"/>
          <w:szCs w:val="24"/>
          <w:lang w:val="en-GB" w:eastAsia="fi-FI"/>
        </w:rPr>
        <w:t xml:space="preserve"> not </w:t>
      </w:r>
      <w:r w:rsidR="004F5385" w:rsidRPr="00126A14">
        <w:rPr>
          <w:rFonts w:ascii="Times New Roman" w:eastAsia="Times New Roman" w:hAnsi="Times New Roman" w:cs="Times New Roman"/>
          <w:sz w:val="24"/>
          <w:szCs w:val="24"/>
          <w:lang w:val="en-GB" w:eastAsia="fi-FI"/>
        </w:rPr>
        <w:t>imply</w:t>
      </w:r>
      <w:r w:rsidR="00D2274E" w:rsidRPr="00126A14">
        <w:rPr>
          <w:rFonts w:ascii="Times New Roman" w:eastAsia="Times New Roman" w:hAnsi="Times New Roman" w:cs="Times New Roman"/>
          <w:sz w:val="24"/>
          <w:szCs w:val="24"/>
          <w:lang w:val="en-GB" w:eastAsia="fi-FI"/>
        </w:rPr>
        <w:t xml:space="preserve"> that HE participation does not have a positive impact </w:t>
      </w:r>
      <w:r w:rsidR="004F5385" w:rsidRPr="00126A14">
        <w:rPr>
          <w:rFonts w:ascii="Times New Roman" w:eastAsia="Times New Roman" w:hAnsi="Times New Roman" w:cs="Times New Roman"/>
          <w:sz w:val="24"/>
          <w:szCs w:val="24"/>
          <w:lang w:val="en-GB" w:eastAsia="fi-FI"/>
        </w:rPr>
        <w:t>on</w:t>
      </w:r>
      <w:r w:rsidR="00D2274E" w:rsidRPr="00126A14">
        <w:rPr>
          <w:rFonts w:ascii="Times New Roman" w:eastAsia="Times New Roman" w:hAnsi="Times New Roman" w:cs="Times New Roman"/>
          <w:sz w:val="24"/>
          <w:szCs w:val="24"/>
          <w:lang w:val="en-GB" w:eastAsia="fi-FI"/>
        </w:rPr>
        <w:t xml:space="preserve"> the average skill level nationally. Among</w:t>
      </w:r>
      <w:r w:rsidR="00DF42A8" w:rsidRPr="00126A14">
        <w:rPr>
          <w:rFonts w:ascii="Times New Roman" w:eastAsia="Times New Roman" w:hAnsi="Times New Roman" w:cs="Times New Roman"/>
          <w:sz w:val="24"/>
          <w:szCs w:val="24"/>
          <w:lang w:val="en-GB" w:eastAsia="fi-FI"/>
        </w:rPr>
        <w:t>st</w:t>
      </w:r>
      <w:r w:rsidR="00A14C9B" w:rsidRPr="00126A14">
        <w:rPr>
          <w:rFonts w:ascii="Times New Roman" w:eastAsia="Times New Roman" w:hAnsi="Times New Roman" w:cs="Times New Roman"/>
          <w:sz w:val="24"/>
          <w:szCs w:val="24"/>
          <w:lang w:val="en-GB" w:eastAsia="fi-FI"/>
        </w:rPr>
        <w:t xml:space="preserve"> the reference age group or </w:t>
      </w:r>
      <w:r w:rsidR="00D2274E" w:rsidRPr="00126A14">
        <w:rPr>
          <w:rFonts w:ascii="Times New Roman" w:eastAsia="Times New Roman" w:hAnsi="Times New Roman" w:cs="Times New Roman"/>
          <w:sz w:val="24"/>
          <w:szCs w:val="24"/>
          <w:lang w:val="en-GB" w:eastAsia="fi-FI"/>
        </w:rPr>
        <w:t>the adult population as a whole, in each of the countries</w:t>
      </w:r>
      <w:r w:rsidR="00515FE9" w:rsidRPr="00126A14">
        <w:rPr>
          <w:rFonts w:ascii="Times New Roman" w:eastAsia="Times New Roman" w:hAnsi="Times New Roman" w:cs="Times New Roman"/>
          <w:sz w:val="24"/>
          <w:szCs w:val="24"/>
          <w:lang w:val="en-GB" w:eastAsia="fi-FI"/>
        </w:rPr>
        <w:t>,</w:t>
      </w:r>
      <w:r w:rsidR="00D2274E" w:rsidRPr="00126A14">
        <w:rPr>
          <w:rFonts w:ascii="Times New Roman" w:eastAsia="Times New Roman" w:hAnsi="Times New Roman" w:cs="Times New Roman"/>
          <w:sz w:val="24"/>
          <w:szCs w:val="24"/>
          <w:lang w:val="en-GB" w:eastAsia="fi-FI"/>
        </w:rPr>
        <w:t xml:space="preserve"> the average literacy proficiency score of the HE degree holders is greater than that of the rest of population nationally (not reported).</w:t>
      </w:r>
    </w:p>
    <w:p w14:paraId="013C301B" w14:textId="77777777" w:rsidR="00D2274E" w:rsidRPr="00126A14" w:rsidRDefault="00D2274E" w:rsidP="00EB0D75">
      <w:pPr>
        <w:spacing w:line="360" w:lineRule="auto"/>
        <w:jc w:val="both"/>
        <w:rPr>
          <w:rFonts w:ascii="Times New Roman" w:eastAsia="Times New Roman" w:hAnsi="Times New Roman" w:cs="Times New Roman"/>
          <w:sz w:val="24"/>
          <w:szCs w:val="24"/>
          <w:lang w:val="en-GB" w:eastAsia="fi-FI"/>
        </w:rPr>
      </w:pPr>
    </w:p>
    <w:p w14:paraId="198C98DD" w14:textId="207AED4F" w:rsidR="00E63C79" w:rsidRPr="00126A14" w:rsidRDefault="00F9183E" w:rsidP="00AD7D2C">
      <w:pPr>
        <w:spacing w:line="360" w:lineRule="auto"/>
        <w:jc w:val="both"/>
        <w:rPr>
          <w:rFonts w:ascii="Times New Roman" w:hAnsi="Times New Roman" w:cs="Times New Roman"/>
          <w:sz w:val="24"/>
          <w:szCs w:val="24"/>
          <w:lang w:val="en-GB"/>
        </w:rPr>
      </w:pPr>
      <w:r w:rsidRPr="00126A14">
        <w:rPr>
          <w:rFonts w:ascii="Times New Roman" w:hAnsi="Times New Roman" w:cs="Times New Roman"/>
          <w:sz w:val="24"/>
          <w:szCs w:val="24"/>
          <w:lang w:val="en-GB"/>
        </w:rPr>
        <w:t>I</w:t>
      </w:r>
      <w:r w:rsidR="00DD47BB" w:rsidRPr="00126A14">
        <w:rPr>
          <w:rFonts w:ascii="Times New Roman" w:hAnsi="Times New Roman" w:cs="Times New Roman"/>
          <w:sz w:val="24"/>
          <w:szCs w:val="24"/>
          <w:lang w:val="en-GB"/>
        </w:rPr>
        <w:t xml:space="preserve">n </w:t>
      </w:r>
      <w:r w:rsidR="00F66127" w:rsidRPr="00126A14">
        <w:rPr>
          <w:rFonts w:ascii="Times New Roman" w:hAnsi="Times New Roman" w:cs="Times New Roman"/>
          <w:sz w:val="24"/>
          <w:szCs w:val="24"/>
          <w:lang w:val="en-GB"/>
        </w:rPr>
        <w:t xml:space="preserve">the </w:t>
      </w:r>
      <w:r w:rsidR="001371DC" w:rsidRPr="00126A14">
        <w:rPr>
          <w:rFonts w:ascii="Times New Roman" w:hAnsi="Times New Roman" w:cs="Times New Roman"/>
          <w:sz w:val="24"/>
          <w:szCs w:val="24"/>
          <w:lang w:val="en-GB"/>
        </w:rPr>
        <w:t xml:space="preserve">nine </w:t>
      </w:r>
      <w:r w:rsidR="00F677F7" w:rsidRPr="00126A14">
        <w:rPr>
          <w:rFonts w:ascii="Times New Roman" w:hAnsi="Times New Roman" w:cs="Times New Roman"/>
          <w:sz w:val="24"/>
          <w:szCs w:val="24"/>
          <w:lang w:val="en-GB"/>
        </w:rPr>
        <w:t>countries</w:t>
      </w:r>
      <w:r w:rsidR="0088350B" w:rsidRPr="00126A14">
        <w:rPr>
          <w:rFonts w:ascii="Times New Roman" w:hAnsi="Times New Roman" w:cs="Times New Roman"/>
          <w:sz w:val="24"/>
          <w:szCs w:val="24"/>
          <w:lang w:val="en-GB"/>
        </w:rPr>
        <w:t xml:space="preserve">, </w:t>
      </w:r>
      <w:r w:rsidR="00635C9D" w:rsidRPr="00126A14">
        <w:rPr>
          <w:rFonts w:ascii="Times New Roman" w:hAnsi="Times New Roman" w:cs="Times New Roman"/>
          <w:sz w:val="24"/>
          <w:szCs w:val="24"/>
          <w:lang w:val="en-GB"/>
        </w:rPr>
        <w:t xml:space="preserve">except </w:t>
      </w:r>
      <w:r w:rsidR="0088350B" w:rsidRPr="00126A14">
        <w:rPr>
          <w:rFonts w:ascii="Times New Roman" w:hAnsi="Times New Roman" w:cs="Times New Roman"/>
          <w:sz w:val="24"/>
          <w:szCs w:val="24"/>
          <w:lang w:val="en-GB"/>
        </w:rPr>
        <w:t xml:space="preserve">Sweden, </w:t>
      </w:r>
      <w:r w:rsidR="00F677F7" w:rsidRPr="00126A14">
        <w:rPr>
          <w:rFonts w:ascii="Times New Roman" w:hAnsi="Times New Roman" w:cs="Times New Roman"/>
          <w:sz w:val="24"/>
          <w:szCs w:val="24"/>
          <w:lang w:val="en-GB"/>
        </w:rPr>
        <w:t xml:space="preserve">in which the average </w:t>
      </w:r>
      <w:r w:rsidR="00282CEC" w:rsidRPr="00126A14">
        <w:rPr>
          <w:rFonts w:ascii="Times New Roman" w:hAnsi="Times New Roman" w:cs="Times New Roman"/>
          <w:sz w:val="24"/>
          <w:szCs w:val="24"/>
          <w:lang w:val="en-GB"/>
        </w:rPr>
        <w:t>literacy</w:t>
      </w:r>
      <w:r w:rsidR="00F677F7" w:rsidRPr="00126A14">
        <w:rPr>
          <w:rFonts w:ascii="Times New Roman" w:hAnsi="Times New Roman" w:cs="Times New Roman"/>
          <w:sz w:val="24"/>
          <w:szCs w:val="24"/>
          <w:lang w:val="en-GB"/>
        </w:rPr>
        <w:t xml:space="preserve"> </w:t>
      </w:r>
      <w:r w:rsidR="008622D6" w:rsidRPr="00126A14">
        <w:rPr>
          <w:rFonts w:ascii="Times New Roman" w:hAnsi="Times New Roman" w:cs="Times New Roman"/>
          <w:sz w:val="24"/>
          <w:szCs w:val="24"/>
          <w:lang w:val="en-GB"/>
        </w:rPr>
        <w:t>proficiency</w:t>
      </w:r>
      <w:r w:rsidR="00F677F7" w:rsidRPr="00126A14">
        <w:rPr>
          <w:rFonts w:ascii="Times New Roman" w:hAnsi="Times New Roman" w:cs="Times New Roman"/>
          <w:sz w:val="24"/>
          <w:szCs w:val="24"/>
          <w:lang w:val="en-GB"/>
        </w:rPr>
        <w:t xml:space="preserve"> score </w:t>
      </w:r>
      <w:r w:rsidR="001371DC" w:rsidRPr="00126A14">
        <w:rPr>
          <w:rFonts w:ascii="Times New Roman" w:hAnsi="Times New Roman" w:cs="Times New Roman"/>
          <w:sz w:val="24"/>
          <w:szCs w:val="24"/>
          <w:lang w:val="en-GB"/>
        </w:rPr>
        <w:t>exceeds</w:t>
      </w:r>
      <w:r w:rsidR="00F677F7" w:rsidRPr="00126A14">
        <w:rPr>
          <w:rFonts w:ascii="Times New Roman" w:hAnsi="Times New Roman" w:cs="Times New Roman"/>
          <w:sz w:val="24"/>
          <w:szCs w:val="24"/>
          <w:lang w:val="en-GB"/>
        </w:rPr>
        <w:t xml:space="preserve"> the</w:t>
      </w:r>
      <w:r w:rsidR="008622D6" w:rsidRPr="00126A14">
        <w:rPr>
          <w:rFonts w:ascii="Times New Roman" w:hAnsi="Times New Roman" w:cs="Times New Roman"/>
          <w:sz w:val="24"/>
          <w:szCs w:val="24"/>
          <w:lang w:val="en-GB"/>
        </w:rPr>
        <w:t xml:space="preserve"> corresponding</w:t>
      </w:r>
      <w:r w:rsidR="00F677F7" w:rsidRPr="00126A14">
        <w:rPr>
          <w:rFonts w:ascii="Times New Roman" w:hAnsi="Times New Roman" w:cs="Times New Roman"/>
          <w:sz w:val="24"/>
          <w:szCs w:val="24"/>
          <w:lang w:val="en-GB"/>
        </w:rPr>
        <w:t xml:space="preserve"> OECD average, the </w:t>
      </w:r>
      <w:r w:rsidR="00A85D45" w:rsidRPr="00126A14">
        <w:rPr>
          <w:rFonts w:ascii="Times New Roman" w:hAnsi="Times New Roman" w:cs="Times New Roman"/>
          <w:sz w:val="24"/>
          <w:szCs w:val="24"/>
          <w:lang w:val="en-GB"/>
        </w:rPr>
        <w:t>proportion</w:t>
      </w:r>
      <w:r w:rsidR="00F677F7" w:rsidRPr="00126A14">
        <w:rPr>
          <w:rFonts w:ascii="Times New Roman" w:hAnsi="Times New Roman" w:cs="Times New Roman"/>
          <w:sz w:val="24"/>
          <w:szCs w:val="24"/>
          <w:lang w:val="en-GB"/>
        </w:rPr>
        <w:t xml:space="preserve"> of HE degree </w:t>
      </w:r>
      <w:r w:rsidR="00A85D45" w:rsidRPr="00126A14">
        <w:rPr>
          <w:rFonts w:ascii="Times New Roman" w:hAnsi="Times New Roman" w:cs="Times New Roman"/>
          <w:sz w:val="24"/>
          <w:szCs w:val="24"/>
          <w:lang w:val="en-GB"/>
        </w:rPr>
        <w:t>holders</w:t>
      </w:r>
      <w:r w:rsidR="00F677F7" w:rsidRPr="00126A14">
        <w:rPr>
          <w:rFonts w:ascii="Times New Roman" w:hAnsi="Times New Roman" w:cs="Times New Roman"/>
          <w:sz w:val="24"/>
          <w:szCs w:val="24"/>
          <w:lang w:val="en-GB"/>
        </w:rPr>
        <w:t xml:space="preserve"> in the age </w:t>
      </w:r>
      <w:r w:rsidR="00A85D45" w:rsidRPr="00126A14">
        <w:rPr>
          <w:rFonts w:ascii="Times New Roman" w:hAnsi="Times New Roman" w:cs="Times New Roman"/>
          <w:sz w:val="24"/>
          <w:szCs w:val="24"/>
          <w:lang w:val="en-GB"/>
        </w:rPr>
        <w:t>group</w:t>
      </w:r>
      <w:r w:rsidR="00F677F7" w:rsidRPr="00126A14">
        <w:rPr>
          <w:rFonts w:ascii="Times New Roman" w:hAnsi="Times New Roman" w:cs="Times New Roman"/>
          <w:sz w:val="24"/>
          <w:szCs w:val="24"/>
          <w:lang w:val="en-GB"/>
        </w:rPr>
        <w:t xml:space="preserve"> is </w:t>
      </w:r>
      <w:r w:rsidR="00A07F6D" w:rsidRPr="00126A14">
        <w:rPr>
          <w:rFonts w:ascii="Times New Roman" w:hAnsi="Times New Roman" w:cs="Times New Roman"/>
          <w:sz w:val="24"/>
          <w:szCs w:val="24"/>
          <w:lang w:val="en-GB"/>
        </w:rPr>
        <w:t xml:space="preserve">also higher than </w:t>
      </w:r>
      <w:r w:rsidR="00F677F7" w:rsidRPr="00126A14">
        <w:rPr>
          <w:rFonts w:ascii="Times New Roman" w:hAnsi="Times New Roman" w:cs="Times New Roman"/>
          <w:sz w:val="24"/>
          <w:szCs w:val="24"/>
          <w:lang w:val="en-GB"/>
        </w:rPr>
        <w:t xml:space="preserve">the OECD </w:t>
      </w:r>
      <w:r w:rsidR="00A85D45" w:rsidRPr="00126A14">
        <w:rPr>
          <w:rFonts w:ascii="Times New Roman" w:hAnsi="Times New Roman" w:cs="Times New Roman"/>
          <w:sz w:val="24"/>
          <w:szCs w:val="24"/>
          <w:lang w:val="en-GB"/>
        </w:rPr>
        <w:t>average</w:t>
      </w:r>
      <w:r w:rsidR="00F677F7" w:rsidRPr="00126A14">
        <w:rPr>
          <w:rFonts w:ascii="Times New Roman" w:hAnsi="Times New Roman" w:cs="Times New Roman"/>
          <w:sz w:val="24"/>
          <w:szCs w:val="24"/>
          <w:lang w:val="en-GB"/>
        </w:rPr>
        <w:t xml:space="preserve"> </w:t>
      </w:r>
      <w:r w:rsidR="00A3010E" w:rsidRPr="00126A14">
        <w:rPr>
          <w:rFonts w:ascii="Times New Roman" w:hAnsi="Times New Roman" w:cs="Times New Roman"/>
          <w:sz w:val="24"/>
          <w:szCs w:val="24"/>
          <w:lang w:val="en-GB"/>
        </w:rPr>
        <w:t xml:space="preserve">proportion of 42.5 </w:t>
      </w:r>
      <w:r w:rsidR="005600FF" w:rsidRPr="00126A14">
        <w:rPr>
          <w:rFonts w:ascii="Times New Roman" w:hAnsi="Times New Roman" w:cs="Times New Roman"/>
          <w:sz w:val="24"/>
          <w:szCs w:val="24"/>
          <w:lang w:val="en-GB"/>
        </w:rPr>
        <w:t>per cent</w:t>
      </w:r>
      <w:r w:rsidR="00CA0F26" w:rsidRPr="00126A14">
        <w:rPr>
          <w:rFonts w:ascii="Times New Roman" w:hAnsi="Times New Roman" w:cs="Times New Roman"/>
          <w:sz w:val="24"/>
          <w:szCs w:val="24"/>
          <w:lang w:val="en-GB"/>
        </w:rPr>
        <w:t xml:space="preserve">. </w:t>
      </w:r>
      <w:r w:rsidR="00D86F11" w:rsidRPr="00126A14">
        <w:rPr>
          <w:rFonts w:ascii="Times New Roman" w:hAnsi="Times New Roman" w:cs="Times New Roman"/>
          <w:sz w:val="24"/>
          <w:szCs w:val="24"/>
          <w:lang w:val="en-GB"/>
        </w:rPr>
        <w:t>I</w:t>
      </w:r>
      <w:r w:rsidR="00F677F7" w:rsidRPr="00126A14">
        <w:rPr>
          <w:rFonts w:ascii="Times New Roman" w:hAnsi="Times New Roman" w:cs="Times New Roman"/>
          <w:sz w:val="24"/>
          <w:szCs w:val="24"/>
          <w:lang w:val="en-GB"/>
        </w:rPr>
        <w:t xml:space="preserve">n </w:t>
      </w:r>
      <w:r w:rsidR="00B06F3A" w:rsidRPr="00126A14">
        <w:rPr>
          <w:rFonts w:ascii="Times New Roman" w:hAnsi="Times New Roman" w:cs="Times New Roman"/>
          <w:sz w:val="24"/>
          <w:szCs w:val="24"/>
          <w:lang w:val="en-GB"/>
        </w:rPr>
        <w:t>many</w:t>
      </w:r>
      <w:r w:rsidR="00F677F7" w:rsidRPr="00126A14">
        <w:rPr>
          <w:rFonts w:ascii="Times New Roman" w:hAnsi="Times New Roman" w:cs="Times New Roman"/>
          <w:sz w:val="24"/>
          <w:szCs w:val="24"/>
          <w:lang w:val="en-GB"/>
        </w:rPr>
        <w:t xml:space="preserve"> countries</w:t>
      </w:r>
      <w:r w:rsidR="005600FF" w:rsidRPr="00126A14">
        <w:rPr>
          <w:rFonts w:ascii="Times New Roman" w:hAnsi="Times New Roman" w:cs="Times New Roman"/>
          <w:sz w:val="24"/>
          <w:szCs w:val="24"/>
          <w:lang w:val="en-GB"/>
        </w:rPr>
        <w:t>,</w:t>
      </w:r>
      <w:r w:rsidR="00B06F3A" w:rsidRPr="00126A14">
        <w:rPr>
          <w:rFonts w:ascii="Times New Roman" w:hAnsi="Times New Roman" w:cs="Times New Roman"/>
          <w:sz w:val="24"/>
          <w:szCs w:val="24"/>
          <w:lang w:val="en-GB"/>
        </w:rPr>
        <w:t xml:space="preserve"> however</w:t>
      </w:r>
      <w:r w:rsidR="005600FF" w:rsidRPr="00126A14">
        <w:rPr>
          <w:rFonts w:ascii="Times New Roman" w:hAnsi="Times New Roman" w:cs="Times New Roman"/>
          <w:sz w:val="24"/>
          <w:szCs w:val="24"/>
          <w:lang w:val="en-GB"/>
        </w:rPr>
        <w:t>,</w:t>
      </w:r>
      <w:r w:rsidR="00F677F7" w:rsidRPr="00126A14">
        <w:rPr>
          <w:rFonts w:ascii="Times New Roman" w:hAnsi="Times New Roman" w:cs="Times New Roman"/>
          <w:sz w:val="24"/>
          <w:szCs w:val="24"/>
          <w:lang w:val="en-GB"/>
        </w:rPr>
        <w:t xml:space="preserve"> the </w:t>
      </w:r>
      <w:r w:rsidR="00A85D45" w:rsidRPr="00126A14">
        <w:rPr>
          <w:rFonts w:ascii="Times New Roman" w:hAnsi="Times New Roman" w:cs="Times New Roman"/>
          <w:sz w:val="24"/>
          <w:szCs w:val="24"/>
          <w:lang w:val="en-GB"/>
        </w:rPr>
        <w:t>proportion</w:t>
      </w:r>
      <w:r w:rsidR="00F677F7" w:rsidRPr="00126A14">
        <w:rPr>
          <w:rFonts w:ascii="Times New Roman" w:hAnsi="Times New Roman" w:cs="Times New Roman"/>
          <w:sz w:val="24"/>
          <w:szCs w:val="24"/>
          <w:lang w:val="en-GB"/>
        </w:rPr>
        <w:t xml:space="preserve"> of HE degree</w:t>
      </w:r>
      <w:r w:rsidR="00A85D45" w:rsidRPr="00126A14">
        <w:rPr>
          <w:rFonts w:ascii="Times New Roman" w:hAnsi="Times New Roman" w:cs="Times New Roman"/>
          <w:sz w:val="24"/>
          <w:szCs w:val="24"/>
          <w:lang w:val="en-GB"/>
        </w:rPr>
        <w:t xml:space="preserve"> holders</w:t>
      </w:r>
      <w:r w:rsidR="00F677F7" w:rsidRPr="00126A14">
        <w:rPr>
          <w:rFonts w:ascii="Times New Roman" w:hAnsi="Times New Roman" w:cs="Times New Roman"/>
          <w:sz w:val="24"/>
          <w:szCs w:val="24"/>
          <w:lang w:val="en-GB"/>
        </w:rPr>
        <w:t xml:space="preserve"> exceed</w:t>
      </w:r>
      <w:r w:rsidR="00271039" w:rsidRPr="00126A14">
        <w:rPr>
          <w:rFonts w:ascii="Times New Roman" w:hAnsi="Times New Roman" w:cs="Times New Roman"/>
          <w:sz w:val="24"/>
          <w:szCs w:val="24"/>
          <w:lang w:val="en-GB"/>
        </w:rPr>
        <w:t>s</w:t>
      </w:r>
      <w:r w:rsidR="00F677F7" w:rsidRPr="00126A14">
        <w:rPr>
          <w:rFonts w:ascii="Times New Roman" w:hAnsi="Times New Roman" w:cs="Times New Roman"/>
          <w:sz w:val="24"/>
          <w:szCs w:val="24"/>
          <w:lang w:val="en-GB"/>
        </w:rPr>
        <w:t xml:space="preserve"> the</w:t>
      </w:r>
      <w:r w:rsidR="00A3010E" w:rsidRPr="00126A14">
        <w:rPr>
          <w:rFonts w:ascii="Times New Roman" w:hAnsi="Times New Roman" w:cs="Times New Roman"/>
          <w:sz w:val="24"/>
          <w:szCs w:val="24"/>
          <w:lang w:val="en-GB"/>
        </w:rPr>
        <w:t xml:space="preserve"> </w:t>
      </w:r>
      <w:r w:rsidR="00F677F7" w:rsidRPr="00126A14">
        <w:rPr>
          <w:rFonts w:ascii="Times New Roman" w:hAnsi="Times New Roman" w:cs="Times New Roman"/>
          <w:sz w:val="24"/>
          <w:szCs w:val="24"/>
          <w:lang w:val="en-GB"/>
        </w:rPr>
        <w:t>OECD average</w:t>
      </w:r>
      <w:r w:rsidR="00A85D45" w:rsidRPr="00126A14">
        <w:rPr>
          <w:rFonts w:ascii="Times New Roman" w:hAnsi="Times New Roman" w:cs="Times New Roman"/>
          <w:sz w:val="24"/>
          <w:szCs w:val="24"/>
          <w:lang w:val="en-GB"/>
        </w:rPr>
        <w:t xml:space="preserve"> </w:t>
      </w:r>
      <w:r w:rsidR="00A3010E" w:rsidRPr="00126A14">
        <w:rPr>
          <w:rFonts w:ascii="Times New Roman" w:hAnsi="Times New Roman" w:cs="Times New Roman"/>
          <w:sz w:val="24"/>
          <w:szCs w:val="24"/>
          <w:lang w:val="en-GB"/>
        </w:rPr>
        <w:t>proportion</w:t>
      </w:r>
      <w:r w:rsidR="005600FF" w:rsidRPr="00126A14">
        <w:rPr>
          <w:rFonts w:ascii="Times New Roman" w:hAnsi="Times New Roman" w:cs="Times New Roman"/>
          <w:sz w:val="24"/>
          <w:szCs w:val="24"/>
          <w:lang w:val="en-GB"/>
        </w:rPr>
        <w:t>,</w:t>
      </w:r>
      <w:r w:rsidR="009E0319" w:rsidRPr="00126A14">
        <w:rPr>
          <w:rFonts w:ascii="Times New Roman" w:hAnsi="Times New Roman" w:cs="Times New Roman"/>
          <w:sz w:val="24"/>
          <w:szCs w:val="24"/>
          <w:lang w:val="en-GB"/>
        </w:rPr>
        <w:t xml:space="preserve"> </w:t>
      </w:r>
      <w:r w:rsidR="00A85D45" w:rsidRPr="00126A14">
        <w:rPr>
          <w:rFonts w:ascii="Times New Roman" w:hAnsi="Times New Roman" w:cs="Times New Roman"/>
          <w:sz w:val="24"/>
          <w:szCs w:val="24"/>
          <w:lang w:val="en-GB"/>
        </w:rPr>
        <w:t>but these countries do not</w:t>
      </w:r>
      <w:r w:rsidR="005600FF" w:rsidRPr="00126A14">
        <w:rPr>
          <w:rFonts w:ascii="Times New Roman" w:hAnsi="Times New Roman" w:cs="Times New Roman"/>
          <w:sz w:val="24"/>
          <w:szCs w:val="24"/>
          <w:lang w:val="en-GB"/>
        </w:rPr>
        <w:t xml:space="preserve"> </w:t>
      </w:r>
      <w:r w:rsidR="00A85D45" w:rsidRPr="00126A14">
        <w:rPr>
          <w:rFonts w:ascii="Times New Roman" w:hAnsi="Times New Roman" w:cs="Times New Roman"/>
          <w:sz w:val="24"/>
          <w:szCs w:val="24"/>
          <w:lang w:val="en-GB"/>
        </w:rPr>
        <w:t xml:space="preserve">reach the OECD </w:t>
      </w:r>
      <w:r w:rsidR="00A3010E" w:rsidRPr="00126A14">
        <w:rPr>
          <w:rFonts w:ascii="Times New Roman" w:hAnsi="Times New Roman" w:cs="Times New Roman"/>
          <w:sz w:val="24"/>
          <w:szCs w:val="24"/>
          <w:lang w:val="en-GB"/>
        </w:rPr>
        <w:t xml:space="preserve">average </w:t>
      </w:r>
      <w:r w:rsidR="00282CEC" w:rsidRPr="00126A14">
        <w:rPr>
          <w:rFonts w:ascii="Times New Roman" w:hAnsi="Times New Roman" w:cs="Times New Roman"/>
          <w:sz w:val="24"/>
          <w:szCs w:val="24"/>
          <w:lang w:val="en-GB"/>
        </w:rPr>
        <w:t xml:space="preserve">literacy </w:t>
      </w:r>
      <w:r w:rsidR="009E0319" w:rsidRPr="00126A14">
        <w:rPr>
          <w:rFonts w:ascii="Times New Roman" w:hAnsi="Times New Roman" w:cs="Times New Roman"/>
          <w:sz w:val="24"/>
          <w:szCs w:val="24"/>
          <w:lang w:val="en-GB"/>
        </w:rPr>
        <w:t>proficiency</w:t>
      </w:r>
      <w:r w:rsidR="006B2B08" w:rsidRPr="00126A14">
        <w:rPr>
          <w:rFonts w:ascii="Times New Roman" w:hAnsi="Times New Roman" w:cs="Times New Roman"/>
          <w:sz w:val="24"/>
          <w:szCs w:val="24"/>
          <w:lang w:val="en-GB"/>
        </w:rPr>
        <w:t xml:space="preserve"> score</w:t>
      </w:r>
      <w:r w:rsidR="00A85D45" w:rsidRPr="00126A14">
        <w:rPr>
          <w:rFonts w:ascii="Times New Roman" w:hAnsi="Times New Roman" w:cs="Times New Roman"/>
          <w:sz w:val="24"/>
          <w:szCs w:val="24"/>
          <w:lang w:val="en-GB"/>
        </w:rPr>
        <w:t>. These count</w:t>
      </w:r>
      <w:r w:rsidR="00BA761E" w:rsidRPr="00126A14">
        <w:rPr>
          <w:rFonts w:ascii="Times New Roman" w:hAnsi="Times New Roman" w:cs="Times New Roman"/>
          <w:sz w:val="24"/>
          <w:szCs w:val="24"/>
          <w:lang w:val="en-GB"/>
        </w:rPr>
        <w:t>r</w:t>
      </w:r>
      <w:r w:rsidR="00A85D45" w:rsidRPr="00126A14">
        <w:rPr>
          <w:rFonts w:ascii="Times New Roman" w:hAnsi="Times New Roman" w:cs="Times New Roman"/>
          <w:sz w:val="24"/>
          <w:szCs w:val="24"/>
          <w:lang w:val="en-GB"/>
        </w:rPr>
        <w:t>ies include Spain, Ireland, the U</w:t>
      </w:r>
      <w:r w:rsidR="00F66127" w:rsidRPr="00126A14">
        <w:rPr>
          <w:rFonts w:ascii="Times New Roman" w:hAnsi="Times New Roman" w:cs="Times New Roman"/>
          <w:sz w:val="24"/>
          <w:szCs w:val="24"/>
          <w:lang w:val="en-GB"/>
        </w:rPr>
        <w:t>nited States</w:t>
      </w:r>
      <w:r w:rsidR="00A85D45" w:rsidRPr="00126A14">
        <w:rPr>
          <w:rFonts w:ascii="Times New Roman" w:hAnsi="Times New Roman" w:cs="Times New Roman"/>
          <w:sz w:val="24"/>
          <w:szCs w:val="24"/>
          <w:lang w:val="en-GB"/>
        </w:rPr>
        <w:t xml:space="preserve">, France, Estonia and the </w:t>
      </w:r>
      <w:r w:rsidR="00AE007A" w:rsidRPr="00126A14">
        <w:rPr>
          <w:rFonts w:ascii="Times New Roman" w:hAnsi="Times New Roman" w:cs="Times New Roman"/>
          <w:sz w:val="24"/>
          <w:szCs w:val="24"/>
          <w:lang w:val="en-GB"/>
        </w:rPr>
        <w:t>United Kingdom</w:t>
      </w:r>
      <w:r w:rsidR="00A85D45" w:rsidRPr="00126A14">
        <w:rPr>
          <w:rFonts w:ascii="Times New Roman" w:hAnsi="Times New Roman" w:cs="Times New Roman"/>
          <w:sz w:val="24"/>
          <w:szCs w:val="24"/>
          <w:lang w:val="en-GB"/>
        </w:rPr>
        <w:t>.</w:t>
      </w:r>
    </w:p>
    <w:p w14:paraId="0C088CA1" w14:textId="77777777" w:rsidR="002822AF" w:rsidRPr="00126A14" w:rsidRDefault="002822AF" w:rsidP="00AD7D2C">
      <w:pPr>
        <w:spacing w:line="360" w:lineRule="auto"/>
        <w:rPr>
          <w:rFonts w:ascii="Times New Roman" w:hAnsi="Times New Roman" w:cs="Times New Roman"/>
          <w:sz w:val="24"/>
          <w:szCs w:val="24"/>
          <w:lang w:val="en-GB"/>
        </w:rPr>
      </w:pPr>
    </w:p>
    <w:p w14:paraId="67A291C4" w14:textId="2880FC60" w:rsidR="00860449" w:rsidRPr="00126A14" w:rsidRDefault="002B38F6" w:rsidP="00860449">
      <w:pPr>
        <w:spacing w:before="100" w:beforeAutospacing="1" w:after="100" w:afterAutospacing="1" w:line="360" w:lineRule="auto"/>
        <w:jc w:val="both"/>
        <w:rPr>
          <w:rFonts w:ascii="Times New Roman" w:eastAsia="Times New Roman" w:hAnsi="Times New Roman" w:cs="Times New Roman"/>
          <w:sz w:val="24"/>
          <w:szCs w:val="24"/>
          <w:lang w:val="en-GB" w:eastAsia="fi-FI"/>
        </w:rPr>
      </w:pPr>
      <w:r w:rsidRPr="00126A14">
        <w:rPr>
          <w:rFonts w:ascii="Times New Roman" w:hAnsi="Times New Roman" w:cs="Times New Roman"/>
          <w:sz w:val="24"/>
          <w:szCs w:val="24"/>
          <w:lang w:val="en-GB"/>
        </w:rPr>
        <w:lastRenderedPageBreak/>
        <w:t>On average</w:t>
      </w:r>
      <w:r w:rsidR="00A07F6D" w:rsidRPr="00126A14">
        <w:rPr>
          <w:rFonts w:ascii="Times New Roman" w:hAnsi="Times New Roman" w:cs="Times New Roman"/>
          <w:sz w:val="24"/>
          <w:szCs w:val="24"/>
          <w:lang w:val="en-GB"/>
        </w:rPr>
        <w:t>,</w:t>
      </w:r>
      <w:r w:rsidR="00113D71" w:rsidRPr="00126A14">
        <w:rPr>
          <w:rFonts w:ascii="Times New Roman" w:hAnsi="Times New Roman" w:cs="Times New Roman"/>
          <w:sz w:val="24"/>
          <w:szCs w:val="24"/>
          <w:lang w:val="en-GB"/>
        </w:rPr>
        <w:t xml:space="preserve"> t</w:t>
      </w:r>
      <w:r w:rsidR="00611B11" w:rsidRPr="00126A14">
        <w:rPr>
          <w:rFonts w:ascii="Times New Roman" w:hAnsi="Times New Roman" w:cs="Times New Roman"/>
          <w:sz w:val="24"/>
          <w:szCs w:val="24"/>
          <w:lang w:val="en-GB"/>
        </w:rPr>
        <w:t>he</w:t>
      </w:r>
      <w:r w:rsidR="00371AD5" w:rsidRPr="00126A14">
        <w:rPr>
          <w:rFonts w:ascii="Times New Roman" w:hAnsi="Times New Roman" w:cs="Times New Roman"/>
          <w:sz w:val="24"/>
          <w:szCs w:val="24"/>
          <w:lang w:val="en-GB"/>
        </w:rPr>
        <w:t xml:space="preserve"> </w:t>
      </w:r>
      <w:r w:rsidR="009B2A74" w:rsidRPr="00126A14">
        <w:rPr>
          <w:rFonts w:ascii="Times New Roman" w:hAnsi="Times New Roman" w:cs="Times New Roman"/>
          <w:sz w:val="24"/>
          <w:szCs w:val="24"/>
          <w:lang w:val="en-GB"/>
        </w:rPr>
        <w:t xml:space="preserve">proportion of HE degree holders in </w:t>
      </w:r>
      <w:r w:rsidR="00004C3E" w:rsidRPr="00126A14">
        <w:rPr>
          <w:rFonts w:ascii="Times New Roman" w:hAnsi="Times New Roman" w:cs="Times New Roman"/>
          <w:sz w:val="24"/>
          <w:szCs w:val="24"/>
          <w:lang w:val="en-GB"/>
        </w:rPr>
        <w:t>the 25</w:t>
      </w:r>
      <w:r w:rsidR="001B527A" w:rsidRPr="00126A14">
        <w:rPr>
          <w:rFonts w:ascii="Times New Roman" w:hAnsi="Times New Roman" w:cs="Times New Roman"/>
          <w:sz w:val="24"/>
          <w:szCs w:val="24"/>
          <w:lang w:val="en-GB"/>
        </w:rPr>
        <w:t>–3</w:t>
      </w:r>
      <w:r w:rsidR="00004C3E" w:rsidRPr="00126A14">
        <w:rPr>
          <w:rFonts w:ascii="Times New Roman" w:hAnsi="Times New Roman" w:cs="Times New Roman"/>
          <w:sz w:val="24"/>
          <w:szCs w:val="24"/>
          <w:lang w:val="en-GB"/>
        </w:rPr>
        <w:t>9</w:t>
      </w:r>
      <w:r w:rsidR="00D300EE" w:rsidRPr="00126A14">
        <w:rPr>
          <w:rFonts w:ascii="Times New Roman" w:hAnsi="Times New Roman" w:cs="Times New Roman"/>
          <w:sz w:val="24"/>
          <w:szCs w:val="24"/>
          <w:lang w:val="en-GB"/>
        </w:rPr>
        <w:t>-year-</w:t>
      </w:r>
      <w:r w:rsidR="001B527A" w:rsidRPr="00126A14">
        <w:rPr>
          <w:rFonts w:ascii="Times New Roman" w:hAnsi="Times New Roman" w:cs="Times New Roman"/>
          <w:sz w:val="24"/>
          <w:szCs w:val="24"/>
          <w:lang w:val="en-GB"/>
        </w:rPr>
        <w:t>old</w:t>
      </w:r>
      <w:r w:rsidR="00004C3E" w:rsidRPr="00126A14">
        <w:rPr>
          <w:rFonts w:ascii="Times New Roman" w:hAnsi="Times New Roman" w:cs="Times New Roman"/>
          <w:sz w:val="24"/>
          <w:szCs w:val="24"/>
          <w:lang w:val="en-GB"/>
        </w:rPr>
        <w:t xml:space="preserve"> </w:t>
      </w:r>
      <w:r w:rsidR="00D300EE" w:rsidRPr="00126A14">
        <w:rPr>
          <w:rFonts w:ascii="Times New Roman" w:hAnsi="Times New Roman" w:cs="Times New Roman"/>
          <w:sz w:val="24"/>
          <w:szCs w:val="24"/>
          <w:lang w:val="en-GB"/>
        </w:rPr>
        <w:t xml:space="preserve">age group </w:t>
      </w:r>
      <w:r w:rsidR="00004C3E" w:rsidRPr="00126A14">
        <w:rPr>
          <w:rFonts w:ascii="Times New Roman" w:hAnsi="Times New Roman" w:cs="Times New Roman"/>
          <w:sz w:val="24"/>
          <w:szCs w:val="24"/>
          <w:lang w:val="en-GB"/>
        </w:rPr>
        <w:t>is</w:t>
      </w:r>
      <w:r w:rsidR="00560C32" w:rsidRPr="00126A14">
        <w:rPr>
          <w:rFonts w:ascii="Times New Roman" w:hAnsi="Times New Roman" w:cs="Times New Roman"/>
          <w:sz w:val="24"/>
          <w:szCs w:val="24"/>
          <w:lang w:val="en-GB"/>
        </w:rPr>
        <w:t xml:space="preserve"> 10</w:t>
      </w:r>
      <w:r w:rsidR="0001547A" w:rsidRPr="00126A14">
        <w:rPr>
          <w:rFonts w:ascii="Times New Roman" w:hAnsi="Times New Roman" w:cs="Times New Roman"/>
          <w:sz w:val="24"/>
          <w:szCs w:val="24"/>
          <w:lang w:val="en-GB"/>
        </w:rPr>
        <w:t>.</w:t>
      </w:r>
      <w:r w:rsidR="00560C32" w:rsidRPr="00126A14">
        <w:rPr>
          <w:rFonts w:ascii="Times New Roman" w:hAnsi="Times New Roman" w:cs="Times New Roman"/>
          <w:sz w:val="24"/>
          <w:szCs w:val="24"/>
          <w:lang w:val="en-GB"/>
        </w:rPr>
        <w:t xml:space="preserve">2 </w:t>
      </w:r>
      <w:r w:rsidR="005600FF" w:rsidRPr="00126A14">
        <w:rPr>
          <w:rFonts w:ascii="Times New Roman" w:hAnsi="Times New Roman" w:cs="Times New Roman"/>
          <w:sz w:val="24"/>
          <w:szCs w:val="24"/>
          <w:lang w:val="en-GB"/>
        </w:rPr>
        <w:t>per cent</w:t>
      </w:r>
      <w:r w:rsidR="00560C32" w:rsidRPr="00126A14">
        <w:rPr>
          <w:rFonts w:ascii="Times New Roman" w:hAnsi="Times New Roman" w:cs="Times New Roman"/>
          <w:sz w:val="24"/>
          <w:szCs w:val="24"/>
          <w:lang w:val="en-GB"/>
        </w:rPr>
        <w:t xml:space="preserve"> higher than</w:t>
      </w:r>
      <w:r w:rsidR="00C946C0" w:rsidRPr="00126A14">
        <w:rPr>
          <w:rFonts w:ascii="Times New Roman" w:hAnsi="Times New Roman" w:cs="Times New Roman"/>
          <w:sz w:val="24"/>
          <w:szCs w:val="24"/>
          <w:lang w:val="en-GB"/>
        </w:rPr>
        <w:t xml:space="preserve"> that</w:t>
      </w:r>
      <w:r w:rsidR="00560C32" w:rsidRPr="00126A14">
        <w:rPr>
          <w:rFonts w:ascii="Times New Roman" w:hAnsi="Times New Roman" w:cs="Times New Roman"/>
          <w:sz w:val="24"/>
          <w:szCs w:val="24"/>
          <w:lang w:val="en-GB"/>
        </w:rPr>
        <w:t xml:space="preserve"> </w:t>
      </w:r>
      <w:r w:rsidR="00A07F6D" w:rsidRPr="00126A14">
        <w:rPr>
          <w:rFonts w:ascii="Times New Roman" w:hAnsi="Times New Roman" w:cs="Times New Roman"/>
          <w:sz w:val="24"/>
          <w:szCs w:val="24"/>
          <w:lang w:val="en-GB"/>
        </w:rPr>
        <w:t xml:space="preserve">of HE degree holders in </w:t>
      </w:r>
      <w:r w:rsidR="00560C32" w:rsidRPr="00126A14">
        <w:rPr>
          <w:rFonts w:ascii="Times New Roman" w:hAnsi="Times New Roman" w:cs="Times New Roman"/>
          <w:sz w:val="24"/>
          <w:szCs w:val="24"/>
          <w:lang w:val="en-GB"/>
        </w:rPr>
        <w:t>the 40</w:t>
      </w:r>
      <w:r w:rsidR="001B527A" w:rsidRPr="00126A14">
        <w:rPr>
          <w:rFonts w:ascii="Times New Roman" w:hAnsi="Times New Roman" w:cs="Times New Roman"/>
          <w:sz w:val="24"/>
          <w:szCs w:val="24"/>
          <w:lang w:val="en-GB"/>
        </w:rPr>
        <w:t>–5</w:t>
      </w:r>
      <w:r w:rsidR="00560C32" w:rsidRPr="00126A14">
        <w:rPr>
          <w:rFonts w:ascii="Times New Roman" w:hAnsi="Times New Roman" w:cs="Times New Roman"/>
          <w:sz w:val="24"/>
          <w:szCs w:val="24"/>
          <w:lang w:val="en-GB"/>
        </w:rPr>
        <w:t>9</w:t>
      </w:r>
      <w:r w:rsidR="00D300EE" w:rsidRPr="00126A14">
        <w:rPr>
          <w:rFonts w:ascii="Times New Roman" w:hAnsi="Times New Roman" w:cs="Times New Roman"/>
          <w:sz w:val="24"/>
          <w:szCs w:val="24"/>
          <w:lang w:val="en-GB"/>
        </w:rPr>
        <w:t>-year-</w:t>
      </w:r>
      <w:r w:rsidR="001B527A" w:rsidRPr="00126A14">
        <w:rPr>
          <w:rFonts w:ascii="Times New Roman" w:hAnsi="Times New Roman" w:cs="Times New Roman"/>
          <w:sz w:val="24"/>
          <w:szCs w:val="24"/>
          <w:lang w:val="en-GB"/>
        </w:rPr>
        <w:t>old</w:t>
      </w:r>
      <w:r w:rsidR="00D300EE" w:rsidRPr="00126A14">
        <w:rPr>
          <w:rFonts w:ascii="Times New Roman" w:hAnsi="Times New Roman" w:cs="Times New Roman"/>
          <w:sz w:val="24"/>
          <w:szCs w:val="24"/>
          <w:lang w:val="en-GB"/>
        </w:rPr>
        <w:t xml:space="preserve"> age group</w:t>
      </w:r>
      <w:r w:rsidR="00A07F6D" w:rsidRPr="00126A14">
        <w:rPr>
          <w:rFonts w:ascii="Times New Roman" w:hAnsi="Times New Roman" w:cs="Times New Roman"/>
          <w:sz w:val="24"/>
          <w:szCs w:val="24"/>
          <w:lang w:val="en-GB"/>
        </w:rPr>
        <w:t xml:space="preserve"> in the OECD countries</w:t>
      </w:r>
      <w:r w:rsidR="00560C32" w:rsidRPr="00126A14">
        <w:rPr>
          <w:rFonts w:ascii="Times New Roman" w:hAnsi="Times New Roman" w:cs="Times New Roman"/>
          <w:sz w:val="24"/>
          <w:szCs w:val="24"/>
          <w:lang w:val="en-GB"/>
        </w:rPr>
        <w:t xml:space="preserve">. </w:t>
      </w:r>
      <w:r w:rsidR="00774744" w:rsidRPr="00126A14">
        <w:rPr>
          <w:rFonts w:ascii="Times New Roman" w:hAnsi="Times New Roman" w:cs="Times New Roman"/>
          <w:sz w:val="24"/>
          <w:szCs w:val="24"/>
          <w:lang w:val="en-GB"/>
        </w:rPr>
        <w:t>The increase in the number</w:t>
      </w:r>
      <w:r w:rsidR="00B93699" w:rsidRPr="00126A14">
        <w:rPr>
          <w:rFonts w:ascii="Times New Roman" w:hAnsi="Times New Roman" w:cs="Times New Roman"/>
          <w:sz w:val="24"/>
          <w:szCs w:val="24"/>
          <w:lang w:val="en-GB"/>
        </w:rPr>
        <w:t xml:space="preserve"> of</w:t>
      </w:r>
      <w:r w:rsidR="00774744" w:rsidRPr="00126A14">
        <w:rPr>
          <w:rFonts w:ascii="Times New Roman" w:hAnsi="Times New Roman" w:cs="Times New Roman"/>
          <w:sz w:val="24"/>
          <w:szCs w:val="24"/>
          <w:lang w:val="en-GB"/>
        </w:rPr>
        <w:t xml:space="preserve"> </w:t>
      </w:r>
      <w:r w:rsidR="00630FA6" w:rsidRPr="00126A14">
        <w:rPr>
          <w:rFonts w:ascii="Times New Roman" w:hAnsi="Times New Roman" w:cs="Times New Roman"/>
          <w:sz w:val="24"/>
          <w:szCs w:val="24"/>
          <w:lang w:val="en-GB"/>
        </w:rPr>
        <w:t xml:space="preserve">HE degree holders </w:t>
      </w:r>
      <w:r w:rsidR="00774744" w:rsidRPr="00126A14">
        <w:rPr>
          <w:rFonts w:ascii="Times New Roman" w:hAnsi="Times New Roman" w:cs="Times New Roman"/>
          <w:sz w:val="24"/>
          <w:szCs w:val="24"/>
          <w:lang w:val="en-GB"/>
        </w:rPr>
        <w:t xml:space="preserve">has </w:t>
      </w:r>
      <w:r w:rsidR="00630FA6" w:rsidRPr="00126A14">
        <w:rPr>
          <w:rFonts w:ascii="Times New Roman" w:hAnsi="Times New Roman" w:cs="Times New Roman"/>
          <w:sz w:val="24"/>
          <w:szCs w:val="24"/>
          <w:lang w:val="en-GB"/>
        </w:rPr>
        <w:t>been</w:t>
      </w:r>
      <w:r w:rsidR="00774744" w:rsidRPr="00126A14">
        <w:rPr>
          <w:rFonts w:ascii="Times New Roman" w:hAnsi="Times New Roman" w:cs="Times New Roman"/>
          <w:sz w:val="24"/>
          <w:szCs w:val="24"/>
          <w:lang w:val="en-GB"/>
        </w:rPr>
        <w:t xml:space="preserve"> the greate</w:t>
      </w:r>
      <w:r w:rsidR="00630FA6" w:rsidRPr="00126A14">
        <w:rPr>
          <w:rFonts w:ascii="Times New Roman" w:hAnsi="Times New Roman" w:cs="Times New Roman"/>
          <w:sz w:val="24"/>
          <w:szCs w:val="24"/>
          <w:lang w:val="en-GB"/>
        </w:rPr>
        <w:t>st</w:t>
      </w:r>
      <w:r w:rsidR="00774744" w:rsidRPr="00126A14">
        <w:rPr>
          <w:rFonts w:ascii="Times New Roman" w:hAnsi="Times New Roman" w:cs="Times New Roman"/>
          <w:sz w:val="24"/>
          <w:szCs w:val="24"/>
          <w:lang w:val="en-GB"/>
        </w:rPr>
        <w:t>, by a large margin, in Korea</w:t>
      </w:r>
      <w:r w:rsidR="00630FA6" w:rsidRPr="00126A14">
        <w:rPr>
          <w:rFonts w:ascii="Times New Roman" w:hAnsi="Times New Roman" w:cs="Times New Roman"/>
          <w:sz w:val="24"/>
          <w:szCs w:val="24"/>
          <w:lang w:val="en-GB"/>
        </w:rPr>
        <w:t>,</w:t>
      </w:r>
      <w:r w:rsidR="00A07F6D" w:rsidRPr="00126A14">
        <w:rPr>
          <w:rFonts w:ascii="Times New Roman" w:hAnsi="Times New Roman" w:cs="Times New Roman"/>
          <w:sz w:val="24"/>
          <w:szCs w:val="24"/>
          <w:lang w:val="en-GB"/>
        </w:rPr>
        <w:t xml:space="preserve"> at</w:t>
      </w:r>
      <w:r w:rsidR="00630FA6" w:rsidRPr="00126A14">
        <w:rPr>
          <w:rFonts w:ascii="Times New Roman" w:hAnsi="Times New Roman" w:cs="Times New Roman"/>
          <w:sz w:val="24"/>
          <w:szCs w:val="24"/>
          <w:lang w:val="en-GB"/>
        </w:rPr>
        <w:t xml:space="preserve"> </w:t>
      </w:r>
      <w:r w:rsidR="00B06F3A" w:rsidRPr="00126A14">
        <w:rPr>
          <w:rFonts w:ascii="Times New Roman" w:hAnsi="Times New Roman" w:cs="Times New Roman"/>
          <w:sz w:val="24"/>
          <w:szCs w:val="24"/>
          <w:lang w:val="en-GB"/>
        </w:rPr>
        <w:t>29</w:t>
      </w:r>
      <w:r w:rsidR="00630FA6" w:rsidRPr="00126A14">
        <w:rPr>
          <w:rFonts w:ascii="Times New Roman" w:hAnsi="Times New Roman" w:cs="Times New Roman"/>
          <w:sz w:val="24"/>
          <w:szCs w:val="24"/>
          <w:lang w:val="en-GB"/>
        </w:rPr>
        <w:t xml:space="preserve"> </w:t>
      </w:r>
      <w:r w:rsidR="005600FF" w:rsidRPr="00126A14">
        <w:rPr>
          <w:rFonts w:ascii="Times New Roman" w:hAnsi="Times New Roman" w:cs="Times New Roman"/>
          <w:sz w:val="24"/>
          <w:szCs w:val="24"/>
          <w:lang w:val="en-GB"/>
        </w:rPr>
        <w:t>per cent</w:t>
      </w:r>
      <w:r w:rsidR="00774744" w:rsidRPr="00126A14">
        <w:rPr>
          <w:rFonts w:ascii="Times New Roman" w:hAnsi="Times New Roman" w:cs="Times New Roman"/>
          <w:sz w:val="24"/>
          <w:szCs w:val="24"/>
          <w:lang w:val="en-GB"/>
        </w:rPr>
        <w:t xml:space="preserve">. </w:t>
      </w:r>
      <w:r w:rsidR="00A07F6D" w:rsidRPr="00126A14">
        <w:rPr>
          <w:rFonts w:ascii="Times New Roman" w:hAnsi="Times New Roman" w:cs="Times New Roman"/>
          <w:sz w:val="24"/>
          <w:szCs w:val="24"/>
          <w:lang w:val="en-GB"/>
        </w:rPr>
        <w:t xml:space="preserve">Of the OECD countries, Korea had </w:t>
      </w:r>
      <w:r w:rsidR="005C271B" w:rsidRPr="00126A14">
        <w:rPr>
          <w:rFonts w:ascii="Times New Roman" w:hAnsi="Times New Roman" w:cs="Times New Roman"/>
          <w:sz w:val="24"/>
          <w:szCs w:val="24"/>
          <w:lang w:val="en-GB"/>
        </w:rPr>
        <w:t>the</w:t>
      </w:r>
      <w:r w:rsidR="00A07F6D" w:rsidRPr="00126A14">
        <w:rPr>
          <w:rFonts w:ascii="Times New Roman" w:hAnsi="Times New Roman" w:cs="Times New Roman"/>
          <w:sz w:val="24"/>
          <w:szCs w:val="24"/>
          <w:lang w:val="en-GB"/>
        </w:rPr>
        <w:t xml:space="preserve"> highest</w:t>
      </w:r>
      <w:r w:rsidR="005C271B" w:rsidRPr="00126A14">
        <w:rPr>
          <w:rFonts w:ascii="Times New Roman" w:hAnsi="Times New Roman" w:cs="Times New Roman"/>
          <w:sz w:val="24"/>
          <w:szCs w:val="24"/>
          <w:lang w:val="en-GB"/>
        </w:rPr>
        <w:t xml:space="preserve"> proportion of </w:t>
      </w:r>
      <w:proofErr w:type="gramStart"/>
      <w:r w:rsidR="005C271B" w:rsidRPr="00126A14">
        <w:rPr>
          <w:rFonts w:ascii="Times New Roman" w:hAnsi="Times New Roman" w:cs="Times New Roman"/>
          <w:sz w:val="24"/>
          <w:szCs w:val="24"/>
          <w:lang w:val="en-GB"/>
        </w:rPr>
        <w:t>HE</w:t>
      </w:r>
      <w:proofErr w:type="gramEnd"/>
      <w:r w:rsidR="005C271B" w:rsidRPr="00126A14">
        <w:rPr>
          <w:rFonts w:ascii="Times New Roman" w:hAnsi="Times New Roman" w:cs="Times New Roman"/>
          <w:sz w:val="24"/>
          <w:szCs w:val="24"/>
          <w:lang w:val="en-GB"/>
        </w:rPr>
        <w:t xml:space="preserve"> degree holders in the</w:t>
      </w:r>
      <w:r w:rsidR="00104CB1" w:rsidRPr="00126A14">
        <w:rPr>
          <w:rFonts w:ascii="Times New Roman" w:hAnsi="Times New Roman" w:cs="Times New Roman"/>
          <w:sz w:val="24"/>
          <w:szCs w:val="24"/>
          <w:lang w:val="en-GB"/>
        </w:rPr>
        <w:t xml:space="preserve"> </w:t>
      </w:r>
      <w:r w:rsidR="005C271B" w:rsidRPr="00126A14">
        <w:rPr>
          <w:rFonts w:ascii="Times New Roman" w:hAnsi="Times New Roman" w:cs="Times New Roman"/>
          <w:sz w:val="24"/>
          <w:szCs w:val="24"/>
          <w:lang w:val="en-GB"/>
        </w:rPr>
        <w:t>25</w:t>
      </w:r>
      <w:r w:rsidR="001B527A" w:rsidRPr="00126A14">
        <w:rPr>
          <w:rFonts w:ascii="Times New Roman" w:hAnsi="Times New Roman" w:cs="Times New Roman"/>
          <w:sz w:val="24"/>
          <w:szCs w:val="24"/>
          <w:lang w:val="en-GB"/>
        </w:rPr>
        <w:t>–3</w:t>
      </w:r>
      <w:r w:rsidR="005C271B" w:rsidRPr="00126A14">
        <w:rPr>
          <w:rFonts w:ascii="Times New Roman" w:hAnsi="Times New Roman" w:cs="Times New Roman"/>
          <w:sz w:val="24"/>
          <w:szCs w:val="24"/>
          <w:lang w:val="en-GB"/>
        </w:rPr>
        <w:t>9</w:t>
      </w:r>
      <w:r w:rsidR="00D300EE" w:rsidRPr="00126A14">
        <w:rPr>
          <w:rFonts w:ascii="Times New Roman" w:hAnsi="Times New Roman" w:cs="Times New Roman"/>
          <w:sz w:val="24"/>
          <w:szCs w:val="24"/>
          <w:lang w:val="en-GB"/>
        </w:rPr>
        <w:t>-year-</w:t>
      </w:r>
      <w:r w:rsidR="001B527A" w:rsidRPr="00126A14">
        <w:rPr>
          <w:rFonts w:ascii="Times New Roman" w:hAnsi="Times New Roman" w:cs="Times New Roman"/>
          <w:sz w:val="24"/>
          <w:szCs w:val="24"/>
          <w:lang w:val="en-GB"/>
        </w:rPr>
        <w:t>old</w:t>
      </w:r>
      <w:r w:rsidR="005C271B" w:rsidRPr="00126A14">
        <w:rPr>
          <w:rFonts w:ascii="Times New Roman" w:hAnsi="Times New Roman" w:cs="Times New Roman"/>
          <w:sz w:val="24"/>
          <w:szCs w:val="24"/>
          <w:lang w:val="en-GB"/>
        </w:rPr>
        <w:t xml:space="preserve"> </w:t>
      </w:r>
      <w:r w:rsidR="00D300EE" w:rsidRPr="00126A14">
        <w:rPr>
          <w:rFonts w:ascii="Times New Roman" w:hAnsi="Times New Roman" w:cs="Times New Roman"/>
          <w:sz w:val="24"/>
          <w:szCs w:val="24"/>
          <w:lang w:val="en-GB"/>
        </w:rPr>
        <w:t xml:space="preserve">age group </w:t>
      </w:r>
      <w:r w:rsidR="00F918EC" w:rsidRPr="00126A14">
        <w:rPr>
          <w:rFonts w:ascii="Times New Roman" w:hAnsi="Times New Roman" w:cs="Times New Roman"/>
          <w:sz w:val="24"/>
          <w:szCs w:val="24"/>
          <w:lang w:val="en-GB"/>
        </w:rPr>
        <w:t>in 2012</w:t>
      </w:r>
      <w:r w:rsidR="005C271B" w:rsidRPr="00126A14">
        <w:rPr>
          <w:rFonts w:ascii="Times New Roman" w:hAnsi="Times New Roman" w:cs="Times New Roman"/>
          <w:sz w:val="24"/>
          <w:szCs w:val="24"/>
          <w:lang w:val="en-GB"/>
        </w:rPr>
        <w:t>.</w:t>
      </w:r>
      <w:r w:rsidR="000A6578" w:rsidRPr="00126A14">
        <w:rPr>
          <w:rFonts w:ascii="Times New Roman" w:hAnsi="Times New Roman" w:cs="Times New Roman"/>
          <w:sz w:val="24"/>
          <w:szCs w:val="24"/>
          <w:lang w:val="en-GB"/>
        </w:rPr>
        <w:t xml:space="preserve"> </w:t>
      </w:r>
      <w:r w:rsidR="00A44BD9" w:rsidRPr="00126A14">
        <w:rPr>
          <w:rFonts w:ascii="Times New Roman" w:hAnsi="Times New Roman" w:cs="Times New Roman"/>
          <w:sz w:val="24"/>
          <w:szCs w:val="24"/>
          <w:lang w:val="en-GB"/>
        </w:rPr>
        <w:t xml:space="preserve">Of the countries </w:t>
      </w:r>
      <w:r w:rsidR="000C3E89" w:rsidRPr="00126A14">
        <w:rPr>
          <w:rFonts w:ascii="Times New Roman" w:hAnsi="Times New Roman" w:cs="Times New Roman"/>
          <w:sz w:val="24"/>
          <w:szCs w:val="24"/>
          <w:lang w:val="en-GB"/>
        </w:rPr>
        <w:t xml:space="preserve">in which the </w:t>
      </w:r>
      <w:r w:rsidR="00000FCE" w:rsidRPr="00126A14">
        <w:rPr>
          <w:rFonts w:ascii="Times New Roman" w:hAnsi="Times New Roman" w:cs="Times New Roman"/>
          <w:sz w:val="24"/>
          <w:szCs w:val="24"/>
          <w:lang w:val="en-GB"/>
        </w:rPr>
        <w:t>increase</w:t>
      </w:r>
      <w:r w:rsidR="000C3E89" w:rsidRPr="00126A14">
        <w:rPr>
          <w:rFonts w:ascii="Times New Roman" w:hAnsi="Times New Roman" w:cs="Times New Roman"/>
          <w:sz w:val="24"/>
          <w:szCs w:val="24"/>
          <w:lang w:val="en-GB"/>
        </w:rPr>
        <w:t xml:space="preserve"> in the number of highly educated </w:t>
      </w:r>
      <w:r w:rsidR="00A07F6D" w:rsidRPr="00126A14">
        <w:rPr>
          <w:rFonts w:ascii="Times New Roman" w:hAnsi="Times New Roman" w:cs="Times New Roman"/>
          <w:sz w:val="24"/>
          <w:szCs w:val="24"/>
          <w:lang w:val="en-GB"/>
        </w:rPr>
        <w:t xml:space="preserve">individuals </w:t>
      </w:r>
      <w:r w:rsidR="000C3E89" w:rsidRPr="00126A14">
        <w:rPr>
          <w:rFonts w:ascii="Times New Roman" w:hAnsi="Times New Roman" w:cs="Times New Roman"/>
          <w:sz w:val="24"/>
          <w:szCs w:val="24"/>
          <w:lang w:val="en-GB"/>
        </w:rPr>
        <w:t>has clearly exceed</w:t>
      </w:r>
      <w:r w:rsidR="005115AC" w:rsidRPr="00126A14">
        <w:rPr>
          <w:rFonts w:ascii="Times New Roman" w:hAnsi="Times New Roman" w:cs="Times New Roman"/>
          <w:sz w:val="24"/>
          <w:szCs w:val="24"/>
          <w:lang w:val="en-GB"/>
        </w:rPr>
        <w:t>ed</w:t>
      </w:r>
      <w:r w:rsidR="000C3E89" w:rsidRPr="00126A14">
        <w:rPr>
          <w:rFonts w:ascii="Times New Roman" w:hAnsi="Times New Roman" w:cs="Times New Roman"/>
          <w:sz w:val="24"/>
          <w:szCs w:val="24"/>
          <w:lang w:val="en-GB"/>
        </w:rPr>
        <w:t xml:space="preserve"> the OECD </w:t>
      </w:r>
      <w:r w:rsidR="00000FCE" w:rsidRPr="00126A14">
        <w:rPr>
          <w:rFonts w:ascii="Times New Roman" w:hAnsi="Times New Roman" w:cs="Times New Roman"/>
          <w:sz w:val="24"/>
          <w:szCs w:val="24"/>
          <w:lang w:val="en-GB"/>
        </w:rPr>
        <w:t>average increase</w:t>
      </w:r>
      <w:r w:rsidR="00E61515" w:rsidRPr="00126A14">
        <w:rPr>
          <w:rFonts w:ascii="Times New Roman" w:hAnsi="Times New Roman" w:cs="Times New Roman"/>
          <w:sz w:val="24"/>
          <w:szCs w:val="24"/>
          <w:lang w:val="en-GB"/>
        </w:rPr>
        <w:t xml:space="preserve"> (Korea, Poland, France, Ireland, Italy and Spain)</w:t>
      </w:r>
      <w:r w:rsidR="00F479F5" w:rsidRPr="00126A14">
        <w:rPr>
          <w:rFonts w:ascii="Times New Roman" w:hAnsi="Times New Roman" w:cs="Times New Roman"/>
          <w:sz w:val="24"/>
          <w:szCs w:val="24"/>
          <w:lang w:val="en-GB"/>
        </w:rPr>
        <w:t>,</w:t>
      </w:r>
      <w:r w:rsidR="000A6578" w:rsidRPr="00126A14">
        <w:rPr>
          <w:rFonts w:ascii="Times New Roman" w:hAnsi="Times New Roman" w:cs="Times New Roman"/>
          <w:sz w:val="24"/>
          <w:szCs w:val="24"/>
          <w:lang w:val="en-GB"/>
        </w:rPr>
        <w:t xml:space="preserve"> </w:t>
      </w:r>
      <w:r w:rsidR="00A44BD9" w:rsidRPr="00126A14">
        <w:rPr>
          <w:rFonts w:ascii="Times New Roman" w:hAnsi="Times New Roman" w:cs="Times New Roman"/>
          <w:sz w:val="24"/>
          <w:szCs w:val="24"/>
          <w:lang w:val="en-GB"/>
        </w:rPr>
        <w:t>only</w:t>
      </w:r>
      <w:r w:rsidR="00282CEC" w:rsidRPr="00126A14">
        <w:rPr>
          <w:rFonts w:ascii="Times New Roman" w:hAnsi="Times New Roman" w:cs="Times New Roman"/>
          <w:sz w:val="24"/>
          <w:szCs w:val="24"/>
          <w:lang w:val="en-GB"/>
        </w:rPr>
        <w:t xml:space="preserve"> in Korea</w:t>
      </w:r>
      <w:r w:rsidR="008106B5" w:rsidRPr="00126A14">
        <w:rPr>
          <w:rFonts w:ascii="Times New Roman" w:hAnsi="Times New Roman" w:cs="Times New Roman"/>
          <w:sz w:val="24"/>
          <w:szCs w:val="24"/>
          <w:lang w:val="en-GB"/>
        </w:rPr>
        <w:t xml:space="preserve"> are</w:t>
      </w:r>
      <w:r w:rsidR="00282CEC" w:rsidRPr="00126A14">
        <w:rPr>
          <w:rFonts w:ascii="Times New Roman" w:hAnsi="Times New Roman" w:cs="Times New Roman"/>
          <w:sz w:val="24"/>
          <w:szCs w:val="24"/>
          <w:lang w:val="en-GB"/>
        </w:rPr>
        <w:t xml:space="preserve"> the average literacy skills </w:t>
      </w:r>
      <w:r w:rsidR="008106B5" w:rsidRPr="00126A14">
        <w:rPr>
          <w:rFonts w:ascii="Times New Roman" w:hAnsi="Times New Roman" w:cs="Times New Roman"/>
          <w:sz w:val="24"/>
          <w:szCs w:val="24"/>
          <w:lang w:val="en-GB"/>
        </w:rPr>
        <w:t>for</w:t>
      </w:r>
      <w:r w:rsidR="00282CEC" w:rsidRPr="00126A14">
        <w:rPr>
          <w:rFonts w:ascii="Times New Roman" w:hAnsi="Times New Roman" w:cs="Times New Roman"/>
          <w:sz w:val="24"/>
          <w:szCs w:val="24"/>
          <w:lang w:val="en-GB"/>
        </w:rPr>
        <w:t xml:space="preserve"> the </w:t>
      </w:r>
      <w:r w:rsidR="008106B5" w:rsidRPr="00126A14">
        <w:rPr>
          <w:rFonts w:ascii="Times New Roman" w:hAnsi="Times New Roman" w:cs="Times New Roman"/>
          <w:sz w:val="24"/>
          <w:szCs w:val="24"/>
          <w:lang w:val="en-GB"/>
        </w:rPr>
        <w:t>entire</w:t>
      </w:r>
      <w:r w:rsidR="00282CEC" w:rsidRPr="00126A14">
        <w:rPr>
          <w:rFonts w:ascii="Times New Roman" w:hAnsi="Times New Roman" w:cs="Times New Roman"/>
          <w:sz w:val="24"/>
          <w:szCs w:val="24"/>
          <w:lang w:val="en-GB"/>
        </w:rPr>
        <w:t xml:space="preserve"> age group of 25-39-year olds </w:t>
      </w:r>
      <w:r w:rsidR="00E61515" w:rsidRPr="00126A14">
        <w:rPr>
          <w:rFonts w:ascii="Times New Roman" w:hAnsi="Times New Roman" w:cs="Times New Roman"/>
          <w:sz w:val="24"/>
          <w:szCs w:val="24"/>
          <w:lang w:val="en-GB"/>
        </w:rPr>
        <w:t>at least</w:t>
      </w:r>
      <w:r w:rsidR="00282CEC" w:rsidRPr="00126A14">
        <w:rPr>
          <w:rFonts w:ascii="Times New Roman" w:hAnsi="Times New Roman" w:cs="Times New Roman"/>
          <w:sz w:val="24"/>
          <w:szCs w:val="24"/>
          <w:lang w:val="en-GB"/>
        </w:rPr>
        <w:t xml:space="preserve"> </w:t>
      </w:r>
      <w:r w:rsidR="00EC4829" w:rsidRPr="00126A14">
        <w:rPr>
          <w:rFonts w:ascii="Times New Roman" w:hAnsi="Times New Roman" w:cs="Times New Roman"/>
          <w:sz w:val="24"/>
          <w:szCs w:val="24"/>
          <w:lang w:val="en-GB"/>
        </w:rPr>
        <w:t>at</w:t>
      </w:r>
      <w:r w:rsidR="00282CEC" w:rsidRPr="00126A14">
        <w:rPr>
          <w:rFonts w:ascii="Times New Roman" w:hAnsi="Times New Roman" w:cs="Times New Roman"/>
          <w:sz w:val="24"/>
          <w:szCs w:val="24"/>
          <w:lang w:val="en-GB"/>
        </w:rPr>
        <w:t xml:space="preserve"> the respective OECD average level</w:t>
      </w:r>
      <w:r w:rsidR="0074585D" w:rsidRPr="00126A14">
        <w:rPr>
          <w:rFonts w:ascii="Times New Roman" w:hAnsi="Times New Roman" w:cs="Times New Roman"/>
          <w:sz w:val="24"/>
          <w:szCs w:val="24"/>
          <w:lang w:val="en-GB"/>
        </w:rPr>
        <w:t>.</w:t>
      </w:r>
      <w:r w:rsidR="00A94692" w:rsidRPr="00126A14">
        <w:rPr>
          <w:rFonts w:ascii="Times New Roman" w:hAnsi="Times New Roman" w:cs="Times New Roman"/>
          <w:sz w:val="24"/>
          <w:szCs w:val="24"/>
          <w:lang w:val="en-GB"/>
        </w:rPr>
        <w:t xml:space="preserve"> </w:t>
      </w:r>
      <w:r w:rsidR="008106B5" w:rsidRPr="00126A14">
        <w:rPr>
          <w:rFonts w:ascii="Times New Roman" w:hAnsi="Times New Roman" w:cs="Times New Roman"/>
          <w:sz w:val="24"/>
          <w:szCs w:val="24"/>
          <w:lang w:val="en-GB"/>
        </w:rPr>
        <w:t>In fact,</w:t>
      </w:r>
      <w:r w:rsidR="005C271B" w:rsidRPr="00126A14">
        <w:rPr>
          <w:rFonts w:ascii="Times New Roman" w:hAnsi="Times New Roman" w:cs="Times New Roman"/>
          <w:sz w:val="24"/>
          <w:szCs w:val="24"/>
          <w:lang w:val="en-GB"/>
        </w:rPr>
        <w:t xml:space="preserve"> </w:t>
      </w:r>
      <w:r w:rsidR="00A94692" w:rsidRPr="00126A14">
        <w:rPr>
          <w:rFonts w:ascii="Times New Roman" w:hAnsi="Times New Roman" w:cs="Times New Roman"/>
          <w:sz w:val="24"/>
          <w:szCs w:val="24"/>
          <w:lang w:val="en-GB"/>
        </w:rPr>
        <w:t xml:space="preserve">none of the countries </w:t>
      </w:r>
      <w:r w:rsidR="008106B5" w:rsidRPr="00126A14">
        <w:rPr>
          <w:rFonts w:ascii="Times New Roman" w:hAnsi="Times New Roman" w:cs="Times New Roman"/>
          <w:sz w:val="24"/>
          <w:szCs w:val="24"/>
          <w:lang w:val="en-GB"/>
        </w:rPr>
        <w:t>exhibiting</w:t>
      </w:r>
      <w:r w:rsidR="00A94692" w:rsidRPr="00126A14">
        <w:rPr>
          <w:rFonts w:ascii="Times New Roman" w:hAnsi="Times New Roman" w:cs="Times New Roman"/>
          <w:sz w:val="24"/>
          <w:szCs w:val="24"/>
          <w:lang w:val="en-GB"/>
        </w:rPr>
        <w:t xml:space="preserve"> </w:t>
      </w:r>
      <w:r w:rsidR="008106B5" w:rsidRPr="00126A14">
        <w:rPr>
          <w:rFonts w:ascii="Times New Roman" w:hAnsi="Times New Roman" w:cs="Times New Roman"/>
          <w:sz w:val="24"/>
          <w:szCs w:val="24"/>
          <w:lang w:val="en-GB"/>
        </w:rPr>
        <w:t xml:space="preserve">an </w:t>
      </w:r>
      <w:r w:rsidR="00A94692" w:rsidRPr="00126A14">
        <w:rPr>
          <w:rFonts w:ascii="Times New Roman" w:hAnsi="Times New Roman" w:cs="Times New Roman"/>
          <w:sz w:val="24"/>
          <w:szCs w:val="24"/>
          <w:lang w:val="en-GB"/>
        </w:rPr>
        <w:t>increase in the HE sector’s intake in recent decades equal to or greater than 13</w:t>
      </w:r>
      <w:r w:rsidR="00DF42A8" w:rsidRPr="00126A14">
        <w:rPr>
          <w:rFonts w:ascii="Times New Roman" w:hAnsi="Times New Roman" w:cs="Times New Roman"/>
          <w:sz w:val="24"/>
          <w:szCs w:val="24"/>
          <w:lang w:val="en-GB"/>
        </w:rPr>
        <w:t xml:space="preserve"> per cent</w:t>
      </w:r>
      <w:r w:rsidR="00A94692" w:rsidRPr="00126A14">
        <w:rPr>
          <w:rFonts w:ascii="Times New Roman" w:hAnsi="Times New Roman" w:cs="Times New Roman"/>
          <w:sz w:val="24"/>
          <w:szCs w:val="24"/>
          <w:lang w:val="en-GB"/>
        </w:rPr>
        <w:t xml:space="preserve"> ha</w:t>
      </w:r>
      <w:r w:rsidR="008106B5" w:rsidRPr="00126A14">
        <w:rPr>
          <w:rFonts w:ascii="Times New Roman" w:hAnsi="Times New Roman" w:cs="Times New Roman"/>
          <w:sz w:val="24"/>
          <w:szCs w:val="24"/>
          <w:lang w:val="en-GB"/>
        </w:rPr>
        <w:t>ve</w:t>
      </w:r>
      <w:r w:rsidR="00A94692" w:rsidRPr="00126A14">
        <w:rPr>
          <w:rFonts w:ascii="Times New Roman" w:hAnsi="Times New Roman" w:cs="Times New Roman"/>
          <w:sz w:val="24"/>
          <w:szCs w:val="24"/>
          <w:lang w:val="en-GB"/>
        </w:rPr>
        <w:t xml:space="preserve"> average literacy score</w:t>
      </w:r>
      <w:r w:rsidR="008106B5" w:rsidRPr="00126A14">
        <w:rPr>
          <w:rFonts w:ascii="Times New Roman" w:hAnsi="Times New Roman" w:cs="Times New Roman"/>
          <w:sz w:val="24"/>
          <w:szCs w:val="24"/>
          <w:lang w:val="en-GB"/>
        </w:rPr>
        <w:t>s</w:t>
      </w:r>
      <w:r w:rsidR="00A94692" w:rsidRPr="00126A14">
        <w:rPr>
          <w:rFonts w:ascii="Times New Roman" w:hAnsi="Times New Roman" w:cs="Times New Roman"/>
          <w:sz w:val="24"/>
          <w:szCs w:val="24"/>
          <w:lang w:val="en-GB"/>
        </w:rPr>
        <w:t xml:space="preserve"> </w:t>
      </w:r>
      <w:r w:rsidR="00EC4829" w:rsidRPr="00126A14">
        <w:rPr>
          <w:rFonts w:ascii="Times New Roman" w:hAnsi="Times New Roman" w:cs="Times New Roman"/>
          <w:sz w:val="24"/>
          <w:szCs w:val="24"/>
          <w:lang w:val="en-GB"/>
        </w:rPr>
        <w:t>at least equal to</w:t>
      </w:r>
      <w:r w:rsidR="00A94692" w:rsidRPr="00126A14">
        <w:rPr>
          <w:rFonts w:ascii="Times New Roman" w:hAnsi="Times New Roman" w:cs="Times New Roman"/>
          <w:sz w:val="24"/>
          <w:szCs w:val="24"/>
          <w:lang w:val="en-GB"/>
        </w:rPr>
        <w:t xml:space="preserve"> the OECD average level, </w:t>
      </w:r>
      <w:r w:rsidR="008106B5" w:rsidRPr="00126A14">
        <w:rPr>
          <w:rFonts w:ascii="Times New Roman" w:hAnsi="Times New Roman" w:cs="Times New Roman"/>
          <w:sz w:val="24"/>
          <w:szCs w:val="24"/>
          <w:lang w:val="en-GB"/>
        </w:rPr>
        <w:t xml:space="preserve">except for </w:t>
      </w:r>
      <w:r w:rsidR="00A94692" w:rsidRPr="00126A14">
        <w:rPr>
          <w:rFonts w:ascii="Times New Roman" w:hAnsi="Times New Roman" w:cs="Times New Roman"/>
          <w:sz w:val="24"/>
          <w:szCs w:val="24"/>
          <w:lang w:val="en-GB"/>
        </w:rPr>
        <w:t xml:space="preserve">Korea. </w:t>
      </w:r>
      <w:r w:rsidR="005C271B" w:rsidRPr="00126A14">
        <w:rPr>
          <w:rFonts w:ascii="Times New Roman" w:hAnsi="Times New Roman" w:cs="Times New Roman"/>
          <w:sz w:val="24"/>
          <w:szCs w:val="24"/>
          <w:lang w:val="en-GB"/>
        </w:rPr>
        <w:t>T</w:t>
      </w:r>
      <w:r w:rsidR="0001513F" w:rsidRPr="00126A14">
        <w:rPr>
          <w:rFonts w:ascii="Times New Roman" w:hAnsi="Times New Roman" w:cs="Times New Roman"/>
          <w:sz w:val="24"/>
          <w:szCs w:val="24"/>
          <w:lang w:val="en-GB"/>
        </w:rPr>
        <w:t>he most skilled 25</w:t>
      </w:r>
      <w:r w:rsidR="001B527A" w:rsidRPr="00126A14">
        <w:rPr>
          <w:rFonts w:ascii="Times New Roman" w:hAnsi="Times New Roman" w:cs="Times New Roman"/>
          <w:sz w:val="24"/>
          <w:szCs w:val="24"/>
          <w:lang w:val="en-GB"/>
        </w:rPr>
        <w:t>–3</w:t>
      </w:r>
      <w:r w:rsidR="0001513F" w:rsidRPr="00126A14">
        <w:rPr>
          <w:rFonts w:ascii="Times New Roman" w:hAnsi="Times New Roman" w:cs="Times New Roman"/>
          <w:sz w:val="24"/>
          <w:szCs w:val="24"/>
          <w:lang w:val="en-GB"/>
        </w:rPr>
        <w:t>9 years</w:t>
      </w:r>
      <w:r w:rsidR="00104CB1" w:rsidRPr="00126A14">
        <w:rPr>
          <w:rFonts w:ascii="Times New Roman" w:hAnsi="Times New Roman" w:cs="Times New Roman"/>
          <w:sz w:val="24"/>
          <w:szCs w:val="24"/>
          <w:lang w:val="en-GB"/>
        </w:rPr>
        <w:t xml:space="preserve"> </w:t>
      </w:r>
      <w:r w:rsidR="0001513F" w:rsidRPr="00126A14">
        <w:rPr>
          <w:rFonts w:ascii="Times New Roman" w:hAnsi="Times New Roman" w:cs="Times New Roman"/>
          <w:sz w:val="24"/>
          <w:szCs w:val="24"/>
          <w:lang w:val="en-GB"/>
        </w:rPr>
        <w:t xml:space="preserve">olds in literacy </w:t>
      </w:r>
      <w:r w:rsidR="007924E8" w:rsidRPr="00126A14">
        <w:rPr>
          <w:rFonts w:ascii="Times New Roman" w:hAnsi="Times New Roman" w:cs="Times New Roman"/>
          <w:sz w:val="24"/>
          <w:szCs w:val="24"/>
          <w:lang w:val="en-GB"/>
        </w:rPr>
        <w:t>are</w:t>
      </w:r>
      <w:r w:rsidR="0001513F" w:rsidRPr="00126A14">
        <w:rPr>
          <w:rFonts w:ascii="Times New Roman" w:hAnsi="Times New Roman" w:cs="Times New Roman"/>
          <w:sz w:val="24"/>
          <w:szCs w:val="24"/>
          <w:lang w:val="en-GB"/>
        </w:rPr>
        <w:t xml:space="preserve"> found in countries</w:t>
      </w:r>
      <w:r w:rsidR="00B561F1" w:rsidRPr="00126A14">
        <w:rPr>
          <w:rFonts w:ascii="Times New Roman" w:hAnsi="Times New Roman" w:cs="Times New Roman"/>
          <w:sz w:val="24"/>
          <w:szCs w:val="24"/>
          <w:lang w:val="en-GB"/>
        </w:rPr>
        <w:t xml:space="preserve"> that </w:t>
      </w:r>
      <w:r w:rsidR="00A965BA" w:rsidRPr="00126A14">
        <w:rPr>
          <w:rFonts w:ascii="Times New Roman" w:hAnsi="Times New Roman" w:cs="Times New Roman"/>
          <w:sz w:val="24"/>
          <w:szCs w:val="24"/>
          <w:lang w:val="en-GB"/>
        </w:rPr>
        <w:t>have</w:t>
      </w:r>
      <w:r w:rsidR="0001513F" w:rsidRPr="00126A14">
        <w:rPr>
          <w:rFonts w:ascii="Times New Roman" w:hAnsi="Times New Roman" w:cs="Times New Roman"/>
          <w:sz w:val="24"/>
          <w:szCs w:val="24"/>
          <w:lang w:val="en-GB"/>
        </w:rPr>
        <w:t xml:space="preserve"> experienced</w:t>
      </w:r>
      <w:r w:rsidR="003B2D3F" w:rsidRPr="00126A14">
        <w:rPr>
          <w:rFonts w:ascii="Times New Roman" w:hAnsi="Times New Roman" w:cs="Times New Roman"/>
          <w:sz w:val="24"/>
          <w:szCs w:val="24"/>
          <w:lang w:val="en-GB"/>
        </w:rPr>
        <w:t>, at the most,</w:t>
      </w:r>
      <w:r w:rsidR="0001513F" w:rsidRPr="00126A14">
        <w:rPr>
          <w:rFonts w:ascii="Times New Roman" w:hAnsi="Times New Roman" w:cs="Times New Roman"/>
          <w:sz w:val="24"/>
          <w:szCs w:val="24"/>
          <w:lang w:val="en-GB"/>
        </w:rPr>
        <w:t xml:space="preserve"> </w:t>
      </w:r>
      <w:r w:rsidR="00B561F1" w:rsidRPr="00126A14">
        <w:rPr>
          <w:rFonts w:ascii="Times New Roman" w:hAnsi="Times New Roman" w:cs="Times New Roman"/>
          <w:sz w:val="24"/>
          <w:szCs w:val="24"/>
          <w:lang w:val="en-GB"/>
        </w:rPr>
        <w:t xml:space="preserve">the </w:t>
      </w:r>
      <w:r w:rsidR="000A6578" w:rsidRPr="00126A14">
        <w:rPr>
          <w:rFonts w:ascii="Times New Roman" w:hAnsi="Times New Roman" w:cs="Times New Roman"/>
          <w:sz w:val="24"/>
          <w:szCs w:val="24"/>
          <w:lang w:val="en-GB"/>
        </w:rPr>
        <w:t>OECD</w:t>
      </w:r>
      <w:r w:rsidR="00515FE9" w:rsidRPr="00126A14">
        <w:rPr>
          <w:rFonts w:ascii="Times New Roman" w:hAnsi="Times New Roman" w:cs="Times New Roman"/>
          <w:sz w:val="24"/>
          <w:szCs w:val="24"/>
          <w:lang w:val="en-GB"/>
        </w:rPr>
        <w:t>’s</w:t>
      </w:r>
      <w:r w:rsidR="000A6578" w:rsidRPr="00126A14">
        <w:rPr>
          <w:rFonts w:ascii="Times New Roman" w:hAnsi="Times New Roman" w:cs="Times New Roman"/>
          <w:sz w:val="24"/>
          <w:szCs w:val="24"/>
          <w:lang w:val="en-GB"/>
        </w:rPr>
        <w:t xml:space="preserve"> average</w:t>
      </w:r>
      <w:r w:rsidR="0001513F" w:rsidRPr="00126A14">
        <w:rPr>
          <w:rFonts w:ascii="Times New Roman" w:hAnsi="Times New Roman" w:cs="Times New Roman"/>
          <w:sz w:val="24"/>
          <w:szCs w:val="24"/>
          <w:lang w:val="en-GB"/>
        </w:rPr>
        <w:t xml:space="preserve"> growth in the HE sector</w:t>
      </w:r>
      <w:r w:rsidR="00B561F1" w:rsidRPr="00126A14">
        <w:rPr>
          <w:rFonts w:ascii="Times New Roman" w:hAnsi="Times New Roman" w:cs="Times New Roman"/>
          <w:sz w:val="24"/>
          <w:szCs w:val="24"/>
          <w:lang w:val="en-GB"/>
        </w:rPr>
        <w:t>’s intake over</w:t>
      </w:r>
      <w:r w:rsidR="00F54903" w:rsidRPr="00126A14">
        <w:rPr>
          <w:rFonts w:ascii="Times New Roman" w:hAnsi="Times New Roman" w:cs="Times New Roman"/>
          <w:sz w:val="24"/>
          <w:szCs w:val="24"/>
          <w:lang w:val="en-GB"/>
        </w:rPr>
        <w:t xml:space="preserve"> the</w:t>
      </w:r>
      <w:r w:rsidR="0001513F" w:rsidRPr="00126A14">
        <w:rPr>
          <w:rFonts w:ascii="Times New Roman" w:hAnsi="Times New Roman" w:cs="Times New Roman"/>
          <w:sz w:val="24"/>
          <w:szCs w:val="24"/>
          <w:lang w:val="en-GB"/>
        </w:rPr>
        <w:t xml:space="preserve"> past few decades</w:t>
      </w:r>
      <w:r w:rsidR="008B74D7" w:rsidRPr="00126A14">
        <w:rPr>
          <w:rFonts w:ascii="Times New Roman" w:hAnsi="Times New Roman" w:cs="Times New Roman"/>
          <w:sz w:val="24"/>
          <w:szCs w:val="24"/>
          <w:lang w:val="en-GB"/>
        </w:rPr>
        <w:t xml:space="preserve"> (</w:t>
      </w:r>
      <w:r w:rsidR="00104CB1" w:rsidRPr="00126A14">
        <w:rPr>
          <w:rFonts w:ascii="Times New Roman" w:hAnsi="Times New Roman" w:cs="Times New Roman"/>
          <w:sz w:val="24"/>
          <w:szCs w:val="24"/>
          <w:lang w:val="en-GB"/>
        </w:rPr>
        <w:t>e.g</w:t>
      </w:r>
      <w:r w:rsidR="008B74D7" w:rsidRPr="00126A14">
        <w:rPr>
          <w:rFonts w:ascii="Times New Roman" w:hAnsi="Times New Roman" w:cs="Times New Roman"/>
          <w:sz w:val="24"/>
          <w:szCs w:val="24"/>
          <w:lang w:val="en-GB"/>
        </w:rPr>
        <w:t>.</w:t>
      </w:r>
      <w:r w:rsidR="00104CB1" w:rsidRPr="00126A14">
        <w:rPr>
          <w:rFonts w:ascii="Times New Roman" w:hAnsi="Times New Roman" w:cs="Times New Roman"/>
          <w:sz w:val="24"/>
          <w:szCs w:val="24"/>
          <w:lang w:val="en-GB"/>
        </w:rPr>
        <w:t>,</w:t>
      </w:r>
      <w:r w:rsidR="008B74D7" w:rsidRPr="00126A14">
        <w:rPr>
          <w:rFonts w:ascii="Times New Roman" w:hAnsi="Times New Roman" w:cs="Times New Roman"/>
          <w:sz w:val="24"/>
          <w:szCs w:val="24"/>
          <w:lang w:val="en-GB"/>
        </w:rPr>
        <w:t xml:space="preserve"> Finland, Japan, the Netherlands, Sweden and Norway)</w:t>
      </w:r>
      <w:r w:rsidR="0001513F" w:rsidRPr="00126A14">
        <w:rPr>
          <w:rFonts w:ascii="Times New Roman" w:hAnsi="Times New Roman" w:cs="Times New Roman"/>
          <w:sz w:val="24"/>
          <w:szCs w:val="24"/>
          <w:lang w:val="en-GB"/>
        </w:rPr>
        <w:t>.</w:t>
      </w:r>
      <w:r w:rsidR="003B2D3F" w:rsidRPr="00126A14">
        <w:rPr>
          <w:rFonts w:ascii="Times New Roman" w:hAnsi="Times New Roman" w:cs="Times New Roman"/>
          <w:sz w:val="24"/>
          <w:szCs w:val="24"/>
          <w:lang w:val="en-GB"/>
        </w:rPr>
        <w:t xml:space="preserve"> </w:t>
      </w:r>
      <w:r w:rsidR="00EC4829" w:rsidRPr="00126A14">
        <w:rPr>
          <w:rFonts w:ascii="Times New Roman" w:hAnsi="Times New Roman" w:cs="Times New Roman"/>
          <w:sz w:val="24"/>
          <w:szCs w:val="24"/>
          <w:lang w:val="en-GB"/>
        </w:rPr>
        <w:t>This</w:t>
      </w:r>
      <w:r w:rsidR="00A94692" w:rsidRPr="00126A14">
        <w:rPr>
          <w:rFonts w:ascii="Times New Roman" w:hAnsi="Times New Roman" w:cs="Times New Roman"/>
          <w:sz w:val="24"/>
          <w:szCs w:val="24"/>
          <w:lang w:val="en-GB"/>
        </w:rPr>
        <w:t xml:space="preserve"> </w:t>
      </w:r>
      <w:r w:rsidR="00CA35C2" w:rsidRPr="00126A14">
        <w:rPr>
          <w:rFonts w:ascii="Times New Roman" w:hAnsi="Times New Roman" w:cs="Times New Roman"/>
          <w:sz w:val="24"/>
          <w:szCs w:val="24"/>
          <w:lang w:val="en-GB"/>
        </w:rPr>
        <w:t xml:space="preserve">could be taken as an indicator, at least as a tentative one, </w:t>
      </w:r>
      <w:r w:rsidR="00CA35C2" w:rsidRPr="00126A14">
        <w:rPr>
          <w:rFonts w:ascii="Times New Roman" w:eastAsia="Times New Roman" w:hAnsi="Times New Roman" w:cs="Times New Roman"/>
          <w:sz w:val="24"/>
          <w:szCs w:val="24"/>
          <w:lang w:val="en-GB" w:eastAsia="fi-FI"/>
        </w:rPr>
        <w:t xml:space="preserve">of the limited </w:t>
      </w:r>
      <w:r w:rsidR="00A43D44" w:rsidRPr="00126A14">
        <w:rPr>
          <w:rFonts w:ascii="Times New Roman" w:eastAsia="Times New Roman" w:hAnsi="Times New Roman" w:cs="Times New Roman"/>
          <w:sz w:val="24"/>
          <w:szCs w:val="24"/>
          <w:lang w:val="en-GB" w:eastAsia="fi-FI"/>
        </w:rPr>
        <w:t>effectiveness</w:t>
      </w:r>
      <w:r w:rsidR="00CA35C2" w:rsidRPr="00126A14">
        <w:rPr>
          <w:rFonts w:ascii="Times New Roman" w:eastAsia="Times New Roman" w:hAnsi="Times New Roman" w:cs="Times New Roman"/>
          <w:sz w:val="24"/>
          <w:szCs w:val="24"/>
          <w:lang w:val="en-GB" w:eastAsia="fi-FI"/>
        </w:rPr>
        <w:t xml:space="preserve"> of policies </w:t>
      </w:r>
      <w:r w:rsidR="00EC4829" w:rsidRPr="00126A14">
        <w:rPr>
          <w:rFonts w:ascii="Times New Roman" w:eastAsia="Times New Roman" w:hAnsi="Times New Roman" w:cs="Times New Roman"/>
          <w:sz w:val="24"/>
          <w:szCs w:val="24"/>
          <w:lang w:val="en-GB" w:eastAsia="fi-FI"/>
        </w:rPr>
        <w:t>aimed at</w:t>
      </w:r>
      <w:r w:rsidR="00CA35C2" w:rsidRPr="00126A14">
        <w:rPr>
          <w:rFonts w:ascii="Times New Roman" w:eastAsia="Times New Roman" w:hAnsi="Times New Roman" w:cs="Times New Roman"/>
          <w:sz w:val="24"/>
          <w:szCs w:val="24"/>
          <w:lang w:val="en-GB" w:eastAsia="fi-FI"/>
        </w:rPr>
        <w:t xml:space="preserve"> improving national skill level</w:t>
      </w:r>
      <w:r w:rsidR="00EC4829" w:rsidRPr="00126A14">
        <w:rPr>
          <w:rFonts w:ascii="Times New Roman" w:eastAsia="Times New Roman" w:hAnsi="Times New Roman" w:cs="Times New Roman"/>
          <w:sz w:val="24"/>
          <w:szCs w:val="24"/>
          <w:lang w:val="en-GB" w:eastAsia="fi-FI"/>
        </w:rPr>
        <w:t>s</w:t>
      </w:r>
      <w:r w:rsidR="00CA35C2" w:rsidRPr="00126A14">
        <w:rPr>
          <w:rFonts w:ascii="Times New Roman" w:eastAsia="Times New Roman" w:hAnsi="Times New Roman" w:cs="Times New Roman"/>
          <w:sz w:val="24"/>
          <w:szCs w:val="24"/>
          <w:lang w:val="en-GB" w:eastAsia="fi-FI"/>
        </w:rPr>
        <w:t xml:space="preserve"> through rapid growth of the HE sector</w:t>
      </w:r>
      <w:r w:rsidR="00D2274E" w:rsidRPr="00126A14">
        <w:rPr>
          <w:rFonts w:ascii="Times New Roman" w:eastAsia="Times New Roman" w:hAnsi="Times New Roman" w:cs="Times New Roman"/>
          <w:sz w:val="24"/>
          <w:szCs w:val="24"/>
          <w:lang w:val="en-GB" w:eastAsia="fi-FI"/>
        </w:rPr>
        <w:t>.</w:t>
      </w:r>
    </w:p>
    <w:p w14:paraId="62BEF9BF" w14:textId="77777777" w:rsidR="00162C4C" w:rsidRPr="00126A14" w:rsidRDefault="00162C4C" w:rsidP="00EB0D75">
      <w:pPr>
        <w:spacing w:line="360" w:lineRule="auto"/>
        <w:jc w:val="both"/>
        <w:rPr>
          <w:rFonts w:ascii="Times New Roman" w:hAnsi="Times New Roman" w:cs="Times New Roman"/>
          <w:sz w:val="24"/>
          <w:szCs w:val="24"/>
          <w:lang w:val="en-GB"/>
        </w:rPr>
      </w:pPr>
    </w:p>
    <w:p w14:paraId="6DAAFBFC" w14:textId="0FEDB34B" w:rsidR="00FC6D74" w:rsidRPr="00126A14" w:rsidRDefault="00EC4829" w:rsidP="00F315BA">
      <w:pPr>
        <w:spacing w:after="0" w:line="360" w:lineRule="auto"/>
        <w:jc w:val="both"/>
        <w:rPr>
          <w:rFonts w:ascii="Times New Roman" w:hAnsi="Times New Roman" w:cs="Times New Roman"/>
          <w:sz w:val="24"/>
          <w:szCs w:val="24"/>
          <w:lang w:val="en-GB"/>
        </w:rPr>
      </w:pPr>
      <w:r w:rsidRPr="00126A14">
        <w:rPr>
          <w:rFonts w:ascii="Times New Roman" w:eastAsia="Times New Roman" w:hAnsi="Times New Roman" w:cs="Times New Roman"/>
          <w:sz w:val="24"/>
          <w:szCs w:val="24"/>
          <w:lang w:val="en-GB" w:eastAsia="fi-FI"/>
        </w:rPr>
        <w:t>Regarding the</w:t>
      </w:r>
      <w:r w:rsidR="00162C4C" w:rsidRPr="00126A14">
        <w:rPr>
          <w:rFonts w:ascii="Times New Roman" w:eastAsia="Times New Roman" w:hAnsi="Times New Roman" w:cs="Times New Roman"/>
          <w:sz w:val="24"/>
          <w:szCs w:val="24"/>
          <w:lang w:val="en-GB" w:eastAsia="fi-FI"/>
        </w:rPr>
        <w:t xml:space="preserve"> increase in </w:t>
      </w:r>
      <w:r w:rsidR="002D27E1" w:rsidRPr="00126A14">
        <w:rPr>
          <w:rFonts w:ascii="Times New Roman" w:eastAsia="Times New Roman" w:hAnsi="Times New Roman" w:cs="Times New Roman"/>
          <w:sz w:val="24"/>
          <w:szCs w:val="24"/>
          <w:lang w:val="en-GB" w:eastAsia="fi-FI"/>
        </w:rPr>
        <w:t xml:space="preserve">HE </w:t>
      </w:r>
      <w:r w:rsidR="00E329F3" w:rsidRPr="00126A14">
        <w:rPr>
          <w:rFonts w:ascii="Times New Roman" w:eastAsia="Times New Roman" w:hAnsi="Times New Roman" w:cs="Times New Roman"/>
          <w:sz w:val="24"/>
          <w:szCs w:val="24"/>
          <w:lang w:val="en-GB" w:eastAsia="fi-FI"/>
        </w:rPr>
        <w:t>enrolment</w:t>
      </w:r>
      <w:r w:rsidR="00162C4C" w:rsidRPr="00126A14">
        <w:rPr>
          <w:rFonts w:ascii="Times New Roman" w:eastAsia="Times New Roman" w:hAnsi="Times New Roman" w:cs="Times New Roman"/>
          <w:sz w:val="24"/>
          <w:szCs w:val="24"/>
          <w:lang w:val="en-GB" w:eastAsia="fi-FI"/>
        </w:rPr>
        <w:t xml:space="preserve"> during the past few </w:t>
      </w:r>
      <w:r w:rsidR="00515FE9" w:rsidRPr="00126A14">
        <w:rPr>
          <w:rFonts w:ascii="Times New Roman" w:eastAsia="Times New Roman" w:hAnsi="Times New Roman" w:cs="Times New Roman"/>
          <w:sz w:val="24"/>
          <w:szCs w:val="24"/>
          <w:lang w:val="en-GB" w:eastAsia="fi-FI"/>
        </w:rPr>
        <w:t>decades</w:t>
      </w:r>
      <w:r w:rsidR="00162C4C" w:rsidRPr="00126A14">
        <w:rPr>
          <w:rFonts w:ascii="Times New Roman" w:eastAsia="Times New Roman" w:hAnsi="Times New Roman" w:cs="Times New Roman"/>
          <w:sz w:val="24"/>
          <w:szCs w:val="24"/>
          <w:lang w:val="en-GB" w:eastAsia="fi-FI"/>
        </w:rPr>
        <w:t>,</w:t>
      </w:r>
      <w:r w:rsidR="00273252" w:rsidRPr="00126A14">
        <w:rPr>
          <w:rFonts w:ascii="Times New Roman" w:eastAsia="Times New Roman" w:hAnsi="Times New Roman" w:cs="Times New Roman"/>
          <w:sz w:val="24"/>
          <w:szCs w:val="24"/>
          <w:lang w:val="en-GB" w:eastAsia="fi-FI"/>
        </w:rPr>
        <w:t xml:space="preserve"> as noted,</w:t>
      </w:r>
      <w:r w:rsidR="002D27E1" w:rsidRPr="00126A14">
        <w:rPr>
          <w:rFonts w:ascii="Times New Roman" w:eastAsia="Times New Roman" w:hAnsi="Times New Roman" w:cs="Times New Roman"/>
          <w:sz w:val="24"/>
          <w:szCs w:val="24"/>
          <w:lang w:val="en-GB" w:eastAsia="fi-FI"/>
        </w:rPr>
        <w:t xml:space="preserve"> </w:t>
      </w:r>
      <w:r w:rsidR="00162C4C" w:rsidRPr="00126A14">
        <w:rPr>
          <w:rFonts w:ascii="Times New Roman" w:eastAsia="Times New Roman" w:hAnsi="Times New Roman" w:cs="Times New Roman"/>
          <w:sz w:val="24"/>
          <w:szCs w:val="24"/>
          <w:lang w:val="en-GB" w:eastAsia="fi-FI"/>
        </w:rPr>
        <w:t xml:space="preserve">Korea is the most striking </w:t>
      </w:r>
      <w:r w:rsidR="002D27E1" w:rsidRPr="00126A14">
        <w:rPr>
          <w:rFonts w:ascii="Times New Roman" w:eastAsia="Times New Roman" w:hAnsi="Times New Roman" w:cs="Times New Roman"/>
          <w:sz w:val="24"/>
          <w:szCs w:val="24"/>
          <w:lang w:val="en-GB" w:eastAsia="fi-FI"/>
        </w:rPr>
        <w:t>case amongst</w:t>
      </w:r>
      <w:r w:rsidR="00162C4C" w:rsidRPr="00126A14">
        <w:rPr>
          <w:rFonts w:ascii="Times New Roman" w:eastAsia="Times New Roman" w:hAnsi="Times New Roman" w:cs="Times New Roman"/>
          <w:sz w:val="24"/>
          <w:szCs w:val="24"/>
          <w:lang w:val="en-GB" w:eastAsia="fi-FI"/>
        </w:rPr>
        <w:t xml:space="preserve"> the twenty</w:t>
      </w:r>
      <w:r w:rsidRPr="00126A14">
        <w:rPr>
          <w:rFonts w:ascii="Times New Roman" w:eastAsia="Times New Roman" w:hAnsi="Times New Roman" w:cs="Times New Roman"/>
          <w:sz w:val="24"/>
          <w:szCs w:val="24"/>
          <w:lang w:val="en-GB" w:eastAsia="fi-FI"/>
        </w:rPr>
        <w:t>-</w:t>
      </w:r>
      <w:r w:rsidR="00162C4C" w:rsidRPr="00126A14">
        <w:rPr>
          <w:rFonts w:ascii="Times New Roman" w:eastAsia="Times New Roman" w:hAnsi="Times New Roman" w:cs="Times New Roman"/>
          <w:sz w:val="24"/>
          <w:szCs w:val="24"/>
          <w:lang w:val="en-GB" w:eastAsia="fi-FI"/>
        </w:rPr>
        <w:t xml:space="preserve">one OECD countries. </w:t>
      </w:r>
      <w:r w:rsidRPr="00126A14">
        <w:rPr>
          <w:rFonts w:ascii="Times New Roman" w:eastAsia="Times New Roman" w:hAnsi="Times New Roman" w:cs="Times New Roman"/>
          <w:sz w:val="24"/>
          <w:szCs w:val="24"/>
          <w:lang w:val="en-GB" w:eastAsia="fi-FI"/>
        </w:rPr>
        <w:t>Al</w:t>
      </w:r>
      <w:r w:rsidR="000E050E" w:rsidRPr="00126A14">
        <w:rPr>
          <w:rFonts w:ascii="Times New Roman" w:eastAsia="Times New Roman" w:hAnsi="Times New Roman" w:cs="Times New Roman"/>
          <w:sz w:val="24"/>
          <w:szCs w:val="24"/>
          <w:lang w:val="en-GB" w:eastAsia="fi-FI"/>
        </w:rPr>
        <w:t>though</w:t>
      </w:r>
      <w:r w:rsidR="00A4027A" w:rsidRPr="00126A14">
        <w:rPr>
          <w:rFonts w:ascii="Times New Roman" w:hAnsi="Times New Roman" w:cs="Times New Roman"/>
          <w:sz w:val="24"/>
          <w:szCs w:val="24"/>
          <w:lang w:val="en-GB"/>
        </w:rPr>
        <w:t xml:space="preserve"> the average</w:t>
      </w:r>
      <w:r w:rsidR="000E050E" w:rsidRPr="00126A14">
        <w:rPr>
          <w:rFonts w:ascii="Times New Roman" w:hAnsi="Times New Roman" w:cs="Times New Roman"/>
          <w:sz w:val="24"/>
          <w:szCs w:val="24"/>
          <w:lang w:val="en-GB"/>
        </w:rPr>
        <w:t xml:space="preserve"> literacy</w:t>
      </w:r>
      <w:r w:rsidR="005C271B" w:rsidRPr="00126A14">
        <w:rPr>
          <w:rFonts w:ascii="Times New Roman" w:hAnsi="Times New Roman" w:cs="Times New Roman"/>
          <w:sz w:val="24"/>
          <w:szCs w:val="24"/>
          <w:lang w:val="en-GB"/>
        </w:rPr>
        <w:t xml:space="preserve"> proficiency score of the Korean HE graduates in the 25</w:t>
      </w:r>
      <w:r w:rsidR="001B527A" w:rsidRPr="00126A14">
        <w:rPr>
          <w:rFonts w:ascii="Times New Roman" w:hAnsi="Times New Roman" w:cs="Times New Roman"/>
          <w:sz w:val="24"/>
          <w:szCs w:val="24"/>
          <w:lang w:val="en-GB"/>
        </w:rPr>
        <w:t>–3</w:t>
      </w:r>
      <w:r w:rsidR="005C271B" w:rsidRPr="00126A14">
        <w:rPr>
          <w:rFonts w:ascii="Times New Roman" w:hAnsi="Times New Roman" w:cs="Times New Roman"/>
          <w:sz w:val="24"/>
          <w:szCs w:val="24"/>
          <w:lang w:val="en-GB"/>
        </w:rPr>
        <w:t>9</w:t>
      </w:r>
      <w:r w:rsidR="00D300EE" w:rsidRPr="00126A14">
        <w:rPr>
          <w:rFonts w:ascii="Times New Roman" w:hAnsi="Times New Roman" w:cs="Times New Roman"/>
          <w:sz w:val="24"/>
          <w:szCs w:val="24"/>
          <w:lang w:val="en-GB"/>
        </w:rPr>
        <w:t>-year-</w:t>
      </w:r>
      <w:r w:rsidR="001B527A" w:rsidRPr="00126A14">
        <w:rPr>
          <w:rFonts w:ascii="Times New Roman" w:hAnsi="Times New Roman" w:cs="Times New Roman"/>
          <w:sz w:val="24"/>
          <w:szCs w:val="24"/>
          <w:lang w:val="en-GB"/>
        </w:rPr>
        <w:t>old</w:t>
      </w:r>
      <w:r w:rsidR="00104CB1" w:rsidRPr="00126A14">
        <w:rPr>
          <w:rFonts w:ascii="Times New Roman" w:hAnsi="Times New Roman" w:cs="Times New Roman"/>
          <w:sz w:val="24"/>
          <w:szCs w:val="24"/>
          <w:lang w:val="en-GB"/>
        </w:rPr>
        <w:t xml:space="preserve"> age group</w:t>
      </w:r>
      <w:r w:rsidR="00A07F6D" w:rsidRPr="00126A14">
        <w:rPr>
          <w:rFonts w:ascii="Times New Roman" w:hAnsi="Times New Roman" w:cs="Times New Roman"/>
          <w:sz w:val="24"/>
          <w:szCs w:val="24"/>
          <w:lang w:val="en-GB"/>
        </w:rPr>
        <w:t xml:space="preserve"> (</w:t>
      </w:r>
      <w:r w:rsidR="005C271B" w:rsidRPr="00126A14">
        <w:rPr>
          <w:rFonts w:ascii="Times New Roman" w:hAnsi="Times New Roman" w:cs="Times New Roman"/>
          <w:sz w:val="24"/>
          <w:szCs w:val="24"/>
          <w:lang w:val="en-GB"/>
        </w:rPr>
        <w:t>see Fig</w:t>
      </w:r>
      <w:r w:rsidR="00A07F6D" w:rsidRPr="00126A14">
        <w:rPr>
          <w:rFonts w:ascii="Times New Roman" w:hAnsi="Times New Roman" w:cs="Times New Roman"/>
          <w:sz w:val="24"/>
          <w:szCs w:val="24"/>
          <w:lang w:val="en-GB"/>
        </w:rPr>
        <w:t>ure</w:t>
      </w:r>
      <w:r w:rsidR="005C271B" w:rsidRPr="00126A14">
        <w:rPr>
          <w:rFonts w:ascii="Times New Roman" w:hAnsi="Times New Roman" w:cs="Times New Roman"/>
          <w:sz w:val="24"/>
          <w:szCs w:val="24"/>
          <w:lang w:val="en-GB"/>
        </w:rPr>
        <w:t xml:space="preserve"> 3</w:t>
      </w:r>
      <w:r w:rsidR="00A07F6D" w:rsidRPr="00126A14">
        <w:rPr>
          <w:rFonts w:ascii="Times New Roman" w:hAnsi="Times New Roman" w:cs="Times New Roman"/>
          <w:sz w:val="24"/>
          <w:szCs w:val="24"/>
          <w:lang w:val="en-GB"/>
        </w:rPr>
        <w:t>)</w:t>
      </w:r>
      <w:r w:rsidR="005C271B" w:rsidRPr="00126A14">
        <w:rPr>
          <w:rFonts w:ascii="Times New Roman" w:hAnsi="Times New Roman" w:cs="Times New Roman"/>
          <w:sz w:val="24"/>
          <w:szCs w:val="24"/>
          <w:lang w:val="en-GB"/>
        </w:rPr>
        <w:t xml:space="preserve"> is </w:t>
      </w:r>
      <w:r w:rsidR="00B561F1" w:rsidRPr="00126A14">
        <w:rPr>
          <w:rFonts w:ascii="Times New Roman" w:hAnsi="Times New Roman" w:cs="Times New Roman"/>
          <w:sz w:val="24"/>
          <w:szCs w:val="24"/>
          <w:lang w:val="en-GB"/>
        </w:rPr>
        <w:t xml:space="preserve">well </w:t>
      </w:r>
      <w:r w:rsidR="005C271B" w:rsidRPr="00126A14">
        <w:rPr>
          <w:rFonts w:ascii="Times New Roman" w:hAnsi="Times New Roman" w:cs="Times New Roman"/>
          <w:sz w:val="24"/>
          <w:szCs w:val="24"/>
          <w:lang w:val="en-GB"/>
        </w:rPr>
        <w:t>below the OECD average level for the highly educated</w:t>
      </w:r>
      <w:r w:rsidR="00A4027A" w:rsidRPr="00126A14">
        <w:rPr>
          <w:rFonts w:ascii="Times New Roman" w:hAnsi="Times New Roman" w:cs="Times New Roman"/>
          <w:sz w:val="24"/>
          <w:szCs w:val="24"/>
          <w:lang w:val="en-GB"/>
        </w:rPr>
        <w:t>, this</w:t>
      </w:r>
      <w:r w:rsidR="000E050E" w:rsidRPr="00126A14">
        <w:rPr>
          <w:rFonts w:ascii="Times New Roman" w:hAnsi="Times New Roman" w:cs="Times New Roman"/>
          <w:sz w:val="24"/>
          <w:szCs w:val="24"/>
          <w:lang w:val="en-GB"/>
        </w:rPr>
        <w:t xml:space="preserve"> still</w:t>
      </w:r>
      <w:r w:rsidR="00A4027A" w:rsidRPr="00126A14">
        <w:rPr>
          <w:rFonts w:ascii="Times New Roman" w:hAnsi="Times New Roman" w:cs="Times New Roman"/>
          <w:sz w:val="24"/>
          <w:szCs w:val="24"/>
          <w:lang w:val="en-GB"/>
        </w:rPr>
        <w:t xml:space="preserve"> does not imply that the HE policy adopted in Korea has not been successful or met its targets.</w:t>
      </w:r>
      <w:r w:rsidR="00A4027A" w:rsidRPr="00126A14">
        <w:rPr>
          <w:rFonts w:ascii="Times New Roman" w:eastAsia="Times New Roman" w:hAnsi="Times New Roman" w:cs="Times New Roman"/>
          <w:sz w:val="24"/>
          <w:szCs w:val="24"/>
          <w:lang w:val="en-GB" w:eastAsia="fi-FI"/>
        </w:rPr>
        <w:t xml:space="preserve"> </w:t>
      </w:r>
      <w:r w:rsidR="00B06F3A" w:rsidRPr="00126A14">
        <w:rPr>
          <w:rFonts w:ascii="Times New Roman" w:eastAsia="Times New Roman" w:hAnsi="Times New Roman" w:cs="Times New Roman"/>
          <w:sz w:val="24"/>
          <w:szCs w:val="24"/>
          <w:lang w:val="en-GB" w:eastAsia="fi-FI"/>
        </w:rPr>
        <w:t>The</w:t>
      </w:r>
      <w:r w:rsidR="00517C5B" w:rsidRPr="00126A14">
        <w:rPr>
          <w:rFonts w:ascii="Times New Roman" w:eastAsia="Times New Roman" w:hAnsi="Times New Roman" w:cs="Times New Roman"/>
          <w:sz w:val="24"/>
          <w:szCs w:val="24"/>
          <w:lang w:val="en-GB" w:eastAsia="fi-FI"/>
        </w:rPr>
        <w:t xml:space="preserve"> surge</w:t>
      </w:r>
      <w:r w:rsidR="00162C4C" w:rsidRPr="00126A14">
        <w:rPr>
          <w:rFonts w:ascii="Times New Roman" w:eastAsia="Times New Roman" w:hAnsi="Times New Roman" w:cs="Times New Roman"/>
          <w:sz w:val="24"/>
          <w:szCs w:val="24"/>
          <w:lang w:val="en-GB" w:eastAsia="fi-FI"/>
        </w:rPr>
        <w:t xml:space="preserve"> in the intake of</w:t>
      </w:r>
      <w:r w:rsidR="002D27E1" w:rsidRPr="00126A14">
        <w:rPr>
          <w:rFonts w:ascii="Times New Roman" w:eastAsia="Times New Roman" w:hAnsi="Times New Roman" w:cs="Times New Roman"/>
          <w:sz w:val="24"/>
          <w:szCs w:val="24"/>
          <w:lang w:val="en-GB" w:eastAsia="fi-FI"/>
        </w:rPr>
        <w:t xml:space="preserve"> </w:t>
      </w:r>
      <w:r w:rsidR="0017025F" w:rsidRPr="00126A14">
        <w:rPr>
          <w:rFonts w:ascii="Times New Roman" w:eastAsia="Times New Roman" w:hAnsi="Times New Roman" w:cs="Times New Roman"/>
          <w:sz w:val="24"/>
          <w:szCs w:val="24"/>
          <w:lang w:val="en-GB" w:eastAsia="fi-FI"/>
        </w:rPr>
        <w:t xml:space="preserve">the </w:t>
      </w:r>
      <w:r w:rsidR="002D27E1" w:rsidRPr="00126A14">
        <w:rPr>
          <w:rFonts w:ascii="Times New Roman" w:eastAsia="Times New Roman" w:hAnsi="Times New Roman" w:cs="Times New Roman"/>
          <w:sz w:val="24"/>
          <w:szCs w:val="24"/>
          <w:lang w:val="en-GB" w:eastAsia="fi-FI"/>
        </w:rPr>
        <w:t>Korean</w:t>
      </w:r>
      <w:r w:rsidR="00162C4C" w:rsidRPr="00126A14">
        <w:rPr>
          <w:rFonts w:ascii="Times New Roman" w:eastAsia="Times New Roman" w:hAnsi="Times New Roman" w:cs="Times New Roman"/>
          <w:sz w:val="24"/>
          <w:szCs w:val="24"/>
          <w:lang w:val="en-GB" w:eastAsia="fi-FI"/>
        </w:rPr>
        <w:t xml:space="preserve"> HE </w:t>
      </w:r>
      <w:r w:rsidR="00E329F3" w:rsidRPr="00126A14">
        <w:rPr>
          <w:rFonts w:ascii="Times New Roman" w:eastAsia="Times New Roman" w:hAnsi="Times New Roman" w:cs="Times New Roman"/>
          <w:sz w:val="24"/>
          <w:szCs w:val="24"/>
          <w:lang w:val="en-GB" w:eastAsia="fi-FI"/>
        </w:rPr>
        <w:t>sector</w:t>
      </w:r>
      <w:r w:rsidR="00162C4C" w:rsidRPr="00126A14">
        <w:rPr>
          <w:rFonts w:ascii="Times New Roman" w:eastAsia="Times New Roman" w:hAnsi="Times New Roman" w:cs="Times New Roman"/>
          <w:sz w:val="24"/>
          <w:szCs w:val="24"/>
          <w:lang w:val="en-GB" w:eastAsia="fi-FI"/>
        </w:rPr>
        <w:t xml:space="preserve"> </w:t>
      </w:r>
      <w:r w:rsidR="002C25BC" w:rsidRPr="00126A14">
        <w:rPr>
          <w:rFonts w:ascii="Times New Roman" w:eastAsia="Times New Roman" w:hAnsi="Times New Roman" w:cs="Times New Roman"/>
          <w:sz w:val="24"/>
          <w:szCs w:val="24"/>
          <w:lang w:val="en-GB" w:eastAsia="fi-FI"/>
        </w:rPr>
        <w:t xml:space="preserve">beginning </w:t>
      </w:r>
      <w:r w:rsidR="00354A64" w:rsidRPr="00126A14">
        <w:rPr>
          <w:rFonts w:ascii="Times New Roman" w:eastAsia="Times New Roman" w:hAnsi="Times New Roman" w:cs="Times New Roman"/>
          <w:sz w:val="24"/>
          <w:szCs w:val="24"/>
          <w:lang w:val="en-GB" w:eastAsia="fi-FI"/>
        </w:rPr>
        <w:t>in</w:t>
      </w:r>
      <w:r w:rsidR="002C25BC" w:rsidRPr="00126A14">
        <w:rPr>
          <w:rFonts w:ascii="Times New Roman" w:eastAsia="Times New Roman" w:hAnsi="Times New Roman" w:cs="Times New Roman"/>
          <w:sz w:val="24"/>
          <w:szCs w:val="24"/>
          <w:lang w:val="en-GB" w:eastAsia="fi-FI"/>
        </w:rPr>
        <w:t xml:space="preserve"> the early</w:t>
      </w:r>
      <w:r w:rsidR="002D27E1" w:rsidRPr="00126A14">
        <w:rPr>
          <w:rFonts w:ascii="Times New Roman" w:eastAsia="Times New Roman" w:hAnsi="Times New Roman" w:cs="Times New Roman"/>
          <w:sz w:val="24"/>
          <w:szCs w:val="24"/>
          <w:lang w:val="en-GB" w:eastAsia="fi-FI"/>
        </w:rPr>
        <w:t xml:space="preserve"> 1990</w:t>
      </w:r>
      <w:r w:rsidR="00DF42A8" w:rsidRPr="00126A14">
        <w:rPr>
          <w:rFonts w:ascii="Times New Roman" w:eastAsia="Times New Roman" w:hAnsi="Times New Roman" w:cs="Times New Roman"/>
          <w:sz w:val="24"/>
          <w:szCs w:val="24"/>
          <w:lang w:val="en-GB" w:eastAsia="fi-FI"/>
        </w:rPr>
        <w:t>s</w:t>
      </w:r>
      <w:r w:rsidR="002D27E1" w:rsidRPr="00126A14">
        <w:rPr>
          <w:rFonts w:ascii="Times New Roman" w:eastAsia="Times New Roman" w:hAnsi="Times New Roman" w:cs="Times New Roman"/>
          <w:sz w:val="24"/>
          <w:szCs w:val="24"/>
          <w:lang w:val="en-GB" w:eastAsia="fi-FI"/>
        </w:rPr>
        <w:t xml:space="preserve"> </w:t>
      </w:r>
      <w:r w:rsidR="00162C4C" w:rsidRPr="00126A14">
        <w:rPr>
          <w:rFonts w:ascii="Times New Roman" w:eastAsia="Times New Roman" w:hAnsi="Times New Roman" w:cs="Times New Roman"/>
          <w:sz w:val="24"/>
          <w:szCs w:val="24"/>
          <w:lang w:val="en-GB" w:eastAsia="fi-FI"/>
        </w:rPr>
        <w:t xml:space="preserve">coincides </w:t>
      </w:r>
      <w:r w:rsidR="00E329F3" w:rsidRPr="00126A14">
        <w:rPr>
          <w:rFonts w:ascii="Times New Roman" w:eastAsia="Times New Roman" w:hAnsi="Times New Roman" w:cs="Times New Roman"/>
          <w:sz w:val="24"/>
          <w:szCs w:val="24"/>
          <w:lang w:val="en-GB" w:eastAsia="fi-FI"/>
        </w:rPr>
        <w:t>with</w:t>
      </w:r>
      <w:r w:rsidR="00162C4C" w:rsidRPr="00126A14">
        <w:rPr>
          <w:rFonts w:ascii="Times New Roman" w:eastAsia="Times New Roman" w:hAnsi="Times New Roman" w:cs="Times New Roman"/>
          <w:sz w:val="24"/>
          <w:szCs w:val="24"/>
          <w:lang w:val="en-GB" w:eastAsia="fi-FI"/>
        </w:rPr>
        <w:t xml:space="preserve"> </w:t>
      </w:r>
      <w:r w:rsidR="00515FE9" w:rsidRPr="00126A14">
        <w:rPr>
          <w:rFonts w:ascii="Times New Roman" w:eastAsia="Times New Roman" w:hAnsi="Times New Roman" w:cs="Times New Roman"/>
          <w:sz w:val="24"/>
          <w:szCs w:val="24"/>
          <w:lang w:val="en-GB" w:eastAsia="fi-FI"/>
        </w:rPr>
        <w:t xml:space="preserve">the </w:t>
      </w:r>
      <w:r w:rsidR="00162C4C" w:rsidRPr="00126A14">
        <w:rPr>
          <w:rFonts w:ascii="Times New Roman" w:eastAsia="Times New Roman" w:hAnsi="Times New Roman" w:cs="Times New Roman"/>
          <w:sz w:val="24"/>
          <w:szCs w:val="24"/>
          <w:lang w:val="en-GB" w:eastAsia="fi-FI"/>
        </w:rPr>
        <w:t xml:space="preserve">rapid growth of </w:t>
      </w:r>
      <w:r w:rsidR="002D27E1" w:rsidRPr="00126A14">
        <w:rPr>
          <w:rFonts w:ascii="Times New Roman" w:eastAsia="Times New Roman" w:hAnsi="Times New Roman" w:cs="Times New Roman"/>
          <w:sz w:val="24"/>
          <w:szCs w:val="24"/>
          <w:lang w:val="en-GB" w:eastAsia="fi-FI"/>
        </w:rPr>
        <w:t xml:space="preserve">the Korean </w:t>
      </w:r>
      <w:r w:rsidR="00273252" w:rsidRPr="00126A14">
        <w:rPr>
          <w:rFonts w:ascii="Times New Roman" w:eastAsia="Times New Roman" w:hAnsi="Times New Roman" w:cs="Times New Roman"/>
          <w:sz w:val="24"/>
          <w:szCs w:val="24"/>
          <w:lang w:val="en-GB" w:eastAsia="fi-FI"/>
        </w:rPr>
        <w:t>economy</w:t>
      </w:r>
      <w:r w:rsidR="00354A64" w:rsidRPr="00126A14">
        <w:rPr>
          <w:rFonts w:ascii="Times New Roman" w:eastAsia="Times New Roman" w:hAnsi="Times New Roman" w:cs="Times New Roman"/>
          <w:sz w:val="24"/>
          <w:szCs w:val="24"/>
          <w:lang w:val="en-GB" w:eastAsia="fi-FI"/>
        </w:rPr>
        <w:t>,</w:t>
      </w:r>
      <w:r w:rsidR="00273252" w:rsidRPr="00126A14">
        <w:rPr>
          <w:rFonts w:ascii="Times New Roman" w:eastAsia="Times New Roman" w:hAnsi="Times New Roman" w:cs="Times New Roman"/>
          <w:sz w:val="24"/>
          <w:szCs w:val="24"/>
          <w:lang w:val="en-GB" w:eastAsia="fi-FI"/>
        </w:rPr>
        <w:t xml:space="preserve"> </w:t>
      </w:r>
      <w:r w:rsidR="00162C4C" w:rsidRPr="00126A14">
        <w:rPr>
          <w:rFonts w:ascii="Times New Roman" w:eastAsia="Times New Roman" w:hAnsi="Times New Roman" w:cs="Times New Roman"/>
          <w:sz w:val="24"/>
          <w:szCs w:val="24"/>
          <w:lang w:val="en-GB" w:eastAsia="fi-FI"/>
        </w:rPr>
        <w:t>and they have</w:t>
      </w:r>
      <w:r w:rsidR="00273252" w:rsidRPr="00126A14">
        <w:rPr>
          <w:rFonts w:ascii="Times New Roman" w:eastAsia="Times New Roman" w:hAnsi="Times New Roman" w:cs="Times New Roman"/>
          <w:sz w:val="24"/>
          <w:szCs w:val="24"/>
          <w:lang w:val="en-GB" w:eastAsia="fi-FI"/>
        </w:rPr>
        <w:t xml:space="preserve"> been</w:t>
      </w:r>
      <w:r w:rsidR="00162C4C" w:rsidRPr="00126A14">
        <w:rPr>
          <w:rFonts w:ascii="Times New Roman" w:eastAsia="Times New Roman" w:hAnsi="Times New Roman" w:cs="Times New Roman"/>
          <w:sz w:val="24"/>
          <w:szCs w:val="24"/>
          <w:lang w:val="en-GB" w:eastAsia="fi-FI"/>
        </w:rPr>
        <w:t xml:space="preserve"> seen as mutually reinforcing </w:t>
      </w:r>
      <w:r w:rsidR="00E329F3" w:rsidRPr="00126A14">
        <w:rPr>
          <w:rFonts w:ascii="Times New Roman" w:eastAsia="Times New Roman" w:hAnsi="Times New Roman" w:cs="Times New Roman"/>
          <w:sz w:val="24"/>
          <w:szCs w:val="24"/>
          <w:lang w:val="en-GB" w:eastAsia="fi-FI"/>
        </w:rPr>
        <w:t>(</w:t>
      </w:r>
      <w:r w:rsidR="00070FC9" w:rsidRPr="00126A14">
        <w:rPr>
          <w:rFonts w:ascii="Times New Roman" w:eastAsia="Times New Roman" w:hAnsi="Times New Roman" w:cs="Times New Roman"/>
          <w:sz w:val="24"/>
          <w:szCs w:val="24"/>
          <w:lang w:val="en-GB" w:eastAsia="fi-FI"/>
        </w:rPr>
        <w:t>Shin 2012</w:t>
      </w:r>
      <w:r w:rsidR="00E329F3" w:rsidRPr="00126A14">
        <w:rPr>
          <w:rFonts w:ascii="Times New Roman" w:eastAsia="Times New Roman" w:hAnsi="Times New Roman" w:cs="Times New Roman"/>
          <w:sz w:val="24"/>
          <w:szCs w:val="24"/>
          <w:lang w:val="en-GB" w:eastAsia="fi-FI"/>
        </w:rPr>
        <w:t>).</w:t>
      </w:r>
      <w:r w:rsidR="0017025F" w:rsidRPr="00126A14">
        <w:rPr>
          <w:rFonts w:ascii="Times New Roman" w:eastAsia="Times New Roman" w:hAnsi="Times New Roman" w:cs="Times New Roman"/>
          <w:sz w:val="24"/>
          <w:szCs w:val="24"/>
          <w:lang w:val="en-GB" w:eastAsia="fi-FI"/>
        </w:rPr>
        <w:t xml:space="preserve"> </w:t>
      </w:r>
      <w:r w:rsidR="00354A64" w:rsidRPr="00126A14">
        <w:rPr>
          <w:rFonts w:ascii="Times New Roman" w:eastAsia="Times New Roman" w:hAnsi="Times New Roman" w:cs="Times New Roman"/>
          <w:sz w:val="24"/>
          <w:szCs w:val="24"/>
          <w:lang w:val="en-GB" w:eastAsia="fi-FI"/>
        </w:rPr>
        <w:t xml:space="preserve">In addition, </w:t>
      </w:r>
      <w:r w:rsidR="008F5D9C" w:rsidRPr="00126A14">
        <w:rPr>
          <w:rFonts w:ascii="Times New Roman" w:eastAsia="Times New Roman" w:hAnsi="Times New Roman" w:cs="Times New Roman"/>
          <w:sz w:val="24"/>
          <w:szCs w:val="24"/>
          <w:lang w:val="en-GB" w:eastAsia="fi-FI"/>
        </w:rPr>
        <w:t>the</w:t>
      </w:r>
      <w:r w:rsidR="003A0E80" w:rsidRPr="00126A14">
        <w:rPr>
          <w:rFonts w:ascii="Times New Roman" w:eastAsia="Times New Roman" w:hAnsi="Times New Roman" w:cs="Times New Roman"/>
          <w:sz w:val="24"/>
          <w:szCs w:val="24"/>
          <w:lang w:val="en-GB" w:eastAsia="fi-FI"/>
        </w:rPr>
        <w:t xml:space="preserve"> increase in </w:t>
      </w:r>
      <w:r w:rsidR="00A768C7" w:rsidRPr="00126A14">
        <w:rPr>
          <w:rFonts w:ascii="Times New Roman" w:eastAsia="Times New Roman" w:hAnsi="Times New Roman" w:cs="Times New Roman"/>
          <w:sz w:val="24"/>
          <w:szCs w:val="24"/>
          <w:lang w:val="en-GB" w:eastAsia="fi-FI"/>
        </w:rPr>
        <w:t>t</w:t>
      </w:r>
      <w:r w:rsidR="003A0E80" w:rsidRPr="00126A14">
        <w:rPr>
          <w:rFonts w:ascii="Times New Roman" w:eastAsia="Times New Roman" w:hAnsi="Times New Roman" w:cs="Times New Roman"/>
          <w:sz w:val="24"/>
          <w:szCs w:val="24"/>
          <w:lang w:val="en-GB" w:eastAsia="fi-FI"/>
        </w:rPr>
        <w:t xml:space="preserve">he average skills </w:t>
      </w:r>
      <w:r w:rsidR="00354A64" w:rsidRPr="00126A14">
        <w:rPr>
          <w:rFonts w:ascii="Times New Roman" w:eastAsia="Times New Roman" w:hAnsi="Times New Roman" w:cs="Times New Roman"/>
          <w:sz w:val="24"/>
          <w:szCs w:val="24"/>
          <w:lang w:val="en-GB" w:eastAsia="fi-FI"/>
        </w:rPr>
        <w:t xml:space="preserve">in Korea </w:t>
      </w:r>
      <w:r w:rsidR="003A0E80" w:rsidRPr="00126A14">
        <w:rPr>
          <w:rFonts w:ascii="Times New Roman" w:eastAsia="Times New Roman" w:hAnsi="Times New Roman" w:cs="Times New Roman"/>
          <w:sz w:val="24"/>
          <w:szCs w:val="24"/>
          <w:lang w:val="en-GB" w:eastAsia="fi-FI"/>
        </w:rPr>
        <w:t>during the past few decades has been spectacular</w:t>
      </w:r>
      <w:r w:rsidR="00A768C7" w:rsidRPr="00126A14">
        <w:rPr>
          <w:rFonts w:ascii="Times New Roman" w:eastAsia="Times New Roman" w:hAnsi="Times New Roman" w:cs="Times New Roman"/>
          <w:sz w:val="24"/>
          <w:szCs w:val="24"/>
          <w:lang w:val="en-GB" w:eastAsia="fi-FI"/>
        </w:rPr>
        <w:t>, an indicator of which is that the</w:t>
      </w:r>
      <w:r w:rsidR="00E329F3" w:rsidRPr="00126A14">
        <w:rPr>
          <w:rFonts w:ascii="Times New Roman" w:eastAsia="Times New Roman" w:hAnsi="Times New Roman" w:cs="Times New Roman"/>
          <w:sz w:val="24"/>
          <w:szCs w:val="24"/>
          <w:lang w:val="en-GB" w:eastAsia="fi-FI"/>
        </w:rPr>
        <w:t xml:space="preserve"> </w:t>
      </w:r>
      <w:r w:rsidR="00162C4C" w:rsidRPr="00126A14">
        <w:rPr>
          <w:rFonts w:ascii="Times New Roman" w:eastAsia="Times New Roman" w:hAnsi="Times New Roman" w:cs="Times New Roman"/>
          <w:sz w:val="24"/>
          <w:szCs w:val="24"/>
          <w:lang w:val="en-GB" w:eastAsia="fi-FI"/>
        </w:rPr>
        <w:t>diffe</w:t>
      </w:r>
      <w:r w:rsidR="00E329F3" w:rsidRPr="00126A14">
        <w:rPr>
          <w:rFonts w:ascii="Times New Roman" w:eastAsia="Times New Roman" w:hAnsi="Times New Roman" w:cs="Times New Roman"/>
          <w:sz w:val="24"/>
          <w:szCs w:val="24"/>
          <w:lang w:val="en-GB" w:eastAsia="fi-FI"/>
        </w:rPr>
        <w:t>rence</w:t>
      </w:r>
      <w:r w:rsidR="00162C4C" w:rsidRPr="00126A14">
        <w:rPr>
          <w:rFonts w:ascii="Times New Roman" w:eastAsia="Times New Roman" w:hAnsi="Times New Roman" w:cs="Times New Roman"/>
          <w:sz w:val="24"/>
          <w:szCs w:val="24"/>
          <w:lang w:val="en-GB" w:eastAsia="fi-FI"/>
        </w:rPr>
        <w:t xml:space="preserve"> in the average </w:t>
      </w:r>
      <w:r w:rsidR="00E329F3" w:rsidRPr="00126A14">
        <w:rPr>
          <w:rFonts w:ascii="Times New Roman" w:eastAsia="Times New Roman" w:hAnsi="Times New Roman" w:cs="Times New Roman"/>
          <w:sz w:val="24"/>
          <w:szCs w:val="24"/>
          <w:lang w:val="en-GB" w:eastAsia="fi-FI"/>
        </w:rPr>
        <w:t>literacy</w:t>
      </w:r>
      <w:r w:rsidR="00162C4C" w:rsidRPr="00126A14">
        <w:rPr>
          <w:rFonts w:ascii="Times New Roman" w:eastAsia="Times New Roman" w:hAnsi="Times New Roman" w:cs="Times New Roman"/>
          <w:sz w:val="24"/>
          <w:szCs w:val="24"/>
          <w:lang w:val="en-GB" w:eastAsia="fi-FI"/>
        </w:rPr>
        <w:t xml:space="preserve"> point scores between the age </w:t>
      </w:r>
      <w:r w:rsidR="00E329F3" w:rsidRPr="00126A14">
        <w:rPr>
          <w:rFonts w:ascii="Times New Roman" w:eastAsia="Times New Roman" w:hAnsi="Times New Roman" w:cs="Times New Roman"/>
          <w:sz w:val="24"/>
          <w:szCs w:val="24"/>
          <w:lang w:val="en-GB" w:eastAsia="fi-FI"/>
        </w:rPr>
        <w:t>groups</w:t>
      </w:r>
      <w:r w:rsidR="00FC3569" w:rsidRPr="00126A14">
        <w:rPr>
          <w:rFonts w:ascii="Times New Roman" w:eastAsia="Times New Roman" w:hAnsi="Times New Roman" w:cs="Times New Roman"/>
          <w:sz w:val="24"/>
          <w:szCs w:val="24"/>
          <w:lang w:val="en-GB" w:eastAsia="fi-FI"/>
        </w:rPr>
        <w:t xml:space="preserve"> </w:t>
      </w:r>
      <w:r w:rsidR="0017025F" w:rsidRPr="00126A14">
        <w:rPr>
          <w:rFonts w:ascii="Times New Roman" w:eastAsia="Times New Roman" w:hAnsi="Times New Roman" w:cs="Times New Roman"/>
          <w:sz w:val="24"/>
          <w:szCs w:val="24"/>
          <w:lang w:val="en-GB" w:eastAsia="fi-FI"/>
        </w:rPr>
        <w:t xml:space="preserve">of </w:t>
      </w:r>
      <w:r w:rsidR="00FC3569" w:rsidRPr="00126A14">
        <w:rPr>
          <w:rFonts w:ascii="Times New Roman" w:hAnsi="Times New Roman" w:cs="Times New Roman"/>
          <w:sz w:val="24"/>
          <w:szCs w:val="24"/>
          <w:lang w:val="en-GB"/>
        </w:rPr>
        <w:t xml:space="preserve">25–39 year olds </w:t>
      </w:r>
      <w:r w:rsidR="00162C4C" w:rsidRPr="00126A14">
        <w:rPr>
          <w:rFonts w:ascii="Times New Roman" w:eastAsia="Times New Roman" w:hAnsi="Times New Roman" w:cs="Times New Roman"/>
          <w:sz w:val="24"/>
          <w:szCs w:val="24"/>
          <w:lang w:val="en-GB" w:eastAsia="fi-FI"/>
        </w:rPr>
        <w:t xml:space="preserve">and </w:t>
      </w:r>
      <w:r w:rsidR="007B616A" w:rsidRPr="00126A14">
        <w:rPr>
          <w:rFonts w:ascii="Times New Roman" w:hAnsi="Times New Roman" w:cs="Times New Roman"/>
          <w:sz w:val="24"/>
          <w:szCs w:val="24"/>
          <w:lang w:val="en-GB"/>
        </w:rPr>
        <w:t>40–59 year olds is</w:t>
      </w:r>
      <w:r w:rsidR="00FC3569" w:rsidRPr="00126A14">
        <w:rPr>
          <w:rFonts w:ascii="Times New Roman" w:hAnsi="Times New Roman" w:cs="Times New Roman"/>
          <w:sz w:val="24"/>
          <w:szCs w:val="24"/>
          <w:lang w:val="en-GB"/>
        </w:rPr>
        <w:t xml:space="preserve"> the second largest</w:t>
      </w:r>
      <w:r w:rsidR="007B616A" w:rsidRPr="00126A14">
        <w:rPr>
          <w:rFonts w:ascii="Times New Roman" w:hAnsi="Times New Roman" w:cs="Times New Roman"/>
          <w:sz w:val="24"/>
          <w:szCs w:val="24"/>
          <w:lang w:val="en-GB"/>
        </w:rPr>
        <w:t xml:space="preserve"> </w:t>
      </w:r>
      <w:r w:rsidR="00FC3569" w:rsidRPr="00126A14">
        <w:rPr>
          <w:rFonts w:ascii="Times New Roman" w:hAnsi="Times New Roman" w:cs="Times New Roman"/>
          <w:sz w:val="24"/>
          <w:szCs w:val="24"/>
          <w:lang w:val="en-GB"/>
        </w:rPr>
        <w:t xml:space="preserve">of the OECD </w:t>
      </w:r>
      <w:r w:rsidR="00E329F3" w:rsidRPr="00126A14">
        <w:rPr>
          <w:rFonts w:ascii="Times New Roman" w:hAnsi="Times New Roman" w:cs="Times New Roman"/>
          <w:sz w:val="24"/>
          <w:szCs w:val="24"/>
          <w:lang w:val="en-GB"/>
        </w:rPr>
        <w:t>countries</w:t>
      </w:r>
      <w:r w:rsidR="00FC3569" w:rsidRPr="00126A14">
        <w:rPr>
          <w:rFonts w:ascii="Times New Roman" w:hAnsi="Times New Roman" w:cs="Times New Roman"/>
          <w:sz w:val="24"/>
          <w:szCs w:val="24"/>
          <w:lang w:val="en-GB"/>
        </w:rPr>
        <w:t xml:space="preserve"> </w:t>
      </w:r>
      <w:r w:rsidR="007B616A" w:rsidRPr="00126A14">
        <w:rPr>
          <w:rFonts w:ascii="Times New Roman" w:hAnsi="Times New Roman" w:cs="Times New Roman"/>
          <w:sz w:val="24"/>
          <w:szCs w:val="24"/>
          <w:lang w:val="en-GB"/>
        </w:rPr>
        <w:t xml:space="preserve">after Finland </w:t>
      </w:r>
      <w:r w:rsidR="00FC3569" w:rsidRPr="00126A14">
        <w:rPr>
          <w:rFonts w:ascii="Times New Roman" w:hAnsi="Times New Roman" w:cs="Times New Roman"/>
          <w:sz w:val="24"/>
          <w:szCs w:val="24"/>
          <w:lang w:val="en-GB"/>
        </w:rPr>
        <w:t>(not reported)</w:t>
      </w:r>
      <w:r w:rsidR="00273252" w:rsidRPr="00126A14">
        <w:rPr>
          <w:rFonts w:ascii="Times New Roman" w:hAnsi="Times New Roman" w:cs="Times New Roman"/>
          <w:sz w:val="24"/>
          <w:szCs w:val="24"/>
          <w:lang w:val="en-GB"/>
        </w:rPr>
        <w:t xml:space="preserve">. </w:t>
      </w:r>
      <w:r w:rsidR="00E27A12" w:rsidRPr="00126A14">
        <w:rPr>
          <w:rFonts w:ascii="Times New Roman" w:hAnsi="Times New Roman" w:cs="Times New Roman"/>
          <w:sz w:val="24"/>
          <w:szCs w:val="24"/>
          <w:lang w:val="en-GB"/>
        </w:rPr>
        <w:t>However,</w:t>
      </w:r>
      <w:r w:rsidR="00517C5B" w:rsidRPr="00126A14">
        <w:rPr>
          <w:rFonts w:ascii="Times New Roman" w:hAnsi="Times New Roman" w:cs="Times New Roman"/>
          <w:sz w:val="24"/>
          <w:szCs w:val="24"/>
          <w:lang w:val="en-GB"/>
        </w:rPr>
        <w:t xml:space="preserve"> attributing </w:t>
      </w:r>
      <w:r w:rsidR="00233F71" w:rsidRPr="00126A14">
        <w:rPr>
          <w:rFonts w:ascii="Times New Roman" w:hAnsi="Times New Roman" w:cs="Times New Roman"/>
          <w:sz w:val="24"/>
          <w:szCs w:val="24"/>
          <w:lang w:val="en-GB"/>
        </w:rPr>
        <w:t xml:space="preserve">the </w:t>
      </w:r>
      <w:r w:rsidR="00517C5B" w:rsidRPr="00126A14">
        <w:rPr>
          <w:rFonts w:ascii="Times New Roman" w:hAnsi="Times New Roman" w:cs="Times New Roman"/>
          <w:sz w:val="24"/>
          <w:szCs w:val="24"/>
          <w:lang w:val="en-GB"/>
        </w:rPr>
        <w:t xml:space="preserve">rise </w:t>
      </w:r>
      <w:r w:rsidR="00E27A12" w:rsidRPr="00126A14">
        <w:rPr>
          <w:rFonts w:ascii="Times New Roman" w:hAnsi="Times New Roman" w:cs="Times New Roman"/>
          <w:sz w:val="24"/>
          <w:szCs w:val="24"/>
          <w:lang w:val="en-GB"/>
        </w:rPr>
        <w:t xml:space="preserve">in </w:t>
      </w:r>
      <w:r w:rsidR="00517C5B" w:rsidRPr="00126A14">
        <w:rPr>
          <w:rFonts w:ascii="Times New Roman" w:hAnsi="Times New Roman" w:cs="Times New Roman"/>
          <w:sz w:val="24"/>
          <w:szCs w:val="24"/>
          <w:lang w:val="en-GB"/>
        </w:rPr>
        <w:t>the average skill level of the Korean people to</w:t>
      </w:r>
      <w:r w:rsidR="00233F71" w:rsidRPr="00126A14">
        <w:rPr>
          <w:rFonts w:ascii="Times New Roman" w:hAnsi="Times New Roman" w:cs="Times New Roman"/>
          <w:sz w:val="24"/>
          <w:szCs w:val="24"/>
          <w:lang w:val="en-GB"/>
        </w:rPr>
        <w:t xml:space="preserve"> the</w:t>
      </w:r>
      <w:r w:rsidR="00517C5B" w:rsidRPr="00126A14">
        <w:rPr>
          <w:rFonts w:ascii="Times New Roman" w:hAnsi="Times New Roman" w:cs="Times New Roman"/>
          <w:sz w:val="24"/>
          <w:szCs w:val="24"/>
          <w:lang w:val="en-GB"/>
        </w:rPr>
        <w:t xml:space="preserve"> surge in </w:t>
      </w:r>
      <w:proofErr w:type="gramStart"/>
      <w:r w:rsidR="00E27A12" w:rsidRPr="00126A14">
        <w:rPr>
          <w:rFonts w:ascii="Times New Roman" w:hAnsi="Times New Roman" w:cs="Times New Roman"/>
          <w:sz w:val="24"/>
          <w:szCs w:val="24"/>
          <w:lang w:val="en-GB"/>
        </w:rPr>
        <w:t>HE</w:t>
      </w:r>
      <w:proofErr w:type="gramEnd"/>
      <w:r w:rsidR="00E27A12" w:rsidRPr="00126A14">
        <w:rPr>
          <w:rFonts w:ascii="Times New Roman" w:hAnsi="Times New Roman" w:cs="Times New Roman"/>
          <w:sz w:val="24"/>
          <w:szCs w:val="24"/>
          <w:lang w:val="en-GB"/>
        </w:rPr>
        <w:t xml:space="preserve"> </w:t>
      </w:r>
      <w:r w:rsidR="00517C5B" w:rsidRPr="00126A14">
        <w:rPr>
          <w:rFonts w:ascii="Times New Roman" w:hAnsi="Times New Roman" w:cs="Times New Roman"/>
          <w:sz w:val="24"/>
          <w:szCs w:val="24"/>
          <w:lang w:val="en-GB"/>
        </w:rPr>
        <w:t xml:space="preserve">enrolment starting in </w:t>
      </w:r>
      <w:r w:rsidR="00515FE9" w:rsidRPr="00126A14">
        <w:rPr>
          <w:rFonts w:ascii="Times New Roman" w:hAnsi="Times New Roman" w:cs="Times New Roman"/>
          <w:sz w:val="24"/>
          <w:szCs w:val="24"/>
          <w:lang w:val="en-GB"/>
        </w:rPr>
        <w:t xml:space="preserve">the </w:t>
      </w:r>
      <w:r w:rsidR="00517C5B" w:rsidRPr="00126A14">
        <w:rPr>
          <w:rFonts w:ascii="Times New Roman" w:hAnsi="Times New Roman" w:cs="Times New Roman"/>
          <w:sz w:val="24"/>
          <w:szCs w:val="24"/>
          <w:lang w:val="en-GB"/>
        </w:rPr>
        <w:t>early 1990s i</w:t>
      </w:r>
      <w:r w:rsidR="00E27A12" w:rsidRPr="00126A14">
        <w:rPr>
          <w:rFonts w:ascii="Times New Roman" w:hAnsi="Times New Roman" w:cs="Times New Roman"/>
          <w:sz w:val="24"/>
          <w:szCs w:val="24"/>
          <w:lang w:val="en-GB"/>
        </w:rPr>
        <w:t>s</w:t>
      </w:r>
      <w:r w:rsidR="00517C5B" w:rsidRPr="00126A14">
        <w:rPr>
          <w:rFonts w:ascii="Times New Roman" w:hAnsi="Times New Roman" w:cs="Times New Roman"/>
          <w:sz w:val="24"/>
          <w:szCs w:val="24"/>
          <w:lang w:val="en-GB"/>
        </w:rPr>
        <w:t xml:space="preserve"> clearly </w:t>
      </w:r>
      <w:r w:rsidR="002B0273" w:rsidRPr="00126A14">
        <w:rPr>
          <w:rFonts w:ascii="Times New Roman" w:hAnsi="Times New Roman" w:cs="Times New Roman"/>
          <w:sz w:val="24"/>
          <w:szCs w:val="24"/>
          <w:lang w:val="en-GB"/>
        </w:rPr>
        <w:t>a serious</w:t>
      </w:r>
      <w:r w:rsidR="00517C5B" w:rsidRPr="00126A14">
        <w:rPr>
          <w:rFonts w:ascii="Times New Roman" w:hAnsi="Times New Roman" w:cs="Times New Roman"/>
          <w:sz w:val="24"/>
          <w:szCs w:val="24"/>
          <w:lang w:val="en-GB"/>
        </w:rPr>
        <w:t xml:space="preserve"> oversimplification.</w:t>
      </w:r>
      <w:r w:rsidR="00CD4406" w:rsidRPr="00126A14">
        <w:rPr>
          <w:rFonts w:ascii="Times New Roman" w:hAnsi="Times New Roman" w:cs="Times New Roman"/>
          <w:sz w:val="24"/>
          <w:szCs w:val="24"/>
          <w:lang w:val="en-GB"/>
        </w:rPr>
        <w:t xml:space="preserve"> Purposeful development of the Korean education system </w:t>
      </w:r>
      <w:r w:rsidR="00515FE9" w:rsidRPr="00126A14">
        <w:rPr>
          <w:rFonts w:ascii="Times New Roman" w:hAnsi="Times New Roman" w:cs="Times New Roman"/>
          <w:sz w:val="24"/>
          <w:szCs w:val="24"/>
          <w:lang w:val="en-GB"/>
        </w:rPr>
        <w:t xml:space="preserve">had already </w:t>
      </w:r>
      <w:r w:rsidR="00CD4406" w:rsidRPr="00126A14">
        <w:rPr>
          <w:rFonts w:ascii="Times New Roman" w:hAnsi="Times New Roman" w:cs="Times New Roman"/>
          <w:sz w:val="24"/>
          <w:szCs w:val="24"/>
          <w:lang w:val="en-GB"/>
        </w:rPr>
        <w:t>beg</w:t>
      </w:r>
      <w:r w:rsidR="00515FE9" w:rsidRPr="00126A14">
        <w:rPr>
          <w:rFonts w:ascii="Times New Roman" w:hAnsi="Times New Roman" w:cs="Times New Roman"/>
          <w:sz w:val="24"/>
          <w:szCs w:val="24"/>
          <w:lang w:val="en-GB"/>
        </w:rPr>
        <w:t>u</w:t>
      </w:r>
      <w:r w:rsidR="00CD4406" w:rsidRPr="00126A14">
        <w:rPr>
          <w:rFonts w:ascii="Times New Roman" w:hAnsi="Times New Roman" w:cs="Times New Roman"/>
          <w:sz w:val="24"/>
          <w:szCs w:val="24"/>
          <w:lang w:val="en-GB"/>
        </w:rPr>
        <w:t xml:space="preserve">n </w:t>
      </w:r>
      <w:r w:rsidR="00AB2969" w:rsidRPr="00126A14">
        <w:rPr>
          <w:rFonts w:ascii="Times New Roman" w:hAnsi="Times New Roman" w:cs="Times New Roman"/>
          <w:sz w:val="24"/>
          <w:szCs w:val="24"/>
          <w:lang w:val="en-GB"/>
        </w:rPr>
        <w:t xml:space="preserve">in </w:t>
      </w:r>
      <w:r w:rsidR="00FA74B2" w:rsidRPr="00126A14">
        <w:rPr>
          <w:rFonts w:ascii="Times New Roman" w:hAnsi="Times New Roman" w:cs="Times New Roman"/>
          <w:sz w:val="24"/>
          <w:szCs w:val="24"/>
          <w:lang w:val="en-GB"/>
        </w:rPr>
        <w:t xml:space="preserve">the </w:t>
      </w:r>
      <w:r w:rsidR="00AB2969" w:rsidRPr="00126A14">
        <w:rPr>
          <w:rFonts w:ascii="Times New Roman" w:hAnsi="Times New Roman" w:cs="Times New Roman"/>
          <w:sz w:val="24"/>
          <w:szCs w:val="24"/>
          <w:lang w:val="en-GB"/>
        </w:rPr>
        <w:t>1960s</w:t>
      </w:r>
      <w:r w:rsidR="00CD4406" w:rsidRPr="00126A14">
        <w:rPr>
          <w:rFonts w:ascii="Times New Roman" w:hAnsi="Times New Roman" w:cs="Times New Roman"/>
          <w:sz w:val="24"/>
          <w:szCs w:val="24"/>
          <w:lang w:val="en-GB"/>
        </w:rPr>
        <w:t xml:space="preserve">, a process </w:t>
      </w:r>
      <w:r w:rsidR="00E95522" w:rsidRPr="00126A14">
        <w:rPr>
          <w:rFonts w:ascii="Times New Roman" w:hAnsi="Times New Roman" w:cs="Times New Roman"/>
          <w:sz w:val="24"/>
          <w:szCs w:val="24"/>
          <w:lang w:val="en-GB"/>
        </w:rPr>
        <w:t>characterized by incremental</w:t>
      </w:r>
      <w:r w:rsidR="004C4934" w:rsidRPr="00126A14">
        <w:rPr>
          <w:rFonts w:ascii="Times New Roman" w:hAnsi="Times New Roman" w:cs="Times New Roman"/>
          <w:sz w:val="24"/>
          <w:szCs w:val="24"/>
          <w:lang w:val="en-GB"/>
        </w:rPr>
        <w:t xml:space="preserve"> changes and </w:t>
      </w:r>
      <w:r w:rsidR="00E95522" w:rsidRPr="00126A14">
        <w:rPr>
          <w:rFonts w:ascii="Times New Roman" w:hAnsi="Times New Roman" w:cs="Times New Roman"/>
          <w:sz w:val="24"/>
          <w:szCs w:val="24"/>
          <w:lang w:val="en-GB"/>
        </w:rPr>
        <w:t>consolidation</w:t>
      </w:r>
      <w:r w:rsidR="00284F62" w:rsidRPr="00126A14">
        <w:rPr>
          <w:rFonts w:ascii="Times New Roman" w:hAnsi="Times New Roman" w:cs="Times New Roman"/>
          <w:sz w:val="24"/>
          <w:szCs w:val="24"/>
          <w:lang w:val="en-GB"/>
        </w:rPr>
        <w:t xml:space="preserve"> of the foundation</w:t>
      </w:r>
      <w:r w:rsidR="00CD4406" w:rsidRPr="00126A14">
        <w:rPr>
          <w:rFonts w:ascii="Times New Roman" w:hAnsi="Times New Roman" w:cs="Times New Roman"/>
          <w:sz w:val="24"/>
          <w:szCs w:val="24"/>
          <w:lang w:val="en-GB"/>
        </w:rPr>
        <w:t>s</w:t>
      </w:r>
      <w:r w:rsidR="00284F62" w:rsidRPr="00126A14">
        <w:rPr>
          <w:rFonts w:ascii="Times New Roman" w:hAnsi="Times New Roman" w:cs="Times New Roman"/>
          <w:sz w:val="24"/>
          <w:szCs w:val="24"/>
          <w:lang w:val="en-GB"/>
        </w:rPr>
        <w:t xml:space="preserve"> of the education system </w:t>
      </w:r>
      <w:r w:rsidR="00070FC9" w:rsidRPr="00126A14">
        <w:rPr>
          <w:rFonts w:ascii="Times New Roman" w:hAnsi="Times New Roman" w:cs="Times New Roman"/>
          <w:sz w:val="24"/>
          <w:szCs w:val="24"/>
          <w:lang w:val="en-GB"/>
        </w:rPr>
        <w:t>(</w:t>
      </w:r>
      <w:r w:rsidR="00CC179C" w:rsidRPr="00126A14">
        <w:rPr>
          <w:rFonts w:ascii="Times New Roman" w:hAnsi="Times New Roman" w:cs="Times New Roman"/>
          <w:sz w:val="24"/>
          <w:szCs w:val="24"/>
          <w:lang w:val="en-GB"/>
        </w:rPr>
        <w:t>Shin</w:t>
      </w:r>
      <w:r w:rsidR="00070FC9" w:rsidRPr="00126A14">
        <w:rPr>
          <w:rFonts w:ascii="Times New Roman" w:hAnsi="Times New Roman" w:cs="Times New Roman"/>
          <w:sz w:val="24"/>
          <w:szCs w:val="24"/>
          <w:lang w:val="en-GB"/>
        </w:rPr>
        <w:t xml:space="preserve"> 2012</w:t>
      </w:r>
      <w:r w:rsidR="00AB2969" w:rsidRPr="00126A14">
        <w:rPr>
          <w:rFonts w:ascii="Times New Roman" w:hAnsi="Times New Roman" w:cs="Times New Roman"/>
          <w:sz w:val="24"/>
          <w:szCs w:val="24"/>
          <w:lang w:val="en-GB"/>
        </w:rPr>
        <w:t>; Lee 1989</w:t>
      </w:r>
      <w:r w:rsidR="008B74D7" w:rsidRPr="00126A14">
        <w:rPr>
          <w:rFonts w:ascii="Times New Roman" w:hAnsi="Times New Roman" w:cs="Times New Roman"/>
          <w:sz w:val="24"/>
          <w:szCs w:val="24"/>
          <w:lang w:val="en-GB"/>
        </w:rPr>
        <w:t>)</w:t>
      </w:r>
      <w:r w:rsidR="0001513F" w:rsidRPr="00126A14">
        <w:rPr>
          <w:rFonts w:ascii="Times New Roman" w:hAnsi="Times New Roman" w:cs="Times New Roman"/>
          <w:sz w:val="24"/>
          <w:szCs w:val="24"/>
          <w:lang w:val="en-GB"/>
        </w:rPr>
        <w:t xml:space="preserve">. </w:t>
      </w:r>
    </w:p>
    <w:p w14:paraId="6BA85BE5" w14:textId="77777777" w:rsidR="00940EA5" w:rsidRPr="00126A14" w:rsidRDefault="00940EA5" w:rsidP="00F315BA">
      <w:pPr>
        <w:spacing w:after="0" w:line="360" w:lineRule="auto"/>
        <w:jc w:val="both"/>
        <w:rPr>
          <w:rFonts w:ascii="Times New Roman" w:hAnsi="Times New Roman" w:cs="Times New Roman"/>
          <w:sz w:val="24"/>
          <w:szCs w:val="24"/>
          <w:lang w:val="en-GB"/>
        </w:rPr>
      </w:pPr>
    </w:p>
    <w:p w14:paraId="6A17B724" w14:textId="77777777" w:rsidR="0051750C" w:rsidRPr="00126A14" w:rsidRDefault="00360D07" w:rsidP="00EB0D75">
      <w:pPr>
        <w:spacing w:after="0" w:line="360" w:lineRule="auto"/>
        <w:jc w:val="both"/>
        <w:rPr>
          <w:rFonts w:ascii="Times New Roman" w:eastAsia="Times New Roman" w:hAnsi="Times New Roman" w:cs="Times New Roman"/>
          <w:b/>
          <w:sz w:val="24"/>
          <w:szCs w:val="24"/>
          <w:lang w:val="en-GB" w:eastAsia="fi-FI"/>
        </w:rPr>
      </w:pPr>
      <w:r w:rsidRPr="00126A14">
        <w:rPr>
          <w:rFonts w:ascii="Times New Roman" w:eastAsia="Times New Roman" w:hAnsi="Times New Roman" w:cs="Times New Roman"/>
          <w:b/>
          <w:sz w:val="24"/>
          <w:szCs w:val="24"/>
          <w:lang w:val="en-GB" w:eastAsia="fi-FI"/>
        </w:rPr>
        <w:t>S</w:t>
      </w:r>
      <w:r w:rsidR="0092384C" w:rsidRPr="00126A14">
        <w:rPr>
          <w:rFonts w:ascii="Times New Roman" w:eastAsia="Times New Roman" w:hAnsi="Times New Roman" w:cs="Times New Roman"/>
          <w:b/>
          <w:sz w:val="24"/>
          <w:szCs w:val="24"/>
          <w:lang w:val="en-GB" w:eastAsia="fi-FI"/>
        </w:rPr>
        <w:t>ummary of cross-country differences in numeracy proficiency</w:t>
      </w:r>
    </w:p>
    <w:p w14:paraId="76F41325" w14:textId="3A39D21E" w:rsidR="002907AE" w:rsidRPr="00126A14" w:rsidRDefault="00B561F1" w:rsidP="00F315BA">
      <w:pPr>
        <w:spacing w:line="360" w:lineRule="auto"/>
        <w:jc w:val="both"/>
        <w:rPr>
          <w:rFonts w:ascii="Times New Roman" w:hAnsi="Times New Roman" w:cs="Times New Roman"/>
          <w:sz w:val="24"/>
          <w:szCs w:val="24"/>
          <w:lang w:val="en-GB"/>
        </w:rPr>
      </w:pPr>
      <w:r w:rsidRPr="00126A14">
        <w:rPr>
          <w:rFonts w:ascii="Times New Roman" w:hAnsi="Times New Roman" w:cs="Times New Roman"/>
          <w:sz w:val="24"/>
          <w:szCs w:val="24"/>
          <w:lang w:val="en-GB"/>
        </w:rPr>
        <w:lastRenderedPageBreak/>
        <w:t>The</w:t>
      </w:r>
      <w:r w:rsidR="00543E8A" w:rsidRPr="00126A14">
        <w:rPr>
          <w:rFonts w:ascii="Times New Roman" w:hAnsi="Times New Roman" w:cs="Times New Roman"/>
          <w:sz w:val="24"/>
          <w:szCs w:val="24"/>
          <w:lang w:val="en-GB"/>
        </w:rPr>
        <w:t xml:space="preserve"> </w:t>
      </w:r>
      <w:r w:rsidR="008F12F8" w:rsidRPr="00126A14">
        <w:rPr>
          <w:rFonts w:ascii="Times New Roman" w:hAnsi="Times New Roman" w:cs="Times New Roman"/>
          <w:sz w:val="24"/>
          <w:szCs w:val="24"/>
          <w:lang w:val="en-GB"/>
        </w:rPr>
        <w:t>results</w:t>
      </w:r>
      <w:r w:rsidR="002A4F50" w:rsidRPr="00126A14">
        <w:rPr>
          <w:rFonts w:ascii="Times New Roman" w:hAnsi="Times New Roman" w:cs="Times New Roman"/>
          <w:sz w:val="24"/>
          <w:szCs w:val="24"/>
          <w:lang w:val="en-GB"/>
        </w:rPr>
        <w:t xml:space="preserve"> of </w:t>
      </w:r>
      <w:r w:rsidR="0019561D" w:rsidRPr="00126A14">
        <w:rPr>
          <w:rFonts w:ascii="Times New Roman" w:hAnsi="Times New Roman" w:cs="Times New Roman"/>
          <w:sz w:val="24"/>
          <w:szCs w:val="24"/>
          <w:lang w:val="en-GB"/>
        </w:rPr>
        <w:t>cross</w:t>
      </w:r>
      <w:r w:rsidR="002A4F50" w:rsidRPr="00126A14">
        <w:rPr>
          <w:rFonts w:ascii="Times New Roman" w:hAnsi="Times New Roman" w:cs="Times New Roman"/>
          <w:sz w:val="24"/>
          <w:szCs w:val="24"/>
          <w:lang w:val="en-GB"/>
        </w:rPr>
        <w:t xml:space="preserve">-country </w:t>
      </w:r>
      <w:r w:rsidR="008F12F8" w:rsidRPr="00126A14">
        <w:rPr>
          <w:rFonts w:ascii="Times New Roman" w:hAnsi="Times New Roman" w:cs="Times New Roman"/>
          <w:sz w:val="24"/>
          <w:szCs w:val="24"/>
          <w:lang w:val="en-GB"/>
        </w:rPr>
        <w:t>comparison</w:t>
      </w:r>
      <w:r w:rsidR="008F23E3" w:rsidRPr="00126A14">
        <w:rPr>
          <w:rFonts w:ascii="Times New Roman" w:hAnsi="Times New Roman" w:cs="Times New Roman"/>
          <w:sz w:val="24"/>
          <w:szCs w:val="24"/>
          <w:lang w:val="en-GB"/>
        </w:rPr>
        <w:t>s</w:t>
      </w:r>
      <w:r w:rsidR="002A4F50" w:rsidRPr="00126A14">
        <w:rPr>
          <w:rFonts w:ascii="Times New Roman" w:hAnsi="Times New Roman" w:cs="Times New Roman"/>
          <w:sz w:val="24"/>
          <w:szCs w:val="24"/>
          <w:lang w:val="en-GB"/>
        </w:rPr>
        <w:t xml:space="preserve"> when </w:t>
      </w:r>
      <w:r w:rsidR="008F23E3" w:rsidRPr="00126A14">
        <w:rPr>
          <w:rFonts w:ascii="Times New Roman" w:hAnsi="Times New Roman" w:cs="Times New Roman"/>
          <w:sz w:val="24"/>
          <w:szCs w:val="24"/>
          <w:lang w:val="en-GB"/>
        </w:rPr>
        <w:t xml:space="preserve">numeracy </w:t>
      </w:r>
      <w:r w:rsidR="008F12F8" w:rsidRPr="00126A14">
        <w:rPr>
          <w:rFonts w:ascii="Times New Roman" w:hAnsi="Times New Roman" w:cs="Times New Roman"/>
          <w:sz w:val="24"/>
          <w:szCs w:val="24"/>
          <w:lang w:val="en-GB"/>
        </w:rPr>
        <w:t>proficiency</w:t>
      </w:r>
      <w:r w:rsidR="002A4F50" w:rsidRPr="00126A14">
        <w:rPr>
          <w:rFonts w:ascii="Times New Roman" w:hAnsi="Times New Roman" w:cs="Times New Roman"/>
          <w:sz w:val="24"/>
          <w:szCs w:val="24"/>
          <w:lang w:val="en-GB"/>
        </w:rPr>
        <w:t xml:space="preserve"> </w:t>
      </w:r>
      <w:r w:rsidRPr="00126A14">
        <w:rPr>
          <w:rFonts w:ascii="Times New Roman" w:hAnsi="Times New Roman" w:cs="Times New Roman"/>
          <w:sz w:val="24"/>
          <w:szCs w:val="24"/>
          <w:lang w:val="en-GB"/>
        </w:rPr>
        <w:t>is the focus rather than</w:t>
      </w:r>
      <w:r w:rsidR="002A4F50" w:rsidRPr="00126A14">
        <w:rPr>
          <w:rFonts w:ascii="Times New Roman" w:hAnsi="Times New Roman" w:cs="Times New Roman"/>
          <w:sz w:val="24"/>
          <w:szCs w:val="24"/>
          <w:lang w:val="en-GB"/>
        </w:rPr>
        <w:t xml:space="preserve"> </w:t>
      </w:r>
      <w:r w:rsidR="008F12F8" w:rsidRPr="00126A14">
        <w:rPr>
          <w:rFonts w:ascii="Times New Roman" w:hAnsi="Times New Roman" w:cs="Times New Roman"/>
          <w:sz w:val="24"/>
          <w:szCs w:val="24"/>
          <w:lang w:val="en-GB"/>
        </w:rPr>
        <w:t>literacy</w:t>
      </w:r>
      <w:r w:rsidR="008F23E3" w:rsidRPr="00126A14">
        <w:rPr>
          <w:rFonts w:ascii="Times New Roman" w:hAnsi="Times New Roman" w:cs="Times New Roman"/>
          <w:sz w:val="24"/>
          <w:szCs w:val="24"/>
          <w:lang w:val="en-GB"/>
        </w:rPr>
        <w:t xml:space="preserve"> proficiency</w:t>
      </w:r>
      <w:r w:rsidR="008F12F8" w:rsidRPr="00126A14">
        <w:rPr>
          <w:rFonts w:ascii="Times New Roman" w:hAnsi="Times New Roman" w:cs="Times New Roman"/>
          <w:sz w:val="24"/>
          <w:szCs w:val="24"/>
          <w:lang w:val="en-GB"/>
        </w:rPr>
        <w:t xml:space="preserve"> (see Appendix </w:t>
      </w:r>
      <w:r w:rsidR="00104CB1" w:rsidRPr="00126A14">
        <w:rPr>
          <w:rFonts w:ascii="Times New Roman" w:hAnsi="Times New Roman" w:cs="Times New Roman"/>
          <w:sz w:val="24"/>
          <w:szCs w:val="24"/>
          <w:lang w:val="en-GB"/>
        </w:rPr>
        <w:t>F</w:t>
      </w:r>
      <w:r w:rsidR="008F12F8" w:rsidRPr="00126A14">
        <w:rPr>
          <w:rFonts w:ascii="Times New Roman" w:hAnsi="Times New Roman" w:cs="Times New Roman"/>
          <w:sz w:val="24"/>
          <w:szCs w:val="24"/>
          <w:lang w:val="en-GB"/>
        </w:rPr>
        <w:t>igures 1</w:t>
      </w:r>
      <w:r w:rsidR="001B527A" w:rsidRPr="00126A14">
        <w:rPr>
          <w:rFonts w:ascii="Times New Roman" w:hAnsi="Times New Roman" w:cs="Times New Roman"/>
          <w:sz w:val="24"/>
          <w:szCs w:val="24"/>
          <w:lang w:val="en-GB"/>
        </w:rPr>
        <w:t>–5</w:t>
      </w:r>
      <w:r w:rsidR="008F12F8" w:rsidRPr="00126A14">
        <w:rPr>
          <w:rFonts w:ascii="Times New Roman" w:hAnsi="Times New Roman" w:cs="Times New Roman"/>
          <w:sz w:val="24"/>
          <w:szCs w:val="24"/>
          <w:lang w:val="en-GB"/>
        </w:rPr>
        <w:t>)</w:t>
      </w:r>
      <w:r w:rsidRPr="00126A14">
        <w:rPr>
          <w:rFonts w:ascii="Times New Roman" w:hAnsi="Times New Roman" w:cs="Times New Roman"/>
          <w:sz w:val="24"/>
          <w:szCs w:val="24"/>
          <w:lang w:val="en-GB"/>
        </w:rPr>
        <w:t xml:space="preserve"> show that</w:t>
      </w:r>
      <w:r w:rsidR="002A4F50" w:rsidRPr="00126A14">
        <w:rPr>
          <w:rFonts w:ascii="Times New Roman" w:hAnsi="Times New Roman" w:cs="Times New Roman"/>
          <w:sz w:val="24"/>
          <w:szCs w:val="24"/>
          <w:lang w:val="en-GB"/>
        </w:rPr>
        <w:t xml:space="preserve"> </w:t>
      </w:r>
      <w:r w:rsidR="006D4F5C" w:rsidRPr="00126A14">
        <w:rPr>
          <w:rFonts w:ascii="Times New Roman" w:hAnsi="Times New Roman" w:cs="Times New Roman"/>
          <w:sz w:val="24"/>
          <w:szCs w:val="24"/>
          <w:lang w:val="en-GB"/>
        </w:rPr>
        <w:t>countr</w:t>
      </w:r>
      <w:r w:rsidRPr="00126A14">
        <w:rPr>
          <w:rFonts w:ascii="Times New Roman" w:hAnsi="Times New Roman" w:cs="Times New Roman"/>
          <w:sz w:val="24"/>
          <w:szCs w:val="24"/>
          <w:lang w:val="en-GB"/>
        </w:rPr>
        <w:t>y rankings</w:t>
      </w:r>
      <w:r w:rsidR="00171D53" w:rsidRPr="00126A14">
        <w:rPr>
          <w:rFonts w:ascii="Times New Roman" w:hAnsi="Times New Roman" w:cs="Times New Roman"/>
          <w:sz w:val="24"/>
          <w:szCs w:val="24"/>
          <w:lang w:val="en-GB"/>
        </w:rPr>
        <w:t xml:space="preserve"> do not change </w:t>
      </w:r>
      <w:r w:rsidR="00A655A0" w:rsidRPr="00126A14">
        <w:rPr>
          <w:rFonts w:ascii="Times New Roman" w:hAnsi="Times New Roman" w:cs="Times New Roman"/>
          <w:sz w:val="24"/>
          <w:szCs w:val="24"/>
          <w:lang w:val="en-GB"/>
        </w:rPr>
        <w:t>dramatically</w:t>
      </w:r>
      <w:r w:rsidR="00985D95" w:rsidRPr="00126A14">
        <w:rPr>
          <w:rFonts w:ascii="Times New Roman" w:hAnsi="Times New Roman" w:cs="Times New Roman"/>
          <w:sz w:val="24"/>
          <w:szCs w:val="24"/>
          <w:lang w:val="en-GB"/>
        </w:rPr>
        <w:t>.</w:t>
      </w:r>
      <w:r w:rsidR="00A2787F" w:rsidRPr="00126A14">
        <w:rPr>
          <w:rFonts w:ascii="Times New Roman" w:hAnsi="Times New Roman" w:cs="Times New Roman"/>
          <w:sz w:val="24"/>
          <w:szCs w:val="24"/>
          <w:lang w:val="en-GB"/>
        </w:rPr>
        <w:t xml:space="preserve"> </w:t>
      </w:r>
      <w:r w:rsidR="00985D95" w:rsidRPr="00126A14">
        <w:rPr>
          <w:rFonts w:ascii="Times New Roman" w:hAnsi="Times New Roman" w:cs="Times New Roman"/>
          <w:sz w:val="24"/>
          <w:szCs w:val="24"/>
          <w:lang w:val="en-GB"/>
        </w:rPr>
        <w:t>I</w:t>
      </w:r>
      <w:r w:rsidR="00927D40" w:rsidRPr="00126A14">
        <w:rPr>
          <w:rFonts w:ascii="Times New Roman" w:hAnsi="Times New Roman" w:cs="Times New Roman"/>
          <w:sz w:val="24"/>
          <w:szCs w:val="24"/>
          <w:lang w:val="en-GB"/>
        </w:rPr>
        <w:t xml:space="preserve">n most cases, if </w:t>
      </w:r>
      <w:r w:rsidR="009D67E2" w:rsidRPr="00126A14">
        <w:rPr>
          <w:rFonts w:ascii="Times New Roman" w:hAnsi="Times New Roman" w:cs="Times New Roman"/>
          <w:sz w:val="24"/>
          <w:szCs w:val="24"/>
          <w:lang w:val="en-GB"/>
        </w:rPr>
        <w:t>a</w:t>
      </w:r>
      <w:r w:rsidR="00A20B69" w:rsidRPr="00126A14">
        <w:rPr>
          <w:rFonts w:ascii="Times New Roman" w:hAnsi="Times New Roman" w:cs="Times New Roman"/>
          <w:sz w:val="24"/>
          <w:szCs w:val="24"/>
          <w:lang w:val="en-GB"/>
        </w:rPr>
        <w:t xml:space="preserve"> </w:t>
      </w:r>
      <w:r w:rsidR="00E86BCF" w:rsidRPr="00126A14">
        <w:rPr>
          <w:rFonts w:ascii="Times New Roman" w:hAnsi="Times New Roman" w:cs="Times New Roman"/>
          <w:sz w:val="24"/>
          <w:szCs w:val="24"/>
          <w:lang w:val="en-GB"/>
        </w:rPr>
        <w:t>countr</w:t>
      </w:r>
      <w:r w:rsidR="00927D40" w:rsidRPr="00126A14">
        <w:rPr>
          <w:rFonts w:ascii="Times New Roman" w:hAnsi="Times New Roman" w:cs="Times New Roman"/>
          <w:sz w:val="24"/>
          <w:szCs w:val="24"/>
          <w:lang w:val="en-GB"/>
        </w:rPr>
        <w:t>y</w:t>
      </w:r>
      <w:r w:rsidR="00A20B69" w:rsidRPr="00126A14">
        <w:rPr>
          <w:rFonts w:ascii="Times New Roman" w:hAnsi="Times New Roman" w:cs="Times New Roman"/>
          <w:sz w:val="24"/>
          <w:szCs w:val="24"/>
          <w:lang w:val="en-GB"/>
        </w:rPr>
        <w:t>-</w:t>
      </w:r>
      <w:r w:rsidR="001F6367" w:rsidRPr="00126A14">
        <w:rPr>
          <w:rFonts w:ascii="Times New Roman" w:hAnsi="Times New Roman" w:cs="Times New Roman"/>
          <w:sz w:val="24"/>
          <w:szCs w:val="24"/>
          <w:lang w:val="en-GB"/>
        </w:rPr>
        <w:t>specific</w:t>
      </w:r>
      <w:r w:rsidR="00A20B69" w:rsidRPr="00126A14">
        <w:rPr>
          <w:rFonts w:ascii="Times New Roman" w:hAnsi="Times New Roman" w:cs="Times New Roman"/>
          <w:sz w:val="24"/>
          <w:szCs w:val="24"/>
          <w:lang w:val="en-GB"/>
        </w:rPr>
        <w:t xml:space="preserve"> proficiency score in literacy exceeds </w:t>
      </w:r>
      <w:r w:rsidR="00E86BCF" w:rsidRPr="00126A14">
        <w:rPr>
          <w:rFonts w:ascii="Times New Roman" w:hAnsi="Times New Roman" w:cs="Times New Roman"/>
          <w:sz w:val="24"/>
          <w:szCs w:val="24"/>
          <w:lang w:val="en-GB"/>
        </w:rPr>
        <w:t>the</w:t>
      </w:r>
      <w:r w:rsidR="00A20B69" w:rsidRPr="00126A14">
        <w:rPr>
          <w:rFonts w:ascii="Times New Roman" w:hAnsi="Times New Roman" w:cs="Times New Roman"/>
          <w:sz w:val="24"/>
          <w:szCs w:val="24"/>
          <w:lang w:val="en-GB"/>
        </w:rPr>
        <w:t xml:space="preserve"> </w:t>
      </w:r>
      <w:r w:rsidR="00805482" w:rsidRPr="00126A14">
        <w:rPr>
          <w:rFonts w:ascii="Times New Roman" w:hAnsi="Times New Roman" w:cs="Times New Roman"/>
          <w:sz w:val="24"/>
          <w:szCs w:val="24"/>
          <w:lang w:val="en-GB"/>
        </w:rPr>
        <w:t>corresponding</w:t>
      </w:r>
      <w:r w:rsidR="00A20B69" w:rsidRPr="00126A14">
        <w:rPr>
          <w:rFonts w:ascii="Times New Roman" w:hAnsi="Times New Roman" w:cs="Times New Roman"/>
          <w:sz w:val="24"/>
          <w:szCs w:val="24"/>
          <w:lang w:val="en-GB"/>
        </w:rPr>
        <w:t xml:space="preserve"> </w:t>
      </w:r>
      <w:r w:rsidR="00E86BCF" w:rsidRPr="00126A14">
        <w:rPr>
          <w:rFonts w:ascii="Times New Roman" w:hAnsi="Times New Roman" w:cs="Times New Roman"/>
          <w:sz w:val="24"/>
          <w:szCs w:val="24"/>
          <w:lang w:val="en-GB"/>
        </w:rPr>
        <w:t>OECD average</w:t>
      </w:r>
      <w:r w:rsidR="009D67E2" w:rsidRPr="00126A14">
        <w:rPr>
          <w:rFonts w:ascii="Times New Roman" w:hAnsi="Times New Roman" w:cs="Times New Roman"/>
          <w:sz w:val="24"/>
          <w:szCs w:val="24"/>
          <w:lang w:val="en-GB"/>
        </w:rPr>
        <w:t>,</w:t>
      </w:r>
      <w:r w:rsidR="00E86BCF" w:rsidRPr="00126A14">
        <w:rPr>
          <w:rFonts w:ascii="Times New Roman" w:hAnsi="Times New Roman" w:cs="Times New Roman"/>
          <w:sz w:val="24"/>
          <w:szCs w:val="24"/>
          <w:lang w:val="en-GB"/>
        </w:rPr>
        <w:t xml:space="preserve"> </w:t>
      </w:r>
      <w:r w:rsidR="00A20B69" w:rsidRPr="00126A14">
        <w:rPr>
          <w:rFonts w:ascii="Times New Roman" w:hAnsi="Times New Roman" w:cs="Times New Roman"/>
          <w:sz w:val="24"/>
          <w:szCs w:val="24"/>
          <w:lang w:val="en-GB"/>
        </w:rPr>
        <w:t>the</w:t>
      </w:r>
      <w:r w:rsidR="0060702A" w:rsidRPr="00126A14">
        <w:rPr>
          <w:rFonts w:ascii="Times New Roman" w:hAnsi="Times New Roman" w:cs="Times New Roman"/>
          <w:sz w:val="24"/>
          <w:szCs w:val="24"/>
          <w:lang w:val="en-GB"/>
        </w:rPr>
        <w:t xml:space="preserve"> </w:t>
      </w:r>
      <w:r w:rsidR="005D1258" w:rsidRPr="00126A14">
        <w:rPr>
          <w:rFonts w:ascii="Times New Roman" w:hAnsi="Times New Roman" w:cs="Times New Roman"/>
          <w:sz w:val="24"/>
          <w:szCs w:val="24"/>
          <w:lang w:val="en-GB"/>
        </w:rPr>
        <w:t xml:space="preserve">average </w:t>
      </w:r>
      <w:r w:rsidR="001F6367" w:rsidRPr="00126A14">
        <w:rPr>
          <w:rFonts w:ascii="Times New Roman" w:hAnsi="Times New Roman" w:cs="Times New Roman"/>
          <w:sz w:val="24"/>
          <w:szCs w:val="24"/>
          <w:lang w:val="en-GB"/>
        </w:rPr>
        <w:t>score in numeracy</w:t>
      </w:r>
      <w:r w:rsidRPr="00126A14">
        <w:rPr>
          <w:rFonts w:ascii="Times New Roman" w:hAnsi="Times New Roman" w:cs="Times New Roman"/>
          <w:sz w:val="24"/>
          <w:szCs w:val="24"/>
          <w:lang w:val="en-GB"/>
        </w:rPr>
        <w:t xml:space="preserve"> also exceeds the OECD average</w:t>
      </w:r>
      <w:r w:rsidR="00765376" w:rsidRPr="00126A14">
        <w:rPr>
          <w:rFonts w:ascii="Times New Roman" w:hAnsi="Times New Roman" w:cs="Times New Roman"/>
          <w:sz w:val="24"/>
          <w:szCs w:val="24"/>
          <w:lang w:val="en-GB"/>
        </w:rPr>
        <w:t>, and vice versa</w:t>
      </w:r>
      <w:r w:rsidR="00F34209" w:rsidRPr="00126A14">
        <w:rPr>
          <w:rFonts w:ascii="Times New Roman" w:hAnsi="Times New Roman" w:cs="Times New Roman"/>
          <w:sz w:val="24"/>
          <w:szCs w:val="24"/>
          <w:lang w:val="en-GB"/>
        </w:rPr>
        <w:t>.</w:t>
      </w:r>
      <w:r w:rsidR="00916610" w:rsidRPr="00126A14">
        <w:rPr>
          <w:rFonts w:ascii="Times New Roman" w:hAnsi="Times New Roman" w:cs="Times New Roman"/>
          <w:sz w:val="24"/>
          <w:szCs w:val="24"/>
          <w:lang w:val="en-GB"/>
        </w:rPr>
        <w:t xml:space="preserve"> </w:t>
      </w:r>
      <w:r w:rsidR="005600FF" w:rsidRPr="00126A14">
        <w:rPr>
          <w:rFonts w:ascii="Times New Roman" w:hAnsi="Times New Roman" w:cs="Times New Roman"/>
          <w:sz w:val="24"/>
          <w:szCs w:val="24"/>
          <w:lang w:val="en-GB"/>
        </w:rPr>
        <w:t>However, the cross-country d</w:t>
      </w:r>
      <w:r w:rsidR="00916610" w:rsidRPr="00126A14">
        <w:rPr>
          <w:rFonts w:ascii="Times New Roman" w:hAnsi="Times New Roman" w:cs="Times New Roman"/>
          <w:sz w:val="24"/>
          <w:szCs w:val="24"/>
          <w:lang w:val="en-GB"/>
        </w:rPr>
        <w:t xml:space="preserve">ifferences are greater </w:t>
      </w:r>
      <w:r w:rsidR="005600FF" w:rsidRPr="00126A14">
        <w:rPr>
          <w:rFonts w:ascii="Times New Roman" w:hAnsi="Times New Roman" w:cs="Times New Roman"/>
          <w:sz w:val="24"/>
          <w:szCs w:val="24"/>
          <w:lang w:val="en-GB"/>
        </w:rPr>
        <w:t>in numeracy</w:t>
      </w:r>
      <w:r w:rsidR="00916610" w:rsidRPr="00126A14">
        <w:rPr>
          <w:rFonts w:ascii="Times New Roman" w:hAnsi="Times New Roman" w:cs="Times New Roman"/>
          <w:sz w:val="24"/>
          <w:szCs w:val="24"/>
          <w:lang w:val="en-GB"/>
        </w:rPr>
        <w:t xml:space="preserve"> proficiency than in literacy</w:t>
      </w:r>
      <w:r w:rsidR="005600FF" w:rsidRPr="00126A14">
        <w:rPr>
          <w:rFonts w:ascii="Times New Roman" w:hAnsi="Times New Roman" w:cs="Times New Roman"/>
          <w:sz w:val="24"/>
          <w:szCs w:val="24"/>
          <w:lang w:val="en-GB"/>
        </w:rPr>
        <w:t xml:space="preserve"> proficiency</w:t>
      </w:r>
      <w:r w:rsidR="00916610" w:rsidRPr="00126A14">
        <w:rPr>
          <w:rFonts w:ascii="Times New Roman" w:hAnsi="Times New Roman" w:cs="Times New Roman"/>
          <w:sz w:val="24"/>
          <w:szCs w:val="24"/>
          <w:lang w:val="en-GB"/>
        </w:rPr>
        <w:t xml:space="preserve">. </w:t>
      </w:r>
      <w:r w:rsidR="00282CEC" w:rsidRPr="00126A14">
        <w:rPr>
          <w:rFonts w:ascii="Times New Roman" w:hAnsi="Times New Roman" w:cs="Times New Roman"/>
          <w:sz w:val="24"/>
          <w:szCs w:val="24"/>
          <w:lang w:val="en-GB"/>
        </w:rPr>
        <w:t>T</w:t>
      </w:r>
      <w:r w:rsidR="007541C7" w:rsidRPr="00126A14">
        <w:rPr>
          <w:rFonts w:ascii="Times New Roman" w:hAnsi="Times New Roman" w:cs="Times New Roman"/>
          <w:sz w:val="24"/>
          <w:szCs w:val="24"/>
          <w:lang w:val="en-GB"/>
        </w:rPr>
        <w:t xml:space="preserve">he </w:t>
      </w:r>
      <w:r w:rsidR="00991635" w:rsidRPr="00126A14">
        <w:rPr>
          <w:rFonts w:ascii="Times New Roman" w:hAnsi="Times New Roman" w:cs="Times New Roman"/>
          <w:sz w:val="24"/>
          <w:szCs w:val="24"/>
          <w:lang w:val="en-GB"/>
        </w:rPr>
        <w:t xml:space="preserve">linear </w:t>
      </w:r>
      <w:r w:rsidR="007541C7" w:rsidRPr="00126A14">
        <w:rPr>
          <w:rFonts w:ascii="Times New Roman" w:hAnsi="Times New Roman" w:cs="Times New Roman"/>
          <w:sz w:val="24"/>
          <w:szCs w:val="24"/>
          <w:lang w:val="en-GB"/>
        </w:rPr>
        <w:t>relationship between the proportion of degree holders in the age group</w:t>
      </w:r>
      <w:r w:rsidR="00FD7AF7" w:rsidRPr="00126A14">
        <w:rPr>
          <w:rFonts w:ascii="Times New Roman" w:hAnsi="Times New Roman" w:cs="Times New Roman"/>
          <w:sz w:val="24"/>
          <w:szCs w:val="24"/>
          <w:lang w:val="en-GB"/>
        </w:rPr>
        <w:t xml:space="preserve"> of 25–39 year olds</w:t>
      </w:r>
      <w:r w:rsidR="007541C7" w:rsidRPr="00126A14">
        <w:rPr>
          <w:rFonts w:ascii="Times New Roman" w:hAnsi="Times New Roman" w:cs="Times New Roman"/>
          <w:sz w:val="24"/>
          <w:szCs w:val="24"/>
          <w:lang w:val="en-GB"/>
        </w:rPr>
        <w:t xml:space="preserve"> and </w:t>
      </w:r>
      <w:r w:rsidR="00515FE9" w:rsidRPr="00126A14">
        <w:rPr>
          <w:rFonts w:ascii="Times New Roman" w:hAnsi="Times New Roman" w:cs="Times New Roman"/>
          <w:sz w:val="24"/>
          <w:szCs w:val="24"/>
          <w:lang w:val="en-GB"/>
        </w:rPr>
        <w:t xml:space="preserve">the </w:t>
      </w:r>
      <w:r w:rsidR="007541C7" w:rsidRPr="00126A14">
        <w:rPr>
          <w:rFonts w:ascii="Times New Roman" w:hAnsi="Times New Roman" w:cs="Times New Roman"/>
          <w:sz w:val="24"/>
          <w:szCs w:val="24"/>
          <w:lang w:val="en-GB"/>
        </w:rPr>
        <w:t xml:space="preserve">average numeracy proficiency score is weaker than the </w:t>
      </w:r>
      <w:r w:rsidR="00C22214" w:rsidRPr="00126A14">
        <w:rPr>
          <w:rFonts w:ascii="Times New Roman" w:hAnsi="Times New Roman" w:cs="Times New Roman"/>
          <w:sz w:val="24"/>
          <w:szCs w:val="24"/>
          <w:lang w:val="en-GB"/>
        </w:rPr>
        <w:t>relationship between the proportion of degree holders and</w:t>
      </w:r>
      <w:r w:rsidR="007541C7" w:rsidRPr="00126A14">
        <w:rPr>
          <w:rFonts w:ascii="Times New Roman" w:hAnsi="Times New Roman" w:cs="Times New Roman"/>
          <w:sz w:val="24"/>
          <w:szCs w:val="24"/>
          <w:lang w:val="en-GB"/>
        </w:rPr>
        <w:t xml:space="preserve"> </w:t>
      </w:r>
      <w:r w:rsidR="00C22214" w:rsidRPr="00126A14">
        <w:rPr>
          <w:rFonts w:ascii="Times New Roman" w:hAnsi="Times New Roman" w:cs="Times New Roman"/>
          <w:sz w:val="24"/>
          <w:szCs w:val="24"/>
          <w:lang w:val="en-GB"/>
        </w:rPr>
        <w:t xml:space="preserve">average </w:t>
      </w:r>
      <w:r w:rsidR="007541C7" w:rsidRPr="00126A14">
        <w:rPr>
          <w:rFonts w:ascii="Times New Roman" w:hAnsi="Times New Roman" w:cs="Times New Roman"/>
          <w:sz w:val="24"/>
          <w:szCs w:val="24"/>
          <w:lang w:val="en-GB"/>
        </w:rPr>
        <w:t>literacy proficiency</w:t>
      </w:r>
      <w:r w:rsidR="0051750C" w:rsidRPr="00126A14">
        <w:rPr>
          <w:rFonts w:ascii="Times New Roman" w:hAnsi="Times New Roman" w:cs="Times New Roman"/>
          <w:sz w:val="24"/>
          <w:szCs w:val="24"/>
          <w:lang w:val="en-GB"/>
        </w:rPr>
        <w:t xml:space="preserve">. </w:t>
      </w:r>
      <w:r w:rsidRPr="00126A14">
        <w:rPr>
          <w:rFonts w:ascii="Times New Roman" w:hAnsi="Times New Roman" w:cs="Times New Roman"/>
          <w:sz w:val="24"/>
          <w:szCs w:val="24"/>
          <w:lang w:val="en-GB"/>
        </w:rPr>
        <w:t>When numeracy is considered instead of literacy, Austria, Germany, Slovakia and the Czech Republic are the c</w:t>
      </w:r>
      <w:r w:rsidR="00717E85" w:rsidRPr="00126A14">
        <w:rPr>
          <w:rFonts w:ascii="Times New Roman" w:hAnsi="Times New Roman" w:cs="Times New Roman"/>
          <w:sz w:val="24"/>
          <w:szCs w:val="24"/>
          <w:lang w:val="en-GB"/>
        </w:rPr>
        <w:t xml:space="preserve">ountries </w:t>
      </w:r>
      <w:r w:rsidR="005600FF" w:rsidRPr="00126A14">
        <w:rPr>
          <w:rFonts w:ascii="Times New Roman" w:hAnsi="Times New Roman" w:cs="Times New Roman"/>
          <w:sz w:val="24"/>
          <w:szCs w:val="24"/>
          <w:lang w:val="en-GB"/>
        </w:rPr>
        <w:t xml:space="preserve">that </w:t>
      </w:r>
      <w:r w:rsidR="00717E85" w:rsidRPr="00126A14">
        <w:rPr>
          <w:rFonts w:ascii="Times New Roman" w:hAnsi="Times New Roman" w:cs="Times New Roman"/>
          <w:sz w:val="24"/>
          <w:szCs w:val="24"/>
          <w:lang w:val="en-GB"/>
        </w:rPr>
        <w:t>improve</w:t>
      </w:r>
      <w:r w:rsidR="00B66440" w:rsidRPr="00126A14">
        <w:rPr>
          <w:rFonts w:ascii="Times New Roman" w:hAnsi="Times New Roman" w:cs="Times New Roman"/>
          <w:sz w:val="24"/>
          <w:szCs w:val="24"/>
          <w:lang w:val="en-GB"/>
        </w:rPr>
        <w:t xml:space="preserve"> </w:t>
      </w:r>
      <w:r w:rsidR="00717E85" w:rsidRPr="00126A14">
        <w:rPr>
          <w:rFonts w:ascii="Times New Roman" w:hAnsi="Times New Roman" w:cs="Times New Roman"/>
          <w:sz w:val="24"/>
          <w:szCs w:val="24"/>
          <w:lang w:val="en-GB"/>
        </w:rPr>
        <w:t xml:space="preserve">their </w:t>
      </w:r>
      <w:r w:rsidR="004654C5" w:rsidRPr="00126A14">
        <w:rPr>
          <w:rFonts w:ascii="Times New Roman" w:hAnsi="Times New Roman" w:cs="Times New Roman"/>
          <w:sz w:val="24"/>
          <w:szCs w:val="24"/>
          <w:lang w:val="en-GB"/>
        </w:rPr>
        <w:t>position</w:t>
      </w:r>
      <w:r w:rsidRPr="00126A14">
        <w:rPr>
          <w:rFonts w:ascii="Times New Roman" w:hAnsi="Times New Roman" w:cs="Times New Roman"/>
          <w:sz w:val="24"/>
          <w:szCs w:val="24"/>
          <w:lang w:val="en-GB"/>
        </w:rPr>
        <w:t>s</w:t>
      </w:r>
      <w:r w:rsidR="004654C5" w:rsidRPr="00126A14">
        <w:rPr>
          <w:rFonts w:ascii="Times New Roman" w:hAnsi="Times New Roman" w:cs="Times New Roman"/>
          <w:sz w:val="24"/>
          <w:szCs w:val="24"/>
          <w:lang w:val="en-GB"/>
        </w:rPr>
        <w:t xml:space="preserve"> </w:t>
      </w:r>
      <w:r w:rsidRPr="00126A14">
        <w:rPr>
          <w:rFonts w:ascii="Times New Roman" w:hAnsi="Times New Roman" w:cs="Times New Roman"/>
          <w:sz w:val="24"/>
          <w:szCs w:val="24"/>
          <w:lang w:val="en-GB"/>
        </w:rPr>
        <w:t xml:space="preserve">most </w:t>
      </w:r>
      <w:r w:rsidR="004654C5" w:rsidRPr="00126A14">
        <w:rPr>
          <w:rFonts w:ascii="Times New Roman" w:hAnsi="Times New Roman" w:cs="Times New Roman"/>
          <w:sz w:val="24"/>
          <w:szCs w:val="24"/>
          <w:lang w:val="en-GB"/>
        </w:rPr>
        <w:t>amongst the OECD countries</w:t>
      </w:r>
      <w:r w:rsidR="00B66440" w:rsidRPr="00126A14">
        <w:rPr>
          <w:rFonts w:ascii="Times New Roman" w:hAnsi="Times New Roman" w:cs="Times New Roman"/>
          <w:sz w:val="24"/>
          <w:szCs w:val="24"/>
          <w:lang w:val="en-GB"/>
        </w:rPr>
        <w:t xml:space="preserve">. </w:t>
      </w:r>
      <w:r w:rsidR="00EC5261" w:rsidRPr="00126A14">
        <w:rPr>
          <w:rFonts w:ascii="Times New Roman" w:hAnsi="Times New Roman" w:cs="Times New Roman"/>
          <w:sz w:val="24"/>
          <w:szCs w:val="24"/>
          <w:lang w:val="en-GB"/>
        </w:rPr>
        <w:t>Japan clearly</w:t>
      </w:r>
      <w:r w:rsidR="00F84F05" w:rsidRPr="00126A14">
        <w:rPr>
          <w:rFonts w:ascii="Times New Roman" w:hAnsi="Times New Roman" w:cs="Times New Roman"/>
          <w:sz w:val="24"/>
          <w:szCs w:val="24"/>
          <w:lang w:val="en-GB"/>
        </w:rPr>
        <w:t xml:space="preserve"> lose </w:t>
      </w:r>
      <w:r w:rsidRPr="00126A14">
        <w:rPr>
          <w:rFonts w:ascii="Times New Roman" w:hAnsi="Times New Roman" w:cs="Times New Roman"/>
          <w:sz w:val="24"/>
          <w:szCs w:val="24"/>
          <w:lang w:val="en-GB"/>
        </w:rPr>
        <w:t xml:space="preserve">its </w:t>
      </w:r>
      <w:r w:rsidR="00F84F05" w:rsidRPr="00126A14">
        <w:rPr>
          <w:rFonts w:ascii="Times New Roman" w:hAnsi="Times New Roman" w:cs="Times New Roman"/>
          <w:sz w:val="24"/>
          <w:szCs w:val="24"/>
          <w:lang w:val="en-GB"/>
        </w:rPr>
        <w:t>position</w:t>
      </w:r>
      <w:r w:rsidRPr="00126A14">
        <w:rPr>
          <w:rFonts w:ascii="Times New Roman" w:hAnsi="Times New Roman" w:cs="Times New Roman"/>
          <w:sz w:val="24"/>
          <w:szCs w:val="24"/>
          <w:lang w:val="en-GB"/>
        </w:rPr>
        <w:t>,</w:t>
      </w:r>
      <w:r w:rsidR="00F84F05" w:rsidRPr="00126A14">
        <w:rPr>
          <w:rFonts w:ascii="Times New Roman" w:hAnsi="Times New Roman" w:cs="Times New Roman"/>
          <w:sz w:val="24"/>
          <w:szCs w:val="24"/>
          <w:lang w:val="en-GB"/>
        </w:rPr>
        <w:t xml:space="preserve"> but </w:t>
      </w:r>
      <w:r w:rsidRPr="00126A14">
        <w:rPr>
          <w:rFonts w:ascii="Times New Roman" w:hAnsi="Times New Roman" w:cs="Times New Roman"/>
          <w:sz w:val="24"/>
          <w:szCs w:val="24"/>
          <w:lang w:val="en-GB"/>
        </w:rPr>
        <w:t xml:space="preserve">it </w:t>
      </w:r>
      <w:r w:rsidR="00C975B9" w:rsidRPr="00126A14">
        <w:rPr>
          <w:rFonts w:ascii="Times New Roman" w:hAnsi="Times New Roman" w:cs="Times New Roman"/>
          <w:sz w:val="24"/>
          <w:szCs w:val="24"/>
          <w:lang w:val="en-GB"/>
        </w:rPr>
        <w:t xml:space="preserve">is </w:t>
      </w:r>
      <w:r w:rsidR="00F84F05" w:rsidRPr="00126A14">
        <w:rPr>
          <w:rFonts w:ascii="Times New Roman" w:hAnsi="Times New Roman" w:cs="Times New Roman"/>
          <w:sz w:val="24"/>
          <w:szCs w:val="24"/>
          <w:lang w:val="en-GB"/>
        </w:rPr>
        <w:t xml:space="preserve">still </w:t>
      </w:r>
      <w:r w:rsidR="00244EBD" w:rsidRPr="00126A14">
        <w:rPr>
          <w:rFonts w:ascii="Times New Roman" w:hAnsi="Times New Roman" w:cs="Times New Roman"/>
          <w:sz w:val="24"/>
          <w:szCs w:val="24"/>
          <w:lang w:val="en-GB"/>
        </w:rPr>
        <w:t xml:space="preserve">above the OECD average skills level. </w:t>
      </w:r>
      <w:r w:rsidR="00987C23" w:rsidRPr="00126A14">
        <w:rPr>
          <w:rFonts w:ascii="Times New Roman" w:hAnsi="Times New Roman" w:cs="Times New Roman"/>
          <w:sz w:val="24"/>
          <w:szCs w:val="24"/>
          <w:lang w:val="en-GB"/>
        </w:rPr>
        <w:t xml:space="preserve">In addition to </w:t>
      </w:r>
      <w:r w:rsidR="00EC5261" w:rsidRPr="00126A14">
        <w:rPr>
          <w:rFonts w:ascii="Times New Roman" w:hAnsi="Times New Roman" w:cs="Times New Roman"/>
          <w:sz w:val="24"/>
          <w:szCs w:val="24"/>
          <w:lang w:val="en-GB"/>
        </w:rPr>
        <w:t>Japan</w:t>
      </w:r>
      <w:r w:rsidR="00987C23" w:rsidRPr="00126A14">
        <w:rPr>
          <w:rFonts w:ascii="Times New Roman" w:hAnsi="Times New Roman" w:cs="Times New Roman"/>
          <w:sz w:val="24"/>
          <w:szCs w:val="24"/>
          <w:lang w:val="en-GB"/>
        </w:rPr>
        <w:t xml:space="preserve">, the </w:t>
      </w:r>
      <w:r w:rsidR="00AE007A" w:rsidRPr="00126A14">
        <w:rPr>
          <w:rFonts w:ascii="Times New Roman" w:hAnsi="Times New Roman" w:cs="Times New Roman"/>
          <w:sz w:val="24"/>
          <w:szCs w:val="24"/>
          <w:lang w:val="en-GB"/>
        </w:rPr>
        <w:t>United Kingdom</w:t>
      </w:r>
      <w:r w:rsidR="007A09E9" w:rsidRPr="00126A14">
        <w:rPr>
          <w:rFonts w:ascii="Times New Roman" w:hAnsi="Times New Roman" w:cs="Times New Roman"/>
          <w:sz w:val="24"/>
          <w:szCs w:val="24"/>
          <w:lang w:val="en-GB"/>
        </w:rPr>
        <w:t>,</w:t>
      </w:r>
      <w:r w:rsidR="00987C23" w:rsidRPr="00126A14">
        <w:rPr>
          <w:rFonts w:ascii="Times New Roman" w:hAnsi="Times New Roman" w:cs="Times New Roman"/>
          <w:sz w:val="24"/>
          <w:szCs w:val="24"/>
          <w:lang w:val="en-GB"/>
        </w:rPr>
        <w:t xml:space="preserve"> Canada</w:t>
      </w:r>
      <w:r w:rsidR="007A09E9" w:rsidRPr="00126A14">
        <w:rPr>
          <w:rFonts w:ascii="Times New Roman" w:hAnsi="Times New Roman" w:cs="Times New Roman"/>
          <w:sz w:val="24"/>
          <w:szCs w:val="24"/>
          <w:lang w:val="en-GB"/>
        </w:rPr>
        <w:t>, and especially</w:t>
      </w:r>
      <w:r w:rsidR="00987C23" w:rsidRPr="00126A14">
        <w:rPr>
          <w:rFonts w:ascii="Times New Roman" w:hAnsi="Times New Roman" w:cs="Times New Roman"/>
          <w:sz w:val="24"/>
          <w:szCs w:val="24"/>
          <w:lang w:val="en-GB"/>
        </w:rPr>
        <w:t xml:space="preserve"> </w:t>
      </w:r>
      <w:r w:rsidR="007A09E9" w:rsidRPr="00126A14">
        <w:rPr>
          <w:rFonts w:ascii="Times New Roman" w:hAnsi="Times New Roman" w:cs="Times New Roman"/>
          <w:sz w:val="24"/>
          <w:szCs w:val="24"/>
          <w:lang w:val="en-GB"/>
        </w:rPr>
        <w:t>the U</w:t>
      </w:r>
      <w:r w:rsidR="00F66127" w:rsidRPr="00126A14">
        <w:rPr>
          <w:rFonts w:ascii="Times New Roman" w:hAnsi="Times New Roman" w:cs="Times New Roman"/>
          <w:sz w:val="24"/>
          <w:szCs w:val="24"/>
          <w:lang w:val="en-GB"/>
        </w:rPr>
        <w:t>nited States</w:t>
      </w:r>
      <w:r w:rsidR="007A09E9" w:rsidRPr="00126A14">
        <w:rPr>
          <w:rFonts w:ascii="Times New Roman" w:hAnsi="Times New Roman" w:cs="Times New Roman"/>
          <w:sz w:val="24"/>
          <w:szCs w:val="24"/>
          <w:lang w:val="en-GB"/>
        </w:rPr>
        <w:t xml:space="preserve"> </w:t>
      </w:r>
      <w:r w:rsidR="00987C23" w:rsidRPr="00126A14">
        <w:rPr>
          <w:rFonts w:ascii="Times New Roman" w:hAnsi="Times New Roman" w:cs="Times New Roman"/>
          <w:sz w:val="24"/>
          <w:szCs w:val="24"/>
          <w:lang w:val="en-GB"/>
        </w:rPr>
        <w:t xml:space="preserve">compare more </w:t>
      </w:r>
      <w:r w:rsidR="00045B3B" w:rsidRPr="00126A14">
        <w:rPr>
          <w:rFonts w:ascii="Times New Roman" w:hAnsi="Times New Roman" w:cs="Times New Roman"/>
          <w:sz w:val="24"/>
          <w:szCs w:val="24"/>
          <w:lang w:val="en-GB"/>
        </w:rPr>
        <w:t>favourably</w:t>
      </w:r>
      <w:r w:rsidR="00987C23" w:rsidRPr="00126A14">
        <w:rPr>
          <w:rFonts w:ascii="Times New Roman" w:hAnsi="Times New Roman" w:cs="Times New Roman"/>
          <w:sz w:val="24"/>
          <w:szCs w:val="24"/>
          <w:lang w:val="en-GB"/>
        </w:rPr>
        <w:t xml:space="preserve"> </w:t>
      </w:r>
      <w:r w:rsidR="00D03FE2" w:rsidRPr="00126A14">
        <w:rPr>
          <w:rFonts w:ascii="Times New Roman" w:hAnsi="Times New Roman" w:cs="Times New Roman"/>
          <w:sz w:val="24"/>
          <w:szCs w:val="24"/>
          <w:lang w:val="en-GB"/>
        </w:rPr>
        <w:t xml:space="preserve">in terms of literacy. </w:t>
      </w:r>
      <w:r w:rsidR="00354A64" w:rsidRPr="00126A14">
        <w:rPr>
          <w:rFonts w:ascii="Times New Roman" w:hAnsi="Times New Roman" w:cs="Times New Roman"/>
          <w:sz w:val="24"/>
          <w:szCs w:val="24"/>
          <w:lang w:val="en-GB"/>
        </w:rPr>
        <w:t>In</w:t>
      </w:r>
      <w:r w:rsidR="00282CEC" w:rsidRPr="00126A14">
        <w:rPr>
          <w:rFonts w:ascii="Times New Roman" w:hAnsi="Times New Roman" w:cs="Times New Roman"/>
          <w:sz w:val="24"/>
          <w:szCs w:val="24"/>
          <w:lang w:val="en-GB"/>
        </w:rPr>
        <w:t xml:space="preserve"> sum</w:t>
      </w:r>
      <w:r w:rsidR="00AD18A8" w:rsidRPr="00126A14">
        <w:rPr>
          <w:rFonts w:ascii="Times New Roman" w:hAnsi="Times New Roman" w:cs="Times New Roman"/>
          <w:sz w:val="24"/>
          <w:szCs w:val="24"/>
          <w:lang w:val="en-GB"/>
        </w:rPr>
        <w:t xml:space="preserve">, </w:t>
      </w:r>
      <w:r w:rsidR="00583E64" w:rsidRPr="00126A14">
        <w:rPr>
          <w:rFonts w:ascii="Times New Roman" w:hAnsi="Times New Roman" w:cs="Times New Roman"/>
          <w:sz w:val="24"/>
          <w:szCs w:val="24"/>
          <w:lang w:val="en-GB"/>
        </w:rPr>
        <w:t>when focus shift</w:t>
      </w:r>
      <w:r w:rsidR="00964EB8" w:rsidRPr="00126A14">
        <w:rPr>
          <w:rFonts w:ascii="Times New Roman" w:hAnsi="Times New Roman" w:cs="Times New Roman"/>
          <w:sz w:val="24"/>
          <w:szCs w:val="24"/>
          <w:lang w:val="en-GB"/>
        </w:rPr>
        <w:t>s</w:t>
      </w:r>
      <w:r w:rsidR="00583E64" w:rsidRPr="00126A14">
        <w:rPr>
          <w:rFonts w:ascii="Times New Roman" w:hAnsi="Times New Roman" w:cs="Times New Roman"/>
          <w:sz w:val="24"/>
          <w:szCs w:val="24"/>
          <w:lang w:val="en-GB"/>
        </w:rPr>
        <w:t xml:space="preserve"> from literacy to numeracy, </w:t>
      </w:r>
      <w:r w:rsidR="003B0A29" w:rsidRPr="00126A14">
        <w:rPr>
          <w:rFonts w:ascii="Times New Roman" w:hAnsi="Times New Roman" w:cs="Times New Roman"/>
          <w:sz w:val="24"/>
          <w:szCs w:val="24"/>
          <w:lang w:val="en-GB"/>
        </w:rPr>
        <w:t xml:space="preserve">the </w:t>
      </w:r>
      <w:r w:rsidR="00AD18A8" w:rsidRPr="00126A14">
        <w:rPr>
          <w:rFonts w:ascii="Times New Roman" w:hAnsi="Times New Roman" w:cs="Times New Roman"/>
          <w:sz w:val="24"/>
          <w:szCs w:val="24"/>
          <w:lang w:val="en-GB"/>
        </w:rPr>
        <w:t>German</w:t>
      </w:r>
      <w:r w:rsidR="00964EB8" w:rsidRPr="00126A14">
        <w:rPr>
          <w:rFonts w:ascii="Times New Roman" w:hAnsi="Times New Roman" w:cs="Times New Roman"/>
          <w:sz w:val="24"/>
          <w:szCs w:val="24"/>
          <w:lang w:val="en-GB"/>
        </w:rPr>
        <w:t>-</w:t>
      </w:r>
      <w:r w:rsidR="00AD18A8" w:rsidRPr="00126A14">
        <w:rPr>
          <w:rFonts w:ascii="Times New Roman" w:hAnsi="Times New Roman" w:cs="Times New Roman"/>
          <w:sz w:val="24"/>
          <w:szCs w:val="24"/>
          <w:lang w:val="en-GB"/>
        </w:rPr>
        <w:t xml:space="preserve">speaking </w:t>
      </w:r>
      <w:r w:rsidR="00973E69" w:rsidRPr="00126A14">
        <w:rPr>
          <w:rFonts w:ascii="Times New Roman" w:hAnsi="Times New Roman" w:cs="Times New Roman"/>
          <w:sz w:val="24"/>
          <w:szCs w:val="24"/>
          <w:lang w:val="en-GB"/>
        </w:rPr>
        <w:t>countries</w:t>
      </w:r>
      <w:r w:rsidR="00AD18A8" w:rsidRPr="00126A14">
        <w:rPr>
          <w:rFonts w:ascii="Times New Roman" w:hAnsi="Times New Roman" w:cs="Times New Roman"/>
          <w:sz w:val="24"/>
          <w:szCs w:val="24"/>
          <w:lang w:val="en-GB"/>
        </w:rPr>
        <w:t xml:space="preserve"> and some of the ex-</w:t>
      </w:r>
      <w:r w:rsidR="00973E69" w:rsidRPr="00126A14">
        <w:rPr>
          <w:rFonts w:ascii="Times New Roman" w:hAnsi="Times New Roman" w:cs="Times New Roman"/>
          <w:sz w:val="24"/>
          <w:szCs w:val="24"/>
          <w:lang w:val="en-GB"/>
        </w:rPr>
        <w:t>socialist</w:t>
      </w:r>
      <w:r w:rsidR="00AD18A8" w:rsidRPr="00126A14">
        <w:rPr>
          <w:rFonts w:ascii="Times New Roman" w:hAnsi="Times New Roman" w:cs="Times New Roman"/>
          <w:sz w:val="24"/>
          <w:szCs w:val="24"/>
          <w:lang w:val="en-GB"/>
        </w:rPr>
        <w:t xml:space="preserve"> </w:t>
      </w:r>
      <w:r w:rsidR="004654C5" w:rsidRPr="00126A14">
        <w:rPr>
          <w:rFonts w:ascii="Times New Roman" w:hAnsi="Times New Roman" w:cs="Times New Roman"/>
          <w:sz w:val="24"/>
          <w:szCs w:val="24"/>
          <w:lang w:val="en-GB"/>
        </w:rPr>
        <w:t xml:space="preserve">Eastern European </w:t>
      </w:r>
      <w:r w:rsidR="00AD18A8" w:rsidRPr="00126A14">
        <w:rPr>
          <w:rFonts w:ascii="Times New Roman" w:hAnsi="Times New Roman" w:cs="Times New Roman"/>
          <w:sz w:val="24"/>
          <w:szCs w:val="24"/>
          <w:lang w:val="en-GB"/>
        </w:rPr>
        <w:t>count</w:t>
      </w:r>
      <w:r w:rsidR="00BA761E" w:rsidRPr="00126A14">
        <w:rPr>
          <w:rFonts w:ascii="Times New Roman" w:hAnsi="Times New Roman" w:cs="Times New Roman"/>
          <w:sz w:val="24"/>
          <w:szCs w:val="24"/>
          <w:lang w:val="en-GB"/>
        </w:rPr>
        <w:t>r</w:t>
      </w:r>
      <w:r w:rsidR="00AD18A8" w:rsidRPr="00126A14">
        <w:rPr>
          <w:rFonts w:ascii="Times New Roman" w:hAnsi="Times New Roman" w:cs="Times New Roman"/>
          <w:sz w:val="24"/>
          <w:szCs w:val="24"/>
          <w:lang w:val="en-GB"/>
        </w:rPr>
        <w:t xml:space="preserve">ies improve their </w:t>
      </w:r>
      <w:r w:rsidR="006A4980" w:rsidRPr="00126A14">
        <w:rPr>
          <w:rFonts w:ascii="Times New Roman" w:hAnsi="Times New Roman" w:cs="Times New Roman"/>
          <w:sz w:val="24"/>
          <w:szCs w:val="24"/>
          <w:lang w:val="en-GB"/>
        </w:rPr>
        <w:t>position</w:t>
      </w:r>
      <w:r w:rsidR="003B0A29" w:rsidRPr="00126A14">
        <w:rPr>
          <w:rFonts w:ascii="Times New Roman" w:hAnsi="Times New Roman" w:cs="Times New Roman"/>
          <w:sz w:val="24"/>
          <w:szCs w:val="24"/>
          <w:lang w:val="en-GB"/>
        </w:rPr>
        <w:t>s</w:t>
      </w:r>
      <w:r w:rsidR="006A4980" w:rsidRPr="00126A14">
        <w:rPr>
          <w:rFonts w:ascii="Times New Roman" w:hAnsi="Times New Roman" w:cs="Times New Roman"/>
          <w:sz w:val="24"/>
          <w:szCs w:val="24"/>
          <w:lang w:val="en-GB"/>
        </w:rPr>
        <w:t xml:space="preserve"> amongst the twenty</w:t>
      </w:r>
      <w:r w:rsidR="00964EB8" w:rsidRPr="00126A14">
        <w:rPr>
          <w:rFonts w:ascii="Times New Roman" w:hAnsi="Times New Roman" w:cs="Times New Roman"/>
          <w:sz w:val="24"/>
          <w:szCs w:val="24"/>
          <w:lang w:val="en-GB"/>
        </w:rPr>
        <w:t>-</w:t>
      </w:r>
      <w:r w:rsidR="006A4980" w:rsidRPr="00126A14">
        <w:rPr>
          <w:rFonts w:ascii="Times New Roman" w:hAnsi="Times New Roman" w:cs="Times New Roman"/>
          <w:sz w:val="24"/>
          <w:szCs w:val="24"/>
          <w:lang w:val="en-GB"/>
        </w:rPr>
        <w:t>one OECD countries</w:t>
      </w:r>
      <w:r w:rsidR="00CD58FE" w:rsidRPr="00126A14">
        <w:rPr>
          <w:rFonts w:ascii="Times New Roman" w:hAnsi="Times New Roman" w:cs="Times New Roman"/>
          <w:sz w:val="24"/>
          <w:szCs w:val="24"/>
          <w:lang w:val="en-GB"/>
        </w:rPr>
        <w:t>,</w:t>
      </w:r>
      <w:r w:rsidR="00A20B69" w:rsidRPr="00126A14">
        <w:rPr>
          <w:rFonts w:ascii="Times New Roman" w:hAnsi="Times New Roman" w:cs="Times New Roman"/>
          <w:sz w:val="24"/>
          <w:szCs w:val="24"/>
          <w:lang w:val="en-GB"/>
        </w:rPr>
        <w:t xml:space="preserve"> </w:t>
      </w:r>
      <w:r w:rsidR="00BC2F1A" w:rsidRPr="00126A14">
        <w:rPr>
          <w:rFonts w:ascii="Times New Roman" w:hAnsi="Times New Roman" w:cs="Times New Roman"/>
          <w:sz w:val="24"/>
          <w:szCs w:val="24"/>
          <w:lang w:val="en-GB"/>
        </w:rPr>
        <w:t xml:space="preserve">whereas </w:t>
      </w:r>
      <w:r w:rsidR="00A20B69" w:rsidRPr="00126A14">
        <w:rPr>
          <w:rFonts w:ascii="Times New Roman" w:hAnsi="Times New Roman" w:cs="Times New Roman"/>
          <w:sz w:val="24"/>
          <w:szCs w:val="24"/>
          <w:lang w:val="en-GB"/>
        </w:rPr>
        <w:t>t</w:t>
      </w:r>
      <w:r w:rsidR="00AD18A8" w:rsidRPr="00126A14">
        <w:rPr>
          <w:rFonts w:ascii="Times New Roman" w:hAnsi="Times New Roman" w:cs="Times New Roman"/>
          <w:sz w:val="24"/>
          <w:szCs w:val="24"/>
          <w:lang w:val="en-GB"/>
        </w:rPr>
        <w:t xml:space="preserve">he </w:t>
      </w:r>
      <w:r w:rsidR="00973E69" w:rsidRPr="00126A14">
        <w:rPr>
          <w:rFonts w:ascii="Times New Roman" w:hAnsi="Times New Roman" w:cs="Times New Roman"/>
          <w:sz w:val="24"/>
          <w:szCs w:val="24"/>
          <w:lang w:val="en-GB"/>
        </w:rPr>
        <w:t>Anglo-Saxon</w:t>
      </w:r>
      <w:r w:rsidR="00AD18A8" w:rsidRPr="00126A14">
        <w:rPr>
          <w:rFonts w:ascii="Times New Roman" w:hAnsi="Times New Roman" w:cs="Times New Roman"/>
          <w:sz w:val="24"/>
          <w:szCs w:val="24"/>
          <w:lang w:val="en-GB"/>
        </w:rPr>
        <w:t xml:space="preserve"> countrie</w:t>
      </w:r>
      <w:r w:rsidR="00A27B92" w:rsidRPr="00126A14">
        <w:rPr>
          <w:rFonts w:ascii="Times New Roman" w:hAnsi="Times New Roman" w:cs="Times New Roman"/>
          <w:sz w:val="24"/>
          <w:szCs w:val="24"/>
          <w:lang w:val="en-GB"/>
        </w:rPr>
        <w:t>s</w:t>
      </w:r>
      <w:r w:rsidR="00282CEC" w:rsidRPr="00126A14">
        <w:rPr>
          <w:rFonts w:ascii="Times New Roman" w:hAnsi="Times New Roman" w:cs="Times New Roman"/>
          <w:sz w:val="24"/>
          <w:szCs w:val="24"/>
          <w:lang w:val="en-GB"/>
        </w:rPr>
        <w:t xml:space="preserve"> </w:t>
      </w:r>
      <w:r w:rsidR="00354A64" w:rsidRPr="00126A14">
        <w:rPr>
          <w:rFonts w:ascii="Times New Roman" w:hAnsi="Times New Roman" w:cs="Times New Roman"/>
          <w:sz w:val="24"/>
          <w:szCs w:val="24"/>
          <w:lang w:val="en-GB"/>
        </w:rPr>
        <w:t>a</w:t>
      </w:r>
      <w:r w:rsidR="00DF42A8" w:rsidRPr="00126A14">
        <w:rPr>
          <w:rFonts w:ascii="Times New Roman" w:hAnsi="Times New Roman" w:cs="Times New Roman"/>
          <w:sz w:val="24"/>
          <w:szCs w:val="24"/>
          <w:lang w:val="en-GB"/>
        </w:rPr>
        <w:t>nd</w:t>
      </w:r>
      <w:r w:rsidR="00EC5261" w:rsidRPr="00126A14">
        <w:rPr>
          <w:rFonts w:ascii="Times New Roman" w:hAnsi="Times New Roman" w:cs="Times New Roman"/>
          <w:sz w:val="24"/>
          <w:szCs w:val="24"/>
          <w:lang w:val="en-GB"/>
        </w:rPr>
        <w:t xml:space="preserve"> Japan clearly</w:t>
      </w:r>
      <w:r w:rsidR="00FB76CD" w:rsidRPr="00126A14">
        <w:rPr>
          <w:rFonts w:ascii="Times New Roman" w:hAnsi="Times New Roman" w:cs="Times New Roman"/>
          <w:sz w:val="24"/>
          <w:szCs w:val="24"/>
          <w:lang w:val="en-GB"/>
        </w:rPr>
        <w:t xml:space="preserve"> lose their positions</w:t>
      </w:r>
      <w:r w:rsidR="00AD18A8" w:rsidRPr="00126A14">
        <w:rPr>
          <w:rFonts w:ascii="Times New Roman" w:hAnsi="Times New Roman" w:cs="Times New Roman"/>
          <w:sz w:val="24"/>
          <w:szCs w:val="24"/>
          <w:lang w:val="en-GB"/>
        </w:rPr>
        <w:t xml:space="preserve">. </w:t>
      </w:r>
      <w:r w:rsidR="00FD781E" w:rsidRPr="00126A14">
        <w:rPr>
          <w:rFonts w:ascii="Times New Roman" w:hAnsi="Times New Roman" w:cs="Times New Roman"/>
          <w:sz w:val="24"/>
          <w:szCs w:val="24"/>
          <w:lang w:val="en-GB"/>
        </w:rPr>
        <w:t xml:space="preserve">In all of the </w:t>
      </w:r>
      <w:r w:rsidR="00981785" w:rsidRPr="00126A14">
        <w:rPr>
          <w:rFonts w:ascii="Times New Roman" w:hAnsi="Times New Roman" w:cs="Times New Roman"/>
          <w:sz w:val="24"/>
          <w:szCs w:val="24"/>
          <w:lang w:val="en-GB"/>
        </w:rPr>
        <w:t>OECD countries</w:t>
      </w:r>
      <w:r w:rsidR="00515FE9" w:rsidRPr="00126A14">
        <w:rPr>
          <w:rFonts w:ascii="Times New Roman" w:hAnsi="Times New Roman" w:cs="Times New Roman"/>
          <w:sz w:val="24"/>
          <w:szCs w:val="24"/>
          <w:lang w:val="en-GB"/>
        </w:rPr>
        <w:t>,</w:t>
      </w:r>
      <w:r w:rsidR="006D112B" w:rsidRPr="00126A14">
        <w:rPr>
          <w:rFonts w:ascii="Times New Roman" w:hAnsi="Times New Roman" w:cs="Times New Roman"/>
          <w:sz w:val="24"/>
          <w:szCs w:val="24"/>
          <w:lang w:val="en-GB"/>
        </w:rPr>
        <w:t xml:space="preserve"> </w:t>
      </w:r>
      <w:r w:rsidR="00FD781E" w:rsidRPr="00126A14">
        <w:rPr>
          <w:rFonts w:ascii="Times New Roman" w:hAnsi="Times New Roman" w:cs="Times New Roman"/>
          <w:sz w:val="24"/>
          <w:szCs w:val="24"/>
          <w:lang w:val="en-GB"/>
        </w:rPr>
        <w:t xml:space="preserve">a substantially large proportion of </w:t>
      </w:r>
      <w:r w:rsidR="00981785" w:rsidRPr="00126A14">
        <w:rPr>
          <w:rFonts w:ascii="Times New Roman" w:hAnsi="Times New Roman" w:cs="Times New Roman"/>
          <w:sz w:val="24"/>
          <w:szCs w:val="24"/>
          <w:lang w:val="en-GB"/>
        </w:rPr>
        <w:t>HE graduates</w:t>
      </w:r>
      <w:r w:rsidR="00782B90" w:rsidRPr="00126A14">
        <w:rPr>
          <w:rFonts w:ascii="Times New Roman" w:hAnsi="Times New Roman" w:cs="Times New Roman"/>
          <w:sz w:val="24"/>
          <w:szCs w:val="24"/>
          <w:lang w:val="en-GB"/>
        </w:rPr>
        <w:t xml:space="preserve"> in the 25–39-year-old age group</w:t>
      </w:r>
      <w:r w:rsidR="00981785" w:rsidRPr="00126A14">
        <w:rPr>
          <w:rFonts w:ascii="Times New Roman" w:hAnsi="Times New Roman" w:cs="Times New Roman"/>
          <w:sz w:val="24"/>
          <w:szCs w:val="24"/>
          <w:lang w:val="en-GB"/>
        </w:rPr>
        <w:t xml:space="preserve"> </w:t>
      </w:r>
      <w:r w:rsidR="00A80E50" w:rsidRPr="00126A14">
        <w:rPr>
          <w:rFonts w:ascii="Times New Roman" w:hAnsi="Times New Roman" w:cs="Times New Roman"/>
          <w:sz w:val="24"/>
          <w:szCs w:val="24"/>
          <w:lang w:val="en-GB"/>
        </w:rPr>
        <w:t>do reach</w:t>
      </w:r>
      <w:r w:rsidR="00981785" w:rsidRPr="00126A14">
        <w:rPr>
          <w:rFonts w:ascii="Times New Roman" w:hAnsi="Times New Roman" w:cs="Times New Roman"/>
          <w:sz w:val="24"/>
          <w:szCs w:val="24"/>
          <w:lang w:val="en-GB"/>
        </w:rPr>
        <w:t xml:space="preserve"> proficiency level three in </w:t>
      </w:r>
      <w:r w:rsidR="00964EB8" w:rsidRPr="00126A14">
        <w:rPr>
          <w:rFonts w:ascii="Times New Roman" w:hAnsi="Times New Roman" w:cs="Times New Roman"/>
          <w:sz w:val="24"/>
          <w:szCs w:val="24"/>
          <w:lang w:val="en-GB"/>
        </w:rPr>
        <w:t>numeracy</w:t>
      </w:r>
      <w:r w:rsidR="00FD781E" w:rsidRPr="00126A14">
        <w:rPr>
          <w:rFonts w:ascii="Times New Roman" w:hAnsi="Times New Roman" w:cs="Times New Roman"/>
          <w:sz w:val="24"/>
          <w:szCs w:val="24"/>
          <w:lang w:val="en-GB"/>
        </w:rPr>
        <w:t>, ranging from 8</w:t>
      </w:r>
      <w:r w:rsidR="00DF42A8" w:rsidRPr="00126A14">
        <w:rPr>
          <w:rFonts w:ascii="Times New Roman" w:hAnsi="Times New Roman" w:cs="Times New Roman"/>
          <w:sz w:val="24"/>
          <w:szCs w:val="24"/>
          <w:lang w:val="en-GB"/>
        </w:rPr>
        <w:t xml:space="preserve"> per cent</w:t>
      </w:r>
      <w:r w:rsidR="00FD781E" w:rsidRPr="00126A14">
        <w:rPr>
          <w:rFonts w:ascii="Times New Roman" w:hAnsi="Times New Roman" w:cs="Times New Roman"/>
          <w:sz w:val="24"/>
          <w:szCs w:val="24"/>
          <w:lang w:val="en-GB"/>
        </w:rPr>
        <w:t xml:space="preserve"> (Sweden and the Netherlands) to 39</w:t>
      </w:r>
      <w:r w:rsidR="00DF42A8" w:rsidRPr="00126A14">
        <w:rPr>
          <w:rFonts w:ascii="Times New Roman" w:hAnsi="Times New Roman" w:cs="Times New Roman"/>
          <w:sz w:val="24"/>
          <w:szCs w:val="24"/>
          <w:lang w:val="en-GB"/>
        </w:rPr>
        <w:t xml:space="preserve"> per cent</w:t>
      </w:r>
      <w:r w:rsidR="00FD781E" w:rsidRPr="00126A14">
        <w:rPr>
          <w:rFonts w:ascii="Times New Roman" w:hAnsi="Times New Roman" w:cs="Times New Roman"/>
          <w:sz w:val="24"/>
          <w:szCs w:val="24"/>
          <w:lang w:val="en-GB"/>
        </w:rPr>
        <w:t xml:space="preserve"> (Spain)</w:t>
      </w:r>
      <w:r w:rsidR="006C179B" w:rsidRPr="00126A14">
        <w:rPr>
          <w:rFonts w:ascii="Times New Roman" w:hAnsi="Times New Roman" w:cs="Times New Roman"/>
          <w:sz w:val="24"/>
          <w:szCs w:val="24"/>
          <w:lang w:val="en-GB"/>
        </w:rPr>
        <w:t xml:space="preserve"> (see the descriptions of the types of tasks completed in the different proficiency levels in numeracy in OECD 2013b, Table 2.3)</w:t>
      </w:r>
      <w:r w:rsidR="00FD781E" w:rsidRPr="00126A14">
        <w:rPr>
          <w:rFonts w:ascii="Times New Roman" w:hAnsi="Times New Roman" w:cs="Times New Roman"/>
          <w:sz w:val="24"/>
          <w:szCs w:val="24"/>
          <w:lang w:val="en-GB"/>
        </w:rPr>
        <w:t xml:space="preserve">. </w:t>
      </w:r>
      <w:r w:rsidR="0038098F" w:rsidRPr="00126A14">
        <w:rPr>
          <w:rFonts w:ascii="Times New Roman" w:hAnsi="Times New Roman" w:cs="Times New Roman"/>
          <w:sz w:val="24"/>
          <w:szCs w:val="24"/>
          <w:lang w:val="en-GB"/>
        </w:rPr>
        <w:t>As w</w:t>
      </w:r>
      <w:r w:rsidR="00FD7E64" w:rsidRPr="00126A14">
        <w:rPr>
          <w:rFonts w:ascii="Times New Roman" w:hAnsi="Times New Roman" w:cs="Times New Roman"/>
          <w:sz w:val="24"/>
          <w:szCs w:val="24"/>
          <w:lang w:val="en-GB"/>
        </w:rPr>
        <w:t>as</w:t>
      </w:r>
      <w:r w:rsidR="0038098F" w:rsidRPr="00126A14">
        <w:rPr>
          <w:rFonts w:ascii="Times New Roman" w:hAnsi="Times New Roman" w:cs="Times New Roman"/>
          <w:sz w:val="24"/>
          <w:szCs w:val="24"/>
          <w:lang w:val="en-GB"/>
        </w:rPr>
        <w:t xml:space="preserve"> discussed above regarding literacy skills, these results should </w:t>
      </w:r>
      <w:r w:rsidR="0017025F" w:rsidRPr="00126A14">
        <w:rPr>
          <w:rFonts w:ascii="Times New Roman" w:hAnsi="Times New Roman" w:cs="Times New Roman"/>
          <w:sz w:val="24"/>
          <w:szCs w:val="24"/>
          <w:lang w:val="en-GB"/>
        </w:rPr>
        <w:t xml:space="preserve">be </w:t>
      </w:r>
      <w:r w:rsidR="0038098F" w:rsidRPr="00126A14">
        <w:rPr>
          <w:rFonts w:ascii="Times New Roman" w:hAnsi="Times New Roman" w:cs="Times New Roman"/>
          <w:sz w:val="24"/>
          <w:szCs w:val="24"/>
          <w:lang w:val="en-GB"/>
        </w:rPr>
        <w:t xml:space="preserve">put into perspective </w:t>
      </w:r>
      <w:r w:rsidR="00F17D66" w:rsidRPr="00126A14">
        <w:rPr>
          <w:rFonts w:ascii="Times New Roman" w:hAnsi="Times New Roman" w:cs="Times New Roman"/>
          <w:sz w:val="24"/>
          <w:szCs w:val="24"/>
          <w:lang w:val="en-GB"/>
        </w:rPr>
        <w:t>via</w:t>
      </w:r>
      <w:r w:rsidR="0038098F" w:rsidRPr="00126A14">
        <w:rPr>
          <w:rFonts w:ascii="Times New Roman" w:hAnsi="Times New Roman" w:cs="Times New Roman"/>
          <w:sz w:val="24"/>
          <w:szCs w:val="24"/>
          <w:lang w:val="en-GB"/>
        </w:rPr>
        <w:t xml:space="preserve"> national studies using different approaches to skills assessment.</w:t>
      </w:r>
      <w:r w:rsidR="007541C7" w:rsidRPr="00126A14">
        <w:rPr>
          <w:rFonts w:ascii="Times New Roman" w:hAnsi="Times New Roman" w:cs="Times New Roman"/>
          <w:sz w:val="24"/>
          <w:szCs w:val="24"/>
          <w:lang w:val="en-GB"/>
        </w:rPr>
        <w:t xml:space="preserve"> </w:t>
      </w:r>
      <w:r w:rsidR="00DD0123" w:rsidRPr="00126A14">
        <w:rPr>
          <w:rFonts w:ascii="Times New Roman" w:hAnsi="Times New Roman" w:cs="Times New Roman"/>
          <w:sz w:val="24"/>
          <w:szCs w:val="24"/>
          <w:lang w:val="en-GB"/>
        </w:rPr>
        <w:t xml:space="preserve">Again, it must be emphasized </w:t>
      </w:r>
      <w:r w:rsidR="001E370E" w:rsidRPr="00126A14">
        <w:rPr>
          <w:rFonts w:ascii="Times New Roman" w:hAnsi="Times New Roman" w:cs="Times New Roman"/>
          <w:sz w:val="24"/>
          <w:szCs w:val="24"/>
          <w:lang w:val="en-GB"/>
        </w:rPr>
        <w:t xml:space="preserve">that using proficiency level three as the minimum expected from a HE graduate </w:t>
      </w:r>
      <w:r w:rsidR="00515FE9" w:rsidRPr="00126A14">
        <w:rPr>
          <w:rFonts w:ascii="Times New Roman" w:hAnsi="Times New Roman" w:cs="Times New Roman"/>
          <w:sz w:val="24"/>
          <w:szCs w:val="24"/>
          <w:lang w:val="en-GB"/>
        </w:rPr>
        <w:t xml:space="preserve">here </w:t>
      </w:r>
      <w:r w:rsidR="001E370E" w:rsidRPr="00126A14">
        <w:rPr>
          <w:rFonts w:ascii="Times New Roman" w:hAnsi="Times New Roman" w:cs="Times New Roman"/>
          <w:sz w:val="24"/>
          <w:szCs w:val="24"/>
          <w:lang w:val="en-GB"/>
        </w:rPr>
        <w:t>serve</w:t>
      </w:r>
      <w:r w:rsidR="00971F2B" w:rsidRPr="00126A14">
        <w:rPr>
          <w:rFonts w:ascii="Times New Roman" w:hAnsi="Times New Roman" w:cs="Times New Roman"/>
          <w:sz w:val="24"/>
          <w:szCs w:val="24"/>
          <w:lang w:val="en-GB"/>
        </w:rPr>
        <w:t>s</w:t>
      </w:r>
      <w:r w:rsidR="001E370E" w:rsidRPr="00126A14">
        <w:rPr>
          <w:rFonts w:ascii="Times New Roman" w:hAnsi="Times New Roman" w:cs="Times New Roman"/>
          <w:sz w:val="24"/>
          <w:szCs w:val="24"/>
          <w:lang w:val="en-GB"/>
        </w:rPr>
        <w:t xml:space="preserve"> mainly illustrative purposes.</w:t>
      </w:r>
    </w:p>
    <w:p w14:paraId="10E7228C" w14:textId="77777777" w:rsidR="00162C4C" w:rsidRPr="00126A14" w:rsidRDefault="00162C4C" w:rsidP="00EB0D75">
      <w:pPr>
        <w:spacing w:after="0" w:line="360" w:lineRule="auto"/>
        <w:rPr>
          <w:rFonts w:ascii="Times New Roman" w:eastAsia="Times New Roman" w:hAnsi="Times New Roman" w:cs="Times New Roman"/>
          <w:sz w:val="24"/>
          <w:szCs w:val="24"/>
          <w:lang w:val="en-GB" w:eastAsia="fi-FI"/>
        </w:rPr>
      </w:pPr>
    </w:p>
    <w:p w14:paraId="3AA44FD5" w14:textId="0E24FEBF" w:rsidR="005E1C98" w:rsidRPr="00126A14" w:rsidRDefault="00DD669A" w:rsidP="00F315BA">
      <w:pPr>
        <w:spacing w:line="360" w:lineRule="auto"/>
        <w:rPr>
          <w:rFonts w:ascii="Times New Roman" w:hAnsi="Times New Roman"/>
          <w:b/>
          <w:sz w:val="24"/>
          <w:lang w:val="en-GB"/>
        </w:rPr>
      </w:pPr>
      <w:r w:rsidRPr="00126A14">
        <w:rPr>
          <w:rFonts w:ascii="Times New Roman" w:hAnsi="Times New Roman" w:cs="Times New Roman"/>
          <w:b/>
          <w:sz w:val="24"/>
          <w:szCs w:val="24"/>
          <w:lang w:val="en-GB"/>
        </w:rPr>
        <w:t xml:space="preserve">Concluding remarks </w:t>
      </w:r>
    </w:p>
    <w:p w14:paraId="1A09AC66" w14:textId="76E9ED0F" w:rsidR="00AE36D6" w:rsidRPr="00126A14" w:rsidRDefault="005E1C98" w:rsidP="00323497">
      <w:pPr>
        <w:pStyle w:val="NoSpacing"/>
        <w:spacing w:line="360" w:lineRule="auto"/>
        <w:jc w:val="both"/>
        <w:rPr>
          <w:rFonts w:ascii="Times New Roman" w:hAnsi="Times New Roman" w:cs="Times New Roman"/>
          <w:sz w:val="24"/>
          <w:szCs w:val="24"/>
          <w:lang w:val="en-GB"/>
        </w:rPr>
      </w:pPr>
      <w:r w:rsidRPr="00126A14">
        <w:rPr>
          <w:rFonts w:ascii="Times New Roman" w:hAnsi="Times New Roman" w:cs="Times New Roman"/>
          <w:sz w:val="24"/>
          <w:szCs w:val="24"/>
          <w:lang w:val="en-GB"/>
        </w:rPr>
        <w:t>The study analysed HE graduates as a whole, without regard to the type and quality of the institution from which they graduated. Cross-country differences in the graduates’ average skills will likely appear smaller if the scope of the assessment is narrowed to institutions with equal academic standards.</w:t>
      </w:r>
      <w:r w:rsidR="005A0CC1" w:rsidRPr="00126A14">
        <w:rPr>
          <w:rFonts w:ascii="Times New Roman" w:hAnsi="Times New Roman" w:cs="Times New Roman"/>
          <w:sz w:val="24"/>
          <w:szCs w:val="24"/>
          <w:lang w:val="en-GB"/>
        </w:rPr>
        <w:t xml:space="preserve"> </w:t>
      </w:r>
      <w:r w:rsidR="00994738" w:rsidRPr="00126A14">
        <w:rPr>
          <w:rFonts w:ascii="Times New Roman" w:hAnsi="Times New Roman" w:cs="Times New Roman"/>
          <w:sz w:val="24"/>
          <w:szCs w:val="24"/>
          <w:lang w:val="en-GB"/>
        </w:rPr>
        <w:t xml:space="preserve">The relationship </w:t>
      </w:r>
      <w:r w:rsidR="00103752" w:rsidRPr="00126A14">
        <w:rPr>
          <w:rFonts w:ascii="Times New Roman" w:hAnsi="Times New Roman" w:cs="Times New Roman"/>
          <w:sz w:val="24"/>
          <w:szCs w:val="24"/>
          <w:lang w:val="en-GB"/>
        </w:rPr>
        <w:t>between</w:t>
      </w:r>
      <w:r w:rsidR="00994738" w:rsidRPr="00126A14">
        <w:rPr>
          <w:rFonts w:ascii="Times New Roman" w:hAnsi="Times New Roman" w:cs="Times New Roman"/>
          <w:sz w:val="24"/>
          <w:szCs w:val="24"/>
          <w:lang w:val="en-GB"/>
        </w:rPr>
        <w:t xml:space="preserve"> </w:t>
      </w:r>
      <w:r w:rsidR="00103752" w:rsidRPr="00126A14">
        <w:rPr>
          <w:rFonts w:ascii="Times New Roman" w:hAnsi="Times New Roman" w:cs="Times New Roman"/>
          <w:sz w:val="24"/>
          <w:szCs w:val="24"/>
          <w:lang w:val="en-GB"/>
        </w:rPr>
        <w:t>institutional diversity</w:t>
      </w:r>
      <w:r w:rsidR="00323497" w:rsidRPr="00126A14">
        <w:rPr>
          <w:rFonts w:ascii="Times New Roman" w:hAnsi="Times New Roman" w:cs="Times New Roman"/>
          <w:sz w:val="24"/>
          <w:szCs w:val="24"/>
          <w:lang w:val="en-GB"/>
        </w:rPr>
        <w:t>,</w:t>
      </w:r>
      <w:r w:rsidR="00103752" w:rsidRPr="00126A14">
        <w:rPr>
          <w:rFonts w:ascii="Times New Roman" w:hAnsi="Times New Roman" w:cs="Times New Roman"/>
          <w:sz w:val="24"/>
          <w:szCs w:val="24"/>
          <w:lang w:val="en-GB"/>
        </w:rPr>
        <w:t xml:space="preserve"> average proficiency</w:t>
      </w:r>
      <w:r w:rsidR="00DF0E97" w:rsidRPr="00126A14">
        <w:rPr>
          <w:rFonts w:ascii="Times New Roman" w:hAnsi="Times New Roman" w:cs="Times New Roman"/>
          <w:sz w:val="24"/>
          <w:szCs w:val="24"/>
          <w:lang w:val="en-GB"/>
        </w:rPr>
        <w:t xml:space="preserve"> in basic skills</w:t>
      </w:r>
      <w:r w:rsidR="00323497" w:rsidRPr="00126A14">
        <w:rPr>
          <w:rFonts w:ascii="Times New Roman" w:hAnsi="Times New Roman" w:cs="Times New Roman"/>
          <w:sz w:val="24"/>
          <w:szCs w:val="24"/>
          <w:lang w:val="en-GB"/>
        </w:rPr>
        <w:t xml:space="preserve">, and </w:t>
      </w:r>
      <w:r w:rsidR="00896EBD" w:rsidRPr="00126A14">
        <w:rPr>
          <w:rFonts w:ascii="Times New Roman" w:hAnsi="Times New Roman" w:cs="Times New Roman"/>
          <w:sz w:val="24"/>
          <w:szCs w:val="24"/>
          <w:lang w:val="en-GB"/>
        </w:rPr>
        <w:t>limitations</w:t>
      </w:r>
      <w:r w:rsidR="00323497" w:rsidRPr="00126A14">
        <w:rPr>
          <w:rFonts w:ascii="Times New Roman" w:hAnsi="Times New Roman" w:cs="Times New Roman"/>
          <w:sz w:val="24"/>
          <w:szCs w:val="24"/>
          <w:lang w:val="en-GB"/>
        </w:rPr>
        <w:t xml:space="preserve"> </w:t>
      </w:r>
      <w:r w:rsidR="00896EBD" w:rsidRPr="00126A14">
        <w:rPr>
          <w:rFonts w:ascii="Times New Roman" w:hAnsi="Times New Roman" w:cs="Times New Roman"/>
          <w:sz w:val="24"/>
          <w:szCs w:val="24"/>
          <w:lang w:val="en-GB"/>
        </w:rPr>
        <w:t>of the PIAAC study</w:t>
      </w:r>
      <w:r w:rsidR="00323497" w:rsidRPr="00126A14">
        <w:rPr>
          <w:rFonts w:ascii="Times New Roman" w:hAnsi="Times New Roman" w:cs="Times New Roman"/>
          <w:sz w:val="24"/>
          <w:szCs w:val="24"/>
          <w:lang w:val="en-GB"/>
        </w:rPr>
        <w:t xml:space="preserve"> in analysing </w:t>
      </w:r>
      <w:r w:rsidR="00896EBD" w:rsidRPr="00126A14">
        <w:rPr>
          <w:rFonts w:ascii="Times New Roman" w:hAnsi="Times New Roman" w:cs="Times New Roman"/>
          <w:sz w:val="24"/>
          <w:szCs w:val="24"/>
          <w:lang w:val="en-GB"/>
        </w:rPr>
        <w:t>these relationships</w:t>
      </w:r>
      <w:r w:rsidR="00DF0E97" w:rsidRPr="00126A14">
        <w:rPr>
          <w:rFonts w:ascii="Times New Roman" w:hAnsi="Times New Roman" w:cs="Times New Roman"/>
          <w:sz w:val="24"/>
          <w:szCs w:val="24"/>
          <w:lang w:val="en-GB"/>
        </w:rPr>
        <w:t xml:space="preserve"> </w:t>
      </w:r>
      <w:r w:rsidR="00896EBD" w:rsidRPr="00126A14">
        <w:rPr>
          <w:rFonts w:ascii="Times New Roman" w:hAnsi="Times New Roman" w:cs="Times New Roman"/>
          <w:sz w:val="24"/>
          <w:szCs w:val="24"/>
          <w:lang w:val="en-GB"/>
        </w:rPr>
        <w:t xml:space="preserve">in different national contexts </w:t>
      </w:r>
      <w:r w:rsidR="00DF0E97" w:rsidRPr="00126A14">
        <w:rPr>
          <w:rFonts w:ascii="Times New Roman" w:hAnsi="Times New Roman" w:cs="Times New Roman"/>
          <w:sz w:val="24"/>
          <w:szCs w:val="24"/>
          <w:lang w:val="en-GB"/>
        </w:rPr>
        <w:t xml:space="preserve">can be illustrated by discussing the </w:t>
      </w:r>
      <w:r w:rsidR="008828F1" w:rsidRPr="00126A14">
        <w:rPr>
          <w:rFonts w:ascii="Times New Roman" w:hAnsi="Times New Roman" w:cs="Times New Roman"/>
          <w:sz w:val="24"/>
          <w:szCs w:val="24"/>
          <w:lang w:val="en-GB"/>
        </w:rPr>
        <w:t>cases of the</w:t>
      </w:r>
      <w:r w:rsidR="00994738" w:rsidRPr="00126A14">
        <w:rPr>
          <w:rFonts w:ascii="Times New Roman" w:hAnsi="Times New Roman" w:cs="Times New Roman"/>
          <w:sz w:val="24"/>
          <w:szCs w:val="24"/>
          <w:lang w:val="en-GB"/>
        </w:rPr>
        <w:t xml:space="preserve"> USA, Italy and Finland. </w:t>
      </w:r>
      <w:r w:rsidR="003C102C" w:rsidRPr="00126A14">
        <w:rPr>
          <w:rFonts w:ascii="Times New Roman" w:hAnsi="Times New Roman" w:cs="Times New Roman"/>
          <w:sz w:val="24"/>
          <w:szCs w:val="24"/>
          <w:lang w:val="en-GB"/>
        </w:rPr>
        <w:t>The American</w:t>
      </w:r>
      <w:r w:rsidR="00994738" w:rsidRPr="00126A14">
        <w:rPr>
          <w:rFonts w:ascii="Times New Roman" w:hAnsi="Times New Roman" w:cs="Times New Roman"/>
          <w:sz w:val="24"/>
          <w:szCs w:val="24"/>
          <w:lang w:val="en-GB"/>
        </w:rPr>
        <w:t xml:space="preserve"> HE sector is </w:t>
      </w:r>
      <w:r w:rsidR="00103752" w:rsidRPr="00126A14">
        <w:rPr>
          <w:rFonts w:ascii="Times New Roman" w:hAnsi="Times New Roman" w:cs="Times New Roman"/>
          <w:sz w:val="24"/>
          <w:szCs w:val="24"/>
          <w:lang w:val="en-GB"/>
        </w:rPr>
        <w:t>generally</w:t>
      </w:r>
      <w:r w:rsidR="00994738" w:rsidRPr="00126A14">
        <w:rPr>
          <w:rFonts w:ascii="Times New Roman" w:hAnsi="Times New Roman" w:cs="Times New Roman"/>
          <w:sz w:val="24"/>
          <w:szCs w:val="24"/>
          <w:lang w:val="en-GB"/>
        </w:rPr>
        <w:t xml:space="preserve"> recognized to have</w:t>
      </w:r>
      <w:r w:rsidR="00103752" w:rsidRPr="00126A14">
        <w:rPr>
          <w:rFonts w:ascii="Times New Roman" w:hAnsi="Times New Roman" w:cs="Times New Roman"/>
          <w:sz w:val="24"/>
          <w:szCs w:val="24"/>
          <w:lang w:val="en-GB"/>
        </w:rPr>
        <w:t xml:space="preserve"> </w:t>
      </w:r>
      <w:r w:rsidR="00283DD3" w:rsidRPr="00126A14">
        <w:rPr>
          <w:rFonts w:ascii="Times New Roman" w:hAnsi="Times New Roman" w:cs="Times New Roman"/>
          <w:sz w:val="24"/>
          <w:szCs w:val="24"/>
          <w:lang w:val="en-GB"/>
        </w:rPr>
        <w:t xml:space="preserve">the </w:t>
      </w:r>
      <w:r w:rsidR="00103752" w:rsidRPr="00126A14">
        <w:rPr>
          <w:rFonts w:ascii="Times New Roman" w:hAnsi="Times New Roman" w:cs="Times New Roman"/>
          <w:sz w:val="24"/>
          <w:szCs w:val="24"/>
          <w:lang w:val="en-GB"/>
        </w:rPr>
        <w:t>most</w:t>
      </w:r>
      <w:r w:rsidR="00283DD3" w:rsidRPr="00126A14">
        <w:rPr>
          <w:rFonts w:ascii="Times New Roman" w:hAnsi="Times New Roman" w:cs="Times New Roman"/>
          <w:sz w:val="24"/>
          <w:szCs w:val="24"/>
          <w:lang w:val="en-GB"/>
        </w:rPr>
        <w:t xml:space="preserve"> prestigious </w:t>
      </w:r>
      <w:r w:rsidR="008B685E" w:rsidRPr="00126A14">
        <w:rPr>
          <w:rFonts w:ascii="Times New Roman" w:hAnsi="Times New Roman" w:cs="Times New Roman"/>
          <w:sz w:val="24"/>
          <w:szCs w:val="24"/>
          <w:lang w:val="en-GB"/>
        </w:rPr>
        <w:t>universities</w:t>
      </w:r>
      <w:r w:rsidR="00103752" w:rsidRPr="00126A14">
        <w:rPr>
          <w:rFonts w:ascii="Times New Roman" w:hAnsi="Times New Roman" w:cs="Times New Roman"/>
          <w:sz w:val="24"/>
          <w:szCs w:val="24"/>
          <w:lang w:val="en-GB"/>
        </w:rPr>
        <w:t xml:space="preserve"> in the world</w:t>
      </w:r>
      <w:r w:rsidR="00771F31" w:rsidRPr="00126A14">
        <w:rPr>
          <w:rFonts w:ascii="Times New Roman" w:hAnsi="Times New Roman" w:cs="Times New Roman"/>
          <w:sz w:val="24"/>
          <w:szCs w:val="24"/>
          <w:lang w:val="en-GB"/>
        </w:rPr>
        <w:t xml:space="preserve"> but also to be </w:t>
      </w:r>
      <w:r w:rsidR="0069604A" w:rsidRPr="00126A14">
        <w:rPr>
          <w:rFonts w:ascii="Times New Roman" w:hAnsi="Times New Roman" w:cs="Times New Roman"/>
          <w:sz w:val="24"/>
          <w:szCs w:val="24"/>
          <w:lang w:val="en-GB"/>
        </w:rPr>
        <w:t>significantly</w:t>
      </w:r>
      <w:r w:rsidR="00771F31" w:rsidRPr="00126A14">
        <w:rPr>
          <w:rFonts w:ascii="Times New Roman" w:hAnsi="Times New Roman" w:cs="Times New Roman"/>
          <w:sz w:val="24"/>
          <w:szCs w:val="24"/>
          <w:lang w:val="en-GB"/>
        </w:rPr>
        <w:t xml:space="preserve"> mo</w:t>
      </w:r>
      <w:r w:rsidR="0069604A" w:rsidRPr="00126A14">
        <w:rPr>
          <w:rFonts w:ascii="Times New Roman" w:hAnsi="Times New Roman" w:cs="Times New Roman"/>
          <w:sz w:val="24"/>
          <w:szCs w:val="24"/>
          <w:lang w:val="en-GB"/>
        </w:rPr>
        <w:t>re</w:t>
      </w:r>
      <w:r w:rsidR="00771F31" w:rsidRPr="00126A14">
        <w:rPr>
          <w:rFonts w:ascii="Times New Roman" w:hAnsi="Times New Roman" w:cs="Times New Roman"/>
          <w:sz w:val="24"/>
          <w:szCs w:val="24"/>
          <w:lang w:val="en-GB"/>
        </w:rPr>
        <w:t xml:space="preserve"> diversified </w:t>
      </w:r>
      <w:r w:rsidR="0069604A" w:rsidRPr="00126A14">
        <w:rPr>
          <w:rFonts w:ascii="Times New Roman" w:hAnsi="Times New Roman" w:cs="Times New Roman"/>
          <w:sz w:val="24"/>
          <w:szCs w:val="24"/>
          <w:lang w:val="en-GB"/>
        </w:rPr>
        <w:t>and market</w:t>
      </w:r>
      <w:r w:rsidR="00282CEC" w:rsidRPr="00126A14">
        <w:rPr>
          <w:rFonts w:ascii="Times New Roman" w:hAnsi="Times New Roman" w:cs="Times New Roman"/>
          <w:sz w:val="24"/>
          <w:szCs w:val="24"/>
          <w:lang w:val="en-GB"/>
        </w:rPr>
        <w:t>-</w:t>
      </w:r>
      <w:r w:rsidR="0069604A" w:rsidRPr="00126A14">
        <w:rPr>
          <w:rFonts w:ascii="Times New Roman" w:hAnsi="Times New Roman" w:cs="Times New Roman"/>
          <w:sz w:val="24"/>
          <w:szCs w:val="24"/>
          <w:lang w:val="en-GB"/>
        </w:rPr>
        <w:t xml:space="preserve">oriented than </w:t>
      </w:r>
      <w:r w:rsidR="00826556" w:rsidRPr="00126A14">
        <w:rPr>
          <w:rFonts w:ascii="Times New Roman" w:hAnsi="Times New Roman" w:cs="Times New Roman"/>
          <w:sz w:val="24"/>
          <w:szCs w:val="24"/>
          <w:lang w:val="en-GB"/>
        </w:rPr>
        <w:t>its</w:t>
      </w:r>
      <w:r w:rsidR="0069604A" w:rsidRPr="00126A14">
        <w:rPr>
          <w:rFonts w:ascii="Times New Roman" w:hAnsi="Times New Roman" w:cs="Times New Roman"/>
          <w:sz w:val="24"/>
          <w:szCs w:val="24"/>
          <w:lang w:val="en-GB"/>
        </w:rPr>
        <w:t xml:space="preserve"> European counterparts </w:t>
      </w:r>
      <w:r w:rsidR="00771F31" w:rsidRPr="00126A14">
        <w:rPr>
          <w:rFonts w:ascii="Times New Roman" w:hAnsi="Times New Roman" w:cs="Times New Roman"/>
          <w:sz w:val="24"/>
          <w:szCs w:val="24"/>
          <w:lang w:val="en-GB"/>
        </w:rPr>
        <w:t xml:space="preserve">(e.g., </w:t>
      </w:r>
      <w:proofErr w:type="spellStart"/>
      <w:r w:rsidR="00771F31" w:rsidRPr="00126A14">
        <w:rPr>
          <w:rFonts w:ascii="Times New Roman" w:hAnsi="Times New Roman" w:cs="Times New Roman"/>
          <w:sz w:val="24"/>
          <w:szCs w:val="24"/>
          <w:lang w:val="en-GB"/>
        </w:rPr>
        <w:t>Trow</w:t>
      </w:r>
      <w:proofErr w:type="spellEnd"/>
      <w:r w:rsidR="00771F31" w:rsidRPr="00126A14">
        <w:rPr>
          <w:rFonts w:ascii="Times New Roman" w:hAnsi="Times New Roman" w:cs="Times New Roman"/>
          <w:sz w:val="24"/>
          <w:szCs w:val="24"/>
          <w:lang w:val="en-GB"/>
        </w:rPr>
        <w:t xml:space="preserve"> 1999)</w:t>
      </w:r>
      <w:r w:rsidR="00DD669A" w:rsidRPr="00126A14">
        <w:rPr>
          <w:rFonts w:ascii="Times New Roman" w:hAnsi="Times New Roman" w:cs="Times New Roman"/>
          <w:sz w:val="24"/>
          <w:szCs w:val="24"/>
          <w:lang w:val="en-GB"/>
        </w:rPr>
        <w:t>.</w:t>
      </w:r>
      <w:r w:rsidR="00103752" w:rsidRPr="00126A14">
        <w:rPr>
          <w:rFonts w:ascii="Times New Roman" w:hAnsi="Times New Roman" w:cs="Times New Roman"/>
          <w:sz w:val="24"/>
          <w:szCs w:val="24"/>
          <w:lang w:val="en-GB"/>
        </w:rPr>
        <w:t xml:space="preserve"> When </w:t>
      </w:r>
      <w:r w:rsidR="00491CA8" w:rsidRPr="00126A14">
        <w:rPr>
          <w:rFonts w:ascii="Times New Roman" w:hAnsi="Times New Roman" w:cs="Times New Roman"/>
          <w:sz w:val="24"/>
          <w:szCs w:val="24"/>
          <w:lang w:val="en-GB"/>
        </w:rPr>
        <w:t>considering</w:t>
      </w:r>
      <w:r w:rsidR="00103752" w:rsidRPr="00126A14">
        <w:rPr>
          <w:rFonts w:ascii="Times New Roman" w:hAnsi="Times New Roman" w:cs="Times New Roman"/>
          <w:sz w:val="24"/>
          <w:szCs w:val="24"/>
          <w:lang w:val="en-GB"/>
        </w:rPr>
        <w:t xml:space="preserve"> the huge</w:t>
      </w:r>
      <w:r w:rsidR="00491EBE" w:rsidRPr="00126A14">
        <w:rPr>
          <w:rFonts w:ascii="Times New Roman" w:hAnsi="Times New Roman" w:cs="Times New Roman"/>
          <w:sz w:val="24"/>
          <w:szCs w:val="24"/>
          <w:lang w:val="en-GB"/>
        </w:rPr>
        <w:t xml:space="preserve"> diversity </w:t>
      </w:r>
      <w:r w:rsidR="00ED3A7D" w:rsidRPr="00126A14">
        <w:rPr>
          <w:rFonts w:ascii="Times New Roman" w:hAnsi="Times New Roman" w:cs="Times New Roman"/>
          <w:sz w:val="24"/>
          <w:szCs w:val="24"/>
          <w:lang w:val="en-GB"/>
        </w:rPr>
        <w:t xml:space="preserve">among the </w:t>
      </w:r>
      <w:r w:rsidR="00797A63" w:rsidRPr="00126A14">
        <w:rPr>
          <w:rFonts w:ascii="Times New Roman" w:hAnsi="Times New Roman" w:cs="Times New Roman"/>
          <w:sz w:val="24"/>
          <w:szCs w:val="24"/>
          <w:lang w:val="en-GB"/>
        </w:rPr>
        <w:t xml:space="preserve">some </w:t>
      </w:r>
      <w:r w:rsidR="009562B4" w:rsidRPr="00126A14">
        <w:rPr>
          <w:rFonts w:ascii="Times New Roman" w:hAnsi="Times New Roman" w:cs="Times New Roman"/>
          <w:sz w:val="24"/>
          <w:szCs w:val="24"/>
          <w:lang w:val="en-GB"/>
        </w:rPr>
        <w:t>f</w:t>
      </w:r>
      <w:r w:rsidR="004F5BD4" w:rsidRPr="00126A14">
        <w:rPr>
          <w:rFonts w:ascii="Times New Roman" w:hAnsi="Times New Roman" w:cs="Times New Roman"/>
          <w:sz w:val="24"/>
          <w:szCs w:val="24"/>
          <w:lang w:val="en-GB"/>
        </w:rPr>
        <w:t>ive</w:t>
      </w:r>
      <w:r w:rsidR="00ED3A7D" w:rsidRPr="00126A14">
        <w:rPr>
          <w:rFonts w:ascii="Times New Roman" w:hAnsi="Times New Roman" w:cs="Times New Roman"/>
          <w:sz w:val="24"/>
          <w:szCs w:val="24"/>
          <w:lang w:val="en-GB"/>
        </w:rPr>
        <w:t xml:space="preserve"> thousand </w:t>
      </w:r>
      <w:r w:rsidR="00797A63" w:rsidRPr="00126A14">
        <w:rPr>
          <w:rFonts w:ascii="Times New Roman" w:hAnsi="Times New Roman" w:cs="Times New Roman"/>
          <w:sz w:val="24"/>
          <w:szCs w:val="24"/>
          <w:lang w:val="en-GB"/>
        </w:rPr>
        <w:t>i</w:t>
      </w:r>
      <w:r w:rsidR="006341BE" w:rsidRPr="00126A14">
        <w:rPr>
          <w:rFonts w:ascii="Times New Roman" w:hAnsi="Times New Roman" w:cs="Times New Roman"/>
          <w:sz w:val="24"/>
          <w:szCs w:val="24"/>
          <w:lang w:val="en-GB"/>
        </w:rPr>
        <w:t>nstitutions</w:t>
      </w:r>
      <w:r w:rsidR="00ED3A7D" w:rsidRPr="00126A14">
        <w:rPr>
          <w:rFonts w:ascii="Times New Roman" w:hAnsi="Times New Roman" w:cs="Times New Roman"/>
          <w:sz w:val="24"/>
          <w:szCs w:val="24"/>
          <w:lang w:val="en-GB"/>
        </w:rPr>
        <w:t xml:space="preserve"> </w:t>
      </w:r>
      <w:r w:rsidR="006341BE" w:rsidRPr="00126A14">
        <w:rPr>
          <w:rFonts w:ascii="Times New Roman" w:hAnsi="Times New Roman" w:cs="Times New Roman"/>
          <w:sz w:val="24"/>
          <w:szCs w:val="24"/>
          <w:lang w:val="en-GB"/>
        </w:rPr>
        <w:t>comprising</w:t>
      </w:r>
      <w:r w:rsidR="00491EBE" w:rsidRPr="00126A14">
        <w:rPr>
          <w:rFonts w:ascii="Times New Roman" w:hAnsi="Times New Roman" w:cs="Times New Roman"/>
          <w:sz w:val="24"/>
          <w:szCs w:val="24"/>
          <w:lang w:val="en-GB"/>
        </w:rPr>
        <w:t xml:space="preserve"> the American HE </w:t>
      </w:r>
      <w:r w:rsidR="00103752" w:rsidRPr="00126A14">
        <w:rPr>
          <w:rFonts w:ascii="Times New Roman" w:hAnsi="Times New Roman" w:cs="Times New Roman"/>
          <w:sz w:val="24"/>
          <w:szCs w:val="24"/>
          <w:lang w:val="en-GB"/>
        </w:rPr>
        <w:t>sector</w:t>
      </w:r>
      <w:r w:rsidR="00491EBE" w:rsidRPr="00126A14">
        <w:rPr>
          <w:rFonts w:ascii="Times New Roman" w:hAnsi="Times New Roman" w:cs="Times New Roman"/>
          <w:sz w:val="24"/>
          <w:szCs w:val="24"/>
          <w:lang w:val="en-GB"/>
        </w:rPr>
        <w:t xml:space="preserve">, </w:t>
      </w:r>
      <w:r w:rsidR="00DD0DF3" w:rsidRPr="00126A14">
        <w:rPr>
          <w:rFonts w:ascii="Times New Roman" w:hAnsi="Times New Roman" w:cs="Times New Roman"/>
          <w:sz w:val="24"/>
          <w:szCs w:val="24"/>
          <w:lang w:val="en-GB"/>
        </w:rPr>
        <w:t xml:space="preserve">it </w:t>
      </w:r>
      <w:r w:rsidR="00FB1F4F" w:rsidRPr="00126A14">
        <w:rPr>
          <w:rFonts w:ascii="Times New Roman" w:hAnsi="Times New Roman" w:cs="Times New Roman"/>
          <w:sz w:val="24"/>
          <w:szCs w:val="24"/>
          <w:lang w:val="en-GB"/>
        </w:rPr>
        <w:lastRenderedPageBreak/>
        <w:t>is not surprising that the average proficiency in basic skills of American HE degree holders are only of average OECD level</w:t>
      </w:r>
      <w:r w:rsidR="00E176BF" w:rsidRPr="00126A14">
        <w:rPr>
          <w:rFonts w:ascii="Times New Roman" w:hAnsi="Times New Roman" w:cs="Times New Roman"/>
          <w:sz w:val="24"/>
          <w:szCs w:val="24"/>
          <w:lang w:val="en-GB"/>
        </w:rPr>
        <w:t xml:space="preserve"> (literacy)</w:t>
      </w:r>
      <w:r w:rsidR="00FB1F4F" w:rsidRPr="00126A14">
        <w:rPr>
          <w:rFonts w:ascii="Times New Roman" w:hAnsi="Times New Roman" w:cs="Times New Roman"/>
          <w:sz w:val="24"/>
          <w:szCs w:val="24"/>
          <w:lang w:val="en-GB"/>
        </w:rPr>
        <w:t xml:space="preserve"> or even </w:t>
      </w:r>
      <w:r w:rsidR="00E176BF" w:rsidRPr="00126A14">
        <w:rPr>
          <w:rFonts w:ascii="Times New Roman" w:hAnsi="Times New Roman" w:cs="Times New Roman"/>
          <w:sz w:val="24"/>
          <w:szCs w:val="24"/>
          <w:lang w:val="en-GB"/>
        </w:rPr>
        <w:t xml:space="preserve">clearly </w:t>
      </w:r>
      <w:r w:rsidR="00FB1F4F" w:rsidRPr="00126A14">
        <w:rPr>
          <w:rFonts w:ascii="Times New Roman" w:hAnsi="Times New Roman" w:cs="Times New Roman"/>
          <w:sz w:val="24"/>
          <w:szCs w:val="24"/>
          <w:lang w:val="en-GB"/>
        </w:rPr>
        <w:t>below it</w:t>
      </w:r>
      <w:r w:rsidR="00E176BF" w:rsidRPr="00126A14">
        <w:rPr>
          <w:rFonts w:ascii="Times New Roman" w:hAnsi="Times New Roman" w:cs="Times New Roman"/>
          <w:sz w:val="24"/>
          <w:szCs w:val="24"/>
          <w:lang w:val="en-GB"/>
        </w:rPr>
        <w:t xml:space="preserve"> (numeracy)</w:t>
      </w:r>
      <w:r w:rsidR="00DF0E97" w:rsidRPr="00126A14">
        <w:rPr>
          <w:rFonts w:ascii="Times New Roman" w:hAnsi="Times New Roman" w:cs="Times New Roman"/>
          <w:sz w:val="24"/>
          <w:szCs w:val="24"/>
          <w:lang w:val="en-GB"/>
        </w:rPr>
        <w:t>.</w:t>
      </w:r>
      <w:r w:rsidR="00FB1F4F" w:rsidRPr="00126A14">
        <w:rPr>
          <w:rFonts w:ascii="Times New Roman" w:hAnsi="Times New Roman" w:cs="Times New Roman"/>
          <w:sz w:val="24"/>
          <w:szCs w:val="24"/>
          <w:lang w:val="en-GB"/>
        </w:rPr>
        <w:t xml:space="preserve"> </w:t>
      </w:r>
      <w:r w:rsidR="00A764EF" w:rsidRPr="00126A14">
        <w:rPr>
          <w:rFonts w:ascii="Times New Roman" w:hAnsi="Times New Roman" w:cs="Times New Roman"/>
          <w:sz w:val="24"/>
          <w:szCs w:val="24"/>
          <w:lang w:val="en-GB"/>
        </w:rPr>
        <w:t xml:space="preserve">It must </w:t>
      </w:r>
      <w:r w:rsidR="006A7ED4" w:rsidRPr="00126A14">
        <w:rPr>
          <w:rFonts w:ascii="Times New Roman" w:hAnsi="Times New Roman" w:cs="Times New Roman"/>
          <w:sz w:val="24"/>
          <w:szCs w:val="24"/>
          <w:lang w:val="en-GB"/>
        </w:rPr>
        <w:t xml:space="preserve">be </w:t>
      </w:r>
      <w:r w:rsidR="00A764EF" w:rsidRPr="00126A14">
        <w:rPr>
          <w:rFonts w:ascii="Times New Roman" w:hAnsi="Times New Roman" w:cs="Times New Roman"/>
          <w:sz w:val="24"/>
          <w:szCs w:val="24"/>
          <w:lang w:val="en-GB"/>
        </w:rPr>
        <w:t>emphasised that</w:t>
      </w:r>
      <w:r w:rsidR="002B133B" w:rsidRPr="00126A14">
        <w:rPr>
          <w:rFonts w:ascii="Times New Roman" w:hAnsi="Times New Roman" w:cs="Times New Roman"/>
          <w:sz w:val="24"/>
          <w:szCs w:val="24"/>
          <w:lang w:val="en-GB"/>
        </w:rPr>
        <w:t xml:space="preserve"> </w:t>
      </w:r>
      <w:r w:rsidR="00A764EF" w:rsidRPr="00126A14">
        <w:rPr>
          <w:rFonts w:ascii="Times New Roman" w:hAnsi="Times New Roman" w:cs="Times New Roman"/>
          <w:sz w:val="24"/>
          <w:szCs w:val="24"/>
          <w:lang w:val="en-GB"/>
        </w:rPr>
        <w:t>larger</w:t>
      </w:r>
      <w:r w:rsidR="002B133B" w:rsidRPr="00126A14">
        <w:rPr>
          <w:rFonts w:ascii="Times New Roman" w:hAnsi="Times New Roman" w:cs="Times New Roman"/>
          <w:sz w:val="24"/>
          <w:szCs w:val="24"/>
          <w:lang w:val="en-GB"/>
        </w:rPr>
        <w:t xml:space="preserve"> and</w:t>
      </w:r>
      <w:r w:rsidR="00A764EF" w:rsidRPr="00126A14">
        <w:rPr>
          <w:rFonts w:ascii="Times New Roman" w:hAnsi="Times New Roman" w:cs="Times New Roman"/>
          <w:sz w:val="24"/>
          <w:szCs w:val="24"/>
          <w:lang w:val="en-GB"/>
        </w:rPr>
        <w:t xml:space="preserve"> more</w:t>
      </w:r>
      <w:r w:rsidR="002B133B" w:rsidRPr="00126A14">
        <w:rPr>
          <w:rFonts w:ascii="Times New Roman" w:hAnsi="Times New Roman" w:cs="Times New Roman"/>
          <w:sz w:val="24"/>
          <w:szCs w:val="24"/>
          <w:lang w:val="en-GB"/>
        </w:rPr>
        <w:t xml:space="preserve"> diversified </w:t>
      </w:r>
      <w:r w:rsidR="00A764EF" w:rsidRPr="00126A14">
        <w:rPr>
          <w:rFonts w:ascii="Times New Roman" w:hAnsi="Times New Roman" w:cs="Times New Roman"/>
          <w:sz w:val="24"/>
          <w:szCs w:val="24"/>
          <w:lang w:val="en-GB"/>
        </w:rPr>
        <w:t>a national higher sector</w:t>
      </w:r>
      <w:r w:rsidR="002B133B" w:rsidRPr="00126A14">
        <w:rPr>
          <w:rFonts w:ascii="Times New Roman" w:hAnsi="Times New Roman" w:cs="Times New Roman"/>
          <w:sz w:val="24"/>
          <w:szCs w:val="24"/>
          <w:lang w:val="en-GB"/>
        </w:rPr>
        <w:t xml:space="preserve"> is, such is</w:t>
      </w:r>
      <w:r w:rsidR="00EE0DE0" w:rsidRPr="00126A14">
        <w:rPr>
          <w:rFonts w:ascii="Times New Roman" w:hAnsi="Times New Roman" w:cs="Times New Roman"/>
          <w:sz w:val="24"/>
          <w:szCs w:val="24"/>
          <w:lang w:val="en-GB"/>
        </w:rPr>
        <w:t xml:space="preserve"> </w:t>
      </w:r>
      <w:r w:rsidR="002B133B" w:rsidRPr="00126A14">
        <w:rPr>
          <w:rFonts w:ascii="Times New Roman" w:hAnsi="Times New Roman" w:cs="Times New Roman"/>
          <w:sz w:val="24"/>
          <w:szCs w:val="24"/>
          <w:lang w:val="en-GB"/>
        </w:rPr>
        <w:t>epitomized in</w:t>
      </w:r>
      <w:r w:rsidR="00DF0E97" w:rsidRPr="00126A14">
        <w:rPr>
          <w:rFonts w:ascii="Times New Roman" w:hAnsi="Times New Roman" w:cs="Times New Roman"/>
          <w:sz w:val="24"/>
          <w:szCs w:val="24"/>
          <w:lang w:val="en-GB"/>
        </w:rPr>
        <w:t xml:space="preserve"> the case </w:t>
      </w:r>
      <w:r w:rsidR="002B133B" w:rsidRPr="00126A14">
        <w:rPr>
          <w:rFonts w:ascii="Times New Roman" w:hAnsi="Times New Roman" w:cs="Times New Roman"/>
          <w:sz w:val="24"/>
          <w:szCs w:val="24"/>
          <w:lang w:val="en-GB"/>
        </w:rPr>
        <w:t xml:space="preserve">of the </w:t>
      </w:r>
      <w:r w:rsidR="00DF0E97" w:rsidRPr="00126A14">
        <w:rPr>
          <w:rFonts w:ascii="Times New Roman" w:hAnsi="Times New Roman" w:cs="Times New Roman"/>
          <w:sz w:val="24"/>
          <w:szCs w:val="24"/>
          <w:lang w:val="en-GB"/>
        </w:rPr>
        <w:t>USA, i</w:t>
      </w:r>
      <w:r w:rsidR="00FB1F4F" w:rsidRPr="00126A14">
        <w:rPr>
          <w:rFonts w:ascii="Times New Roman" w:hAnsi="Times New Roman" w:cs="Times New Roman"/>
          <w:sz w:val="24"/>
          <w:szCs w:val="24"/>
          <w:lang w:val="en-GB"/>
        </w:rPr>
        <w:t xml:space="preserve">t is </w:t>
      </w:r>
      <w:r w:rsidR="00EC5334" w:rsidRPr="00126A14">
        <w:rPr>
          <w:rFonts w:ascii="Times New Roman" w:hAnsi="Times New Roman" w:cs="Times New Roman"/>
          <w:sz w:val="24"/>
          <w:szCs w:val="24"/>
          <w:lang w:val="en-GB"/>
        </w:rPr>
        <w:t xml:space="preserve">somewhat </w:t>
      </w:r>
      <w:r w:rsidR="00EE0DE0" w:rsidRPr="00126A14">
        <w:rPr>
          <w:rFonts w:ascii="Times New Roman" w:hAnsi="Times New Roman" w:cs="Times New Roman"/>
          <w:sz w:val="24"/>
          <w:szCs w:val="24"/>
          <w:lang w:val="en-GB"/>
        </w:rPr>
        <w:t>difficult to perceive what</w:t>
      </w:r>
      <w:r w:rsidR="00FB1F4F" w:rsidRPr="00126A14">
        <w:rPr>
          <w:rFonts w:ascii="Times New Roman" w:hAnsi="Times New Roman" w:cs="Times New Roman"/>
          <w:sz w:val="24"/>
          <w:szCs w:val="24"/>
          <w:lang w:val="en-GB"/>
        </w:rPr>
        <w:t xml:space="preserve"> </w:t>
      </w:r>
      <w:r w:rsidR="00DF0E97" w:rsidRPr="00126A14">
        <w:rPr>
          <w:rFonts w:ascii="Times New Roman" w:hAnsi="Times New Roman" w:cs="Times New Roman"/>
          <w:sz w:val="24"/>
          <w:szCs w:val="24"/>
          <w:lang w:val="en-GB"/>
        </w:rPr>
        <w:t>the</w:t>
      </w:r>
      <w:r w:rsidR="00FB1F4F" w:rsidRPr="00126A14">
        <w:rPr>
          <w:rFonts w:ascii="Times New Roman" w:hAnsi="Times New Roman" w:cs="Times New Roman"/>
          <w:sz w:val="24"/>
          <w:szCs w:val="24"/>
          <w:lang w:val="en-GB"/>
        </w:rPr>
        <w:t xml:space="preserve"> </w:t>
      </w:r>
      <w:r w:rsidR="002B133B" w:rsidRPr="00126A14">
        <w:rPr>
          <w:rFonts w:ascii="Times New Roman" w:hAnsi="Times New Roman" w:cs="Times New Roman"/>
          <w:sz w:val="24"/>
          <w:szCs w:val="24"/>
          <w:lang w:val="en-GB"/>
        </w:rPr>
        <w:t xml:space="preserve">national </w:t>
      </w:r>
      <w:r w:rsidR="00FB1F4F" w:rsidRPr="00126A14">
        <w:rPr>
          <w:rFonts w:ascii="Times New Roman" w:hAnsi="Times New Roman" w:cs="Times New Roman"/>
          <w:sz w:val="24"/>
          <w:szCs w:val="24"/>
          <w:lang w:val="en-GB"/>
        </w:rPr>
        <w:t>average proficiency</w:t>
      </w:r>
      <w:r w:rsidR="00EE0DE0" w:rsidRPr="00126A14">
        <w:rPr>
          <w:rFonts w:ascii="Times New Roman" w:hAnsi="Times New Roman" w:cs="Times New Roman"/>
          <w:sz w:val="24"/>
          <w:szCs w:val="24"/>
          <w:lang w:val="en-GB"/>
        </w:rPr>
        <w:t xml:space="preserve"> score</w:t>
      </w:r>
      <w:r w:rsidR="00A65F08" w:rsidRPr="00126A14">
        <w:rPr>
          <w:rFonts w:ascii="Times New Roman" w:hAnsi="Times New Roman" w:cs="Times New Roman"/>
          <w:sz w:val="24"/>
          <w:szCs w:val="24"/>
          <w:lang w:val="en-GB"/>
        </w:rPr>
        <w:t xml:space="preserve"> </w:t>
      </w:r>
      <w:r w:rsidR="00EE0DE0" w:rsidRPr="00126A14">
        <w:rPr>
          <w:rFonts w:ascii="Times New Roman" w:hAnsi="Times New Roman" w:cs="Times New Roman"/>
          <w:sz w:val="24"/>
          <w:szCs w:val="24"/>
          <w:lang w:val="en-GB"/>
        </w:rPr>
        <w:t>actually measure</w:t>
      </w:r>
      <w:r w:rsidR="00A65F08" w:rsidRPr="00126A14">
        <w:rPr>
          <w:rFonts w:ascii="Times New Roman" w:hAnsi="Times New Roman" w:cs="Times New Roman"/>
          <w:sz w:val="24"/>
          <w:szCs w:val="24"/>
          <w:lang w:val="en-GB"/>
        </w:rPr>
        <w:t>s</w:t>
      </w:r>
      <w:r w:rsidR="00EE0DE0" w:rsidRPr="00126A14">
        <w:rPr>
          <w:rFonts w:ascii="Times New Roman" w:hAnsi="Times New Roman" w:cs="Times New Roman"/>
          <w:sz w:val="24"/>
          <w:szCs w:val="24"/>
          <w:lang w:val="en-GB"/>
        </w:rPr>
        <w:t xml:space="preserve"> and how it should be interpreted</w:t>
      </w:r>
      <w:r w:rsidR="00A65F08" w:rsidRPr="00126A14">
        <w:rPr>
          <w:rFonts w:ascii="Times New Roman" w:hAnsi="Times New Roman" w:cs="Times New Roman"/>
          <w:sz w:val="24"/>
          <w:szCs w:val="24"/>
          <w:lang w:val="en-GB"/>
        </w:rPr>
        <w:t xml:space="preserve"> </w:t>
      </w:r>
      <w:r w:rsidR="002B133B" w:rsidRPr="00126A14">
        <w:rPr>
          <w:rFonts w:ascii="Times New Roman" w:hAnsi="Times New Roman" w:cs="Times New Roman"/>
          <w:sz w:val="24"/>
          <w:szCs w:val="24"/>
          <w:lang w:val="en-GB"/>
        </w:rPr>
        <w:t xml:space="preserve">in </w:t>
      </w:r>
      <w:r w:rsidR="006A7ED4" w:rsidRPr="00126A14">
        <w:rPr>
          <w:rFonts w:ascii="Times New Roman" w:hAnsi="Times New Roman" w:cs="Times New Roman"/>
          <w:sz w:val="24"/>
          <w:szCs w:val="24"/>
          <w:lang w:val="en-GB"/>
        </w:rPr>
        <w:t>the context of a</w:t>
      </w:r>
      <w:r w:rsidR="00A764EF" w:rsidRPr="00126A14">
        <w:rPr>
          <w:rFonts w:ascii="Times New Roman" w:hAnsi="Times New Roman" w:cs="Times New Roman"/>
          <w:sz w:val="24"/>
          <w:szCs w:val="24"/>
          <w:lang w:val="en-GB"/>
        </w:rPr>
        <w:t xml:space="preserve"> research design that perceives national HE sector as a single whole</w:t>
      </w:r>
      <w:r w:rsidR="00862941" w:rsidRPr="00126A14">
        <w:rPr>
          <w:rFonts w:ascii="Times New Roman" w:hAnsi="Times New Roman" w:cs="Times New Roman"/>
          <w:sz w:val="24"/>
          <w:szCs w:val="24"/>
          <w:lang w:val="en-GB"/>
        </w:rPr>
        <w:t xml:space="preserve">. </w:t>
      </w:r>
    </w:p>
    <w:p w14:paraId="048FD35C" w14:textId="77777777" w:rsidR="00AE36D6" w:rsidRPr="00126A14" w:rsidRDefault="00AE36D6" w:rsidP="00323497">
      <w:pPr>
        <w:pStyle w:val="NoSpacing"/>
        <w:spacing w:line="360" w:lineRule="auto"/>
        <w:jc w:val="both"/>
        <w:rPr>
          <w:rFonts w:ascii="Times New Roman" w:hAnsi="Times New Roman" w:cs="Times New Roman"/>
          <w:sz w:val="24"/>
          <w:szCs w:val="24"/>
          <w:lang w:val="en-GB"/>
        </w:rPr>
      </w:pPr>
    </w:p>
    <w:p w14:paraId="3BF62189" w14:textId="6A326C1F" w:rsidR="00947F7A" w:rsidRPr="00126A14" w:rsidRDefault="00D74F25" w:rsidP="00323497">
      <w:pPr>
        <w:pStyle w:val="NoSpacing"/>
        <w:spacing w:line="360" w:lineRule="auto"/>
        <w:jc w:val="both"/>
        <w:rPr>
          <w:rFonts w:ascii="Times New Roman" w:hAnsi="Times New Roman" w:cs="Times New Roman"/>
          <w:sz w:val="24"/>
          <w:szCs w:val="24"/>
          <w:lang w:val="en-US"/>
        </w:rPr>
      </w:pPr>
      <w:r w:rsidRPr="00126A14">
        <w:rPr>
          <w:rFonts w:ascii="Times New Roman" w:hAnsi="Times New Roman" w:cs="Times New Roman"/>
          <w:sz w:val="24"/>
          <w:szCs w:val="24"/>
          <w:lang w:val="en-GB"/>
        </w:rPr>
        <w:t>Even</w:t>
      </w:r>
      <w:r w:rsidR="002558DA" w:rsidRPr="00126A14">
        <w:rPr>
          <w:rFonts w:ascii="Times New Roman" w:hAnsi="Times New Roman" w:cs="Times New Roman"/>
          <w:sz w:val="24"/>
          <w:szCs w:val="24"/>
          <w:lang w:val="en-GB"/>
        </w:rPr>
        <w:t xml:space="preserve"> </w:t>
      </w:r>
      <w:r w:rsidR="00962703" w:rsidRPr="00126A14">
        <w:rPr>
          <w:rFonts w:ascii="Times New Roman" w:hAnsi="Times New Roman" w:cs="Times New Roman"/>
          <w:sz w:val="24"/>
          <w:szCs w:val="24"/>
          <w:lang w:val="en-GB"/>
        </w:rPr>
        <w:t>though</w:t>
      </w:r>
      <w:r w:rsidR="008B685E" w:rsidRPr="00126A14">
        <w:rPr>
          <w:rFonts w:ascii="Times New Roman" w:hAnsi="Times New Roman" w:cs="Times New Roman"/>
          <w:sz w:val="24"/>
          <w:szCs w:val="24"/>
          <w:lang w:val="en-GB"/>
        </w:rPr>
        <w:t xml:space="preserve"> the Italian </w:t>
      </w:r>
      <w:r w:rsidR="00826E8F" w:rsidRPr="00126A14">
        <w:rPr>
          <w:rFonts w:ascii="Times New Roman" w:hAnsi="Times New Roman" w:cs="Times New Roman"/>
          <w:sz w:val="24"/>
          <w:szCs w:val="24"/>
          <w:lang w:val="en-GB"/>
        </w:rPr>
        <w:t>HE system</w:t>
      </w:r>
      <w:r w:rsidR="008B685E" w:rsidRPr="00126A14">
        <w:rPr>
          <w:rFonts w:ascii="Times New Roman" w:hAnsi="Times New Roman" w:cs="Times New Roman"/>
          <w:sz w:val="24"/>
          <w:szCs w:val="24"/>
          <w:lang w:val="en-GB"/>
        </w:rPr>
        <w:t xml:space="preserve"> d</w:t>
      </w:r>
      <w:r w:rsidR="00D722F5" w:rsidRPr="00126A14">
        <w:rPr>
          <w:rFonts w:ascii="Times New Roman" w:hAnsi="Times New Roman" w:cs="Times New Roman"/>
          <w:sz w:val="24"/>
          <w:szCs w:val="24"/>
          <w:lang w:val="en-GB"/>
        </w:rPr>
        <w:t>oes</w:t>
      </w:r>
      <w:r w:rsidR="008B685E" w:rsidRPr="00126A14">
        <w:rPr>
          <w:rFonts w:ascii="Times New Roman" w:hAnsi="Times New Roman" w:cs="Times New Roman"/>
          <w:sz w:val="24"/>
          <w:szCs w:val="24"/>
          <w:lang w:val="en-GB"/>
        </w:rPr>
        <w:t xml:space="preserve"> not </w:t>
      </w:r>
      <w:r w:rsidR="00E504DD" w:rsidRPr="00126A14">
        <w:rPr>
          <w:rFonts w:ascii="Times New Roman" w:hAnsi="Times New Roman" w:cs="Times New Roman"/>
          <w:sz w:val="24"/>
          <w:szCs w:val="24"/>
          <w:lang w:val="en-GB"/>
        </w:rPr>
        <w:t>excel</w:t>
      </w:r>
      <w:r w:rsidR="00862941" w:rsidRPr="00126A14">
        <w:rPr>
          <w:rFonts w:ascii="Times New Roman" w:hAnsi="Times New Roman" w:cs="Times New Roman"/>
          <w:sz w:val="24"/>
          <w:szCs w:val="24"/>
          <w:lang w:val="en-GB"/>
        </w:rPr>
        <w:t xml:space="preserve"> </w:t>
      </w:r>
      <w:r w:rsidR="00D34BCE" w:rsidRPr="00126A14">
        <w:rPr>
          <w:rFonts w:ascii="Times New Roman" w:hAnsi="Times New Roman" w:cs="Times New Roman"/>
          <w:sz w:val="24"/>
          <w:szCs w:val="24"/>
          <w:lang w:val="en-GB"/>
        </w:rPr>
        <w:t xml:space="preserve">in </w:t>
      </w:r>
      <w:r w:rsidR="00862941" w:rsidRPr="00126A14">
        <w:rPr>
          <w:rFonts w:ascii="Times New Roman" w:hAnsi="Times New Roman" w:cs="Times New Roman"/>
          <w:sz w:val="24"/>
          <w:szCs w:val="24"/>
          <w:lang w:val="en-GB"/>
        </w:rPr>
        <w:t>terms</w:t>
      </w:r>
      <w:r w:rsidR="00E504DD" w:rsidRPr="00126A14">
        <w:rPr>
          <w:rFonts w:ascii="Times New Roman" w:hAnsi="Times New Roman" w:cs="Times New Roman"/>
          <w:sz w:val="24"/>
          <w:szCs w:val="24"/>
          <w:lang w:val="en-GB"/>
        </w:rPr>
        <w:t xml:space="preserve"> of graduates’ average proficiency in basic skills</w:t>
      </w:r>
      <w:r w:rsidR="00862941" w:rsidRPr="00126A14">
        <w:rPr>
          <w:rFonts w:ascii="Times New Roman" w:hAnsi="Times New Roman" w:cs="Times New Roman"/>
          <w:sz w:val="24"/>
          <w:szCs w:val="24"/>
          <w:lang w:val="en-GB"/>
        </w:rPr>
        <w:t>, that is, as</w:t>
      </w:r>
      <w:r w:rsidR="00DF0E97" w:rsidRPr="00126A14">
        <w:rPr>
          <w:rFonts w:ascii="Times New Roman" w:hAnsi="Times New Roman" w:cs="Times New Roman"/>
          <w:sz w:val="24"/>
          <w:szCs w:val="24"/>
          <w:lang w:val="en-GB"/>
        </w:rPr>
        <w:t xml:space="preserve"> the</w:t>
      </w:r>
      <w:r w:rsidR="00862941" w:rsidRPr="00126A14">
        <w:rPr>
          <w:rFonts w:ascii="Times New Roman" w:hAnsi="Times New Roman" w:cs="Times New Roman"/>
          <w:sz w:val="24"/>
          <w:szCs w:val="24"/>
          <w:lang w:val="en-GB"/>
        </w:rPr>
        <w:t xml:space="preserve"> system</w:t>
      </w:r>
      <w:r w:rsidR="005D504D" w:rsidRPr="00126A14">
        <w:rPr>
          <w:rFonts w:ascii="Times New Roman" w:hAnsi="Times New Roman" w:cs="Times New Roman"/>
          <w:sz w:val="24"/>
          <w:szCs w:val="24"/>
          <w:lang w:val="en-GB"/>
        </w:rPr>
        <w:t xml:space="preserve"> as a whole</w:t>
      </w:r>
      <w:r w:rsidR="00862941" w:rsidRPr="00126A14">
        <w:rPr>
          <w:rFonts w:ascii="Times New Roman" w:hAnsi="Times New Roman" w:cs="Times New Roman"/>
          <w:sz w:val="24"/>
          <w:szCs w:val="24"/>
          <w:lang w:val="en-GB"/>
        </w:rPr>
        <w:t>,</w:t>
      </w:r>
      <w:r w:rsidR="008B685E" w:rsidRPr="00126A14">
        <w:rPr>
          <w:rFonts w:ascii="Times New Roman" w:hAnsi="Times New Roman" w:cs="Times New Roman"/>
          <w:sz w:val="24"/>
          <w:szCs w:val="24"/>
          <w:lang w:val="en-GB"/>
        </w:rPr>
        <w:t xml:space="preserve"> </w:t>
      </w:r>
      <w:r w:rsidR="00962703" w:rsidRPr="00126A14">
        <w:rPr>
          <w:rFonts w:ascii="Times New Roman" w:hAnsi="Times New Roman" w:cs="Times New Roman"/>
          <w:sz w:val="24"/>
          <w:szCs w:val="24"/>
          <w:lang w:val="en-GB"/>
        </w:rPr>
        <w:t>this is not an indication that</w:t>
      </w:r>
      <w:r w:rsidR="00B07165" w:rsidRPr="00126A14">
        <w:rPr>
          <w:rFonts w:ascii="Times New Roman" w:hAnsi="Times New Roman" w:cs="Times New Roman"/>
          <w:sz w:val="24"/>
          <w:szCs w:val="24"/>
          <w:lang w:val="en-GB"/>
        </w:rPr>
        <w:t xml:space="preserve"> many of the Italian HE institutions </w:t>
      </w:r>
      <w:r w:rsidR="005219C1" w:rsidRPr="00126A14">
        <w:rPr>
          <w:rFonts w:ascii="Times New Roman" w:hAnsi="Times New Roman" w:cs="Times New Roman"/>
          <w:sz w:val="24"/>
          <w:szCs w:val="24"/>
          <w:lang w:val="en-GB"/>
        </w:rPr>
        <w:t>are</w:t>
      </w:r>
      <w:r w:rsidR="00B07165" w:rsidRPr="00126A14">
        <w:rPr>
          <w:rFonts w:ascii="Times New Roman" w:hAnsi="Times New Roman" w:cs="Times New Roman"/>
          <w:sz w:val="24"/>
          <w:szCs w:val="24"/>
          <w:lang w:val="en-GB"/>
        </w:rPr>
        <w:t xml:space="preserve"> not of</w:t>
      </w:r>
      <w:r w:rsidR="009562B4" w:rsidRPr="00126A14">
        <w:rPr>
          <w:rFonts w:ascii="Times New Roman" w:hAnsi="Times New Roman" w:cs="Times New Roman"/>
          <w:sz w:val="24"/>
          <w:szCs w:val="24"/>
          <w:lang w:val="en-GB"/>
        </w:rPr>
        <w:t xml:space="preserve"> very</w:t>
      </w:r>
      <w:r w:rsidR="00B07165" w:rsidRPr="00126A14">
        <w:rPr>
          <w:rFonts w:ascii="Times New Roman" w:hAnsi="Times New Roman" w:cs="Times New Roman"/>
          <w:sz w:val="24"/>
          <w:szCs w:val="24"/>
          <w:lang w:val="en-GB"/>
        </w:rPr>
        <w:t xml:space="preserve"> high quality</w:t>
      </w:r>
      <w:r w:rsidR="008B685E" w:rsidRPr="00126A14">
        <w:rPr>
          <w:rFonts w:ascii="Times New Roman" w:hAnsi="Times New Roman" w:cs="Times New Roman"/>
          <w:sz w:val="24"/>
          <w:szCs w:val="24"/>
          <w:lang w:val="en-GB"/>
        </w:rPr>
        <w:t>.</w:t>
      </w:r>
      <w:r w:rsidR="00323497" w:rsidRPr="00126A14">
        <w:rPr>
          <w:rFonts w:ascii="Times New Roman" w:hAnsi="Times New Roman" w:cs="Times New Roman"/>
          <w:sz w:val="24"/>
          <w:szCs w:val="24"/>
          <w:lang w:val="en-US"/>
        </w:rPr>
        <w:t xml:space="preserve"> </w:t>
      </w:r>
      <w:r w:rsidR="00947F7A" w:rsidRPr="00126A14">
        <w:rPr>
          <w:rFonts w:ascii="Times New Roman" w:hAnsi="Times New Roman" w:cs="Times New Roman"/>
          <w:sz w:val="24"/>
          <w:szCs w:val="24"/>
          <w:lang w:val="en-GB"/>
        </w:rPr>
        <w:t>In 2015, the Italian HE system included twenty institutions amongst the top 500 in the ARWU league table of world class universities, whereas the Finnish system, which excels in the PIAAC study, had only six.</w:t>
      </w:r>
      <w:r w:rsidR="00947F7A" w:rsidRPr="00126A14">
        <w:rPr>
          <w:rStyle w:val="FootnoteReference"/>
          <w:rFonts w:ascii="Times New Roman" w:hAnsi="Times New Roman" w:cs="Times New Roman"/>
          <w:sz w:val="24"/>
          <w:szCs w:val="24"/>
          <w:lang w:val="en-GB"/>
        </w:rPr>
        <w:footnoteReference w:id="8"/>
      </w:r>
      <w:r w:rsidR="00947F7A" w:rsidRPr="00126A14">
        <w:rPr>
          <w:rFonts w:ascii="Times New Roman" w:hAnsi="Times New Roman" w:cs="Times New Roman"/>
          <w:sz w:val="24"/>
          <w:szCs w:val="24"/>
          <w:lang w:val="en-GB"/>
        </w:rPr>
        <w:t xml:space="preserve"> </w:t>
      </w:r>
      <w:r w:rsidR="00222EB4" w:rsidRPr="00126A14">
        <w:rPr>
          <w:rFonts w:ascii="Times New Roman" w:hAnsi="Times New Roman" w:cs="Times New Roman"/>
          <w:sz w:val="24"/>
          <w:szCs w:val="24"/>
          <w:lang w:val="en-US"/>
        </w:rPr>
        <w:t>Drawing</w:t>
      </w:r>
      <w:r w:rsidR="00323497" w:rsidRPr="00126A14">
        <w:rPr>
          <w:rFonts w:ascii="Times New Roman" w:hAnsi="Times New Roman" w:cs="Times New Roman"/>
          <w:sz w:val="24"/>
          <w:szCs w:val="24"/>
          <w:lang w:val="en-US"/>
        </w:rPr>
        <w:t xml:space="preserve"> any </w:t>
      </w:r>
      <w:r w:rsidR="00222EB4" w:rsidRPr="00126A14">
        <w:rPr>
          <w:rFonts w:ascii="Times New Roman" w:hAnsi="Times New Roman" w:cs="Times New Roman"/>
          <w:sz w:val="24"/>
          <w:szCs w:val="24"/>
          <w:lang w:val="en-US"/>
        </w:rPr>
        <w:t>policy recommendations</w:t>
      </w:r>
      <w:r w:rsidR="00323497" w:rsidRPr="00126A14">
        <w:rPr>
          <w:rFonts w:ascii="Times New Roman" w:hAnsi="Times New Roman" w:cs="Times New Roman"/>
          <w:sz w:val="24"/>
          <w:szCs w:val="24"/>
          <w:lang w:val="en-US"/>
        </w:rPr>
        <w:t xml:space="preserve"> </w:t>
      </w:r>
      <w:r w:rsidR="00BB39D3" w:rsidRPr="00126A14">
        <w:rPr>
          <w:rFonts w:ascii="Times New Roman" w:hAnsi="Times New Roman" w:cs="Times New Roman"/>
          <w:sz w:val="24"/>
          <w:szCs w:val="24"/>
          <w:lang w:val="en-US"/>
        </w:rPr>
        <w:t>on the basis of the</w:t>
      </w:r>
      <w:r w:rsidR="00222EB4" w:rsidRPr="00126A14">
        <w:rPr>
          <w:rFonts w:ascii="Times New Roman" w:hAnsi="Times New Roman" w:cs="Times New Roman"/>
          <w:sz w:val="24"/>
          <w:szCs w:val="24"/>
          <w:lang w:val="en-US"/>
        </w:rPr>
        <w:t xml:space="preserve"> </w:t>
      </w:r>
      <w:r w:rsidR="006E0D61" w:rsidRPr="00126A14">
        <w:rPr>
          <w:rFonts w:ascii="Times New Roman" w:hAnsi="Times New Roman" w:cs="Times New Roman"/>
          <w:sz w:val="24"/>
          <w:szCs w:val="24"/>
          <w:lang w:val="en-US"/>
        </w:rPr>
        <w:t>PIAAC study</w:t>
      </w:r>
      <w:r w:rsidR="00222EB4" w:rsidRPr="00126A14">
        <w:rPr>
          <w:rFonts w:ascii="Times New Roman" w:hAnsi="Times New Roman" w:cs="Times New Roman"/>
          <w:sz w:val="24"/>
          <w:szCs w:val="24"/>
          <w:lang w:val="en-US"/>
        </w:rPr>
        <w:t xml:space="preserve"> as to how the</w:t>
      </w:r>
      <w:r w:rsidR="00C3507E" w:rsidRPr="00126A14">
        <w:rPr>
          <w:rFonts w:ascii="Times New Roman" w:hAnsi="Times New Roman" w:cs="Times New Roman"/>
          <w:sz w:val="24"/>
          <w:szCs w:val="24"/>
          <w:lang w:val="en-US"/>
        </w:rPr>
        <w:t xml:space="preserve"> Italian</w:t>
      </w:r>
      <w:r w:rsidR="00222EB4" w:rsidRPr="00126A14">
        <w:rPr>
          <w:rFonts w:ascii="Times New Roman" w:hAnsi="Times New Roman" w:cs="Times New Roman"/>
          <w:sz w:val="24"/>
          <w:szCs w:val="24"/>
          <w:lang w:val="en-US"/>
        </w:rPr>
        <w:t xml:space="preserve"> HE sector should be developed is</w:t>
      </w:r>
      <w:r w:rsidR="00155430" w:rsidRPr="00126A14">
        <w:rPr>
          <w:rFonts w:ascii="Times New Roman" w:hAnsi="Times New Roman" w:cs="Times New Roman"/>
          <w:sz w:val="24"/>
          <w:szCs w:val="24"/>
          <w:lang w:val="en-US"/>
        </w:rPr>
        <w:t xml:space="preserve"> hindered by</w:t>
      </w:r>
      <w:r w:rsidR="00323497" w:rsidRPr="00126A14">
        <w:rPr>
          <w:rFonts w:ascii="Times New Roman" w:hAnsi="Times New Roman" w:cs="Times New Roman"/>
          <w:sz w:val="24"/>
          <w:szCs w:val="24"/>
          <w:lang w:val="en-US"/>
        </w:rPr>
        <w:t xml:space="preserve"> the fact that we do not know the proportion </w:t>
      </w:r>
      <w:r w:rsidR="00222EB4" w:rsidRPr="00126A14">
        <w:rPr>
          <w:rFonts w:ascii="Times New Roman" w:hAnsi="Times New Roman" w:cs="Times New Roman"/>
          <w:sz w:val="24"/>
          <w:szCs w:val="24"/>
          <w:lang w:val="en-US"/>
        </w:rPr>
        <w:t>t</w:t>
      </w:r>
      <w:r w:rsidR="00323497" w:rsidRPr="00126A14">
        <w:rPr>
          <w:rFonts w:ascii="Times New Roman" w:hAnsi="Times New Roman" w:cs="Times New Roman"/>
          <w:sz w:val="24"/>
          <w:szCs w:val="24"/>
          <w:lang w:val="en-US"/>
        </w:rPr>
        <w:t xml:space="preserve">o which the Italian sample includes graduates from the </w:t>
      </w:r>
      <w:r w:rsidR="0032231A" w:rsidRPr="00126A14">
        <w:rPr>
          <w:rFonts w:ascii="Times New Roman" w:hAnsi="Times New Roman" w:cs="Times New Roman"/>
          <w:sz w:val="24"/>
          <w:szCs w:val="24"/>
          <w:lang w:val="en-US"/>
        </w:rPr>
        <w:t>‘high</w:t>
      </w:r>
      <w:r w:rsidR="002351D7" w:rsidRPr="00126A14">
        <w:rPr>
          <w:rFonts w:ascii="Times New Roman" w:hAnsi="Times New Roman" w:cs="Times New Roman"/>
          <w:sz w:val="24"/>
          <w:szCs w:val="24"/>
          <w:lang w:val="en-US"/>
        </w:rPr>
        <w:t>er</w:t>
      </w:r>
      <w:r w:rsidR="0032231A" w:rsidRPr="00126A14">
        <w:rPr>
          <w:rFonts w:ascii="Times New Roman" w:hAnsi="Times New Roman" w:cs="Times New Roman"/>
          <w:sz w:val="24"/>
          <w:szCs w:val="24"/>
          <w:lang w:val="en-US"/>
        </w:rPr>
        <w:t xml:space="preserve"> quality’</w:t>
      </w:r>
      <w:r w:rsidR="00323497" w:rsidRPr="00126A14">
        <w:rPr>
          <w:rFonts w:ascii="Times New Roman" w:hAnsi="Times New Roman" w:cs="Times New Roman"/>
          <w:sz w:val="24"/>
          <w:szCs w:val="24"/>
          <w:lang w:val="en-US"/>
        </w:rPr>
        <w:t xml:space="preserve"> </w:t>
      </w:r>
      <w:r w:rsidR="006719C2" w:rsidRPr="00126A14">
        <w:rPr>
          <w:rFonts w:ascii="Times New Roman" w:hAnsi="Times New Roman" w:cs="Times New Roman"/>
          <w:sz w:val="24"/>
          <w:szCs w:val="24"/>
          <w:lang w:val="en-US"/>
        </w:rPr>
        <w:t>and 'lesser</w:t>
      </w:r>
      <w:r w:rsidR="00323497" w:rsidRPr="00126A14">
        <w:rPr>
          <w:rFonts w:ascii="Times New Roman" w:hAnsi="Times New Roman" w:cs="Times New Roman"/>
          <w:sz w:val="24"/>
          <w:szCs w:val="24"/>
          <w:lang w:val="en-US"/>
        </w:rPr>
        <w:t xml:space="preserve"> quality</w:t>
      </w:r>
      <w:r w:rsidR="006A7ED4" w:rsidRPr="00126A14">
        <w:rPr>
          <w:rFonts w:ascii="Times New Roman" w:hAnsi="Times New Roman" w:cs="Times New Roman"/>
          <w:sz w:val="24"/>
          <w:szCs w:val="24"/>
          <w:lang w:val="en-US"/>
        </w:rPr>
        <w:t>’</w:t>
      </w:r>
      <w:r w:rsidR="00323497" w:rsidRPr="00126A14">
        <w:rPr>
          <w:rFonts w:ascii="Times New Roman" w:hAnsi="Times New Roman" w:cs="Times New Roman"/>
          <w:sz w:val="24"/>
          <w:szCs w:val="24"/>
          <w:lang w:val="en-US"/>
        </w:rPr>
        <w:t xml:space="preserve"> instit</w:t>
      </w:r>
      <w:r w:rsidR="006E0D61" w:rsidRPr="00126A14">
        <w:rPr>
          <w:rFonts w:ascii="Times New Roman" w:hAnsi="Times New Roman" w:cs="Times New Roman"/>
          <w:sz w:val="24"/>
          <w:szCs w:val="24"/>
          <w:lang w:val="en-US"/>
        </w:rPr>
        <w:t>utions</w:t>
      </w:r>
      <w:r w:rsidR="00F65DD7" w:rsidRPr="00126A14">
        <w:rPr>
          <w:rFonts w:ascii="Times New Roman" w:hAnsi="Times New Roman" w:cs="Times New Roman"/>
          <w:sz w:val="24"/>
          <w:szCs w:val="24"/>
          <w:lang w:val="en-US"/>
        </w:rPr>
        <w:t>;</w:t>
      </w:r>
      <w:r w:rsidR="006E0D61" w:rsidRPr="00126A14">
        <w:rPr>
          <w:rFonts w:ascii="Times New Roman" w:hAnsi="Times New Roman" w:cs="Times New Roman"/>
          <w:sz w:val="24"/>
          <w:szCs w:val="24"/>
          <w:lang w:val="en-US"/>
        </w:rPr>
        <w:t xml:space="preserve"> nor can we form the average proficiency scores separately </w:t>
      </w:r>
      <w:r w:rsidR="006D6960" w:rsidRPr="00126A14">
        <w:rPr>
          <w:rFonts w:ascii="Times New Roman" w:hAnsi="Times New Roman" w:cs="Times New Roman"/>
          <w:sz w:val="24"/>
          <w:szCs w:val="24"/>
          <w:lang w:val="en-US"/>
        </w:rPr>
        <w:t xml:space="preserve">for graduates’ from different segments </w:t>
      </w:r>
      <w:r w:rsidR="006E0D61" w:rsidRPr="00126A14">
        <w:rPr>
          <w:rFonts w:ascii="Times New Roman" w:hAnsi="Times New Roman" w:cs="Times New Roman"/>
          <w:sz w:val="24"/>
          <w:szCs w:val="24"/>
          <w:lang w:val="en-US"/>
        </w:rPr>
        <w:t xml:space="preserve">of </w:t>
      </w:r>
      <w:r w:rsidR="002351D7" w:rsidRPr="00126A14">
        <w:rPr>
          <w:rFonts w:ascii="Times New Roman" w:hAnsi="Times New Roman" w:cs="Times New Roman"/>
          <w:sz w:val="24"/>
          <w:szCs w:val="24"/>
          <w:lang w:val="en-US"/>
        </w:rPr>
        <w:t>the Italian HE system</w:t>
      </w:r>
      <w:r w:rsidR="006E0D61" w:rsidRPr="00126A14">
        <w:rPr>
          <w:rFonts w:ascii="Times New Roman" w:hAnsi="Times New Roman" w:cs="Times New Roman"/>
          <w:sz w:val="24"/>
          <w:szCs w:val="24"/>
          <w:lang w:val="en-US"/>
        </w:rPr>
        <w:t>.</w:t>
      </w:r>
      <w:r w:rsidR="00323497" w:rsidRPr="00126A14">
        <w:rPr>
          <w:rFonts w:ascii="Times New Roman" w:hAnsi="Times New Roman" w:cs="Times New Roman"/>
          <w:sz w:val="24"/>
          <w:szCs w:val="24"/>
          <w:lang w:val="en-US"/>
        </w:rPr>
        <w:t xml:space="preserve"> </w:t>
      </w:r>
      <w:r w:rsidR="00BB39D3" w:rsidRPr="00126A14">
        <w:rPr>
          <w:rFonts w:ascii="Times New Roman" w:hAnsi="Times New Roman" w:cs="Times New Roman"/>
          <w:sz w:val="24"/>
          <w:szCs w:val="24"/>
          <w:lang w:val="en-US"/>
        </w:rPr>
        <w:t xml:space="preserve">This applies </w:t>
      </w:r>
      <w:r w:rsidR="006719C2" w:rsidRPr="00126A14">
        <w:rPr>
          <w:rFonts w:ascii="Times New Roman" w:hAnsi="Times New Roman" w:cs="Times New Roman"/>
          <w:sz w:val="24"/>
          <w:szCs w:val="24"/>
          <w:lang w:val="en-US"/>
        </w:rPr>
        <w:t xml:space="preserve">to all the </w:t>
      </w:r>
      <w:r w:rsidR="00997CB6" w:rsidRPr="00126A14">
        <w:rPr>
          <w:rFonts w:ascii="Times New Roman" w:hAnsi="Times New Roman" w:cs="Times New Roman"/>
          <w:sz w:val="24"/>
          <w:szCs w:val="24"/>
          <w:lang w:val="en-US"/>
        </w:rPr>
        <w:t>c</w:t>
      </w:r>
      <w:r w:rsidR="006719C2" w:rsidRPr="00126A14">
        <w:rPr>
          <w:rFonts w:ascii="Times New Roman" w:hAnsi="Times New Roman" w:cs="Times New Roman"/>
          <w:sz w:val="24"/>
          <w:szCs w:val="24"/>
          <w:lang w:val="en-US"/>
        </w:rPr>
        <w:t xml:space="preserve">ountries </w:t>
      </w:r>
      <w:r w:rsidR="00BB39D3" w:rsidRPr="00126A14">
        <w:rPr>
          <w:rFonts w:ascii="Times New Roman" w:hAnsi="Times New Roman" w:cs="Times New Roman"/>
          <w:sz w:val="24"/>
          <w:szCs w:val="24"/>
          <w:lang w:val="en-US"/>
        </w:rPr>
        <w:t>included in the PIAAC study</w:t>
      </w:r>
      <w:r w:rsidR="006719C2" w:rsidRPr="00126A14">
        <w:rPr>
          <w:rFonts w:ascii="Times New Roman" w:hAnsi="Times New Roman" w:cs="Times New Roman"/>
          <w:sz w:val="24"/>
          <w:szCs w:val="24"/>
          <w:lang w:val="en-US"/>
        </w:rPr>
        <w:t xml:space="preserve">. </w:t>
      </w:r>
    </w:p>
    <w:p w14:paraId="52D768E6" w14:textId="77777777" w:rsidR="00947F7A" w:rsidRPr="00126A14" w:rsidRDefault="00947F7A" w:rsidP="00323497">
      <w:pPr>
        <w:pStyle w:val="NoSpacing"/>
        <w:spacing w:line="360" w:lineRule="auto"/>
        <w:jc w:val="both"/>
        <w:rPr>
          <w:rFonts w:ascii="Times New Roman" w:hAnsi="Times New Roman" w:cs="Times New Roman"/>
          <w:sz w:val="24"/>
          <w:szCs w:val="24"/>
          <w:lang w:val="en-US"/>
        </w:rPr>
      </w:pPr>
    </w:p>
    <w:p w14:paraId="1CAC1EA8" w14:textId="163E6014" w:rsidR="00AE36D6" w:rsidRPr="00126A14" w:rsidRDefault="0075519C" w:rsidP="00323497">
      <w:pPr>
        <w:pStyle w:val="NoSpacing"/>
        <w:spacing w:line="360" w:lineRule="auto"/>
        <w:jc w:val="both"/>
        <w:rPr>
          <w:rFonts w:ascii="Times New Roman" w:hAnsi="Times New Roman" w:cs="Times New Roman"/>
          <w:sz w:val="24"/>
          <w:szCs w:val="24"/>
          <w:lang w:val="en-GB"/>
        </w:rPr>
      </w:pPr>
      <w:r w:rsidRPr="00126A14">
        <w:rPr>
          <w:rFonts w:ascii="Times New Roman" w:hAnsi="Times New Roman" w:cs="Times New Roman"/>
          <w:sz w:val="24"/>
          <w:szCs w:val="24"/>
          <w:lang w:val="en-GB"/>
        </w:rPr>
        <w:t>P</w:t>
      </w:r>
      <w:r w:rsidR="00FF7265" w:rsidRPr="00126A14">
        <w:rPr>
          <w:rFonts w:ascii="Times New Roman" w:hAnsi="Times New Roman" w:cs="Times New Roman"/>
          <w:sz w:val="24"/>
          <w:szCs w:val="24"/>
          <w:lang w:val="en-GB"/>
        </w:rPr>
        <w:t>roponent</w:t>
      </w:r>
      <w:r w:rsidRPr="00126A14">
        <w:rPr>
          <w:rFonts w:ascii="Times New Roman" w:hAnsi="Times New Roman" w:cs="Times New Roman"/>
          <w:sz w:val="24"/>
          <w:szCs w:val="24"/>
          <w:lang w:val="en-GB"/>
        </w:rPr>
        <w:t>s</w:t>
      </w:r>
      <w:r w:rsidR="00AD20F3" w:rsidRPr="00126A14">
        <w:rPr>
          <w:rFonts w:ascii="Times New Roman" w:hAnsi="Times New Roman" w:cs="Times New Roman"/>
          <w:sz w:val="24"/>
          <w:szCs w:val="24"/>
          <w:lang w:val="en-GB"/>
        </w:rPr>
        <w:t xml:space="preserve"> of the idea that</w:t>
      </w:r>
      <w:r w:rsidR="00885939" w:rsidRPr="00126A14">
        <w:rPr>
          <w:rFonts w:ascii="Times New Roman" w:hAnsi="Times New Roman" w:cs="Times New Roman"/>
          <w:sz w:val="24"/>
          <w:szCs w:val="24"/>
          <w:lang w:val="en-GB"/>
        </w:rPr>
        <w:t xml:space="preserve"> </w:t>
      </w:r>
      <w:r w:rsidR="00AD20F3" w:rsidRPr="00126A14">
        <w:rPr>
          <w:rFonts w:ascii="Times New Roman" w:hAnsi="Times New Roman" w:cs="Times New Roman"/>
          <w:sz w:val="24"/>
          <w:szCs w:val="24"/>
          <w:lang w:val="en-GB"/>
        </w:rPr>
        <w:t xml:space="preserve">world </w:t>
      </w:r>
      <w:r w:rsidR="00FF7265" w:rsidRPr="00126A14">
        <w:rPr>
          <w:rFonts w:ascii="Times New Roman" w:hAnsi="Times New Roman" w:cs="Times New Roman"/>
          <w:sz w:val="24"/>
          <w:szCs w:val="24"/>
          <w:lang w:val="en-GB"/>
        </w:rPr>
        <w:t>class</w:t>
      </w:r>
      <w:r w:rsidR="00AD20F3" w:rsidRPr="00126A14">
        <w:rPr>
          <w:rFonts w:ascii="Times New Roman" w:hAnsi="Times New Roman" w:cs="Times New Roman"/>
          <w:sz w:val="24"/>
          <w:szCs w:val="24"/>
          <w:lang w:val="en-GB"/>
        </w:rPr>
        <w:t xml:space="preserve"> </w:t>
      </w:r>
      <w:r w:rsidR="00FF7265" w:rsidRPr="00126A14">
        <w:rPr>
          <w:rFonts w:ascii="Times New Roman" w:hAnsi="Times New Roman" w:cs="Times New Roman"/>
          <w:sz w:val="24"/>
          <w:szCs w:val="24"/>
          <w:lang w:val="en-GB"/>
        </w:rPr>
        <w:t>universities</w:t>
      </w:r>
      <w:r w:rsidR="00885939" w:rsidRPr="00126A14">
        <w:rPr>
          <w:rFonts w:ascii="Times New Roman" w:hAnsi="Times New Roman" w:cs="Times New Roman"/>
          <w:sz w:val="24"/>
          <w:szCs w:val="24"/>
          <w:lang w:val="en-GB"/>
        </w:rPr>
        <w:t xml:space="preserve"> are </w:t>
      </w:r>
      <w:r w:rsidR="00AD20F3" w:rsidRPr="00126A14">
        <w:rPr>
          <w:rFonts w:ascii="Times New Roman" w:hAnsi="Times New Roman" w:cs="Times New Roman"/>
          <w:sz w:val="24"/>
          <w:szCs w:val="24"/>
          <w:lang w:val="en-GB"/>
        </w:rPr>
        <w:t xml:space="preserve">indispensable </w:t>
      </w:r>
      <w:r w:rsidR="00885939" w:rsidRPr="00126A14">
        <w:rPr>
          <w:rFonts w:ascii="Times New Roman" w:hAnsi="Times New Roman" w:cs="Times New Roman"/>
          <w:sz w:val="24"/>
          <w:szCs w:val="24"/>
          <w:lang w:val="en-GB"/>
        </w:rPr>
        <w:t xml:space="preserve">for a </w:t>
      </w:r>
      <w:r w:rsidR="00FF7265" w:rsidRPr="00126A14">
        <w:rPr>
          <w:rFonts w:ascii="Times New Roman" w:hAnsi="Times New Roman" w:cs="Times New Roman"/>
          <w:sz w:val="24"/>
          <w:szCs w:val="24"/>
          <w:lang w:val="en-GB"/>
        </w:rPr>
        <w:t>nation</w:t>
      </w:r>
      <w:r w:rsidR="00885939" w:rsidRPr="00126A14">
        <w:rPr>
          <w:rFonts w:ascii="Times New Roman" w:hAnsi="Times New Roman" w:cs="Times New Roman"/>
          <w:sz w:val="24"/>
          <w:szCs w:val="24"/>
          <w:lang w:val="en-GB"/>
        </w:rPr>
        <w:t xml:space="preserve"> to succeed</w:t>
      </w:r>
      <w:r w:rsidR="00AD20F3" w:rsidRPr="00126A14">
        <w:rPr>
          <w:rFonts w:ascii="Times New Roman" w:hAnsi="Times New Roman" w:cs="Times New Roman"/>
          <w:sz w:val="24"/>
          <w:szCs w:val="24"/>
          <w:lang w:val="en-GB"/>
        </w:rPr>
        <w:t xml:space="preserve"> </w:t>
      </w:r>
      <w:r w:rsidR="00FF7265" w:rsidRPr="00126A14">
        <w:rPr>
          <w:rFonts w:ascii="Times New Roman" w:hAnsi="Times New Roman" w:cs="Times New Roman"/>
          <w:sz w:val="24"/>
          <w:szCs w:val="24"/>
          <w:lang w:val="en-GB"/>
        </w:rPr>
        <w:t>in</w:t>
      </w:r>
      <w:r w:rsidR="00AD20F3" w:rsidRPr="00126A14">
        <w:rPr>
          <w:rFonts w:ascii="Times New Roman" w:hAnsi="Times New Roman" w:cs="Times New Roman"/>
          <w:sz w:val="24"/>
          <w:szCs w:val="24"/>
          <w:lang w:val="en-GB"/>
        </w:rPr>
        <w:t xml:space="preserve"> the knowledge-</w:t>
      </w:r>
      <w:r w:rsidR="00FF7265" w:rsidRPr="00126A14">
        <w:rPr>
          <w:rFonts w:ascii="Times New Roman" w:hAnsi="Times New Roman" w:cs="Times New Roman"/>
          <w:sz w:val="24"/>
          <w:szCs w:val="24"/>
          <w:lang w:val="en-GB"/>
        </w:rPr>
        <w:t>based</w:t>
      </w:r>
      <w:r w:rsidR="00AD20F3" w:rsidRPr="00126A14">
        <w:rPr>
          <w:rFonts w:ascii="Times New Roman" w:hAnsi="Times New Roman" w:cs="Times New Roman"/>
          <w:sz w:val="24"/>
          <w:szCs w:val="24"/>
          <w:lang w:val="en-GB"/>
        </w:rPr>
        <w:t xml:space="preserve"> </w:t>
      </w:r>
      <w:r w:rsidR="00FF7265" w:rsidRPr="00126A14">
        <w:rPr>
          <w:rFonts w:ascii="Times New Roman" w:hAnsi="Times New Roman" w:cs="Times New Roman"/>
          <w:sz w:val="24"/>
          <w:szCs w:val="24"/>
          <w:lang w:val="en-GB"/>
        </w:rPr>
        <w:t>economy</w:t>
      </w:r>
      <w:r w:rsidR="001C08D3" w:rsidRPr="00126A14">
        <w:rPr>
          <w:rFonts w:ascii="Times New Roman" w:hAnsi="Times New Roman" w:cs="Times New Roman"/>
          <w:sz w:val="24"/>
          <w:szCs w:val="24"/>
          <w:lang w:val="en-GB"/>
        </w:rPr>
        <w:t xml:space="preserve"> should</w:t>
      </w:r>
      <w:r w:rsidR="00AD20F3" w:rsidRPr="00126A14">
        <w:rPr>
          <w:rFonts w:ascii="Times New Roman" w:hAnsi="Times New Roman" w:cs="Times New Roman"/>
          <w:sz w:val="24"/>
          <w:szCs w:val="24"/>
          <w:lang w:val="en-GB"/>
        </w:rPr>
        <w:t xml:space="preserve"> </w:t>
      </w:r>
      <w:r w:rsidR="00E851DA" w:rsidRPr="00126A14">
        <w:rPr>
          <w:rFonts w:ascii="Times New Roman" w:hAnsi="Times New Roman" w:cs="Times New Roman"/>
          <w:sz w:val="24"/>
          <w:szCs w:val="24"/>
          <w:lang w:val="en-GB"/>
        </w:rPr>
        <w:t xml:space="preserve">consider </w:t>
      </w:r>
      <w:r w:rsidR="00B07165" w:rsidRPr="00126A14">
        <w:rPr>
          <w:rFonts w:ascii="Times New Roman" w:hAnsi="Times New Roman" w:cs="Times New Roman"/>
          <w:sz w:val="24"/>
          <w:szCs w:val="24"/>
          <w:lang w:val="en-GB"/>
        </w:rPr>
        <w:t>the</w:t>
      </w:r>
      <w:r w:rsidR="00A31089" w:rsidRPr="00126A14">
        <w:rPr>
          <w:rFonts w:ascii="Times New Roman" w:hAnsi="Times New Roman" w:cs="Times New Roman"/>
          <w:sz w:val="24"/>
          <w:szCs w:val="24"/>
          <w:lang w:val="en-GB"/>
        </w:rPr>
        <w:t xml:space="preserve"> success of individual institutions</w:t>
      </w:r>
      <w:r w:rsidR="00B07165" w:rsidRPr="00126A14">
        <w:rPr>
          <w:rFonts w:ascii="Times New Roman" w:hAnsi="Times New Roman" w:cs="Times New Roman"/>
          <w:sz w:val="24"/>
          <w:szCs w:val="24"/>
          <w:lang w:val="en-GB"/>
        </w:rPr>
        <w:t xml:space="preserve"> as important</w:t>
      </w:r>
      <w:r w:rsidR="00D963DE" w:rsidRPr="00126A14">
        <w:rPr>
          <w:rFonts w:ascii="Times New Roman" w:hAnsi="Times New Roman" w:cs="Times New Roman"/>
          <w:sz w:val="24"/>
          <w:szCs w:val="24"/>
          <w:lang w:val="en-GB"/>
        </w:rPr>
        <w:t xml:space="preserve">, or even more </w:t>
      </w:r>
      <w:r w:rsidR="001C08D3" w:rsidRPr="00126A14">
        <w:rPr>
          <w:rFonts w:ascii="Times New Roman" w:hAnsi="Times New Roman" w:cs="Times New Roman"/>
          <w:sz w:val="24"/>
          <w:szCs w:val="24"/>
          <w:lang w:val="en-GB"/>
        </w:rPr>
        <w:t xml:space="preserve">important, </w:t>
      </w:r>
      <w:r w:rsidR="00F920CD" w:rsidRPr="00126A14">
        <w:rPr>
          <w:rFonts w:ascii="Times New Roman" w:hAnsi="Times New Roman" w:cs="Times New Roman"/>
          <w:sz w:val="24"/>
          <w:szCs w:val="24"/>
          <w:lang w:val="en-GB"/>
        </w:rPr>
        <w:t>than</w:t>
      </w:r>
      <w:r w:rsidR="00CA7767" w:rsidRPr="00126A14">
        <w:rPr>
          <w:rFonts w:ascii="Times New Roman" w:hAnsi="Times New Roman" w:cs="Times New Roman"/>
          <w:sz w:val="24"/>
          <w:szCs w:val="24"/>
          <w:lang w:val="en-GB"/>
        </w:rPr>
        <w:t xml:space="preserve"> reaching a high average skill level</w:t>
      </w:r>
      <w:r w:rsidR="00AD414C" w:rsidRPr="00126A14">
        <w:rPr>
          <w:rFonts w:ascii="Times New Roman" w:hAnsi="Times New Roman" w:cs="Times New Roman"/>
          <w:sz w:val="24"/>
          <w:szCs w:val="24"/>
          <w:lang w:val="en-GB"/>
        </w:rPr>
        <w:t xml:space="preserve"> nationally</w:t>
      </w:r>
      <w:r w:rsidR="00CA7767" w:rsidRPr="00126A14">
        <w:rPr>
          <w:rFonts w:ascii="Times New Roman" w:hAnsi="Times New Roman" w:cs="Times New Roman"/>
          <w:sz w:val="24"/>
          <w:szCs w:val="24"/>
          <w:lang w:val="en-GB"/>
        </w:rPr>
        <w:t xml:space="preserve">. For a small </w:t>
      </w:r>
      <w:r w:rsidR="005A220E" w:rsidRPr="00126A14">
        <w:rPr>
          <w:rFonts w:ascii="Times New Roman" w:hAnsi="Times New Roman" w:cs="Times New Roman"/>
          <w:sz w:val="24"/>
          <w:szCs w:val="24"/>
          <w:lang w:val="en-GB"/>
        </w:rPr>
        <w:t xml:space="preserve">country </w:t>
      </w:r>
      <w:r w:rsidR="00CA7767" w:rsidRPr="00126A14">
        <w:rPr>
          <w:rFonts w:ascii="Times New Roman" w:hAnsi="Times New Roman" w:cs="Times New Roman"/>
          <w:sz w:val="24"/>
          <w:szCs w:val="24"/>
          <w:lang w:val="en-GB"/>
        </w:rPr>
        <w:t xml:space="preserve">such as Finland, </w:t>
      </w:r>
      <w:r w:rsidR="001C2B5E" w:rsidRPr="00126A14">
        <w:rPr>
          <w:rFonts w:ascii="Times New Roman" w:hAnsi="Times New Roman" w:cs="Times New Roman"/>
          <w:sz w:val="24"/>
          <w:szCs w:val="24"/>
          <w:lang w:val="en-GB"/>
        </w:rPr>
        <w:t>with some</w:t>
      </w:r>
      <w:r w:rsidR="009562B4" w:rsidRPr="00126A14">
        <w:rPr>
          <w:rFonts w:ascii="Times New Roman" w:hAnsi="Times New Roman" w:cs="Times New Roman"/>
          <w:sz w:val="24"/>
          <w:szCs w:val="24"/>
          <w:lang w:val="en-GB"/>
        </w:rPr>
        <w:t xml:space="preserve"> forty HE institutions in total, </w:t>
      </w:r>
      <w:r w:rsidR="008E5A03" w:rsidRPr="00126A14">
        <w:rPr>
          <w:rFonts w:ascii="Times New Roman" w:hAnsi="Times New Roman" w:cs="Times New Roman"/>
          <w:sz w:val="24"/>
          <w:szCs w:val="24"/>
          <w:lang w:val="en-GB"/>
        </w:rPr>
        <w:t>creating</w:t>
      </w:r>
      <w:r w:rsidR="009A3804" w:rsidRPr="00126A14">
        <w:rPr>
          <w:rFonts w:ascii="Times New Roman" w:hAnsi="Times New Roman" w:cs="Times New Roman"/>
          <w:sz w:val="24"/>
          <w:szCs w:val="24"/>
          <w:lang w:val="en-GB"/>
        </w:rPr>
        <w:t xml:space="preserve"> the</w:t>
      </w:r>
      <w:r w:rsidR="009C77DB" w:rsidRPr="00126A14">
        <w:rPr>
          <w:rFonts w:ascii="Times New Roman" w:hAnsi="Times New Roman" w:cs="Times New Roman"/>
          <w:sz w:val="24"/>
          <w:szCs w:val="24"/>
          <w:lang w:val="en-GB"/>
        </w:rPr>
        <w:t xml:space="preserve"> same </w:t>
      </w:r>
      <w:r w:rsidR="005A220E" w:rsidRPr="00126A14">
        <w:rPr>
          <w:rFonts w:ascii="Times New Roman" w:hAnsi="Times New Roman" w:cs="Times New Roman"/>
          <w:sz w:val="24"/>
          <w:szCs w:val="24"/>
          <w:lang w:val="en-GB"/>
        </w:rPr>
        <w:t xml:space="preserve">number of world class </w:t>
      </w:r>
      <w:r w:rsidR="006F3488" w:rsidRPr="00126A14">
        <w:rPr>
          <w:rFonts w:ascii="Times New Roman" w:hAnsi="Times New Roman" w:cs="Times New Roman"/>
          <w:sz w:val="24"/>
          <w:szCs w:val="24"/>
          <w:lang w:val="en-GB"/>
        </w:rPr>
        <w:t xml:space="preserve">research </w:t>
      </w:r>
      <w:r w:rsidR="005A220E" w:rsidRPr="00126A14">
        <w:rPr>
          <w:rFonts w:ascii="Times New Roman" w:hAnsi="Times New Roman" w:cs="Times New Roman"/>
          <w:sz w:val="24"/>
          <w:szCs w:val="24"/>
          <w:lang w:val="en-GB"/>
        </w:rPr>
        <w:t>universities (i.e.</w:t>
      </w:r>
      <w:r w:rsidR="00560F18" w:rsidRPr="00126A14">
        <w:rPr>
          <w:rFonts w:ascii="Times New Roman" w:hAnsi="Times New Roman" w:cs="Times New Roman"/>
          <w:sz w:val="24"/>
          <w:szCs w:val="24"/>
          <w:lang w:val="en-GB"/>
        </w:rPr>
        <w:t>,</w:t>
      </w:r>
      <w:r w:rsidR="005A220E" w:rsidRPr="00126A14">
        <w:rPr>
          <w:rFonts w:ascii="Times New Roman" w:hAnsi="Times New Roman" w:cs="Times New Roman"/>
          <w:sz w:val="24"/>
          <w:szCs w:val="24"/>
          <w:lang w:val="en-GB"/>
        </w:rPr>
        <w:t xml:space="preserve"> </w:t>
      </w:r>
      <w:r w:rsidR="00F920CD" w:rsidRPr="00126A14">
        <w:rPr>
          <w:rFonts w:ascii="Times New Roman" w:hAnsi="Times New Roman" w:cs="Times New Roman"/>
          <w:sz w:val="24"/>
          <w:szCs w:val="24"/>
          <w:lang w:val="en-GB"/>
        </w:rPr>
        <w:t xml:space="preserve">creating </w:t>
      </w:r>
      <w:r w:rsidR="005A220E" w:rsidRPr="00126A14">
        <w:rPr>
          <w:rFonts w:ascii="Times New Roman" w:hAnsi="Times New Roman" w:cs="Times New Roman"/>
          <w:sz w:val="24"/>
          <w:szCs w:val="24"/>
          <w:lang w:val="en-GB"/>
        </w:rPr>
        <w:t xml:space="preserve">the same </w:t>
      </w:r>
      <w:r w:rsidR="009C77DB" w:rsidRPr="00126A14">
        <w:rPr>
          <w:rFonts w:ascii="Times New Roman" w:hAnsi="Times New Roman" w:cs="Times New Roman"/>
          <w:sz w:val="24"/>
          <w:szCs w:val="24"/>
          <w:lang w:val="en-GB"/>
        </w:rPr>
        <w:t>level of scientific output</w:t>
      </w:r>
      <w:r w:rsidR="005A220E" w:rsidRPr="00126A14">
        <w:rPr>
          <w:rFonts w:ascii="Times New Roman" w:hAnsi="Times New Roman" w:cs="Times New Roman"/>
          <w:sz w:val="24"/>
          <w:szCs w:val="24"/>
          <w:lang w:val="en-GB"/>
        </w:rPr>
        <w:t>)</w:t>
      </w:r>
      <w:r w:rsidR="009C77DB" w:rsidRPr="00126A14">
        <w:rPr>
          <w:rFonts w:ascii="Times New Roman" w:hAnsi="Times New Roman" w:cs="Times New Roman"/>
          <w:sz w:val="24"/>
          <w:szCs w:val="24"/>
          <w:lang w:val="en-GB"/>
        </w:rPr>
        <w:t xml:space="preserve"> as </w:t>
      </w:r>
      <w:r w:rsidR="006F3488" w:rsidRPr="00126A14">
        <w:rPr>
          <w:rFonts w:ascii="Times New Roman" w:hAnsi="Times New Roman" w:cs="Times New Roman"/>
          <w:sz w:val="24"/>
          <w:szCs w:val="24"/>
          <w:lang w:val="en-GB"/>
        </w:rPr>
        <w:t xml:space="preserve">Italy or other </w:t>
      </w:r>
      <w:r w:rsidR="008E5A03" w:rsidRPr="00126A14">
        <w:rPr>
          <w:rFonts w:ascii="Times New Roman" w:hAnsi="Times New Roman" w:cs="Times New Roman"/>
          <w:sz w:val="24"/>
          <w:szCs w:val="24"/>
          <w:lang w:val="en-GB"/>
        </w:rPr>
        <w:t>larger</w:t>
      </w:r>
      <w:r w:rsidR="009C77DB" w:rsidRPr="00126A14">
        <w:rPr>
          <w:rFonts w:ascii="Times New Roman" w:hAnsi="Times New Roman" w:cs="Times New Roman"/>
          <w:sz w:val="24"/>
          <w:szCs w:val="24"/>
          <w:lang w:val="en-GB"/>
        </w:rPr>
        <w:t xml:space="preserve"> OECD countries is clearly impossible, no matter how high the average skill level of Finnish HE graduates is. </w:t>
      </w:r>
      <w:r w:rsidR="003019E2" w:rsidRPr="00126A14">
        <w:rPr>
          <w:rFonts w:ascii="Times New Roman" w:hAnsi="Times New Roman" w:cs="Times New Roman"/>
          <w:sz w:val="24"/>
          <w:szCs w:val="24"/>
          <w:lang w:val="en-GB"/>
        </w:rPr>
        <w:t>The case of Fi</w:t>
      </w:r>
      <w:r w:rsidR="00734D7E" w:rsidRPr="00126A14">
        <w:rPr>
          <w:rFonts w:ascii="Times New Roman" w:hAnsi="Times New Roman" w:cs="Times New Roman"/>
          <w:sz w:val="24"/>
          <w:szCs w:val="24"/>
          <w:lang w:val="en-GB"/>
        </w:rPr>
        <w:t>n</w:t>
      </w:r>
      <w:r w:rsidR="003019E2" w:rsidRPr="00126A14">
        <w:rPr>
          <w:rFonts w:ascii="Times New Roman" w:hAnsi="Times New Roman" w:cs="Times New Roman"/>
          <w:sz w:val="24"/>
          <w:szCs w:val="24"/>
          <w:lang w:val="en-GB"/>
        </w:rPr>
        <w:t>land</w:t>
      </w:r>
      <w:r w:rsidR="000C4D7A" w:rsidRPr="00126A14">
        <w:rPr>
          <w:rFonts w:ascii="Times New Roman" w:hAnsi="Times New Roman" w:cs="Times New Roman"/>
          <w:sz w:val="24"/>
          <w:szCs w:val="24"/>
          <w:lang w:val="en-GB"/>
        </w:rPr>
        <w:t xml:space="preserve"> illustrates how </w:t>
      </w:r>
      <w:r w:rsidR="00A94692" w:rsidRPr="00126A14">
        <w:rPr>
          <w:rFonts w:ascii="Times New Roman" w:hAnsi="Times New Roman" w:cs="Times New Roman"/>
          <w:sz w:val="24"/>
          <w:szCs w:val="24"/>
          <w:lang w:val="en-GB"/>
        </w:rPr>
        <w:t>r</w:t>
      </w:r>
      <w:r w:rsidR="00734D7E" w:rsidRPr="00126A14">
        <w:rPr>
          <w:rFonts w:ascii="Times New Roman" w:hAnsi="Times New Roman" w:cs="Times New Roman"/>
          <w:sz w:val="24"/>
          <w:szCs w:val="24"/>
          <w:lang w:val="en-GB"/>
        </w:rPr>
        <w:t>eaching a</w:t>
      </w:r>
      <w:r w:rsidR="003E268E" w:rsidRPr="00126A14">
        <w:rPr>
          <w:rFonts w:ascii="Times New Roman" w:hAnsi="Times New Roman" w:cs="Times New Roman"/>
          <w:sz w:val="24"/>
          <w:szCs w:val="24"/>
          <w:lang w:val="en-GB"/>
        </w:rPr>
        <w:t xml:space="preserve"> high average level </w:t>
      </w:r>
      <w:r w:rsidR="00734D7E" w:rsidRPr="00126A14">
        <w:rPr>
          <w:rFonts w:ascii="Times New Roman" w:hAnsi="Times New Roman" w:cs="Times New Roman"/>
          <w:sz w:val="24"/>
          <w:szCs w:val="24"/>
          <w:lang w:val="en-GB"/>
        </w:rPr>
        <w:t xml:space="preserve">of </w:t>
      </w:r>
      <w:r w:rsidR="0060079B" w:rsidRPr="00126A14">
        <w:rPr>
          <w:rFonts w:ascii="Times New Roman" w:hAnsi="Times New Roman" w:cs="Times New Roman"/>
          <w:sz w:val="24"/>
          <w:szCs w:val="24"/>
          <w:lang w:val="en-GB"/>
        </w:rPr>
        <w:t xml:space="preserve">human capital </w:t>
      </w:r>
      <w:r w:rsidR="00826556" w:rsidRPr="00126A14">
        <w:rPr>
          <w:rFonts w:ascii="Times New Roman" w:hAnsi="Times New Roman" w:cs="Times New Roman"/>
          <w:sz w:val="24"/>
          <w:szCs w:val="24"/>
          <w:lang w:val="en-GB"/>
        </w:rPr>
        <w:t xml:space="preserve">across the </w:t>
      </w:r>
      <w:r w:rsidR="00396021" w:rsidRPr="00126A14">
        <w:rPr>
          <w:rFonts w:ascii="Times New Roman" w:hAnsi="Times New Roman" w:cs="Times New Roman"/>
          <w:sz w:val="24"/>
          <w:szCs w:val="24"/>
          <w:lang w:val="en-GB"/>
        </w:rPr>
        <w:t xml:space="preserve">adult </w:t>
      </w:r>
      <w:r w:rsidR="00826556" w:rsidRPr="00126A14">
        <w:rPr>
          <w:rFonts w:ascii="Times New Roman" w:hAnsi="Times New Roman" w:cs="Times New Roman"/>
          <w:sz w:val="24"/>
          <w:szCs w:val="24"/>
          <w:lang w:val="en-GB"/>
        </w:rPr>
        <w:t xml:space="preserve">population </w:t>
      </w:r>
      <w:r w:rsidR="0060079B" w:rsidRPr="00126A14">
        <w:rPr>
          <w:rFonts w:ascii="Times New Roman" w:hAnsi="Times New Roman" w:cs="Times New Roman"/>
          <w:sz w:val="24"/>
          <w:szCs w:val="24"/>
          <w:lang w:val="en-GB"/>
        </w:rPr>
        <w:t>may be most effectively achieved when t</w:t>
      </w:r>
      <w:r w:rsidR="00734D7E" w:rsidRPr="00126A14">
        <w:rPr>
          <w:rFonts w:ascii="Times New Roman" w:hAnsi="Times New Roman" w:cs="Times New Roman"/>
          <w:sz w:val="24"/>
          <w:szCs w:val="24"/>
          <w:lang w:val="en-GB"/>
        </w:rPr>
        <w:t>he quality</w:t>
      </w:r>
      <w:r w:rsidR="008C1576" w:rsidRPr="00126A14">
        <w:rPr>
          <w:rFonts w:ascii="Times New Roman" w:hAnsi="Times New Roman" w:cs="Times New Roman"/>
          <w:sz w:val="24"/>
          <w:szCs w:val="24"/>
          <w:lang w:val="en-GB"/>
        </w:rPr>
        <w:t xml:space="preserve"> of teaching</w:t>
      </w:r>
      <w:r w:rsidR="00734D7E" w:rsidRPr="00126A14">
        <w:rPr>
          <w:rFonts w:ascii="Times New Roman" w:hAnsi="Times New Roman" w:cs="Times New Roman"/>
          <w:sz w:val="24"/>
          <w:szCs w:val="24"/>
          <w:lang w:val="en-GB"/>
        </w:rPr>
        <w:t xml:space="preserve"> is </w:t>
      </w:r>
      <w:r w:rsidR="0060079B" w:rsidRPr="00126A14">
        <w:rPr>
          <w:rFonts w:ascii="Times New Roman" w:hAnsi="Times New Roman" w:cs="Times New Roman"/>
          <w:sz w:val="24"/>
          <w:szCs w:val="24"/>
          <w:lang w:val="en-GB"/>
        </w:rPr>
        <w:t>distributed</w:t>
      </w:r>
      <w:r w:rsidR="00734D7E" w:rsidRPr="00126A14">
        <w:rPr>
          <w:rFonts w:ascii="Times New Roman" w:hAnsi="Times New Roman" w:cs="Times New Roman"/>
          <w:sz w:val="24"/>
          <w:szCs w:val="24"/>
          <w:lang w:val="en-GB"/>
        </w:rPr>
        <w:t xml:space="preserve"> equally </w:t>
      </w:r>
      <w:r w:rsidR="00826556" w:rsidRPr="00126A14">
        <w:rPr>
          <w:rFonts w:ascii="Times New Roman" w:hAnsi="Times New Roman" w:cs="Times New Roman"/>
          <w:sz w:val="24"/>
          <w:szCs w:val="24"/>
          <w:lang w:val="en-GB"/>
        </w:rPr>
        <w:t>across</w:t>
      </w:r>
      <w:r w:rsidR="0060079B" w:rsidRPr="00126A14">
        <w:rPr>
          <w:rFonts w:ascii="Times New Roman" w:hAnsi="Times New Roman" w:cs="Times New Roman"/>
          <w:sz w:val="24"/>
          <w:szCs w:val="24"/>
          <w:lang w:val="en-GB"/>
        </w:rPr>
        <w:t xml:space="preserve"> the </w:t>
      </w:r>
      <w:r w:rsidR="00826556" w:rsidRPr="00126A14">
        <w:rPr>
          <w:rFonts w:ascii="Times New Roman" w:hAnsi="Times New Roman" w:cs="Times New Roman"/>
          <w:sz w:val="24"/>
          <w:szCs w:val="24"/>
          <w:lang w:val="en-GB"/>
        </w:rPr>
        <w:t>entire</w:t>
      </w:r>
      <w:r w:rsidR="0060079B" w:rsidRPr="00126A14">
        <w:rPr>
          <w:rFonts w:ascii="Times New Roman" w:hAnsi="Times New Roman" w:cs="Times New Roman"/>
          <w:sz w:val="24"/>
          <w:szCs w:val="24"/>
          <w:lang w:val="en-GB"/>
        </w:rPr>
        <w:t xml:space="preserve"> national education system,</w:t>
      </w:r>
      <w:r w:rsidR="00D647D2" w:rsidRPr="00126A14">
        <w:rPr>
          <w:rFonts w:ascii="Times New Roman" w:hAnsi="Times New Roman" w:cs="Times New Roman"/>
          <w:sz w:val="24"/>
          <w:szCs w:val="24"/>
          <w:lang w:val="en-GB"/>
        </w:rPr>
        <w:t xml:space="preserve"> </w:t>
      </w:r>
      <w:r w:rsidR="008C1576" w:rsidRPr="00126A14">
        <w:rPr>
          <w:rFonts w:ascii="Times New Roman" w:hAnsi="Times New Roman" w:cs="Times New Roman"/>
          <w:sz w:val="24"/>
          <w:szCs w:val="24"/>
          <w:lang w:val="en-GB"/>
        </w:rPr>
        <w:t xml:space="preserve">the HE sector </w:t>
      </w:r>
      <w:r w:rsidR="00D647D2" w:rsidRPr="00126A14">
        <w:rPr>
          <w:rFonts w:ascii="Times New Roman" w:hAnsi="Times New Roman" w:cs="Times New Roman"/>
          <w:sz w:val="24"/>
          <w:szCs w:val="24"/>
          <w:lang w:val="en-GB"/>
        </w:rPr>
        <w:t xml:space="preserve">included </w:t>
      </w:r>
      <w:r w:rsidR="003C5D8B" w:rsidRPr="00126A14">
        <w:rPr>
          <w:rFonts w:ascii="Times New Roman" w:hAnsi="Times New Roman" w:cs="Times New Roman"/>
          <w:sz w:val="24"/>
          <w:szCs w:val="24"/>
          <w:lang w:val="en-GB"/>
        </w:rPr>
        <w:t xml:space="preserve">(cf. the </w:t>
      </w:r>
      <w:r w:rsidR="00826556" w:rsidRPr="00126A14">
        <w:rPr>
          <w:rFonts w:ascii="Times New Roman" w:hAnsi="Times New Roman" w:cs="Times New Roman"/>
          <w:sz w:val="24"/>
          <w:szCs w:val="24"/>
          <w:lang w:val="en-GB"/>
        </w:rPr>
        <w:t>literature</w:t>
      </w:r>
      <w:r w:rsidR="003C5D8B" w:rsidRPr="00126A14">
        <w:rPr>
          <w:rFonts w:ascii="Times New Roman" w:hAnsi="Times New Roman" w:cs="Times New Roman"/>
          <w:sz w:val="24"/>
          <w:szCs w:val="24"/>
          <w:lang w:val="en-GB"/>
        </w:rPr>
        <w:t xml:space="preserve"> regarding Finland’s success in PISA studies, e.g.</w:t>
      </w:r>
      <w:r w:rsidR="00826556" w:rsidRPr="00126A14">
        <w:rPr>
          <w:rFonts w:ascii="Times New Roman" w:hAnsi="Times New Roman" w:cs="Times New Roman"/>
          <w:sz w:val="24"/>
          <w:szCs w:val="24"/>
          <w:lang w:val="en-GB"/>
        </w:rPr>
        <w:t>,</w:t>
      </w:r>
      <w:r w:rsidR="003C5D8B" w:rsidRPr="00126A14">
        <w:rPr>
          <w:rFonts w:ascii="Times New Roman" w:hAnsi="Times New Roman" w:cs="Times New Roman"/>
          <w:sz w:val="24"/>
          <w:szCs w:val="24"/>
          <w:lang w:val="en-GB"/>
        </w:rPr>
        <w:t xml:space="preserve"> </w:t>
      </w:r>
      <w:proofErr w:type="spellStart"/>
      <w:r w:rsidR="003C5D8B" w:rsidRPr="00126A14">
        <w:rPr>
          <w:rFonts w:ascii="Times New Roman" w:hAnsi="Times New Roman" w:cs="Times New Roman"/>
          <w:sz w:val="24"/>
          <w:szCs w:val="24"/>
          <w:lang w:val="en-GB"/>
        </w:rPr>
        <w:t>Bulle</w:t>
      </w:r>
      <w:proofErr w:type="spellEnd"/>
      <w:r w:rsidR="003C5D8B" w:rsidRPr="00126A14">
        <w:rPr>
          <w:rFonts w:ascii="Times New Roman" w:hAnsi="Times New Roman" w:cs="Times New Roman"/>
          <w:sz w:val="24"/>
          <w:szCs w:val="24"/>
          <w:lang w:val="en-GB"/>
        </w:rPr>
        <w:t xml:space="preserve"> 2011; </w:t>
      </w:r>
      <w:proofErr w:type="spellStart"/>
      <w:r w:rsidR="003C5D8B" w:rsidRPr="00126A14">
        <w:rPr>
          <w:rFonts w:ascii="Times New Roman" w:hAnsi="Times New Roman" w:cs="Times New Roman"/>
          <w:sz w:val="24"/>
          <w:szCs w:val="24"/>
          <w:lang w:val="en-GB"/>
        </w:rPr>
        <w:t>Simola</w:t>
      </w:r>
      <w:proofErr w:type="spellEnd"/>
      <w:r w:rsidR="003C5D8B" w:rsidRPr="00126A14">
        <w:rPr>
          <w:rFonts w:ascii="Times New Roman" w:hAnsi="Times New Roman" w:cs="Times New Roman"/>
          <w:sz w:val="24"/>
          <w:szCs w:val="24"/>
          <w:lang w:val="en-GB"/>
        </w:rPr>
        <w:t xml:space="preserve"> 2015)</w:t>
      </w:r>
      <w:r w:rsidR="0060079B" w:rsidRPr="00126A14">
        <w:rPr>
          <w:rFonts w:ascii="Times New Roman" w:hAnsi="Times New Roman" w:cs="Times New Roman"/>
          <w:sz w:val="24"/>
          <w:szCs w:val="24"/>
          <w:lang w:val="en-GB"/>
        </w:rPr>
        <w:t xml:space="preserve">. </w:t>
      </w:r>
    </w:p>
    <w:p w14:paraId="10FDF34E" w14:textId="77777777" w:rsidR="00AE36D6" w:rsidRPr="00126A14" w:rsidRDefault="00AE36D6" w:rsidP="00323497">
      <w:pPr>
        <w:pStyle w:val="NoSpacing"/>
        <w:spacing w:line="360" w:lineRule="auto"/>
        <w:jc w:val="both"/>
        <w:rPr>
          <w:rFonts w:ascii="Times New Roman" w:hAnsi="Times New Roman" w:cs="Times New Roman"/>
          <w:sz w:val="24"/>
          <w:szCs w:val="24"/>
          <w:lang w:val="en-GB"/>
        </w:rPr>
      </w:pPr>
    </w:p>
    <w:p w14:paraId="7C0857B9" w14:textId="5980E54B" w:rsidR="000A0BD8" w:rsidRPr="00126A14" w:rsidRDefault="00F77B9C" w:rsidP="00323497">
      <w:pPr>
        <w:pStyle w:val="NoSpacing"/>
        <w:spacing w:line="360" w:lineRule="auto"/>
        <w:jc w:val="both"/>
        <w:rPr>
          <w:rFonts w:ascii="Times New Roman" w:hAnsi="Times New Roman" w:cs="Times New Roman"/>
          <w:sz w:val="24"/>
          <w:szCs w:val="24"/>
          <w:lang w:val="en-GB"/>
        </w:rPr>
      </w:pPr>
      <w:r w:rsidRPr="00126A14">
        <w:rPr>
          <w:rFonts w:ascii="Times New Roman" w:hAnsi="Times New Roman" w:cs="Times New Roman"/>
          <w:sz w:val="24"/>
          <w:szCs w:val="24"/>
          <w:lang w:val="en-GB"/>
        </w:rPr>
        <w:t xml:space="preserve">Despite of </w:t>
      </w:r>
      <w:r w:rsidR="00862FED" w:rsidRPr="00126A14">
        <w:rPr>
          <w:rFonts w:ascii="Times New Roman" w:hAnsi="Times New Roman" w:cs="Times New Roman"/>
          <w:sz w:val="24"/>
          <w:szCs w:val="24"/>
          <w:lang w:val="en-GB"/>
        </w:rPr>
        <w:t>the</w:t>
      </w:r>
      <w:r w:rsidRPr="00126A14">
        <w:rPr>
          <w:rFonts w:ascii="Times New Roman" w:hAnsi="Times New Roman" w:cs="Times New Roman"/>
          <w:sz w:val="24"/>
          <w:szCs w:val="24"/>
          <w:lang w:val="en-GB"/>
        </w:rPr>
        <w:t xml:space="preserve"> limitations</w:t>
      </w:r>
      <w:r w:rsidR="00862FED" w:rsidRPr="00126A14">
        <w:rPr>
          <w:rFonts w:ascii="Times New Roman" w:hAnsi="Times New Roman" w:cs="Times New Roman"/>
          <w:sz w:val="24"/>
          <w:szCs w:val="24"/>
          <w:lang w:val="en-GB"/>
        </w:rPr>
        <w:t xml:space="preserve"> of the PIAAC study</w:t>
      </w:r>
      <w:r w:rsidRPr="00126A14">
        <w:rPr>
          <w:rFonts w:ascii="Times New Roman" w:hAnsi="Times New Roman" w:cs="Times New Roman"/>
          <w:sz w:val="24"/>
          <w:szCs w:val="24"/>
          <w:lang w:val="en-GB"/>
        </w:rPr>
        <w:t xml:space="preserve"> when it comes to assessments of </w:t>
      </w:r>
      <w:r w:rsidR="00862FED" w:rsidRPr="00126A14">
        <w:rPr>
          <w:rFonts w:ascii="Times New Roman" w:hAnsi="Times New Roman" w:cs="Times New Roman"/>
          <w:sz w:val="24"/>
          <w:szCs w:val="24"/>
          <w:lang w:val="en-GB"/>
        </w:rPr>
        <w:t xml:space="preserve">the quality of </w:t>
      </w:r>
      <w:r w:rsidRPr="00126A14">
        <w:rPr>
          <w:rFonts w:ascii="Times New Roman" w:hAnsi="Times New Roman" w:cs="Times New Roman"/>
          <w:sz w:val="24"/>
          <w:szCs w:val="24"/>
          <w:lang w:val="en-GB"/>
        </w:rPr>
        <w:t xml:space="preserve">national HE systems, the main conclusion to be drawn from the comparison of HE graduates’ proficiencies in </w:t>
      </w:r>
      <w:r w:rsidRPr="00126A14">
        <w:rPr>
          <w:rFonts w:ascii="Times New Roman" w:hAnsi="Times New Roman" w:cs="Times New Roman"/>
          <w:sz w:val="24"/>
          <w:szCs w:val="24"/>
          <w:lang w:val="en-GB"/>
        </w:rPr>
        <w:lastRenderedPageBreak/>
        <w:t>basic skills</w:t>
      </w:r>
      <w:r w:rsidR="006D6960" w:rsidRPr="00126A14">
        <w:rPr>
          <w:rFonts w:ascii="Times New Roman" w:hAnsi="Times New Roman" w:cs="Times New Roman"/>
          <w:sz w:val="24"/>
          <w:szCs w:val="24"/>
          <w:lang w:val="en-GB"/>
        </w:rPr>
        <w:t xml:space="preserve"> in different OECD countries</w:t>
      </w:r>
      <w:r w:rsidRPr="00126A14">
        <w:rPr>
          <w:rFonts w:ascii="Times New Roman" w:hAnsi="Times New Roman" w:cs="Times New Roman"/>
          <w:sz w:val="24"/>
          <w:szCs w:val="24"/>
          <w:lang w:val="en-GB"/>
        </w:rPr>
        <w:t xml:space="preserve"> </w:t>
      </w:r>
      <w:r w:rsidR="00DE446D" w:rsidRPr="00126A14">
        <w:rPr>
          <w:rFonts w:ascii="Times New Roman" w:hAnsi="Times New Roman" w:cs="Times New Roman"/>
          <w:sz w:val="24"/>
          <w:szCs w:val="24"/>
          <w:lang w:val="en-GB"/>
        </w:rPr>
        <w:t>is obvious</w:t>
      </w:r>
      <w:r w:rsidRPr="00126A14">
        <w:rPr>
          <w:rFonts w:ascii="Times New Roman" w:hAnsi="Times New Roman" w:cs="Times New Roman"/>
          <w:sz w:val="24"/>
          <w:szCs w:val="24"/>
          <w:lang w:val="en-GB"/>
        </w:rPr>
        <w:t>. G</w:t>
      </w:r>
      <w:r w:rsidR="000A0BD8" w:rsidRPr="00126A14">
        <w:rPr>
          <w:rFonts w:ascii="Times New Roman" w:hAnsi="Times New Roman" w:cs="Times New Roman"/>
          <w:sz w:val="24"/>
          <w:szCs w:val="24"/>
          <w:lang w:val="en-GB"/>
        </w:rPr>
        <w:t>raduates’</w:t>
      </w:r>
      <w:r w:rsidR="000A0BD8" w:rsidRPr="00126A14">
        <w:rPr>
          <w:rFonts w:ascii="Times New Roman" w:hAnsi="Times New Roman"/>
          <w:sz w:val="24"/>
          <w:lang w:val="en-GB"/>
        </w:rPr>
        <w:t xml:space="preserve"> average literacy and numeracy proficiencies in the ‘most skilled countries’ surpass those in the ‘least skilled countries’ by such a great margin that </w:t>
      </w:r>
      <w:r w:rsidR="00D963DE" w:rsidRPr="00126A14">
        <w:rPr>
          <w:rFonts w:ascii="Times New Roman" w:hAnsi="Times New Roman" w:cs="Times New Roman"/>
          <w:sz w:val="24"/>
          <w:szCs w:val="24"/>
          <w:lang w:val="en-GB"/>
        </w:rPr>
        <w:t xml:space="preserve">it </w:t>
      </w:r>
      <w:r w:rsidR="00DE446D" w:rsidRPr="00126A14">
        <w:rPr>
          <w:rFonts w:ascii="Times New Roman" w:hAnsi="Times New Roman" w:cs="Times New Roman"/>
          <w:sz w:val="24"/>
          <w:szCs w:val="24"/>
          <w:lang w:val="en-GB"/>
        </w:rPr>
        <w:t xml:space="preserve">must be </w:t>
      </w:r>
      <w:r w:rsidR="000A0BD8" w:rsidRPr="00126A14">
        <w:rPr>
          <w:rFonts w:ascii="Times New Roman" w:hAnsi="Times New Roman"/>
          <w:sz w:val="24"/>
          <w:lang w:val="en-GB"/>
        </w:rPr>
        <w:t>reflected in the functioning of the graduate labour markets</w:t>
      </w:r>
      <w:r w:rsidR="00F62081" w:rsidRPr="00126A14">
        <w:rPr>
          <w:rFonts w:ascii="Times New Roman" w:hAnsi="Times New Roman"/>
          <w:sz w:val="24"/>
          <w:lang w:val="en-GB"/>
        </w:rPr>
        <w:t xml:space="preserve"> nationally</w:t>
      </w:r>
      <w:r w:rsidR="000A0BD8" w:rsidRPr="00126A14">
        <w:rPr>
          <w:rFonts w:ascii="Times New Roman" w:hAnsi="Times New Roman"/>
          <w:sz w:val="24"/>
          <w:lang w:val="en-GB"/>
        </w:rPr>
        <w:t xml:space="preserve"> and the types of work tasks </w:t>
      </w:r>
      <w:r w:rsidR="00E63BB9" w:rsidRPr="00126A14">
        <w:rPr>
          <w:rFonts w:ascii="Times New Roman" w:hAnsi="Times New Roman"/>
          <w:sz w:val="24"/>
          <w:lang w:val="en-GB"/>
        </w:rPr>
        <w:t>in which</w:t>
      </w:r>
      <w:r w:rsidR="000A0BD8" w:rsidRPr="00126A14">
        <w:rPr>
          <w:rFonts w:ascii="Times New Roman" w:hAnsi="Times New Roman"/>
          <w:sz w:val="24"/>
          <w:lang w:val="en-GB"/>
        </w:rPr>
        <w:t xml:space="preserve"> graduates typically </w:t>
      </w:r>
      <w:r w:rsidR="00E63BB9" w:rsidRPr="00126A14">
        <w:rPr>
          <w:rFonts w:ascii="Times New Roman" w:hAnsi="Times New Roman"/>
          <w:sz w:val="24"/>
          <w:lang w:val="en-GB"/>
        </w:rPr>
        <w:t>engage</w:t>
      </w:r>
      <w:r w:rsidR="000A0BD8" w:rsidRPr="00126A14">
        <w:rPr>
          <w:rFonts w:ascii="Times New Roman" w:hAnsi="Times New Roman"/>
          <w:sz w:val="24"/>
          <w:lang w:val="en-GB"/>
        </w:rPr>
        <w:t>.</w:t>
      </w:r>
      <w:r w:rsidR="005A220E" w:rsidRPr="00126A14">
        <w:rPr>
          <w:rFonts w:ascii="Times New Roman" w:hAnsi="Times New Roman" w:cs="Times New Roman"/>
          <w:sz w:val="24"/>
          <w:szCs w:val="24"/>
          <w:lang w:val="en-GB"/>
        </w:rPr>
        <w:t xml:space="preserve"> </w:t>
      </w:r>
      <w:bookmarkStart w:id="0" w:name="_GoBack"/>
      <w:bookmarkEnd w:id="0"/>
    </w:p>
    <w:p w14:paraId="15B3916C" w14:textId="77777777" w:rsidR="00337789" w:rsidRPr="00126A14" w:rsidRDefault="00337789" w:rsidP="00085AF4">
      <w:pPr>
        <w:pStyle w:val="NoSpacing"/>
        <w:spacing w:line="360" w:lineRule="auto"/>
        <w:jc w:val="both"/>
        <w:rPr>
          <w:rFonts w:ascii="Times New Roman" w:hAnsi="Times New Roman"/>
          <w:b/>
          <w:sz w:val="24"/>
          <w:lang w:val="en-GB"/>
        </w:rPr>
      </w:pPr>
      <w:r w:rsidRPr="00126A14">
        <w:rPr>
          <w:rFonts w:ascii="Times New Roman" w:hAnsi="Times New Roman" w:cs="Times New Roman"/>
          <w:b/>
          <w:sz w:val="24"/>
          <w:szCs w:val="24"/>
          <w:lang w:val="en-GB"/>
        </w:rPr>
        <w:br w:type="page"/>
      </w:r>
    </w:p>
    <w:p w14:paraId="2BF9ABCF" w14:textId="3B731345" w:rsidR="00337789" w:rsidRPr="00126A14" w:rsidRDefault="00337789" w:rsidP="00F315BA">
      <w:pPr>
        <w:spacing w:line="360" w:lineRule="auto"/>
        <w:rPr>
          <w:rFonts w:ascii="Times New Roman" w:hAnsi="Times New Roman" w:cs="Times New Roman"/>
          <w:b/>
          <w:sz w:val="24"/>
          <w:szCs w:val="24"/>
          <w:lang w:val="en-GB"/>
        </w:rPr>
      </w:pPr>
      <w:r w:rsidRPr="00126A14">
        <w:rPr>
          <w:rFonts w:ascii="Times New Roman" w:hAnsi="Times New Roman" w:cs="Times New Roman"/>
          <w:b/>
          <w:sz w:val="24"/>
          <w:szCs w:val="24"/>
          <w:lang w:val="en-GB"/>
        </w:rPr>
        <w:lastRenderedPageBreak/>
        <w:t>References</w:t>
      </w:r>
    </w:p>
    <w:p w14:paraId="5649E775" w14:textId="7D059F94" w:rsidR="004A1F98" w:rsidRPr="00126A14" w:rsidRDefault="004A1F98" w:rsidP="004A1F98">
      <w:pPr>
        <w:spacing w:before="120" w:after="0" w:line="360" w:lineRule="auto"/>
        <w:ind w:left="720" w:hanging="720"/>
        <w:rPr>
          <w:rFonts w:ascii="Times New Roman" w:eastAsia="Calibri" w:hAnsi="Times New Roman" w:cs="Times New Roman"/>
          <w:sz w:val="24"/>
          <w:szCs w:val="24"/>
          <w:lang w:val=""/>
        </w:rPr>
      </w:pPr>
      <w:r w:rsidRPr="00126A14">
        <w:rPr>
          <w:rFonts w:ascii="Times New Roman" w:eastAsia="Calibri" w:hAnsi="Times New Roman" w:cs="Times New Roman"/>
          <w:sz w:val="24"/>
          <w:szCs w:val="24"/>
          <w:lang w:val=""/>
        </w:rPr>
        <w:t xml:space="preserve">Alexander, R. 2011. “Evidence, Rhetoric and Collateral Damage: </w:t>
      </w:r>
      <w:r w:rsidR="00066EEC" w:rsidRPr="00126A14">
        <w:rPr>
          <w:rFonts w:ascii="Times New Roman" w:eastAsia="Calibri" w:hAnsi="Times New Roman" w:cs="Times New Roman"/>
          <w:sz w:val="24"/>
          <w:szCs w:val="24"/>
          <w:lang w:val=""/>
        </w:rPr>
        <w:t xml:space="preserve">The </w:t>
      </w:r>
      <w:r w:rsidRPr="00126A14">
        <w:rPr>
          <w:rFonts w:ascii="Times New Roman" w:eastAsia="Calibri" w:hAnsi="Times New Roman" w:cs="Times New Roman"/>
          <w:sz w:val="24"/>
          <w:szCs w:val="24"/>
          <w:lang w:val=""/>
        </w:rPr>
        <w:t xml:space="preserve">Problematic Pursuit of ‘World Class’ Standards.” </w:t>
      </w:r>
      <w:r w:rsidRPr="00126A14">
        <w:rPr>
          <w:rFonts w:ascii="Times New Roman" w:eastAsia="Calibri" w:hAnsi="Times New Roman" w:cs="Times New Roman"/>
          <w:i/>
          <w:sz w:val="24"/>
          <w:szCs w:val="24"/>
          <w:lang w:val=""/>
        </w:rPr>
        <w:t>Cambridge Journal of Education</w:t>
      </w:r>
      <w:r w:rsidRPr="00126A14">
        <w:rPr>
          <w:rFonts w:ascii="Times New Roman" w:eastAsia="Calibri" w:hAnsi="Times New Roman" w:cs="Times New Roman"/>
          <w:sz w:val="24"/>
          <w:szCs w:val="24"/>
          <w:lang w:val=""/>
        </w:rPr>
        <w:t xml:space="preserve"> 41 (3): 265-286.</w:t>
      </w:r>
    </w:p>
    <w:p w14:paraId="6C414B3E" w14:textId="7E9971DA" w:rsidR="004A1F98" w:rsidRPr="00126A14" w:rsidRDefault="004A1F98" w:rsidP="004A1F98">
      <w:pPr>
        <w:spacing w:before="120" w:after="0" w:line="360" w:lineRule="auto"/>
        <w:ind w:left="720" w:hanging="720"/>
        <w:rPr>
          <w:rFonts w:ascii="Times New Roman" w:eastAsia="Calibri" w:hAnsi="Times New Roman" w:cs="Times New Roman"/>
          <w:sz w:val="24"/>
          <w:szCs w:val="24"/>
          <w:lang w:val=""/>
        </w:rPr>
      </w:pPr>
      <w:r w:rsidRPr="00126A14">
        <w:rPr>
          <w:rFonts w:ascii="Times New Roman" w:eastAsia="Calibri" w:hAnsi="Times New Roman" w:cs="Times New Roman"/>
          <w:sz w:val="24"/>
          <w:szCs w:val="24"/>
          <w:lang w:val=""/>
        </w:rPr>
        <w:t xml:space="preserve">Altbach, P., and J. Salmi, eds. 2011. </w:t>
      </w:r>
      <w:r w:rsidRPr="00126A14">
        <w:rPr>
          <w:rFonts w:ascii="Times New Roman" w:eastAsia="Calibri" w:hAnsi="Times New Roman" w:cs="Times New Roman"/>
          <w:i/>
          <w:sz w:val="24"/>
          <w:szCs w:val="24"/>
          <w:lang w:val=""/>
        </w:rPr>
        <w:t xml:space="preserve">The Road to Academic Excellence: </w:t>
      </w:r>
      <w:r w:rsidR="00066EEC" w:rsidRPr="00126A14">
        <w:rPr>
          <w:rFonts w:ascii="Times New Roman" w:eastAsia="Calibri" w:hAnsi="Times New Roman" w:cs="Times New Roman"/>
          <w:i/>
          <w:sz w:val="24"/>
          <w:szCs w:val="24"/>
          <w:lang w:val=""/>
        </w:rPr>
        <w:t xml:space="preserve">The </w:t>
      </w:r>
      <w:r w:rsidRPr="00126A14">
        <w:rPr>
          <w:rFonts w:ascii="Times New Roman" w:eastAsia="Calibri" w:hAnsi="Times New Roman" w:cs="Times New Roman"/>
          <w:i/>
          <w:sz w:val="24"/>
          <w:szCs w:val="24"/>
          <w:lang w:val=""/>
        </w:rPr>
        <w:t>Making of World-Class Research Universities. Directions in Development</w:t>
      </w:r>
      <w:r w:rsidRPr="00126A14">
        <w:rPr>
          <w:rFonts w:ascii="Times New Roman" w:eastAsia="Calibri" w:hAnsi="Times New Roman" w:cs="Times New Roman"/>
          <w:sz w:val="24"/>
          <w:szCs w:val="24"/>
          <w:lang w:val=""/>
        </w:rPr>
        <w:t>. Washington DC: The World Bank.</w:t>
      </w:r>
    </w:p>
    <w:p w14:paraId="1FF07E44" w14:textId="77777777" w:rsidR="004A1F98" w:rsidRPr="00126A14" w:rsidRDefault="004A1F98" w:rsidP="004A1F98">
      <w:pPr>
        <w:spacing w:before="120" w:after="0" w:line="360" w:lineRule="auto"/>
        <w:ind w:left="720" w:hanging="720"/>
        <w:rPr>
          <w:rFonts w:ascii="Times New Roman" w:eastAsia="Calibri" w:hAnsi="Times New Roman" w:cs="Times New Roman"/>
          <w:sz w:val="24"/>
          <w:szCs w:val="24"/>
          <w:lang w:val=""/>
        </w:rPr>
      </w:pPr>
      <w:r w:rsidRPr="00126A14">
        <w:rPr>
          <w:rFonts w:ascii="Times New Roman" w:eastAsia="Calibri" w:hAnsi="Times New Roman" w:cs="Times New Roman"/>
          <w:sz w:val="24"/>
          <w:szCs w:val="24"/>
          <w:lang w:val=""/>
        </w:rPr>
        <w:t xml:space="preserve">Ball, S. J. 2009. “Privatising Education, Privatising Education Policy, Privatizing Educational Research: Network Governance and the ‘Competition State’.” </w:t>
      </w:r>
      <w:r w:rsidRPr="00126A14">
        <w:rPr>
          <w:rFonts w:ascii="Times New Roman" w:eastAsia="Calibri" w:hAnsi="Times New Roman" w:cs="Times New Roman"/>
          <w:i/>
          <w:sz w:val="24"/>
          <w:szCs w:val="24"/>
          <w:lang w:val=""/>
        </w:rPr>
        <w:t>Journal of Education Policy</w:t>
      </w:r>
      <w:r w:rsidRPr="00126A14">
        <w:rPr>
          <w:rFonts w:ascii="Times New Roman" w:eastAsia="Calibri" w:hAnsi="Times New Roman" w:cs="Times New Roman"/>
          <w:sz w:val="24"/>
          <w:szCs w:val="24"/>
          <w:lang w:val=""/>
        </w:rPr>
        <w:t xml:space="preserve"> 24 (1): 83–99.</w:t>
      </w:r>
    </w:p>
    <w:p w14:paraId="6828AA2D" w14:textId="77777777" w:rsidR="004A1F98" w:rsidRPr="00126A14" w:rsidRDefault="004A1F98" w:rsidP="004A1F98">
      <w:pPr>
        <w:spacing w:before="120" w:after="0" w:line="360" w:lineRule="auto"/>
        <w:ind w:left="720" w:hanging="720"/>
        <w:rPr>
          <w:rFonts w:ascii="Times New Roman" w:eastAsia="Calibri" w:hAnsi="Times New Roman" w:cs="Times New Roman"/>
          <w:sz w:val="24"/>
          <w:szCs w:val="24"/>
          <w:lang w:val=""/>
        </w:rPr>
      </w:pPr>
      <w:r w:rsidRPr="00126A14">
        <w:rPr>
          <w:rFonts w:ascii="Times New Roman" w:eastAsia="Calibri" w:hAnsi="Times New Roman" w:cs="Times New Roman"/>
          <w:sz w:val="24"/>
          <w:szCs w:val="24"/>
          <w:lang w:val=""/>
        </w:rPr>
        <w:t xml:space="preserve">Barber, M., and J. Sebba. 1999. “Reflections on Progress towards a World Class Education System.” </w:t>
      </w:r>
      <w:r w:rsidRPr="00126A14">
        <w:rPr>
          <w:rFonts w:ascii="Times New Roman" w:eastAsia="Calibri" w:hAnsi="Times New Roman" w:cs="Times New Roman"/>
          <w:i/>
          <w:sz w:val="24"/>
          <w:szCs w:val="24"/>
          <w:lang w:val=""/>
        </w:rPr>
        <w:t>Cambridge Journal of Education</w:t>
      </w:r>
      <w:r w:rsidRPr="00126A14">
        <w:rPr>
          <w:rFonts w:ascii="Times New Roman" w:eastAsia="Calibri" w:hAnsi="Times New Roman" w:cs="Times New Roman"/>
          <w:sz w:val="24"/>
          <w:szCs w:val="24"/>
          <w:lang w:val=""/>
        </w:rPr>
        <w:t xml:space="preserve"> 29 (2): 183–193.</w:t>
      </w:r>
    </w:p>
    <w:p w14:paraId="7B157861" w14:textId="77777777" w:rsidR="004A1F98" w:rsidRPr="00126A14" w:rsidRDefault="004A1F98" w:rsidP="004A1F98">
      <w:pPr>
        <w:spacing w:before="120" w:after="0" w:line="360" w:lineRule="auto"/>
        <w:ind w:left="720" w:hanging="720"/>
        <w:rPr>
          <w:rFonts w:ascii="Times New Roman" w:eastAsia="Calibri" w:hAnsi="Times New Roman" w:cs="Times New Roman"/>
          <w:sz w:val="24"/>
          <w:szCs w:val="24"/>
          <w:lang w:val=""/>
        </w:rPr>
      </w:pPr>
      <w:r w:rsidRPr="00126A14">
        <w:rPr>
          <w:rFonts w:ascii="Times New Roman" w:eastAsia="Calibri" w:hAnsi="Times New Roman" w:cs="Times New Roman"/>
          <w:sz w:val="24"/>
          <w:szCs w:val="24"/>
          <w:lang w:val=""/>
        </w:rPr>
        <w:t xml:space="preserve">Bieber, T., and K. Martens. 2011. “The OECD PISA Study as a Soft Power in Education? Lessons from Switzerland and the USA.” </w:t>
      </w:r>
      <w:r w:rsidRPr="00126A14">
        <w:rPr>
          <w:rFonts w:ascii="Times New Roman" w:eastAsia="Calibri" w:hAnsi="Times New Roman" w:cs="Times New Roman"/>
          <w:i/>
          <w:sz w:val="24"/>
          <w:szCs w:val="24"/>
          <w:lang w:val=""/>
        </w:rPr>
        <w:t>European Journal of Education</w:t>
      </w:r>
      <w:r w:rsidRPr="00126A14">
        <w:rPr>
          <w:rFonts w:ascii="Times New Roman" w:eastAsia="Calibri" w:hAnsi="Times New Roman" w:cs="Times New Roman"/>
          <w:sz w:val="24"/>
          <w:szCs w:val="24"/>
          <w:lang w:val=""/>
        </w:rPr>
        <w:t xml:space="preserve"> 46 (1): 101–116. </w:t>
      </w:r>
    </w:p>
    <w:p w14:paraId="01B820FF" w14:textId="77777777" w:rsidR="004A1F98" w:rsidRPr="00126A14" w:rsidRDefault="004A1F98" w:rsidP="004A1F98">
      <w:pPr>
        <w:spacing w:before="120" w:after="0" w:line="360" w:lineRule="auto"/>
        <w:ind w:left="720" w:hanging="720"/>
        <w:rPr>
          <w:rFonts w:ascii="Times New Roman" w:eastAsia="Calibri" w:hAnsi="Times New Roman" w:cs="Times New Roman"/>
          <w:sz w:val="24"/>
          <w:szCs w:val="24"/>
          <w:lang w:val=""/>
        </w:rPr>
      </w:pPr>
      <w:r w:rsidRPr="00126A14">
        <w:rPr>
          <w:rFonts w:ascii="Times New Roman" w:eastAsia="Calibri" w:hAnsi="Times New Roman" w:cs="Times New Roman"/>
          <w:sz w:val="24"/>
          <w:szCs w:val="24"/>
          <w:lang w:val=""/>
        </w:rPr>
        <w:t xml:space="preserve">Billett, S. 2001. “Knowing in Practice: Re-Conceptualising Vocational Expertise.” </w:t>
      </w:r>
      <w:r w:rsidRPr="00126A14">
        <w:rPr>
          <w:rFonts w:ascii="Times New Roman" w:eastAsia="Calibri" w:hAnsi="Times New Roman" w:cs="Times New Roman"/>
          <w:i/>
          <w:sz w:val="24"/>
          <w:szCs w:val="24"/>
          <w:lang w:val=""/>
        </w:rPr>
        <w:t>Learning &amp; Instruction</w:t>
      </w:r>
      <w:r w:rsidRPr="00126A14">
        <w:rPr>
          <w:rFonts w:ascii="Times New Roman" w:eastAsia="Calibri" w:hAnsi="Times New Roman" w:cs="Times New Roman"/>
          <w:sz w:val="24"/>
          <w:szCs w:val="24"/>
          <w:lang w:val=""/>
        </w:rPr>
        <w:t xml:space="preserve"> 11 (6): 431–452.</w:t>
      </w:r>
    </w:p>
    <w:p w14:paraId="0FD67E94" w14:textId="77777777" w:rsidR="004A1F98" w:rsidRPr="00126A14" w:rsidRDefault="004A1F98" w:rsidP="004A1F98">
      <w:pPr>
        <w:spacing w:before="120" w:after="0" w:line="360" w:lineRule="auto"/>
        <w:ind w:left="720" w:hanging="720"/>
        <w:rPr>
          <w:rFonts w:ascii="Times New Roman" w:eastAsia="Calibri" w:hAnsi="Times New Roman" w:cs="Times New Roman"/>
          <w:sz w:val="24"/>
          <w:szCs w:val="24"/>
          <w:lang w:val=""/>
        </w:rPr>
      </w:pPr>
      <w:r w:rsidRPr="00126A14">
        <w:rPr>
          <w:rFonts w:ascii="Times New Roman" w:eastAsia="Calibri" w:hAnsi="Times New Roman" w:cs="Times New Roman"/>
          <w:sz w:val="24"/>
          <w:szCs w:val="24"/>
          <w:lang w:val=""/>
        </w:rPr>
        <w:t xml:space="preserve">Billing, D. 2003. “Generic Cognitive Abilities in Higher Education: an International Analysis of Skills Sought by Stakeholders.” </w:t>
      </w:r>
      <w:r w:rsidRPr="00126A14">
        <w:rPr>
          <w:rFonts w:ascii="Times New Roman" w:eastAsia="Calibri" w:hAnsi="Times New Roman" w:cs="Times New Roman"/>
          <w:i/>
          <w:sz w:val="24"/>
          <w:szCs w:val="24"/>
          <w:lang w:val=""/>
        </w:rPr>
        <w:t>Compare: A Journal of Comparative &amp; International Education</w:t>
      </w:r>
      <w:r w:rsidRPr="00126A14">
        <w:rPr>
          <w:rFonts w:ascii="Times New Roman" w:eastAsia="Calibri" w:hAnsi="Times New Roman" w:cs="Times New Roman"/>
          <w:sz w:val="24"/>
          <w:szCs w:val="24"/>
          <w:lang w:val=""/>
        </w:rPr>
        <w:t xml:space="preserve"> 33 (3): 335–350.</w:t>
      </w:r>
    </w:p>
    <w:p w14:paraId="32C2A020" w14:textId="405C928F" w:rsidR="004A1F98" w:rsidRPr="00126A14" w:rsidRDefault="004A1F98" w:rsidP="004A1F98">
      <w:pPr>
        <w:spacing w:before="120" w:after="0" w:line="360" w:lineRule="auto"/>
        <w:ind w:left="720" w:hanging="720"/>
        <w:rPr>
          <w:rFonts w:ascii="Times New Roman" w:eastAsia="Calibri" w:hAnsi="Times New Roman" w:cs="Times New Roman"/>
          <w:sz w:val="24"/>
          <w:szCs w:val="24"/>
          <w:lang w:val=""/>
        </w:rPr>
      </w:pPr>
      <w:r w:rsidRPr="00126A14">
        <w:rPr>
          <w:rFonts w:ascii="Times New Roman" w:eastAsia="Calibri" w:hAnsi="Times New Roman" w:cs="Times New Roman"/>
          <w:sz w:val="24"/>
          <w:szCs w:val="24"/>
          <w:lang w:val=""/>
        </w:rPr>
        <w:t xml:space="preserve">Billing, D. 2007. </w:t>
      </w:r>
      <w:r w:rsidR="00066EEC" w:rsidRPr="00126A14">
        <w:rPr>
          <w:rFonts w:ascii="Times New Roman" w:eastAsia="Calibri" w:hAnsi="Times New Roman" w:cs="Times New Roman"/>
          <w:sz w:val="24"/>
          <w:szCs w:val="24"/>
          <w:lang w:val=""/>
        </w:rPr>
        <w:t>“</w:t>
      </w:r>
      <w:r w:rsidRPr="00126A14">
        <w:rPr>
          <w:rFonts w:ascii="Times New Roman" w:eastAsia="Calibri" w:hAnsi="Times New Roman" w:cs="Times New Roman"/>
          <w:sz w:val="24"/>
          <w:szCs w:val="24"/>
          <w:lang w:val=""/>
        </w:rPr>
        <w:t xml:space="preserve">Teaching for Transfer of Core/Key Skills in Higher Education: Cognitive Skills.” </w:t>
      </w:r>
      <w:r w:rsidRPr="00126A14">
        <w:rPr>
          <w:rFonts w:ascii="Times New Roman" w:eastAsia="Calibri" w:hAnsi="Times New Roman" w:cs="Times New Roman"/>
          <w:i/>
          <w:sz w:val="24"/>
          <w:szCs w:val="24"/>
          <w:lang w:val=""/>
        </w:rPr>
        <w:t>Higher Education</w:t>
      </w:r>
      <w:r w:rsidRPr="00126A14">
        <w:rPr>
          <w:rFonts w:ascii="Times New Roman" w:eastAsia="Calibri" w:hAnsi="Times New Roman" w:cs="Times New Roman"/>
          <w:sz w:val="24"/>
          <w:szCs w:val="24"/>
          <w:lang w:val=""/>
        </w:rPr>
        <w:t xml:space="preserve"> 53 (4): 483–516.</w:t>
      </w:r>
    </w:p>
    <w:p w14:paraId="391C8BB4" w14:textId="77777777" w:rsidR="00066EEC" w:rsidRPr="00126A14" w:rsidRDefault="00066EEC" w:rsidP="00066EEC">
      <w:pPr>
        <w:spacing w:before="120" w:after="0" w:line="360" w:lineRule="auto"/>
        <w:ind w:left="720" w:hanging="720"/>
        <w:rPr>
          <w:rFonts w:ascii="Times New Roman" w:eastAsia="Calibri" w:hAnsi="Times New Roman" w:cs="Times New Roman"/>
          <w:sz w:val="24"/>
          <w:szCs w:val="24"/>
          <w:lang w:val=""/>
        </w:rPr>
      </w:pPr>
      <w:r w:rsidRPr="00126A14">
        <w:rPr>
          <w:rFonts w:ascii="Times New Roman" w:eastAsia="Calibri" w:hAnsi="Times New Roman" w:cs="Times New Roman"/>
          <w:sz w:val="24"/>
          <w:szCs w:val="24"/>
          <w:lang w:val=""/>
        </w:rPr>
        <w:t xml:space="preserve">de Boer, H., J. Enders, and U. Schimank. 2007. ”On the Way towards New Public Management? The Governance of University Systems in England, the Netherlands, Austria, and Germany.” In </w:t>
      </w:r>
      <w:r w:rsidRPr="00126A14">
        <w:rPr>
          <w:rFonts w:ascii="Times New Roman" w:eastAsia="Calibri" w:hAnsi="Times New Roman" w:cs="Times New Roman"/>
          <w:i/>
          <w:sz w:val="24"/>
          <w:szCs w:val="24"/>
          <w:lang w:val=""/>
        </w:rPr>
        <w:t>New Forms of Governance in Research Organizations. Disciplinary Approaches, Interfaces and Integration</w:t>
      </w:r>
      <w:r w:rsidRPr="00126A14">
        <w:rPr>
          <w:rFonts w:ascii="Times New Roman" w:eastAsia="Calibri" w:hAnsi="Times New Roman" w:cs="Times New Roman"/>
          <w:sz w:val="24"/>
          <w:szCs w:val="24"/>
          <w:lang w:val=""/>
        </w:rPr>
        <w:t>, edited by D. Jansen, 137–152. Dordrecht: Springer.</w:t>
      </w:r>
    </w:p>
    <w:p w14:paraId="6F85CA7B" w14:textId="77777777" w:rsidR="004A1F98" w:rsidRPr="00126A14" w:rsidRDefault="004A1F98" w:rsidP="004A1F98">
      <w:pPr>
        <w:spacing w:before="120" w:after="0" w:line="360" w:lineRule="auto"/>
        <w:ind w:left="720" w:hanging="720"/>
        <w:rPr>
          <w:rFonts w:ascii="Times New Roman" w:eastAsia="Calibri" w:hAnsi="Times New Roman" w:cs="Times New Roman"/>
          <w:sz w:val="24"/>
          <w:szCs w:val="24"/>
          <w:lang w:val=""/>
        </w:rPr>
      </w:pPr>
      <w:r w:rsidRPr="00126A14">
        <w:rPr>
          <w:rFonts w:ascii="Times New Roman" w:eastAsia="Calibri" w:hAnsi="Times New Roman" w:cs="Times New Roman"/>
          <w:sz w:val="24"/>
          <w:szCs w:val="24"/>
          <w:lang w:val=""/>
        </w:rPr>
        <w:t xml:space="preserve">Borer, V. L., and M. Lawn. 2013. “Governing Education Systems by Shaping Data: from the past to the Present, from National to International Perspectives.” </w:t>
      </w:r>
      <w:r w:rsidRPr="00126A14">
        <w:rPr>
          <w:rFonts w:ascii="Times New Roman" w:eastAsia="Calibri" w:hAnsi="Times New Roman" w:cs="Times New Roman"/>
          <w:i/>
          <w:sz w:val="24"/>
          <w:szCs w:val="24"/>
          <w:lang w:val=""/>
        </w:rPr>
        <w:t>European Educational Research Journal</w:t>
      </w:r>
      <w:r w:rsidRPr="00126A14">
        <w:rPr>
          <w:rFonts w:ascii="Times New Roman" w:eastAsia="Calibri" w:hAnsi="Times New Roman" w:cs="Times New Roman"/>
          <w:sz w:val="24"/>
          <w:szCs w:val="24"/>
          <w:lang w:val=""/>
        </w:rPr>
        <w:t xml:space="preserve"> 12 (1): 48-52.</w:t>
      </w:r>
    </w:p>
    <w:p w14:paraId="7AB5CF3C" w14:textId="77777777" w:rsidR="004A1F98" w:rsidRPr="00126A14" w:rsidRDefault="004A1F98" w:rsidP="004A1F98">
      <w:pPr>
        <w:spacing w:before="120" w:after="0" w:line="360" w:lineRule="auto"/>
        <w:ind w:left="720" w:hanging="720"/>
        <w:rPr>
          <w:rFonts w:ascii="Times New Roman" w:eastAsia="Calibri" w:hAnsi="Times New Roman" w:cs="Times New Roman"/>
          <w:sz w:val="24"/>
          <w:szCs w:val="24"/>
          <w:lang w:val=""/>
        </w:rPr>
      </w:pPr>
      <w:r w:rsidRPr="00126A14">
        <w:rPr>
          <w:rFonts w:ascii="Times New Roman" w:eastAsia="Calibri" w:hAnsi="Times New Roman" w:cs="Times New Roman"/>
          <w:sz w:val="24"/>
          <w:szCs w:val="24"/>
          <w:lang w:val=""/>
        </w:rPr>
        <w:t xml:space="preserve">Brown, D. K. 2001. “The Social Sources of Educational Credentialism: Status Cultures, Labor Markets, and Organizations.” </w:t>
      </w:r>
      <w:r w:rsidRPr="00126A14">
        <w:rPr>
          <w:rFonts w:ascii="Times New Roman" w:eastAsia="Calibri" w:hAnsi="Times New Roman" w:cs="Times New Roman"/>
          <w:i/>
          <w:sz w:val="24"/>
          <w:szCs w:val="24"/>
          <w:lang w:val=""/>
        </w:rPr>
        <w:t>Sociology of Education</w:t>
      </w:r>
      <w:r w:rsidRPr="00126A14">
        <w:rPr>
          <w:rFonts w:ascii="Times New Roman" w:eastAsia="Calibri" w:hAnsi="Times New Roman" w:cs="Times New Roman"/>
          <w:sz w:val="24"/>
          <w:szCs w:val="24"/>
          <w:lang w:val=""/>
        </w:rPr>
        <w:t xml:space="preserve"> 74: 19–34.</w:t>
      </w:r>
    </w:p>
    <w:p w14:paraId="2BDC290F" w14:textId="77777777" w:rsidR="004A1F98" w:rsidRPr="00126A14" w:rsidRDefault="004A1F98" w:rsidP="004A1F98">
      <w:pPr>
        <w:spacing w:before="120" w:after="0" w:line="360" w:lineRule="auto"/>
        <w:ind w:left="720" w:hanging="720"/>
        <w:rPr>
          <w:rFonts w:ascii="Times New Roman" w:eastAsia="Calibri" w:hAnsi="Times New Roman" w:cs="Times New Roman"/>
          <w:sz w:val="24"/>
          <w:szCs w:val="24"/>
          <w:lang w:val=""/>
        </w:rPr>
      </w:pPr>
      <w:r w:rsidRPr="00126A14">
        <w:rPr>
          <w:rFonts w:ascii="Times New Roman" w:eastAsia="Calibri" w:hAnsi="Times New Roman" w:cs="Times New Roman"/>
          <w:sz w:val="24"/>
          <w:szCs w:val="24"/>
          <w:lang w:val=""/>
        </w:rPr>
        <w:t xml:space="preserve">Brown, P., A. Green, and H. Lauder. 2001. </w:t>
      </w:r>
      <w:r w:rsidRPr="00126A14">
        <w:rPr>
          <w:rFonts w:ascii="Times New Roman" w:eastAsia="Calibri" w:hAnsi="Times New Roman" w:cs="Times New Roman"/>
          <w:i/>
          <w:sz w:val="24"/>
          <w:szCs w:val="24"/>
          <w:lang w:val=""/>
        </w:rPr>
        <w:t>High Skill Economies</w:t>
      </w:r>
      <w:r w:rsidRPr="00126A14">
        <w:rPr>
          <w:rFonts w:ascii="Times New Roman" w:eastAsia="Calibri" w:hAnsi="Times New Roman" w:cs="Times New Roman"/>
          <w:sz w:val="24"/>
          <w:szCs w:val="24"/>
          <w:lang w:val=""/>
        </w:rPr>
        <w:t>. London: Macmillan.</w:t>
      </w:r>
    </w:p>
    <w:p w14:paraId="381FEC75" w14:textId="46E294FC" w:rsidR="004A1F98" w:rsidRPr="00126A14" w:rsidRDefault="004A1F98" w:rsidP="004A1F98">
      <w:pPr>
        <w:spacing w:before="120" w:after="0" w:line="360" w:lineRule="auto"/>
        <w:ind w:left="720" w:hanging="720"/>
        <w:rPr>
          <w:rFonts w:ascii="Times New Roman" w:eastAsia="Times New Roman" w:hAnsi="Times New Roman" w:cs="Times New Roman"/>
          <w:sz w:val="24"/>
          <w:szCs w:val="24"/>
          <w:lang w:val="en-GB"/>
        </w:rPr>
      </w:pPr>
      <w:r w:rsidRPr="00126A14">
        <w:rPr>
          <w:rFonts w:ascii="Times New Roman" w:eastAsia="Times New Roman" w:hAnsi="Times New Roman" w:cs="Times New Roman"/>
          <w:sz w:val="24"/>
          <w:szCs w:val="24"/>
          <w:lang w:val="en-GB"/>
        </w:rPr>
        <w:lastRenderedPageBreak/>
        <w:t xml:space="preserve">Brown, P., and H. Lauder. 2012. “Globalization, Knowledge, and the Myth of the Magnet Economy.” In </w:t>
      </w:r>
      <w:r w:rsidRPr="00126A14">
        <w:rPr>
          <w:rFonts w:ascii="Times New Roman" w:eastAsia="Times New Roman" w:hAnsi="Times New Roman" w:cs="Times New Roman"/>
          <w:i/>
          <w:sz w:val="24"/>
          <w:szCs w:val="24"/>
          <w:lang w:val="en-GB"/>
        </w:rPr>
        <w:t xml:space="preserve">The Knowledge Economy and Lifelong Learning, </w:t>
      </w:r>
      <w:r w:rsidRPr="00126A14">
        <w:rPr>
          <w:rFonts w:ascii="Times New Roman" w:eastAsia="Times New Roman" w:hAnsi="Times New Roman" w:cs="Times New Roman"/>
          <w:sz w:val="24"/>
          <w:szCs w:val="24"/>
          <w:lang w:val="en-GB"/>
        </w:rPr>
        <w:t>edited by D. W. Livingstone and D. Guile. Vol. 4, 117–146. Dordrecht: Sense</w:t>
      </w:r>
      <w:r w:rsidR="00066EEC" w:rsidRPr="00126A14">
        <w:rPr>
          <w:rFonts w:ascii="Times New Roman" w:eastAsia="Times New Roman" w:hAnsi="Times New Roman" w:cs="Times New Roman"/>
          <w:sz w:val="24"/>
          <w:szCs w:val="24"/>
          <w:lang w:val="en-GB"/>
        </w:rPr>
        <w:t xml:space="preserve"> </w:t>
      </w:r>
      <w:r w:rsidRPr="00126A14">
        <w:rPr>
          <w:rFonts w:ascii="Times New Roman" w:eastAsia="Times New Roman" w:hAnsi="Times New Roman" w:cs="Times New Roman"/>
          <w:sz w:val="24"/>
          <w:szCs w:val="24"/>
          <w:lang w:val="en-GB"/>
        </w:rPr>
        <w:t>Publishers.</w:t>
      </w:r>
    </w:p>
    <w:p w14:paraId="3BBF0D56" w14:textId="77777777" w:rsidR="004A1F98" w:rsidRPr="00126A14" w:rsidRDefault="004A1F98" w:rsidP="004A1F98">
      <w:pPr>
        <w:spacing w:before="120" w:after="0" w:line="360" w:lineRule="auto"/>
        <w:ind w:left="720" w:hanging="720"/>
        <w:rPr>
          <w:rFonts w:ascii="Times New Roman" w:eastAsia="Calibri" w:hAnsi="Times New Roman" w:cs="Times New Roman"/>
          <w:sz w:val="24"/>
          <w:szCs w:val="24"/>
          <w:lang w:val=""/>
        </w:rPr>
      </w:pPr>
      <w:r w:rsidRPr="00126A14">
        <w:rPr>
          <w:rFonts w:ascii="Times New Roman" w:eastAsia="Calibri" w:hAnsi="Times New Roman" w:cs="Times New Roman"/>
          <w:sz w:val="24"/>
          <w:szCs w:val="24"/>
          <w:lang w:val=""/>
        </w:rPr>
        <w:t xml:space="preserve">Bulle, N. 2011. “Comparing OECD Educational Models through the Prism of PISA.” </w:t>
      </w:r>
      <w:r w:rsidRPr="00126A14">
        <w:rPr>
          <w:rFonts w:ascii="Times New Roman" w:eastAsia="Calibri" w:hAnsi="Times New Roman" w:cs="Times New Roman"/>
          <w:i/>
          <w:sz w:val="24"/>
          <w:szCs w:val="24"/>
          <w:lang w:val=""/>
        </w:rPr>
        <w:t>Comparative Education</w:t>
      </w:r>
      <w:r w:rsidRPr="00126A14">
        <w:rPr>
          <w:rFonts w:ascii="Times New Roman" w:eastAsia="Calibri" w:hAnsi="Times New Roman" w:cs="Times New Roman"/>
          <w:sz w:val="24"/>
          <w:szCs w:val="24"/>
          <w:lang w:val=""/>
        </w:rPr>
        <w:t xml:space="preserve"> 47 (4): 503–521. doi:10.1080/03050068.2011.555117.</w:t>
      </w:r>
    </w:p>
    <w:p w14:paraId="2B6F6500" w14:textId="77777777" w:rsidR="004A1F98" w:rsidRPr="00126A14" w:rsidRDefault="004A1F98" w:rsidP="004A1F98">
      <w:pPr>
        <w:spacing w:before="120" w:after="0" w:line="360" w:lineRule="auto"/>
        <w:ind w:left="720" w:hanging="720"/>
        <w:rPr>
          <w:rFonts w:ascii="Times New Roman" w:eastAsia="Calibri" w:hAnsi="Times New Roman" w:cs="Times New Roman"/>
          <w:sz w:val="24"/>
          <w:szCs w:val="24"/>
          <w:lang w:val=""/>
        </w:rPr>
      </w:pPr>
      <w:r w:rsidRPr="00126A14">
        <w:rPr>
          <w:rFonts w:ascii="Times New Roman" w:eastAsia="Calibri" w:hAnsi="Times New Roman" w:cs="Times New Roman"/>
          <w:sz w:val="24"/>
          <w:szCs w:val="24"/>
          <w:lang w:val=""/>
        </w:rPr>
        <w:t xml:space="preserve">Clanchy, J., and B. Ballard. 1995. ”Generic Skills in the Context of Higher Education.” </w:t>
      </w:r>
      <w:r w:rsidRPr="00126A14">
        <w:rPr>
          <w:rFonts w:ascii="Times New Roman" w:eastAsia="Calibri" w:hAnsi="Times New Roman" w:cs="Times New Roman"/>
          <w:i/>
          <w:sz w:val="24"/>
          <w:szCs w:val="24"/>
          <w:lang w:val=""/>
        </w:rPr>
        <w:t>Higher Education Research &amp; Development</w:t>
      </w:r>
      <w:r w:rsidRPr="00126A14">
        <w:rPr>
          <w:rFonts w:ascii="Times New Roman" w:eastAsia="Calibri" w:hAnsi="Times New Roman" w:cs="Times New Roman"/>
          <w:sz w:val="24"/>
          <w:szCs w:val="24"/>
          <w:lang w:val=""/>
        </w:rPr>
        <w:t xml:space="preserve"> 14 (2): 155–166.</w:t>
      </w:r>
    </w:p>
    <w:p w14:paraId="6B8272C9" w14:textId="77777777" w:rsidR="004A1F98" w:rsidRPr="00126A14" w:rsidRDefault="004A1F98" w:rsidP="004A1F98">
      <w:pPr>
        <w:spacing w:before="120" w:after="0" w:line="360" w:lineRule="auto"/>
        <w:ind w:left="720" w:hanging="720"/>
        <w:rPr>
          <w:rFonts w:ascii="Times New Roman" w:eastAsia="Calibri" w:hAnsi="Times New Roman" w:cs="Times New Roman"/>
          <w:sz w:val="24"/>
          <w:szCs w:val="24"/>
          <w:lang w:val=""/>
        </w:rPr>
      </w:pPr>
      <w:r w:rsidRPr="00126A14">
        <w:rPr>
          <w:rFonts w:ascii="Times New Roman" w:eastAsia="Calibri" w:hAnsi="Times New Roman" w:cs="Times New Roman"/>
          <w:sz w:val="24"/>
          <w:szCs w:val="24"/>
          <w:lang w:val=""/>
        </w:rPr>
        <w:t xml:space="preserve">Coates, H., and S. Richardson. 2012. “An International Assessment of Bachelor Degree Graduates' Learning Outcomes.” </w:t>
      </w:r>
      <w:r w:rsidRPr="00126A14">
        <w:rPr>
          <w:rFonts w:ascii="Times New Roman" w:eastAsia="Calibri" w:hAnsi="Times New Roman" w:cs="Times New Roman"/>
          <w:i/>
          <w:sz w:val="24"/>
          <w:szCs w:val="24"/>
          <w:lang w:val=""/>
        </w:rPr>
        <w:t>Higher Education Management &amp; Policy</w:t>
      </w:r>
      <w:r w:rsidRPr="00126A14">
        <w:rPr>
          <w:rFonts w:ascii="Times New Roman" w:eastAsia="Calibri" w:hAnsi="Times New Roman" w:cs="Times New Roman"/>
          <w:sz w:val="24"/>
          <w:szCs w:val="24"/>
          <w:lang w:val=""/>
        </w:rPr>
        <w:t xml:space="preserve"> 23 (3): 51–69.</w:t>
      </w:r>
    </w:p>
    <w:p w14:paraId="067A754B" w14:textId="77777777" w:rsidR="004A1F98" w:rsidRPr="00126A14" w:rsidRDefault="004A1F98" w:rsidP="004A1F98">
      <w:pPr>
        <w:spacing w:before="120" w:after="0" w:line="360" w:lineRule="auto"/>
        <w:ind w:left="720" w:hanging="720"/>
        <w:rPr>
          <w:rFonts w:ascii="Times New Roman" w:eastAsia="Calibri" w:hAnsi="Times New Roman" w:cs="Times New Roman"/>
          <w:sz w:val="24"/>
          <w:szCs w:val="24"/>
          <w:lang w:val=""/>
        </w:rPr>
      </w:pPr>
      <w:r w:rsidRPr="00126A14">
        <w:rPr>
          <w:rFonts w:ascii="Times New Roman" w:eastAsia="Calibri" w:hAnsi="Times New Roman" w:cs="Times New Roman"/>
          <w:sz w:val="24"/>
          <w:szCs w:val="24"/>
          <w:lang w:val=""/>
        </w:rPr>
        <w:t xml:space="preserve">Collins, R. 1979. </w:t>
      </w:r>
      <w:r w:rsidRPr="00126A14">
        <w:rPr>
          <w:rFonts w:ascii="Times New Roman" w:eastAsia="Calibri" w:hAnsi="Times New Roman" w:cs="Times New Roman"/>
          <w:i/>
          <w:sz w:val="24"/>
          <w:szCs w:val="24"/>
          <w:lang w:val=""/>
        </w:rPr>
        <w:t>The Credential Society</w:t>
      </w:r>
      <w:r w:rsidRPr="00126A14">
        <w:rPr>
          <w:rFonts w:ascii="Times New Roman" w:eastAsia="Calibri" w:hAnsi="Times New Roman" w:cs="Times New Roman"/>
          <w:sz w:val="24"/>
          <w:szCs w:val="24"/>
          <w:lang w:val=""/>
        </w:rPr>
        <w:t>. New York: Academic Press.</w:t>
      </w:r>
    </w:p>
    <w:p w14:paraId="22F283DB" w14:textId="7C0713A1" w:rsidR="004A1F98" w:rsidRPr="00126A14" w:rsidRDefault="004A1F98" w:rsidP="004A1F98">
      <w:pPr>
        <w:spacing w:before="120" w:after="0" w:line="360" w:lineRule="auto"/>
        <w:ind w:left="720" w:hanging="720"/>
        <w:rPr>
          <w:rFonts w:ascii="Times New Roman" w:eastAsia="Calibri" w:hAnsi="Times New Roman" w:cs="Times New Roman"/>
          <w:sz w:val="24"/>
          <w:szCs w:val="24"/>
          <w:lang w:val=""/>
        </w:rPr>
      </w:pPr>
      <w:r w:rsidRPr="00126A14">
        <w:rPr>
          <w:rFonts w:ascii="Times New Roman" w:eastAsia="Calibri" w:hAnsi="Times New Roman" w:cs="Times New Roman"/>
          <w:sz w:val="24"/>
          <w:szCs w:val="24"/>
          <w:lang w:val=""/>
        </w:rPr>
        <w:t xml:space="preserve">Collins, R. 2002. “Credential Inflation and the Future of Universities.” In </w:t>
      </w:r>
      <w:r w:rsidRPr="00126A14">
        <w:rPr>
          <w:rFonts w:ascii="Times New Roman" w:eastAsia="Calibri" w:hAnsi="Times New Roman" w:cs="Times New Roman"/>
          <w:i/>
          <w:sz w:val="24"/>
          <w:szCs w:val="24"/>
          <w:lang w:val=""/>
        </w:rPr>
        <w:t xml:space="preserve">The Future of the City of Intellect: </w:t>
      </w:r>
      <w:r w:rsidR="00066EEC" w:rsidRPr="00126A14">
        <w:rPr>
          <w:rFonts w:ascii="Times New Roman" w:eastAsia="Calibri" w:hAnsi="Times New Roman" w:cs="Times New Roman"/>
          <w:i/>
          <w:sz w:val="24"/>
          <w:szCs w:val="24"/>
          <w:lang w:val=""/>
        </w:rPr>
        <w:t xml:space="preserve">The </w:t>
      </w:r>
      <w:r w:rsidRPr="00126A14">
        <w:rPr>
          <w:rFonts w:ascii="Times New Roman" w:eastAsia="Calibri" w:hAnsi="Times New Roman" w:cs="Times New Roman"/>
          <w:i/>
          <w:sz w:val="24"/>
          <w:szCs w:val="24"/>
          <w:lang w:val=""/>
        </w:rPr>
        <w:t>Changing American University</w:t>
      </w:r>
      <w:r w:rsidRPr="00126A14">
        <w:rPr>
          <w:rFonts w:ascii="Times New Roman" w:eastAsia="Calibri" w:hAnsi="Times New Roman" w:cs="Times New Roman"/>
          <w:sz w:val="24"/>
          <w:szCs w:val="24"/>
          <w:lang w:val=""/>
        </w:rPr>
        <w:t>, edited by S. Brint, 23–46. Stanford</w:t>
      </w:r>
      <w:r w:rsidR="00066EEC" w:rsidRPr="00126A14">
        <w:rPr>
          <w:rFonts w:ascii="Times New Roman" w:eastAsia="Calibri" w:hAnsi="Times New Roman" w:cs="Times New Roman"/>
          <w:sz w:val="24"/>
          <w:szCs w:val="24"/>
          <w:lang w:val=""/>
        </w:rPr>
        <w:t>, CA</w:t>
      </w:r>
      <w:r w:rsidRPr="00126A14">
        <w:rPr>
          <w:rFonts w:ascii="Times New Roman" w:eastAsia="Calibri" w:hAnsi="Times New Roman" w:cs="Times New Roman"/>
          <w:sz w:val="24"/>
          <w:szCs w:val="24"/>
          <w:lang w:val=""/>
        </w:rPr>
        <w:t>: Stanford University Press.</w:t>
      </w:r>
    </w:p>
    <w:p w14:paraId="78BC85AA" w14:textId="77777777" w:rsidR="004A1F98" w:rsidRPr="00126A14" w:rsidRDefault="004A1F98" w:rsidP="004A1F98">
      <w:pPr>
        <w:spacing w:before="120" w:after="0" w:line="360" w:lineRule="auto"/>
        <w:ind w:left="720" w:hanging="720"/>
        <w:rPr>
          <w:rFonts w:ascii="Times New Roman" w:eastAsia="Calibri" w:hAnsi="Times New Roman" w:cs="Times New Roman"/>
          <w:sz w:val="24"/>
          <w:szCs w:val="24"/>
          <w:lang w:val=""/>
        </w:rPr>
      </w:pPr>
      <w:r w:rsidRPr="00126A14">
        <w:rPr>
          <w:rFonts w:ascii="Times New Roman" w:eastAsia="Calibri" w:hAnsi="Times New Roman" w:cs="Times New Roman"/>
          <w:sz w:val="24"/>
          <w:szCs w:val="24"/>
          <w:lang w:val=""/>
        </w:rPr>
        <w:t>Desjardins, R., and A. Warnke. 2012. “Ageing and Skills: A Review and Analysis of Skill Gain and Skill Loss over the Lifespan and over Time.”</w:t>
      </w:r>
      <w:r w:rsidRPr="00126A14">
        <w:rPr>
          <w:rFonts w:ascii="Times New Roman" w:eastAsia="Calibri" w:hAnsi="Times New Roman" w:cs="Times New Roman"/>
          <w:i/>
          <w:sz w:val="24"/>
          <w:szCs w:val="24"/>
          <w:lang w:val=""/>
        </w:rPr>
        <w:t xml:space="preserve"> OECD Education Working Papers 72</w:t>
      </w:r>
      <w:r w:rsidRPr="00126A14">
        <w:rPr>
          <w:rFonts w:ascii="Times New Roman" w:eastAsia="Calibri" w:hAnsi="Times New Roman" w:cs="Times New Roman"/>
          <w:sz w:val="24"/>
          <w:szCs w:val="24"/>
          <w:lang w:val=""/>
        </w:rPr>
        <w:t xml:space="preserve">. </w:t>
      </w:r>
    </w:p>
    <w:p w14:paraId="7360CD48" w14:textId="3A6F3E3C" w:rsidR="004A1F98" w:rsidRPr="00126A14" w:rsidRDefault="004A1F98" w:rsidP="004A1F98">
      <w:pPr>
        <w:spacing w:before="120" w:after="0" w:line="360" w:lineRule="auto"/>
        <w:ind w:left="720" w:hanging="720"/>
        <w:rPr>
          <w:rFonts w:ascii="Times New Roman" w:eastAsia="Calibri" w:hAnsi="Times New Roman" w:cs="Times New Roman"/>
          <w:sz w:val="24"/>
          <w:szCs w:val="24"/>
          <w:lang w:val=""/>
        </w:rPr>
      </w:pPr>
      <w:r w:rsidRPr="00126A14">
        <w:rPr>
          <w:rFonts w:ascii="Times New Roman" w:eastAsia="Calibri" w:hAnsi="Times New Roman" w:cs="Times New Roman"/>
          <w:sz w:val="24"/>
          <w:szCs w:val="24"/>
          <w:lang w:val=""/>
        </w:rPr>
        <w:t xml:space="preserve">Dore, R. 1976. </w:t>
      </w:r>
      <w:r w:rsidRPr="00126A14">
        <w:rPr>
          <w:rFonts w:ascii="Times New Roman" w:eastAsia="Calibri" w:hAnsi="Times New Roman" w:cs="Times New Roman"/>
          <w:i/>
          <w:sz w:val="24"/>
          <w:szCs w:val="24"/>
          <w:lang w:val=""/>
        </w:rPr>
        <w:t>The Diploma</w:t>
      </w:r>
      <w:r w:rsidRPr="00126A14">
        <w:rPr>
          <w:rFonts w:ascii="Times New Roman" w:eastAsia="Calibri" w:hAnsi="Times New Roman" w:cs="Times New Roman"/>
          <w:sz w:val="24"/>
          <w:szCs w:val="24"/>
          <w:lang w:val=""/>
        </w:rPr>
        <w:t xml:space="preserve"> </w:t>
      </w:r>
      <w:r w:rsidRPr="00126A14">
        <w:rPr>
          <w:rFonts w:ascii="Times New Roman" w:eastAsia="Calibri" w:hAnsi="Times New Roman" w:cs="Times New Roman"/>
          <w:i/>
          <w:sz w:val="24"/>
          <w:szCs w:val="24"/>
          <w:lang w:val=""/>
        </w:rPr>
        <w:t>Disease: Education, Qualification, and Development</w:t>
      </w:r>
      <w:r w:rsidRPr="00126A14">
        <w:rPr>
          <w:rFonts w:ascii="Times New Roman" w:eastAsia="Calibri" w:hAnsi="Times New Roman" w:cs="Times New Roman"/>
          <w:sz w:val="24"/>
          <w:szCs w:val="24"/>
          <w:lang w:val=""/>
        </w:rPr>
        <w:t>. London: Routledge.</w:t>
      </w:r>
    </w:p>
    <w:p w14:paraId="63B02D2E" w14:textId="77777777" w:rsidR="004A1F98" w:rsidRPr="00126A14" w:rsidRDefault="004A1F98" w:rsidP="004A1F98">
      <w:pPr>
        <w:spacing w:before="120" w:after="0" w:line="360" w:lineRule="auto"/>
        <w:ind w:left="720" w:hanging="720"/>
        <w:rPr>
          <w:rFonts w:ascii="Times New Roman" w:eastAsia="Calibri" w:hAnsi="Times New Roman" w:cs="Times New Roman"/>
          <w:sz w:val="24"/>
          <w:szCs w:val="24"/>
          <w:lang w:val="en-GB"/>
        </w:rPr>
      </w:pPr>
      <w:r w:rsidRPr="00126A14">
        <w:rPr>
          <w:rFonts w:ascii="Times New Roman" w:eastAsia="Calibri" w:hAnsi="Times New Roman" w:cs="Times New Roman"/>
          <w:sz w:val="24"/>
          <w:szCs w:val="24"/>
          <w:lang w:val="en-GB"/>
        </w:rPr>
        <w:t xml:space="preserve">European Commission. 2000. </w:t>
      </w:r>
      <w:r w:rsidRPr="00126A14">
        <w:rPr>
          <w:rFonts w:ascii="Times New Roman" w:eastAsia="Calibri" w:hAnsi="Times New Roman" w:cs="Times New Roman"/>
          <w:i/>
          <w:sz w:val="24"/>
          <w:szCs w:val="24"/>
          <w:lang w:val="en-GB"/>
        </w:rPr>
        <w:t>A Memorandum on Lifelong Learning. Commission Staff Working Paper.</w:t>
      </w:r>
      <w:r w:rsidRPr="00126A14">
        <w:rPr>
          <w:rFonts w:ascii="Times New Roman" w:eastAsia="Calibri" w:hAnsi="Times New Roman" w:cs="Times New Roman"/>
          <w:sz w:val="24"/>
          <w:szCs w:val="24"/>
          <w:lang w:val="en-GB"/>
        </w:rPr>
        <w:t xml:space="preserve"> Brussels:</w:t>
      </w:r>
      <w:r w:rsidRPr="00126A14">
        <w:rPr>
          <w:rFonts w:ascii="Times New Roman" w:eastAsia="Calibri" w:hAnsi="Times New Roman" w:cs="Times New Roman"/>
          <w:i/>
          <w:sz w:val="24"/>
          <w:szCs w:val="24"/>
          <w:lang w:val="en-GB"/>
        </w:rPr>
        <w:t xml:space="preserve"> </w:t>
      </w:r>
      <w:r w:rsidRPr="00126A14">
        <w:rPr>
          <w:rFonts w:ascii="Times New Roman" w:eastAsia="Calibri" w:hAnsi="Times New Roman" w:cs="Times New Roman"/>
          <w:sz w:val="24"/>
          <w:szCs w:val="24"/>
          <w:lang w:val="en-GB"/>
        </w:rPr>
        <w:t>Commission of the European Communities.</w:t>
      </w:r>
    </w:p>
    <w:p w14:paraId="78C21872" w14:textId="77777777" w:rsidR="004A1F98" w:rsidRPr="00126A14" w:rsidRDefault="004A1F98" w:rsidP="004A1F98">
      <w:pPr>
        <w:spacing w:before="120" w:after="0" w:line="360" w:lineRule="auto"/>
        <w:ind w:left="720" w:hanging="720"/>
        <w:rPr>
          <w:rFonts w:ascii="Times New Roman" w:eastAsia="Calibri" w:hAnsi="Times New Roman" w:cs="Times New Roman"/>
          <w:sz w:val="24"/>
          <w:szCs w:val="24"/>
          <w:lang w:val="en-GB"/>
        </w:rPr>
      </w:pPr>
      <w:r w:rsidRPr="00126A14">
        <w:rPr>
          <w:rFonts w:ascii="Times New Roman" w:eastAsia="Calibri" w:hAnsi="Times New Roman" w:cs="Times New Roman"/>
          <w:sz w:val="24"/>
          <w:szCs w:val="24"/>
          <w:lang w:val="en-GB"/>
        </w:rPr>
        <w:t xml:space="preserve">European Commission. 2001. </w:t>
      </w:r>
      <w:r w:rsidRPr="00126A14">
        <w:rPr>
          <w:rFonts w:ascii="Times New Roman" w:eastAsia="Calibri" w:hAnsi="Times New Roman" w:cs="Times New Roman"/>
          <w:i/>
          <w:sz w:val="24"/>
          <w:szCs w:val="24"/>
          <w:lang w:val="en-GB"/>
        </w:rPr>
        <w:t>Making a European Area of Lifelong Learning a Reality.</w:t>
      </w:r>
      <w:r w:rsidRPr="00126A14">
        <w:rPr>
          <w:rFonts w:ascii="Times New Roman" w:eastAsia="Calibri" w:hAnsi="Times New Roman" w:cs="Times New Roman"/>
          <w:sz w:val="24"/>
          <w:szCs w:val="24"/>
          <w:lang w:val="en-GB"/>
        </w:rPr>
        <w:t xml:space="preserve"> Brussels: Commission of the European Communities. </w:t>
      </w:r>
    </w:p>
    <w:p w14:paraId="4930CC58" w14:textId="77777777" w:rsidR="004A1F98" w:rsidRPr="00126A14" w:rsidRDefault="004A1F98" w:rsidP="004A1F98">
      <w:pPr>
        <w:spacing w:before="120" w:after="0" w:line="360" w:lineRule="auto"/>
        <w:ind w:left="720" w:hanging="720"/>
        <w:rPr>
          <w:rFonts w:ascii="Times New Roman" w:eastAsia="Calibri" w:hAnsi="Times New Roman" w:cs="Times New Roman"/>
          <w:sz w:val="24"/>
          <w:szCs w:val="24"/>
          <w:lang w:val="en-GB"/>
        </w:rPr>
      </w:pPr>
      <w:r w:rsidRPr="00126A14">
        <w:rPr>
          <w:rFonts w:ascii="Times New Roman" w:eastAsia="Calibri" w:hAnsi="Times New Roman" w:cs="Times New Roman"/>
          <w:sz w:val="24"/>
          <w:szCs w:val="24"/>
          <w:lang w:val="en-GB"/>
        </w:rPr>
        <w:t xml:space="preserve">European Commission. 2002. </w:t>
      </w:r>
      <w:r w:rsidRPr="00126A14">
        <w:rPr>
          <w:rFonts w:ascii="Times New Roman" w:eastAsia="Calibri" w:hAnsi="Times New Roman" w:cs="Times New Roman"/>
          <w:i/>
          <w:sz w:val="24"/>
          <w:szCs w:val="24"/>
          <w:lang w:val="en-GB"/>
        </w:rPr>
        <w:t>Making Lifelong Learning a Reality for All.</w:t>
      </w:r>
      <w:r w:rsidRPr="00126A14">
        <w:rPr>
          <w:rFonts w:ascii="Times New Roman" w:eastAsia="Calibri" w:hAnsi="Times New Roman" w:cs="Times New Roman"/>
          <w:sz w:val="24"/>
          <w:szCs w:val="24"/>
          <w:lang w:val="en-GB"/>
        </w:rPr>
        <w:t xml:space="preserve"> Luxembourg: Office for Official Publications of the European Communities. </w:t>
      </w:r>
    </w:p>
    <w:p w14:paraId="701C1A6B" w14:textId="77777777" w:rsidR="004A1F98" w:rsidRPr="00126A14" w:rsidRDefault="004A1F98" w:rsidP="004A1F98">
      <w:pPr>
        <w:spacing w:before="120" w:after="0" w:line="360" w:lineRule="auto"/>
        <w:ind w:left="720" w:hanging="720"/>
        <w:rPr>
          <w:rFonts w:ascii="Times New Roman" w:eastAsia="Calibri" w:hAnsi="Times New Roman" w:cs="Times New Roman"/>
          <w:sz w:val="24"/>
          <w:szCs w:val="24"/>
          <w:lang w:val=""/>
        </w:rPr>
      </w:pPr>
      <w:r w:rsidRPr="00126A14">
        <w:rPr>
          <w:rFonts w:ascii="Times New Roman" w:eastAsia="Calibri" w:hAnsi="Times New Roman" w:cs="Times New Roman"/>
          <w:sz w:val="24"/>
          <w:szCs w:val="24"/>
          <w:lang w:val=""/>
        </w:rPr>
        <w:t xml:space="preserve">Giroux, H. A. 2003. ”Selling Out Higher Education.” </w:t>
      </w:r>
      <w:r w:rsidRPr="00126A14">
        <w:rPr>
          <w:rFonts w:ascii="Times New Roman" w:eastAsia="Calibri" w:hAnsi="Times New Roman" w:cs="Times New Roman"/>
          <w:i/>
          <w:sz w:val="24"/>
          <w:szCs w:val="24"/>
          <w:lang w:val=""/>
        </w:rPr>
        <w:t>Policy Futures in Education</w:t>
      </w:r>
      <w:r w:rsidRPr="00126A14">
        <w:rPr>
          <w:rFonts w:ascii="Times New Roman" w:eastAsia="Calibri" w:hAnsi="Times New Roman" w:cs="Times New Roman"/>
          <w:sz w:val="24"/>
          <w:szCs w:val="24"/>
          <w:lang w:val=""/>
        </w:rPr>
        <w:t xml:space="preserve"> 1 (1): 179–200.</w:t>
      </w:r>
    </w:p>
    <w:p w14:paraId="012E5B88" w14:textId="77777777" w:rsidR="004A1F98" w:rsidRPr="00126A14" w:rsidRDefault="004A1F98" w:rsidP="004A1F98">
      <w:pPr>
        <w:spacing w:before="120" w:after="0" w:line="360" w:lineRule="auto"/>
        <w:ind w:left="720" w:hanging="720"/>
        <w:rPr>
          <w:rFonts w:ascii="Times New Roman" w:eastAsia="Calibri" w:hAnsi="Times New Roman" w:cs="Times New Roman"/>
          <w:sz w:val="24"/>
          <w:szCs w:val="24"/>
          <w:lang w:val=""/>
        </w:rPr>
      </w:pPr>
      <w:r w:rsidRPr="00126A14">
        <w:rPr>
          <w:rFonts w:ascii="Times New Roman" w:eastAsia="Calibri" w:hAnsi="Times New Roman" w:cs="Times New Roman"/>
          <w:sz w:val="24"/>
          <w:szCs w:val="24"/>
          <w:lang w:val=""/>
        </w:rPr>
        <w:t xml:space="preserve">Gorur, R., and M. Wu. 2015. “Leaning Too Far? PISA, Policy and Australia's ‘Top Five’ Ambitions.” </w:t>
      </w:r>
      <w:r w:rsidRPr="00126A14">
        <w:rPr>
          <w:rFonts w:ascii="Times New Roman" w:eastAsia="Calibri" w:hAnsi="Times New Roman" w:cs="Times New Roman"/>
          <w:i/>
          <w:sz w:val="24"/>
          <w:szCs w:val="24"/>
          <w:lang w:val=""/>
        </w:rPr>
        <w:t>Discourse: Studies in the Cultural Politics of Education</w:t>
      </w:r>
      <w:r w:rsidRPr="00126A14">
        <w:rPr>
          <w:rFonts w:ascii="Times New Roman" w:eastAsia="Calibri" w:hAnsi="Times New Roman" w:cs="Times New Roman"/>
          <w:sz w:val="24"/>
          <w:szCs w:val="24"/>
          <w:lang w:val=""/>
        </w:rPr>
        <w:t xml:space="preserve"> 36 (5): 647–664.</w:t>
      </w:r>
    </w:p>
    <w:p w14:paraId="6A7A302B" w14:textId="1F28EFBA" w:rsidR="004A1F98" w:rsidRPr="00126A14" w:rsidRDefault="004A1F98" w:rsidP="004A1F98">
      <w:pPr>
        <w:spacing w:before="120" w:after="0" w:line="360" w:lineRule="auto"/>
        <w:ind w:left="720" w:hanging="720"/>
        <w:rPr>
          <w:rFonts w:ascii="Times New Roman" w:eastAsia="Calibri" w:hAnsi="Times New Roman" w:cs="Times New Roman"/>
          <w:sz w:val="24"/>
          <w:szCs w:val="24"/>
          <w:lang w:val=""/>
        </w:rPr>
      </w:pPr>
      <w:r w:rsidRPr="00126A14">
        <w:rPr>
          <w:rFonts w:ascii="Times New Roman" w:eastAsia="Calibri" w:hAnsi="Times New Roman" w:cs="Times New Roman"/>
          <w:sz w:val="24"/>
          <w:szCs w:val="24"/>
          <w:lang w:val=""/>
        </w:rPr>
        <w:t xml:space="preserve">Grek, S. 2009. “Governing by Numbers: </w:t>
      </w:r>
      <w:r w:rsidR="00066EEC" w:rsidRPr="00126A14">
        <w:rPr>
          <w:rFonts w:ascii="Times New Roman" w:eastAsia="Calibri" w:hAnsi="Times New Roman" w:cs="Times New Roman"/>
          <w:sz w:val="24"/>
          <w:szCs w:val="24"/>
          <w:lang w:val=""/>
        </w:rPr>
        <w:t xml:space="preserve">The </w:t>
      </w:r>
      <w:r w:rsidRPr="00126A14">
        <w:rPr>
          <w:rFonts w:ascii="Times New Roman" w:eastAsia="Calibri" w:hAnsi="Times New Roman" w:cs="Times New Roman"/>
          <w:sz w:val="24"/>
          <w:szCs w:val="24"/>
          <w:lang w:val=""/>
        </w:rPr>
        <w:t xml:space="preserve">PISA ‘Effect’ in Europe.” </w:t>
      </w:r>
      <w:r w:rsidRPr="00126A14">
        <w:rPr>
          <w:rFonts w:ascii="Times New Roman" w:eastAsia="Calibri" w:hAnsi="Times New Roman" w:cs="Times New Roman"/>
          <w:i/>
          <w:sz w:val="24"/>
          <w:szCs w:val="24"/>
          <w:lang w:val=""/>
        </w:rPr>
        <w:t>Journal of Education Policy</w:t>
      </w:r>
      <w:r w:rsidRPr="00126A14">
        <w:rPr>
          <w:rFonts w:ascii="Times New Roman" w:eastAsia="Calibri" w:hAnsi="Times New Roman" w:cs="Times New Roman"/>
          <w:sz w:val="24"/>
          <w:szCs w:val="24"/>
          <w:lang w:val=""/>
        </w:rPr>
        <w:t xml:space="preserve"> 24 (1): 23-37.</w:t>
      </w:r>
    </w:p>
    <w:p w14:paraId="6C96D190" w14:textId="01009758" w:rsidR="004A1F98" w:rsidRPr="00126A14" w:rsidRDefault="004A1F98" w:rsidP="004A1F98">
      <w:pPr>
        <w:spacing w:before="120" w:after="0" w:line="360" w:lineRule="auto"/>
        <w:ind w:left="720" w:hanging="720"/>
        <w:rPr>
          <w:rFonts w:ascii="Times New Roman" w:eastAsia="Calibri" w:hAnsi="Times New Roman" w:cs="Times New Roman"/>
          <w:sz w:val="24"/>
          <w:szCs w:val="24"/>
          <w:lang w:val=""/>
        </w:rPr>
      </w:pPr>
      <w:r w:rsidRPr="00126A14">
        <w:rPr>
          <w:rFonts w:ascii="Times New Roman" w:eastAsia="Calibri" w:hAnsi="Times New Roman" w:cs="Times New Roman"/>
          <w:sz w:val="24"/>
          <w:szCs w:val="24"/>
          <w:lang w:val=""/>
        </w:rPr>
        <w:t xml:space="preserve">Grek, S. 2013. “Expert Moves: International Comparative Testing and the Rise of </w:t>
      </w:r>
      <w:r w:rsidR="00066EEC" w:rsidRPr="00126A14">
        <w:rPr>
          <w:rFonts w:ascii="Times New Roman" w:eastAsia="Calibri" w:hAnsi="Times New Roman" w:cs="Times New Roman"/>
          <w:sz w:val="24"/>
          <w:szCs w:val="24"/>
          <w:lang w:val=""/>
        </w:rPr>
        <w:t>Expertocracy</w:t>
      </w:r>
      <w:r w:rsidRPr="00126A14">
        <w:rPr>
          <w:rFonts w:ascii="Times New Roman" w:eastAsia="Calibri" w:hAnsi="Times New Roman" w:cs="Times New Roman"/>
          <w:sz w:val="24"/>
          <w:szCs w:val="24"/>
          <w:lang w:val=""/>
        </w:rPr>
        <w:t xml:space="preserve">.” </w:t>
      </w:r>
      <w:r w:rsidRPr="00126A14">
        <w:rPr>
          <w:rFonts w:ascii="Times New Roman" w:eastAsia="Calibri" w:hAnsi="Times New Roman" w:cs="Times New Roman"/>
          <w:i/>
          <w:sz w:val="24"/>
          <w:szCs w:val="24"/>
          <w:lang w:val=""/>
        </w:rPr>
        <w:t>Journal of Education Policy</w:t>
      </w:r>
      <w:r w:rsidRPr="00126A14">
        <w:rPr>
          <w:rFonts w:ascii="Times New Roman" w:eastAsia="Calibri" w:hAnsi="Times New Roman" w:cs="Times New Roman"/>
          <w:sz w:val="24"/>
          <w:szCs w:val="24"/>
          <w:lang w:val=""/>
        </w:rPr>
        <w:t xml:space="preserve"> 28 (5): 695–709. doi:10.1080/02680939.2012.758825.</w:t>
      </w:r>
    </w:p>
    <w:p w14:paraId="70F274D9" w14:textId="77777777" w:rsidR="004A1F98" w:rsidRPr="00126A14" w:rsidRDefault="004A1F98" w:rsidP="004A1F98">
      <w:pPr>
        <w:spacing w:before="120" w:after="0" w:line="360" w:lineRule="auto"/>
        <w:ind w:left="720" w:hanging="720"/>
        <w:rPr>
          <w:rFonts w:ascii="Times New Roman" w:eastAsia="Calibri" w:hAnsi="Times New Roman" w:cs="Times New Roman"/>
          <w:sz w:val="24"/>
          <w:szCs w:val="24"/>
          <w:lang w:val=""/>
        </w:rPr>
      </w:pPr>
      <w:r w:rsidRPr="00126A14">
        <w:rPr>
          <w:rFonts w:ascii="Times New Roman" w:eastAsia="Calibri" w:hAnsi="Times New Roman" w:cs="Times New Roman"/>
          <w:sz w:val="24"/>
          <w:szCs w:val="24"/>
          <w:lang w:val=""/>
        </w:rPr>
        <w:lastRenderedPageBreak/>
        <w:t xml:space="preserve">Grek, S., and J. Ozga. 2009. “Governing Education Through Data: Scotland, England and the European Education Policy Space.” </w:t>
      </w:r>
      <w:r w:rsidRPr="00126A14">
        <w:rPr>
          <w:rFonts w:ascii="Times New Roman" w:eastAsia="Calibri" w:hAnsi="Times New Roman" w:cs="Times New Roman"/>
          <w:i/>
          <w:sz w:val="24"/>
          <w:szCs w:val="24"/>
          <w:lang w:val=""/>
        </w:rPr>
        <w:t>British Educational Research Journal</w:t>
      </w:r>
      <w:r w:rsidRPr="00126A14">
        <w:rPr>
          <w:rFonts w:ascii="Times New Roman" w:eastAsia="Calibri" w:hAnsi="Times New Roman" w:cs="Times New Roman"/>
          <w:sz w:val="24"/>
          <w:szCs w:val="24"/>
          <w:lang w:val=""/>
        </w:rPr>
        <w:t xml:space="preserve"> 36 (6): 937–952.</w:t>
      </w:r>
    </w:p>
    <w:p w14:paraId="2079ACA2" w14:textId="5864F2D2" w:rsidR="004A1F98" w:rsidRPr="00126A14" w:rsidRDefault="004A1F98" w:rsidP="004A1F98">
      <w:pPr>
        <w:spacing w:before="120" w:after="0" w:line="360" w:lineRule="auto"/>
        <w:ind w:left="720" w:hanging="720"/>
        <w:rPr>
          <w:rFonts w:ascii="Times New Roman" w:eastAsia="Calibri" w:hAnsi="Times New Roman" w:cs="Times New Roman"/>
          <w:sz w:val="24"/>
          <w:szCs w:val="24"/>
          <w:lang w:val=""/>
        </w:rPr>
      </w:pPr>
      <w:r w:rsidRPr="00126A14">
        <w:rPr>
          <w:rFonts w:ascii="Times New Roman" w:eastAsia="Calibri" w:hAnsi="Times New Roman" w:cs="Times New Roman"/>
          <w:sz w:val="24"/>
          <w:szCs w:val="24"/>
          <w:lang w:val=""/>
        </w:rPr>
        <w:t xml:space="preserve">Grubb, W. N., and M. Lazerson. 2006. “The Globalization of Rhetoric and Practice: </w:t>
      </w:r>
      <w:r w:rsidR="00066EEC" w:rsidRPr="00126A14">
        <w:rPr>
          <w:rFonts w:ascii="Times New Roman" w:eastAsia="Calibri" w:hAnsi="Times New Roman" w:cs="Times New Roman"/>
          <w:sz w:val="24"/>
          <w:szCs w:val="24"/>
          <w:lang w:val=""/>
        </w:rPr>
        <w:t xml:space="preserve">The </w:t>
      </w:r>
      <w:r w:rsidRPr="00126A14">
        <w:rPr>
          <w:rFonts w:ascii="Times New Roman" w:eastAsia="Calibri" w:hAnsi="Times New Roman" w:cs="Times New Roman"/>
          <w:sz w:val="24"/>
          <w:szCs w:val="24"/>
          <w:lang w:val=""/>
        </w:rPr>
        <w:t xml:space="preserve">Education Gospel and Vocationalism.” In </w:t>
      </w:r>
      <w:r w:rsidRPr="00126A14">
        <w:rPr>
          <w:rFonts w:ascii="Times New Roman" w:eastAsia="Calibri" w:hAnsi="Times New Roman" w:cs="Times New Roman"/>
          <w:i/>
          <w:sz w:val="24"/>
          <w:szCs w:val="24"/>
          <w:lang w:val=""/>
        </w:rPr>
        <w:t>Education, Globalization &amp; Social Change</w:t>
      </w:r>
      <w:r w:rsidRPr="00126A14">
        <w:rPr>
          <w:rFonts w:ascii="Times New Roman" w:eastAsia="Calibri" w:hAnsi="Times New Roman" w:cs="Times New Roman"/>
          <w:sz w:val="24"/>
          <w:szCs w:val="24"/>
          <w:lang w:val=""/>
        </w:rPr>
        <w:t>, edited by H. Lauder, P. Brown, J. A. Dillabough, and A. H. Halsey, 295–307. Oxfor</w:t>
      </w:r>
      <w:r w:rsidR="00066EEC" w:rsidRPr="00126A14">
        <w:rPr>
          <w:rFonts w:ascii="Times New Roman" w:eastAsia="Calibri" w:hAnsi="Times New Roman" w:cs="Times New Roman"/>
          <w:sz w:val="24"/>
          <w:szCs w:val="24"/>
          <w:lang w:val=""/>
        </w:rPr>
        <w:t>d</w:t>
      </w:r>
      <w:r w:rsidRPr="00126A14">
        <w:rPr>
          <w:rFonts w:ascii="Times New Roman" w:eastAsia="Calibri" w:hAnsi="Times New Roman" w:cs="Times New Roman"/>
          <w:sz w:val="24"/>
          <w:szCs w:val="24"/>
          <w:lang w:val=""/>
        </w:rPr>
        <w:t>: Oxford University Press.</w:t>
      </w:r>
    </w:p>
    <w:p w14:paraId="76E089CE" w14:textId="77777777" w:rsidR="004A1F98" w:rsidRPr="00126A14" w:rsidRDefault="004A1F98" w:rsidP="004A1F98">
      <w:pPr>
        <w:spacing w:before="120" w:after="0" w:line="360" w:lineRule="auto"/>
        <w:ind w:left="720" w:hanging="720"/>
        <w:rPr>
          <w:rFonts w:ascii="Times New Roman" w:eastAsia="Calibri" w:hAnsi="Times New Roman" w:cs="Times New Roman"/>
          <w:sz w:val="24"/>
          <w:szCs w:val="24"/>
          <w:lang w:val=""/>
        </w:rPr>
      </w:pPr>
      <w:r w:rsidRPr="00126A14">
        <w:rPr>
          <w:rFonts w:ascii="Times New Roman" w:eastAsia="Calibri" w:hAnsi="Times New Roman" w:cs="Times New Roman"/>
          <w:sz w:val="24"/>
          <w:szCs w:val="24"/>
          <w:lang w:val=""/>
        </w:rPr>
        <w:t xml:space="preserve">Guile, D. 2002. “Skill and Work Experience in the European Knowledge Economy.” </w:t>
      </w:r>
      <w:r w:rsidRPr="00126A14">
        <w:rPr>
          <w:rFonts w:ascii="Times New Roman" w:eastAsia="Calibri" w:hAnsi="Times New Roman" w:cs="Times New Roman"/>
          <w:i/>
          <w:sz w:val="24"/>
          <w:szCs w:val="24"/>
          <w:lang w:val=""/>
        </w:rPr>
        <w:t>Journal of Education &amp; Work</w:t>
      </w:r>
      <w:r w:rsidRPr="00126A14">
        <w:rPr>
          <w:rFonts w:ascii="Times New Roman" w:eastAsia="Calibri" w:hAnsi="Times New Roman" w:cs="Times New Roman"/>
          <w:sz w:val="24"/>
          <w:szCs w:val="24"/>
          <w:lang w:val=""/>
        </w:rPr>
        <w:t xml:space="preserve"> 15 (3): 251–276.</w:t>
      </w:r>
    </w:p>
    <w:p w14:paraId="1F13A491" w14:textId="77777777" w:rsidR="004A1F98" w:rsidRPr="00126A14" w:rsidRDefault="004A1F98" w:rsidP="004A1F98">
      <w:pPr>
        <w:spacing w:before="120" w:after="0" w:line="360" w:lineRule="auto"/>
        <w:ind w:left="720" w:hanging="720"/>
        <w:rPr>
          <w:rFonts w:ascii="Times New Roman" w:eastAsia="Calibri" w:hAnsi="Times New Roman" w:cs="Times New Roman"/>
          <w:sz w:val="24"/>
          <w:szCs w:val="24"/>
          <w:lang w:val=""/>
        </w:rPr>
      </w:pPr>
      <w:r w:rsidRPr="00126A14">
        <w:rPr>
          <w:rFonts w:ascii="Times New Roman" w:eastAsia="Calibri" w:hAnsi="Times New Roman" w:cs="Times New Roman"/>
          <w:sz w:val="24"/>
          <w:szCs w:val="24"/>
          <w:lang w:val=""/>
        </w:rPr>
        <w:t xml:space="preserve">Guile, D. 2003. “From ‘Credentialism’ to the ‘Practice of Learning’: Reconceptualising Learning for the Knowledge Economy.” </w:t>
      </w:r>
      <w:r w:rsidRPr="00126A14">
        <w:rPr>
          <w:rFonts w:ascii="Times New Roman" w:eastAsia="Calibri" w:hAnsi="Times New Roman" w:cs="Times New Roman"/>
          <w:i/>
          <w:sz w:val="24"/>
          <w:szCs w:val="24"/>
          <w:lang w:val=""/>
        </w:rPr>
        <w:t>Policy Futures in Education</w:t>
      </w:r>
      <w:r w:rsidRPr="00126A14">
        <w:rPr>
          <w:rFonts w:ascii="Times New Roman" w:eastAsia="Calibri" w:hAnsi="Times New Roman" w:cs="Times New Roman"/>
          <w:sz w:val="24"/>
          <w:szCs w:val="24"/>
          <w:lang w:val=""/>
        </w:rPr>
        <w:t xml:space="preserve"> 1 (1): 83–105.</w:t>
      </w:r>
    </w:p>
    <w:p w14:paraId="4F9D048C" w14:textId="77777777" w:rsidR="004A1F98" w:rsidRPr="00126A14" w:rsidRDefault="004A1F98" w:rsidP="004A1F98">
      <w:pPr>
        <w:spacing w:before="120" w:after="0" w:line="360" w:lineRule="auto"/>
        <w:ind w:left="720" w:hanging="720"/>
        <w:rPr>
          <w:rFonts w:ascii="Times New Roman" w:eastAsia="Calibri" w:hAnsi="Times New Roman" w:cs="Times New Roman"/>
          <w:sz w:val="24"/>
          <w:szCs w:val="24"/>
          <w:lang w:val=""/>
        </w:rPr>
      </w:pPr>
      <w:r w:rsidRPr="00126A14">
        <w:rPr>
          <w:rFonts w:ascii="Times New Roman" w:eastAsia="Calibri" w:hAnsi="Times New Roman" w:cs="Times New Roman"/>
          <w:sz w:val="24"/>
          <w:szCs w:val="24"/>
          <w:lang w:val=""/>
        </w:rPr>
        <w:t xml:space="preserve">Hakkarainen, K., T. Palonen, S. Paavola, and E. Lehtinen. 2004. </w:t>
      </w:r>
      <w:r w:rsidRPr="00126A14">
        <w:rPr>
          <w:rFonts w:ascii="Times New Roman" w:eastAsia="Calibri" w:hAnsi="Times New Roman" w:cs="Times New Roman"/>
          <w:i/>
          <w:sz w:val="24"/>
          <w:szCs w:val="24"/>
          <w:lang w:val=""/>
        </w:rPr>
        <w:t>Communities of Networked Expertise</w:t>
      </w:r>
      <w:r w:rsidRPr="00126A14">
        <w:rPr>
          <w:rFonts w:ascii="Times New Roman" w:eastAsia="Calibri" w:hAnsi="Times New Roman" w:cs="Times New Roman"/>
          <w:sz w:val="24"/>
          <w:szCs w:val="24"/>
          <w:lang w:val=""/>
        </w:rPr>
        <w:t>. Amsterdam: Elsevier.</w:t>
      </w:r>
    </w:p>
    <w:p w14:paraId="55C45FB3" w14:textId="0C308986" w:rsidR="004A1F98" w:rsidRPr="00126A14" w:rsidRDefault="004A1F98" w:rsidP="004A1F98">
      <w:pPr>
        <w:spacing w:before="120" w:after="0" w:line="360" w:lineRule="auto"/>
        <w:ind w:left="720" w:hanging="720"/>
        <w:rPr>
          <w:rFonts w:ascii="Times New Roman" w:eastAsia="Calibri" w:hAnsi="Times New Roman" w:cs="Times New Roman"/>
          <w:sz w:val="24"/>
          <w:szCs w:val="24"/>
          <w:lang w:val=""/>
        </w:rPr>
      </w:pPr>
      <w:r w:rsidRPr="00126A14">
        <w:rPr>
          <w:rFonts w:ascii="Times New Roman" w:eastAsia="Calibri" w:hAnsi="Times New Roman" w:cs="Times New Roman"/>
          <w:sz w:val="24"/>
          <w:szCs w:val="24"/>
          <w:lang w:val=""/>
        </w:rPr>
        <w:t xml:space="preserve">Hartley, D. 1997. “The New Managerialism in Education: </w:t>
      </w:r>
      <w:r w:rsidR="00066EEC" w:rsidRPr="00126A14">
        <w:rPr>
          <w:rFonts w:ascii="Times New Roman" w:eastAsia="Calibri" w:hAnsi="Times New Roman" w:cs="Times New Roman"/>
          <w:sz w:val="24"/>
          <w:szCs w:val="24"/>
          <w:lang w:val=""/>
        </w:rPr>
        <w:t>A</w:t>
      </w:r>
      <w:r w:rsidRPr="00126A14">
        <w:rPr>
          <w:rFonts w:ascii="Times New Roman" w:eastAsia="Calibri" w:hAnsi="Times New Roman" w:cs="Times New Roman"/>
          <w:sz w:val="24"/>
          <w:szCs w:val="24"/>
          <w:lang w:val=""/>
        </w:rPr>
        <w:t xml:space="preserve"> Mission Impossible?.” </w:t>
      </w:r>
      <w:r w:rsidRPr="00126A14">
        <w:rPr>
          <w:rFonts w:ascii="Times New Roman" w:eastAsia="Calibri" w:hAnsi="Times New Roman" w:cs="Times New Roman"/>
          <w:i/>
          <w:sz w:val="24"/>
          <w:szCs w:val="24"/>
          <w:lang w:val=""/>
        </w:rPr>
        <w:t>Cambridge Journal of Education</w:t>
      </w:r>
      <w:r w:rsidRPr="00126A14">
        <w:rPr>
          <w:rFonts w:ascii="Times New Roman" w:eastAsia="Calibri" w:hAnsi="Times New Roman" w:cs="Times New Roman"/>
          <w:sz w:val="24"/>
          <w:szCs w:val="24"/>
          <w:lang w:val=""/>
        </w:rPr>
        <w:t xml:space="preserve"> 27 (1): 47–57.</w:t>
      </w:r>
    </w:p>
    <w:p w14:paraId="699844FE" w14:textId="7089F102" w:rsidR="004A1F98" w:rsidRPr="00126A14" w:rsidRDefault="004A1F98" w:rsidP="004A1F98">
      <w:pPr>
        <w:spacing w:before="120" w:after="0" w:line="360" w:lineRule="auto"/>
        <w:ind w:left="720" w:hanging="720"/>
        <w:rPr>
          <w:rFonts w:ascii="Times New Roman" w:eastAsia="Calibri" w:hAnsi="Times New Roman" w:cs="Times New Roman"/>
          <w:sz w:val="24"/>
          <w:szCs w:val="24"/>
          <w:lang w:val=""/>
        </w:rPr>
      </w:pPr>
      <w:r w:rsidRPr="00126A14">
        <w:rPr>
          <w:rFonts w:ascii="Times New Roman" w:eastAsia="Calibri" w:hAnsi="Times New Roman" w:cs="Times New Roman"/>
          <w:sz w:val="24"/>
          <w:szCs w:val="24"/>
          <w:lang w:val=""/>
        </w:rPr>
        <w:t xml:space="preserve">Harvey, L. 2005. “A History and Critique of Quality Evaluation in the UK.” </w:t>
      </w:r>
      <w:r w:rsidRPr="00126A14">
        <w:rPr>
          <w:rFonts w:ascii="Times New Roman" w:eastAsia="Calibri" w:hAnsi="Times New Roman" w:cs="Times New Roman"/>
          <w:i/>
          <w:sz w:val="24"/>
          <w:szCs w:val="24"/>
          <w:lang w:val=""/>
        </w:rPr>
        <w:t>Quality Assurance in Education</w:t>
      </w:r>
      <w:r w:rsidRPr="00126A14">
        <w:rPr>
          <w:rFonts w:ascii="Times New Roman" w:eastAsia="Calibri" w:hAnsi="Times New Roman" w:cs="Times New Roman"/>
          <w:sz w:val="24"/>
          <w:szCs w:val="24"/>
          <w:lang w:val=""/>
        </w:rPr>
        <w:t xml:space="preserve"> 13 (4): 263–276. doi:10.1108/09684880510700608.</w:t>
      </w:r>
    </w:p>
    <w:p w14:paraId="119BC4DB" w14:textId="77777777" w:rsidR="004A1F98" w:rsidRPr="00126A14" w:rsidRDefault="004A1F98" w:rsidP="004A1F98">
      <w:pPr>
        <w:spacing w:before="120" w:after="0" w:line="360" w:lineRule="auto"/>
        <w:ind w:left="720" w:hanging="720"/>
        <w:rPr>
          <w:rFonts w:ascii="Times New Roman" w:eastAsia="Calibri" w:hAnsi="Times New Roman" w:cs="Times New Roman"/>
          <w:sz w:val="24"/>
          <w:szCs w:val="24"/>
          <w:lang w:val=""/>
        </w:rPr>
      </w:pPr>
      <w:r w:rsidRPr="00126A14">
        <w:rPr>
          <w:rFonts w:ascii="Times New Roman" w:eastAsia="Calibri" w:hAnsi="Times New Roman" w:cs="Times New Roman"/>
          <w:sz w:val="24"/>
          <w:szCs w:val="24"/>
          <w:lang w:val=""/>
        </w:rPr>
        <w:t xml:space="preserve">Hazelkorn, E. 2007. “Impact and Influence of League Tables and Ranking Systems on Higher Education Decision Making.” </w:t>
      </w:r>
      <w:r w:rsidRPr="00126A14">
        <w:rPr>
          <w:rFonts w:ascii="Times New Roman" w:eastAsia="Calibri" w:hAnsi="Times New Roman" w:cs="Times New Roman"/>
          <w:i/>
          <w:sz w:val="24"/>
          <w:szCs w:val="24"/>
          <w:lang w:val=""/>
        </w:rPr>
        <w:t>Higher Education Management &amp; Policy</w:t>
      </w:r>
      <w:r w:rsidRPr="00126A14">
        <w:rPr>
          <w:rFonts w:ascii="Times New Roman" w:eastAsia="Calibri" w:hAnsi="Times New Roman" w:cs="Times New Roman"/>
          <w:sz w:val="24"/>
          <w:szCs w:val="24"/>
          <w:lang w:val=""/>
        </w:rPr>
        <w:t xml:space="preserve"> 19 (2): 87–110.</w:t>
      </w:r>
    </w:p>
    <w:p w14:paraId="1FDBAD59" w14:textId="77777777" w:rsidR="004A1F98" w:rsidRPr="00126A14" w:rsidRDefault="004A1F98" w:rsidP="004A1F98">
      <w:pPr>
        <w:spacing w:before="120" w:after="0" w:line="360" w:lineRule="auto"/>
        <w:ind w:left="720" w:hanging="720"/>
        <w:rPr>
          <w:rFonts w:ascii="Times New Roman" w:eastAsia="Calibri" w:hAnsi="Times New Roman" w:cs="Times New Roman"/>
          <w:sz w:val="24"/>
          <w:szCs w:val="24"/>
          <w:lang w:val=""/>
        </w:rPr>
      </w:pPr>
      <w:r w:rsidRPr="00126A14">
        <w:rPr>
          <w:rFonts w:ascii="Times New Roman" w:eastAsia="Calibri" w:hAnsi="Times New Roman" w:cs="Times New Roman"/>
          <w:sz w:val="24"/>
          <w:szCs w:val="24"/>
          <w:lang w:val=""/>
        </w:rPr>
        <w:t xml:space="preserve">Hazelkorn, E. 2009. “Rankings and the Battle for World-Class Excellence.” </w:t>
      </w:r>
      <w:r w:rsidRPr="00126A14">
        <w:rPr>
          <w:rFonts w:ascii="Times New Roman" w:eastAsia="Calibri" w:hAnsi="Times New Roman" w:cs="Times New Roman"/>
          <w:i/>
          <w:sz w:val="24"/>
          <w:szCs w:val="24"/>
          <w:lang w:val=""/>
        </w:rPr>
        <w:t>Higher Education Management &amp; Policy</w:t>
      </w:r>
      <w:r w:rsidRPr="00126A14">
        <w:rPr>
          <w:rFonts w:ascii="Times New Roman" w:eastAsia="Calibri" w:hAnsi="Times New Roman" w:cs="Times New Roman"/>
          <w:sz w:val="24"/>
          <w:szCs w:val="24"/>
          <w:lang w:val=""/>
        </w:rPr>
        <w:t xml:space="preserve"> 21 (1): 1–22.</w:t>
      </w:r>
    </w:p>
    <w:p w14:paraId="4995F41E" w14:textId="7387B016" w:rsidR="004A1F98" w:rsidRPr="00126A14" w:rsidRDefault="004A1F98" w:rsidP="004A1F98">
      <w:pPr>
        <w:spacing w:before="120" w:after="0" w:line="360" w:lineRule="auto"/>
        <w:ind w:left="720" w:hanging="720"/>
        <w:rPr>
          <w:rFonts w:ascii="Times New Roman" w:eastAsia="Calibri" w:hAnsi="Times New Roman" w:cs="Times New Roman"/>
          <w:sz w:val="24"/>
          <w:szCs w:val="24"/>
          <w:lang w:val=""/>
        </w:rPr>
      </w:pPr>
      <w:r w:rsidRPr="00126A14">
        <w:rPr>
          <w:rFonts w:ascii="Times New Roman" w:eastAsia="Calibri" w:hAnsi="Times New Roman" w:cs="Times New Roman"/>
          <w:sz w:val="24"/>
          <w:szCs w:val="24"/>
          <w:lang w:val=""/>
        </w:rPr>
        <w:t xml:space="preserve">Hazelkorn, E. 2015. </w:t>
      </w:r>
      <w:r w:rsidRPr="00126A14">
        <w:rPr>
          <w:rFonts w:ascii="Times New Roman" w:eastAsia="Calibri" w:hAnsi="Times New Roman" w:cs="Times New Roman"/>
          <w:i/>
          <w:sz w:val="24"/>
          <w:szCs w:val="24"/>
          <w:lang w:val=""/>
        </w:rPr>
        <w:t xml:space="preserve">Rankings and the Reshaping of Higher Education: </w:t>
      </w:r>
      <w:r w:rsidR="00C0296F" w:rsidRPr="00126A14">
        <w:rPr>
          <w:rFonts w:ascii="Times New Roman" w:eastAsia="Calibri" w:hAnsi="Times New Roman" w:cs="Times New Roman"/>
          <w:i/>
          <w:sz w:val="24"/>
          <w:szCs w:val="24"/>
          <w:lang w:val=""/>
        </w:rPr>
        <w:t xml:space="preserve">The </w:t>
      </w:r>
      <w:r w:rsidRPr="00126A14">
        <w:rPr>
          <w:rFonts w:ascii="Times New Roman" w:eastAsia="Calibri" w:hAnsi="Times New Roman" w:cs="Times New Roman"/>
          <w:i/>
          <w:sz w:val="24"/>
          <w:szCs w:val="24"/>
          <w:lang w:val=""/>
        </w:rPr>
        <w:t xml:space="preserve">Battle for World-Class Excellence. </w:t>
      </w:r>
      <w:r w:rsidRPr="00126A14">
        <w:rPr>
          <w:rFonts w:ascii="Times New Roman" w:eastAsia="Calibri" w:hAnsi="Times New Roman" w:cs="Times New Roman"/>
          <w:sz w:val="24"/>
          <w:szCs w:val="24"/>
          <w:lang w:val=""/>
        </w:rPr>
        <w:t>2nd ed. New York: Palgrave.</w:t>
      </w:r>
    </w:p>
    <w:p w14:paraId="18C2F300" w14:textId="77777777" w:rsidR="004A1F98" w:rsidRPr="00126A14" w:rsidRDefault="004A1F98" w:rsidP="004A1F98">
      <w:pPr>
        <w:spacing w:before="120" w:after="0" w:line="360" w:lineRule="auto"/>
        <w:ind w:left="720" w:hanging="720"/>
        <w:rPr>
          <w:rFonts w:ascii="Times New Roman" w:eastAsia="Calibri" w:hAnsi="Times New Roman" w:cs="Times New Roman"/>
          <w:sz w:val="24"/>
          <w:szCs w:val="24"/>
          <w:lang w:val=""/>
        </w:rPr>
      </w:pPr>
      <w:r w:rsidRPr="00126A14">
        <w:rPr>
          <w:rFonts w:ascii="Times New Roman" w:eastAsia="Calibri" w:hAnsi="Times New Roman" w:cs="Times New Roman"/>
          <w:sz w:val="24"/>
          <w:szCs w:val="24"/>
          <w:lang w:val=""/>
        </w:rPr>
        <w:t xml:space="preserve">Hunter, C. P. 2013. “Shifting Themes in OECD country Reviews of Higher Education.” </w:t>
      </w:r>
      <w:r w:rsidRPr="00126A14">
        <w:rPr>
          <w:rFonts w:ascii="Times New Roman" w:eastAsia="Calibri" w:hAnsi="Times New Roman" w:cs="Times New Roman"/>
          <w:i/>
          <w:sz w:val="24"/>
          <w:szCs w:val="24"/>
          <w:lang w:val=""/>
        </w:rPr>
        <w:t>Higher Education</w:t>
      </w:r>
      <w:r w:rsidRPr="00126A14">
        <w:rPr>
          <w:rFonts w:ascii="Times New Roman" w:eastAsia="Calibri" w:hAnsi="Times New Roman" w:cs="Times New Roman"/>
          <w:sz w:val="24"/>
          <w:szCs w:val="24"/>
          <w:lang w:val=""/>
        </w:rPr>
        <w:t xml:space="preserve"> 66 (6): 707–723. doi:10.1007/s10734-013-9630-z.</w:t>
      </w:r>
    </w:p>
    <w:p w14:paraId="09F10126" w14:textId="77777777" w:rsidR="004A1F98" w:rsidRPr="00126A14" w:rsidRDefault="004A1F98" w:rsidP="004A1F98">
      <w:pPr>
        <w:spacing w:before="120" w:after="0" w:line="360" w:lineRule="auto"/>
        <w:ind w:left="720" w:hanging="720"/>
        <w:rPr>
          <w:rFonts w:ascii="Times New Roman" w:eastAsia="Calibri" w:hAnsi="Times New Roman" w:cs="Times New Roman"/>
          <w:sz w:val="24"/>
          <w:szCs w:val="24"/>
          <w:lang w:val=""/>
        </w:rPr>
      </w:pPr>
      <w:r w:rsidRPr="00126A14">
        <w:rPr>
          <w:rFonts w:ascii="Times New Roman" w:eastAsia="Calibri" w:hAnsi="Times New Roman" w:cs="Times New Roman"/>
          <w:sz w:val="24"/>
          <w:szCs w:val="24"/>
          <w:lang w:val=""/>
        </w:rPr>
        <w:t>Knight, J., and H. De Wit. 1995. “Strategies for Internationalisation of Higher Education: Historical and Conceptual Perspectives.” In</w:t>
      </w:r>
      <w:r w:rsidRPr="00126A14">
        <w:rPr>
          <w:rFonts w:ascii="Times New Roman" w:eastAsia="Calibri" w:hAnsi="Times New Roman" w:cs="Times New Roman"/>
          <w:i/>
          <w:sz w:val="24"/>
          <w:szCs w:val="24"/>
          <w:lang w:val=""/>
        </w:rPr>
        <w:t xml:space="preserve"> Strategies for Internationalisation of Higher Education: A Comparative Study of Australia, Canada, Europe and the United States of America</w:t>
      </w:r>
      <w:r w:rsidRPr="00126A14">
        <w:rPr>
          <w:rFonts w:ascii="Times New Roman" w:eastAsia="Calibri" w:hAnsi="Times New Roman" w:cs="Times New Roman"/>
          <w:sz w:val="24"/>
          <w:szCs w:val="24"/>
          <w:lang w:val=""/>
        </w:rPr>
        <w:t>, 5-32. Amsterdam: European Association for International Education.</w:t>
      </w:r>
    </w:p>
    <w:p w14:paraId="7DC5C07B" w14:textId="77777777" w:rsidR="004A1F98" w:rsidRPr="00126A14" w:rsidRDefault="004A1F98" w:rsidP="004A1F98">
      <w:pPr>
        <w:spacing w:before="120" w:after="0" w:line="360" w:lineRule="auto"/>
        <w:ind w:left="720" w:hanging="720"/>
        <w:rPr>
          <w:rFonts w:ascii="Times New Roman" w:eastAsia="Calibri" w:hAnsi="Times New Roman" w:cs="Times New Roman"/>
          <w:sz w:val="24"/>
          <w:szCs w:val="24"/>
          <w:lang w:val=""/>
        </w:rPr>
      </w:pPr>
      <w:r w:rsidRPr="00126A14">
        <w:rPr>
          <w:rFonts w:ascii="Times New Roman" w:eastAsia="Calibri" w:hAnsi="Times New Roman" w:cs="Times New Roman"/>
          <w:sz w:val="24"/>
          <w:szCs w:val="24"/>
          <w:lang w:val=""/>
        </w:rPr>
        <w:t xml:space="preserve">Kogan, M., and S. Hanney. 2000. </w:t>
      </w:r>
      <w:r w:rsidRPr="00126A14">
        <w:rPr>
          <w:rFonts w:ascii="Times New Roman" w:eastAsia="Calibri" w:hAnsi="Times New Roman" w:cs="Times New Roman"/>
          <w:i/>
          <w:sz w:val="24"/>
          <w:szCs w:val="24"/>
          <w:lang w:val=""/>
        </w:rPr>
        <w:t>Reforming Higher Education</w:t>
      </w:r>
      <w:r w:rsidRPr="00126A14">
        <w:rPr>
          <w:rFonts w:ascii="Times New Roman" w:eastAsia="Calibri" w:hAnsi="Times New Roman" w:cs="Times New Roman"/>
          <w:sz w:val="24"/>
          <w:szCs w:val="24"/>
          <w:lang w:val=""/>
        </w:rPr>
        <w:t>. London: Jessica Kingsley Publishers.</w:t>
      </w:r>
    </w:p>
    <w:p w14:paraId="267618EF" w14:textId="77777777" w:rsidR="004A1F98" w:rsidRPr="00126A14" w:rsidRDefault="004A1F98" w:rsidP="004A1F98">
      <w:pPr>
        <w:spacing w:before="120" w:after="0" w:line="360" w:lineRule="auto"/>
        <w:ind w:left="720" w:hanging="720"/>
        <w:rPr>
          <w:rFonts w:ascii="Times New Roman" w:eastAsia="Calibri" w:hAnsi="Times New Roman" w:cs="Times New Roman"/>
          <w:sz w:val="24"/>
          <w:szCs w:val="24"/>
          <w:lang w:val=""/>
        </w:rPr>
      </w:pPr>
      <w:r w:rsidRPr="00126A14">
        <w:rPr>
          <w:rFonts w:ascii="Times New Roman" w:eastAsia="Calibri" w:hAnsi="Times New Roman" w:cs="Times New Roman"/>
          <w:sz w:val="24"/>
          <w:szCs w:val="24"/>
          <w:lang w:val=""/>
        </w:rPr>
        <w:lastRenderedPageBreak/>
        <w:t xml:space="preserve">Lave, J., and E. Wenger. 1991. </w:t>
      </w:r>
      <w:r w:rsidRPr="00126A14">
        <w:rPr>
          <w:rFonts w:ascii="Times New Roman" w:eastAsia="Calibri" w:hAnsi="Times New Roman" w:cs="Times New Roman"/>
          <w:i/>
          <w:sz w:val="24"/>
          <w:szCs w:val="24"/>
          <w:lang w:val=""/>
        </w:rPr>
        <w:t>Situated Learning</w:t>
      </w:r>
      <w:r w:rsidRPr="00126A14">
        <w:rPr>
          <w:rFonts w:ascii="Times New Roman" w:eastAsia="Calibri" w:hAnsi="Times New Roman" w:cs="Times New Roman"/>
          <w:sz w:val="24"/>
          <w:szCs w:val="24"/>
          <w:lang w:val=""/>
        </w:rPr>
        <w:t>. Cambridge, UK: Cambridge University Press.</w:t>
      </w:r>
    </w:p>
    <w:p w14:paraId="1BA7522E" w14:textId="77777777" w:rsidR="004A1F98" w:rsidRPr="00126A14" w:rsidRDefault="004A1F98" w:rsidP="004A1F98">
      <w:pPr>
        <w:spacing w:before="120" w:after="0" w:line="360" w:lineRule="auto"/>
        <w:ind w:left="720" w:hanging="720"/>
        <w:rPr>
          <w:rFonts w:ascii="Times New Roman" w:eastAsia="Calibri" w:hAnsi="Times New Roman" w:cs="Times New Roman"/>
          <w:sz w:val="24"/>
          <w:szCs w:val="24"/>
          <w:lang w:val=""/>
        </w:rPr>
      </w:pPr>
      <w:r w:rsidRPr="00126A14">
        <w:rPr>
          <w:rFonts w:ascii="Times New Roman" w:eastAsia="Calibri" w:hAnsi="Times New Roman" w:cs="Times New Roman"/>
          <w:sz w:val="24"/>
          <w:szCs w:val="24"/>
          <w:lang w:val=""/>
        </w:rPr>
        <w:t xml:space="preserve">Lawn, M. 2013. ”Voyages of Measurement in Education in the Twentieth Century: Experts, Tools and Centres.” </w:t>
      </w:r>
      <w:r w:rsidRPr="00126A14">
        <w:rPr>
          <w:rFonts w:ascii="Times New Roman" w:eastAsia="Calibri" w:hAnsi="Times New Roman" w:cs="Times New Roman"/>
          <w:i/>
          <w:sz w:val="24"/>
          <w:szCs w:val="24"/>
          <w:lang w:val=""/>
        </w:rPr>
        <w:t>European Educational Research Journal</w:t>
      </w:r>
      <w:r w:rsidRPr="00126A14">
        <w:rPr>
          <w:rFonts w:ascii="Times New Roman" w:eastAsia="Calibri" w:hAnsi="Times New Roman" w:cs="Times New Roman"/>
          <w:sz w:val="24"/>
          <w:szCs w:val="24"/>
          <w:lang w:val=""/>
        </w:rPr>
        <w:t xml:space="preserve"> 12 (1): 108–119.</w:t>
      </w:r>
    </w:p>
    <w:p w14:paraId="7D0881E1" w14:textId="77777777" w:rsidR="004A1F98" w:rsidRPr="00126A14" w:rsidRDefault="004A1F98" w:rsidP="004A1F98">
      <w:pPr>
        <w:spacing w:before="120" w:after="0" w:line="360" w:lineRule="auto"/>
        <w:ind w:left="720" w:hanging="720"/>
        <w:rPr>
          <w:rFonts w:ascii="Times New Roman" w:eastAsia="Calibri" w:hAnsi="Times New Roman" w:cs="Times New Roman"/>
          <w:sz w:val="24"/>
          <w:szCs w:val="24"/>
          <w:lang w:val=""/>
        </w:rPr>
      </w:pPr>
      <w:r w:rsidRPr="00126A14">
        <w:rPr>
          <w:rFonts w:ascii="Times New Roman" w:eastAsia="Calibri" w:hAnsi="Times New Roman" w:cs="Times New Roman"/>
          <w:sz w:val="24"/>
          <w:szCs w:val="24"/>
          <w:lang w:val=""/>
        </w:rPr>
        <w:t xml:space="preserve">Lee, S. 1989. “The Emergence of the Modern University in Korea.” </w:t>
      </w:r>
      <w:r w:rsidRPr="00126A14">
        <w:rPr>
          <w:rFonts w:ascii="Times New Roman" w:eastAsia="Calibri" w:hAnsi="Times New Roman" w:cs="Times New Roman"/>
          <w:i/>
          <w:sz w:val="24"/>
          <w:szCs w:val="24"/>
          <w:lang w:val=""/>
        </w:rPr>
        <w:t>Higher Education</w:t>
      </w:r>
      <w:r w:rsidRPr="00126A14">
        <w:rPr>
          <w:rFonts w:ascii="Times New Roman" w:eastAsia="Calibri" w:hAnsi="Times New Roman" w:cs="Times New Roman"/>
          <w:sz w:val="24"/>
          <w:szCs w:val="24"/>
          <w:lang w:val=""/>
        </w:rPr>
        <w:t xml:space="preserve"> 18 (1): 87–116.</w:t>
      </w:r>
    </w:p>
    <w:p w14:paraId="4A6B8667" w14:textId="77777777" w:rsidR="004A1F98" w:rsidRPr="00126A14" w:rsidRDefault="004A1F98" w:rsidP="004A1F98">
      <w:pPr>
        <w:spacing w:before="120" w:after="0" w:line="360" w:lineRule="auto"/>
        <w:ind w:left="720" w:hanging="720"/>
        <w:rPr>
          <w:rFonts w:ascii="Times New Roman" w:eastAsia="Calibri" w:hAnsi="Times New Roman" w:cs="Times New Roman"/>
          <w:sz w:val="24"/>
          <w:szCs w:val="24"/>
          <w:lang w:val=""/>
        </w:rPr>
      </w:pPr>
      <w:r w:rsidRPr="00126A14">
        <w:rPr>
          <w:rFonts w:ascii="Times New Roman" w:eastAsia="Calibri" w:hAnsi="Times New Roman" w:cs="Times New Roman"/>
          <w:sz w:val="24"/>
          <w:szCs w:val="24"/>
          <w:lang w:val=""/>
        </w:rPr>
        <w:t xml:space="preserve">Marginson, S., and G. Rhoades. 2002. “Beyond National States, Markets, and Systems of Higher Education: A Glonacal Agency Heuristic.” </w:t>
      </w:r>
      <w:r w:rsidRPr="00126A14">
        <w:rPr>
          <w:rFonts w:ascii="Times New Roman" w:eastAsia="Calibri" w:hAnsi="Times New Roman" w:cs="Times New Roman"/>
          <w:i/>
          <w:sz w:val="24"/>
          <w:szCs w:val="24"/>
          <w:lang w:val=""/>
        </w:rPr>
        <w:t>Higher Education</w:t>
      </w:r>
      <w:r w:rsidRPr="00126A14">
        <w:rPr>
          <w:rFonts w:ascii="Times New Roman" w:eastAsia="Calibri" w:hAnsi="Times New Roman" w:cs="Times New Roman"/>
          <w:sz w:val="24"/>
          <w:szCs w:val="24"/>
          <w:lang w:val=""/>
        </w:rPr>
        <w:t xml:space="preserve"> 43 (3): 281-309. doi:10.1023/A:1014699605875.</w:t>
      </w:r>
    </w:p>
    <w:p w14:paraId="1A100C64" w14:textId="77777777" w:rsidR="004A1F98" w:rsidRPr="00126A14" w:rsidRDefault="004A1F98" w:rsidP="004A1F98">
      <w:pPr>
        <w:spacing w:before="120" w:after="0" w:line="360" w:lineRule="auto"/>
        <w:ind w:left="720" w:hanging="720"/>
        <w:rPr>
          <w:rFonts w:ascii="Times New Roman" w:eastAsia="Calibri" w:hAnsi="Times New Roman" w:cs="Times New Roman"/>
          <w:sz w:val="24"/>
          <w:szCs w:val="24"/>
          <w:lang w:val=""/>
        </w:rPr>
      </w:pPr>
      <w:r w:rsidRPr="00126A14">
        <w:rPr>
          <w:rFonts w:ascii="Times New Roman" w:eastAsia="Calibri" w:hAnsi="Times New Roman" w:cs="Times New Roman"/>
          <w:sz w:val="24"/>
          <w:szCs w:val="24"/>
          <w:lang w:val=""/>
        </w:rPr>
        <w:t xml:space="preserve">Marginson, S., and M. van der Wende. 2007. “To Rank or To Be Ranked: The Impact of Global Rankings in Higher Education.” </w:t>
      </w:r>
      <w:r w:rsidRPr="00126A14">
        <w:rPr>
          <w:rFonts w:ascii="Times New Roman" w:eastAsia="Calibri" w:hAnsi="Times New Roman" w:cs="Times New Roman"/>
          <w:i/>
          <w:sz w:val="24"/>
          <w:szCs w:val="24"/>
          <w:lang w:val=""/>
        </w:rPr>
        <w:t>Journal of Studies in International Education</w:t>
      </w:r>
      <w:r w:rsidRPr="00126A14">
        <w:rPr>
          <w:rFonts w:ascii="Times New Roman" w:eastAsia="Calibri" w:hAnsi="Times New Roman" w:cs="Times New Roman"/>
          <w:sz w:val="24"/>
          <w:szCs w:val="24"/>
          <w:lang w:val=""/>
        </w:rPr>
        <w:t xml:space="preserve"> 11 (3–4): 306-329.</w:t>
      </w:r>
    </w:p>
    <w:p w14:paraId="74B80C2D" w14:textId="77777777" w:rsidR="004A1F98" w:rsidRPr="00126A14" w:rsidRDefault="004A1F98" w:rsidP="004A1F98">
      <w:pPr>
        <w:spacing w:before="120" w:after="0" w:line="360" w:lineRule="auto"/>
        <w:ind w:left="720" w:hanging="720"/>
        <w:rPr>
          <w:rFonts w:ascii="Times New Roman" w:eastAsia="Calibri" w:hAnsi="Times New Roman" w:cs="Times New Roman"/>
          <w:sz w:val="24"/>
          <w:szCs w:val="24"/>
          <w:lang w:val=""/>
        </w:rPr>
      </w:pPr>
      <w:r w:rsidRPr="00126A14">
        <w:rPr>
          <w:rFonts w:ascii="Times New Roman" w:eastAsia="Calibri" w:hAnsi="Times New Roman" w:cs="Times New Roman"/>
          <w:sz w:val="24"/>
          <w:szCs w:val="24"/>
          <w:lang w:val=""/>
        </w:rPr>
        <w:t xml:space="preserve">Martens, K., and A. P. Jakobi, eds. 2010. </w:t>
      </w:r>
      <w:r w:rsidRPr="00126A14">
        <w:rPr>
          <w:rFonts w:ascii="Times New Roman" w:eastAsia="Calibri" w:hAnsi="Times New Roman" w:cs="Times New Roman"/>
          <w:i/>
          <w:sz w:val="24"/>
          <w:szCs w:val="24"/>
          <w:lang w:val=""/>
        </w:rPr>
        <w:t>Mechanisms of OECD Governance: International Incentives for National Policy-Making?</w:t>
      </w:r>
      <w:r w:rsidRPr="00126A14">
        <w:rPr>
          <w:rFonts w:ascii="Times New Roman" w:eastAsia="Calibri" w:hAnsi="Times New Roman" w:cs="Times New Roman"/>
          <w:sz w:val="24"/>
          <w:szCs w:val="24"/>
          <w:lang w:val=""/>
        </w:rPr>
        <w:t xml:space="preserve"> Oxford: Oxford University Press.</w:t>
      </w:r>
    </w:p>
    <w:p w14:paraId="53B80EDC" w14:textId="77777777" w:rsidR="004A1F98" w:rsidRPr="00126A14" w:rsidRDefault="004A1F98" w:rsidP="004A1F98">
      <w:pPr>
        <w:spacing w:before="120" w:after="0" w:line="360" w:lineRule="auto"/>
        <w:ind w:left="720" w:hanging="720"/>
        <w:rPr>
          <w:rFonts w:ascii="Times New Roman" w:eastAsia="Calibri" w:hAnsi="Times New Roman" w:cs="Times New Roman"/>
          <w:sz w:val="24"/>
          <w:szCs w:val="24"/>
          <w:lang w:val=""/>
        </w:rPr>
      </w:pPr>
      <w:r w:rsidRPr="00126A14">
        <w:rPr>
          <w:rFonts w:ascii="Times New Roman" w:eastAsia="Calibri" w:hAnsi="Times New Roman" w:cs="Times New Roman"/>
          <w:sz w:val="24"/>
          <w:szCs w:val="24"/>
          <w:lang w:val=""/>
        </w:rPr>
        <w:t xml:space="preserve">Martens, K., and K. D. Wolf. 2009. “Boomerangs and Trojan Horses: the Unintended Consequences of Internationalising Education Policy Through the EU and the OECD.” In </w:t>
      </w:r>
      <w:r w:rsidRPr="00126A14">
        <w:rPr>
          <w:rFonts w:ascii="Times New Roman" w:eastAsia="Calibri" w:hAnsi="Times New Roman" w:cs="Times New Roman"/>
          <w:i/>
          <w:sz w:val="24"/>
          <w:szCs w:val="24"/>
          <w:lang w:val=""/>
        </w:rPr>
        <w:t>European Integration and the Governance of Higher Education and Research</w:t>
      </w:r>
      <w:r w:rsidRPr="00126A14">
        <w:rPr>
          <w:rFonts w:ascii="Times New Roman" w:eastAsia="Calibri" w:hAnsi="Times New Roman" w:cs="Times New Roman"/>
          <w:sz w:val="24"/>
          <w:szCs w:val="24"/>
          <w:lang w:val=""/>
        </w:rPr>
        <w:t>, edited by A. Amaral, G. Neave, C. Musselin, and P. Maassen, 81–108. Dortrecht: Springer.</w:t>
      </w:r>
    </w:p>
    <w:p w14:paraId="571EF925" w14:textId="77777777" w:rsidR="004A1F98" w:rsidRPr="00126A14" w:rsidRDefault="004A1F98" w:rsidP="004A1F98">
      <w:pPr>
        <w:spacing w:before="120" w:after="0" w:line="360" w:lineRule="auto"/>
        <w:ind w:left="720" w:hanging="720"/>
        <w:rPr>
          <w:rFonts w:ascii="Times New Roman" w:eastAsia="Calibri" w:hAnsi="Times New Roman" w:cs="Times New Roman"/>
          <w:sz w:val="24"/>
          <w:szCs w:val="24"/>
          <w:lang w:val=""/>
        </w:rPr>
      </w:pPr>
      <w:r w:rsidRPr="00126A14">
        <w:rPr>
          <w:rFonts w:ascii="Times New Roman" w:eastAsia="Calibri" w:hAnsi="Times New Roman" w:cs="Times New Roman"/>
          <w:sz w:val="24"/>
          <w:szCs w:val="24"/>
          <w:lang w:val=""/>
        </w:rPr>
        <w:t xml:space="preserve">Meyer, H. D., and A. Benavot, eds. 2013. </w:t>
      </w:r>
      <w:r w:rsidRPr="00126A14">
        <w:rPr>
          <w:rFonts w:ascii="Times New Roman" w:eastAsia="Calibri" w:hAnsi="Times New Roman" w:cs="Times New Roman"/>
          <w:i/>
          <w:sz w:val="24"/>
          <w:szCs w:val="24"/>
          <w:lang w:val=""/>
        </w:rPr>
        <w:t>PISA</w:t>
      </w:r>
      <w:r w:rsidRPr="00126A14">
        <w:rPr>
          <w:rFonts w:ascii="Times New Roman" w:eastAsia="Calibri" w:hAnsi="Times New Roman" w:cs="Times New Roman"/>
          <w:sz w:val="24"/>
          <w:szCs w:val="24"/>
          <w:lang w:val=""/>
        </w:rPr>
        <w:t xml:space="preserve">, </w:t>
      </w:r>
      <w:r w:rsidRPr="00126A14">
        <w:rPr>
          <w:rFonts w:ascii="Times New Roman" w:eastAsia="Calibri" w:hAnsi="Times New Roman" w:cs="Times New Roman"/>
          <w:i/>
          <w:sz w:val="24"/>
          <w:szCs w:val="24"/>
          <w:lang w:val=""/>
        </w:rPr>
        <w:t>Power, and Policy. The Emergence of Global Educational Governance</w:t>
      </w:r>
      <w:r w:rsidRPr="00126A14">
        <w:rPr>
          <w:rFonts w:ascii="Times New Roman" w:eastAsia="Calibri" w:hAnsi="Times New Roman" w:cs="Times New Roman"/>
          <w:sz w:val="24"/>
          <w:szCs w:val="24"/>
          <w:lang w:val=""/>
        </w:rPr>
        <w:t>. Oxford: Symposium Books.</w:t>
      </w:r>
    </w:p>
    <w:p w14:paraId="5A48D782" w14:textId="77777777" w:rsidR="004A1F98" w:rsidRPr="00126A14" w:rsidRDefault="004A1F98" w:rsidP="004A1F98">
      <w:pPr>
        <w:spacing w:before="120" w:after="0" w:line="360" w:lineRule="auto"/>
        <w:ind w:left="720" w:hanging="720"/>
        <w:rPr>
          <w:rFonts w:ascii="Times New Roman" w:eastAsia="Calibri" w:hAnsi="Times New Roman" w:cs="Times New Roman"/>
          <w:sz w:val="24"/>
          <w:szCs w:val="24"/>
          <w:lang w:val=""/>
        </w:rPr>
      </w:pPr>
      <w:r w:rsidRPr="00126A14">
        <w:rPr>
          <w:rFonts w:ascii="Times New Roman" w:eastAsia="Calibri" w:hAnsi="Times New Roman" w:cs="Times New Roman"/>
          <w:sz w:val="24"/>
          <w:szCs w:val="24"/>
          <w:lang w:val=""/>
        </w:rPr>
        <w:t xml:space="preserve">Morgan, C., and R. A. Shahjahan. 2014. “The Legitimation of OECD's Global Educational Governance: Examining PISA and AHELO Test Production.” </w:t>
      </w:r>
      <w:r w:rsidRPr="00126A14">
        <w:rPr>
          <w:rFonts w:ascii="Times New Roman" w:eastAsia="Calibri" w:hAnsi="Times New Roman" w:cs="Times New Roman"/>
          <w:i/>
          <w:sz w:val="24"/>
          <w:szCs w:val="24"/>
          <w:lang w:val=""/>
        </w:rPr>
        <w:t>Comparative Education</w:t>
      </w:r>
      <w:r w:rsidRPr="00126A14">
        <w:rPr>
          <w:rFonts w:ascii="Times New Roman" w:eastAsia="Calibri" w:hAnsi="Times New Roman" w:cs="Times New Roman"/>
          <w:sz w:val="24"/>
          <w:szCs w:val="24"/>
          <w:lang w:val=""/>
        </w:rPr>
        <w:t xml:space="preserve"> 50 (2): 192–205. </w:t>
      </w:r>
    </w:p>
    <w:p w14:paraId="3780729D" w14:textId="77777777" w:rsidR="004A1F98" w:rsidRPr="00126A14" w:rsidRDefault="004A1F98" w:rsidP="004A1F98">
      <w:pPr>
        <w:spacing w:before="120" w:after="0" w:line="360" w:lineRule="auto"/>
        <w:ind w:left="720" w:hanging="720"/>
        <w:rPr>
          <w:rFonts w:ascii="Times New Roman" w:eastAsia="Calibri" w:hAnsi="Times New Roman" w:cs="Times New Roman"/>
          <w:sz w:val="24"/>
          <w:szCs w:val="24"/>
          <w:lang w:val="en-GB"/>
        </w:rPr>
      </w:pPr>
      <w:proofErr w:type="spellStart"/>
      <w:r w:rsidRPr="00126A14">
        <w:rPr>
          <w:rFonts w:ascii="Times New Roman" w:eastAsia="Calibri" w:hAnsi="Times New Roman" w:cs="Times New Roman"/>
          <w:sz w:val="24"/>
          <w:szCs w:val="24"/>
          <w:lang w:val="en-GB"/>
        </w:rPr>
        <w:t>Nusche</w:t>
      </w:r>
      <w:proofErr w:type="spellEnd"/>
      <w:r w:rsidRPr="00126A14">
        <w:rPr>
          <w:rFonts w:ascii="Times New Roman" w:eastAsia="Calibri" w:hAnsi="Times New Roman" w:cs="Times New Roman"/>
          <w:sz w:val="24"/>
          <w:szCs w:val="24"/>
          <w:lang w:val="en-GB"/>
        </w:rPr>
        <w:t xml:space="preserve">, D. 2008. “Assessment of Learning Outcomes in Higher Education: A comparative Review of Selected Practices”, </w:t>
      </w:r>
      <w:r w:rsidRPr="00126A14">
        <w:rPr>
          <w:rFonts w:ascii="Times New Roman" w:eastAsia="Calibri" w:hAnsi="Times New Roman" w:cs="Times New Roman"/>
          <w:i/>
          <w:sz w:val="24"/>
          <w:szCs w:val="24"/>
          <w:lang w:val="en-GB"/>
        </w:rPr>
        <w:t>OECD Education Working Papers 15</w:t>
      </w:r>
      <w:r w:rsidRPr="00126A14">
        <w:rPr>
          <w:rFonts w:ascii="Times New Roman" w:eastAsia="Calibri" w:hAnsi="Times New Roman" w:cs="Times New Roman"/>
          <w:sz w:val="24"/>
          <w:szCs w:val="24"/>
          <w:lang w:val="en-GB"/>
        </w:rPr>
        <w:t>, Paris: OECD Publishing.</w:t>
      </w:r>
    </w:p>
    <w:p w14:paraId="55B9C973" w14:textId="77777777" w:rsidR="004A1F98" w:rsidRPr="00126A14" w:rsidRDefault="004A1F98" w:rsidP="004A1F98">
      <w:pPr>
        <w:spacing w:before="120" w:after="0" w:line="360" w:lineRule="auto"/>
        <w:ind w:left="720" w:hanging="720"/>
        <w:rPr>
          <w:rFonts w:ascii="Times New Roman" w:eastAsia="Calibri" w:hAnsi="Times New Roman" w:cs="Times New Roman"/>
          <w:sz w:val="24"/>
          <w:szCs w:val="24"/>
          <w:lang w:val="en-GB"/>
        </w:rPr>
      </w:pPr>
      <w:r w:rsidRPr="00126A14">
        <w:rPr>
          <w:rFonts w:ascii="Times New Roman" w:eastAsia="Times New Roman" w:hAnsi="Times New Roman" w:cs="Times New Roman"/>
          <w:sz w:val="24"/>
          <w:szCs w:val="24"/>
          <w:lang w:val="en-GB"/>
        </w:rPr>
        <w:t xml:space="preserve">OECD. 1996. </w:t>
      </w:r>
      <w:r w:rsidRPr="00126A14">
        <w:rPr>
          <w:rFonts w:ascii="Times New Roman" w:eastAsia="Calibri" w:hAnsi="Times New Roman" w:cs="Times New Roman"/>
          <w:i/>
          <w:sz w:val="24"/>
          <w:szCs w:val="24"/>
          <w:lang w:val="en-GB"/>
        </w:rPr>
        <w:t>The Knowledge-Based Economy</w:t>
      </w:r>
      <w:r w:rsidRPr="00126A14">
        <w:rPr>
          <w:rFonts w:ascii="Times New Roman" w:eastAsia="Times New Roman" w:hAnsi="Times New Roman" w:cs="Times New Roman"/>
          <w:sz w:val="24"/>
          <w:szCs w:val="24"/>
          <w:lang w:val="en-GB"/>
        </w:rPr>
        <w:t>. Paris: OECD Publishing.</w:t>
      </w:r>
    </w:p>
    <w:p w14:paraId="53722781" w14:textId="77777777" w:rsidR="004A1F98" w:rsidRPr="00126A14" w:rsidRDefault="004A1F98" w:rsidP="004A1F98">
      <w:pPr>
        <w:spacing w:before="120" w:after="0" w:line="360" w:lineRule="auto"/>
        <w:ind w:left="720" w:hanging="720"/>
        <w:rPr>
          <w:rFonts w:ascii="Times New Roman" w:eastAsia="Calibri" w:hAnsi="Times New Roman" w:cs="Times New Roman"/>
          <w:sz w:val="24"/>
          <w:szCs w:val="24"/>
          <w:lang w:val="en-GB"/>
        </w:rPr>
      </w:pPr>
      <w:r w:rsidRPr="00126A14">
        <w:rPr>
          <w:rFonts w:ascii="Times New Roman" w:eastAsia="Times New Roman" w:hAnsi="Times New Roman" w:cs="Times New Roman"/>
          <w:sz w:val="24"/>
          <w:szCs w:val="24"/>
          <w:lang w:val="en-GB"/>
        </w:rPr>
        <w:t xml:space="preserve">OECD. 2012. </w:t>
      </w:r>
      <w:r w:rsidRPr="00126A14">
        <w:rPr>
          <w:rFonts w:ascii="Times New Roman" w:eastAsia="Times New Roman" w:hAnsi="Times New Roman" w:cs="Times New Roman"/>
          <w:i/>
          <w:sz w:val="24"/>
          <w:szCs w:val="24"/>
          <w:lang w:val="en-GB"/>
        </w:rPr>
        <w:t>Literacy, Numeracy and Problem Solving in Technology-Rich Environments: Framework for the OECD Survey of Adult Skills</w:t>
      </w:r>
      <w:r w:rsidRPr="00126A14">
        <w:rPr>
          <w:rFonts w:ascii="Times New Roman" w:eastAsia="Times New Roman" w:hAnsi="Times New Roman" w:cs="Times New Roman"/>
          <w:sz w:val="24"/>
          <w:szCs w:val="24"/>
          <w:lang w:val="en-GB"/>
        </w:rPr>
        <w:t xml:space="preserve">. Paris: OECD Publishing. </w:t>
      </w:r>
      <w:proofErr w:type="gramStart"/>
      <w:r w:rsidRPr="00126A14">
        <w:rPr>
          <w:rFonts w:ascii="Times New Roman" w:eastAsia="Times New Roman" w:hAnsi="Times New Roman" w:cs="Times New Roman"/>
          <w:sz w:val="24"/>
          <w:szCs w:val="24"/>
          <w:lang w:val="en-GB"/>
        </w:rPr>
        <w:t>doi:</w:t>
      </w:r>
      <w:proofErr w:type="gramEnd"/>
      <w:r w:rsidRPr="00126A14">
        <w:rPr>
          <w:rFonts w:ascii="Times New Roman" w:eastAsia="Times New Roman" w:hAnsi="Times New Roman" w:cs="Times New Roman"/>
          <w:sz w:val="24"/>
          <w:szCs w:val="24"/>
          <w:lang w:val="en-GB"/>
        </w:rPr>
        <w:t>10.1787/9789264128859-en.</w:t>
      </w:r>
    </w:p>
    <w:p w14:paraId="5D625AD3" w14:textId="77777777" w:rsidR="004A1F98" w:rsidRPr="00126A14" w:rsidRDefault="004A1F98" w:rsidP="004A1F98">
      <w:pPr>
        <w:spacing w:before="120" w:after="0" w:line="360" w:lineRule="auto"/>
        <w:ind w:left="720" w:hanging="720"/>
        <w:rPr>
          <w:rFonts w:ascii="Times New Roman" w:eastAsia="Times New Roman" w:hAnsi="Times New Roman" w:cs="Times New Roman"/>
          <w:sz w:val="24"/>
          <w:szCs w:val="24"/>
          <w:lang w:val="en-GB"/>
        </w:rPr>
      </w:pPr>
      <w:r w:rsidRPr="00126A14">
        <w:rPr>
          <w:rFonts w:ascii="Times New Roman" w:eastAsia="Times New Roman" w:hAnsi="Times New Roman" w:cs="Times New Roman"/>
          <w:sz w:val="24"/>
          <w:szCs w:val="24"/>
          <w:lang w:val="en-GB"/>
        </w:rPr>
        <w:t xml:space="preserve">OECD. 2013a. </w:t>
      </w:r>
      <w:r w:rsidRPr="00126A14">
        <w:rPr>
          <w:rFonts w:ascii="Times New Roman" w:eastAsia="Times New Roman" w:hAnsi="Times New Roman" w:cs="Times New Roman"/>
          <w:i/>
          <w:sz w:val="24"/>
          <w:szCs w:val="24"/>
          <w:lang w:val="en-GB"/>
        </w:rPr>
        <w:t>The Survey of Adult Skills: Reader’s Companion</w:t>
      </w:r>
      <w:r w:rsidRPr="00126A14">
        <w:rPr>
          <w:rFonts w:ascii="Times New Roman" w:eastAsia="Times New Roman" w:hAnsi="Times New Roman" w:cs="Times New Roman"/>
          <w:sz w:val="24"/>
          <w:szCs w:val="24"/>
          <w:lang w:val="en-GB"/>
        </w:rPr>
        <w:t xml:space="preserve">. Paris: OECD Publishing. </w:t>
      </w:r>
      <w:proofErr w:type="gramStart"/>
      <w:r w:rsidRPr="00126A14">
        <w:rPr>
          <w:rFonts w:ascii="Times New Roman" w:eastAsia="Times New Roman" w:hAnsi="Times New Roman" w:cs="Times New Roman"/>
          <w:sz w:val="24"/>
          <w:szCs w:val="24"/>
          <w:lang w:val="en-GB"/>
        </w:rPr>
        <w:t>doi:</w:t>
      </w:r>
      <w:proofErr w:type="gramEnd"/>
      <w:r w:rsidRPr="00126A14">
        <w:rPr>
          <w:rFonts w:ascii="Times New Roman" w:eastAsia="Times New Roman" w:hAnsi="Times New Roman" w:cs="Times New Roman"/>
          <w:sz w:val="24"/>
          <w:szCs w:val="24"/>
          <w:lang w:val="en-GB"/>
        </w:rPr>
        <w:t xml:space="preserve">10.1787/9789264204027-en. </w:t>
      </w:r>
    </w:p>
    <w:p w14:paraId="21433E20" w14:textId="77777777" w:rsidR="004A1F98" w:rsidRPr="00126A14" w:rsidRDefault="004A1F98" w:rsidP="004A1F98">
      <w:pPr>
        <w:spacing w:before="120" w:after="0" w:line="360" w:lineRule="auto"/>
        <w:ind w:left="720" w:hanging="720"/>
        <w:rPr>
          <w:rFonts w:ascii="Times New Roman" w:eastAsia="Times New Roman" w:hAnsi="Times New Roman" w:cs="Times New Roman"/>
          <w:sz w:val="24"/>
          <w:szCs w:val="24"/>
          <w:lang w:val="en-GB"/>
        </w:rPr>
      </w:pPr>
      <w:r w:rsidRPr="00126A14">
        <w:rPr>
          <w:rFonts w:ascii="Times New Roman" w:eastAsia="Times New Roman" w:hAnsi="Times New Roman" w:cs="Times New Roman"/>
          <w:sz w:val="24"/>
          <w:szCs w:val="24"/>
          <w:lang w:val="en-GB"/>
        </w:rPr>
        <w:lastRenderedPageBreak/>
        <w:t xml:space="preserve">OECD. 2013b. </w:t>
      </w:r>
      <w:r w:rsidRPr="00126A14">
        <w:rPr>
          <w:rFonts w:ascii="Times New Roman" w:eastAsia="Times New Roman" w:hAnsi="Times New Roman" w:cs="Times New Roman"/>
          <w:i/>
          <w:sz w:val="24"/>
          <w:szCs w:val="24"/>
          <w:lang w:val="en-GB"/>
        </w:rPr>
        <w:t>OECD Skills Outlook 2013: First Results from the Survey of Adult Skills</w:t>
      </w:r>
      <w:r w:rsidRPr="00126A14">
        <w:rPr>
          <w:rFonts w:ascii="Times New Roman" w:eastAsia="Times New Roman" w:hAnsi="Times New Roman" w:cs="Times New Roman"/>
          <w:sz w:val="24"/>
          <w:szCs w:val="24"/>
          <w:lang w:val="en-GB"/>
        </w:rPr>
        <w:t xml:space="preserve">. Paris: OECD Publishing. </w:t>
      </w:r>
      <w:proofErr w:type="gramStart"/>
      <w:r w:rsidRPr="00126A14">
        <w:rPr>
          <w:rFonts w:ascii="Times New Roman" w:eastAsia="Times New Roman" w:hAnsi="Times New Roman" w:cs="Times New Roman"/>
          <w:sz w:val="24"/>
          <w:szCs w:val="24"/>
          <w:lang w:val="en-GB"/>
        </w:rPr>
        <w:t>doi:</w:t>
      </w:r>
      <w:proofErr w:type="gramEnd"/>
      <w:r w:rsidRPr="00126A14">
        <w:rPr>
          <w:rFonts w:ascii="Times New Roman" w:eastAsia="Times New Roman" w:hAnsi="Times New Roman" w:cs="Times New Roman"/>
          <w:sz w:val="24"/>
          <w:szCs w:val="24"/>
          <w:lang w:val="en-GB"/>
        </w:rPr>
        <w:t xml:space="preserve">10.1787/9789264204256-en. </w:t>
      </w:r>
    </w:p>
    <w:p w14:paraId="2BB31390" w14:textId="77777777" w:rsidR="004A1F98" w:rsidRPr="00126A14" w:rsidRDefault="004A1F98" w:rsidP="004A1F98">
      <w:pPr>
        <w:spacing w:before="120" w:after="0" w:line="360" w:lineRule="auto"/>
        <w:ind w:left="720" w:hanging="720"/>
        <w:rPr>
          <w:rFonts w:ascii="Times New Roman" w:eastAsia="Times New Roman" w:hAnsi="Times New Roman" w:cs="Times New Roman"/>
          <w:sz w:val="24"/>
          <w:szCs w:val="24"/>
          <w:lang w:val="en-GB"/>
        </w:rPr>
      </w:pPr>
      <w:r w:rsidRPr="00126A14">
        <w:rPr>
          <w:rFonts w:ascii="Times New Roman" w:eastAsia="Times New Roman" w:hAnsi="Times New Roman" w:cs="Times New Roman"/>
          <w:sz w:val="24"/>
          <w:szCs w:val="24"/>
          <w:lang w:val="en-GB"/>
        </w:rPr>
        <w:t xml:space="preserve">OECD. 2013c. </w:t>
      </w:r>
      <w:proofErr w:type="gramStart"/>
      <w:r w:rsidRPr="00126A14">
        <w:rPr>
          <w:rFonts w:ascii="Times New Roman" w:eastAsia="Times New Roman" w:hAnsi="Times New Roman" w:cs="Times New Roman"/>
          <w:i/>
          <w:sz w:val="24"/>
          <w:szCs w:val="24"/>
          <w:lang w:val="en-GB"/>
        </w:rPr>
        <w:t>The</w:t>
      </w:r>
      <w:proofErr w:type="gramEnd"/>
      <w:r w:rsidRPr="00126A14">
        <w:rPr>
          <w:rFonts w:ascii="Times New Roman" w:eastAsia="Times New Roman" w:hAnsi="Times New Roman" w:cs="Times New Roman"/>
          <w:i/>
          <w:sz w:val="24"/>
          <w:szCs w:val="24"/>
          <w:lang w:val="en-GB"/>
        </w:rPr>
        <w:t xml:space="preserve"> State of Higher Education 2013. Executive Summary</w:t>
      </w:r>
      <w:r w:rsidRPr="00126A14">
        <w:rPr>
          <w:rFonts w:ascii="Times New Roman" w:eastAsia="Times New Roman" w:hAnsi="Times New Roman" w:cs="Times New Roman"/>
          <w:sz w:val="24"/>
          <w:szCs w:val="24"/>
          <w:lang w:val="en-GB"/>
        </w:rPr>
        <w:t>. Paris: OECD Higher Education Programme (IMHE). http://www.oecd.org/edu/imhe/StateofHigherEducation2013 -ExecutiveSummary.pdf.</w:t>
      </w:r>
    </w:p>
    <w:p w14:paraId="10024F29" w14:textId="77777777" w:rsidR="004A1F98" w:rsidRPr="00126A14" w:rsidRDefault="004A1F98" w:rsidP="004A1F98">
      <w:pPr>
        <w:spacing w:before="120" w:after="0" w:line="360" w:lineRule="auto"/>
        <w:ind w:left="720" w:hanging="720"/>
        <w:rPr>
          <w:rFonts w:ascii="Times New Roman" w:eastAsia="Times New Roman" w:hAnsi="Times New Roman" w:cs="Times New Roman"/>
          <w:sz w:val="24"/>
          <w:szCs w:val="24"/>
          <w:lang w:val="en-GB"/>
        </w:rPr>
      </w:pPr>
      <w:r w:rsidRPr="00126A14">
        <w:rPr>
          <w:rFonts w:ascii="Times New Roman" w:eastAsia="Times New Roman" w:hAnsi="Times New Roman" w:cs="Times New Roman"/>
          <w:sz w:val="24"/>
          <w:szCs w:val="24"/>
          <w:lang w:val="en-GB"/>
        </w:rPr>
        <w:t xml:space="preserve">OECD. </w:t>
      </w:r>
      <w:r w:rsidRPr="00126A14">
        <w:rPr>
          <w:rFonts w:ascii="Times New Roman" w:eastAsia="Calibri" w:hAnsi="Times New Roman" w:cs="Times New Roman"/>
          <w:sz w:val="24"/>
          <w:szCs w:val="24"/>
          <w:lang w:val="en-GB"/>
        </w:rPr>
        <w:t xml:space="preserve">2013d. </w:t>
      </w:r>
      <w:r w:rsidRPr="00126A14">
        <w:rPr>
          <w:rFonts w:ascii="Times New Roman" w:eastAsia="Calibri" w:hAnsi="Times New Roman" w:cs="Times New Roman"/>
          <w:i/>
          <w:sz w:val="24"/>
          <w:szCs w:val="24"/>
          <w:lang w:val="en-GB"/>
        </w:rPr>
        <w:t>AHELO Feasibility Study Report Volume 2 – Data Analysis and National Experiences</w:t>
      </w:r>
      <w:r w:rsidRPr="00126A14">
        <w:rPr>
          <w:rFonts w:ascii="Times New Roman" w:eastAsia="Calibri" w:hAnsi="Times New Roman" w:cs="Times New Roman"/>
          <w:sz w:val="24"/>
          <w:szCs w:val="24"/>
          <w:lang w:val="en-GB"/>
        </w:rPr>
        <w:t xml:space="preserve">. </w:t>
      </w:r>
      <w:r w:rsidRPr="00126A14">
        <w:rPr>
          <w:rFonts w:ascii="Times New Roman" w:eastAsia="Times New Roman" w:hAnsi="Times New Roman" w:cs="Times New Roman"/>
          <w:sz w:val="24"/>
          <w:szCs w:val="24"/>
          <w:lang w:val="en-GB"/>
        </w:rPr>
        <w:t xml:space="preserve">Paris: OECD Publishing. </w:t>
      </w:r>
    </w:p>
    <w:p w14:paraId="43A39530" w14:textId="77777777" w:rsidR="004A1F98" w:rsidRPr="00126A14" w:rsidRDefault="004A1F98" w:rsidP="004A1F98">
      <w:pPr>
        <w:spacing w:before="120" w:after="0" w:line="360" w:lineRule="auto"/>
        <w:ind w:left="720" w:hanging="720"/>
        <w:rPr>
          <w:rFonts w:ascii="Times New Roman" w:eastAsia="Times New Roman" w:hAnsi="Times New Roman" w:cs="Times New Roman"/>
          <w:sz w:val="24"/>
          <w:szCs w:val="24"/>
          <w:lang w:val="en-GB"/>
        </w:rPr>
      </w:pPr>
      <w:r w:rsidRPr="00126A14">
        <w:rPr>
          <w:rFonts w:ascii="Times New Roman" w:eastAsia="Times New Roman" w:hAnsi="Times New Roman" w:cs="Times New Roman"/>
          <w:sz w:val="24"/>
          <w:szCs w:val="24"/>
          <w:lang w:val="en-GB"/>
        </w:rPr>
        <w:t xml:space="preserve">OECD. 2015. </w:t>
      </w:r>
      <w:r w:rsidRPr="00126A14">
        <w:rPr>
          <w:rFonts w:ascii="Times New Roman" w:eastAsia="Times New Roman" w:hAnsi="Times New Roman" w:cs="Times New Roman"/>
          <w:i/>
          <w:sz w:val="24"/>
          <w:szCs w:val="24"/>
          <w:lang w:val="en-GB"/>
        </w:rPr>
        <w:t>Education at a Glance 2015: OECD Indicators</w:t>
      </w:r>
      <w:r w:rsidRPr="00126A14">
        <w:rPr>
          <w:rFonts w:ascii="Times New Roman" w:eastAsia="Times New Roman" w:hAnsi="Times New Roman" w:cs="Times New Roman"/>
          <w:sz w:val="24"/>
          <w:szCs w:val="24"/>
          <w:lang w:val="en-GB"/>
        </w:rPr>
        <w:t>. Paris: OECD Publishing doi</w:t>
      </w:r>
      <w:proofErr w:type="gramStart"/>
      <w:r w:rsidRPr="00126A14">
        <w:rPr>
          <w:rFonts w:ascii="Times New Roman" w:eastAsia="Times New Roman" w:hAnsi="Times New Roman" w:cs="Times New Roman"/>
          <w:sz w:val="24"/>
          <w:szCs w:val="24"/>
          <w:lang w:val="en-GB"/>
        </w:rPr>
        <w:t>:10.1787</w:t>
      </w:r>
      <w:proofErr w:type="gramEnd"/>
      <w:r w:rsidRPr="00126A14">
        <w:rPr>
          <w:rFonts w:ascii="Times New Roman" w:eastAsia="Times New Roman" w:hAnsi="Times New Roman" w:cs="Times New Roman"/>
          <w:sz w:val="24"/>
          <w:szCs w:val="24"/>
          <w:lang w:val="en-GB"/>
        </w:rPr>
        <w:t>/eag-2015-en.</w:t>
      </w:r>
    </w:p>
    <w:p w14:paraId="759F1C3D" w14:textId="77777777" w:rsidR="004A1F98" w:rsidRPr="00126A14" w:rsidRDefault="004A1F98" w:rsidP="004A1F98">
      <w:pPr>
        <w:spacing w:before="120" w:after="0" w:line="360" w:lineRule="auto"/>
        <w:ind w:left="720" w:hanging="720"/>
        <w:rPr>
          <w:rFonts w:ascii="Times New Roman" w:eastAsia="Calibri" w:hAnsi="Times New Roman" w:cs="Times New Roman"/>
          <w:sz w:val="24"/>
          <w:szCs w:val="24"/>
          <w:lang w:val="en-GB"/>
        </w:rPr>
      </w:pPr>
      <w:r w:rsidRPr="00126A14">
        <w:rPr>
          <w:rFonts w:ascii="Times New Roman" w:eastAsia="Calibri" w:hAnsi="Times New Roman" w:cs="Times New Roman"/>
          <w:sz w:val="24"/>
          <w:szCs w:val="24"/>
          <w:lang w:val="en-GB"/>
        </w:rPr>
        <w:t xml:space="preserve">OECD. 2016. </w:t>
      </w:r>
      <w:r w:rsidRPr="00126A14">
        <w:rPr>
          <w:rFonts w:ascii="Times New Roman" w:eastAsia="Calibri" w:hAnsi="Times New Roman" w:cs="Times New Roman"/>
          <w:i/>
          <w:sz w:val="24"/>
          <w:szCs w:val="24"/>
          <w:lang w:val="en-GB"/>
        </w:rPr>
        <w:t>Skills Matter: Further Results from the Survey of Adult Skills</w:t>
      </w:r>
      <w:r w:rsidRPr="00126A14">
        <w:rPr>
          <w:rFonts w:ascii="Times New Roman" w:eastAsia="Calibri" w:hAnsi="Times New Roman" w:cs="Times New Roman"/>
          <w:sz w:val="24"/>
          <w:szCs w:val="24"/>
          <w:lang w:val="en-GB"/>
        </w:rPr>
        <w:t>. Paris: OECD Publishing.</w:t>
      </w:r>
    </w:p>
    <w:p w14:paraId="740B4D23" w14:textId="0EC3D046" w:rsidR="004A1F98" w:rsidRPr="00126A14" w:rsidRDefault="004A1F98" w:rsidP="004A1F98">
      <w:pPr>
        <w:spacing w:before="120" w:after="0" w:line="360" w:lineRule="auto"/>
        <w:ind w:left="720" w:hanging="720"/>
        <w:rPr>
          <w:rFonts w:ascii="Times New Roman" w:eastAsia="Calibri" w:hAnsi="Times New Roman" w:cs="Times New Roman"/>
          <w:sz w:val="24"/>
          <w:szCs w:val="24"/>
          <w:lang w:val=""/>
        </w:rPr>
      </w:pPr>
      <w:r w:rsidRPr="00126A14">
        <w:rPr>
          <w:rFonts w:ascii="Times New Roman" w:eastAsia="Calibri" w:hAnsi="Times New Roman" w:cs="Times New Roman"/>
          <w:sz w:val="24"/>
          <w:szCs w:val="24"/>
          <w:lang w:val=""/>
        </w:rPr>
        <w:t xml:space="preserve">Ozga, J. 2009. “Governing Education through Data in England: </w:t>
      </w:r>
      <w:r w:rsidR="00C0296F" w:rsidRPr="00126A14">
        <w:rPr>
          <w:rFonts w:ascii="Times New Roman" w:eastAsia="Calibri" w:hAnsi="Times New Roman" w:cs="Times New Roman"/>
          <w:sz w:val="24"/>
          <w:szCs w:val="24"/>
          <w:lang w:val=""/>
        </w:rPr>
        <w:t xml:space="preserve">From </w:t>
      </w:r>
      <w:r w:rsidRPr="00126A14">
        <w:rPr>
          <w:rFonts w:ascii="Times New Roman" w:eastAsia="Calibri" w:hAnsi="Times New Roman" w:cs="Times New Roman"/>
          <w:sz w:val="24"/>
          <w:szCs w:val="24"/>
          <w:lang w:val=""/>
        </w:rPr>
        <w:t xml:space="preserve">Regulation to Self‐Evaluation.” </w:t>
      </w:r>
      <w:r w:rsidRPr="00126A14">
        <w:rPr>
          <w:rFonts w:ascii="Times New Roman" w:eastAsia="Calibri" w:hAnsi="Times New Roman" w:cs="Times New Roman"/>
          <w:i/>
          <w:sz w:val="24"/>
          <w:szCs w:val="24"/>
          <w:lang w:val=""/>
        </w:rPr>
        <w:t>Journal of Education Policy</w:t>
      </w:r>
      <w:r w:rsidRPr="00126A14">
        <w:rPr>
          <w:rFonts w:ascii="Times New Roman" w:eastAsia="Calibri" w:hAnsi="Times New Roman" w:cs="Times New Roman"/>
          <w:sz w:val="24"/>
          <w:szCs w:val="24"/>
          <w:lang w:val=""/>
        </w:rPr>
        <w:t xml:space="preserve"> 24 (2): 149–162.</w:t>
      </w:r>
    </w:p>
    <w:p w14:paraId="709B3704" w14:textId="77777777" w:rsidR="004A1F98" w:rsidRPr="00126A14" w:rsidRDefault="004A1F98" w:rsidP="004A1F98">
      <w:pPr>
        <w:spacing w:before="120" w:after="0" w:line="360" w:lineRule="auto"/>
        <w:ind w:left="720" w:hanging="720"/>
        <w:rPr>
          <w:rFonts w:ascii="Times New Roman" w:eastAsia="Calibri" w:hAnsi="Times New Roman" w:cs="Times New Roman"/>
          <w:sz w:val="24"/>
          <w:szCs w:val="24"/>
          <w:lang w:val=""/>
        </w:rPr>
      </w:pPr>
      <w:r w:rsidRPr="00126A14">
        <w:rPr>
          <w:rFonts w:ascii="Times New Roman" w:eastAsia="Calibri" w:hAnsi="Times New Roman" w:cs="Times New Roman"/>
          <w:sz w:val="24"/>
          <w:szCs w:val="24"/>
          <w:lang w:val=""/>
        </w:rPr>
        <w:t xml:space="preserve">Phillips, D. 2004. “Toward a Theory of Policy Attraction.” In </w:t>
      </w:r>
      <w:r w:rsidRPr="00126A14">
        <w:rPr>
          <w:rFonts w:ascii="Times New Roman" w:eastAsia="Calibri" w:hAnsi="Times New Roman" w:cs="Times New Roman"/>
          <w:i/>
          <w:sz w:val="24"/>
          <w:szCs w:val="24"/>
          <w:lang w:val=""/>
        </w:rPr>
        <w:t>The Global Politics of Educational Borrowing and Lending</w:t>
      </w:r>
      <w:r w:rsidRPr="00126A14">
        <w:rPr>
          <w:rFonts w:ascii="Times New Roman" w:eastAsia="Calibri" w:hAnsi="Times New Roman" w:cs="Times New Roman"/>
          <w:sz w:val="24"/>
          <w:szCs w:val="24"/>
          <w:lang w:val=""/>
        </w:rPr>
        <w:t>, edited by G. Steiner-Khamsi, and T. Popkewitz, 54–68. New York: Teachers College.</w:t>
      </w:r>
    </w:p>
    <w:p w14:paraId="0D9A85AC" w14:textId="77777777" w:rsidR="004A1F98" w:rsidRPr="00126A14" w:rsidRDefault="004A1F98" w:rsidP="004A1F98">
      <w:pPr>
        <w:spacing w:before="120" w:after="0" w:line="360" w:lineRule="auto"/>
        <w:ind w:left="720" w:hanging="720"/>
        <w:rPr>
          <w:rFonts w:ascii="Times New Roman" w:eastAsia="Calibri" w:hAnsi="Times New Roman" w:cs="Times New Roman"/>
          <w:sz w:val="24"/>
          <w:szCs w:val="24"/>
          <w:lang w:val=""/>
        </w:rPr>
      </w:pPr>
      <w:r w:rsidRPr="00126A14">
        <w:rPr>
          <w:rFonts w:ascii="Times New Roman" w:eastAsia="Calibri" w:hAnsi="Times New Roman" w:cs="Times New Roman"/>
          <w:sz w:val="24"/>
          <w:szCs w:val="24"/>
          <w:lang w:val=""/>
        </w:rPr>
        <w:t xml:space="preserve">Phillips, D., and K. Ochs. 2003. “Processes of Policy Borrowing in Education: Some Explanatory and Analytical Devices.” </w:t>
      </w:r>
      <w:r w:rsidRPr="00126A14">
        <w:rPr>
          <w:rFonts w:ascii="Times New Roman" w:eastAsia="Calibri" w:hAnsi="Times New Roman" w:cs="Times New Roman"/>
          <w:i/>
          <w:sz w:val="24"/>
          <w:szCs w:val="24"/>
          <w:lang w:val=""/>
        </w:rPr>
        <w:t>Comparative Education</w:t>
      </w:r>
      <w:r w:rsidRPr="00126A14">
        <w:rPr>
          <w:rFonts w:ascii="Times New Roman" w:eastAsia="Calibri" w:hAnsi="Times New Roman" w:cs="Times New Roman"/>
          <w:sz w:val="24"/>
          <w:szCs w:val="24"/>
          <w:lang w:val=""/>
        </w:rPr>
        <w:t xml:space="preserve"> 39 (4): 451–461.</w:t>
      </w:r>
    </w:p>
    <w:p w14:paraId="7C06DCA4" w14:textId="77777777" w:rsidR="004A1F98" w:rsidRPr="00126A14" w:rsidRDefault="004A1F98" w:rsidP="004A1F98">
      <w:pPr>
        <w:spacing w:before="120" w:after="0" w:line="360" w:lineRule="auto"/>
        <w:ind w:left="720" w:hanging="720"/>
        <w:rPr>
          <w:rFonts w:ascii="Times New Roman" w:eastAsia="Calibri" w:hAnsi="Times New Roman" w:cs="Times New Roman"/>
          <w:sz w:val="24"/>
          <w:szCs w:val="24"/>
          <w:lang w:val=""/>
        </w:rPr>
      </w:pPr>
      <w:r w:rsidRPr="00126A14">
        <w:rPr>
          <w:rFonts w:ascii="Times New Roman" w:eastAsia="Calibri" w:hAnsi="Times New Roman" w:cs="Times New Roman"/>
          <w:sz w:val="24"/>
          <w:szCs w:val="24"/>
          <w:lang w:val=""/>
        </w:rPr>
        <w:t xml:space="preserve">Pinto, L. E. 2012. “Hidden Privatization in Education Policy as ‘Quick Fixes’ by ‘Hired Guns’: Contracting Curriculum Policy in Ontario.” </w:t>
      </w:r>
      <w:r w:rsidRPr="00126A14">
        <w:rPr>
          <w:rFonts w:ascii="Times New Roman" w:eastAsia="Calibri" w:hAnsi="Times New Roman" w:cs="Times New Roman"/>
          <w:i/>
          <w:sz w:val="24"/>
          <w:szCs w:val="24"/>
          <w:lang w:val=""/>
        </w:rPr>
        <w:t>Critical Policy Studies</w:t>
      </w:r>
      <w:r w:rsidRPr="00126A14">
        <w:rPr>
          <w:rFonts w:ascii="Times New Roman" w:eastAsia="Calibri" w:hAnsi="Times New Roman" w:cs="Times New Roman"/>
          <w:sz w:val="24"/>
          <w:szCs w:val="24"/>
          <w:lang w:val=""/>
        </w:rPr>
        <w:t xml:space="preserve"> 6 (3): 261–281.</w:t>
      </w:r>
    </w:p>
    <w:p w14:paraId="2E4B7285" w14:textId="77777777" w:rsidR="004A1F98" w:rsidRPr="00126A14" w:rsidRDefault="004A1F98" w:rsidP="004A1F98">
      <w:pPr>
        <w:spacing w:before="120" w:after="0" w:line="360" w:lineRule="auto"/>
        <w:ind w:left="720" w:hanging="720"/>
        <w:rPr>
          <w:rFonts w:ascii="Times New Roman" w:eastAsia="Calibri" w:hAnsi="Times New Roman" w:cs="Times New Roman"/>
          <w:sz w:val="24"/>
          <w:szCs w:val="24"/>
          <w:lang w:val=""/>
        </w:rPr>
      </w:pPr>
      <w:r w:rsidRPr="00126A14">
        <w:rPr>
          <w:rFonts w:ascii="Times New Roman" w:eastAsia="Calibri" w:hAnsi="Times New Roman" w:cs="Times New Roman"/>
          <w:sz w:val="24"/>
          <w:szCs w:val="24"/>
          <w:lang w:val=""/>
        </w:rPr>
        <w:t xml:space="preserve">Ravinet, P. 2008. “From Voluntary Participation to Monitored Coordination: Why European Countries Feel Increasingly Bound by Their Commitment to the Bologna Process.” </w:t>
      </w:r>
      <w:r w:rsidRPr="00126A14">
        <w:rPr>
          <w:rFonts w:ascii="Times New Roman" w:eastAsia="Calibri" w:hAnsi="Times New Roman" w:cs="Times New Roman"/>
          <w:i/>
          <w:sz w:val="24"/>
          <w:szCs w:val="24"/>
          <w:lang w:val=""/>
        </w:rPr>
        <w:t>European Journal of Education</w:t>
      </w:r>
      <w:r w:rsidRPr="00126A14">
        <w:rPr>
          <w:rFonts w:ascii="Times New Roman" w:eastAsia="Calibri" w:hAnsi="Times New Roman" w:cs="Times New Roman"/>
          <w:sz w:val="24"/>
          <w:szCs w:val="24"/>
          <w:lang w:val=""/>
        </w:rPr>
        <w:t xml:space="preserve"> 43 (3): 353–367. doi:10.1111/j.1465-3435.2008.00359.x.</w:t>
      </w:r>
    </w:p>
    <w:p w14:paraId="1F75245F" w14:textId="77777777" w:rsidR="004A1F98" w:rsidRPr="00126A14" w:rsidRDefault="004A1F98" w:rsidP="004A1F98">
      <w:pPr>
        <w:spacing w:before="120" w:after="0" w:line="360" w:lineRule="auto"/>
        <w:ind w:left="720" w:hanging="720"/>
        <w:rPr>
          <w:rFonts w:ascii="Times New Roman" w:eastAsia="Calibri" w:hAnsi="Times New Roman" w:cs="Times New Roman"/>
          <w:sz w:val="24"/>
          <w:szCs w:val="24"/>
          <w:lang w:val=""/>
        </w:rPr>
      </w:pPr>
      <w:r w:rsidRPr="00126A14">
        <w:rPr>
          <w:rFonts w:ascii="Times New Roman" w:eastAsia="Calibri" w:hAnsi="Times New Roman" w:cs="Times New Roman"/>
          <w:sz w:val="24"/>
          <w:szCs w:val="24"/>
          <w:lang w:val=""/>
        </w:rPr>
        <w:t xml:space="preserve">Rinne, R. 2008. “The Growing Supranational Impacts of the OECD and the EU on National Educational Policies, and the Case of Finland.” </w:t>
      </w:r>
      <w:r w:rsidRPr="00126A14">
        <w:rPr>
          <w:rFonts w:ascii="Times New Roman" w:eastAsia="Calibri" w:hAnsi="Times New Roman" w:cs="Times New Roman"/>
          <w:i/>
          <w:sz w:val="24"/>
          <w:szCs w:val="24"/>
          <w:lang w:val=""/>
        </w:rPr>
        <w:t>Policy Futures in Education</w:t>
      </w:r>
      <w:r w:rsidRPr="00126A14">
        <w:rPr>
          <w:rFonts w:ascii="Times New Roman" w:eastAsia="Calibri" w:hAnsi="Times New Roman" w:cs="Times New Roman"/>
          <w:sz w:val="24"/>
          <w:szCs w:val="24"/>
          <w:lang w:val=""/>
        </w:rPr>
        <w:t xml:space="preserve"> 6 (6): 665–680.</w:t>
      </w:r>
    </w:p>
    <w:p w14:paraId="6C0111FF" w14:textId="77777777" w:rsidR="004A1F98" w:rsidRPr="00126A14" w:rsidRDefault="004A1F98" w:rsidP="004A1F98">
      <w:pPr>
        <w:spacing w:before="120" w:after="0" w:line="360" w:lineRule="auto"/>
        <w:ind w:left="720" w:hanging="720"/>
        <w:rPr>
          <w:rFonts w:ascii="Times New Roman" w:eastAsia="Calibri" w:hAnsi="Times New Roman" w:cs="Times New Roman"/>
          <w:sz w:val="24"/>
          <w:szCs w:val="24"/>
          <w:lang w:val=""/>
        </w:rPr>
      </w:pPr>
      <w:r w:rsidRPr="00126A14">
        <w:rPr>
          <w:rFonts w:ascii="Times New Roman" w:eastAsia="Calibri" w:hAnsi="Times New Roman" w:cs="Times New Roman"/>
          <w:sz w:val="24"/>
          <w:szCs w:val="24"/>
          <w:lang w:val=""/>
        </w:rPr>
        <w:t xml:space="preserve">Rinne, R., J. Kivirauma, and H. Simola. 2002. ”Shoots of Revisionist Education Policy or Just Slow Readjustment? The Finnish Case of Educational Reconstruction.” </w:t>
      </w:r>
      <w:r w:rsidRPr="00126A14">
        <w:rPr>
          <w:rFonts w:ascii="Times New Roman" w:eastAsia="Calibri" w:hAnsi="Times New Roman" w:cs="Times New Roman"/>
          <w:i/>
          <w:sz w:val="24"/>
          <w:szCs w:val="24"/>
          <w:lang w:val=""/>
        </w:rPr>
        <w:t>Journal of Education Policy</w:t>
      </w:r>
      <w:r w:rsidRPr="00126A14">
        <w:rPr>
          <w:rFonts w:ascii="Times New Roman" w:eastAsia="Calibri" w:hAnsi="Times New Roman" w:cs="Times New Roman"/>
          <w:sz w:val="24"/>
          <w:szCs w:val="24"/>
          <w:lang w:val=""/>
        </w:rPr>
        <w:t xml:space="preserve"> 17 (6): 643-658.</w:t>
      </w:r>
    </w:p>
    <w:p w14:paraId="001C5A67" w14:textId="77777777" w:rsidR="004A1F98" w:rsidRPr="00126A14" w:rsidRDefault="004A1F98" w:rsidP="004A1F98">
      <w:pPr>
        <w:spacing w:before="120" w:after="0" w:line="360" w:lineRule="auto"/>
        <w:ind w:left="720" w:hanging="720"/>
        <w:rPr>
          <w:rFonts w:ascii="Times New Roman" w:eastAsia="Calibri" w:hAnsi="Times New Roman" w:cs="Times New Roman"/>
          <w:sz w:val="24"/>
          <w:szCs w:val="24"/>
          <w:lang w:val=""/>
        </w:rPr>
      </w:pPr>
      <w:r w:rsidRPr="00126A14">
        <w:rPr>
          <w:rFonts w:ascii="Times New Roman" w:eastAsia="Calibri" w:hAnsi="Times New Roman" w:cs="Times New Roman"/>
          <w:sz w:val="24"/>
          <w:szCs w:val="24"/>
          <w:lang w:val=""/>
        </w:rPr>
        <w:t xml:space="preserve">Rizvi, F., and B. Lingard. 2010. </w:t>
      </w:r>
      <w:r w:rsidRPr="00126A14">
        <w:rPr>
          <w:rFonts w:ascii="Times New Roman" w:eastAsia="Calibri" w:hAnsi="Times New Roman" w:cs="Times New Roman"/>
          <w:i/>
          <w:sz w:val="24"/>
          <w:szCs w:val="24"/>
          <w:lang w:val=""/>
        </w:rPr>
        <w:t>Globalizing Education Policy</w:t>
      </w:r>
      <w:r w:rsidRPr="00126A14">
        <w:rPr>
          <w:rFonts w:ascii="Times New Roman" w:eastAsia="Calibri" w:hAnsi="Times New Roman" w:cs="Times New Roman"/>
          <w:sz w:val="24"/>
          <w:szCs w:val="24"/>
          <w:lang w:val=""/>
        </w:rPr>
        <w:t>. London: Routledge.</w:t>
      </w:r>
    </w:p>
    <w:p w14:paraId="5AC4D125" w14:textId="77777777" w:rsidR="004A1F98" w:rsidRPr="00126A14" w:rsidRDefault="004A1F98" w:rsidP="004A1F98">
      <w:pPr>
        <w:spacing w:before="120" w:after="0" w:line="360" w:lineRule="auto"/>
        <w:ind w:left="720" w:hanging="720"/>
        <w:rPr>
          <w:rFonts w:ascii="Times New Roman" w:eastAsia="Calibri" w:hAnsi="Times New Roman" w:cs="Times New Roman"/>
          <w:sz w:val="24"/>
          <w:szCs w:val="24"/>
          <w:lang w:val=""/>
        </w:rPr>
      </w:pPr>
      <w:r w:rsidRPr="00126A14">
        <w:rPr>
          <w:rFonts w:ascii="Times New Roman" w:eastAsia="Calibri" w:hAnsi="Times New Roman" w:cs="Times New Roman"/>
          <w:sz w:val="24"/>
          <w:szCs w:val="24"/>
          <w:lang w:val=""/>
        </w:rPr>
        <w:lastRenderedPageBreak/>
        <w:t xml:space="preserve">Rose, N. 1991. “Governing by Numbers: Figuring Out Democracy.” </w:t>
      </w:r>
      <w:r w:rsidRPr="00126A14">
        <w:rPr>
          <w:rFonts w:ascii="Times New Roman" w:eastAsia="Calibri" w:hAnsi="Times New Roman" w:cs="Times New Roman"/>
          <w:i/>
          <w:sz w:val="24"/>
          <w:szCs w:val="24"/>
          <w:lang w:val=""/>
        </w:rPr>
        <w:t>Accounting, Organizations &amp; Society</w:t>
      </w:r>
      <w:r w:rsidRPr="00126A14">
        <w:rPr>
          <w:rFonts w:ascii="Times New Roman" w:eastAsia="Calibri" w:hAnsi="Times New Roman" w:cs="Times New Roman"/>
          <w:sz w:val="24"/>
          <w:szCs w:val="24"/>
          <w:lang w:val=""/>
        </w:rPr>
        <w:t xml:space="preserve"> 16 (7): 673–692.</w:t>
      </w:r>
    </w:p>
    <w:p w14:paraId="4B986D55" w14:textId="77777777" w:rsidR="004A1F98" w:rsidRPr="00126A14" w:rsidRDefault="004A1F98" w:rsidP="004A1F98">
      <w:pPr>
        <w:spacing w:before="120" w:after="0" w:line="360" w:lineRule="auto"/>
        <w:ind w:left="720" w:hanging="720"/>
        <w:rPr>
          <w:rFonts w:ascii="Times New Roman" w:eastAsia="Calibri" w:hAnsi="Times New Roman" w:cs="Times New Roman"/>
          <w:sz w:val="24"/>
          <w:szCs w:val="24"/>
          <w:lang w:val=""/>
        </w:rPr>
      </w:pPr>
      <w:r w:rsidRPr="00126A14">
        <w:rPr>
          <w:rFonts w:ascii="Times New Roman" w:eastAsia="Calibri" w:hAnsi="Times New Roman" w:cs="Times New Roman"/>
          <w:sz w:val="24"/>
          <w:szCs w:val="24"/>
          <w:lang w:val=""/>
        </w:rPr>
        <w:t xml:space="preserve">Rutkowski, D. J. 2007. “Converging Us Softly: How Intergovernmental Organizations Promote Neoliberal Educational Policy.” </w:t>
      </w:r>
      <w:r w:rsidRPr="00126A14">
        <w:rPr>
          <w:rFonts w:ascii="Times New Roman" w:eastAsia="Calibri" w:hAnsi="Times New Roman" w:cs="Times New Roman"/>
          <w:i/>
          <w:sz w:val="24"/>
          <w:szCs w:val="24"/>
          <w:lang w:val=""/>
        </w:rPr>
        <w:t>Critical Studies in Education</w:t>
      </w:r>
      <w:r w:rsidRPr="00126A14">
        <w:rPr>
          <w:rFonts w:ascii="Times New Roman" w:eastAsia="Calibri" w:hAnsi="Times New Roman" w:cs="Times New Roman"/>
          <w:sz w:val="24"/>
          <w:szCs w:val="24"/>
          <w:lang w:val=""/>
        </w:rPr>
        <w:t xml:space="preserve"> 48 (2): 229–247.</w:t>
      </w:r>
    </w:p>
    <w:p w14:paraId="31A72587" w14:textId="77777777" w:rsidR="004A1F98" w:rsidRPr="00126A14" w:rsidRDefault="004A1F98" w:rsidP="004A1F98">
      <w:pPr>
        <w:spacing w:before="120" w:after="0" w:line="360" w:lineRule="auto"/>
        <w:ind w:left="720" w:hanging="720"/>
        <w:rPr>
          <w:rFonts w:ascii="Times New Roman" w:eastAsia="Calibri" w:hAnsi="Times New Roman" w:cs="Times New Roman"/>
          <w:sz w:val="24"/>
          <w:szCs w:val="24"/>
          <w:lang w:val=""/>
        </w:rPr>
      </w:pPr>
      <w:r w:rsidRPr="00126A14">
        <w:rPr>
          <w:rFonts w:ascii="Times New Roman" w:eastAsia="Calibri" w:hAnsi="Times New Roman" w:cs="Times New Roman"/>
          <w:sz w:val="24"/>
          <w:szCs w:val="24"/>
          <w:lang w:val=""/>
        </w:rPr>
        <w:t xml:space="preserve">Sahlgren, G. H. 2015. </w:t>
      </w:r>
      <w:r w:rsidRPr="00126A14">
        <w:rPr>
          <w:rFonts w:ascii="Times New Roman" w:eastAsia="Calibri" w:hAnsi="Times New Roman" w:cs="Times New Roman"/>
          <w:i/>
          <w:sz w:val="24"/>
          <w:szCs w:val="24"/>
          <w:lang w:val=""/>
        </w:rPr>
        <w:t>Real Finnish Lessons. The True Story of an Education Superpower.</w:t>
      </w:r>
      <w:r w:rsidRPr="00126A14">
        <w:rPr>
          <w:rFonts w:ascii="Times New Roman" w:eastAsia="Calibri" w:hAnsi="Times New Roman" w:cs="Times New Roman"/>
          <w:sz w:val="24"/>
          <w:szCs w:val="24"/>
          <w:lang w:val=""/>
        </w:rPr>
        <w:t xml:space="preserve"> Surrey: Centre for Policy Studies. </w:t>
      </w:r>
    </w:p>
    <w:p w14:paraId="7457891A" w14:textId="77777777" w:rsidR="004A1F98" w:rsidRPr="00126A14" w:rsidRDefault="004A1F98" w:rsidP="004A1F98">
      <w:pPr>
        <w:spacing w:before="120" w:after="0" w:line="360" w:lineRule="auto"/>
        <w:ind w:left="720" w:hanging="720"/>
        <w:rPr>
          <w:rFonts w:ascii="Times New Roman" w:eastAsia="Calibri" w:hAnsi="Times New Roman" w:cs="Times New Roman"/>
          <w:sz w:val="24"/>
          <w:szCs w:val="24"/>
          <w:lang w:val=""/>
        </w:rPr>
      </w:pPr>
      <w:r w:rsidRPr="00126A14">
        <w:rPr>
          <w:rFonts w:ascii="Times New Roman" w:eastAsia="Calibri" w:hAnsi="Times New Roman" w:cs="Times New Roman"/>
          <w:sz w:val="24"/>
          <w:szCs w:val="24"/>
          <w:lang w:val=""/>
        </w:rPr>
        <w:t xml:space="preserve">Salmi, J., and A. Saroyan. 2007. “League Tables as Policy Instruments.” </w:t>
      </w:r>
      <w:r w:rsidRPr="00126A14">
        <w:rPr>
          <w:rFonts w:ascii="Times New Roman" w:eastAsia="Calibri" w:hAnsi="Times New Roman" w:cs="Times New Roman"/>
          <w:i/>
          <w:sz w:val="24"/>
          <w:szCs w:val="24"/>
          <w:lang w:val=""/>
        </w:rPr>
        <w:t>Higher Education Management &amp; Policy</w:t>
      </w:r>
      <w:r w:rsidRPr="00126A14">
        <w:rPr>
          <w:rFonts w:ascii="Times New Roman" w:eastAsia="Calibri" w:hAnsi="Times New Roman" w:cs="Times New Roman"/>
          <w:sz w:val="24"/>
          <w:szCs w:val="24"/>
          <w:lang w:val=""/>
        </w:rPr>
        <w:t xml:space="preserve"> 19 (2): 1–38. doi:10.1787/hemp-v19-art10-en.</w:t>
      </w:r>
    </w:p>
    <w:p w14:paraId="5D339B36" w14:textId="77777777" w:rsidR="004A1F98" w:rsidRPr="00126A14" w:rsidRDefault="004A1F98" w:rsidP="004A1F98">
      <w:pPr>
        <w:spacing w:before="120" w:after="0" w:line="360" w:lineRule="auto"/>
        <w:ind w:left="720" w:hanging="720"/>
        <w:rPr>
          <w:rFonts w:ascii="Times New Roman" w:eastAsia="Calibri" w:hAnsi="Times New Roman" w:cs="Times New Roman"/>
          <w:sz w:val="24"/>
          <w:szCs w:val="24"/>
          <w:lang w:val=""/>
        </w:rPr>
      </w:pPr>
      <w:r w:rsidRPr="00126A14">
        <w:rPr>
          <w:rFonts w:ascii="Times New Roman" w:eastAsia="Calibri" w:hAnsi="Times New Roman" w:cs="Times New Roman"/>
          <w:sz w:val="24"/>
          <w:szCs w:val="24"/>
          <w:lang w:val=""/>
        </w:rPr>
        <w:t xml:space="preserve">Shin, J. C. 2012. “Higher Education Development in Korea: Western University Ideas, Confucian Tradition, and Economic Development.” </w:t>
      </w:r>
      <w:r w:rsidRPr="00126A14">
        <w:rPr>
          <w:rFonts w:ascii="Times New Roman" w:eastAsia="Calibri" w:hAnsi="Times New Roman" w:cs="Times New Roman"/>
          <w:i/>
          <w:sz w:val="24"/>
          <w:szCs w:val="24"/>
          <w:lang w:val=""/>
        </w:rPr>
        <w:t>Higher Education</w:t>
      </w:r>
      <w:r w:rsidRPr="00126A14">
        <w:rPr>
          <w:rFonts w:ascii="Times New Roman" w:eastAsia="Calibri" w:hAnsi="Times New Roman" w:cs="Times New Roman"/>
          <w:sz w:val="24"/>
          <w:szCs w:val="24"/>
          <w:lang w:val=""/>
        </w:rPr>
        <w:t xml:space="preserve"> 64 (1): 59–72.</w:t>
      </w:r>
    </w:p>
    <w:p w14:paraId="1FD64EB2" w14:textId="77777777" w:rsidR="004A1F98" w:rsidRPr="00126A14" w:rsidRDefault="004A1F98" w:rsidP="004A1F98">
      <w:pPr>
        <w:spacing w:before="120" w:after="0" w:line="360" w:lineRule="auto"/>
        <w:ind w:left="720" w:hanging="720"/>
        <w:rPr>
          <w:rFonts w:ascii="Times New Roman" w:eastAsia="Calibri" w:hAnsi="Times New Roman" w:cs="Times New Roman"/>
          <w:sz w:val="24"/>
          <w:szCs w:val="24"/>
          <w:lang w:val=""/>
        </w:rPr>
      </w:pPr>
      <w:r w:rsidRPr="00126A14">
        <w:rPr>
          <w:rFonts w:ascii="Times New Roman" w:eastAsia="Calibri" w:hAnsi="Times New Roman" w:cs="Times New Roman"/>
          <w:sz w:val="24"/>
          <w:szCs w:val="24"/>
          <w:lang w:val=""/>
        </w:rPr>
        <w:t xml:space="preserve">Simola, H. 2015. </w:t>
      </w:r>
      <w:r w:rsidRPr="00126A14">
        <w:rPr>
          <w:rFonts w:ascii="Times New Roman" w:eastAsia="Calibri" w:hAnsi="Times New Roman" w:cs="Times New Roman"/>
          <w:i/>
          <w:sz w:val="24"/>
          <w:szCs w:val="24"/>
          <w:lang w:val=""/>
        </w:rPr>
        <w:t>The Finnish Education Mystery. Historical and Sociological Essays on Schooling in Finland</w:t>
      </w:r>
      <w:r w:rsidRPr="00126A14">
        <w:rPr>
          <w:rFonts w:ascii="Times New Roman" w:eastAsia="Calibri" w:hAnsi="Times New Roman" w:cs="Times New Roman"/>
          <w:sz w:val="24"/>
          <w:szCs w:val="24"/>
          <w:lang w:val=""/>
        </w:rPr>
        <w:t>. London: Routledge.</w:t>
      </w:r>
    </w:p>
    <w:p w14:paraId="7B95C19A" w14:textId="77777777" w:rsidR="004A1F98" w:rsidRPr="00126A14" w:rsidRDefault="004A1F98" w:rsidP="004A1F98">
      <w:pPr>
        <w:spacing w:before="120" w:after="0" w:line="360" w:lineRule="auto"/>
        <w:ind w:left="720" w:hanging="720"/>
        <w:rPr>
          <w:rFonts w:ascii="Times New Roman" w:eastAsia="Calibri" w:hAnsi="Times New Roman" w:cs="Times New Roman"/>
          <w:sz w:val="24"/>
          <w:szCs w:val="24"/>
          <w:lang w:val=""/>
        </w:rPr>
      </w:pPr>
      <w:r w:rsidRPr="00126A14">
        <w:rPr>
          <w:rFonts w:ascii="Times New Roman" w:eastAsia="Calibri" w:hAnsi="Times New Roman" w:cs="Times New Roman"/>
          <w:sz w:val="24"/>
          <w:szCs w:val="24"/>
          <w:lang w:val=""/>
        </w:rPr>
        <w:t xml:space="preserve">Spence, M. A. 1974. </w:t>
      </w:r>
      <w:r w:rsidRPr="00126A14">
        <w:rPr>
          <w:rFonts w:ascii="Times New Roman" w:eastAsia="Calibri" w:hAnsi="Times New Roman" w:cs="Times New Roman"/>
          <w:i/>
          <w:sz w:val="24"/>
          <w:szCs w:val="24"/>
          <w:lang w:val=""/>
        </w:rPr>
        <w:t>Market Signalling – Informational Transfer in Hiring and Related Screening Processes</w:t>
      </w:r>
      <w:r w:rsidRPr="00126A14">
        <w:rPr>
          <w:rFonts w:ascii="Times New Roman" w:eastAsia="Calibri" w:hAnsi="Times New Roman" w:cs="Times New Roman"/>
          <w:sz w:val="24"/>
          <w:szCs w:val="24"/>
          <w:lang w:val=""/>
        </w:rPr>
        <w:t>. Cambridge, MA: Harvard University Press.</w:t>
      </w:r>
    </w:p>
    <w:p w14:paraId="3B3120F7" w14:textId="77777777" w:rsidR="004A1F98" w:rsidRPr="00126A14" w:rsidRDefault="004A1F98" w:rsidP="004A1F98">
      <w:pPr>
        <w:spacing w:before="120" w:after="0" w:line="360" w:lineRule="auto"/>
        <w:ind w:left="720" w:hanging="720"/>
        <w:rPr>
          <w:rFonts w:ascii="Times New Roman" w:eastAsia="Calibri" w:hAnsi="Times New Roman" w:cs="Times New Roman"/>
          <w:sz w:val="24"/>
          <w:szCs w:val="24"/>
          <w:lang w:val=""/>
        </w:rPr>
      </w:pPr>
      <w:r w:rsidRPr="00126A14">
        <w:rPr>
          <w:rFonts w:ascii="Times New Roman" w:eastAsia="Calibri" w:hAnsi="Times New Roman" w:cs="Times New Roman"/>
          <w:sz w:val="24"/>
          <w:szCs w:val="24"/>
          <w:lang w:val=""/>
        </w:rPr>
        <w:t xml:space="preserve">Steiner-Khamsi, G., and F. Waldow, eds. 2011. </w:t>
      </w:r>
      <w:r w:rsidRPr="00126A14">
        <w:rPr>
          <w:rFonts w:ascii="Times New Roman" w:eastAsia="Calibri" w:hAnsi="Times New Roman" w:cs="Times New Roman"/>
          <w:i/>
          <w:sz w:val="24"/>
          <w:szCs w:val="24"/>
          <w:lang w:val=""/>
        </w:rPr>
        <w:t>Policy Borrowing and Lending in Education</w:t>
      </w:r>
      <w:r w:rsidRPr="00126A14">
        <w:rPr>
          <w:rFonts w:ascii="Times New Roman" w:eastAsia="Calibri" w:hAnsi="Times New Roman" w:cs="Times New Roman"/>
          <w:sz w:val="24"/>
          <w:szCs w:val="24"/>
          <w:lang w:val=""/>
        </w:rPr>
        <w:t>. London: Routledge.</w:t>
      </w:r>
    </w:p>
    <w:p w14:paraId="66CA6C7C" w14:textId="77777777" w:rsidR="004A1F98" w:rsidRPr="00126A14" w:rsidRDefault="004A1F98" w:rsidP="004A1F98">
      <w:pPr>
        <w:spacing w:before="120" w:after="0" w:line="360" w:lineRule="auto"/>
        <w:ind w:left="720" w:hanging="720"/>
        <w:rPr>
          <w:rFonts w:ascii="Times New Roman" w:eastAsia="Calibri" w:hAnsi="Times New Roman" w:cs="Times New Roman"/>
          <w:sz w:val="24"/>
          <w:szCs w:val="24"/>
          <w:lang w:val=""/>
        </w:rPr>
      </w:pPr>
      <w:r w:rsidRPr="00126A14">
        <w:rPr>
          <w:rFonts w:ascii="Times New Roman" w:eastAsia="Calibri" w:hAnsi="Times New Roman" w:cs="Times New Roman"/>
          <w:sz w:val="24"/>
          <w:szCs w:val="24"/>
          <w:lang w:val=""/>
        </w:rPr>
        <w:t xml:space="preserve">Stiglitz, J. E., and C. Bruce. 2014. </w:t>
      </w:r>
      <w:r w:rsidRPr="00126A14">
        <w:rPr>
          <w:rFonts w:ascii="Times New Roman" w:eastAsia="Calibri" w:hAnsi="Times New Roman" w:cs="Times New Roman"/>
          <w:i/>
          <w:sz w:val="24"/>
          <w:szCs w:val="24"/>
          <w:lang w:val=""/>
        </w:rPr>
        <w:t>Creating a Learning Society. A New Approach to Growth, Development, and Social Progress</w:t>
      </w:r>
      <w:r w:rsidRPr="00126A14">
        <w:rPr>
          <w:rFonts w:ascii="Times New Roman" w:eastAsia="Calibri" w:hAnsi="Times New Roman" w:cs="Times New Roman"/>
          <w:sz w:val="24"/>
          <w:szCs w:val="24"/>
          <w:lang w:val=""/>
        </w:rPr>
        <w:t>. New York: Columbia University Press.</w:t>
      </w:r>
    </w:p>
    <w:p w14:paraId="7EB0B932" w14:textId="77777777" w:rsidR="004A1F98" w:rsidRPr="00126A14" w:rsidRDefault="004A1F98" w:rsidP="004A1F98">
      <w:pPr>
        <w:spacing w:before="120" w:after="0" w:line="360" w:lineRule="auto"/>
        <w:ind w:left="720" w:hanging="720"/>
        <w:rPr>
          <w:rFonts w:ascii="Times New Roman" w:eastAsia="Calibri" w:hAnsi="Times New Roman" w:cs="Times New Roman"/>
          <w:sz w:val="24"/>
          <w:szCs w:val="24"/>
          <w:lang w:val=""/>
        </w:rPr>
      </w:pPr>
      <w:r w:rsidRPr="00126A14">
        <w:rPr>
          <w:rFonts w:ascii="Times New Roman" w:eastAsia="Calibri" w:hAnsi="Times New Roman" w:cs="Times New Roman"/>
          <w:sz w:val="24"/>
          <w:szCs w:val="24"/>
          <w:lang w:val=""/>
        </w:rPr>
        <w:t xml:space="preserve">Teichler, U. 2008. “Diversification? Trends and Explanations of the Shape and Size of Higher Education.” </w:t>
      </w:r>
      <w:r w:rsidRPr="00126A14">
        <w:rPr>
          <w:rFonts w:ascii="Times New Roman" w:eastAsia="Calibri" w:hAnsi="Times New Roman" w:cs="Times New Roman"/>
          <w:i/>
          <w:sz w:val="24"/>
          <w:szCs w:val="24"/>
          <w:lang w:val=""/>
        </w:rPr>
        <w:t>Higher Education</w:t>
      </w:r>
      <w:r w:rsidRPr="00126A14">
        <w:rPr>
          <w:rFonts w:ascii="Times New Roman" w:eastAsia="Calibri" w:hAnsi="Times New Roman" w:cs="Times New Roman"/>
          <w:sz w:val="24"/>
          <w:szCs w:val="24"/>
          <w:lang w:val=""/>
        </w:rPr>
        <w:t xml:space="preserve"> 56 (3): 349–379. doi:10.1007/s10734-008-9122-8.</w:t>
      </w:r>
    </w:p>
    <w:p w14:paraId="5CBD9F6F" w14:textId="77777777" w:rsidR="004A1F98" w:rsidRPr="00126A14" w:rsidRDefault="004A1F98" w:rsidP="004A1F98">
      <w:pPr>
        <w:spacing w:before="120" w:after="0" w:line="360" w:lineRule="auto"/>
        <w:ind w:left="720" w:hanging="720"/>
        <w:rPr>
          <w:rFonts w:ascii="Times New Roman" w:eastAsia="Calibri" w:hAnsi="Times New Roman" w:cs="Times New Roman"/>
          <w:sz w:val="24"/>
          <w:szCs w:val="24"/>
          <w:lang w:val=""/>
        </w:rPr>
      </w:pPr>
      <w:r w:rsidRPr="00126A14">
        <w:rPr>
          <w:rFonts w:ascii="Times New Roman" w:eastAsia="Calibri" w:hAnsi="Times New Roman" w:cs="Times New Roman"/>
          <w:sz w:val="24"/>
          <w:szCs w:val="24"/>
          <w:lang w:val=""/>
        </w:rPr>
        <w:t xml:space="preserve">Tremblay, K. 2013. “OECD Assessment of Higher Education Learning Outcomes (AHELO): Rationale, Challenges and Initial Insights from the Feasibility Study.” In </w:t>
      </w:r>
      <w:r w:rsidRPr="00126A14">
        <w:rPr>
          <w:rFonts w:ascii="Times New Roman" w:eastAsia="Calibri" w:hAnsi="Times New Roman" w:cs="Times New Roman"/>
          <w:i/>
          <w:sz w:val="24"/>
          <w:szCs w:val="24"/>
          <w:lang w:val=""/>
        </w:rPr>
        <w:t>Modeling and Measuring Competencies in Higher Education: Tasks and Challenges</w:t>
      </w:r>
      <w:r w:rsidRPr="00126A14">
        <w:rPr>
          <w:rFonts w:ascii="Times New Roman" w:eastAsia="Calibri" w:hAnsi="Times New Roman" w:cs="Times New Roman"/>
          <w:sz w:val="24"/>
          <w:szCs w:val="24"/>
          <w:lang w:val=""/>
        </w:rPr>
        <w:t>, edited by S. Blömeke, O. Zlatkin-Troitschanskaia, C. Kuhn, and J. Fege, 113-126. Rotterdam: Sense Publishers.</w:t>
      </w:r>
    </w:p>
    <w:p w14:paraId="719A514B" w14:textId="77777777" w:rsidR="004A1F98" w:rsidRPr="00126A14" w:rsidRDefault="004A1F98" w:rsidP="004A1F98">
      <w:pPr>
        <w:spacing w:before="120" w:after="0" w:line="360" w:lineRule="auto"/>
        <w:ind w:left="720" w:hanging="720"/>
        <w:rPr>
          <w:rFonts w:ascii="Times New Roman" w:eastAsia="Times New Roman" w:hAnsi="Times New Roman" w:cs="Times New Roman"/>
          <w:sz w:val="24"/>
          <w:szCs w:val="24"/>
          <w:lang w:val="en-GB"/>
        </w:rPr>
      </w:pPr>
      <w:r w:rsidRPr="00126A14">
        <w:rPr>
          <w:rFonts w:ascii="Times New Roman" w:eastAsia="Calibri" w:hAnsi="Times New Roman" w:cs="Times New Roman"/>
          <w:sz w:val="24"/>
          <w:szCs w:val="24"/>
          <w:lang w:val="en-GB"/>
        </w:rPr>
        <w:t xml:space="preserve">Tremblay, K., </w:t>
      </w:r>
      <w:proofErr w:type="spellStart"/>
      <w:r w:rsidRPr="00126A14">
        <w:rPr>
          <w:rFonts w:ascii="Times New Roman" w:eastAsia="Calibri" w:hAnsi="Times New Roman" w:cs="Times New Roman"/>
          <w:sz w:val="24"/>
          <w:szCs w:val="24"/>
          <w:lang w:val="en-GB"/>
        </w:rPr>
        <w:t>Lalancette</w:t>
      </w:r>
      <w:proofErr w:type="spellEnd"/>
      <w:r w:rsidRPr="00126A14">
        <w:rPr>
          <w:rFonts w:ascii="Times New Roman" w:eastAsia="Calibri" w:hAnsi="Times New Roman" w:cs="Times New Roman"/>
          <w:sz w:val="24"/>
          <w:szCs w:val="24"/>
          <w:lang w:val="en-GB"/>
        </w:rPr>
        <w:t xml:space="preserve">, D. and </w:t>
      </w:r>
      <w:proofErr w:type="spellStart"/>
      <w:r w:rsidRPr="00126A14">
        <w:rPr>
          <w:rFonts w:ascii="Times New Roman" w:eastAsia="Calibri" w:hAnsi="Times New Roman" w:cs="Times New Roman"/>
          <w:sz w:val="24"/>
          <w:szCs w:val="24"/>
          <w:lang w:val="en-GB"/>
        </w:rPr>
        <w:t>Roseveare</w:t>
      </w:r>
      <w:proofErr w:type="spellEnd"/>
      <w:r w:rsidRPr="00126A14">
        <w:rPr>
          <w:rFonts w:ascii="Times New Roman" w:eastAsia="Calibri" w:hAnsi="Times New Roman" w:cs="Times New Roman"/>
          <w:sz w:val="24"/>
          <w:szCs w:val="24"/>
          <w:lang w:val="en-GB"/>
        </w:rPr>
        <w:t xml:space="preserve">, D. 2012. </w:t>
      </w:r>
      <w:r w:rsidRPr="00126A14">
        <w:rPr>
          <w:rFonts w:ascii="Times New Roman" w:eastAsia="Calibri" w:hAnsi="Times New Roman" w:cs="Times New Roman"/>
          <w:i/>
          <w:sz w:val="24"/>
          <w:szCs w:val="24"/>
          <w:lang w:val="en-GB"/>
        </w:rPr>
        <w:t>AHELO Feasibility Study Report Volume 1 – Design and Implementation</w:t>
      </w:r>
      <w:r w:rsidRPr="00126A14">
        <w:rPr>
          <w:rFonts w:ascii="Times New Roman" w:eastAsia="Calibri" w:hAnsi="Times New Roman" w:cs="Times New Roman"/>
          <w:sz w:val="24"/>
          <w:szCs w:val="24"/>
          <w:lang w:val="en-GB"/>
        </w:rPr>
        <w:t xml:space="preserve">. </w:t>
      </w:r>
      <w:r w:rsidRPr="00126A14">
        <w:rPr>
          <w:rFonts w:ascii="Times New Roman" w:eastAsia="Times New Roman" w:hAnsi="Times New Roman" w:cs="Times New Roman"/>
          <w:sz w:val="24"/>
          <w:szCs w:val="24"/>
          <w:lang w:val="en-GB"/>
        </w:rPr>
        <w:t>Paris: OECD Publishing.</w:t>
      </w:r>
    </w:p>
    <w:p w14:paraId="482DA0A2" w14:textId="77777777" w:rsidR="004A1F98" w:rsidRPr="00126A14" w:rsidRDefault="004A1F98" w:rsidP="004A1F98">
      <w:pPr>
        <w:spacing w:before="120" w:after="0" w:line="360" w:lineRule="auto"/>
        <w:ind w:left="720" w:hanging="720"/>
        <w:rPr>
          <w:rFonts w:ascii="Times New Roman" w:eastAsia="Calibri" w:hAnsi="Times New Roman" w:cs="Times New Roman"/>
          <w:sz w:val="24"/>
          <w:szCs w:val="24"/>
          <w:lang w:val=""/>
        </w:rPr>
      </w:pPr>
      <w:r w:rsidRPr="00126A14">
        <w:rPr>
          <w:rFonts w:ascii="Times New Roman" w:eastAsia="Calibri" w:hAnsi="Times New Roman" w:cs="Times New Roman"/>
          <w:sz w:val="24"/>
          <w:szCs w:val="24"/>
          <w:lang w:val=""/>
        </w:rPr>
        <w:t xml:space="preserve">Trow, M. 1999. “From Mass Higher Education to Universal Access: the American Advantage.” </w:t>
      </w:r>
      <w:r w:rsidRPr="00126A14">
        <w:rPr>
          <w:rFonts w:ascii="Times New Roman" w:eastAsia="Calibri" w:hAnsi="Times New Roman" w:cs="Times New Roman"/>
          <w:i/>
          <w:sz w:val="24"/>
          <w:szCs w:val="24"/>
          <w:lang w:val=""/>
        </w:rPr>
        <w:t>Minerva</w:t>
      </w:r>
      <w:r w:rsidRPr="00126A14">
        <w:rPr>
          <w:rFonts w:ascii="Times New Roman" w:eastAsia="Calibri" w:hAnsi="Times New Roman" w:cs="Times New Roman"/>
          <w:sz w:val="24"/>
          <w:szCs w:val="24"/>
          <w:lang w:val=""/>
        </w:rPr>
        <w:t xml:space="preserve"> 37 (4): 303–328. </w:t>
      </w:r>
    </w:p>
    <w:p w14:paraId="19784065" w14:textId="76EFDF9F" w:rsidR="004A1F98" w:rsidRPr="00126A14" w:rsidRDefault="004A1F98" w:rsidP="004A1F98">
      <w:pPr>
        <w:spacing w:before="120" w:after="0" w:line="360" w:lineRule="auto"/>
        <w:ind w:left="720" w:hanging="720"/>
        <w:rPr>
          <w:rFonts w:ascii="Times New Roman" w:eastAsia="Calibri" w:hAnsi="Times New Roman" w:cs="Times New Roman"/>
          <w:sz w:val="24"/>
          <w:szCs w:val="24"/>
          <w:lang w:val=""/>
        </w:rPr>
      </w:pPr>
      <w:r w:rsidRPr="00126A14">
        <w:rPr>
          <w:rFonts w:ascii="Times New Roman" w:eastAsia="Calibri" w:hAnsi="Times New Roman" w:cs="Times New Roman"/>
          <w:sz w:val="24"/>
          <w:szCs w:val="24"/>
          <w:lang w:val=""/>
        </w:rPr>
        <w:lastRenderedPageBreak/>
        <w:t xml:space="preserve">Tsatsaroni, A., and J. Evans. 2014. </w:t>
      </w:r>
      <w:r w:rsidR="00C0296F" w:rsidRPr="00126A14">
        <w:rPr>
          <w:rFonts w:ascii="Times New Roman" w:eastAsia="Calibri" w:hAnsi="Times New Roman" w:cs="Times New Roman"/>
          <w:sz w:val="24"/>
          <w:szCs w:val="24"/>
          <w:lang w:val=""/>
        </w:rPr>
        <w:t>“</w:t>
      </w:r>
      <w:r w:rsidRPr="00126A14">
        <w:rPr>
          <w:rFonts w:ascii="Times New Roman" w:eastAsia="Calibri" w:hAnsi="Times New Roman" w:cs="Times New Roman"/>
          <w:sz w:val="24"/>
          <w:szCs w:val="24"/>
          <w:lang w:val=""/>
        </w:rPr>
        <w:t xml:space="preserve">Adult Numeracy and the Totally Pedagogised Society: PIAAC and Other International Surveys in the Context of Global Educational Policy on Lifelong Learning.” </w:t>
      </w:r>
      <w:r w:rsidRPr="00126A14">
        <w:rPr>
          <w:rFonts w:ascii="Times New Roman" w:eastAsia="Calibri" w:hAnsi="Times New Roman" w:cs="Times New Roman"/>
          <w:i/>
          <w:sz w:val="24"/>
          <w:szCs w:val="24"/>
          <w:lang w:val=""/>
        </w:rPr>
        <w:t>Educational Studies in Mathematics</w:t>
      </w:r>
      <w:r w:rsidRPr="00126A14">
        <w:rPr>
          <w:rFonts w:ascii="Times New Roman" w:eastAsia="Calibri" w:hAnsi="Times New Roman" w:cs="Times New Roman"/>
          <w:sz w:val="24"/>
          <w:szCs w:val="24"/>
          <w:lang w:val=""/>
        </w:rPr>
        <w:t xml:space="preserve"> 87 (2): 167–186.</w:t>
      </w:r>
    </w:p>
    <w:p w14:paraId="354B187E" w14:textId="77777777" w:rsidR="004A1F98" w:rsidRPr="00126A14" w:rsidRDefault="004A1F98" w:rsidP="004A1F98">
      <w:pPr>
        <w:spacing w:before="120" w:after="0" w:line="360" w:lineRule="auto"/>
        <w:ind w:left="720" w:hanging="720"/>
        <w:rPr>
          <w:rFonts w:ascii="Times New Roman" w:eastAsia="Calibri" w:hAnsi="Times New Roman" w:cs="Times New Roman"/>
          <w:sz w:val="24"/>
          <w:szCs w:val="24"/>
          <w:lang w:val=""/>
        </w:rPr>
      </w:pPr>
      <w:r w:rsidRPr="00126A14">
        <w:rPr>
          <w:rFonts w:ascii="Times New Roman" w:eastAsia="Calibri" w:hAnsi="Times New Roman" w:cs="Times New Roman"/>
          <w:sz w:val="24"/>
          <w:szCs w:val="24"/>
          <w:lang w:val=""/>
        </w:rPr>
        <w:t xml:space="preserve">Van der Wende, M. 2007. “Internationalization of Higher Education in the OECD Countries: Challenges and Opportunities for the Coming Decade.” </w:t>
      </w:r>
      <w:r w:rsidRPr="00126A14">
        <w:rPr>
          <w:rFonts w:ascii="Times New Roman" w:eastAsia="Calibri" w:hAnsi="Times New Roman" w:cs="Times New Roman"/>
          <w:i/>
          <w:sz w:val="24"/>
          <w:szCs w:val="24"/>
          <w:lang w:val=""/>
        </w:rPr>
        <w:t>Journal of Studies in International Education</w:t>
      </w:r>
      <w:r w:rsidRPr="00126A14">
        <w:rPr>
          <w:rFonts w:ascii="Times New Roman" w:eastAsia="Calibri" w:hAnsi="Times New Roman" w:cs="Times New Roman"/>
          <w:sz w:val="24"/>
          <w:szCs w:val="24"/>
          <w:lang w:val=""/>
        </w:rPr>
        <w:t xml:space="preserve"> 11 (3–4): 274-289. doi:10.1177/1028315307303543</w:t>
      </w:r>
    </w:p>
    <w:p w14:paraId="1CF75D49" w14:textId="77777777" w:rsidR="004A1F98" w:rsidRPr="00126A14" w:rsidRDefault="004A1F98" w:rsidP="004A1F98">
      <w:pPr>
        <w:spacing w:before="120" w:after="0" w:line="360" w:lineRule="auto"/>
        <w:ind w:left="720" w:hanging="720"/>
        <w:rPr>
          <w:rFonts w:ascii="Times New Roman" w:eastAsia="Calibri" w:hAnsi="Times New Roman" w:cs="Times New Roman"/>
          <w:sz w:val="24"/>
          <w:szCs w:val="24"/>
          <w:lang w:val=""/>
        </w:rPr>
      </w:pPr>
      <w:r w:rsidRPr="00126A14">
        <w:rPr>
          <w:rFonts w:ascii="Times New Roman" w:eastAsia="Calibri" w:hAnsi="Times New Roman" w:cs="Times New Roman"/>
          <w:sz w:val="24"/>
          <w:szCs w:val="24"/>
          <w:lang w:val=""/>
        </w:rPr>
        <w:t xml:space="preserve">Van Vught, F. A., and D. F. Westerheijden. 1994. “Towards a General Model of Quality Assessment in Higher Education.” </w:t>
      </w:r>
      <w:r w:rsidRPr="00126A14">
        <w:rPr>
          <w:rFonts w:ascii="Times New Roman" w:eastAsia="Calibri" w:hAnsi="Times New Roman" w:cs="Times New Roman"/>
          <w:i/>
          <w:sz w:val="24"/>
          <w:szCs w:val="24"/>
          <w:lang w:val=""/>
        </w:rPr>
        <w:t>Higher Education</w:t>
      </w:r>
      <w:r w:rsidRPr="00126A14">
        <w:rPr>
          <w:rFonts w:ascii="Times New Roman" w:eastAsia="Calibri" w:hAnsi="Times New Roman" w:cs="Times New Roman"/>
          <w:sz w:val="24"/>
          <w:szCs w:val="24"/>
          <w:lang w:val=""/>
        </w:rPr>
        <w:t xml:space="preserve"> 28 (3): 355–371.</w:t>
      </w:r>
    </w:p>
    <w:p w14:paraId="58C2863F" w14:textId="77777777" w:rsidR="004A1F98" w:rsidRPr="00126A14" w:rsidRDefault="004A1F98" w:rsidP="004A1F98">
      <w:pPr>
        <w:spacing w:before="120" w:after="0" w:line="360" w:lineRule="auto"/>
        <w:ind w:left="720" w:hanging="720"/>
        <w:rPr>
          <w:rFonts w:ascii="Times New Roman" w:eastAsia="Calibri" w:hAnsi="Times New Roman" w:cs="Times New Roman"/>
          <w:sz w:val="24"/>
          <w:szCs w:val="24"/>
          <w:lang w:val=""/>
        </w:rPr>
      </w:pPr>
      <w:r w:rsidRPr="00126A14">
        <w:rPr>
          <w:rFonts w:ascii="Times New Roman" w:eastAsia="Calibri" w:hAnsi="Times New Roman" w:cs="Times New Roman"/>
          <w:sz w:val="24"/>
          <w:szCs w:val="24"/>
          <w:lang w:val=""/>
        </w:rPr>
        <w:t xml:space="preserve">Wenger, E. 1998. </w:t>
      </w:r>
      <w:r w:rsidRPr="00126A14">
        <w:rPr>
          <w:rFonts w:ascii="Times New Roman" w:eastAsia="Calibri" w:hAnsi="Times New Roman" w:cs="Times New Roman"/>
          <w:i/>
          <w:sz w:val="24"/>
          <w:szCs w:val="24"/>
          <w:lang w:val=""/>
        </w:rPr>
        <w:t>Communities of Practise: Learning, Meaning and Identity</w:t>
      </w:r>
      <w:r w:rsidRPr="00126A14">
        <w:rPr>
          <w:rFonts w:ascii="Times New Roman" w:eastAsia="Calibri" w:hAnsi="Times New Roman" w:cs="Times New Roman"/>
          <w:sz w:val="24"/>
          <w:szCs w:val="24"/>
          <w:lang w:val=""/>
        </w:rPr>
        <w:t>. Cambridge: Cambridge University Press.</w:t>
      </w:r>
    </w:p>
    <w:p w14:paraId="39A4F8BA" w14:textId="77777777" w:rsidR="004A1F98" w:rsidRPr="00126A14" w:rsidRDefault="004A1F98" w:rsidP="004A1F98">
      <w:pPr>
        <w:spacing w:before="120" w:after="0" w:line="360" w:lineRule="auto"/>
        <w:ind w:left="720" w:hanging="720"/>
        <w:rPr>
          <w:rFonts w:ascii="Times New Roman" w:eastAsia="Calibri" w:hAnsi="Times New Roman" w:cs="Times New Roman"/>
          <w:sz w:val="24"/>
          <w:szCs w:val="24"/>
          <w:lang w:val=""/>
        </w:rPr>
      </w:pPr>
      <w:r w:rsidRPr="00126A14">
        <w:rPr>
          <w:rFonts w:ascii="Times New Roman" w:eastAsia="Calibri" w:hAnsi="Times New Roman" w:cs="Times New Roman"/>
          <w:sz w:val="24"/>
          <w:szCs w:val="24"/>
          <w:lang w:val=""/>
        </w:rPr>
        <w:t xml:space="preserve">Wu, M. 2005. “The Role of Plausible Values in Large-Scale Surveys.” </w:t>
      </w:r>
      <w:r w:rsidRPr="00126A14">
        <w:rPr>
          <w:rFonts w:ascii="Times New Roman" w:eastAsia="Calibri" w:hAnsi="Times New Roman" w:cs="Times New Roman"/>
          <w:i/>
          <w:sz w:val="24"/>
          <w:szCs w:val="24"/>
          <w:lang w:val=""/>
        </w:rPr>
        <w:t>Studies in Educational Evaluation</w:t>
      </w:r>
      <w:r w:rsidRPr="00126A14">
        <w:rPr>
          <w:rFonts w:ascii="Times New Roman" w:eastAsia="Calibri" w:hAnsi="Times New Roman" w:cs="Times New Roman"/>
          <w:sz w:val="24"/>
          <w:szCs w:val="24"/>
          <w:lang w:val=""/>
        </w:rPr>
        <w:t xml:space="preserve"> 31 (2-3): 114-128. doi:10.1016/j.stueduc.2005.05.005.</w:t>
      </w:r>
    </w:p>
    <w:p w14:paraId="26E84FB1" w14:textId="211B3D93" w:rsidR="0053718D" w:rsidRPr="00126A14" w:rsidRDefault="0053718D" w:rsidP="00B211D8">
      <w:pPr>
        <w:spacing w:after="60" w:line="360" w:lineRule="auto"/>
        <w:ind w:left="720" w:hanging="720"/>
        <w:jc w:val="both"/>
        <w:rPr>
          <w:rFonts w:ascii="Calibri" w:hAnsi="Calibri"/>
          <w:lang w:val="en-GB"/>
        </w:rPr>
      </w:pPr>
      <w:r w:rsidRPr="00126A14">
        <w:rPr>
          <w:rFonts w:ascii="Times New Roman" w:eastAsia="Times New Roman" w:hAnsi="Times New Roman" w:cs="Times New Roman"/>
          <w:sz w:val="24"/>
          <w:szCs w:val="24"/>
          <w:lang w:val="en-GB"/>
        </w:rPr>
        <w:t> </w:t>
      </w:r>
      <w:r w:rsidRPr="00126A14">
        <w:rPr>
          <w:rFonts w:ascii="Calibri" w:eastAsia="Times New Roman" w:hAnsi="Calibri" w:cs="Times New Roman"/>
          <w:szCs w:val="20"/>
          <w:lang w:val="en-GB"/>
        </w:rPr>
        <w:br w:type="page"/>
      </w:r>
    </w:p>
    <w:p w14:paraId="274E9B72" w14:textId="77777777" w:rsidR="00B40593" w:rsidRPr="00126A14" w:rsidRDefault="00B40593" w:rsidP="005134D8">
      <w:pPr>
        <w:tabs>
          <w:tab w:val="left" w:pos="426"/>
        </w:tabs>
        <w:rPr>
          <w:rFonts w:ascii="Times New Roman" w:hAnsi="Times New Roman" w:cs="Times New Roman"/>
          <w:b/>
          <w:sz w:val="24"/>
          <w:szCs w:val="20"/>
          <w:lang w:val="en-GB"/>
        </w:rPr>
      </w:pPr>
      <w:r w:rsidRPr="00126A14">
        <w:rPr>
          <w:rFonts w:ascii="Times New Roman" w:hAnsi="Times New Roman" w:cs="Times New Roman"/>
          <w:b/>
          <w:sz w:val="24"/>
          <w:szCs w:val="20"/>
          <w:lang w:val="en-GB"/>
        </w:rPr>
        <w:lastRenderedPageBreak/>
        <w:t>Appendix</w:t>
      </w:r>
    </w:p>
    <w:p w14:paraId="0DAE3677" w14:textId="77777777" w:rsidR="00B40593" w:rsidRPr="00126A14" w:rsidRDefault="00B40593" w:rsidP="00085AF4">
      <w:pPr>
        <w:spacing w:line="360" w:lineRule="auto"/>
        <w:rPr>
          <w:rFonts w:ascii="Times New Roman" w:hAnsi="Times New Roman" w:cs="Times New Roman"/>
          <w:sz w:val="24"/>
          <w:szCs w:val="24"/>
          <w:lang w:val="en-GB"/>
        </w:rPr>
      </w:pPr>
    </w:p>
    <w:p w14:paraId="6F6C22BC" w14:textId="77777777" w:rsidR="005134D8" w:rsidRPr="00126A14" w:rsidRDefault="00B40593" w:rsidP="00085AF4">
      <w:pPr>
        <w:tabs>
          <w:tab w:val="left" w:pos="426"/>
        </w:tabs>
        <w:spacing w:line="360" w:lineRule="auto"/>
        <w:rPr>
          <w:rFonts w:ascii="Times New Roman" w:hAnsi="Times New Roman" w:cs="Times New Roman"/>
          <w:sz w:val="24"/>
          <w:szCs w:val="24"/>
          <w:lang w:val="en-GB"/>
        </w:rPr>
      </w:pPr>
      <w:r w:rsidRPr="00126A14">
        <w:rPr>
          <w:rFonts w:ascii="Times New Roman" w:hAnsi="Times New Roman" w:cs="Times New Roman"/>
          <w:sz w:val="24"/>
          <w:szCs w:val="24"/>
          <w:lang w:val="en-GB"/>
        </w:rPr>
        <w:t>[Appending Figures 1-5 here]</w:t>
      </w:r>
    </w:p>
    <w:p w14:paraId="227D6648" w14:textId="77777777" w:rsidR="00BB35B8" w:rsidRPr="00126A14" w:rsidRDefault="00BB35B8">
      <w:pPr>
        <w:rPr>
          <w:rFonts w:ascii="Times New Roman" w:hAnsi="Times New Roman" w:cs="Times New Roman"/>
          <w:sz w:val="24"/>
          <w:szCs w:val="24"/>
          <w:lang w:val="en-GB"/>
        </w:rPr>
      </w:pPr>
    </w:p>
    <w:p w14:paraId="3FC9A5DB" w14:textId="77777777" w:rsidR="00085AF4" w:rsidRPr="00126A14" w:rsidRDefault="00085AF4">
      <w:pPr>
        <w:rPr>
          <w:rFonts w:ascii="Times New Roman" w:hAnsi="Times New Roman" w:cs="Times New Roman"/>
          <w:sz w:val="24"/>
          <w:szCs w:val="24"/>
          <w:lang w:val="en-GB"/>
        </w:rPr>
        <w:sectPr w:rsidR="00085AF4" w:rsidRPr="00126A14" w:rsidSect="00DA296A">
          <w:headerReference w:type="default" r:id="rId10"/>
          <w:pgSz w:w="11906" w:h="16838"/>
          <w:pgMar w:top="1418" w:right="1134" w:bottom="1418" w:left="1134" w:header="709" w:footer="709" w:gutter="0"/>
          <w:cols w:space="708"/>
          <w:docGrid w:linePitch="360"/>
        </w:sectPr>
      </w:pPr>
    </w:p>
    <w:p w14:paraId="29FE0ADC" w14:textId="6242B574" w:rsidR="00DD748A" w:rsidRPr="00126A14" w:rsidRDefault="00803009" w:rsidP="00F65B02">
      <w:pPr>
        <w:rPr>
          <w:rFonts w:ascii="Times New Roman" w:hAnsi="Times New Roman" w:cs="Times New Roman"/>
          <w:sz w:val="24"/>
          <w:szCs w:val="24"/>
          <w:lang w:val="en-GB" w:eastAsia="fi-FI"/>
        </w:rPr>
        <w:sectPr w:rsidR="00DD748A" w:rsidRPr="00126A14" w:rsidSect="00DD748A">
          <w:pgSz w:w="16838" w:h="11906" w:orient="landscape"/>
          <w:pgMar w:top="1134" w:right="1418" w:bottom="1134" w:left="1418" w:header="709" w:footer="709" w:gutter="0"/>
          <w:cols w:space="708"/>
          <w:docGrid w:linePitch="360"/>
        </w:sectPr>
      </w:pPr>
      <w:r w:rsidRPr="00126A14">
        <w:rPr>
          <w:noProof/>
          <w:lang w:eastAsia="fi-FI"/>
        </w:rPr>
        <w:lastRenderedPageBreak/>
        <w:drawing>
          <wp:inline distT="0" distB="0" distL="0" distR="0" wp14:anchorId="770A0357" wp14:editId="0FD86518">
            <wp:extent cx="8763000" cy="5219700"/>
            <wp:effectExtent l="0" t="0" r="0" b="0"/>
            <wp:docPr id="2" name="Kaavio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r w:rsidR="0067389B" w:rsidRPr="00126A14">
        <w:rPr>
          <w:rFonts w:ascii="Times New Roman" w:hAnsi="Times New Roman" w:cs="Times New Roman"/>
          <w:b/>
          <w:sz w:val="24"/>
          <w:szCs w:val="24"/>
          <w:lang w:val="en-GB"/>
        </w:rPr>
        <w:t>Figure 1</w:t>
      </w:r>
      <w:r w:rsidR="00DD748A" w:rsidRPr="00126A14">
        <w:rPr>
          <w:rFonts w:ascii="Times New Roman" w:hAnsi="Times New Roman" w:cs="Times New Roman"/>
          <w:b/>
          <w:sz w:val="24"/>
          <w:szCs w:val="24"/>
          <w:lang w:val="en-GB"/>
        </w:rPr>
        <w:t>.</w:t>
      </w:r>
      <w:r w:rsidR="00DD748A" w:rsidRPr="00126A14">
        <w:rPr>
          <w:rFonts w:ascii="Times New Roman" w:hAnsi="Times New Roman" w:cs="Times New Roman"/>
          <w:sz w:val="24"/>
          <w:szCs w:val="24"/>
          <w:lang w:val="en-GB"/>
        </w:rPr>
        <w:t xml:space="preserve"> </w:t>
      </w:r>
      <w:r w:rsidR="003501C8" w:rsidRPr="00126A14">
        <w:rPr>
          <w:rFonts w:ascii="Times New Roman" w:hAnsi="Times New Roman" w:cs="Times New Roman"/>
          <w:sz w:val="24"/>
          <w:szCs w:val="24"/>
          <w:lang w:val="en-GB"/>
        </w:rPr>
        <w:t xml:space="preserve">Average </w:t>
      </w:r>
      <w:r w:rsidR="006029EE" w:rsidRPr="00126A14">
        <w:rPr>
          <w:rFonts w:ascii="Times New Roman" w:hAnsi="Times New Roman" w:cs="Times New Roman"/>
          <w:sz w:val="24"/>
          <w:szCs w:val="24"/>
          <w:lang w:val="en-GB"/>
        </w:rPr>
        <w:t>proficiency</w:t>
      </w:r>
      <w:r w:rsidR="003501C8" w:rsidRPr="00126A14">
        <w:rPr>
          <w:rFonts w:ascii="Times New Roman" w:hAnsi="Times New Roman" w:cs="Times New Roman"/>
          <w:sz w:val="24"/>
          <w:szCs w:val="24"/>
          <w:lang w:val="en-GB"/>
        </w:rPr>
        <w:t xml:space="preserve"> scores in literacy </w:t>
      </w:r>
      <w:r w:rsidR="00024DA7" w:rsidRPr="00126A14">
        <w:rPr>
          <w:rFonts w:ascii="Times New Roman" w:hAnsi="Times New Roman" w:cs="Times New Roman"/>
          <w:sz w:val="24"/>
          <w:szCs w:val="24"/>
          <w:lang w:val="en-GB"/>
        </w:rPr>
        <w:t xml:space="preserve">for </w:t>
      </w:r>
      <w:r w:rsidR="002C5839" w:rsidRPr="00126A14">
        <w:rPr>
          <w:rFonts w:ascii="Times New Roman" w:hAnsi="Times New Roman" w:cs="Times New Roman"/>
          <w:sz w:val="24"/>
          <w:szCs w:val="24"/>
          <w:lang w:val="en-GB"/>
        </w:rPr>
        <w:t>higher</w:t>
      </w:r>
      <w:r w:rsidR="00024DA7" w:rsidRPr="00126A14">
        <w:rPr>
          <w:rFonts w:ascii="Times New Roman" w:hAnsi="Times New Roman" w:cs="Times New Roman"/>
          <w:sz w:val="24"/>
          <w:szCs w:val="24"/>
          <w:lang w:val="en-GB"/>
        </w:rPr>
        <w:t xml:space="preserve"> education students and graduates</w:t>
      </w:r>
      <w:r w:rsidR="00A338FC" w:rsidRPr="00126A14">
        <w:rPr>
          <w:rFonts w:ascii="Times New Roman" w:hAnsi="Times New Roman" w:cs="Times New Roman"/>
          <w:sz w:val="24"/>
          <w:szCs w:val="24"/>
          <w:lang w:val="en-GB"/>
        </w:rPr>
        <w:t xml:space="preserve"> (</w:t>
      </w:r>
      <w:r w:rsidR="00A338FC" w:rsidRPr="00126A14">
        <w:rPr>
          <w:rFonts w:ascii="Times New Roman" w:hAnsi="Times New Roman" w:cs="Times New Roman"/>
          <w:sz w:val="24"/>
          <w:lang w:val="en-GB"/>
        </w:rPr>
        <w:t>ISCED5B level or higher)</w:t>
      </w:r>
      <w:r w:rsidR="00A338FC" w:rsidRPr="00126A14">
        <w:rPr>
          <w:rFonts w:ascii="Times New Roman" w:hAnsi="Times New Roman" w:cs="Times New Roman"/>
          <w:sz w:val="24"/>
          <w:szCs w:val="24"/>
          <w:lang w:val="en-GB"/>
        </w:rPr>
        <w:t xml:space="preserve"> </w:t>
      </w:r>
      <w:r w:rsidR="00ED38F2" w:rsidRPr="00126A14">
        <w:rPr>
          <w:rFonts w:ascii="Times New Roman" w:hAnsi="Times New Roman" w:cs="Times New Roman"/>
          <w:sz w:val="24"/>
          <w:szCs w:val="24"/>
          <w:lang w:val="en-GB"/>
        </w:rPr>
        <w:t xml:space="preserve">in three age groups </w:t>
      </w:r>
      <w:r w:rsidR="002B38F6" w:rsidRPr="00126A14">
        <w:rPr>
          <w:rFonts w:ascii="Times New Roman" w:hAnsi="Times New Roman" w:cs="Times New Roman"/>
          <w:sz w:val="24"/>
          <w:szCs w:val="24"/>
          <w:lang w:val="en-GB"/>
        </w:rPr>
        <w:t xml:space="preserve">of </w:t>
      </w:r>
      <w:r w:rsidR="00A06230" w:rsidRPr="00126A14">
        <w:rPr>
          <w:rFonts w:ascii="Times New Roman" w:hAnsi="Times New Roman" w:cs="Times New Roman"/>
          <w:sz w:val="24"/>
          <w:szCs w:val="24"/>
          <w:lang w:val="en-GB"/>
        </w:rPr>
        <w:t xml:space="preserve">21 OECD countries </w:t>
      </w:r>
      <w:r w:rsidR="00024DA7" w:rsidRPr="00126A14">
        <w:rPr>
          <w:rFonts w:ascii="Times New Roman" w:hAnsi="Times New Roman" w:cs="Times New Roman"/>
          <w:sz w:val="24"/>
          <w:szCs w:val="24"/>
          <w:lang w:val="en-GB"/>
        </w:rPr>
        <w:t xml:space="preserve">(information on the current studies is not available </w:t>
      </w:r>
      <w:r w:rsidR="006675D1" w:rsidRPr="00126A14">
        <w:rPr>
          <w:rFonts w:ascii="Times New Roman" w:hAnsi="Times New Roman" w:cs="Times New Roman"/>
          <w:sz w:val="24"/>
          <w:szCs w:val="24"/>
          <w:lang w:val="en-GB"/>
        </w:rPr>
        <w:t xml:space="preserve">for </w:t>
      </w:r>
      <w:r w:rsidR="003501C8" w:rsidRPr="00126A14">
        <w:rPr>
          <w:rFonts w:ascii="Times New Roman" w:hAnsi="Times New Roman" w:cs="Times New Roman"/>
          <w:sz w:val="24"/>
          <w:szCs w:val="24"/>
          <w:lang w:val="en-GB"/>
        </w:rPr>
        <w:t xml:space="preserve">Austria, Canada, Estonia and </w:t>
      </w:r>
      <w:r w:rsidR="006675D1" w:rsidRPr="00126A14">
        <w:rPr>
          <w:rFonts w:ascii="Times New Roman" w:hAnsi="Times New Roman" w:cs="Times New Roman"/>
          <w:sz w:val="24"/>
          <w:szCs w:val="24"/>
          <w:lang w:val="en-GB"/>
        </w:rPr>
        <w:t xml:space="preserve">the </w:t>
      </w:r>
      <w:r w:rsidR="00F66127" w:rsidRPr="00126A14">
        <w:rPr>
          <w:rFonts w:ascii="Times New Roman" w:hAnsi="Times New Roman" w:cs="Times New Roman"/>
          <w:sz w:val="24"/>
          <w:szCs w:val="24"/>
          <w:lang w:val="en-GB"/>
        </w:rPr>
        <w:t>United States</w:t>
      </w:r>
      <w:r w:rsidR="00024DA7" w:rsidRPr="00126A14">
        <w:rPr>
          <w:rFonts w:ascii="Times New Roman" w:hAnsi="Times New Roman" w:cs="Times New Roman"/>
          <w:sz w:val="24"/>
          <w:szCs w:val="24"/>
          <w:lang w:val="en-GB"/>
        </w:rPr>
        <w:t>).</w:t>
      </w:r>
      <w:r w:rsidR="00D60C00" w:rsidRPr="00126A14">
        <w:rPr>
          <w:rFonts w:ascii="Times New Roman" w:hAnsi="Times New Roman" w:cs="Times New Roman"/>
          <w:sz w:val="24"/>
          <w:szCs w:val="24"/>
          <w:lang w:val="en-GB"/>
        </w:rPr>
        <w:t xml:space="preserve"> Country-specific comparisons between age groups:</w:t>
      </w:r>
      <w:r w:rsidR="0025492A" w:rsidRPr="00126A14">
        <w:rPr>
          <w:rFonts w:ascii="Times New Roman" w:hAnsi="Times New Roman" w:cs="Times New Roman"/>
          <w:sz w:val="24"/>
          <w:szCs w:val="24"/>
          <w:lang w:val="en-GB"/>
        </w:rPr>
        <w:t xml:space="preserve"> * = </w:t>
      </w:r>
      <w:r w:rsidR="002B38F6" w:rsidRPr="00126A14">
        <w:rPr>
          <w:rFonts w:ascii="Times New Roman" w:hAnsi="Times New Roman" w:cs="Times New Roman"/>
          <w:sz w:val="24"/>
          <w:szCs w:val="24"/>
          <w:lang w:val="en-GB"/>
        </w:rPr>
        <w:t xml:space="preserve">the </w:t>
      </w:r>
      <w:r w:rsidR="0025492A" w:rsidRPr="00126A14">
        <w:rPr>
          <w:rFonts w:ascii="Times New Roman" w:hAnsi="Times New Roman" w:cs="Times New Roman"/>
          <w:sz w:val="24"/>
          <w:szCs w:val="24"/>
          <w:lang w:val="en-GB"/>
        </w:rPr>
        <w:t xml:space="preserve">difference </w:t>
      </w:r>
      <w:r w:rsidR="006675D1" w:rsidRPr="00126A14">
        <w:rPr>
          <w:rFonts w:ascii="Times New Roman" w:hAnsi="Times New Roman" w:cs="Times New Roman"/>
          <w:sz w:val="24"/>
          <w:szCs w:val="24"/>
          <w:lang w:val="en-GB"/>
        </w:rPr>
        <w:t xml:space="preserve">from </w:t>
      </w:r>
      <w:r w:rsidR="0025492A" w:rsidRPr="00126A14">
        <w:rPr>
          <w:rFonts w:ascii="Times New Roman" w:hAnsi="Times New Roman" w:cs="Times New Roman"/>
          <w:sz w:val="24"/>
          <w:szCs w:val="24"/>
          <w:lang w:val="en-GB"/>
        </w:rPr>
        <w:t>the reference group (30</w:t>
      </w:r>
      <w:r w:rsidR="001B527A" w:rsidRPr="00126A14">
        <w:rPr>
          <w:rFonts w:ascii="Times New Roman" w:hAnsi="Times New Roman" w:cs="Times New Roman"/>
          <w:sz w:val="24"/>
          <w:szCs w:val="24"/>
          <w:lang w:val="en-GB"/>
        </w:rPr>
        <w:t>–3</w:t>
      </w:r>
      <w:r w:rsidR="0025492A" w:rsidRPr="00126A14">
        <w:rPr>
          <w:rFonts w:ascii="Times New Roman" w:hAnsi="Times New Roman" w:cs="Times New Roman"/>
          <w:sz w:val="24"/>
          <w:szCs w:val="24"/>
          <w:lang w:val="en-GB"/>
        </w:rPr>
        <w:t>9</w:t>
      </w:r>
      <w:r w:rsidR="001B527A" w:rsidRPr="00126A14">
        <w:rPr>
          <w:rFonts w:ascii="Times New Roman" w:hAnsi="Times New Roman" w:cs="Times New Roman"/>
          <w:sz w:val="24"/>
          <w:szCs w:val="24"/>
          <w:lang w:val="en-GB"/>
        </w:rPr>
        <w:t xml:space="preserve"> </w:t>
      </w:r>
      <w:r w:rsidR="0025492A" w:rsidRPr="00126A14">
        <w:rPr>
          <w:rFonts w:ascii="Times New Roman" w:hAnsi="Times New Roman" w:cs="Times New Roman"/>
          <w:sz w:val="24"/>
          <w:szCs w:val="24"/>
          <w:lang w:val="en-GB"/>
        </w:rPr>
        <w:t>year</w:t>
      </w:r>
      <w:r w:rsidR="001B527A" w:rsidRPr="00126A14">
        <w:rPr>
          <w:rFonts w:ascii="Times New Roman" w:hAnsi="Times New Roman" w:cs="Times New Roman"/>
          <w:sz w:val="24"/>
          <w:szCs w:val="24"/>
          <w:lang w:val="en-GB"/>
        </w:rPr>
        <w:t xml:space="preserve"> </w:t>
      </w:r>
      <w:r w:rsidR="0025492A" w:rsidRPr="00126A14">
        <w:rPr>
          <w:rFonts w:ascii="Times New Roman" w:hAnsi="Times New Roman" w:cs="Times New Roman"/>
          <w:sz w:val="24"/>
          <w:szCs w:val="24"/>
          <w:lang w:val="en-GB"/>
        </w:rPr>
        <w:t>olds) is s</w:t>
      </w:r>
      <w:r w:rsidR="00BA3E55" w:rsidRPr="00126A14">
        <w:rPr>
          <w:rFonts w:ascii="Times New Roman" w:hAnsi="Times New Roman" w:cs="Times New Roman"/>
          <w:sz w:val="24"/>
          <w:szCs w:val="24"/>
          <w:lang w:val="en-GB"/>
        </w:rPr>
        <w:t xml:space="preserve">tatistically significant </w:t>
      </w:r>
      <w:r w:rsidR="00A06230" w:rsidRPr="00126A14">
        <w:rPr>
          <w:rFonts w:ascii="Times New Roman" w:hAnsi="Times New Roman" w:cs="Times New Roman"/>
          <w:sz w:val="24"/>
          <w:szCs w:val="24"/>
          <w:lang w:val="en-GB"/>
        </w:rPr>
        <w:t>at the level</w:t>
      </w:r>
      <w:r w:rsidR="008226E7" w:rsidRPr="00126A14">
        <w:rPr>
          <w:rFonts w:ascii="Times New Roman" w:hAnsi="Times New Roman" w:cs="Times New Roman"/>
          <w:sz w:val="24"/>
          <w:szCs w:val="24"/>
          <w:lang w:val="en-GB"/>
        </w:rPr>
        <w:t xml:space="preserve"> of</w:t>
      </w:r>
      <w:r w:rsidR="00A06230" w:rsidRPr="00126A14">
        <w:rPr>
          <w:rFonts w:ascii="Times New Roman" w:hAnsi="Times New Roman" w:cs="Times New Roman"/>
          <w:sz w:val="24"/>
          <w:szCs w:val="24"/>
          <w:lang w:val="en-GB"/>
        </w:rPr>
        <w:t xml:space="preserve"> p &lt; 0.05.</w:t>
      </w:r>
    </w:p>
    <w:p w14:paraId="11F3526C" w14:textId="77777777" w:rsidR="00BB35B8" w:rsidRPr="00126A14" w:rsidRDefault="00162D3A" w:rsidP="00BB35B8">
      <w:pPr>
        <w:rPr>
          <w:rFonts w:ascii="Times New Roman" w:hAnsi="Times New Roman" w:cs="Times New Roman"/>
          <w:sz w:val="24"/>
          <w:szCs w:val="24"/>
          <w:lang w:val="en-GB"/>
        </w:rPr>
      </w:pPr>
      <w:r w:rsidRPr="00126A14">
        <w:rPr>
          <w:noProof/>
          <w:lang w:eastAsia="fi-FI"/>
        </w:rPr>
        <w:lastRenderedPageBreak/>
        <w:drawing>
          <wp:inline distT="0" distB="0" distL="0" distR="0" wp14:anchorId="3EADAB10" wp14:editId="278856A3">
            <wp:extent cx="6120130" cy="5952490"/>
            <wp:effectExtent l="0" t="0" r="0" b="0"/>
            <wp:docPr id="1" name="Kaavio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14:paraId="34706C2E" w14:textId="77777777" w:rsidR="00941215" w:rsidRPr="00126A14" w:rsidRDefault="00B93699" w:rsidP="00941215">
      <w:pPr>
        <w:pStyle w:val="NoSpacing"/>
        <w:rPr>
          <w:rFonts w:ascii="Times New Roman" w:hAnsi="Times New Roman" w:cs="Times New Roman"/>
          <w:sz w:val="24"/>
          <w:szCs w:val="24"/>
          <w:lang w:val="en-GB"/>
        </w:rPr>
      </w:pPr>
      <w:r w:rsidRPr="00126A14">
        <w:rPr>
          <w:rFonts w:ascii="Times New Roman" w:hAnsi="Times New Roman" w:cs="Times New Roman"/>
          <w:b/>
          <w:sz w:val="24"/>
          <w:lang w:val="en-GB"/>
        </w:rPr>
        <w:t>Figure 2.</w:t>
      </w:r>
      <w:r w:rsidR="0067389B" w:rsidRPr="00126A14">
        <w:rPr>
          <w:rFonts w:ascii="Times New Roman" w:hAnsi="Times New Roman" w:cs="Times New Roman"/>
          <w:sz w:val="24"/>
          <w:lang w:val="en-GB"/>
        </w:rPr>
        <w:t xml:space="preserve"> </w:t>
      </w:r>
      <w:r w:rsidR="0082358C" w:rsidRPr="00126A14">
        <w:rPr>
          <w:rFonts w:ascii="Times New Roman" w:hAnsi="Times New Roman" w:cs="Times New Roman"/>
          <w:sz w:val="24"/>
          <w:lang w:val="en-GB"/>
        </w:rPr>
        <w:t>Profi</w:t>
      </w:r>
      <w:r w:rsidR="0067389B" w:rsidRPr="00126A14">
        <w:rPr>
          <w:rFonts w:ascii="Times New Roman" w:hAnsi="Times New Roman" w:cs="Times New Roman"/>
          <w:sz w:val="24"/>
          <w:lang w:val="en-GB"/>
        </w:rPr>
        <w:t>ci</w:t>
      </w:r>
      <w:r w:rsidR="0082358C" w:rsidRPr="00126A14">
        <w:rPr>
          <w:rFonts w:ascii="Times New Roman" w:hAnsi="Times New Roman" w:cs="Times New Roman"/>
          <w:sz w:val="24"/>
          <w:lang w:val="en-GB"/>
        </w:rPr>
        <w:t>ency</w:t>
      </w:r>
      <w:r w:rsidRPr="00126A14">
        <w:rPr>
          <w:rFonts w:ascii="Times New Roman" w:hAnsi="Times New Roman" w:cs="Times New Roman"/>
          <w:sz w:val="24"/>
          <w:lang w:val="en-GB"/>
        </w:rPr>
        <w:t xml:space="preserve"> levels</w:t>
      </w:r>
      <w:r w:rsidR="00F77841" w:rsidRPr="00126A14">
        <w:rPr>
          <w:rFonts w:ascii="Times New Roman" w:hAnsi="Times New Roman" w:cs="Times New Roman"/>
          <w:sz w:val="24"/>
          <w:lang w:val="en-GB"/>
        </w:rPr>
        <w:t xml:space="preserve"> for </w:t>
      </w:r>
      <w:r w:rsidR="006675D1" w:rsidRPr="00126A14">
        <w:rPr>
          <w:rFonts w:ascii="Times New Roman" w:hAnsi="Times New Roman" w:cs="Times New Roman"/>
          <w:sz w:val="24"/>
          <w:lang w:val="en-GB"/>
        </w:rPr>
        <w:t xml:space="preserve">literacy </w:t>
      </w:r>
      <w:r w:rsidR="00F77841" w:rsidRPr="00126A14">
        <w:rPr>
          <w:rFonts w:ascii="Times New Roman" w:hAnsi="Times New Roman" w:cs="Times New Roman"/>
          <w:sz w:val="24"/>
          <w:lang w:val="en-GB"/>
        </w:rPr>
        <w:t>skill</w:t>
      </w:r>
      <w:r w:rsidR="006675D1" w:rsidRPr="00126A14">
        <w:rPr>
          <w:rFonts w:ascii="Times New Roman" w:hAnsi="Times New Roman" w:cs="Times New Roman"/>
          <w:sz w:val="24"/>
          <w:lang w:val="en-GB"/>
        </w:rPr>
        <w:t>s</w:t>
      </w:r>
      <w:r w:rsidR="00F77841" w:rsidRPr="00126A14">
        <w:rPr>
          <w:rFonts w:ascii="Times New Roman" w:hAnsi="Times New Roman" w:cs="Times New Roman"/>
          <w:sz w:val="24"/>
          <w:lang w:val="en-GB"/>
        </w:rPr>
        <w:t xml:space="preserve"> in </w:t>
      </w:r>
      <w:r w:rsidR="0067389B" w:rsidRPr="00126A14">
        <w:rPr>
          <w:rFonts w:ascii="Times New Roman" w:hAnsi="Times New Roman" w:cs="Times New Roman"/>
          <w:sz w:val="24"/>
          <w:lang w:val="en-GB"/>
        </w:rPr>
        <w:t>25</w:t>
      </w:r>
      <w:r w:rsidR="001B527A" w:rsidRPr="00126A14">
        <w:rPr>
          <w:rFonts w:ascii="Times New Roman" w:hAnsi="Times New Roman" w:cs="Times New Roman"/>
          <w:sz w:val="24"/>
          <w:lang w:val="en-GB"/>
        </w:rPr>
        <w:t>–3</w:t>
      </w:r>
      <w:r w:rsidR="0067389B" w:rsidRPr="00126A14">
        <w:rPr>
          <w:rFonts w:ascii="Times New Roman" w:hAnsi="Times New Roman" w:cs="Times New Roman"/>
          <w:sz w:val="24"/>
          <w:lang w:val="en-GB"/>
        </w:rPr>
        <w:t>9</w:t>
      </w:r>
      <w:r w:rsidR="001B527A" w:rsidRPr="00126A14">
        <w:rPr>
          <w:rFonts w:ascii="Times New Roman" w:hAnsi="Times New Roman" w:cs="Times New Roman"/>
          <w:sz w:val="24"/>
          <w:lang w:val="en-GB"/>
        </w:rPr>
        <w:t>-</w:t>
      </w:r>
      <w:r w:rsidR="0067389B" w:rsidRPr="00126A14">
        <w:rPr>
          <w:rFonts w:ascii="Times New Roman" w:hAnsi="Times New Roman" w:cs="Times New Roman"/>
          <w:sz w:val="24"/>
          <w:lang w:val="en-GB"/>
        </w:rPr>
        <w:t>year</w:t>
      </w:r>
      <w:r w:rsidR="00941215" w:rsidRPr="00126A14">
        <w:rPr>
          <w:rFonts w:ascii="Times New Roman" w:hAnsi="Times New Roman" w:cs="Times New Roman"/>
          <w:sz w:val="24"/>
          <w:lang w:val="en-GB"/>
        </w:rPr>
        <w:t>-</w:t>
      </w:r>
      <w:r w:rsidR="0067389B" w:rsidRPr="00126A14">
        <w:rPr>
          <w:rFonts w:ascii="Times New Roman" w:hAnsi="Times New Roman" w:cs="Times New Roman"/>
          <w:sz w:val="24"/>
          <w:lang w:val="en-GB"/>
        </w:rPr>
        <w:t xml:space="preserve">old </w:t>
      </w:r>
      <w:r w:rsidR="002C5839" w:rsidRPr="00126A14">
        <w:rPr>
          <w:rFonts w:ascii="Times New Roman" w:hAnsi="Times New Roman" w:cs="Times New Roman"/>
          <w:sz w:val="24"/>
          <w:lang w:val="en-GB"/>
        </w:rPr>
        <w:t>higher</w:t>
      </w:r>
      <w:r w:rsidR="0067389B" w:rsidRPr="00126A14">
        <w:rPr>
          <w:rFonts w:ascii="Times New Roman" w:hAnsi="Times New Roman" w:cs="Times New Roman"/>
          <w:sz w:val="24"/>
          <w:lang w:val="en-GB"/>
        </w:rPr>
        <w:t xml:space="preserve"> education </w:t>
      </w:r>
      <w:r w:rsidR="00024DA7" w:rsidRPr="00126A14">
        <w:rPr>
          <w:rFonts w:ascii="Times New Roman" w:hAnsi="Times New Roman" w:cs="Times New Roman"/>
          <w:sz w:val="24"/>
          <w:lang w:val="en-GB"/>
        </w:rPr>
        <w:t xml:space="preserve">graduates </w:t>
      </w:r>
      <w:r w:rsidR="0067389B" w:rsidRPr="00126A14">
        <w:rPr>
          <w:rFonts w:ascii="Times New Roman" w:hAnsi="Times New Roman" w:cs="Times New Roman"/>
          <w:sz w:val="24"/>
          <w:lang w:val="en-GB"/>
        </w:rPr>
        <w:t>(ISCED5</w:t>
      </w:r>
      <w:r w:rsidR="00656BFD" w:rsidRPr="00126A14">
        <w:rPr>
          <w:rFonts w:ascii="Times New Roman" w:hAnsi="Times New Roman" w:cs="Times New Roman"/>
          <w:sz w:val="24"/>
          <w:lang w:val="en-GB"/>
        </w:rPr>
        <w:t>B</w:t>
      </w:r>
      <w:r w:rsidR="0067389B" w:rsidRPr="00126A14">
        <w:rPr>
          <w:rFonts w:ascii="Times New Roman" w:hAnsi="Times New Roman" w:cs="Times New Roman"/>
          <w:sz w:val="24"/>
          <w:lang w:val="en-GB"/>
        </w:rPr>
        <w:t xml:space="preserve"> level or higher).</w:t>
      </w:r>
      <w:r w:rsidRPr="00126A14">
        <w:rPr>
          <w:rFonts w:ascii="Times New Roman" w:hAnsi="Times New Roman" w:cs="Times New Roman"/>
          <w:sz w:val="24"/>
          <w:lang w:val="en-GB"/>
        </w:rPr>
        <w:t xml:space="preserve"> </w:t>
      </w:r>
      <w:r w:rsidR="006675D1" w:rsidRPr="00126A14">
        <w:rPr>
          <w:rFonts w:ascii="Times New Roman" w:hAnsi="Times New Roman" w:cs="Times New Roman"/>
          <w:sz w:val="24"/>
          <w:szCs w:val="24"/>
          <w:lang w:val="en-GB"/>
        </w:rPr>
        <w:t>The c</w:t>
      </w:r>
      <w:r w:rsidR="00D215BC" w:rsidRPr="00126A14">
        <w:rPr>
          <w:rFonts w:ascii="Times New Roman" w:hAnsi="Times New Roman" w:cs="Times New Roman"/>
          <w:sz w:val="24"/>
          <w:szCs w:val="24"/>
          <w:lang w:val="en-GB"/>
        </w:rPr>
        <w:t xml:space="preserve">ountries are </w:t>
      </w:r>
      <w:r w:rsidR="00482230" w:rsidRPr="00126A14">
        <w:rPr>
          <w:rFonts w:ascii="Times New Roman" w:hAnsi="Times New Roman" w:cs="Times New Roman"/>
          <w:sz w:val="24"/>
          <w:szCs w:val="24"/>
          <w:lang w:val="en-GB"/>
        </w:rPr>
        <w:t xml:space="preserve">presented </w:t>
      </w:r>
      <w:r w:rsidR="00D215BC" w:rsidRPr="00126A14">
        <w:rPr>
          <w:rFonts w:ascii="Times New Roman" w:hAnsi="Times New Roman" w:cs="Times New Roman"/>
          <w:sz w:val="24"/>
          <w:szCs w:val="24"/>
          <w:lang w:val="en-GB"/>
        </w:rPr>
        <w:t>in descending order according to the combined share of graduates in proficiency levels four and five.</w:t>
      </w:r>
      <w:r w:rsidR="0004222E" w:rsidRPr="00126A14">
        <w:rPr>
          <w:rFonts w:ascii="Times New Roman" w:hAnsi="Times New Roman" w:cs="Times New Roman"/>
          <w:sz w:val="24"/>
          <w:szCs w:val="24"/>
          <w:lang w:val="en-GB"/>
        </w:rPr>
        <w:t xml:space="preserve"> </w:t>
      </w:r>
    </w:p>
    <w:p w14:paraId="57F2E6B1" w14:textId="77777777" w:rsidR="000C1619" w:rsidRPr="00126A14" w:rsidRDefault="005D0D86" w:rsidP="00F77841">
      <w:pPr>
        <w:rPr>
          <w:rFonts w:ascii="Times New Roman" w:hAnsi="Times New Roman" w:cs="Times New Roman"/>
          <w:sz w:val="20"/>
          <w:szCs w:val="24"/>
          <w:lang w:val="en-GB"/>
        </w:rPr>
      </w:pPr>
      <w:r w:rsidRPr="00126A14">
        <w:rPr>
          <w:rFonts w:ascii="Times New Roman" w:hAnsi="Times New Roman" w:cs="Times New Roman"/>
          <w:sz w:val="20"/>
          <w:szCs w:val="24"/>
          <w:lang w:val="en-GB"/>
        </w:rPr>
        <w:t xml:space="preserve">Notes. </w:t>
      </w:r>
      <w:r w:rsidR="00482230" w:rsidRPr="00126A14">
        <w:rPr>
          <w:rFonts w:ascii="Times New Roman" w:hAnsi="Times New Roman" w:cs="Times New Roman"/>
          <w:sz w:val="20"/>
          <w:szCs w:val="24"/>
          <w:lang w:val="en-GB"/>
        </w:rPr>
        <w:t>The r</w:t>
      </w:r>
      <w:r w:rsidR="00D215BC" w:rsidRPr="00126A14">
        <w:rPr>
          <w:rFonts w:ascii="Times New Roman" w:hAnsi="Times New Roman" w:cs="Times New Roman"/>
          <w:sz w:val="20"/>
          <w:szCs w:val="24"/>
          <w:lang w:val="en-GB"/>
        </w:rPr>
        <w:t>a</w:t>
      </w:r>
      <w:r w:rsidR="00E93723" w:rsidRPr="00126A14">
        <w:rPr>
          <w:rFonts w:ascii="Times New Roman" w:hAnsi="Times New Roman" w:cs="Times New Roman"/>
          <w:sz w:val="20"/>
          <w:szCs w:val="24"/>
          <w:lang w:val="en-GB"/>
        </w:rPr>
        <w:t xml:space="preserve">nge of </w:t>
      </w:r>
      <w:r w:rsidR="00F019BE" w:rsidRPr="00126A14">
        <w:rPr>
          <w:rFonts w:ascii="Times New Roman" w:hAnsi="Times New Roman" w:cs="Times New Roman"/>
          <w:sz w:val="20"/>
          <w:szCs w:val="24"/>
          <w:lang w:val="en-GB"/>
        </w:rPr>
        <w:t>proficiency</w:t>
      </w:r>
      <w:r w:rsidR="00E93723" w:rsidRPr="00126A14">
        <w:rPr>
          <w:rFonts w:ascii="Times New Roman" w:hAnsi="Times New Roman" w:cs="Times New Roman"/>
          <w:sz w:val="20"/>
          <w:szCs w:val="24"/>
          <w:lang w:val="en-GB"/>
        </w:rPr>
        <w:t xml:space="preserve"> score</w:t>
      </w:r>
      <w:r w:rsidR="00D215BC" w:rsidRPr="00126A14">
        <w:rPr>
          <w:rFonts w:ascii="Times New Roman" w:hAnsi="Times New Roman" w:cs="Times New Roman"/>
          <w:sz w:val="20"/>
          <w:szCs w:val="24"/>
          <w:lang w:val="en-GB"/>
        </w:rPr>
        <w:t>s</w:t>
      </w:r>
      <w:r w:rsidR="00E93723" w:rsidRPr="00126A14">
        <w:rPr>
          <w:rFonts w:ascii="Times New Roman" w:hAnsi="Times New Roman" w:cs="Times New Roman"/>
          <w:sz w:val="20"/>
          <w:szCs w:val="24"/>
          <w:lang w:val="en-GB"/>
        </w:rPr>
        <w:t xml:space="preserve"> in the </w:t>
      </w:r>
      <w:r w:rsidR="00D215BC" w:rsidRPr="00126A14">
        <w:rPr>
          <w:rFonts w:ascii="Times New Roman" w:hAnsi="Times New Roman" w:cs="Times New Roman"/>
          <w:sz w:val="20"/>
          <w:szCs w:val="24"/>
          <w:lang w:val="en-GB"/>
        </w:rPr>
        <w:t xml:space="preserve">different proficiency levels </w:t>
      </w:r>
      <w:r w:rsidR="00482230" w:rsidRPr="00126A14">
        <w:rPr>
          <w:rFonts w:ascii="Times New Roman" w:hAnsi="Times New Roman" w:cs="Times New Roman"/>
          <w:sz w:val="20"/>
          <w:szCs w:val="24"/>
          <w:lang w:val="en-GB"/>
        </w:rPr>
        <w:t xml:space="preserve">is </w:t>
      </w:r>
      <w:r w:rsidR="006675D1" w:rsidRPr="00126A14">
        <w:rPr>
          <w:rFonts w:ascii="Times New Roman" w:hAnsi="Times New Roman" w:cs="Times New Roman"/>
          <w:sz w:val="20"/>
          <w:szCs w:val="24"/>
          <w:lang w:val="en-GB"/>
        </w:rPr>
        <w:t xml:space="preserve">as </w:t>
      </w:r>
      <w:r w:rsidR="00E93723" w:rsidRPr="00126A14">
        <w:rPr>
          <w:rFonts w:ascii="Times New Roman" w:hAnsi="Times New Roman" w:cs="Times New Roman"/>
          <w:sz w:val="20"/>
          <w:szCs w:val="24"/>
          <w:lang w:val="en-GB"/>
        </w:rPr>
        <w:t>follow</w:t>
      </w:r>
      <w:r w:rsidR="006675D1" w:rsidRPr="00126A14">
        <w:rPr>
          <w:rFonts w:ascii="Times New Roman" w:hAnsi="Times New Roman" w:cs="Times New Roman"/>
          <w:sz w:val="20"/>
          <w:szCs w:val="24"/>
          <w:lang w:val="en-GB"/>
        </w:rPr>
        <w:t>s</w:t>
      </w:r>
      <w:r w:rsidR="00E93723" w:rsidRPr="00126A14">
        <w:rPr>
          <w:rFonts w:ascii="Times New Roman" w:hAnsi="Times New Roman" w:cs="Times New Roman"/>
          <w:sz w:val="20"/>
          <w:szCs w:val="24"/>
          <w:lang w:val="en-GB"/>
        </w:rPr>
        <w:t>: below level</w:t>
      </w:r>
      <w:r w:rsidR="00D215BC" w:rsidRPr="00126A14">
        <w:rPr>
          <w:rFonts w:ascii="Times New Roman" w:hAnsi="Times New Roman" w:cs="Times New Roman"/>
          <w:sz w:val="20"/>
          <w:szCs w:val="24"/>
          <w:lang w:val="en-GB"/>
        </w:rPr>
        <w:t xml:space="preserve"> </w:t>
      </w:r>
      <w:r w:rsidR="00FA3D49" w:rsidRPr="00126A14">
        <w:rPr>
          <w:rFonts w:ascii="Times New Roman" w:hAnsi="Times New Roman" w:cs="Times New Roman"/>
          <w:sz w:val="20"/>
          <w:szCs w:val="24"/>
          <w:lang w:val="en-GB"/>
        </w:rPr>
        <w:t xml:space="preserve">one = </w:t>
      </w:r>
      <w:r w:rsidR="00E93723" w:rsidRPr="00126A14">
        <w:rPr>
          <w:rFonts w:ascii="Times New Roman" w:hAnsi="Times New Roman" w:cs="Times New Roman"/>
          <w:sz w:val="20"/>
          <w:szCs w:val="24"/>
          <w:lang w:val="en-GB"/>
        </w:rPr>
        <w:t>175</w:t>
      </w:r>
      <w:r w:rsidR="00FA3D49" w:rsidRPr="00126A14">
        <w:rPr>
          <w:rFonts w:ascii="Times New Roman" w:hAnsi="Times New Roman" w:cs="Times New Roman"/>
          <w:sz w:val="20"/>
          <w:szCs w:val="24"/>
          <w:lang w:val="en-GB"/>
        </w:rPr>
        <w:t xml:space="preserve"> or less</w:t>
      </w:r>
      <w:r w:rsidR="00E93723" w:rsidRPr="00126A14">
        <w:rPr>
          <w:rFonts w:ascii="Times New Roman" w:hAnsi="Times New Roman" w:cs="Times New Roman"/>
          <w:sz w:val="20"/>
          <w:szCs w:val="24"/>
          <w:lang w:val="en-GB"/>
        </w:rPr>
        <w:t>; l</w:t>
      </w:r>
      <w:r w:rsidR="00891851" w:rsidRPr="00126A14">
        <w:rPr>
          <w:rFonts w:ascii="Times New Roman" w:hAnsi="Times New Roman" w:cs="Times New Roman"/>
          <w:sz w:val="20"/>
          <w:szCs w:val="24"/>
          <w:lang w:val="en-GB"/>
        </w:rPr>
        <w:t xml:space="preserve">evel </w:t>
      </w:r>
      <w:r w:rsidR="00FA3D49" w:rsidRPr="00126A14">
        <w:rPr>
          <w:rFonts w:ascii="Times New Roman" w:hAnsi="Times New Roman" w:cs="Times New Roman"/>
          <w:sz w:val="20"/>
          <w:szCs w:val="24"/>
          <w:lang w:val="en-GB"/>
        </w:rPr>
        <w:t>one</w:t>
      </w:r>
      <w:r w:rsidR="00891851" w:rsidRPr="00126A14">
        <w:rPr>
          <w:rFonts w:ascii="Times New Roman" w:hAnsi="Times New Roman" w:cs="Times New Roman"/>
          <w:sz w:val="20"/>
          <w:szCs w:val="24"/>
          <w:lang w:val="en-GB"/>
        </w:rPr>
        <w:t xml:space="preserve"> = 176</w:t>
      </w:r>
      <w:r w:rsidR="002D10C5" w:rsidRPr="00126A14">
        <w:rPr>
          <w:rFonts w:ascii="Times New Roman" w:hAnsi="Times New Roman" w:cs="Times New Roman"/>
          <w:sz w:val="20"/>
          <w:szCs w:val="24"/>
          <w:lang w:val="en-GB"/>
        </w:rPr>
        <w:t>–</w:t>
      </w:r>
      <w:r w:rsidR="00891851" w:rsidRPr="00126A14">
        <w:rPr>
          <w:rFonts w:ascii="Times New Roman" w:hAnsi="Times New Roman" w:cs="Times New Roman"/>
          <w:sz w:val="20"/>
          <w:szCs w:val="24"/>
          <w:lang w:val="en-GB"/>
        </w:rPr>
        <w:t>225; level</w:t>
      </w:r>
      <w:r w:rsidR="00FA3D49" w:rsidRPr="00126A14">
        <w:rPr>
          <w:rFonts w:ascii="Times New Roman" w:hAnsi="Times New Roman" w:cs="Times New Roman"/>
          <w:sz w:val="20"/>
          <w:szCs w:val="24"/>
          <w:lang w:val="en-GB"/>
        </w:rPr>
        <w:t xml:space="preserve"> two</w:t>
      </w:r>
      <w:r w:rsidR="00891851" w:rsidRPr="00126A14">
        <w:rPr>
          <w:rFonts w:ascii="Times New Roman" w:hAnsi="Times New Roman" w:cs="Times New Roman"/>
          <w:sz w:val="20"/>
          <w:szCs w:val="24"/>
          <w:lang w:val="en-GB"/>
        </w:rPr>
        <w:t xml:space="preserve"> = 226</w:t>
      </w:r>
      <w:r w:rsidR="002D10C5" w:rsidRPr="00126A14">
        <w:rPr>
          <w:rFonts w:ascii="Times New Roman" w:hAnsi="Times New Roman" w:cs="Times New Roman"/>
          <w:sz w:val="20"/>
          <w:szCs w:val="24"/>
          <w:lang w:val="en-GB"/>
        </w:rPr>
        <w:t>–</w:t>
      </w:r>
      <w:r w:rsidR="00891851" w:rsidRPr="00126A14">
        <w:rPr>
          <w:rFonts w:ascii="Times New Roman" w:hAnsi="Times New Roman" w:cs="Times New Roman"/>
          <w:sz w:val="20"/>
          <w:szCs w:val="24"/>
          <w:lang w:val="en-GB"/>
        </w:rPr>
        <w:t xml:space="preserve">275; level </w:t>
      </w:r>
      <w:r w:rsidR="00FA3D49" w:rsidRPr="00126A14">
        <w:rPr>
          <w:rFonts w:ascii="Times New Roman" w:hAnsi="Times New Roman" w:cs="Times New Roman"/>
          <w:sz w:val="20"/>
          <w:szCs w:val="24"/>
          <w:lang w:val="en-GB"/>
        </w:rPr>
        <w:t>three</w:t>
      </w:r>
      <w:r w:rsidR="00891851" w:rsidRPr="00126A14">
        <w:rPr>
          <w:rFonts w:ascii="Times New Roman" w:hAnsi="Times New Roman" w:cs="Times New Roman"/>
          <w:sz w:val="20"/>
          <w:szCs w:val="24"/>
          <w:lang w:val="en-GB"/>
        </w:rPr>
        <w:t xml:space="preserve"> = 276</w:t>
      </w:r>
      <w:r w:rsidR="002D10C5" w:rsidRPr="00126A14">
        <w:rPr>
          <w:rFonts w:ascii="Times New Roman" w:hAnsi="Times New Roman" w:cs="Times New Roman"/>
          <w:sz w:val="20"/>
          <w:szCs w:val="24"/>
          <w:lang w:val="en-GB"/>
        </w:rPr>
        <w:t>–</w:t>
      </w:r>
      <w:r w:rsidR="00891851" w:rsidRPr="00126A14">
        <w:rPr>
          <w:rFonts w:ascii="Times New Roman" w:hAnsi="Times New Roman" w:cs="Times New Roman"/>
          <w:sz w:val="20"/>
          <w:szCs w:val="24"/>
          <w:lang w:val="en-GB"/>
        </w:rPr>
        <w:t xml:space="preserve">325; level </w:t>
      </w:r>
      <w:r w:rsidR="00FA3D49" w:rsidRPr="00126A14">
        <w:rPr>
          <w:rFonts w:ascii="Times New Roman" w:hAnsi="Times New Roman" w:cs="Times New Roman"/>
          <w:sz w:val="20"/>
          <w:szCs w:val="24"/>
          <w:lang w:val="en-GB"/>
        </w:rPr>
        <w:t>four</w:t>
      </w:r>
      <w:r w:rsidR="00891851" w:rsidRPr="00126A14">
        <w:rPr>
          <w:rFonts w:ascii="Times New Roman" w:hAnsi="Times New Roman" w:cs="Times New Roman"/>
          <w:sz w:val="20"/>
          <w:szCs w:val="24"/>
          <w:lang w:val="en-GB"/>
        </w:rPr>
        <w:t xml:space="preserve"> = 326</w:t>
      </w:r>
      <w:r w:rsidR="002D10C5" w:rsidRPr="00126A14">
        <w:rPr>
          <w:rFonts w:ascii="Times New Roman" w:hAnsi="Times New Roman" w:cs="Times New Roman"/>
          <w:sz w:val="20"/>
          <w:szCs w:val="24"/>
          <w:lang w:val="en-GB"/>
        </w:rPr>
        <w:t>–</w:t>
      </w:r>
      <w:r w:rsidRPr="00126A14">
        <w:rPr>
          <w:rFonts w:ascii="Times New Roman" w:hAnsi="Times New Roman" w:cs="Times New Roman"/>
          <w:sz w:val="20"/>
          <w:szCs w:val="24"/>
          <w:lang w:val="en-GB"/>
        </w:rPr>
        <w:t xml:space="preserve">375; </w:t>
      </w:r>
      <w:r w:rsidR="006675D1" w:rsidRPr="00126A14">
        <w:rPr>
          <w:rFonts w:ascii="Times New Roman" w:hAnsi="Times New Roman" w:cs="Times New Roman"/>
          <w:sz w:val="20"/>
          <w:szCs w:val="24"/>
          <w:lang w:val="en-GB"/>
        </w:rPr>
        <w:t xml:space="preserve">and </w:t>
      </w:r>
      <w:r w:rsidRPr="00126A14">
        <w:rPr>
          <w:rFonts w:ascii="Times New Roman" w:hAnsi="Times New Roman" w:cs="Times New Roman"/>
          <w:sz w:val="20"/>
          <w:szCs w:val="24"/>
          <w:lang w:val="en-GB"/>
        </w:rPr>
        <w:t xml:space="preserve">level </w:t>
      </w:r>
      <w:r w:rsidR="00FA3D49" w:rsidRPr="00126A14">
        <w:rPr>
          <w:rFonts w:ascii="Times New Roman" w:hAnsi="Times New Roman" w:cs="Times New Roman"/>
          <w:sz w:val="20"/>
          <w:szCs w:val="24"/>
          <w:lang w:val="en-GB"/>
        </w:rPr>
        <w:t>five =</w:t>
      </w:r>
      <w:r w:rsidRPr="00126A14">
        <w:rPr>
          <w:rFonts w:ascii="Times New Roman" w:hAnsi="Times New Roman" w:cs="Times New Roman"/>
          <w:sz w:val="20"/>
          <w:szCs w:val="24"/>
          <w:lang w:val="en-GB"/>
        </w:rPr>
        <w:t xml:space="preserve"> 376</w:t>
      </w:r>
      <w:r w:rsidR="00FA3D49" w:rsidRPr="00126A14">
        <w:rPr>
          <w:rFonts w:ascii="Times New Roman" w:hAnsi="Times New Roman" w:cs="Times New Roman"/>
          <w:sz w:val="20"/>
          <w:szCs w:val="24"/>
          <w:lang w:val="en-GB"/>
        </w:rPr>
        <w:t xml:space="preserve"> or more</w:t>
      </w:r>
      <w:r w:rsidRPr="00126A14">
        <w:rPr>
          <w:rFonts w:ascii="Times New Roman" w:hAnsi="Times New Roman" w:cs="Times New Roman"/>
          <w:sz w:val="20"/>
          <w:szCs w:val="24"/>
          <w:lang w:val="en-GB"/>
        </w:rPr>
        <w:t>.</w:t>
      </w:r>
      <w:r w:rsidR="00D215BC" w:rsidRPr="00126A14">
        <w:rPr>
          <w:rFonts w:ascii="Times New Roman" w:hAnsi="Times New Roman" w:cs="Times New Roman"/>
          <w:sz w:val="20"/>
          <w:szCs w:val="24"/>
          <w:lang w:val="en-GB"/>
        </w:rPr>
        <w:t xml:space="preserve"> </w:t>
      </w:r>
    </w:p>
    <w:p w14:paraId="1C89072B" w14:textId="77777777" w:rsidR="00BB35B8" w:rsidRPr="00126A14" w:rsidRDefault="00BB35B8" w:rsidP="00BB35B8">
      <w:pPr>
        <w:rPr>
          <w:rFonts w:ascii="Times New Roman" w:hAnsi="Times New Roman" w:cs="Times New Roman"/>
          <w:sz w:val="24"/>
          <w:szCs w:val="24"/>
          <w:lang w:val="en-GB"/>
        </w:rPr>
      </w:pPr>
      <w:r w:rsidRPr="00126A14">
        <w:rPr>
          <w:noProof/>
          <w:lang w:eastAsia="fi-FI"/>
        </w:rPr>
        <w:lastRenderedPageBreak/>
        <w:drawing>
          <wp:inline distT="0" distB="0" distL="0" distR="0" wp14:anchorId="4FE4C18E" wp14:editId="15E242A0">
            <wp:extent cx="5791200" cy="6294120"/>
            <wp:effectExtent l="0" t="0" r="0" b="0"/>
            <wp:docPr id="23"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2422A607" w14:textId="77777777" w:rsidR="00B353B5" w:rsidRPr="00126A14" w:rsidRDefault="0067389B" w:rsidP="00024DA7">
      <w:pPr>
        <w:spacing w:after="0" w:line="240" w:lineRule="auto"/>
        <w:rPr>
          <w:rFonts w:ascii="Times New Roman" w:eastAsia="Times New Roman" w:hAnsi="Times New Roman" w:cs="Times New Roman"/>
          <w:color w:val="000000"/>
          <w:sz w:val="20"/>
          <w:szCs w:val="20"/>
          <w:lang w:val="en-GB" w:eastAsia="fi-FI"/>
        </w:rPr>
      </w:pPr>
      <w:r w:rsidRPr="00126A14">
        <w:rPr>
          <w:rFonts w:ascii="Times New Roman" w:eastAsia="Times New Roman" w:hAnsi="Times New Roman" w:cs="Times New Roman"/>
          <w:b/>
          <w:color w:val="000000"/>
          <w:sz w:val="24"/>
          <w:szCs w:val="24"/>
          <w:lang w:val="en-GB" w:eastAsia="fi-FI"/>
        </w:rPr>
        <w:t xml:space="preserve">Figure </w:t>
      </w:r>
      <w:r w:rsidR="002F52A4" w:rsidRPr="00126A14">
        <w:rPr>
          <w:rFonts w:ascii="Times New Roman" w:eastAsia="Times New Roman" w:hAnsi="Times New Roman" w:cs="Times New Roman"/>
          <w:b/>
          <w:color w:val="000000"/>
          <w:sz w:val="24"/>
          <w:szCs w:val="24"/>
          <w:lang w:val="en-GB" w:eastAsia="fi-FI"/>
        </w:rPr>
        <w:t>3</w:t>
      </w:r>
      <w:r w:rsidRPr="00126A14">
        <w:rPr>
          <w:rFonts w:ascii="Times New Roman" w:eastAsia="Times New Roman" w:hAnsi="Times New Roman" w:cs="Times New Roman"/>
          <w:b/>
          <w:color w:val="000000"/>
          <w:sz w:val="24"/>
          <w:szCs w:val="24"/>
          <w:lang w:val="en-GB" w:eastAsia="fi-FI"/>
        </w:rPr>
        <w:t>.</w:t>
      </w:r>
      <w:r w:rsidRPr="00126A14">
        <w:rPr>
          <w:rFonts w:ascii="Times New Roman" w:eastAsia="Times New Roman" w:hAnsi="Times New Roman" w:cs="Times New Roman"/>
          <w:color w:val="000000"/>
          <w:sz w:val="24"/>
          <w:szCs w:val="24"/>
          <w:lang w:val="en-GB" w:eastAsia="fi-FI"/>
        </w:rPr>
        <w:t xml:space="preserve"> </w:t>
      </w:r>
      <w:r w:rsidR="00D6578D" w:rsidRPr="00126A14">
        <w:rPr>
          <w:rFonts w:ascii="Times New Roman" w:eastAsia="Times New Roman" w:hAnsi="Times New Roman" w:cs="Times New Roman"/>
          <w:color w:val="000000"/>
          <w:sz w:val="24"/>
          <w:szCs w:val="24"/>
          <w:lang w:val="en-GB" w:eastAsia="fi-FI"/>
        </w:rPr>
        <w:t xml:space="preserve">The average </w:t>
      </w:r>
      <w:r w:rsidR="006029EE" w:rsidRPr="00126A14">
        <w:rPr>
          <w:rFonts w:ascii="Times New Roman" w:eastAsia="Times New Roman" w:hAnsi="Times New Roman" w:cs="Times New Roman"/>
          <w:color w:val="000000"/>
          <w:sz w:val="24"/>
          <w:szCs w:val="24"/>
          <w:lang w:val="en-GB" w:eastAsia="fi-FI"/>
        </w:rPr>
        <w:t>proficiency</w:t>
      </w:r>
      <w:r w:rsidR="00D6578D" w:rsidRPr="00126A14">
        <w:rPr>
          <w:rFonts w:ascii="Times New Roman" w:eastAsia="Times New Roman" w:hAnsi="Times New Roman" w:cs="Times New Roman"/>
          <w:color w:val="000000"/>
          <w:sz w:val="24"/>
          <w:szCs w:val="24"/>
          <w:lang w:val="en-GB" w:eastAsia="fi-FI"/>
        </w:rPr>
        <w:t xml:space="preserve"> scores</w:t>
      </w:r>
      <w:r w:rsidR="009462F7" w:rsidRPr="00126A14">
        <w:rPr>
          <w:rFonts w:ascii="Times New Roman" w:eastAsia="Times New Roman" w:hAnsi="Times New Roman" w:cs="Times New Roman"/>
          <w:color w:val="000000"/>
          <w:sz w:val="24"/>
          <w:szCs w:val="24"/>
          <w:lang w:val="en-GB" w:eastAsia="fi-FI"/>
        </w:rPr>
        <w:t xml:space="preserve"> in</w:t>
      </w:r>
      <w:r w:rsidR="00D6578D" w:rsidRPr="00126A14">
        <w:rPr>
          <w:rFonts w:ascii="Times New Roman" w:eastAsia="Times New Roman" w:hAnsi="Times New Roman" w:cs="Times New Roman"/>
          <w:color w:val="000000"/>
          <w:sz w:val="24"/>
          <w:szCs w:val="24"/>
          <w:lang w:val="en-GB" w:eastAsia="fi-FI"/>
        </w:rPr>
        <w:t xml:space="preserve"> literacy for </w:t>
      </w:r>
      <w:r w:rsidR="002C5839" w:rsidRPr="00126A14">
        <w:rPr>
          <w:rFonts w:ascii="Times New Roman" w:eastAsia="Times New Roman" w:hAnsi="Times New Roman" w:cs="Times New Roman"/>
          <w:color w:val="000000"/>
          <w:sz w:val="24"/>
          <w:szCs w:val="24"/>
          <w:lang w:val="en-GB" w:eastAsia="fi-FI"/>
        </w:rPr>
        <w:t>higher</w:t>
      </w:r>
      <w:r w:rsidR="00D6578D" w:rsidRPr="00126A14">
        <w:rPr>
          <w:rFonts w:ascii="Times New Roman" w:eastAsia="Times New Roman" w:hAnsi="Times New Roman" w:cs="Times New Roman"/>
          <w:color w:val="000000"/>
          <w:sz w:val="24"/>
          <w:szCs w:val="24"/>
          <w:lang w:val="en-GB" w:eastAsia="fi-FI"/>
        </w:rPr>
        <w:t xml:space="preserve"> education graduates </w:t>
      </w:r>
      <w:r w:rsidR="00AC3523" w:rsidRPr="00126A14">
        <w:rPr>
          <w:rFonts w:ascii="Times New Roman" w:eastAsia="Times New Roman" w:hAnsi="Times New Roman" w:cs="Times New Roman"/>
          <w:color w:val="000000"/>
          <w:sz w:val="24"/>
          <w:szCs w:val="24"/>
          <w:lang w:val="en-GB" w:eastAsia="fi-FI"/>
        </w:rPr>
        <w:t>(ISCED5</w:t>
      </w:r>
      <w:r w:rsidR="00656BFD" w:rsidRPr="00126A14">
        <w:rPr>
          <w:rFonts w:ascii="Times New Roman" w:eastAsia="Times New Roman" w:hAnsi="Times New Roman" w:cs="Times New Roman"/>
          <w:color w:val="000000"/>
          <w:sz w:val="24"/>
          <w:szCs w:val="24"/>
          <w:lang w:val="en-GB" w:eastAsia="fi-FI"/>
        </w:rPr>
        <w:t>B</w:t>
      </w:r>
      <w:r w:rsidR="008F7BDF" w:rsidRPr="00126A14">
        <w:rPr>
          <w:rFonts w:ascii="Times New Roman" w:eastAsia="Times New Roman" w:hAnsi="Times New Roman" w:cs="Times New Roman"/>
          <w:color w:val="000000"/>
          <w:sz w:val="24"/>
          <w:szCs w:val="24"/>
          <w:lang w:val="en-GB" w:eastAsia="fi-FI"/>
        </w:rPr>
        <w:t>-</w:t>
      </w:r>
      <w:r w:rsidR="00AC3523" w:rsidRPr="00126A14">
        <w:rPr>
          <w:rFonts w:ascii="Times New Roman" w:eastAsia="Times New Roman" w:hAnsi="Times New Roman" w:cs="Times New Roman"/>
          <w:color w:val="000000"/>
          <w:sz w:val="24"/>
          <w:szCs w:val="24"/>
          <w:lang w:val="en-GB" w:eastAsia="fi-FI"/>
        </w:rPr>
        <w:t xml:space="preserve">level degree or higher) </w:t>
      </w:r>
      <w:r w:rsidR="00D6578D" w:rsidRPr="00126A14">
        <w:rPr>
          <w:rFonts w:ascii="Times New Roman" w:eastAsia="Times New Roman" w:hAnsi="Times New Roman" w:cs="Times New Roman"/>
          <w:color w:val="000000"/>
          <w:sz w:val="24"/>
          <w:szCs w:val="24"/>
          <w:lang w:val="en-GB" w:eastAsia="fi-FI"/>
        </w:rPr>
        <w:t xml:space="preserve">and </w:t>
      </w:r>
      <w:r w:rsidR="006675D1" w:rsidRPr="00126A14">
        <w:rPr>
          <w:rFonts w:ascii="Times New Roman" w:eastAsia="Times New Roman" w:hAnsi="Times New Roman" w:cs="Times New Roman"/>
          <w:color w:val="000000"/>
          <w:sz w:val="24"/>
          <w:szCs w:val="24"/>
          <w:lang w:val="en-GB" w:eastAsia="fi-FI"/>
        </w:rPr>
        <w:t xml:space="preserve">the </w:t>
      </w:r>
      <w:r w:rsidR="00CB41BB" w:rsidRPr="00126A14">
        <w:rPr>
          <w:rFonts w:ascii="Times New Roman" w:eastAsia="Times New Roman" w:hAnsi="Times New Roman" w:cs="Times New Roman"/>
          <w:color w:val="000000"/>
          <w:sz w:val="24"/>
          <w:szCs w:val="24"/>
          <w:lang w:val="en-GB" w:eastAsia="fi-FI"/>
        </w:rPr>
        <w:t>rest of the adult population</w:t>
      </w:r>
      <w:r w:rsidR="008226E7" w:rsidRPr="00126A14">
        <w:rPr>
          <w:rFonts w:ascii="Times New Roman" w:eastAsia="Times New Roman" w:hAnsi="Times New Roman" w:cs="Times New Roman"/>
          <w:color w:val="000000"/>
          <w:sz w:val="24"/>
          <w:szCs w:val="24"/>
          <w:lang w:val="en-GB" w:eastAsia="fi-FI"/>
        </w:rPr>
        <w:t xml:space="preserve"> (low</w:t>
      </w:r>
      <w:r w:rsidR="00AC3523" w:rsidRPr="00126A14">
        <w:rPr>
          <w:rFonts w:ascii="Times New Roman" w:eastAsia="Times New Roman" w:hAnsi="Times New Roman" w:cs="Times New Roman"/>
          <w:color w:val="000000"/>
          <w:sz w:val="24"/>
          <w:szCs w:val="24"/>
          <w:lang w:val="en-GB" w:eastAsia="fi-FI"/>
        </w:rPr>
        <w:t>er than ISECD5</w:t>
      </w:r>
      <w:r w:rsidR="00C11F11" w:rsidRPr="00126A14">
        <w:rPr>
          <w:rFonts w:ascii="Times New Roman" w:eastAsia="Times New Roman" w:hAnsi="Times New Roman" w:cs="Times New Roman"/>
          <w:color w:val="000000"/>
          <w:sz w:val="24"/>
          <w:szCs w:val="24"/>
          <w:lang w:val="en-GB" w:eastAsia="fi-FI"/>
        </w:rPr>
        <w:t>B</w:t>
      </w:r>
      <w:r w:rsidR="006675D1" w:rsidRPr="00126A14">
        <w:rPr>
          <w:rFonts w:ascii="Times New Roman" w:eastAsia="Times New Roman" w:hAnsi="Times New Roman" w:cs="Times New Roman"/>
          <w:color w:val="000000"/>
          <w:sz w:val="24"/>
          <w:szCs w:val="24"/>
          <w:lang w:val="en-GB" w:eastAsia="fi-FI"/>
        </w:rPr>
        <w:t>-</w:t>
      </w:r>
      <w:r w:rsidR="00C11F11" w:rsidRPr="00126A14">
        <w:rPr>
          <w:rFonts w:ascii="Times New Roman" w:eastAsia="Times New Roman" w:hAnsi="Times New Roman" w:cs="Times New Roman"/>
          <w:color w:val="000000"/>
          <w:sz w:val="24"/>
          <w:szCs w:val="24"/>
          <w:lang w:val="en-GB" w:eastAsia="fi-FI"/>
        </w:rPr>
        <w:t>level education</w:t>
      </w:r>
      <w:r w:rsidR="00AC3523" w:rsidRPr="00126A14">
        <w:rPr>
          <w:rFonts w:ascii="Times New Roman" w:eastAsia="Times New Roman" w:hAnsi="Times New Roman" w:cs="Times New Roman"/>
          <w:color w:val="000000"/>
          <w:sz w:val="24"/>
          <w:szCs w:val="24"/>
          <w:lang w:val="en-GB" w:eastAsia="fi-FI"/>
        </w:rPr>
        <w:t>) in the</w:t>
      </w:r>
      <w:r w:rsidR="00D300EE" w:rsidRPr="00126A14">
        <w:rPr>
          <w:rFonts w:ascii="Times New Roman" w:eastAsia="Times New Roman" w:hAnsi="Times New Roman" w:cs="Times New Roman"/>
          <w:color w:val="000000"/>
          <w:sz w:val="24"/>
          <w:szCs w:val="24"/>
          <w:lang w:val="en-GB" w:eastAsia="fi-FI"/>
        </w:rPr>
        <w:t xml:space="preserve"> 25–39-year-old</w:t>
      </w:r>
      <w:r w:rsidR="00AC3523" w:rsidRPr="00126A14">
        <w:rPr>
          <w:rFonts w:ascii="Times New Roman" w:eastAsia="Times New Roman" w:hAnsi="Times New Roman" w:cs="Times New Roman"/>
          <w:color w:val="000000"/>
          <w:sz w:val="24"/>
          <w:szCs w:val="24"/>
          <w:lang w:val="en-GB" w:eastAsia="fi-FI"/>
        </w:rPr>
        <w:t xml:space="preserve"> age group</w:t>
      </w:r>
      <w:r w:rsidR="00D6578D" w:rsidRPr="00126A14">
        <w:rPr>
          <w:rFonts w:ascii="Times New Roman" w:eastAsia="Times New Roman" w:hAnsi="Times New Roman" w:cs="Times New Roman"/>
          <w:color w:val="000000"/>
          <w:sz w:val="24"/>
          <w:szCs w:val="24"/>
          <w:lang w:val="en-GB" w:eastAsia="fi-FI"/>
        </w:rPr>
        <w:t xml:space="preserve">: </w:t>
      </w:r>
      <w:r w:rsidR="006675D1" w:rsidRPr="00126A14">
        <w:rPr>
          <w:rFonts w:ascii="Times New Roman" w:eastAsia="Times New Roman" w:hAnsi="Times New Roman" w:cs="Times New Roman"/>
          <w:color w:val="000000"/>
          <w:sz w:val="24"/>
          <w:szCs w:val="24"/>
          <w:lang w:val="en-GB" w:eastAsia="fi-FI"/>
        </w:rPr>
        <w:t xml:space="preserve">the </w:t>
      </w:r>
      <w:r w:rsidR="009462F7" w:rsidRPr="00126A14">
        <w:rPr>
          <w:rFonts w:ascii="Times New Roman" w:eastAsia="Times New Roman" w:hAnsi="Times New Roman" w:cs="Times New Roman"/>
          <w:color w:val="000000"/>
          <w:sz w:val="24"/>
          <w:szCs w:val="24"/>
          <w:lang w:val="en-GB" w:eastAsia="fi-FI"/>
        </w:rPr>
        <w:t>difference</w:t>
      </w:r>
      <w:r w:rsidR="00D6578D" w:rsidRPr="00126A14">
        <w:rPr>
          <w:rFonts w:ascii="Times New Roman" w:eastAsia="Times New Roman" w:hAnsi="Times New Roman" w:cs="Times New Roman"/>
          <w:color w:val="000000"/>
          <w:sz w:val="24"/>
          <w:szCs w:val="24"/>
          <w:lang w:val="en-GB" w:eastAsia="fi-FI"/>
        </w:rPr>
        <w:t xml:space="preserve"> between the national average and the </w:t>
      </w:r>
      <w:r w:rsidR="00805482" w:rsidRPr="00126A14">
        <w:rPr>
          <w:rFonts w:ascii="Times New Roman" w:eastAsia="Times New Roman" w:hAnsi="Times New Roman" w:cs="Times New Roman"/>
          <w:color w:val="000000"/>
          <w:sz w:val="24"/>
          <w:szCs w:val="24"/>
          <w:lang w:val="en-GB" w:eastAsia="fi-FI"/>
        </w:rPr>
        <w:t>corresponding</w:t>
      </w:r>
      <w:r w:rsidR="00D6578D" w:rsidRPr="00126A14">
        <w:rPr>
          <w:rFonts w:ascii="Times New Roman" w:eastAsia="Times New Roman" w:hAnsi="Times New Roman" w:cs="Times New Roman"/>
          <w:color w:val="000000"/>
          <w:sz w:val="24"/>
          <w:szCs w:val="24"/>
          <w:lang w:val="en-GB" w:eastAsia="fi-FI"/>
        </w:rPr>
        <w:t xml:space="preserve"> OECD average. </w:t>
      </w:r>
    </w:p>
    <w:p w14:paraId="60483355" w14:textId="77777777" w:rsidR="00EA19CE" w:rsidRPr="00126A14" w:rsidRDefault="008226E7" w:rsidP="00024DA7">
      <w:pPr>
        <w:spacing w:after="0" w:line="240" w:lineRule="auto"/>
        <w:rPr>
          <w:rFonts w:ascii="Times New Roman" w:eastAsia="Times New Roman" w:hAnsi="Times New Roman" w:cs="Times New Roman"/>
          <w:color w:val="000000"/>
          <w:sz w:val="20"/>
          <w:szCs w:val="20"/>
          <w:lang w:val="en-GB" w:eastAsia="fi-FI"/>
        </w:rPr>
      </w:pPr>
      <w:r w:rsidRPr="00126A14">
        <w:rPr>
          <w:rFonts w:ascii="Times New Roman" w:eastAsia="Times New Roman" w:hAnsi="Times New Roman" w:cs="Times New Roman"/>
          <w:color w:val="000000"/>
          <w:sz w:val="20"/>
          <w:szCs w:val="20"/>
          <w:lang w:val="en-GB" w:eastAsia="fi-FI"/>
        </w:rPr>
        <w:t xml:space="preserve">Notes. </w:t>
      </w:r>
      <w:r w:rsidR="00D6578D" w:rsidRPr="00126A14">
        <w:rPr>
          <w:rFonts w:ascii="Times New Roman" w:eastAsia="Times New Roman" w:hAnsi="Times New Roman" w:cs="Times New Roman"/>
          <w:color w:val="000000"/>
          <w:sz w:val="20"/>
          <w:szCs w:val="20"/>
          <w:lang w:val="en-GB" w:eastAsia="fi-FI"/>
        </w:rPr>
        <w:t>Statis</w:t>
      </w:r>
      <w:r w:rsidR="009462F7" w:rsidRPr="00126A14">
        <w:rPr>
          <w:rFonts w:ascii="Times New Roman" w:eastAsia="Times New Roman" w:hAnsi="Times New Roman" w:cs="Times New Roman"/>
          <w:color w:val="000000"/>
          <w:sz w:val="20"/>
          <w:szCs w:val="20"/>
          <w:lang w:val="en-GB" w:eastAsia="fi-FI"/>
        </w:rPr>
        <w:t>tically significant differences</w:t>
      </w:r>
      <w:r w:rsidR="00D6578D" w:rsidRPr="00126A14">
        <w:rPr>
          <w:rFonts w:ascii="Times New Roman" w:eastAsia="Times New Roman" w:hAnsi="Times New Roman" w:cs="Times New Roman"/>
          <w:color w:val="000000"/>
          <w:sz w:val="20"/>
          <w:szCs w:val="20"/>
          <w:lang w:val="en-GB" w:eastAsia="fi-FI"/>
        </w:rPr>
        <w:t xml:space="preserve"> at the level </w:t>
      </w:r>
      <w:r w:rsidR="009462F7" w:rsidRPr="00126A14">
        <w:rPr>
          <w:rFonts w:ascii="Times New Roman" w:eastAsia="Times New Roman" w:hAnsi="Times New Roman" w:cs="Times New Roman"/>
          <w:color w:val="000000"/>
          <w:sz w:val="20"/>
          <w:szCs w:val="20"/>
          <w:lang w:val="en-GB" w:eastAsia="fi-FI"/>
        </w:rPr>
        <w:t xml:space="preserve">of </w:t>
      </w:r>
      <w:r w:rsidR="00D6578D" w:rsidRPr="00126A14">
        <w:rPr>
          <w:rFonts w:ascii="Times New Roman" w:eastAsia="Times New Roman" w:hAnsi="Times New Roman" w:cs="Times New Roman"/>
          <w:color w:val="000000"/>
          <w:sz w:val="20"/>
          <w:szCs w:val="20"/>
          <w:lang w:val="en-GB" w:eastAsia="fi-FI"/>
        </w:rPr>
        <w:t>p &lt; 0.05 are marked with ‘*’</w:t>
      </w:r>
      <w:r w:rsidR="005E4ED6" w:rsidRPr="00126A14">
        <w:rPr>
          <w:rFonts w:ascii="Times New Roman" w:eastAsia="Times New Roman" w:hAnsi="Times New Roman" w:cs="Times New Roman"/>
          <w:color w:val="000000"/>
          <w:sz w:val="20"/>
          <w:szCs w:val="20"/>
          <w:lang w:val="en-GB" w:eastAsia="fi-FI"/>
        </w:rPr>
        <w:t>.</w:t>
      </w:r>
      <w:r w:rsidR="00D6578D" w:rsidRPr="00126A14">
        <w:rPr>
          <w:rFonts w:ascii="Times New Roman" w:eastAsia="Times New Roman" w:hAnsi="Times New Roman" w:cs="Times New Roman"/>
          <w:color w:val="000000"/>
          <w:sz w:val="20"/>
          <w:szCs w:val="20"/>
          <w:lang w:val="en-GB" w:eastAsia="fi-FI"/>
        </w:rPr>
        <w:t xml:space="preserve"> </w:t>
      </w:r>
      <w:r w:rsidR="005E4ED6" w:rsidRPr="00126A14">
        <w:rPr>
          <w:rFonts w:ascii="Times New Roman" w:eastAsia="Times New Roman" w:hAnsi="Times New Roman" w:cs="Times New Roman"/>
          <w:color w:val="000000"/>
          <w:sz w:val="20"/>
          <w:szCs w:val="20"/>
          <w:lang w:val="en-GB" w:eastAsia="fi-FI"/>
        </w:rPr>
        <w:t>T</w:t>
      </w:r>
      <w:r w:rsidR="00D6578D" w:rsidRPr="00126A14">
        <w:rPr>
          <w:rFonts w:ascii="Times New Roman" w:eastAsia="Times New Roman" w:hAnsi="Times New Roman" w:cs="Times New Roman"/>
          <w:color w:val="000000"/>
          <w:sz w:val="20"/>
          <w:szCs w:val="20"/>
          <w:lang w:val="en-GB" w:eastAsia="fi-FI"/>
        </w:rPr>
        <w:t xml:space="preserve">he OECD average </w:t>
      </w:r>
      <w:r w:rsidR="00B353B5" w:rsidRPr="00126A14">
        <w:rPr>
          <w:rFonts w:ascii="Times New Roman" w:eastAsia="Times New Roman" w:hAnsi="Times New Roman" w:cs="Times New Roman"/>
          <w:color w:val="000000"/>
          <w:sz w:val="20"/>
          <w:szCs w:val="20"/>
          <w:lang w:val="en-GB" w:eastAsia="fi-FI"/>
        </w:rPr>
        <w:t>proficiency</w:t>
      </w:r>
      <w:r w:rsidR="00D6578D" w:rsidRPr="00126A14">
        <w:rPr>
          <w:rFonts w:ascii="Times New Roman" w:eastAsia="Times New Roman" w:hAnsi="Times New Roman" w:cs="Times New Roman"/>
          <w:color w:val="000000"/>
          <w:sz w:val="20"/>
          <w:szCs w:val="20"/>
          <w:lang w:val="en-GB" w:eastAsia="fi-FI"/>
        </w:rPr>
        <w:t xml:space="preserve"> score</w:t>
      </w:r>
      <w:r w:rsidR="009462F7" w:rsidRPr="00126A14">
        <w:rPr>
          <w:rFonts w:ascii="Times New Roman" w:eastAsia="Times New Roman" w:hAnsi="Times New Roman" w:cs="Times New Roman"/>
          <w:color w:val="000000"/>
          <w:sz w:val="20"/>
          <w:szCs w:val="20"/>
          <w:lang w:val="en-GB" w:eastAsia="fi-FI"/>
        </w:rPr>
        <w:t xml:space="preserve"> for </w:t>
      </w:r>
      <w:r w:rsidR="002C5839" w:rsidRPr="00126A14">
        <w:rPr>
          <w:rFonts w:ascii="Times New Roman" w:eastAsia="Times New Roman" w:hAnsi="Times New Roman" w:cs="Times New Roman"/>
          <w:color w:val="000000"/>
          <w:sz w:val="20"/>
          <w:szCs w:val="20"/>
          <w:lang w:val="en-GB" w:eastAsia="fi-FI"/>
        </w:rPr>
        <w:t>the ‘highly educated’</w:t>
      </w:r>
      <w:r w:rsidR="009462F7" w:rsidRPr="00126A14">
        <w:rPr>
          <w:rFonts w:ascii="Times New Roman" w:eastAsia="Times New Roman" w:hAnsi="Times New Roman" w:cs="Times New Roman"/>
          <w:color w:val="000000"/>
          <w:sz w:val="20"/>
          <w:szCs w:val="20"/>
          <w:lang w:val="en-GB" w:eastAsia="fi-FI"/>
        </w:rPr>
        <w:t xml:space="preserve"> is</w:t>
      </w:r>
      <w:r w:rsidR="00D6578D" w:rsidRPr="00126A14">
        <w:rPr>
          <w:rFonts w:ascii="Times New Roman" w:eastAsia="Times New Roman" w:hAnsi="Times New Roman" w:cs="Times New Roman"/>
          <w:color w:val="000000"/>
          <w:sz w:val="20"/>
          <w:szCs w:val="20"/>
          <w:lang w:val="en-GB" w:eastAsia="fi-FI"/>
        </w:rPr>
        <w:t xml:space="preserve"> </w:t>
      </w:r>
      <w:r w:rsidR="009462F7" w:rsidRPr="00126A14">
        <w:rPr>
          <w:rFonts w:ascii="Times New Roman" w:eastAsia="Times New Roman" w:hAnsi="Times New Roman" w:cs="Times New Roman"/>
          <w:color w:val="000000"/>
          <w:sz w:val="20"/>
          <w:szCs w:val="20"/>
          <w:lang w:val="en-GB" w:eastAsia="fi-FI"/>
        </w:rPr>
        <w:t>308</w:t>
      </w:r>
      <w:r w:rsidR="004F2E93" w:rsidRPr="00126A14">
        <w:rPr>
          <w:rFonts w:ascii="Times New Roman" w:eastAsia="Times New Roman" w:hAnsi="Times New Roman" w:cs="Times New Roman"/>
          <w:color w:val="000000"/>
          <w:sz w:val="20"/>
          <w:szCs w:val="20"/>
          <w:lang w:val="en-GB" w:eastAsia="fi-FI"/>
        </w:rPr>
        <w:t>.</w:t>
      </w:r>
      <w:r w:rsidR="009462F7" w:rsidRPr="00126A14">
        <w:rPr>
          <w:rFonts w:ascii="Times New Roman" w:eastAsia="Times New Roman" w:hAnsi="Times New Roman" w:cs="Times New Roman"/>
          <w:color w:val="000000"/>
          <w:sz w:val="20"/>
          <w:szCs w:val="20"/>
          <w:lang w:val="en-GB" w:eastAsia="fi-FI"/>
        </w:rPr>
        <w:t>6</w:t>
      </w:r>
      <w:r w:rsidR="006675D1" w:rsidRPr="00126A14">
        <w:rPr>
          <w:rFonts w:ascii="Times New Roman" w:eastAsia="Times New Roman" w:hAnsi="Times New Roman" w:cs="Times New Roman"/>
          <w:color w:val="000000"/>
          <w:sz w:val="20"/>
          <w:szCs w:val="20"/>
          <w:lang w:val="en-GB" w:eastAsia="fi-FI"/>
        </w:rPr>
        <w:t>,</w:t>
      </w:r>
      <w:r w:rsidR="009462F7" w:rsidRPr="00126A14">
        <w:rPr>
          <w:rFonts w:ascii="Times New Roman" w:eastAsia="Times New Roman" w:hAnsi="Times New Roman" w:cs="Times New Roman"/>
          <w:color w:val="000000"/>
          <w:sz w:val="20"/>
          <w:szCs w:val="20"/>
          <w:lang w:val="en-GB" w:eastAsia="fi-FI"/>
        </w:rPr>
        <w:t xml:space="preserve"> and</w:t>
      </w:r>
      <w:r w:rsidR="006675D1" w:rsidRPr="00126A14">
        <w:rPr>
          <w:rFonts w:ascii="Times New Roman" w:eastAsia="Times New Roman" w:hAnsi="Times New Roman" w:cs="Times New Roman"/>
          <w:color w:val="000000"/>
          <w:sz w:val="20"/>
          <w:szCs w:val="20"/>
          <w:lang w:val="en-GB" w:eastAsia="fi-FI"/>
        </w:rPr>
        <w:t xml:space="preserve"> the average proficiency score is</w:t>
      </w:r>
      <w:r w:rsidR="009462F7" w:rsidRPr="00126A14">
        <w:rPr>
          <w:rFonts w:ascii="Times New Roman" w:eastAsia="Times New Roman" w:hAnsi="Times New Roman" w:cs="Times New Roman"/>
          <w:color w:val="000000"/>
          <w:sz w:val="20"/>
          <w:szCs w:val="20"/>
          <w:lang w:val="en-GB" w:eastAsia="fi-FI"/>
        </w:rPr>
        <w:t xml:space="preserve"> </w:t>
      </w:r>
      <w:r w:rsidR="00760907" w:rsidRPr="00126A14">
        <w:rPr>
          <w:rFonts w:ascii="Times New Roman" w:eastAsia="Times New Roman" w:hAnsi="Times New Roman" w:cs="Times New Roman"/>
          <w:color w:val="000000"/>
          <w:sz w:val="20"/>
          <w:szCs w:val="20"/>
          <w:lang w:val="en-GB" w:eastAsia="fi-FI"/>
        </w:rPr>
        <w:t xml:space="preserve">272.5 </w:t>
      </w:r>
      <w:r w:rsidR="009462F7" w:rsidRPr="00126A14">
        <w:rPr>
          <w:rFonts w:ascii="Times New Roman" w:eastAsia="Times New Roman" w:hAnsi="Times New Roman" w:cs="Times New Roman"/>
          <w:color w:val="000000"/>
          <w:sz w:val="20"/>
          <w:szCs w:val="20"/>
          <w:lang w:val="en-GB" w:eastAsia="fi-FI"/>
        </w:rPr>
        <w:t>for</w:t>
      </w:r>
      <w:r w:rsidR="002C5839" w:rsidRPr="00126A14">
        <w:rPr>
          <w:rFonts w:ascii="Times New Roman" w:eastAsia="Times New Roman" w:hAnsi="Times New Roman" w:cs="Times New Roman"/>
          <w:color w:val="000000"/>
          <w:sz w:val="20"/>
          <w:szCs w:val="20"/>
          <w:lang w:val="en-GB" w:eastAsia="fi-FI"/>
        </w:rPr>
        <w:t xml:space="preserve"> the ‘other than higher education’</w:t>
      </w:r>
      <w:r w:rsidR="009462F7" w:rsidRPr="00126A14">
        <w:rPr>
          <w:rFonts w:ascii="Times New Roman" w:eastAsia="Times New Roman" w:hAnsi="Times New Roman" w:cs="Times New Roman"/>
          <w:color w:val="000000"/>
          <w:sz w:val="20"/>
          <w:szCs w:val="20"/>
          <w:lang w:val="en-GB" w:eastAsia="fi-FI"/>
        </w:rPr>
        <w:t>.</w:t>
      </w:r>
      <w:r w:rsidR="00AF72CD" w:rsidRPr="00126A14">
        <w:rPr>
          <w:rFonts w:ascii="Times New Roman" w:hAnsi="Times New Roman" w:cs="Times New Roman"/>
          <w:sz w:val="20"/>
          <w:szCs w:val="20"/>
          <w:lang w:val="en-GB"/>
        </w:rPr>
        <w:t xml:space="preserve"> </w:t>
      </w:r>
    </w:p>
    <w:p w14:paraId="4CE62715" w14:textId="77777777" w:rsidR="00BB35B8" w:rsidRPr="00126A14" w:rsidRDefault="00BB35B8" w:rsidP="00BB35B8">
      <w:pPr>
        <w:rPr>
          <w:lang w:val="en-GB"/>
        </w:rPr>
      </w:pPr>
      <w:r w:rsidRPr="00126A14">
        <w:rPr>
          <w:lang w:val="en-GB"/>
        </w:rPr>
        <w:br w:type="page"/>
      </w:r>
    </w:p>
    <w:p w14:paraId="0DB0C30B" w14:textId="77777777" w:rsidR="00B94FAA" w:rsidRPr="00126A14" w:rsidRDefault="00BB35B8" w:rsidP="00366E4D">
      <w:pPr>
        <w:spacing w:after="0" w:line="240" w:lineRule="auto"/>
        <w:jc w:val="both"/>
        <w:rPr>
          <w:rFonts w:ascii="Times New Roman" w:eastAsia="Times New Roman" w:hAnsi="Times New Roman" w:cs="Times New Roman"/>
          <w:color w:val="000000"/>
          <w:sz w:val="24"/>
          <w:szCs w:val="24"/>
          <w:lang w:val="en-GB" w:eastAsia="fi-FI"/>
        </w:rPr>
      </w:pPr>
      <w:r w:rsidRPr="00126A14">
        <w:rPr>
          <w:noProof/>
          <w:lang w:eastAsia="fi-FI"/>
        </w:rPr>
        <w:lastRenderedPageBreak/>
        <w:drawing>
          <wp:inline distT="0" distB="0" distL="0" distR="0" wp14:anchorId="371C6EAD" wp14:editId="58CEB98A">
            <wp:extent cx="6120130" cy="6600825"/>
            <wp:effectExtent l="0" t="0" r="0" b="0"/>
            <wp:docPr id="24" name="Chart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r w:rsidR="008711DA" w:rsidRPr="00126A14">
        <w:rPr>
          <w:rFonts w:ascii="Times New Roman" w:eastAsia="Times New Roman" w:hAnsi="Times New Roman" w:cs="Times New Roman"/>
          <w:b/>
          <w:color w:val="000000"/>
          <w:sz w:val="24"/>
          <w:szCs w:val="24"/>
          <w:lang w:val="en-GB" w:eastAsia="fi-FI"/>
        </w:rPr>
        <w:t xml:space="preserve"> </w:t>
      </w:r>
      <w:r w:rsidR="0067389B" w:rsidRPr="00126A14">
        <w:rPr>
          <w:rFonts w:ascii="Times New Roman" w:eastAsia="Times New Roman" w:hAnsi="Times New Roman" w:cs="Times New Roman"/>
          <w:b/>
          <w:color w:val="000000"/>
          <w:sz w:val="24"/>
          <w:szCs w:val="24"/>
          <w:lang w:val="en-GB" w:eastAsia="fi-FI"/>
        </w:rPr>
        <w:t>Figure 4.</w:t>
      </w:r>
      <w:r w:rsidR="0067389B" w:rsidRPr="00126A14">
        <w:rPr>
          <w:rFonts w:ascii="Times New Roman" w:eastAsia="Times New Roman" w:hAnsi="Times New Roman" w:cs="Times New Roman"/>
          <w:color w:val="000000"/>
          <w:sz w:val="24"/>
          <w:szCs w:val="24"/>
          <w:lang w:val="en-GB" w:eastAsia="fi-FI"/>
        </w:rPr>
        <w:t xml:space="preserve"> </w:t>
      </w:r>
      <w:r w:rsidR="00FB228D" w:rsidRPr="00126A14">
        <w:rPr>
          <w:rFonts w:ascii="Times New Roman" w:eastAsia="Times New Roman" w:hAnsi="Times New Roman" w:cs="Times New Roman"/>
          <w:color w:val="000000"/>
          <w:sz w:val="24"/>
          <w:szCs w:val="24"/>
          <w:lang w:val="en-GB" w:eastAsia="fi-FI"/>
        </w:rPr>
        <w:t xml:space="preserve">95 </w:t>
      </w:r>
      <w:r w:rsidR="005600FF" w:rsidRPr="00126A14">
        <w:rPr>
          <w:rFonts w:ascii="Times New Roman" w:eastAsia="Times New Roman" w:hAnsi="Times New Roman" w:cs="Times New Roman"/>
          <w:color w:val="000000"/>
          <w:sz w:val="24"/>
          <w:szCs w:val="24"/>
          <w:lang w:val="en-GB" w:eastAsia="fi-FI"/>
        </w:rPr>
        <w:t>per cent</w:t>
      </w:r>
      <w:r w:rsidR="00FB228D" w:rsidRPr="00126A14">
        <w:rPr>
          <w:rFonts w:ascii="Times New Roman" w:eastAsia="Times New Roman" w:hAnsi="Times New Roman" w:cs="Times New Roman"/>
          <w:color w:val="000000"/>
          <w:sz w:val="24"/>
          <w:szCs w:val="24"/>
          <w:lang w:val="en-GB" w:eastAsia="fi-FI"/>
        </w:rPr>
        <w:t xml:space="preserve"> confidence interval</w:t>
      </w:r>
      <w:r w:rsidR="000144EF" w:rsidRPr="00126A14">
        <w:rPr>
          <w:rFonts w:ascii="Times New Roman" w:eastAsia="Times New Roman" w:hAnsi="Times New Roman" w:cs="Times New Roman"/>
          <w:color w:val="000000"/>
          <w:sz w:val="24"/>
          <w:szCs w:val="24"/>
          <w:lang w:val="en-GB" w:eastAsia="fi-FI"/>
        </w:rPr>
        <w:t>s</w:t>
      </w:r>
      <w:r w:rsidR="00FB228D" w:rsidRPr="00126A14">
        <w:rPr>
          <w:rFonts w:ascii="Times New Roman" w:eastAsia="Times New Roman" w:hAnsi="Times New Roman" w:cs="Times New Roman"/>
          <w:color w:val="000000"/>
          <w:sz w:val="24"/>
          <w:szCs w:val="24"/>
          <w:lang w:val="en-GB" w:eastAsia="fi-FI"/>
        </w:rPr>
        <w:t xml:space="preserve"> for the </w:t>
      </w:r>
      <w:r w:rsidR="00817088" w:rsidRPr="00126A14">
        <w:rPr>
          <w:rFonts w:ascii="Times New Roman" w:eastAsia="Times New Roman" w:hAnsi="Times New Roman" w:cs="Times New Roman"/>
          <w:color w:val="000000"/>
          <w:sz w:val="24"/>
          <w:szCs w:val="24"/>
          <w:lang w:val="en-GB" w:eastAsia="fi-FI"/>
        </w:rPr>
        <w:t>average</w:t>
      </w:r>
      <w:r w:rsidR="004E2005" w:rsidRPr="00126A14">
        <w:rPr>
          <w:rFonts w:ascii="Times New Roman" w:eastAsia="Times New Roman" w:hAnsi="Times New Roman" w:cs="Times New Roman"/>
          <w:color w:val="000000"/>
          <w:sz w:val="24"/>
          <w:szCs w:val="24"/>
          <w:lang w:val="en-GB" w:eastAsia="fi-FI"/>
        </w:rPr>
        <w:t xml:space="preserve"> </w:t>
      </w:r>
      <w:r w:rsidR="006029EE" w:rsidRPr="00126A14">
        <w:rPr>
          <w:rFonts w:ascii="Times New Roman" w:eastAsia="Times New Roman" w:hAnsi="Times New Roman" w:cs="Times New Roman"/>
          <w:color w:val="000000"/>
          <w:sz w:val="24"/>
          <w:szCs w:val="24"/>
          <w:lang w:val="en-GB" w:eastAsia="fi-FI"/>
        </w:rPr>
        <w:t>proficiency</w:t>
      </w:r>
      <w:r w:rsidR="00817088" w:rsidRPr="00126A14">
        <w:rPr>
          <w:rFonts w:ascii="Times New Roman" w:eastAsia="Times New Roman" w:hAnsi="Times New Roman" w:cs="Times New Roman"/>
          <w:color w:val="000000"/>
          <w:sz w:val="24"/>
          <w:szCs w:val="24"/>
          <w:lang w:val="en-GB" w:eastAsia="fi-FI"/>
        </w:rPr>
        <w:t xml:space="preserve"> score</w:t>
      </w:r>
      <w:r w:rsidR="00064852" w:rsidRPr="00126A14">
        <w:rPr>
          <w:rFonts w:ascii="Times New Roman" w:eastAsia="Times New Roman" w:hAnsi="Times New Roman" w:cs="Times New Roman"/>
          <w:color w:val="000000"/>
          <w:sz w:val="24"/>
          <w:szCs w:val="24"/>
          <w:lang w:val="en-GB" w:eastAsia="fi-FI"/>
        </w:rPr>
        <w:t>s</w:t>
      </w:r>
      <w:r w:rsidR="00836A0F" w:rsidRPr="00126A14">
        <w:rPr>
          <w:rFonts w:ascii="Times New Roman" w:eastAsia="Times New Roman" w:hAnsi="Times New Roman" w:cs="Times New Roman"/>
          <w:color w:val="000000"/>
          <w:sz w:val="24"/>
          <w:szCs w:val="24"/>
          <w:lang w:val="en-GB" w:eastAsia="fi-FI"/>
        </w:rPr>
        <w:t xml:space="preserve"> in</w:t>
      </w:r>
      <w:r w:rsidR="004E2005" w:rsidRPr="00126A14">
        <w:rPr>
          <w:rFonts w:ascii="Times New Roman" w:eastAsia="Times New Roman" w:hAnsi="Times New Roman" w:cs="Times New Roman"/>
          <w:color w:val="000000"/>
          <w:sz w:val="24"/>
          <w:szCs w:val="24"/>
          <w:lang w:val="en-GB" w:eastAsia="fi-FI"/>
        </w:rPr>
        <w:t xml:space="preserve"> literacy</w:t>
      </w:r>
      <w:r w:rsidR="009D28A4" w:rsidRPr="00126A14">
        <w:rPr>
          <w:rFonts w:ascii="Times New Roman" w:eastAsia="Times New Roman" w:hAnsi="Times New Roman" w:cs="Times New Roman"/>
          <w:color w:val="000000"/>
          <w:sz w:val="24"/>
          <w:szCs w:val="24"/>
          <w:lang w:val="en-GB" w:eastAsia="fi-FI"/>
        </w:rPr>
        <w:t xml:space="preserve"> </w:t>
      </w:r>
      <w:r w:rsidR="00B13252" w:rsidRPr="00126A14">
        <w:rPr>
          <w:rFonts w:ascii="Times New Roman" w:eastAsia="Times New Roman" w:hAnsi="Times New Roman" w:cs="Times New Roman"/>
          <w:color w:val="000000"/>
          <w:sz w:val="24"/>
          <w:szCs w:val="24"/>
          <w:lang w:val="en-GB" w:eastAsia="fi-FI"/>
        </w:rPr>
        <w:t>for two age groups in 21 OECD countries: 16</w:t>
      </w:r>
      <w:r w:rsidR="001B527A" w:rsidRPr="00126A14">
        <w:rPr>
          <w:rFonts w:ascii="Times New Roman" w:eastAsia="Times New Roman" w:hAnsi="Times New Roman" w:cs="Times New Roman"/>
          <w:color w:val="000000"/>
          <w:sz w:val="24"/>
          <w:szCs w:val="24"/>
          <w:lang w:val="en-GB" w:eastAsia="fi-FI"/>
        </w:rPr>
        <w:t>–2</w:t>
      </w:r>
      <w:r w:rsidR="00B13252" w:rsidRPr="00126A14">
        <w:rPr>
          <w:rFonts w:ascii="Times New Roman" w:eastAsia="Times New Roman" w:hAnsi="Times New Roman" w:cs="Times New Roman"/>
          <w:color w:val="000000"/>
          <w:sz w:val="24"/>
          <w:szCs w:val="24"/>
          <w:lang w:val="en-GB" w:eastAsia="fi-FI"/>
        </w:rPr>
        <w:t>4</w:t>
      </w:r>
      <w:r w:rsidR="001B527A" w:rsidRPr="00126A14">
        <w:rPr>
          <w:rFonts w:ascii="Times New Roman" w:eastAsia="Times New Roman" w:hAnsi="Times New Roman" w:cs="Times New Roman"/>
          <w:color w:val="000000"/>
          <w:sz w:val="24"/>
          <w:szCs w:val="24"/>
          <w:lang w:val="en-GB" w:eastAsia="fi-FI"/>
        </w:rPr>
        <w:t>-</w:t>
      </w:r>
      <w:r w:rsidR="00B13252" w:rsidRPr="00126A14">
        <w:rPr>
          <w:rFonts w:ascii="Times New Roman" w:eastAsia="Times New Roman" w:hAnsi="Times New Roman" w:cs="Times New Roman"/>
          <w:color w:val="000000"/>
          <w:sz w:val="24"/>
          <w:szCs w:val="24"/>
          <w:lang w:val="en-GB" w:eastAsia="fi-FI"/>
        </w:rPr>
        <w:t>year</w:t>
      </w:r>
      <w:r w:rsidR="00FB228D" w:rsidRPr="00126A14">
        <w:rPr>
          <w:rFonts w:ascii="Times New Roman" w:eastAsia="Times New Roman" w:hAnsi="Times New Roman" w:cs="Times New Roman"/>
          <w:color w:val="000000"/>
          <w:sz w:val="24"/>
          <w:szCs w:val="24"/>
          <w:lang w:val="en-GB" w:eastAsia="fi-FI"/>
        </w:rPr>
        <w:t>-</w:t>
      </w:r>
      <w:r w:rsidR="00B13252" w:rsidRPr="00126A14">
        <w:rPr>
          <w:rFonts w:ascii="Times New Roman" w:eastAsia="Times New Roman" w:hAnsi="Times New Roman" w:cs="Times New Roman"/>
          <w:color w:val="000000"/>
          <w:sz w:val="24"/>
          <w:szCs w:val="24"/>
          <w:lang w:val="en-GB" w:eastAsia="fi-FI"/>
        </w:rPr>
        <w:t xml:space="preserve">old </w:t>
      </w:r>
      <w:r w:rsidR="00FB228D" w:rsidRPr="00126A14">
        <w:rPr>
          <w:rFonts w:ascii="Times New Roman" w:eastAsia="Times New Roman" w:hAnsi="Times New Roman" w:cs="Times New Roman"/>
          <w:color w:val="000000"/>
          <w:sz w:val="24"/>
          <w:szCs w:val="24"/>
          <w:lang w:val="en-GB" w:eastAsia="fi-FI"/>
        </w:rPr>
        <w:t>secondary</w:t>
      </w:r>
      <w:r w:rsidR="009D28A4" w:rsidRPr="00126A14">
        <w:rPr>
          <w:rFonts w:ascii="Times New Roman" w:eastAsia="Times New Roman" w:hAnsi="Times New Roman" w:cs="Times New Roman"/>
          <w:color w:val="000000"/>
          <w:sz w:val="24"/>
          <w:szCs w:val="24"/>
          <w:lang w:val="en-GB" w:eastAsia="fi-FI"/>
        </w:rPr>
        <w:t xml:space="preserve"> </w:t>
      </w:r>
      <w:r w:rsidR="005450A6" w:rsidRPr="00126A14">
        <w:rPr>
          <w:rFonts w:ascii="Times New Roman" w:eastAsia="Times New Roman" w:hAnsi="Times New Roman" w:cs="Times New Roman"/>
          <w:color w:val="000000"/>
          <w:sz w:val="24"/>
          <w:szCs w:val="24"/>
          <w:lang w:val="en-GB" w:eastAsia="fi-FI"/>
        </w:rPr>
        <w:t>education</w:t>
      </w:r>
      <w:r w:rsidR="009D28A4" w:rsidRPr="00126A14">
        <w:rPr>
          <w:rFonts w:ascii="Times New Roman" w:eastAsia="Times New Roman" w:hAnsi="Times New Roman" w:cs="Times New Roman"/>
          <w:color w:val="000000"/>
          <w:sz w:val="24"/>
          <w:szCs w:val="24"/>
          <w:lang w:val="en-GB" w:eastAsia="fi-FI"/>
        </w:rPr>
        <w:t xml:space="preserve"> </w:t>
      </w:r>
      <w:r w:rsidR="00B96BCC" w:rsidRPr="00126A14">
        <w:rPr>
          <w:rFonts w:ascii="Times New Roman" w:eastAsia="Times New Roman" w:hAnsi="Times New Roman" w:cs="Times New Roman"/>
          <w:color w:val="000000"/>
          <w:sz w:val="24"/>
          <w:szCs w:val="24"/>
          <w:lang w:val="en-GB" w:eastAsia="fi-FI"/>
        </w:rPr>
        <w:t>graduates</w:t>
      </w:r>
      <w:r w:rsidR="00CC39E5" w:rsidRPr="00126A14">
        <w:rPr>
          <w:rFonts w:ascii="Times New Roman" w:eastAsia="Times New Roman" w:hAnsi="Times New Roman" w:cs="Times New Roman"/>
          <w:color w:val="000000"/>
          <w:sz w:val="24"/>
          <w:szCs w:val="24"/>
          <w:lang w:val="en-GB" w:eastAsia="fi-FI"/>
        </w:rPr>
        <w:t xml:space="preserve"> </w:t>
      </w:r>
      <w:r w:rsidR="00B13252" w:rsidRPr="00126A14">
        <w:rPr>
          <w:rFonts w:ascii="Times New Roman" w:eastAsia="Times New Roman" w:hAnsi="Times New Roman" w:cs="Times New Roman"/>
          <w:color w:val="000000"/>
          <w:sz w:val="24"/>
          <w:szCs w:val="24"/>
          <w:lang w:val="en-GB" w:eastAsia="fi-FI"/>
        </w:rPr>
        <w:t>and 20</w:t>
      </w:r>
      <w:r w:rsidR="001B527A" w:rsidRPr="00126A14">
        <w:rPr>
          <w:rFonts w:ascii="Times New Roman" w:eastAsia="Times New Roman" w:hAnsi="Times New Roman" w:cs="Times New Roman"/>
          <w:color w:val="000000"/>
          <w:sz w:val="24"/>
          <w:szCs w:val="24"/>
          <w:lang w:val="en-GB" w:eastAsia="fi-FI"/>
        </w:rPr>
        <w:t>–2</w:t>
      </w:r>
      <w:r w:rsidR="00B13252" w:rsidRPr="00126A14">
        <w:rPr>
          <w:rFonts w:ascii="Times New Roman" w:eastAsia="Times New Roman" w:hAnsi="Times New Roman" w:cs="Times New Roman"/>
          <w:color w:val="000000"/>
          <w:sz w:val="24"/>
          <w:szCs w:val="24"/>
          <w:lang w:val="en-GB" w:eastAsia="fi-FI"/>
        </w:rPr>
        <w:t>9</w:t>
      </w:r>
      <w:r w:rsidR="001B527A" w:rsidRPr="00126A14">
        <w:rPr>
          <w:rFonts w:ascii="Times New Roman" w:eastAsia="Times New Roman" w:hAnsi="Times New Roman" w:cs="Times New Roman"/>
          <w:color w:val="000000"/>
          <w:sz w:val="24"/>
          <w:szCs w:val="24"/>
          <w:lang w:val="en-GB" w:eastAsia="fi-FI"/>
        </w:rPr>
        <w:t>-</w:t>
      </w:r>
      <w:r w:rsidR="00FB228D" w:rsidRPr="00126A14">
        <w:rPr>
          <w:rFonts w:ascii="Times New Roman" w:eastAsia="Times New Roman" w:hAnsi="Times New Roman" w:cs="Times New Roman"/>
          <w:color w:val="000000"/>
          <w:sz w:val="24"/>
          <w:szCs w:val="24"/>
          <w:lang w:val="en-GB" w:eastAsia="fi-FI"/>
        </w:rPr>
        <w:t xml:space="preserve">year-old </w:t>
      </w:r>
      <w:r w:rsidR="009D28A4" w:rsidRPr="00126A14">
        <w:rPr>
          <w:rFonts w:ascii="Times New Roman" w:eastAsia="Times New Roman" w:hAnsi="Times New Roman" w:cs="Times New Roman"/>
          <w:color w:val="000000"/>
          <w:sz w:val="24"/>
          <w:szCs w:val="24"/>
          <w:lang w:val="en-GB" w:eastAsia="fi-FI"/>
        </w:rPr>
        <w:t>bachelor’s</w:t>
      </w:r>
      <w:r w:rsidR="00266769" w:rsidRPr="00126A14">
        <w:rPr>
          <w:rFonts w:ascii="Times New Roman" w:eastAsia="Times New Roman" w:hAnsi="Times New Roman" w:cs="Times New Roman"/>
          <w:color w:val="000000"/>
          <w:sz w:val="24"/>
          <w:szCs w:val="24"/>
          <w:lang w:val="en-GB" w:eastAsia="fi-FI"/>
        </w:rPr>
        <w:t xml:space="preserve"> and</w:t>
      </w:r>
      <w:r w:rsidR="009D28A4" w:rsidRPr="00126A14">
        <w:rPr>
          <w:rFonts w:ascii="Times New Roman" w:eastAsia="Times New Roman" w:hAnsi="Times New Roman" w:cs="Times New Roman"/>
          <w:color w:val="000000"/>
          <w:sz w:val="24"/>
          <w:szCs w:val="24"/>
          <w:lang w:val="en-GB" w:eastAsia="fi-FI"/>
        </w:rPr>
        <w:t xml:space="preserve"> master’s</w:t>
      </w:r>
      <w:r w:rsidR="00B13252" w:rsidRPr="00126A14">
        <w:rPr>
          <w:rFonts w:ascii="Times New Roman" w:eastAsia="Times New Roman" w:hAnsi="Times New Roman" w:cs="Times New Roman"/>
          <w:color w:val="000000"/>
          <w:sz w:val="24"/>
          <w:szCs w:val="24"/>
          <w:lang w:val="en-GB" w:eastAsia="fi-FI"/>
        </w:rPr>
        <w:t xml:space="preserve"> </w:t>
      </w:r>
      <w:r w:rsidR="009D28A4" w:rsidRPr="00126A14">
        <w:rPr>
          <w:rFonts w:ascii="Times New Roman" w:eastAsia="Times New Roman" w:hAnsi="Times New Roman" w:cs="Times New Roman"/>
          <w:color w:val="000000"/>
          <w:sz w:val="24"/>
          <w:szCs w:val="24"/>
          <w:lang w:val="en-GB" w:eastAsia="fi-FI"/>
        </w:rPr>
        <w:t>degree graduates</w:t>
      </w:r>
      <w:r w:rsidR="00B13252" w:rsidRPr="00126A14">
        <w:rPr>
          <w:rFonts w:ascii="Times New Roman" w:eastAsia="Times New Roman" w:hAnsi="Times New Roman" w:cs="Times New Roman"/>
          <w:color w:val="000000"/>
          <w:sz w:val="24"/>
          <w:szCs w:val="24"/>
          <w:lang w:val="en-GB" w:eastAsia="fi-FI"/>
        </w:rPr>
        <w:t xml:space="preserve">. </w:t>
      </w:r>
      <w:r w:rsidR="006675D1" w:rsidRPr="00126A14">
        <w:rPr>
          <w:rFonts w:ascii="Times New Roman" w:eastAsia="Times New Roman" w:hAnsi="Times New Roman" w:cs="Times New Roman"/>
          <w:color w:val="000000"/>
          <w:sz w:val="24"/>
          <w:szCs w:val="24"/>
          <w:lang w:val="en-GB" w:eastAsia="fi-FI"/>
        </w:rPr>
        <w:t>The d</w:t>
      </w:r>
      <w:r w:rsidR="00EB4A51" w:rsidRPr="00126A14">
        <w:rPr>
          <w:rFonts w:ascii="Times New Roman" w:eastAsia="Times New Roman" w:hAnsi="Times New Roman" w:cs="Times New Roman"/>
          <w:color w:val="000000"/>
          <w:sz w:val="24"/>
          <w:szCs w:val="24"/>
          <w:lang w:val="en-GB" w:eastAsia="fi-FI"/>
        </w:rPr>
        <w:t>ifference</w:t>
      </w:r>
      <w:r w:rsidR="005F4BF4" w:rsidRPr="00126A14">
        <w:rPr>
          <w:rFonts w:ascii="Times New Roman" w:eastAsia="Times New Roman" w:hAnsi="Times New Roman" w:cs="Times New Roman"/>
          <w:color w:val="000000"/>
          <w:sz w:val="24"/>
          <w:szCs w:val="24"/>
          <w:lang w:val="en-GB" w:eastAsia="fi-FI"/>
        </w:rPr>
        <w:t xml:space="preserve"> between the </w:t>
      </w:r>
      <w:r w:rsidR="006675D1" w:rsidRPr="00126A14">
        <w:rPr>
          <w:rFonts w:ascii="Times New Roman" w:eastAsia="Times New Roman" w:hAnsi="Times New Roman" w:cs="Times New Roman"/>
          <w:color w:val="000000"/>
          <w:sz w:val="24"/>
          <w:szCs w:val="24"/>
          <w:lang w:val="en-GB" w:eastAsia="fi-FI"/>
        </w:rPr>
        <w:t xml:space="preserve">national </w:t>
      </w:r>
      <w:r w:rsidR="005F4BF4" w:rsidRPr="00126A14">
        <w:rPr>
          <w:rFonts w:ascii="Times New Roman" w:eastAsia="Times New Roman" w:hAnsi="Times New Roman" w:cs="Times New Roman"/>
          <w:color w:val="000000"/>
          <w:sz w:val="24"/>
          <w:szCs w:val="24"/>
          <w:lang w:val="en-GB" w:eastAsia="fi-FI"/>
        </w:rPr>
        <w:t xml:space="preserve">average scores </w:t>
      </w:r>
      <w:r w:rsidR="0004366B" w:rsidRPr="00126A14">
        <w:rPr>
          <w:rFonts w:ascii="Times New Roman" w:eastAsia="Times New Roman" w:hAnsi="Times New Roman" w:cs="Times New Roman"/>
          <w:color w:val="000000"/>
          <w:sz w:val="24"/>
          <w:szCs w:val="24"/>
          <w:lang w:val="en-GB" w:eastAsia="fi-FI"/>
        </w:rPr>
        <w:t xml:space="preserve">of the two age groups </w:t>
      </w:r>
      <w:r w:rsidR="005F4BF4" w:rsidRPr="00126A14">
        <w:rPr>
          <w:rFonts w:ascii="Times New Roman" w:eastAsia="Times New Roman" w:hAnsi="Times New Roman" w:cs="Times New Roman"/>
          <w:color w:val="000000"/>
          <w:sz w:val="24"/>
          <w:szCs w:val="24"/>
          <w:lang w:val="en-GB" w:eastAsia="fi-FI"/>
        </w:rPr>
        <w:t>is given in parenthes</w:t>
      </w:r>
      <w:r w:rsidR="006675D1" w:rsidRPr="00126A14">
        <w:rPr>
          <w:rFonts w:ascii="Times New Roman" w:eastAsia="Times New Roman" w:hAnsi="Times New Roman" w:cs="Times New Roman"/>
          <w:color w:val="000000"/>
          <w:sz w:val="24"/>
          <w:szCs w:val="24"/>
          <w:lang w:val="en-GB" w:eastAsia="fi-FI"/>
        </w:rPr>
        <w:t>e</w:t>
      </w:r>
      <w:r w:rsidR="005F4BF4" w:rsidRPr="00126A14">
        <w:rPr>
          <w:rFonts w:ascii="Times New Roman" w:eastAsia="Times New Roman" w:hAnsi="Times New Roman" w:cs="Times New Roman"/>
          <w:color w:val="000000"/>
          <w:sz w:val="24"/>
          <w:szCs w:val="24"/>
          <w:lang w:val="en-GB" w:eastAsia="fi-FI"/>
        </w:rPr>
        <w:t>s.</w:t>
      </w:r>
    </w:p>
    <w:p w14:paraId="513743A7" w14:textId="77777777" w:rsidR="00FC4F07" w:rsidRPr="00126A14" w:rsidRDefault="000144EF" w:rsidP="00366E4D">
      <w:pPr>
        <w:spacing w:after="0" w:line="240" w:lineRule="auto"/>
        <w:jc w:val="both"/>
        <w:rPr>
          <w:rFonts w:ascii="Times New Roman" w:hAnsi="Times New Roman" w:cs="Times New Roman"/>
          <w:sz w:val="24"/>
          <w:szCs w:val="24"/>
          <w:lang w:val="en-GB"/>
        </w:rPr>
      </w:pPr>
      <w:r w:rsidRPr="00126A14">
        <w:rPr>
          <w:rFonts w:ascii="Times New Roman" w:eastAsia="Times New Roman" w:hAnsi="Times New Roman" w:cs="Times New Roman"/>
          <w:color w:val="000000"/>
          <w:sz w:val="20"/>
          <w:szCs w:val="24"/>
          <w:lang w:val="en-GB" w:eastAsia="fi-FI"/>
        </w:rPr>
        <w:t xml:space="preserve">Notes. </w:t>
      </w:r>
      <w:r w:rsidR="00ED7CC0" w:rsidRPr="00126A14">
        <w:rPr>
          <w:rFonts w:ascii="Times New Roman" w:eastAsia="Times New Roman" w:hAnsi="Times New Roman" w:cs="Times New Roman"/>
          <w:color w:val="000000"/>
          <w:sz w:val="20"/>
          <w:szCs w:val="24"/>
          <w:lang w:val="en-GB" w:eastAsia="fi-FI"/>
        </w:rPr>
        <w:t xml:space="preserve">Individuals </w:t>
      </w:r>
      <w:r w:rsidR="00366E4D" w:rsidRPr="00126A14">
        <w:rPr>
          <w:rFonts w:ascii="Times New Roman" w:eastAsia="Times New Roman" w:hAnsi="Times New Roman" w:cs="Times New Roman"/>
          <w:color w:val="000000"/>
          <w:sz w:val="20"/>
          <w:szCs w:val="24"/>
          <w:lang w:val="en-GB" w:eastAsia="fi-FI"/>
        </w:rPr>
        <w:t>currently enrolled in higher education are excluded from the 16</w:t>
      </w:r>
      <w:r w:rsidR="001B527A" w:rsidRPr="00126A14">
        <w:rPr>
          <w:rFonts w:ascii="Times New Roman" w:eastAsia="Times New Roman" w:hAnsi="Times New Roman" w:cs="Times New Roman"/>
          <w:color w:val="000000"/>
          <w:sz w:val="20"/>
          <w:szCs w:val="24"/>
          <w:lang w:val="en-GB" w:eastAsia="fi-FI"/>
        </w:rPr>
        <w:t>–2</w:t>
      </w:r>
      <w:r w:rsidR="00366E4D" w:rsidRPr="00126A14">
        <w:rPr>
          <w:rFonts w:ascii="Times New Roman" w:eastAsia="Times New Roman" w:hAnsi="Times New Roman" w:cs="Times New Roman"/>
          <w:color w:val="000000"/>
          <w:sz w:val="20"/>
          <w:szCs w:val="24"/>
          <w:lang w:val="en-GB" w:eastAsia="fi-FI"/>
        </w:rPr>
        <w:t>4</w:t>
      </w:r>
      <w:r w:rsidR="00D300EE" w:rsidRPr="00126A14">
        <w:rPr>
          <w:rFonts w:ascii="Times New Roman" w:eastAsia="Times New Roman" w:hAnsi="Times New Roman" w:cs="Times New Roman"/>
          <w:color w:val="000000"/>
          <w:sz w:val="20"/>
          <w:szCs w:val="24"/>
          <w:lang w:val="en-GB" w:eastAsia="fi-FI"/>
        </w:rPr>
        <w:t>-year-</w:t>
      </w:r>
      <w:r w:rsidR="001B527A" w:rsidRPr="00126A14">
        <w:rPr>
          <w:rFonts w:ascii="Times New Roman" w:eastAsia="Times New Roman" w:hAnsi="Times New Roman" w:cs="Times New Roman"/>
          <w:color w:val="000000"/>
          <w:sz w:val="20"/>
          <w:szCs w:val="24"/>
          <w:lang w:val="en-GB" w:eastAsia="fi-FI"/>
        </w:rPr>
        <w:t>old</w:t>
      </w:r>
      <w:r w:rsidR="00D300EE" w:rsidRPr="00126A14">
        <w:rPr>
          <w:rFonts w:ascii="Times New Roman" w:eastAsia="Times New Roman" w:hAnsi="Times New Roman" w:cs="Times New Roman"/>
          <w:color w:val="000000"/>
          <w:sz w:val="20"/>
          <w:szCs w:val="24"/>
          <w:lang w:val="en-GB" w:eastAsia="fi-FI"/>
        </w:rPr>
        <w:t xml:space="preserve"> age group</w:t>
      </w:r>
      <w:r w:rsidR="00366E4D" w:rsidRPr="00126A14">
        <w:rPr>
          <w:rFonts w:ascii="Times New Roman" w:eastAsia="Times New Roman" w:hAnsi="Times New Roman" w:cs="Times New Roman"/>
          <w:color w:val="000000"/>
          <w:sz w:val="20"/>
          <w:szCs w:val="24"/>
          <w:lang w:val="en-GB" w:eastAsia="fi-FI"/>
        </w:rPr>
        <w:t xml:space="preserve">. </w:t>
      </w:r>
      <w:r w:rsidR="009D28A4" w:rsidRPr="00126A14">
        <w:rPr>
          <w:rFonts w:ascii="Times New Roman" w:eastAsia="Times New Roman" w:hAnsi="Times New Roman" w:cs="Times New Roman"/>
          <w:color w:val="000000"/>
          <w:sz w:val="20"/>
          <w:szCs w:val="24"/>
          <w:lang w:val="en-GB" w:eastAsia="fi-FI"/>
        </w:rPr>
        <w:t>T</w:t>
      </w:r>
      <w:r w:rsidR="006675D1" w:rsidRPr="00126A14">
        <w:rPr>
          <w:rFonts w:ascii="Times New Roman" w:eastAsia="Times New Roman" w:hAnsi="Times New Roman" w:cs="Times New Roman"/>
          <w:color w:val="000000"/>
          <w:sz w:val="20"/>
          <w:szCs w:val="24"/>
          <w:lang w:val="en-GB" w:eastAsia="fi-FI"/>
        </w:rPr>
        <w:t>he t</w:t>
      </w:r>
      <w:r w:rsidR="009D28A4" w:rsidRPr="00126A14">
        <w:rPr>
          <w:rFonts w:ascii="Times New Roman" w:eastAsia="Times New Roman" w:hAnsi="Times New Roman" w:cs="Times New Roman"/>
          <w:color w:val="000000"/>
          <w:sz w:val="20"/>
          <w:szCs w:val="24"/>
          <w:lang w:val="en-GB" w:eastAsia="fi-FI"/>
        </w:rPr>
        <w:t xml:space="preserve">ime since </w:t>
      </w:r>
      <w:r w:rsidR="006675D1" w:rsidRPr="00126A14">
        <w:rPr>
          <w:rFonts w:ascii="Times New Roman" w:eastAsia="Times New Roman" w:hAnsi="Times New Roman" w:cs="Times New Roman"/>
          <w:color w:val="000000"/>
          <w:sz w:val="20"/>
          <w:szCs w:val="24"/>
          <w:lang w:val="en-GB" w:eastAsia="fi-FI"/>
        </w:rPr>
        <w:t xml:space="preserve">degree </w:t>
      </w:r>
      <w:r w:rsidR="009D28A4" w:rsidRPr="00126A14">
        <w:rPr>
          <w:rFonts w:ascii="Times New Roman" w:eastAsia="Times New Roman" w:hAnsi="Times New Roman" w:cs="Times New Roman"/>
          <w:color w:val="000000"/>
          <w:sz w:val="20"/>
          <w:szCs w:val="24"/>
          <w:lang w:val="en-GB" w:eastAsia="fi-FI"/>
        </w:rPr>
        <w:t xml:space="preserve">completion is </w:t>
      </w:r>
      <w:r w:rsidR="000F76C0" w:rsidRPr="00126A14">
        <w:rPr>
          <w:rFonts w:ascii="Times New Roman" w:eastAsia="Times New Roman" w:hAnsi="Times New Roman" w:cs="Times New Roman"/>
          <w:color w:val="000000"/>
          <w:sz w:val="20"/>
          <w:szCs w:val="24"/>
          <w:lang w:val="en-GB" w:eastAsia="fi-FI"/>
        </w:rPr>
        <w:t xml:space="preserve">at most </w:t>
      </w:r>
      <w:r w:rsidR="009D28A4" w:rsidRPr="00126A14">
        <w:rPr>
          <w:rFonts w:ascii="Times New Roman" w:eastAsia="Times New Roman" w:hAnsi="Times New Roman" w:cs="Times New Roman"/>
          <w:color w:val="000000"/>
          <w:sz w:val="20"/>
          <w:szCs w:val="24"/>
          <w:lang w:val="en-GB" w:eastAsia="fi-FI"/>
        </w:rPr>
        <w:t>four year</w:t>
      </w:r>
      <w:r w:rsidR="00DA5BF4" w:rsidRPr="00126A14">
        <w:rPr>
          <w:rFonts w:ascii="Times New Roman" w:eastAsia="Times New Roman" w:hAnsi="Times New Roman" w:cs="Times New Roman"/>
          <w:color w:val="000000"/>
          <w:sz w:val="20"/>
          <w:szCs w:val="24"/>
          <w:lang w:val="en-GB" w:eastAsia="fi-FI"/>
        </w:rPr>
        <w:t>s</w:t>
      </w:r>
      <w:r w:rsidR="009D28A4" w:rsidRPr="00126A14">
        <w:rPr>
          <w:rFonts w:ascii="Times New Roman" w:eastAsia="Times New Roman" w:hAnsi="Times New Roman" w:cs="Times New Roman"/>
          <w:color w:val="000000"/>
          <w:sz w:val="20"/>
          <w:szCs w:val="24"/>
          <w:lang w:val="en-GB" w:eastAsia="fi-FI"/>
        </w:rPr>
        <w:t xml:space="preserve"> in both</w:t>
      </w:r>
      <w:r w:rsidR="00266769" w:rsidRPr="00126A14">
        <w:rPr>
          <w:rFonts w:ascii="Times New Roman" w:eastAsia="Times New Roman" w:hAnsi="Times New Roman" w:cs="Times New Roman"/>
          <w:color w:val="000000"/>
          <w:sz w:val="20"/>
          <w:szCs w:val="24"/>
          <w:lang w:val="en-GB" w:eastAsia="fi-FI"/>
        </w:rPr>
        <w:t xml:space="preserve"> age</w:t>
      </w:r>
      <w:r w:rsidR="006675D1" w:rsidRPr="00126A14">
        <w:rPr>
          <w:rFonts w:ascii="Times New Roman" w:eastAsia="Times New Roman" w:hAnsi="Times New Roman" w:cs="Times New Roman"/>
          <w:color w:val="000000"/>
          <w:sz w:val="20"/>
          <w:szCs w:val="24"/>
          <w:lang w:val="en-GB" w:eastAsia="fi-FI"/>
        </w:rPr>
        <w:t xml:space="preserve"> </w:t>
      </w:r>
      <w:r w:rsidR="009D28A4" w:rsidRPr="00126A14">
        <w:rPr>
          <w:rFonts w:ascii="Times New Roman" w:eastAsia="Times New Roman" w:hAnsi="Times New Roman" w:cs="Times New Roman"/>
          <w:color w:val="000000"/>
          <w:sz w:val="20"/>
          <w:szCs w:val="24"/>
          <w:lang w:val="en-GB" w:eastAsia="fi-FI"/>
        </w:rPr>
        <w:t xml:space="preserve">groups. </w:t>
      </w:r>
    </w:p>
    <w:p w14:paraId="502B4285" w14:textId="77777777" w:rsidR="00BB35B8" w:rsidRPr="00126A14" w:rsidRDefault="00BB35B8" w:rsidP="00BB35B8">
      <w:pPr>
        <w:rPr>
          <w:lang w:val="en-GB"/>
        </w:rPr>
      </w:pPr>
      <w:r w:rsidRPr="00126A14">
        <w:rPr>
          <w:lang w:val="en-GB"/>
        </w:rPr>
        <w:br w:type="page"/>
      </w:r>
    </w:p>
    <w:p w14:paraId="26A3D4E4" w14:textId="77777777" w:rsidR="00BB35B8" w:rsidRPr="00126A14" w:rsidRDefault="00BB35B8" w:rsidP="00BB35B8">
      <w:pPr>
        <w:jc w:val="center"/>
        <w:rPr>
          <w:rFonts w:ascii="Times New Roman" w:hAnsi="Times New Roman" w:cs="Times New Roman"/>
          <w:sz w:val="24"/>
          <w:szCs w:val="24"/>
          <w:lang w:val="en-GB"/>
        </w:rPr>
        <w:sectPr w:rsidR="00BB35B8" w:rsidRPr="00126A14">
          <w:pgSz w:w="11906" w:h="16838"/>
          <w:pgMar w:top="1417" w:right="1134" w:bottom="1417" w:left="1134" w:header="708" w:footer="708" w:gutter="0"/>
          <w:cols w:space="708"/>
          <w:docGrid w:linePitch="360"/>
        </w:sectPr>
      </w:pPr>
    </w:p>
    <w:p w14:paraId="762AE9DE" w14:textId="77777777" w:rsidR="00BB35B8" w:rsidRPr="00126A14" w:rsidRDefault="00BB35B8" w:rsidP="00BB35B8">
      <w:pPr>
        <w:jc w:val="center"/>
        <w:rPr>
          <w:rFonts w:ascii="Times New Roman" w:hAnsi="Times New Roman" w:cs="Times New Roman"/>
          <w:sz w:val="24"/>
          <w:szCs w:val="24"/>
          <w:lang w:val="en-GB"/>
        </w:rPr>
      </w:pPr>
      <w:r w:rsidRPr="00126A14">
        <w:rPr>
          <w:noProof/>
          <w:lang w:eastAsia="fi-FI"/>
        </w:rPr>
        <w:lastRenderedPageBreak/>
        <w:drawing>
          <wp:inline distT="0" distB="0" distL="0" distR="0" wp14:anchorId="675AEEF2" wp14:editId="268D9926">
            <wp:extent cx="8334375" cy="4848225"/>
            <wp:effectExtent l="0" t="0" r="0" b="0"/>
            <wp:docPr id="25" name="Chart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14:paraId="21391B7A" w14:textId="77777777" w:rsidR="008226E7" w:rsidRPr="00126A14" w:rsidRDefault="0067389B" w:rsidP="008226E7">
      <w:pPr>
        <w:pStyle w:val="NoSpacing"/>
        <w:rPr>
          <w:rFonts w:ascii="Times New Roman" w:hAnsi="Times New Roman" w:cs="Times New Roman"/>
          <w:sz w:val="24"/>
          <w:lang w:val="en-GB"/>
        </w:rPr>
      </w:pPr>
      <w:r w:rsidRPr="00126A14">
        <w:rPr>
          <w:rFonts w:ascii="Times New Roman" w:hAnsi="Times New Roman" w:cs="Times New Roman"/>
          <w:b/>
          <w:sz w:val="24"/>
          <w:lang w:val="en-GB"/>
        </w:rPr>
        <w:t>Figure 5.</w:t>
      </w:r>
      <w:r w:rsidRPr="00126A14">
        <w:rPr>
          <w:rFonts w:ascii="Times New Roman" w:hAnsi="Times New Roman" w:cs="Times New Roman"/>
          <w:sz w:val="24"/>
          <w:lang w:val="en-GB"/>
        </w:rPr>
        <w:t xml:space="preserve"> </w:t>
      </w:r>
      <w:r w:rsidR="009462F7" w:rsidRPr="00126A14">
        <w:rPr>
          <w:rFonts w:ascii="Times New Roman" w:hAnsi="Times New Roman" w:cs="Times New Roman"/>
          <w:sz w:val="24"/>
          <w:lang w:val="en-GB"/>
        </w:rPr>
        <w:t xml:space="preserve">Average </w:t>
      </w:r>
      <w:r w:rsidR="006029EE" w:rsidRPr="00126A14">
        <w:rPr>
          <w:rFonts w:ascii="Times New Roman" w:hAnsi="Times New Roman" w:cs="Times New Roman"/>
          <w:sz w:val="24"/>
          <w:lang w:val="en-GB"/>
        </w:rPr>
        <w:t>proficiency</w:t>
      </w:r>
      <w:r w:rsidR="009462F7" w:rsidRPr="00126A14">
        <w:rPr>
          <w:rFonts w:ascii="Times New Roman" w:hAnsi="Times New Roman" w:cs="Times New Roman"/>
          <w:sz w:val="24"/>
          <w:lang w:val="en-GB"/>
        </w:rPr>
        <w:t xml:space="preserve"> score in literacy </w:t>
      </w:r>
      <w:r w:rsidR="000555F8" w:rsidRPr="00126A14">
        <w:rPr>
          <w:rFonts w:ascii="Times New Roman" w:hAnsi="Times New Roman" w:cs="Times New Roman"/>
          <w:sz w:val="24"/>
          <w:lang w:val="en-GB"/>
        </w:rPr>
        <w:t>in the 25</w:t>
      </w:r>
      <w:r w:rsidR="001B527A" w:rsidRPr="00126A14">
        <w:rPr>
          <w:rFonts w:ascii="Times New Roman" w:hAnsi="Times New Roman" w:cs="Times New Roman"/>
          <w:sz w:val="24"/>
          <w:lang w:val="en-GB"/>
        </w:rPr>
        <w:t>–3</w:t>
      </w:r>
      <w:r w:rsidR="000555F8" w:rsidRPr="00126A14">
        <w:rPr>
          <w:rFonts w:ascii="Times New Roman" w:hAnsi="Times New Roman" w:cs="Times New Roman"/>
          <w:sz w:val="24"/>
          <w:lang w:val="en-GB"/>
        </w:rPr>
        <w:t>9</w:t>
      </w:r>
      <w:r w:rsidR="00D300EE" w:rsidRPr="00126A14">
        <w:rPr>
          <w:rFonts w:ascii="Times New Roman" w:hAnsi="Times New Roman" w:cs="Times New Roman"/>
          <w:sz w:val="24"/>
          <w:lang w:val="en-GB"/>
        </w:rPr>
        <w:t>-year-</w:t>
      </w:r>
      <w:r w:rsidR="001B527A" w:rsidRPr="00126A14">
        <w:rPr>
          <w:rFonts w:ascii="Times New Roman" w:hAnsi="Times New Roman" w:cs="Times New Roman"/>
          <w:sz w:val="24"/>
          <w:lang w:val="en-GB"/>
        </w:rPr>
        <w:t>old</w:t>
      </w:r>
      <w:r w:rsidR="00D300EE" w:rsidRPr="00126A14">
        <w:rPr>
          <w:rFonts w:ascii="Times New Roman" w:hAnsi="Times New Roman" w:cs="Times New Roman"/>
          <w:sz w:val="24"/>
          <w:lang w:val="en-GB"/>
        </w:rPr>
        <w:t xml:space="preserve"> age group </w:t>
      </w:r>
      <w:r w:rsidR="009462F7" w:rsidRPr="00126A14">
        <w:rPr>
          <w:rFonts w:ascii="Times New Roman" w:hAnsi="Times New Roman" w:cs="Times New Roman"/>
          <w:sz w:val="24"/>
          <w:lang w:val="en-GB"/>
        </w:rPr>
        <w:t xml:space="preserve">and </w:t>
      </w:r>
      <w:r w:rsidR="006675D1" w:rsidRPr="00126A14">
        <w:rPr>
          <w:rFonts w:ascii="Times New Roman" w:hAnsi="Times New Roman" w:cs="Times New Roman"/>
          <w:sz w:val="24"/>
          <w:lang w:val="en-GB"/>
        </w:rPr>
        <w:t xml:space="preserve">the </w:t>
      </w:r>
      <w:r w:rsidR="009462F7" w:rsidRPr="00126A14">
        <w:rPr>
          <w:rFonts w:ascii="Times New Roman" w:hAnsi="Times New Roman" w:cs="Times New Roman"/>
          <w:sz w:val="24"/>
          <w:lang w:val="en-GB"/>
        </w:rPr>
        <w:t xml:space="preserve">proportion of </w:t>
      </w:r>
      <w:r w:rsidR="002C5839" w:rsidRPr="00126A14">
        <w:rPr>
          <w:rFonts w:ascii="Times New Roman" w:hAnsi="Times New Roman" w:cs="Times New Roman"/>
          <w:sz w:val="24"/>
          <w:lang w:val="en-GB"/>
        </w:rPr>
        <w:t>higher</w:t>
      </w:r>
      <w:r w:rsidR="009462F7" w:rsidRPr="00126A14">
        <w:rPr>
          <w:rFonts w:ascii="Times New Roman" w:hAnsi="Times New Roman" w:cs="Times New Roman"/>
          <w:sz w:val="24"/>
          <w:lang w:val="en-GB"/>
        </w:rPr>
        <w:t xml:space="preserve"> education graduates</w:t>
      </w:r>
      <w:r w:rsidR="00BA1CCC" w:rsidRPr="00126A14">
        <w:rPr>
          <w:rFonts w:ascii="Times New Roman" w:hAnsi="Times New Roman" w:cs="Times New Roman"/>
          <w:sz w:val="24"/>
          <w:lang w:val="en-GB"/>
        </w:rPr>
        <w:t xml:space="preserve"> (ISCED5B</w:t>
      </w:r>
      <w:r w:rsidR="006675D1" w:rsidRPr="00126A14">
        <w:rPr>
          <w:rFonts w:ascii="Times New Roman" w:hAnsi="Times New Roman" w:cs="Times New Roman"/>
          <w:sz w:val="24"/>
          <w:lang w:val="en-GB"/>
        </w:rPr>
        <w:t>-</w:t>
      </w:r>
      <w:r w:rsidR="00BA1CCC" w:rsidRPr="00126A14">
        <w:rPr>
          <w:rFonts w:ascii="Times New Roman" w:hAnsi="Times New Roman" w:cs="Times New Roman"/>
          <w:sz w:val="24"/>
          <w:lang w:val="en-GB"/>
        </w:rPr>
        <w:t>level degree or higher)</w:t>
      </w:r>
      <w:r w:rsidR="000555F8" w:rsidRPr="00126A14">
        <w:rPr>
          <w:rFonts w:ascii="Times New Roman" w:hAnsi="Times New Roman" w:cs="Times New Roman"/>
          <w:sz w:val="24"/>
          <w:lang w:val="en-GB"/>
        </w:rPr>
        <w:t xml:space="preserve"> in the same age</w:t>
      </w:r>
      <w:r w:rsidR="006675D1" w:rsidRPr="00126A14">
        <w:rPr>
          <w:rFonts w:ascii="Times New Roman" w:hAnsi="Times New Roman" w:cs="Times New Roman"/>
          <w:sz w:val="24"/>
          <w:lang w:val="en-GB"/>
        </w:rPr>
        <w:t xml:space="preserve"> </w:t>
      </w:r>
      <w:r w:rsidR="000555F8" w:rsidRPr="00126A14">
        <w:rPr>
          <w:rFonts w:ascii="Times New Roman" w:hAnsi="Times New Roman" w:cs="Times New Roman"/>
          <w:sz w:val="24"/>
          <w:lang w:val="en-GB"/>
        </w:rPr>
        <w:t>group</w:t>
      </w:r>
      <w:r w:rsidR="009462F7" w:rsidRPr="00126A14">
        <w:rPr>
          <w:rFonts w:ascii="Times New Roman" w:hAnsi="Times New Roman" w:cs="Times New Roman"/>
          <w:sz w:val="24"/>
          <w:lang w:val="en-GB"/>
        </w:rPr>
        <w:t xml:space="preserve"> </w:t>
      </w:r>
      <w:r w:rsidR="00A06230" w:rsidRPr="00126A14">
        <w:rPr>
          <w:rFonts w:ascii="Times New Roman" w:hAnsi="Times New Roman" w:cs="Times New Roman"/>
          <w:sz w:val="24"/>
          <w:lang w:val="en-GB"/>
        </w:rPr>
        <w:t>in 21 OECD countries</w:t>
      </w:r>
      <w:r w:rsidR="000144EF" w:rsidRPr="00126A14">
        <w:rPr>
          <w:rFonts w:ascii="Times New Roman" w:hAnsi="Times New Roman" w:cs="Times New Roman"/>
          <w:sz w:val="24"/>
          <w:lang w:val="en-GB"/>
        </w:rPr>
        <w:t>.</w:t>
      </w:r>
      <w:r w:rsidR="00A06230" w:rsidRPr="00126A14">
        <w:rPr>
          <w:rFonts w:ascii="Times New Roman" w:hAnsi="Times New Roman" w:cs="Times New Roman"/>
          <w:sz w:val="24"/>
          <w:lang w:val="en-GB"/>
        </w:rPr>
        <w:t xml:space="preserve"> </w:t>
      </w:r>
      <w:r w:rsidR="006675D1" w:rsidRPr="00126A14">
        <w:rPr>
          <w:rFonts w:ascii="Times New Roman" w:hAnsi="Times New Roman" w:cs="Times New Roman"/>
          <w:sz w:val="24"/>
          <w:lang w:val="en-GB"/>
        </w:rPr>
        <w:t>The c</w:t>
      </w:r>
      <w:r w:rsidR="00B13252" w:rsidRPr="00126A14">
        <w:rPr>
          <w:rFonts w:ascii="Times New Roman" w:hAnsi="Times New Roman" w:cs="Times New Roman"/>
          <w:sz w:val="24"/>
          <w:lang w:val="en-GB"/>
        </w:rPr>
        <w:t xml:space="preserve">hange in the </w:t>
      </w:r>
      <w:r w:rsidR="00D84394" w:rsidRPr="00126A14">
        <w:rPr>
          <w:rFonts w:ascii="Times New Roman" w:hAnsi="Times New Roman" w:cs="Times New Roman"/>
          <w:sz w:val="24"/>
          <w:lang w:val="en-GB"/>
        </w:rPr>
        <w:t>proportion</w:t>
      </w:r>
      <w:r w:rsidR="00B13252" w:rsidRPr="00126A14">
        <w:rPr>
          <w:rFonts w:ascii="Times New Roman" w:hAnsi="Times New Roman" w:cs="Times New Roman"/>
          <w:sz w:val="24"/>
          <w:lang w:val="en-GB"/>
        </w:rPr>
        <w:t xml:space="preserve"> of </w:t>
      </w:r>
      <w:r w:rsidR="00D84394" w:rsidRPr="00126A14">
        <w:rPr>
          <w:rFonts w:ascii="Times New Roman" w:hAnsi="Times New Roman" w:cs="Times New Roman"/>
          <w:sz w:val="24"/>
          <w:lang w:val="en-GB"/>
        </w:rPr>
        <w:t>graduates</w:t>
      </w:r>
      <w:r w:rsidR="000144EF" w:rsidRPr="00126A14">
        <w:rPr>
          <w:rFonts w:ascii="Times New Roman" w:hAnsi="Times New Roman" w:cs="Times New Roman"/>
          <w:sz w:val="24"/>
          <w:lang w:val="en-GB"/>
        </w:rPr>
        <w:t xml:space="preserve"> </w:t>
      </w:r>
      <w:r w:rsidR="00B13252" w:rsidRPr="00126A14">
        <w:rPr>
          <w:rFonts w:ascii="Times New Roman" w:hAnsi="Times New Roman" w:cs="Times New Roman"/>
          <w:sz w:val="24"/>
          <w:lang w:val="en-GB"/>
        </w:rPr>
        <w:t>between 25</w:t>
      </w:r>
      <w:r w:rsidR="001B527A" w:rsidRPr="00126A14">
        <w:rPr>
          <w:rFonts w:ascii="Times New Roman" w:hAnsi="Times New Roman" w:cs="Times New Roman"/>
          <w:sz w:val="24"/>
          <w:lang w:val="en-GB"/>
        </w:rPr>
        <w:t>–3</w:t>
      </w:r>
      <w:r w:rsidR="00B13252" w:rsidRPr="00126A14">
        <w:rPr>
          <w:rFonts w:ascii="Times New Roman" w:hAnsi="Times New Roman" w:cs="Times New Roman"/>
          <w:sz w:val="24"/>
          <w:lang w:val="en-GB"/>
        </w:rPr>
        <w:t>9</w:t>
      </w:r>
      <w:r w:rsidR="006675D1" w:rsidRPr="00126A14">
        <w:rPr>
          <w:rFonts w:ascii="Times New Roman" w:hAnsi="Times New Roman" w:cs="Times New Roman"/>
          <w:sz w:val="24"/>
          <w:lang w:val="en-GB"/>
        </w:rPr>
        <w:t>-year-old</w:t>
      </w:r>
      <w:r w:rsidR="00B13252" w:rsidRPr="00126A14">
        <w:rPr>
          <w:rFonts w:ascii="Times New Roman" w:hAnsi="Times New Roman" w:cs="Times New Roman"/>
          <w:sz w:val="24"/>
          <w:lang w:val="en-GB"/>
        </w:rPr>
        <w:t xml:space="preserve"> and 40</w:t>
      </w:r>
      <w:r w:rsidR="001B527A" w:rsidRPr="00126A14">
        <w:rPr>
          <w:rFonts w:ascii="Times New Roman" w:hAnsi="Times New Roman" w:cs="Times New Roman"/>
          <w:sz w:val="24"/>
          <w:lang w:val="en-GB"/>
        </w:rPr>
        <w:t>–5</w:t>
      </w:r>
      <w:r w:rsidR="00B13252" w:rsidRPr="00126A14">
        <w:rPr>
          <w:rFonts w:ascii="Times New Roman" w:hAnsi="Times New Roman" w:cs="Times New Roman"/>
          <w:sz w:val="24"/>
          <w:lang w:val="en-GB"/>
        </w:rPr>
        <w:t>9</w:t>
      </w:r>
      <w:r w:rsidR="00BC2F1A" w:rsidRPr="00126A14">
        <w:rPr>
          <w:rFonts w:ascii="Times New Roman" w:hAnsi="Times New Roman" w:cs="Times New Roman"/>
          <w:sz w:val="24"/>
          <w:lang w:val="en-GB"/>
        </w:rPr>
        <w:t>-</w:t>
      </w:r>
      <w:r w:rsidR="001B527A" w:rsidRPr="00126A14">
        <w:rPr>
          <w:rFonts w:ascii="Times New Roman" w:hAnsi="Times New Roman" w:cs="Times New Roman"/>
          <w:sz w:val="24"/>
          <w:lang w:val="en-GB"/>
        </w:rPr>
        <w:t>year</w:t>
      </w:r>
      <w:r w:rsidR="00BC2F1A" w:rsidRPr="00126A14">
        <w:rPr>
          <w:rFonts w:ascii="Times New Roman" w:hAnsi="Times New Roman" w:cs="Times New Roman"/>
          <w:sz w:val="24"/>
          <w:lang w:val="en-GB"/>
        </w:rPr>
        <w:t>-</w:t>
      </w:r>
      <w:r w:rsidR="001B527A" w:rsidRPr="00126A14">
        <w:rPr>
          <w:rFonts w:ascii="Times New Roman" w:hAnsi="Times New Roman" w:cs="Times New Roman"/>
          <w:sz w:val="24"/>
          <w:lang w:val="en-GB"/>
        </w:rPr>
        <w:t>old</w:t>
      </w:r>
      <w:r w:rsidR="006675D1" w:rsidRPr="00126A14">
        <w:rPr>
          <w:rFonts w:ascii="Times New Roman" w:hAnsi="Times New Roman" w:cs="Times New Roman"/>
          <w:sz w:val="24"/>
          <w:lang w:val="en-GB"/>
        </w:rPr>
        <w:t xml:space="preserve"> age groups</w:t>
      </w:r>
      <w:r w:rsidR="00B13252" w:rsidRPr="00126A14">
        <w:rPr>
          <w:rFonts w:ascii="Times New Roman" w:hAnsi="Times New Roman" w:cs="Times New Roman"/>
          <w:sz w:val="24"/>
          <w:lang w:val="en-GB"/>
        </w:rPr>
        <w:t xml:space="preserve"> is given next the two</w:t>
      </w:r>
      <w:r w:rsidR="008F7BDF" w:rsidRPr="00126A14">
        <w:rPr>
          <w:rFonts w:ascii="Times New Roman" w:hAnsi="Times New Roman" w:cs="Times New Roman"/>
          <w:sz w:val="24"/>
          <w:lang w:val="en-GB"/>
        </w:rPr>
        <w:t>-</w:t>
      </w:r>
      <w:r w:rsidR="00B13252" w:rsidRPr="00126A14">
        <w:rPr>
          <w:rFonts w:ascii="Times New Roman" w:hAnsi="Times New Roman" w:cs="Times New Roman"/>
          <w:sz w:val="24"/>
          <w:lang w:val="en-GB"/>
        </w:rPr>
        <w:t xml:space="preserve">letter </w:t>
      </w:r>
      <w:r w:rsidR="00D84394" w:rsidRPr="00126A14">
        <w:rPr>
          <w:rFonts w:ascii="Times New Roman" w:hAnsi="Times New Roman" w:cs="Times New Roman"/>
          <w:sz w:val="24"/>
          <w:lang w:val="en-GB"/>
        </w:rPr>
        <w:t>country</w:t>
      </w:r>
      <w:r w:rsidR="00B13252" w:rsidRPr="00126A14">
        <w:rPr>
          <w:rFonts w:ascii="Times New Roman" w:hAnsi="Times New Roman" w:cs="Times New Roman"/>
          <w:sz w:val="24"/>
          <w:lang w:val="en-GB"/>
        </w:rPr>
        <w:t xml:space="preserve"> codes</w:t>
      </w:r>
      <w:r w:rsidR="000144EF" w:rsidRPr="00126A14">
        <w:rPr>
          <w:rFonts w:ascii="Times New Roman" w:hAnsi="Times New Roman" w:cs="Times New Roman"/>
          <w:sz w:val="24"/>
          <w:lang w:val="en-GB"/>
        </w:rPr>
        <w:t>.</w:t>
      </w:r>
      <w:r w:rsidR="00222E56" w:rsidRPr="00126A14">
        <w:rPr>
          <w:rFonts w:ascii="Times New Roman" w:hAnsi="Times New Roman" w:cs="Times New Roman"/>
          <w:sz w:val="24"/>
          <w:lang w:val="en-GB"/>
        </w:rPr>
        <w:t xml:space="preserve"> </w:t>
      </w:r>
    </w:p>
    <w:p w14:paraId="73E974F7" w14:textId="77777777" w:rsidR="00BB35B8" w:rsidRPr="00126A14" w:rsidRDefault="000144EF" w:rsidP="00BB35B8">
      <w:pPr>
        <w:rPr>
          <w:rFonts w:ascii="Times New Roman" w:hAnsi="Times New Roman" w:cs="Times New Roman"/>
          <w:sz w:val="20"/>
          <w:szCs w:val="20"/>
          <w:lang w:val="en-GB"/>
        </w:rPr>
      </w:pPr>
      <w:r w:rsidRPr="00126A14">
        <w:rPr>
          <w:rFonts w:ascii="Times New Roman" w:hAnsi="Times New Roman" w:cs="Times New Roman"/>
          <w:sz w:val="20"/>
          <w:szCs w:val="20"/>
          <w:lang w:val="en-GB"/>
        </w:rPr>
        <w:t>Notes.</w:t>
      </w:r>
      <w:r w:rsidR="00B13252" w:rsidRPr="00126A14">
        <w:rPr>
          <w:rFonts w:ascii="Times New Roman" w:hAnsi="Times New Roman" w:cs="Times New Roman"/>
          <w:sz w:val="20"/>
          <w:szCs w:val="20"/>
          <w:lang w:val="en-GB"/>
        </w:rPr>
        <w:t xml:space="preserve"> </w:t>
      </w:r>
      <w:r w:rsidR="008F7BDF" w:rsidRPr="00126A14">
        <w:rPr>
          <w:rFonts w:ascii="Times New Roman" w:hAnsi="Times New Roman" w:cs="Times New Roman"/>
          <w:sz w:val="20"/>
          <w:szCs w:val="20"/>
          <w:lang w:val="en-GB"/>
        </w:rPr>
        <w:t>The c</w:t>
      </w:r>
      <w:r w:rsidR="00B13252" w:rsidRPr="00126A14">
        <w:rPr>
          <w:rFonts w:ascii="Times New Roman" w:hAnsi="Times New Roman" w:cs="Times New Roman"/>
          <w:sz w:val="20"/>
          <w:szCs w:val="20"/>
          <w:lang w:val="en-GB"/>
        </w:rPr>
        <w:t xml:space="preserve">ountry codes </w:t>
      </w:r>
      <w:r w:rsidR="00D84394" w:rsidRPr="00126A14">
        <w:rPr>
          <w:rFonts w:ascii="Times New Roman" w:hAnsi="Times New Roman" w:cs="Times New Roman"/>
          <w:sz w:val="20"/>
          <w:szCs w:val="20"/>
          <w:lang w:val="en-GB"/>
        </w:rPr>
        <w:t>apply</w:t>
      </w:r>
      <w:r w:rsidR="008F7BDF" w:rsidRPr="00126A14">
        <w:rPr>
          <w:rFonts w:ascii="Times New Roman" w:hAnsi="Times New Roman" w:cs="Times New Roman"/>
          <w:sz w:val="20"/>
          <w:szCs w:val="20"/>
          <w:lang w:val="en-GB"/>
        </w:rPr>
        <w:t xml:space="preserve"> the</w:t>
      </w:r>
      <w:r w:rsidR="00B13252" w:rsidRPr="00126A14">
        <w:rPr>
          <w:rFonts w:ascii="Times New Roman" w:hAnsi="Times New Roman" w:cs="Times New Roman"/>
          <w:sz w:val="20"/>
          <w:szCs w:val="20"/>
          <w:lang w:val="en-GB"/>
        </w:rPr>
        <w:t xml:space="preserve"> ISO </w:t>
      </w:r>
      <w:r w:rsidR="009E4F24" w:rsidRPr="00126A14">
        <w:rPr>
          <w:rFonts w:ascii="Times New Roman" w:hAnsi="Times New Roman" w:cs="Times New Roman"/>
          <w:sz w:val="20"/>
          <w:szCs w:val="20"/>
          <w:lang w:val="en-GB"/>
        </w:rPr>
        <w:t>alpha-2 standard</w:t>
      </w:r>
      <w:r w:rsidR="00B13252" w:rsidRPr="00126A14">
        <w:rPr>
          <w:rFonts w:ascii="Times New Roman" w:hAnsi="Times New Roman" w:cs="Times New Roman"/>
          <w:sz w:val="20"/>
          <w:szCs w:val="20"/>
          <w:lang w:val="en-GB"/>
        </w:rPr>
        <w:t xml:space="preserve"> with the exception of</w:t>
      </w:r>
      <w:r w:rsidR="00522327" w:rsidRPr="00126A14">
        <w:rPr>
          <w:rFonts w:ascii="Times New Roman" w:hAnsi="Times New Roman" w:cs="Times New Roman"/>
          <w:sz w:val="20"/>
          <w:szCs w:val="20"/>
          <w:lang w:val="en-GB"/>
        </w:rPr>
        <w:t xml:space="preserve"> </w:t>
      </w:r>
      <w:r w:rsidR="00D84394" w:rsidRPr="00126A14">
        <w:rPr>
          <w:rFonts w:ascii="Times New Roman" w:hAnsi="Times New Roman" w:cs="Times New Roman"/>
          <w:sz w:val="20"/>
          <w:szCs w:val="20"/>
          <w:lang w:val="en-GB"/>
        </w:rPr>
        <w:t>Belgian</w:t>
      </w:r>
      <w:r w:rsidR="00522327" w:rsidRPr="00126A14">
        <w:rPr>
          <w:rFonts w:ascii="Times New Roman" w:hAnsi="Times New Roman" w:cs="Times New Roman"/>
          <w:sz w:val="20"/>
          <w:szCs w:val="20"/>
          <w:lang w:val="en-GB"/>
        </w:rPr>
        <w:t xml:space="preserve"> </w:t>
      </w:r>
      <w:r w:rsidR="00D84394" w:rsidRPr="00126A14">
        <w:rPr>
          <w:rFonts w:ascii="Times New Roman" w:hAnsi="Times New Roman" w:cs="Times New Roman"/>
          <w:sz w:val="20"/>
          <w:szCs w:val="20"/>
          <w:lang w:val="en-GB"/>
        </w:rPr>
        <w:t>Flanders</w:t>
      </w:r>
      <w:r w:rsidR="00B13252" w:rsidRPr="00126A14">
        <w:rPr>
          <w:rFonts w:ascii="Times New Roman" w:hAnsi="Times New Roman" w:cs="Times New Roman"/>
          <w:sz w:val="20"/>
          <w:szCs w:val="20"/>
          <w:lang w:val="en-GB"/>
        </w:rPr>
        <w:t>,</w:t>
      </w:r>
      <w:r w:rsidR="00370E2B" w:rsidRPr="00126A14">
        <w:rPr>
          <w:rFonts w:ascii="Times New Roman" w:hAnsi="Times New Roman" w:cs="Times New Roman"/>
          <w:sz w:val="20"/>
          <w:szCs w:val="20"/>
          <w:lang w:val="en-GB"/>
        </w:rPr>
        <w:t xml:space="preserve"> </w:t>
      </w:r>
      <w:r w:rsidR="006675D1" w:rsidRPr="00126A14">
        <w:rPr>
          <w:rFonts w:ascii="Times New Roman" w:hAnsi="Times New Roman" w:cs="Times New Roman"/>
          <w:sz w:val="20"/>
          <w:szCs w:val="20"/>
          <w:lang w:val="en-GB"/>
        </w:rPr>
        <w:t xml:space="preserve">which is </w:t>
      </w:r>
      <w:r w:rsidR="00D84394" w:rsidRPr="00126A14">
        <w:rPr>
          <w:rFonts w:ascii="Times New Roman" w:hAnsi="Times New Roman" w:cs="Times New Roman"/>
          <w:sz w:val="20"/>
          <w:szCs w:val="20"/>
          <w:lang w:val="en-GB"/>
        </w:rPr>
        <w:t>abbreviated</w:t>
      </w:r>
      <w:r w:rsidR="00522327" w:rsidRPr="00126A14">
        <w:rPr>
          <w:rFonts w:ascii="Times New Roman" w:hAnsi="Times New Roman" w:cs="Times New Roman"/>
          <w:sz w:val="20"/>
          <w:szCs w:val="20"/>
          <w:lang w:val="en-GB"/>
        </w:rPr>
        <w:t xml:space="preserve"> as ‘FL’</w:t>
      </w:r>
      <w:r w:rsidR="008226E7" w:rsidRPr="00126A14">
        <w:rPr>
          <w:rFonts w:ascii="Times New Roman" w:hAnsi="Times New Roman" w:cs="Times New Roman"/>
          <w:sz w:val="20"/>
          <w:szCs w:val="20"/>
          <w:lang w:val="en-GB"/>
        </w:rPr>
        <w:t>. The axes intersect at the OECD average values</w:t>
      </w:r>
      <w:r w:rsidRPr="00126A14">
        <w:rPr>
          <w:rFonts w:ascii="Times New Roman" w:hAnsi="Times New Roman" w:cs="Times New Roman"/>
          <w:sz w:val="20"/>
          <w:szCs w:val="20"/>
          <w:lang w:val="en-GB"/>
        </w:rPr>
        <w:t>.</w:t>
      </w:r>
    </w:p>
    <w:p w14:paraId="5E3928D5" w14:textId="77777777" w:rsidR="00BB35B8" w:rsidRPr="00126A14" w:rsidRDefault="00BB35B8" w:rsidP="00BB35B8">
      <w:pPr>
        <w:rPr>
          <w:rFonts w:ascii="Times New Roman" w:hAnsi="Times New Roman" w:cs="Times New Roman"/>
          <w:sz w:val="20"/>
          <w:szCs w:val="20"/>
          <w:lang w:val="en-GB"/>
        </w:rPr>
        <w:sectPr w:rsidR="00BB35B8" w:rsidRPr="00126A14" w:rsidSect="00D224F8">
          <w:pgSz w:w="16838" w:h="11906" w:orient="landscape"/>
          <w:pgMar w:top="1134" w:right="1418" w:bottom="1134" w:left="1418" w:header="709" w:footer="709" w:gutter="0"/>
          <w:cols w:space="708"/>
          <w:docGrid w:linePitch="360"/>
        </w:sectPr>
      </w:pPr>
    </w:p>
    <w:p w14:paraId="5E8E5436" w14:textId="7E2B4112" w:rsidR="005134D8" w:rsidRPr="00126A14" w:rsidRDefault="007F3846" w:rsidP="005134D8">
      <w:pPr>
        <w:tabs>
          <w:tab w:val="left" w:pos="426"/>
        </w:tabs>
        <w:rPr>
          <w:rFonts w:ascii="Times New Roman" w:hAnsi="Times New Roman" w:cs="Times New Roman"/>
          <w:b/>
          <w:sz w:val="24"/>
          <w:szCs w:val="24"/>
          <w:lang w:val="en-GB"/>
        </w:rPr>
      </w:pPr>
      <w:r w:rsidRPr="00126A14">
        <w:rPr>
          <w:noProof/>
          <w:lang w:eastAsia="fi-FI"/>
        </w:rPr>
        <w:lastRenderedPageBreak/>
        <w:drawing>
          <wp:inline distT="0" distB="0" distL="0" distR="0" wp14:anchorId="5C6C4D44" wp14:editId="63A5949A">
            <wp:extent cx="8845550" cy="4768850"/>
            <wp:effectExtent l="0" t="0" r="0" b="0"/>
            <wp:docPr id="3" name="Kaavio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r w:rsidR="00E2234F" w:rsidRPr="00126A14" w:rsidDel="00E2234F">
        <w:rPr>
          <w:lang w:val="en-GB" w:eastAsia="fi-FI"/>
        </w:rPr>
        <w:t xml:space="preserve"> </w:t>
      </w:r>
    </w:p>
    <w:p w14:paraId="2629AEE7" w14:textId="6470F1E0" w:rsidR="005134D8" w:rsidRPr="00126A14" w:rsidRDefault="005134D8">
      <w:pPr>
        <w:rPr>
          <w:lang w:val="en-GB"/>
        </w:rPr>
      </w:pPr>
      <w:r w:rsidRPr="00126A14">
        <w:rPr>
          <w:rFonts w:ascii="Times New Roman" w:hAnsi="Times New Roman" w:cs="Times New Roman"/>
          <w:b/>
          <w:sz w:val="24"/>
          <w:szCs w:val="24"/>
          <w:lang w:val="en-GB"/>
        </w:rPr>
        <w:t xml:space="preserve">Appendix </w:t>
      </w:r>
      <w:r w:rsidR="005600FF" w:rsidRPr="00126A14">
        <w:rPr>
          <w:rFonts w:ascii="Times New Roman" w:hAnsi="Times New Roman" w:cs="Times New Roman"/>
          <w:b/>
          <w:sz w:val="24"/>
          <w:szCs w:val="24"/>
          <w:lang w:val="en-GB"/>
        </w:rPr>
        <w:t>F</w:t>
      </w:r>
      <w:r w:rsidRPr="00126A14">
        <w:rPr>
          <w:rFonts w:ascii="Times New Roman" w:hAnsi="Times New Roman" w:cs="Times New Roman"/>
          <w:b/>
          <w:sz w:val="24"/>
          <w:szCs w:val="24"/>
          <w:lang w:val="en-GB"/>
        </w:rPr>
        <w:t>igure 1.</w:t>
      </w:r>
      <w:r w:rsidRPr="00126A14">
        <w:rPr>
          <w:rFonts w:ascii="Times New Roman" w:hAnsi="Times New Roman" w:cs="Times New Roman"/>
          <w:sz w:val="24"/>
          <w:szCs w:val="24"/>
          <w:lang w:val="en-GB"/>
        </w:rPr>
        <w:t xml:space="preserve"> </w:t>
      </w:r>
      <w:r w:rsidR="00D066BE" w:rsidRPr="00126A14">
        <w:rPr>
          <w:rFonts w:ascii="Times New Roman" w:hAnsi="Times New Roman" w:cs="Times New Roman"/>
          <w:sz w:val="24"/>
          <w:szCs w:val="24"/>
          <w:lang w:val="en-GB"/>
        </w:rPr>
        <w:t xml:space="preserve">Average proficiency scores in numeracy for </w:t>
      </w:r>
      <w:r w:rsidR="002C5839" w:rsidRPr="00126A14">
        <w:rPr>
          <w:rFonts w:ascii="Times New Roman" w:hAnsi="Times New Roman" w:cs="Times New Roman"/>
          <w:sz w:val="24"/>
          <w:szCs w:val="24"/>
          <w:lang w:val="en-GB"/>
        </w:rPr>
        <w:t>higher</w:t>
      </w:r>
      <w:r w:rsidR="00D066BE" w:rsidRPr="00126A14">
        <w:rPr>
          <w:rFonts w:ascii="Times New Roman" w:hAnsi="Times New Roman" w:cs="Times New Roman"/>
          <w:sz w:val="24"/>
          <w:szCs w:val="24"/>
          <w:lang w:val="en-GB"/>
        </w:rPr>
        <w:t xml:space="preserve"> education students and graduates (</w:t>
      </w:r>
      <w:r w:rsidR="00D066BE" w:rsidRPr="00126A14">
        <w:rPr>
          <w:rFonts w:ascii="Times New Roman" w:hAnsi="Times New Roman" w:cs="Times New Roman"/>
          <w:sz w:val="24"/>
          <w:lang w:val="en-GB"/>
        </w:rPr>
        <w:t>ISCED5B level or higher)</w:t>
      </w:r>
      <w:r w:rsidR="00D066BE" w:rsidRPr="00126A14">
        <w:rPr>
          <w:rFonts w:ascii="Times New Roman" w:hAnsi="Times New Roman" w:cs="Times New Roman"/>
          <w:sz w:val="24"/>
          <w:szCs w:val="24"/>
          <w:lang w:val="en-GB"/>
        </w:rPr>
        <w:t xml:space="preserve"> in three age groups in 21 OECD countries (information on the current studies is not available </w:t>
      </w:r>
      <w:r w:rsidR="006675D1" w:rsidRPr="00126A14">
        <w:rPr>
          <w:rFonts w:ascii="Times New Roman" w:hAnsi="Times New Roman" w:cs="Times New Roman"/>
          <w:sz w:val="24"/>
          <w:szCs w:val="24"/>
          <w:lang w:val="en-GB"/>
        </w:rPr>
        <w:t xml:space="preserve">for </w:t>
      </w:r>
      <w:r w:rsidR="00D066BE" w:rsidRPr="00126A14">
        <w:rPr>
          <w:rFonts w:ascii="Times New Roman" w:hAnsi="Times New Roman" w:cs="Times New Roman"/>
          <w:sz w:val="24"/>
          <w:szCs w:val="24"/>
          <w:lang w:val="en-GB"/>
        </w:rPr>
        <w:t xml:space="preserve">Austria, Canada, Estonia and </w:t>
      </w:r>
      <w:r w:rsidR="006675D1" w:rsidRPr="00126A14">
        <w:rPr>
          <w:rFonts w:ascii="Times New Roman" w:hAnsi="Times New Roman" w:cs="Times New Roman"/>
          <w:sz w:val="24"/>
          <w:szCs w:val="24"/>
          <w:lang w:val="en-GB"/>
        </w:rPr>
        <w:t xml:space="preserve">the </w:t>
      </w:r>
      <w:r w:rsidR="00D066BE" w:rsidRPr="00126A14">
        <w:rPr>
          <w:rFonts w:ascii="Times New Roman" w:hAnsi="Times New Roman" w:cs="Times New Roman"/>
          <w:sz w:val="24"/>
          <w:szCs w:val="24"/>
          <w:lang w:val="en-GB"/>
        </w:rPr>
        <w:t>U</w:t>
      </w:r>
      <w:r w:rsidR="00F66127" w:rsidRPr="00126A14">
        <w:rPr>
          <w:rFonts w:ascii="Times New Roman" w:hAnsi="Times New Roman" w:cs="Times New Roman"/>
          <w:sz w:val="24"/>
          <w:szCs w:val="24"/>
          <w:lang w:val="en-GB"/>
        </w:rPr>
        <w:t>nited States</w:t>
      </w:r>
      <w:r w:rsidR="00D066BE" w:rsidRPr="00126A14">
        <w:rPr>
          <w:rFonts w:ascii="Times New Roman" w:hAnsi="Times New Roman" w:cs="Times New Roman"/>
          <w:sz w:val="24"/>
          <w:szCs w:val="24"/>
          <w:lang w:val="en-GB"/>
        </w:rPr>
        <w:t xml:space="preserve">). Country-specific comparisons between age groups: * = difference </w:t>
      </w:r>
      <w:r w:rsidR="006675D1" w:rsidRPr="00126A14">
        <w:rPr>
          <w:rFonts w:ascii="Times New Roman" w:hAnsi="Times New Roman" w:cs="Times New Roman"/>
          <w:sz w:val="24"/>
          <w:szCs w:val="24"/>
          <w:lang w:val="en-GB"/>
        </w:rPr>
        <w:t xml:space="preserve">from </w:t>
      </w:r>
      <w:r w:rsidR="00D066BE" w:rsidRPr="00126A14">
        <w:rPr>
          <w:rFonts w:ascii="Times New Roman" w:hAnsi="Times New Roman" w:cs="Times New Roman"/>
          <w:sz w:val="24"/>
          <w:szCs w:val="24"/>
          <w:lang w:val="en-GB"/>
        </w:rPr>
        <w:t>the reference group (30</w:t>
      </w:r>
      <w:r w:rsidR="001B527A" w:rsidRPr="00126A14">
        <w:rPr>
          <w:rFonts w:ascii="Times New Roman" w:hAnsi="Times New Roman" w:cs="Times New Roman"/>
          <w:sz w:val="24"/>
          <w:szCs w:val="24"/>
          <w:lang w:val="en-GB"/>
        </w:rPr>
        <w:t>–3</w:t>
      </w:r>
      <w:r w:rsidR="00D066BE" w:rsidRPr="00126A14">
        <w:rPr>
          <w:rFonts w:ascii="Times New Roman" w:hAnsi="Times New Roman" w:cs="Times New Roman"/>
          <w:sz w:val="24"/>
          <w:szCs w:val="24"/>
          <w:lang w:val="en-GB"/>
        </w:rPr>
        <w:t xml:space="preserve">9 </w:t>
      </w:r>
      <w:r w:rsidR="001B527A" w:rsidRPr="00126A14">
        <w:rPr>
          <w:rFonts w:ascii="Times New Roman" w:hAnsi="Times New Roman" w:cs="Times New Roman"/>
          <w:sz w:val="24"/>
          <w:szCs w:val="24"/>
          <w:lang w:val="en-GB"/>
        </w:rPr>
        <w:t>year old</w:t>
      </w:r>
      <w:r w:rsidR="00D066BE" w:rsidRPr="00126A14">
        <w:rPr>
          <w:rFonts w:ascii="Times New Roman" w:hAnsi="Times New Roman" w:cs="Times New Roman"/>
          <w:sz w:val="24"/>
          <w:szCs w:val="24"/>
          <w:lang w:val="en-GB"/>
        </w:rPr>
        <w:t>s) is statistically significant at the level of p &lt; 0.05</w:t>
      </w:r>
      <w:r w:rsidR="0025492A" w:rsidRPr="00126A14">
        <w:rPr>
          <w:rFonts w:ascii="Times New Roman" w:hAnsi="Times New Roman" w:cs="Times New Roman"/>
          <w:sz w:val="24"/>
          <w:szCs w:val="24"/>
          <w:lang w:val="en-GB"/>
        </w:rPr>
        <w:t>.</w:t>
      </w:r>
    </w:p>
    <w:p w14:paraId="2D0E94D0" w14:textId="77777777" w:rsidR="005134D8" w:rsidRPr="00126A14" w:rsidRDefault="005134D8">
      <w:pPr>
        <w:rPr>
          <w:lang w:val="en-GB"/>
        </w:rPr>
        <w:sectPr w:rsidR="005134D8" w:rsidRPr="00126A14" w:rsidSect="005134D8">
          <w:pgSz w:w="16838" w:h="11906" w:orient="landscape"/>
          <w:pgMar w:top="1134" w:right="1418" w:bottom="1134" w:left="1418" w:header="709" w:footer="709" w:gutter="0"/>
          <w:cols w:space="708"/>
          <w:docGrid w:linePitch="360"/>
        </w:sectPr>
      </w:pPr>
    </w:p>
    <w:p w14:paraId="3C457A73" w14:textId="77777777" w:rsidR="00BB35B8" w:rsidRPr="00126A14" w:rsidRDefault="00FD781E" w:rsidP="00BB35B8">
      <w:pPr>
        <w:rPr>
          <w:rFonts w:ascii="Times New Roman" w:hAnsi="Times New Roman" w:cs="Times New Roman"/>
          <w:sz w:val="24"/>
          <w:szCs w:val="24"/>
          <w:lang w:val="en-GB"/>
        </w:rPr>
      </w:pPr>
      <w:r w:rsidRPr="00126A14">
        <w:rPr>
          <w:noProof/>
          <w:lang w:eastAsia="fi-FI"/>
        </w:rPr>
        <w:lastRenderedPageBreak/>
        <w:drawing>
          <wp:inline distT="0" distB="0" distL="0" distR="0" wp14:anchorId="50776B83" wp14:editId="10646359">
            <wp:extent cx="6120130" cy="5900420"/>
            <wp:effectExtent l="0" t="0" r="0" b="5080"/>
            <wp:docPr id="22" name="Kaavio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14:paraId="01EA81F6" w14:textId="407F3D49" w:rsidR="00FA3D49" w:rsidRPr="00126A14" w:rsidRDefault="005134D8" w:rsidP="00FA3D49">
      <w:pPr>
        <w:pStyle w:val="NoSpacing"/>
        <w:rPr>
          <w:rFonts w:ascii="Times New Roman" w:hAnsi="Times New Roman" w:cs="Times New Roman"/>
          <w:sz w:val="24"/>
          <w:szCs w:val="24"/>
          <w:lang w:val="en-GB"/>
        </w:rPr>
      </w:pPr>
      <w:r w:rsidRPr="00126A14">
        <w:rPr>
          <w:rFonts w:ascii="Times New Roman" w:hAnsi="Times New Roman" w:cs="Times New Roman"/>
          <w:b/>
          <w:sz w:val="24"/>
          <w:lang w:val="en-GB"/>
        </w:rPr>
        <w:t>Appendix</w:t>
      </w:r>
      <w:r w:rsidR="005600FF" w:rsidRPr="00126A14">
        <w:rPr>
          <w:rFonts w:ascii="Times New Roman" w:hAnsi="Times New Roman" w:cs="Times New Roman"/>
          <w:b/>
          <w:sz w:val="24"/>
          <w:lang w:val="en-GB"/>
        </w:rPr>
        <w:t xml:space="preserve"> F</w:t>
      </w:r>
      <w:r w:rsidRPr="00126A14">
        <w:rPr>
          <w:rFonts w:ascii="Times New Roman" w:hAnsi="Times New Roman" w:cs="Times New Roman"/>
          <w:b/>
          <w:sz w:val="24"/>
          <w:lang w:val="en-GB"/>
        </w:rPr>
        <w:t>igure 2.</w:t>
      </w:r>
      <w:r w:rsidRPr="00126A14">
        <w:rPr>
          <w:rFonts w:ascii="Times New Roman" w:hAnsi="Times New Roman" w:cs="Times New Roman"/>
          <w:sz w:val="24"/>
          <w:lang w:val="en-GB"/>
        </w:rPr>
        <w:t xml:space="preserve"> </w:t>
      </w:r>
      <w:r w:rsidR="00D066BE" w:rsidRPr="00126A14">
        <w:rPr>
          <w:rFonts w:ascii="Times New Roman" w:hAnsi="Times New Roman" w:cs="Times New Roman"/>
          <w:sz w:val="24"/>
          <w:lang w:val="en-GB"/>
        </w:rPr>
        <w:t>Proficiency levels</w:t>
      </w:r>
      <w:r w:rsidR="005F654F" w:rsidRPr="00126A14">
        <w:rPr>
          <w:rFonts w:ascii="Times New Roman" w:hAnsi="Times New Roman" w:cs="Times New Roman"/>
          <w:sz w:val="24"/>
          <w:lang w:val="en-GB"/>
        </w:rPr>
        <w:t xml:space="preserve"> for </w:t>
      </w:r>
      <w:r w:rsidR="00482230" w:rsidRPr="00126A14">
        <w:rPr>
          <w:rFonts w:ascii="Times New Roman" w:hAnsi="Times New Roman" w:cs="Times New Roman"/>
          <w:sz w:val="24"/>
          <w:lang w:val="en-GB"/>
        </w:rPr>
        <w:t xml:space="preserve">the </w:t>
      </w:r>
      <w:r w:rsidR="00A96146" w:rsidRPr="00126A14">
        <w:rPr>
          <w:rFonts w:ascii="Times New Roman" w:hAnsi="Times New Roman" w:cs="Times New Roman"/>
          <w:sz w:val="24"/>
          <w:lang w:val="en-GB"/>
        </w:rPr>
        <w:t xml:space="preserve">numeracy </w:t>
      </w:r>
      <w:r w:rsidR="005F654F" w:rsidRPr="00126A14">
        <w:rPr>
          <w:rFonts w:ascii="Times New Roman" w:hAnsi="Times New Roman" w:cs="Times New Roman"/>
          <w:sz w:val="24"/>
          <w:lang w:val="en-GB"/>
        </w:rPr>
        <w:t>skill</w:t>
      </w:r>
      <w:r w:rsidR="00A96146" w:rsidRPr="00126A14">
        <w:rPr>
          <w:rFonts w:ascii="Times New Roman" w:hAnsi="Times New Roman" w:cs="Times New Roman"/>
          <w:sz w:val="24"/>
          <w:lang w:val="en-GB"/>
        </w:rPr>
        <w:t>s</w:t>
      </w:r>
      <w:r w:rsidR="005F654F" w:rsidRPr="00126A14">
        <w:rPr>
          <w:rFonts w:ascii="Times New Roman" w:hAnsi="Times New Roman" w:cs="Times New Roman"/>
          <w:sz w:val="24"/>
          <w:lang w:val="en-GB"/>
        </w:rPr>
        <w:t xml:space="preserve"> </w:t>
      </w:r>
      <w:r w:rsidR="00482230" w:rsidRPr="00126A14">
        <w:rPr>
          <w:rFonts w:ascii="Times New Roman" w:hAnsi="Times New Roman" w:cs="Times New Roman"/>
          <w:sz w:val="24"/>
          <w:lang w:val="en-GB"/>
        </w:rPr>
        <w:t xml:space="preserve">of </w:t>
      </w:r>
      <w:r w:rsidR="00D066BE" w:rsidRPr="00126A14">
        <w:rPr>
          <w:rFonts w:ascii="Times New Roman" w:hAnsi="Times New Roman" w:cs="Times New Roman"/>
          <w:sz w:val="24"/>
          <w:lang w:val="en-GB"/>
        </w:rPr>
        <w:t>25</w:t>
      </w:r>
      <w:r w:rsidR="001B527A" w:rsidRPr="00126A14">
        <w:rPr>
          <w:rFonts w:ascii="Times New Roman" w:hAnsi="Times New Roman" w:cs="Times New Roman"/>
          <w:sz w:val="24"/>
          <w:lang w:val="en-GB"/>
        </w:rPr>
        <w:t>–3</w:t>
      </w:r>
      <w:r w:rsidR="00D066BE" w:rsidRPr="00126A14">
        <w:rPr>
          <w:rFonts w:ascii="Times New Roman" w:hAnsi="Times New Roman" w:cs="Times New Roman"/>
          <w:sz w:val="24"/>
          <w:lang w:val="en-GB"/>
        </w:rPr>
        <w:t>9</w:t>
      </w:r>
      <w:r w:rsidR="001B527A" w:rsidRPr="00126A14">
        <w:rPr>
          <w:rFonts w:ascii="Times New Roman" w:hAnsi="Times New Roman" w:cs="Times New Roman"/>
          <w:sz w:val="24"/>
          <w:lang w:val="en-GB"/>
        </w:rPr>
        <w:t>-</w:t>
      </w:r>
      <w:r w:rsidR="00D066BE" w:rsidRPr="00126A14">
        <w:rPr>
          <w:rFonts w:ascii="Times New Roman" w:hAnsi="Times New Roman" w:cs="Times New Roman"/>
          <w:sz w:val="24"/>
          <w:lang w:val="en-GB"/>
        </w:rPr>
        <w:t xml:space="preserve">year-old </w:t>
      </w:r>
      <w:r w:rsidR="002C5839" w:rsidRPr="00126A14">
        <w:rPr>
          <w:rFonts w:ascii="Times New Roman" w:hAnsi="Times New Roman" w:cs="Times New Roman"/>
          <w:sz w:val="24"/>
          <w:lang w:val="en-GB"/>
        </w:rPr>
        <w:t>higher</w:t>
      </w:r>
      <w:r w:rsidR="00D066BE" w:rsidRPr="00126A14">
        <w:rPr>
          <w:rFonts w:ascii="Times New Roman" w:hAnsi="Times New Roman" w:cs="Times New Roman"/>
          <w:sz w:val="24"/>
          <w:lang w:val="en-GB"/>
        </w:rPr>
        <w:t xml:space="preserve"> education graduates (ISCED5B level or higher). </w:t>
      </w:r>
      <w:r w:rsidR="00482230" w:rsidRPr="00126A14">
        <w:rPr>
          <w:rFonts w:ascii="Times New Roman" w:hAnsi="Times New Roman" w:cs="Times New Roman"/>
          <w:sz w:val="24"/>
          <w:szCs w:val="24"/>
          <w:lang w:val="en-GB"/>
        </w:rPr>
        <w:t>The c</w:t>
      </w:r>
      <w:r w:rsidR="00FA3D49" w:rsidRPr="00126A14">
        <w:rPr>
          <w:rFonts w:ascii="Times New Roman" w:hAnsi="Times New Roman" w:cs="Times New Roman"/>
          <w:sz w:val="24"/>
          <w:szCs w:val="24"/>
          <w:lang w:val="en-GB"/>
        </w:rPr>
        <w:t xml:space="preserve">ountries are </w:t>
      </w:r>
      <w:r w:rsidR="00482230" w:rsidRPr="00126A14">
        <w:rPr>
          <w:rFonts w:ascii="Times New Roman" w:hAnsi="Times New Roman" w:cs="Times New Roman"/>
          <w:sz w:val="24"/>
          <w:szCs w:val="24"/>
          <w:lang w:val="en-GB"/>
        </w:rPr>
        <w:t xml:space="preserve">presented </w:t>
      </w:r>
      <w:r w:rsidR="00FA3D49" w:rsidRPr="00126A14">
        <w:rPr>
          <w:rFonts w:ascii="Times New Roman" w:hAnsi="Times New Roman" w:cs="Times New Roman"/>
          <w:sz w:val="24"/>
          <w:szCs w:val="24"/>
          <w:lang w:val="en-GB"/>
        </w:rPr>
        <w:t xml:space="preserve">in descending order according to the combined share of graduates in proficiency levels four and five. </w:t>
      </w:r>
    </w:p>
    <w:p w14:paraId="1C8863CE" w14:textId="6DEDAF11" w:rsidR="00FA3D49" w:rsidRPr="00126A14" w:rsidRDefault="00FA3D49" w:rsidP="00FA3D49">
      <w:pPr>
        <w:rPr>
          <w:rFonts w:ascii="Times New Roman" w:hAnsi="Times New Roman" w:cs="Times New Roman"/>
          <w:sz w:val="20"/>
          <w:szCs w:val="24"/>
          <w:lang w:val="en-GB"/>
        </w:rPr>
      </w:pPr>
      <w:r w:rsidRPr="00126A14">
        <w:rPr>
          <w:rFonts w:ascii="Times New Roman" w:hAnsi="Times New Roman" w:cs="Times New Roman"/>
          <w:sz w:val="20"/>
          <w:szCs w:val="24"/>
          <w:lang w:val="en-GB"/>
        </w:rPr>
        <w:t xml:space="preserve">Notes. </w:t>
      </w:r>
      <w:r w:rsidR="00482230" w:rsidRPr="00126A14">
        <w:rPr>
          <w:rFonts w:ascii="Times New Roman" w:hAnsi="Times New Roman" w:cs="Times New Roman"/>
          <w:sz w:val="20"/>
          <w:szCs w:val="24"/>
          <w:lang w:val="en-GB"/>
        </w:rPr>
        <w:t>The r</w:t>
      </w:r>
      <w:r w:rsidRPr="00126A14">
        <w:rPr>
          <w:rFonts w:ascii="Times New Roman" w:hAnsi="Times New Roman" w:cs="Times New Roman"/>
          <w:sz w:val="20"/>
          <w:szCs w:val="24"/>
          <w:lang w:val="en-GB"/>
        </w:rPr>
        <w:t xml:space="preserve">ange of </w:t>
      </w:r>
      <w:r w:rsidR="00F019BE" w:rsidRPr="00126A14">
        <w:rPr>
          <w:rFonts w:ascii="Times New Roman" w:hAnsi="Times New Roman" w:cs="Times New Roman"/>
          <w:sz w:val="20"/>
          <w:szCs w:val="24"/>
          <w:lang w:val="en-GB"/>
        </w:rPr>
        <w:t>proficiency</w:t>
      </w:r>
      <w:r w:rsidRPr="00126A14">
        <w:rPr>
          <w:rFonts w:ascii="Times New Roman" w:hAnsi="Times New Roman" w:cs="Times New Roman"/>
          <w:sz w:val="20"/>
          <w:szCs w:val="24"/>
          <w:lang w:val="en-GB"/>
        </w:rPr>
        <w:t xml:space="preserve"> scores in the different proficiency levels </w:t>
      </w:r>
      <w:r w:rsidR="00482230" w:rsidRPr="00126A14">
        <w:rPr>
          <w:rFonts w:ascii="Times New Roman" w:hAnsi="Times New Roman" w:cs="Times New Roman"/>
          <w:sz w:val="20"/>
          <w:szCs w:val="24"/>
          <w:lang w:val="en-GB"/>
        </w:rPr>
        <w:t>is as follows</w:t>
      </w:r>
      <w:r w:rsidRPr="00126A14">
        <w:rPr>
          <w:rFonts w:ascii="Times New Roman" w:hAnsi="Times New Roman" w:cs="Times New Roman"/>
          <w:sz w:val="20"/>
          <w:szCs w:val="24"/>
          <w:lang w:val="en-GB"/>
        </w:rPr>
        <w:t xml:space="preserve">: below level one = 175 or less; level one = 176–225; level two = 226–275; level three = 276–325; level four = 326–375; </w:t>
      </w:r>
      <w:r w:rsidR="00482230" w:rsidRPr="00126A14">
        <w:rPr>
          <w:rFonts w:ascii="Times New Roman" w:hAnsi="Times New Roman" w:cs="Times New Roman"/>
          <w:sz w:val="20"/>
          <w:szCs w:val="24"/>
          <w:lang w:val="en-GB"/>
        </w:rPr>
        <w:t xml:space="preserve">and </w:t>
      </w:r>
      <w:r w:rsidRPr="00126A14">
        <w:rPr>
          <w:rFonts w:ascii="Times New Roman" w:hAnsi="Times New Roman" w:cs="Times New Roman"/>
          <w:sz w:val="20"/>
          <w:szCs w:val="24"/>
          <w:lang w:val="en-GB"/>
        </w:rPr>
        <w:t xml:space="preserve">level five = 376 or more. </w:t>
      </w:r>
    </w:p>
    <w:p w14:paraId="15034161" w14:textId="77777777" w:rsidR="005134D8" w:rsidRPr="00126A14" w:rsidRDefault="005134D8" w:rsidP="005134D8">
      <w:pPr>
        <w:rPr>
          <w:rFonts w:ascii="Times New Roman" w:hAnsi="Times New Roman" w:cs="Times New Roman"/>
          <w:sz w:val="24"/>
          <w:szCs w:val="24"/>
          <w:lang w:val="en-GB"/>
        </w:rPr>
      </w:pPr>
    </w:p>
    <w:p w14:paraId="7644103D" w14:textId="77777777" w:rsidR="00BB35B8" w:rsidRPr="00126A14" w:rsidRDefault="00BB35B8" w:rsidP="00BB35B8">
      <w:pPr>
        <w:rPr>
          <w:rFonts w:ascii="Times New Roman" w:hAnsi="Times New Roman" w:cs="Times New Roman"/>
          <w:sz w:val="24"/>
          <w:szCs w:val="24"/>
          <w:lang w:val="en-GB"/>
        </w:rPr>
      </w:pPr>
      <w:r w:rsidRPr="00126A14">
        <w:rPr>
          <w:noProof/>
          <w:lang w:eastAsia="fi-FI"/>
        </w:rPr>
        <w:lastRenderedPageBreak/>
        <w:drawing>
          <wp:inline distT="0" distB="0" distL="0" distR="0" wp14:anchorId="2C2FFC3B" wp14:editId="47EC37E1">
            <wp:extent cx="5791200" cy="6294120"/>
            <wp:effectExtent l="0" t="0" r="0" b="0"/>
            <wp:docPr id="28" name="Chart 14"/>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14:paraId="77D590E6" w14:textId="013FEC99" w:rsidR="00B353B5" w:rsidRPr="00126A14" w:rsidRDefault="005134D8" w:rsidP="008226E7">
      <w:pPr>
        <w:spacing w:after="0" w:line="240" w:lineRule="auto"/>
        <w:rPr>
          <w:rFonts w:ascii="Times New Roman" w:eastAsia="Times New Roman" w:hAnsi="Times New Roman" w:cs="Times New Roman"/>
          <w:color w:val="000000"/>
          <w:sz w:val="24"/>
          <w:szCs w:val="24"/>
          <w:lang w:val="en-GB" w:eastAsia="fi-FI"/>
        </w:rPr>
      </w:pPr>
      <w:r w:rsidRPr="00126A14">
        <w:rPr>
          <w:rFonts w:ascii="Times New Roman" w:eastAsia="Times New Roman" w:hAnsi="Times New Roman" w:cs="Times New Roman"/>
          <w:b/>
          <w:color w:val="000000"/>
          <w:sz w:val="24"/>
          <w:szCs w:val="24"/>
          <w:lang w:val="en-GB" w:eastAsia="fi-FI"/>
        </w:rPr>
        <w:t xml:space="preserve">Appendix </w:t>
      </w:r>
      <w:r w:rsidR="005600FF" w:rsidRPr="00126A14">
        <w:rPr>
          <w:rFonts w:ascii="Times New Roman" w:eastAsia="Times New Roman" w:hAnsi="Times New Roman" w:cs="Times New Roman"/>
          <w:b/>
          <w:color w:val="000000"/>
          <w:sz w:val="24"/>
          <w:szCs w:val="24"/>
          <w:lang w:val="en-GB" w:eastAsia="fi-FI"/>
        </w:rPr>
        <w:t>F</w:t>
      </w:r>
      <w:r w:rsidRPr="00126A14">
        <w:rPr>
          <w:rFonts w:ascii="Times New Roman" w:eastAsia="Times New Roman" w:hAnsi="Times New Roman" w:cs="Times New Roman"/>
          <w:b/>
          <w:color w:val="000000"/>
          <w:sz w:val="24"/>
          <w:szCs w:val="24"/>
          <w:lang w:val="en-GB" w:eastAsia="fi-FI"/>
        </w:rPr>
        <w:t>igure 3</w:t>
      </w:r>
      <w:r w:rsidR="008226E7" w:rsidRPr="00126A14">
        <w:rPr>
          <w:rFonts w:ascii="Times New Roman" w:eastAsia="Times New Roman" w:hAnsi="Times New Roman" w:cs="Times New Roman"/>
          <w:b/>
          <w:color w:val="000000"/>
          <w:sz w:val="24"/>
          <w:szCs w:val="24"/>
          <w:lang w:val="en-GB" w:eastAsia="fi-FI"/>
        </w:rPr>
        <w:t>.</w:t>
      </w:r>
      <w:r w:rsidR="008226E7" w:rsidRPr="00126A14">
        <w:rPr>
          <w:rFonts w:ascii="Times New Roman" w:eastAsia="Times New Roman" w:hAnsi="Times New Roman" w:cs="Times New Roman"/>
          <w:color w:val="000000"/>
          <w:sz w:val="24"/>
          <w:szCs w:val="24"/>
          <w:lang w:val="en-GB" w:eastAsia="fi-FI"/>
        </w:rPr>
        <w:t xml:space="preserve"> </w:t>
      </w:r>
      <w:r w:rsidR="00C11F11" w:rsidRPr="00126A14">
        <w:rPr>
          <w:rFonts w:ascii="Times New Roman" w:eastAsia="Times New Roman" w:hAnsi="Times New Roman" w:cs="Times New Roman"/>
          <w:color w:val="000000"/>
          <w:sz w:val="24"/>
          <w:szCs w:val="24"/>
          <w:lang w:val="en-GB" w:eastAsia="fi-FI"/>
        </w:rPr>
        <w:t xml:space="preserve">The average proficiency scores in numeracy for </w:t>
      </w:r>
      <w:r w:rsidR="002C5839" w:rsidRPr="00126A14">
        <w:rPr>
          <w:rFonts w:ascii="Times New Roman" w:eastAsia="Times New Roman" w:hAnsi="Times New Roman" w:cs="Times New Roman"/>
          <w:color w:val="000000"/>
          <w:sz w:val="24"/>
          <w:szCs w:val="24"/>
          <w:lang w:val="en-GB" w:eastAsia="fi-FI"/>
        </w:rPr>
        <w:t>higher</w:t>
      </w:r>
      <w:r w:rsidR="00C11F11" w:rsidRPr="00126A14">
        <w:rPr>
          <w:rFonts w:ascii="Times New Roman" w:eastAsia="Times New Roman" w:hAnsi="Times New Roman" w:cs="Times New Roman"/>
          <w:color w:val="000000"/>
          <w:sz w:val="24"/>
          <w:szCs w:val="24"/>
          <w:lang w:val="en-GB" w:eastAsia="fi-FI"/>
        </w:rPr>
        <w:t xml:space="preserve"> education graduates (ISCED5B</w:t>
      </w:r>
      <w:r w:rsidR="00482230" w:rsidRPr="00126A14">
        <w:rPr>
          <w:rFonts w:ascii="Times New Roman" w:eastAsia="Times New Roman" w:hAnsi="Times New Roman" w:cs="Times New Roman"/>
          <w:color w:val="000000"/>
          <w:sz w:val="24"/>
          <w:szCs w:val="24"/>
          <w:lang w:val="en-GB" w:eastAsia="fi-FI"/>
        </w:rPr>
        <w:t>-</w:t>
      </w:r>
      <w:r w:rsidR="00C11F11" w:rsidRPr="00126A14">
        <w:rPr>
          <w:rFonts w:ascii="Times New Roman" w:eastAsia="Times New Roman" w:hAnsi="Times New Roman" w:cs="Times New Roman"/>
          <w:color w:val="000000"/>
          <w:sz w:val="24"/>
          <w:szCs w:val="24"/>
          <w:lang w:val="en-GB" w:eastAsia="fi-FI"/>
        </w:rPr>
        <w:t xml:space="preserve">level degree or higher) </w:t>
      </w:r>
      <w:r w:rsidR="00CB41BB" w:rsidRPr="00126A14">
        <w:rPr>
          <w:rFonts w:ascii="Times New Roman" w:eastAsia="Times New Roman" w:hAnsi="Times New Roman" w:cs="Times New Roman"/>
          <w:color w:val="000000"/>
          <w:sz w:val="24"/>
          <w:szCs w:val="24"/>
          <w:lang w:val="en-GB" w:eastAsia="fi-FI"/>
        </w:rPr>
        <w:t xml:space="preserve">and </w:t>
      </w:r>
      <w:r w:rsidR="00482230" w:rsidRPr="00126A14">
        <w:rPr>
          <w:rFonts w:ascii="Times New Roman" w:eastAsia="Times New Roman" w:hAnsi="Times New Roman" w:cs="Times New Roman"/>
          <w:color w:val="000000"/>
          <w:sz w:val="24"/>
          <w:szCs w:val="24"/>
          <w:lang w:val="en-GB" w:eastAsia="fi-FI"/>
        </w:rPr>
        <w:t xml:space="preserve">the </w:t>
      </w:r>
      <w:r w:rsidR="00CB41BB" w:rsidRPr="00126A14">
        <w:rPr>
          <w:rFonts w:ascii="Times New Roman" w:eastAsia="Times New Roman" w:hAnsi="Times New Roman" w:cs="Times New Roman"/>
          <w:color w:val="000000"/>
          <w:sz w:val="24"/>
          <w:szCs w:val="24"/>
          <w:lang w:val="en-GB" w:eastAsia="fi-FI"/>
        </w:rPr>
        <w:t>rest of the adult population</w:t>
      </w:r>
      <w:r w:rsidR="00C11F11" w:rsidRPr="00126A14">
        <w:rPr>
          <w:rFonts w:ascii="Times New Roman" w:eastAsia="Times New Roman" w:hAnsi="Times New Roman" w:cs="Times New Roman"/>
          <w:color w:val="000000"/>
          <w:sz w:val="24"/>
          <w:szCs w:val="24"/>
          <w:lang w:val="en-GB" w:eastAsia="fi-FI"/>
        </w:rPr>
        <w:t xml:space="preserve"> (lower than ISECD5B</w:t>
      </w:r>
      <w:r w:rsidR="00482230" w:rsidRPr="00126A14">
        <w:rPr>
          <w:rFonts w:ascii="Times New Roman" w:eastAsia="Times New Roman" w:hAnsi="Times New Roman" w:cs="Times New Roman"/>
          <w:color w:val="000000"/>
          <w:sz w:val="24"/>
          <w:szCs w:val="24"/>
          <w:lang w:val="en-GB" w:eastAsia="fi-FI"/>
        </w:rPr>
        <w:t>-</w:t>
      </w:r>
      <w:r w:rsidR="00C11F11" w:rsidRPr="00126A14">
        <w:rPr>
          <w:rFonts w:ascii="Times New Roman" w:eastAsia="Times New Roman" w:hAnsi="Times New Roman" w:cs="Times New Roman"/>
          <w:color w:val="000000"/>
          <w:sz w:val="24"/>
          <w:szCs w:val="24"/>
          <w:lang w:val="en-GB" w:eastAsia="fi-FI"/>
        </w:rPr>
        <w:t>level education) in the 25</w:t>
      </w:r>
      <w:r w:rsidR="001B527A" w:rsidRPr="00126A14">
        <w:rPr>
          <w:rFonts w:ascii="Times New Roman" w:eastAsia="Times New Roman" w:hAnsi="Times New Roman" w:cs="Times New Roman"/>
          <w:color w:val="000000"/>
          <w:sz w:val="24"/>
          <w:szCs w:val="24"/>
          <w:lang w:val="en-GB" w:eastAsia="fi-FI"/>
        </w:rPr>
        <w:t>–3</w:t>
      </w:r>
      <w:r w:rsidR="00C11F11" w:rsidRPr="00126A14">
        <w:rPr>
          <w:rFonts w:ascii="Times New Roman" w:eastAsia="Times New Roman" w:hAnsi="Times New Roman" w:cs="Times New Roman"/>
          <w:color w:val="000000"/>
          <w:sz w:val="24"/>
          <w:szCs w:val="24"/>
          <w:lang w:val="en-GB" w:eastAsia="fi-FI"/>
        </w:rPr>
        <w:t>9</w:t>
      </w:r>
      <w:r w:rsidR="00104CB1" w:rsidRPr="00126A14">
        <w:rPr>
          <w:rFonts w:ascii="Times New Roman" w:eastAsia="Times New Roman" w:hAnsi="Times New Roman" w:cs="Times New Roman"/>
          <w:color w:val="000000"/>
          <w:sz w:val="24"/>
          <w:szCs w:val="24"/>
          <w:lang w:val="en-GB" w:eastAsia="fi-FI"/>
        </w:rPr>
        <w:t>-year-</w:t>
      </w:r>
      <w:r w:rsidR="001B527A" w:rsidRPr="00126A14">
        <w:rPr>
          <w:rFonts w:ascii="Times New Roman" w:eastAsia="Times New Roman" w:hAnsi="Times New Roman" w:cs="Times New Roman"/>
          <w:color w:val="000000"/>
          <w:sz w:val="24"/>
          <w:szCs w:val="24"/>
          <w:lang w:val="en-GB" w:eastAsia="fi-FI"/>
        </w:rPr>
        <w:t>old</w:t>
      </w:r>
      <w:r w:rsidR="00104CB1" w:rsidRPr="00126A14">
        <w:rPr>
          <w:rFonts w:ascii="Times New Roman" w:eastAsia="Times New Roman" w:hAnsi="Times New Roman" w:cs="Times New Roman"/>
          <w:color w:val="000000"/>
          <w:sz w:val="24"/>
          <w:szCs w:val="24"/>
          <w:lang w:val="en-GB" w:eastAsia="fi-FI"/>
        </w:rPr>
        <w:t xml:space="preserve"> age group</w:t>
      </w:r>
      <w:r w:rsidR="00C11F11" w:rsidRPr="00126A14">
        <w:rPr>
          <w:rFonts w:ascii="Times New Roman" w:eastAsia="Times New Roman" w:hAnsi="Times New Roman" w:cs="Times New Roman"/>
          <w:color w:val="000000"/>
          <w:sz w:val="24"/>
          <w:szCs w:val="24"/>
          <w:lang w:val="en-GB" w:eastAsia="fi-FI"/>
        </w:rPr>
        <w:t xml:space="preserve">: </w:t>
      </w:r>
      <w:r w:rsidR="00482230" w:rsidRPr="00126A14">
        <w:rPr>
          <w:rFonts w:ascii="Times New Roman" w:eastAsia="Times New Roman" w:hAnsi="Times New Roman" w:cs="Times New Roman"/>
          <w:color w:val="000000"/>
          <w:sz w:val="24"/>
          <w:szCs w:val="24"/>
          <w:lang w:val="en-GB" w:eastAsia="fi-FI"/>
        </w:rPr>
        <w:t xml:space="preserve">the </w:t>
      </w:r>
      <w:r w:rsidR="00C11F11" w:rsidRPr="00126A14">
        <w:rPr>
          <w:rFonts w:ascii="Times New Roman" w:eastAsia="Times New Roman" w:hAnsi="Times New Roman" w:cs="Times New Roman"/>
          <w:color w:val="000000"/>
          <w:sz w:val="24"/>
          <w:szCs w:val="24"/>
          <w:lang w:val="en-GB" w:eastAsia="fi-FI"/>
        </w:rPr>
        <w:t xml:space="preserve">difference between the national average and the corresponding OECD average. </w:t>
      </w:r>
    </w:p>
    <w:p w14:paraId="7842B659" w14:textId="67E7306B" w:rsidR="008226E7" w:rsidRPr="00126A14" w:rsidRDefault="008226E7" w:rsidP="008226E7">
      <w:pPr>
        <w:spacing w:after="0" w:line="240" w:lineRule="auto"/>
        <w:rPr>
          <w:rFonts w:ascii="Times New Roman" w:eastAsia="Times New Roman" w:hAnsi="Times New Roman" w:cs="Times New Roman"/>
          <w:color w:val="000000"/>
          <w:sz w:val="20"/>
          <w:szCs w:val="20"/>
          <w:lang w:val="en-GB" w:eastAsia="fi-FI"/>
        </w:rPr>
      </w:pPr>
      <w:r w:rsidRPr="00126A14">
        <w:rPr>
          <w:rFonts w:ascii="Times New Roman" w:eastAsia="Times New Roman" w:hAnsi="Times New Roman" w:cs="Times New Roman"/>
          <w:color w:val="000000"/>
          <w:sz w:val="20"/>
          <w:szCs w:val="20"/>
          <w:lang w:val="en-GB" w:eastAsia="fi-FI"/>
        </w:rPr>
        <w:t xml:space="preserve">Notes. Statistically significant differences at the level of p &lt; 0.05 are marked with ‘*’. The OECD average </w:t>
      </w:r>
      <w:r w:rsidR="00B353B5" w:rsidRPr="00126A14">
        <w:rPr>
          <w:rFonts w:ascii="Times New Roman" w:eastAsia="Times New Roman" w:hAnsi="Times New Roman" w:cs="Times New Roman"/>
          <w:color w:val="000000"/>
          <w:sz w:val="20"/>
          <w:szCs w:val="20"/>
          <w:lang w:val="en-GB" w:eastAsia="fi-FI"/>
        </w:rPr>
        <w:t>proficiency</w:t>
      </w:r>
      <w:r w:rsidRPr="00126A14">
        <w:rPr>
          <w:rFonts w:ascii="Times New Roman" w:eastAsia="Times New Roman" w:hAnsi="Times New Roman" w:cs="Times New Roman"/>
          <w:color w:val="000000"/>
          <w:sz w:val="20"/>
          <w:szCs w:val="20"/>
          <w:lang w:val="en-GB" w:eastAsia="fi-FI"/>
        </w:rPr>
        <w:t xml:space="preserve"> score </w:t>
      </w:r>
      <w:r w:rsidR="00760907" w:rsidRPr="00126A14">
        <w:rPr>
          <w:rFonts w:ascii="Times New Roman" w:eastAsia="Times New Roman" w:hAnsi="Times New Roman" w:cs="Times New Roman"/>
          <w:color w:val="000000"/>
          <w:sz w:val="20"/>
          <w:szCs w:val="20"/>
          <w:lang w:val="en-GB" w:eastAsia="fi-FI"/>
        </w:rPr>
        <w:t xml:space="preserve">for the </w:t>
      </w:r>
      <w:r w:rsidR="002C5839" w:rsidRPr="00126A14">
        <w:rPr>
          <w:rFonts w:ascii="Times New Roman" w:eastAsia="Times New Roman" w:hAnsi="Times New Roman" w:cs="Times New Roman"/>
          <w:color w:val="000000"/>
          <w:sz w:val="20"/>
          <w:szCs w:val="20"/>
          <w:lang w:val="en-GB" w:eastAsia="fi-FI"/>
        </w:rPr>
        <w:t>‘highly educated’</w:t>
      </w:r>
      <w:r w:rsidRPr="00126A14">
        <w:rPr>
          <w:rFonts w:ascii="Times New Roman" w:eastAsia="Times New Roman" w:hAnsi="Times New Roman" w:cs="Times New Roman"/>
          <w:color w:val="000000"/>
          <w:sz w:val="20"/>
          <w:szCs w:val="20"/>
          <w:lang w:val="en-GB" w:eastAsia="fi-FI"/>
        </w:rPr>
        <w:t xml:space="preserve"> is 30</w:t>
      </w:r>
      <w:r w:rsidR="00760907" w:rsidRPr="00126A14">
        <w:rPr>
          <w:rFonts w:ascii="Times New Roman" w:eastAsia="Times New Roman" w:hAnsi="Times New Roman" w:cs="Times New Roman"/>
          <w:color w:val="000000"/>
          <w:sz w:val="20"/>
          <w:szCs w:val="20"/>
          <w:lang w:val="en-GB" w:eastAsia="fi-FI"/>
        </w:rPr>
        <w:t>6.4</w:t>
      </w:r>
      <w:r w:rsidR="00482230" w:rsidRPr="00126A14">
        <w:rPr>
          <w:rFonts w:ascii="Times New Roman" w:eastAsia="Times New Roman" w:hAnsi="Times New Roman" w:cs="Times New Roman"/>
          <w:color w:val="000000"/>
          <w:sz w:val="20"/>
          <w:szCs w:val="20"/>
          <w:lang w:val="en-GB" w:eastAsia="fi-FI"/>
        </w:rPr>
        <w:t>,</w:t>
      </w:r>
      <w:r w:rsidRPr="00126A14">
        <w:rPr>
          <w:rFonts w:ascii="Times New Roman" w:eastAsia="Times New Roman" w:hAnsi="Times New Roman" w:cs="Times New Roman"/>
          <w:color w:val="000000"/>
          <w:sz w:val="20"/>
          <w:szCs w:val="20"/>
          <w:lang w:val="en-GB" w:eastAsia="fi-FI"/>
        </w:rPr>
        <w:t xml:space="preserve"> and </w:t>
      </w:r>
      <w:r w:rsidR="00482230" w:rsidRPr="00126A14">
        <w:rPr>
          <w:rFonts w:ascii="Times New Roman" w:eastAsia="Times New Roman" w:hAnsi="Times New Roman" w:cs="Times New Roman"/>
          <w:color w:val="000000"/>
          <w:sz w:val="20"/>
          <w:szCs w:val="20"/>
          <w:lang w:val="en-GB" w:eastAsia="fi-FI"/>
        </w:rPr>
        <w:t xml:space="preserve">the average proficiency is </w:t>
      </w:r>
      <w:r w:rsidR="00760907" w:rsidRPr="00126A14">
        <w:rPr>
          <w:rFonts w:ascii="Times New Roman" w:eastAsia="Times New Roman" w:hAnsi="Times New Roman" w:cs="Times New Roman"/>
          <w:color w:val="000000"/>
          <w:sz w:val="20"/>
          <w:szCs w:val="20"/>
          <w:lang w:val="en-GB" w:eastAsia="fi-FI"/>
        </w:rPr>
        <w:t>267.3</w:t>
      </w:r>
      <w:r w:rsidR="00760907" w:rsidRPr="00126A14">
        <w:rPr>
          <w:rFonts w:ascii="Times New Roman" w:hAnsi="Times New Roman" w:cs="Times New Roman"/>
          <w:sz w:val="20"/>
          <w:szCs w:val="20"/>
          <w:lang w:val="en-GB"/>
        </w:rPr>
        <w:t xml:space="preserve"> </w:t>
      </w:r>
      <w:r w:rsidRPr="00126A14">
        <w:rPr>
          <w:rFonts w:ascii="Times New Roman" w:eastAsia="Times New Roman" w:hAnsi="Times New Roman" w:cs="Times New Roman"/>
          <w:color w:val="000000"/>
          <w:sz w:val="20"/>
          <w:szCs w:val="20"/>
          <w:lang w:val="en-GB" w:eastAsia="fi-FI"/>
        </w:rPr>
        <w:t>for</w:t>
      </w:r>
      <w:r w:rsidR="00760907" w:rsidRPr="00126A14">
        <w:rPr>
          <w:rFonts w:ascii="Times New Roman" w:eastAsia="Times New Roman" w:hAnsi="Times New Roman" w:cs="Times New Roman"/>
          <w:color w:val="000000"/>
          <w:sz w:val="20"/>
          <w:szCs w:val="20"/>
          <w:lang w:val="en-GB" w:eastAsia="fi-FI"/>
        </w:rPr>
        <w:t xml:space="preserve"> </w:t>
      </w:r>
      <w:r w:rsidR="002C5839" w:rsidRPr="00126A14">
        <w:rPr>
          <w:rFonts w:ascii="Times New Roman" w:eastAsia="Times New Roman" w:hAnsi="Times New Roman" w:cs="Times New Roman"/>
          <w:color w:val="000000"/>
          <w:sz w:val="20"/>
          <w:szCs w:val="20"/>
          <w:lang w:val="en-GB" w:eastAsia="fi-FI"/>
        </w:rPr>
        <w:t>the ‘other than higher education’</w:t>
      </w:r>
      <w:r w:rsidR="00482230" w:rsidRPr="00126A14">
        <w:rPr>
          <w:rFonts w:ascii="Times New Roman" w:eastAsia="Times New Roman" w:hAnsi="Times New Roman" w:cs="Times New Roman"/>
          <w:color w:val="000000"/>
          <w:sz w:val="20"/>
          <w:szCs w:val="20"/>
          <w:lang w:val="en-GB" w:eastAsia="fi-FI"/>
        </w:rPr>
        <w:t xml:space="preserve"> group</w:t>
      </w:r>
      <w:r w:rsidR="00760907" w:rsidRPr="00126A14">
        <w:rPr>
          <w:rFonts w:ascii="Times New Roman" w:eastAsia="Times New Roman" w:hAnsi="Times New Roman" w:cs="Times New Roman"/>
          <w:color w:val="000000"/>
          <w:sz w:val="20"/>
          <w:szCs w:val="20"/>
          <w:lang w:val="en-GB" w:eastAsia="fi-FI"/>
        </w:rPr>
        <w:t>.</w:t>
      </w:r>
      <w:r w:rsidRPr="00126A14">
        <w:rPr>
          <w:rFonts w:ascii="Times New Roman" w:eastAsia="Times New Roman" w:hAnsi="Times New Roman" w:cs="Times New Roman"/>
          <w:color w:val="000000"/>
          <w:sz w:val="20"/>
          <w:szCs w:val="20"/>
          <w:lang w:val="en-GB" w:eastAsia="fi-FI"/>
        </w:rPr>
        <w:t xml:space="preserve"> </w:t>
      </w:r>
    </w:p>
    <w:p w14:paraId="27B8DFFE" w14:textId="74DE1CFC" w:rsidR="005134D8" w:rsidRPr="00126A14" w:rsidRDefault="008226E7" w:rsidP="008226E7">
      <w:pPr>
        <w:spacing w:after="0" w:line="240" w:lineRule="auto"/>
        <w:rPr>
          <w:rFonts w:ascii="Times New Roman" w:eastAsia="Times New Roman" w:hAnsi="Times New Roman" w:cs="Times New Roman"/>
          <w:color w:val="000000"/>
          <w:sz w:val="24"/>
          <w:szCs w:val="24"/>
          <w:lang w:val="en-GB" w:eastAsia="fi-FI"/>
        </w:rPr>
      </w:pPr>
      <w:r w:rsidRPr="00126A14">
        <w:rPr>
          <w:lang w:val="en-GB" w:eastAsia="fi-FI"/>
        </w:rPr>
        <w:t xml:space="preserve"> </w:t>
      </w:r>
    </w:p>
    <w:p w14:paraId="71ACC3F0" w14:textId="581C9136" w:rsidR="0004366B" w:rsidRPr="00126A14" w:rsidRDefault="00BB35B8" w:rsidP="0004366B">
      <w:pPr>
        <w:spacing w:after="0" w:line="240" w:lineRule="auto"/>
        <w:jc w:val="both"/>
        <w:rPr>
          <w:rFonts w:ascii="Times New Roman" w:eastAsia="Times New Roman" w:hAnsi="Times New Roman" w:cs="Times New Roman"/>
          <w:color w:val="000000"/>
          <w:sz w:val="24"/>
          <w:szCs w:val="24"/>
          <w:lang w:val="en-GB" w:eastAsia="fi-FI"/>
        </w:rPr>
      </w:pPr>
      <w:r w:rsidRPr="00126A14">
        <w:rPr>
          <w:noProof/>
          <w:lang w:eastAsia="fi-FI"/>
        </w:rPr>
        <w:lastRenderedPageBreak/>
        <w:drawing>
          <wp:inline distT="0" distB="0" distL="0" distR="0" wp14:anchorId="48F98EB5" wp14:editId="28E48F5F">
            <wp:extent cx="6120130" cy="6399530"/>
            <wp:effectExtent l="0" t="0" r="0" b="1270"/>
            <wp:docPr id="29" name="Chart 15"/>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r w:rsidR="00905F6C" w:rsidRPr="00126A14">
        <w:rPr>
          <w:rFonts w:ascii="Times New Roman" w:eastAsia="Times New Roman" w:hAnsi="Times New Roman" w:cs="Times New Roman"/>
          <w:b/>
          <w:color w:val="000000"/>
          <w:sz w:val="24"/>
          <w:szCs w:val="24"/>
          <w:lang w:val="en-GB" w:eastAsia="fi-FI"/>
        </w:rPr>
        <w:t xml:space="preserve"> </w:t>
      </w:r>
      <w:r w:rsidR="005134D8" w:rsidRPr="00126A14">
        <w:rPr>
          <w:rFonts w:ascii="Times New Roman" w:eastAsia="Times New Roman" w:hAnsi="Times New Roman" w:cs="Times New Roman"/>
          <w:b/>
          <w:color w:val="000000"/>
          <w:sz w:val="24"/>
          <w:szCs w:val="24"/>
          <w:lang w:val="en-GB" w:eastAsia="fi-FI"/>
        </w:rPr>
        <w:t xml:space="preserve">Appendix </w:t>
      </w:r>
      <w:r w:rsidR="005600FF" w:rsidRPr="00126A14">
        <w:rPr>
          <w:rFonts w:ascii="Times New Roman" w:eastAsia="Times New Roman" w:hAnsi="Times New Roman" w:cs="Times New Roman"/>
          <w:b/>
          <w:color w:val="000000"/>
          <w:sz w:val="24"/>
          <w:szCs w:val="24"/>
          <w:lang w:val="en-GB" w:eastAsia="fi-FI"/>
        </w:rPr>
        <w:t>F</w:t>
      </w:r>
      <w:r w:rsidR="005134D8" w:rsidRPr="00126A14">
        <w:rPr>
          <w:rFonts w:ascii="Times New Roman" w:eastAsia="Times New Roman" w:hAnsi="Times New Roman" w:cs="Times New Roman"/>
          <w:b/>
          <w:color w:val="000000"/>
          <w:sz w:val="24"/>
          <w:szCs w:val="24"/>
          <w:lang w:val="en-GB" w:eastAsia="fi-FI"/>
        </w:rPr>
        <w:t>igure 4.</w:t>
      </w:r>
      <w:r w:rsidR="005134D8" w:rsidRPr="00126A14">
        <w:rPr>
          <w:rFonts w:ascii="Times New Roman" w:eastAsia="Times New Roman" w:hAnsi="Times New Roman" w:cs="Times New Roman"/>
          <w:color w:val="000000"/>
          <w:sz w:val="24"/>
          <w:szCs w:val="24"/>
          <w:lang w:val="en-GB" w:eastAsia="fi-FI"/>
        </w:rPr>
        <w:t xml:space="preserve"> </w:t>
      </w:r>
      <w:r w:rsidR="008226E7" w:rsidRPr="00126A14">
        <w:rPr>
          <w:rFonts w:ascii="Times New Roman" w:eastAsia="Times New Roman" w:hAnsi="Times New Roman" w:cs="Times New Roman"/>
          <w:color w:val="000000"/>
          <w:sz w:val="24"/>
          <w:szCs w:val="24"/>
          <w:lang w:val="en-GB" w:eastAsia="fi-FI"/>
        </w:rPr>
        <w:t>95 per</w:t>
      </w:r>
      <w:r w:rsidR="005600FF" w:rsidRPr="00126A14">
        <w:rPr>
          <w:rFonts w:ascii="Times New Roman" w:eastAsia="Times New Roman" w:hAnsi="Times New Roman" w:cs="Times New Roman"/>
          <w:color w:val="000000"/>
          <w:sz w:val="24"/>
          <w:szCs w:val="24"/>
          <w:lang w:val="en-GB" w:eastAsia="fi-FI"/>
        </w:rPr>
        <w:t xml:space="preserve"> </w:t>
      </w:r>
      <w:r w:rsidR="008226E7" w:rsidRPr="00126A14">
        <w:rPr>
          <w:rFonts w:ascii="Times New Roman" w:eastAsia="Times New Roman" w:hAnsi="Times New Roman" w:cs="Times New Roman"/>
          <w:color w:val="000000"/>
          <w:sz w:val="24"/>
          <w:szCs w:val="24"/>
          <w:lang w:val="en-GB" w:eastAsia="fi-FI"/>
        </w:rPr>
        <w:t xml:space="preserve">cent confidence intervals for the average scores in numeracy </w:t>
      </w:r>
      <w:r w:rsidR="00482230" w:rsidRPr="00126A14">
        <w:rPr>
          <w:rFonts w:ascii="Times New Roman" w:eastAsia="Times New Roman" w:hAnsi="Times New Roman" w:cs="Times New Roman"/>
          <w:color w:val="000000"/>
          <w:sz w:val="24"/>
          <w:szCs w:val="24"/>
          <w:lang w:val="en-GB" w:eastAsia="fi-FI"/>
        </w:rPr>
        <w:t xml:space="preserve">proficiency </w:t>
      </w:r>
      <w:r w:rsidR="008226E7" w:rsidRPr="00126A14">
        <w:rPr>
          <w:rFonts w:ascii="Times New Roman" w:eastAsia="Times New Roman" w:hAnsi="Times New Roman" w:cs="Times New Roman"/>
          <w:color w:val="000000"/>
          <w:sz w:val="24"/>
          <w:szCs w:val="24"/>
          <w:lang w:val="en-GB" w:eastAsia="fi-FI"/>
        </w:rPr>
        <w:t>for two age groups in 21 OECD countries: 16</w:t>
      </w:r>
      <w:r w:rsidR="001B527A" w:rsidRPr="00126A14">
        <w:rPr>
          <w:rFonts w:ascii="Times New Roman" w:eastAsia="Times New Roman" w:hAnsi="Times New Roman" w:cs="Times New Roman"/>
          <w:color w:val="000000"/>
          <w:sz w:val="24"/>
          <w:szCs w:val="24"/>
          <w:lang w:val="en-GB" w:eastAsia="fi-FI"/>
        </w:rPr>
        <w:t>–2</w:t>
      </w:r>
      <w:r w:rsidR="008226E7" w:rsidRPr="00126A14">
        <w:rPr>
          <w:rFonts w:ascii="Times New Roman" w:eastAsia="Times New Roman" w:hAnsi="Times New Roman" w:cs="Times New Roman"/>
          <w:color w:val="000000"/>
          <w:sz w:val="24"/>
          <w:szCs w:val="24"/>
          <w:lang w:val="en-GB" w:eastAsia="fi-FI"/>
        </w:rPr>
        <w:t>4</w:t>
      </w:r>
      <w:r w:rsidR="001B527A" w:rsidRPr="00126A14">
        <w:rPr>
          <w:rFonts w:ascii="Times New Roman" w:eastAsia="Times New Roman" w:hAnsi="Times New Roman" w:cs="Times New Roman"/>
          <w:color w:val="000000"/>
          <w:sz w:val="24"/>
          <w:szCs w:val="24"/>
          <w:lang w:val="en-GB" w:eastAsia="fi-FI"/>
        </w:rPr>
        <w:t>-</w:t>
      </w:r>
      <w:r w:rsidR="008226E7" w:rsidRPr="00126A14">
        <w:rPr>
          <w:rFonts w:ascii="Times New Roman" w:eastAsia="Times New Roman" w:hAnsi="Times New Roman" w:cs="Times New Roman"/>
          <w:color w:val="000000"/>
          <w:sz w:val="24"/>
          <w:szCs w:val="24"/>
          <w:lang w:val="en-GB" w:eastAsia="fi-FI"/>
        </w:rPr>
        <w:t>year-old secondary</w:t>
      </w:r>
      <w:r w:rsidR="00482230" w:rsidRPr="00126A14">
        <w:rPr>
          <w:rFonts w:ascii="Times New Roman" w:eastAsia="Times New Roman" w:hAnsi="Times New Roman" w:cs="Times New Roman"/>
          <w:color w:val="000000"/>
          <w:sz w:val="24"/>
          <w:szCs w:val="24"/>
          <w:lang w:val="en-GB" w:eastAsia="fi-FI"/>
        </w:rPr>
        <w:t>-</w:t>
      </w:r>
      <w:r w:rsidR="008226E7" w:rsidRPr="00126A14">
        <w:rPr>
          <w:rFonts w:ascii="Times New Roman" w:eastAsia="Times New Roman" w:hAnsi="Times New Roman" w:cs="Times New Roman"/>
          <w:color w:val="000000"/>
          <w:sz w:val="24"/>
          <w:szCs w:val="24"/>
          <w:lang w:val="en-GB" w:eastAsia="fi-FI"/>
        </w:rPr>
        <w:t>level graduates and 20</w:t>
      </w:r>
      <w:r w:rsidR="001B527A" w:rsidRPr="00126A14">
        <w:rPr>
          <w:rFonts w:ascii="Times New Roman" w:eastAsia="Times New Roman" w:hAnsi="Times New Roman" w:cs="Times New Roman"/>
          <w:color w:val="000000"/>
          <w:sz w:val="24"/>
          <w:szCs w:val="24"/>
          <w:lang w:val="en-GB" w:eastAsia="fi-FI"/>
        </w:rPr>
        <w:t>–2</w:t>
      </w:r>
      <w:r w:rsidR="008226E7" w:rsidRPr="00126A14">
        <w:rPr>
          <w:rFonts w:ascii="Times New Roman" w:eastAsia="Times New Roman" w:hAnsi="Times New Roman" w:cs="Times New Roman"/>
          <w:color w:val="000000"/>
          <w:sz w:val="24"/>
          <w:szCs w:val="24"/>
          <w:lang w:val="en-GB" w:eastAsia="fi-FI"/>
        </w:rPr>
        <w:t>9</w:t>
      </w:r>
      <w:r w:rsidR="001B527A" w:rsidRPr="00126A14">
        <w:rPr>
          <w:rFonts w:ascii="Times New Roman" w:eastAsia="Times New Roman" w:hAnsi="Times New Roman" w:cs="Times New Roman"/>
          <w:color w:val="000000"/>
          <w:sz w:val="24"/>
          <w:szCs w:val="24"/>
          <w:lang w:val="en-GB" w:eastAsia="fi-FI"/>
        </w:rPr>
        <w:t>-</w:t>
      </w:r>
      <w:r w:rsidR="008226E7" w:rsidRPr="00126A14">
        <w:rPr>
          <w:rFonts w:ascii="Times New Roman" w:eastAsia="Times New Roman" w:hAnsi="Times New Roman" w:cs="Times New Roman"/>
          <w:color w:val="000000"/>
          <w:sz w:val="24"/>
          <w:szCs w:val="24"/>
          <w:lang w:val="en-GB" w:eastAsia="fi-FI"/>
        </w:rPr>
        <w:t xml:space="preserve">year-old bachelor’s and master’s degree graduates. </w:t>
      </w:r>
      <w:r w:rsidR="00482230" w:rsidRPr="00126A14">
        <w:rPr>
          <w:rFonts w:ascii="Times New Roman" w:eastAsia="Times New Roman" w:hAnsi="Times New Roman" w:cs="Times New Roman"/>
          <w:color w:val="000000"/>
          <w:sz w:val="24"/>
          <w:szCs w:val="24"/>
          <w:lang w:val="en-GB" w:eastAsia="fi-FI"/>
        </w:rPr>
        <w:t>The d</w:t>
      </w:r>
      <w:r w:rsidR="0004366B" w:rsidRPr="00126A14">
        <w:rPr>
          <w:rFonts w:ascii="Times New Roman" w:eastAsia="Times New Roman" w:hAnsi="Times New Roman" w:cs="Times New Roman"/>
          <w:color w:val="000000"/>
          <w:sz w:val="24"/>
          <w:szCs w:val="24"/>
          <w:lang w:val="en-GB" w:eastAsia="fi-FI"/>
        </w:rPr>
        <w:t xml:space="preserve">ifference between the </w:t>
      </w:r>
      <w:r w:rsidR="00482230" w:rsidRPr="00126A14">
        <w:rPr>
          <w:rFonts w:ascii="Times New Roman" w:eastAsia="Times New Roman" w:hAnsi="Times New Roman" w:cs="Times New Roman"/>
          <w:color w:val="000000"/>
          <w:sz w:val="24"/>
          <w:szCs w:val="24"/>
          <w:lang w:val="en-GB" w:eastAsia="fi-FI"/>
        </w:rPr>
        <w:t xml:space="preserve">national </w:t>
      </w:r>
      <w:r w:rsidR="0004366B" w:rsidRPr="00126A14">
        <w:rPr>
          <w:rFonts w:ascii="Times New Roman" w:eastAsia="Times New Roman" w:hAnsi="Times New Roman" w:cs="Times New Roman"/>
          <w:color w:val="000000"/>
          <w:sz w:val="24"/>
          <w:szCs w:val="24"/>
          <w:lang w:val="en-GB" w:eastAsia="fi-FI"/>
        </w:rPr>
        <w:t>average scores of the two age groups is given in parenthes</w:t>
      </w:r>
      <w:r w:rsidR="00482230" w:rsidRPr="00126A14">
        <w:rPr>
          <w:rFonts w:ascii="Times New Roman" w:eastAsia="Times New Roman" w:hAnsi="Times New Roman" w:cs="Times New Roman"/>
          <w:color w:val="000000"/>
          <w:sz w:val="24"/>
          <w:szCs w:val="24"/>
          <w:lang w:val="en-GB" w:eastAsia="fi-FI"/>
        </w:rPr>
        <w:t>e</w:t>
      </w:r>
      <w:r w:rsidR="0004366B" w:rsidRPr="00126A14">
        <w:rPr>
          <w:rFonts w:ascii="Times New Roman" w:eastAsia="Times New Roman" w:hAnsi="Times New Roman" w:cs="Times New Roman"/>
          <w:color w:val="000000"/>
          <w:sz w:val="24"/>
          <w:szCs w:val="24"/>
          <w:lang w:val="en-GB" w:eastAsia="fi-FI"/>
        </w:rPr>
        <w:t>s.</w:t>
      </w:r>
    </w:p>
    <w:p w14:paraId="4F829AA8" w14:textId="7AAFF012" w:rsidR="008226E7" w:rsidRPr="00126A14" w:rsidRDefault="008226E7" w:rsidP="008226E7">
      <w:pPr>
        <w:spacing w:after="0" w:line="240" w:lineRule="auto"/>
        <w:jc w:val="both"/>
        <w:rPr>
          <w:rFonts w:ascii="Times New Roman" w:hAnsi="Times New Roman" w:cs="Times New Roman"/>
          <w:sz w:val="24"/>
          <w:szCs w:val="24"/>
          <w:lang w:val="en-GB"/>
        </w:rPr>
      </w:pPr>
      <w:r w:rsidRPr="00126A14">
        <w:rPr>
          <w:rFonts w:ascii="Times New Roman" w:eastAsia="Times New Roman" w:hAnsi="Times New Roman" w:cs="Times New Roman"/>
          <w:color w:val="000000"/>
          <w:sz w:val="20"/>
          <w:szCs w:val="24"/>
          <w:lang w:val="en-GB" w:eastAsia="fi-FI"/>
        </w:rPr>
        <w:t xml:space="preserve">Notes. </w:t>
      </w:r>
      <w:r w:rsidR="00ED7CC0" w:rsidRPr="00126A14">
        <w:rPr>
          <w:rFonts w:ascii="Times New Roman" w:eastAsia="Times New Roman" w:hAnsi="Times New Roman" w:cs="Times New Roman"/>
          <w:color w:val="000000"/>
          <w:sz w:val="20"/>
          <w:szCs w:val="24"/>
          <w:lang w:val="en-GB" w:eastAsia="fi-FI"/>
        </w:rPr>
        <w:t>Individuals</w:t>
      </w:r>
      <w:r w:rsidRPr="00126A14">
        <w:rPr>
          <w:rFonts w:ascii="Times New Roman" w:eastAsia="Times New Roman" w:hAnsi="Times New Roman" w:cs="Times New Roman"/>
          <w:color w:val="000000"/>
          <w:sz w:val="20"/>
          <w:szCs w:val="24"/>
          <w:lang w:val="en-GB" w:eastAsia="fi-FI"/>
        </w:rPr>
        <w:t xml:space="preserve"> currently enrolled in higher education are excluded from the 16</w:t>
      </w:r>
      <w:r w:rsidR="001B527A" w:rsidRPr="00126A14">
        <w:rPr>
          <w:rFonts w:ascii="Times New Roman" w:eastAsia="Times New Roman" w:hAnsi="Times New Roman" w:cs="Times New Roman"/>
          <w:color w:val="000000"/>
          <w:sz w:val="20"/>
          <w:szCs w:val="24"/>
          <w:lang w:val="en-GB" w:eastAsia="fi-FI"/>
        </w:rPr>
        <w:t>–2</w:t>
      </w:r>
      <w:r w:rsidRPr="00126A14">
        <w:rPr>
          <w:rFonts w:ascii="Times New Roman" w:eastAsia="Times New Roman" w:hAnsi="Times New Roman" w:cs="Times New Roman"/>
          <w:color w:val="000000"/>
          <w:sz w:val="20"/>
          <w:szCs w:val="24"/>
          <w:lang w:val="en-GB" w:eastAsia="fi-FI"/>
        </w:rPr>
        <w:t>4</w:t>
      </w:r>
      <w:r w:rsidR="00104CB1" w:rsidRPr="00126A14">
        <w:rPr>
          <w:rFonts w:ascii="Times New Roman" w:eastAsia="Times New Roman" w:hAnsi="Times New Roman" w:cs="Times New Roman"/>
          <w:color w:val="000000"/>
          <w:sz w:val="20"/>
          <w:szCs w:val="24"/>
          <w:lang w:val="en-GB" w:eastAsia="fi-FI"/>
        </w:rPr>
        <w:t>-year-</w:t>
      </w:r>
      <w:r w:rsidR="001B527A" w:rsidRPr="00126A14">
        <w:rPr>
          <w:rFonts w:ascii="Times New Roman" w:eastAsia="Times New Roman" w:hAnsi="Times New Roman" w:cs="Times New Roman"/>
          <w:color w:val="000000"/>
          <w:sz w:val="20"/>
          <w:szCs w:val="24"/>
          <w:lang w:val="en-GB" w:eastAsia="fi-FI"/>
        </w:rPr>
        <w:t>old</w:t>
      </w:r>
      <w:r w:rsidR="00104CB1" w:rsidRPr="00126A14">
        <w:rPr>
          <w:rFonts w:ascii="Times New Roman" w:eastAsia="Times New Roman" w:hAnsi="Times New Roman" w:cs="Times New Roman"/>
          <w:color w:val="000000"/>
          <w:sz w:val="20"/>
          <w:szCs w:val="24"/>
          <w:lang w:val="en-GB" w:eastAsia="fi-FI"/>
        </w:rPr>
        <w:t xml:space="preserve"> age group</w:t>
      </w:r>
      <w:r w:rsidRPr="00126A14">
        <w:rPr>
          <w:rFonts w:ascii="Times New Roman" w:eastAsia="Times New Roman" w:hAnsi="Times New Roman" w:cs="Times New Roman"/>
          <w:color w:val="000000"/>
          <w:sz w:val="20"/>
          <w:szCs w:val="24"/>
          <w:lang w:val="en-GB" w:eastAsia="fi-FI"/>
        </w:rPr>
        <w:t>. T</w:t>
      </w:r>
      <w:r w:rsidR="00482230" w:rsidRPr="00126A14">
        <w:rPr>
          <w:rFonts w:ascii="Times New Roman" w:eastAsia="Times New Roman" w:hAnsi="Times New Roman" w:cs="Times New Roman"/>
          <w:color w:val="000000"/>
          <w:sz w:val="20"/>
          <w:szCs w:val="24"/>
          <w:lang w:val="en-GB" w:eastAsia="fi-FI"/>
        </w:rPr>
        <w:t>he t</w:t>
      </w:r>
      <w:r w:rsidRPr="00126A14">
        <w:rPr>
          <w:rFonts w:ascii="Times New Roman" w:eastAsia="Times New Roman" w:hAnsi="Times New Roman" w:cs="Times New Roman"/>
          <w:color w:val="000000"/>
          <w:sz w:val="20"/>
          <w:szCs w:val="24"/>
          <w:lang w:val="en-GB" w:eastAsia="fi-FI"/>
        </w:rPr>
        <w:t xml:space="preserve">ime </w:t>
      </w:r>
      <w:r w:rsidR="00482230" w:rsidRPr="00126A14">
        <w:rPr>
          <w:rFonts w:ascii="Times New Roman" w:eastAsia="Times New Roman" w:hAnsi="Times New Roman" w:cs="Times New Roman"/>
          <w:color w:val="000000"/>
          <w:sz w:val="20"/>
          <w:szCs w:val="24"/>
          <w:lang w:val="en-GB" w:eastAsia="fi-FI"/>
        </w:rPr>
        <w:t xml:space="preserve">since degree </w:t>
      </w:r>
      <w:r w:rsidRPr="00126A14">
        <w:rPr>
          <w:rFonts w:ascii="Times New Roman" w:eastAsia="Times New Roman" w:hAnsi="Times New Roman" w:cs="Times New Roman"/>
          <w:color w:val="000000"/>
          <w:sz w:val="20"/>
          <w:szCs w:val="24"/>
          <w:lang w:val="en-GB" w:eastAsia="fi-FI"/>
        </w:rPr>
        <w:t>completion is four year</w:t>
      </w:r>
      <w:r w:rsidR="00B87F87" w:rsidRPr="00126A14">
        <w:rPr>
          <w:rFonts w:ascii="Times New Roman" w:eastAsia="Times New Roman" w:hAnsi="Times New Roman" w:cs="Times New Roman"/>
          <w:color w:val="000000"/>
          <w:sz w:val="20"/>
          <w:szCs w:val="24"/>
          <w:lang w:val="en-GB" w:eastAsia="fi-FI"/>
        </w:rPr>
        <w:t>s</w:t>
      </w:r>
      <w:r w:rsidRPr="00126A14">
        <w:rPr>
          <w:rFonts w:ascii="Times New Roman" w:eastAsia="Times New Roman" w:hAnsi="Times New Roman" w:cs="Times New Roman"/>
          <w:color w:val="000000"/>
          <w:sz w:val="20"/>
          <w:szCs w:val="24"/>
          <w:lang w:val="en-GB" w:eastAsia="fi-FI"/>
        </w:rPr>
        <w:t xml:space="preserve"> or less in both age</w:t>
      </w:r>
      <w:r w:rsidR="00DF0BC1" w:rsidRPr="00126A14">
        <w:rPr>
          <w:rFonts w:ascii="Times New Roman" w:eastAsia="Times New Roman" w:hAnsi="Times New Roman" w:cs="Times New Roman"/>
          <w:color w:val="000000"/>
          <w:sz w:val="20"/>
          <w:szCs w:val="24"/>
          <w:lang w:val="en-GB" w:eastAsia="fi-FI"/>
        </w:rPr>
        <w:t xml:space="preserve"> </w:t>
      </w:r>
      <w:r w:rsidRPr="00126A14">
        <w:rPr>
          <w:rFonts w:ascii="Times New Roman" w:eastAsia="Times New Roman" w:hAnsi="Times New Roman" w:cs="Times New Roman"/>
          <w:color w:val="000000"/>
          <w:sz w:val="20"/>
          <w:szCs w:val="24"/>
          <w:lang w:val="en-GB" w:eastAsia="fi-FI"/>
        </w:rPr>
        <w:t xml:space="preserve">groups. </w:t>
      </w:r>
    </w:p>
    <w:p w14:paraId="335FA69B" w14:textId="7D73D5DF" w:rsidR="005134D8" w:rsidRPr="00126A14" w:rsidRDefault="005134D8" w:rsidP="008226E7">
      <w:pPr>
        <w:spacing w:after="0" w:line="240" w:lineRule="auto"/>
        <w:jc w:val="both"/>
        <w:rPr>
          <w:rFonts w:ascii="Times New Roman" w:hAnsi="Times New Roman" w:cs="Times New Roman"/>
          <w:sz w:val="24"/>
          <w:szCs w:val="24"/>
          <w:lang w:val="en-GB"/>
        </w:rPr>
        <w:sectPr w:rsidR="005134D8" w:rsidRPr="00126A14">
          <w:pgSz w:w="11906" w:h="16838"/>
          <w:pgMar w:top="1417" w:right="1134" w:bottom="1417" w:left="1134" w:header="708" w:footer="708" w:gutter="0"/>
          <w:cols w:space="708"/>
          <w:docGrid w:linePitch="360"/>
        </w:sectPr>
      </w:pPr>
    </w:p>
    <w:p w14:paraId="635CEC47" w14:textId="77777777" w:rsidR="00BB35B8" w:rsidRPr="00126A14" w:rsidRDefault="00BB35B8" w:rsidP="00BB35B8">
      <w:pPr>
        <w:jc w:val="center"/>
        <w:rPr>
          <w:rFonts w:ascii="Times New Roman" w:hAnsi="Times New Roman" w:cs="Times New Roman"/>
          <w:sz w:val="24"/>
          <w:szCs w:val="24"/>
          <w:lang w:val="en-GB"/>
        </w:rPr>
      </w:pPr>
      <w:r w:rsidRPr="00126A14">
        <w:rPr>
          <w:noProof/>
          <w:lang w:eastAsia="fi-FI"/>
        </w:rPr>
        <w:lastRenderedPageBreak/>
        <w:drawing>
          <wp:inline distT="0" distB="0" distL="0" distR="0" wp14:anchorId="7EE1458B" wp14:editId="2335D8F6">
            <wp:extent cx="8372475" cy="4733925"/>
            <wp:effectExtent l="0" t="0" r="0" b="0"/>
            <wp:docPr id="30" name="Chart 4"/>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14:paraId="6EEE3EAB" w14:textId="15220CE3" w:rsidR="008226E7" w:rsidRPr="00126A14" w:rsidRDefault="005134D8" w:rsidP="008226E7">
      <w:pPr>
        <w:pStyle w:val="NoSpacing"/>
        <w:rPr>
          <w:rFonts w:ascii="Times New Roman" w:hAnsi="Times New Roman" w:cs="Times New Roman"/>
          <w:sz w:val="24"/>
          <w:lang w:val="en-GB"/>
        </w:rPr>
      </w:pPr>
      <w:r w:rsidRPr="00126A14">
        <w:rPr>
          <w:rFonts w:ascii="Times New Roman" w:hAnsi="Times New Roman" w:cs="Times New Roman"/>
          <w:b/>
          <w:sz w:val="24"/>
          <w:lang w:val="en-GB"/>
        </w:rPr>
        <w:t xml:space="preserve">Appendix </w:t>
      </w:r>
      <w:r w:rsidR="005600FF" w:rsidRPr="00126A14">
        <w:rPr>
          <w:rFonts w:ascii="Times New Roman" w:hAnsi="Times New Roman" w:cs="Times New Roman"/>
          <w:b/>
          <w:sz w:val="24"/>
          <w:lang w:val="en-GB"/>
        </w:rPr>
        <w:t>F</w:t>
      </w:r>
      <w:r w:rsidRPr="00126A14">
        <w:rPr>
          <w:rFonts w:ascii="Times New Roman" w:hAnsi="Times New Roman" w:cs="Times New Roman"/>
          <w:b/>
          <w:sz w:val="24"/>
          <w:lang w:val="en-GB"/>
        </w:rPr>
        <w:t>igure 5.</w:t>
      </w:r>
      <w:r w:rsidRPr="00126A14">
        <w:rPr>
          <w:rFonts w:ascii="Times New Roman" w:hAnsi="Times New Roman" w:cs="Times New Roman"/>
          <w:sz w:val="24"/>
          <w:lang w:val="en-GB"/>
        </w:rPr>
        <w:t xml:space="preserve"> </w:t>
      </w:r>
      <w:r w:rsidR="008226E7" w:rsidRPr="00126A14">
        <w:rPr>
          <w:rFonts w:ascii="Times New Roman" w:hAnsi="Times New Roman" w:cs="Times New Roman"/>
          <w:sz w:val="24"/>
          <w:lang w:val="en-GB"/>
        </w:rPr>
        <w:t xml:space="preserve">Average </w:t>
      </w:r>
      <w:r w:rsidR="006029EE" w:rsidRPr="00126A14">
        <w:rPr>
          <w:rFonts w:ascii="Times New Roman" w:hAnsi="Times New Roman" w:cs="Times New Roman"/>
          <w:sz w:val="24"/>
          <w:lang w:val="en-GB"/>
        </w:rPr>
        <w:t>proficiency</w:t>
      </w:r>
      <w:r w:rsidR="008226E7" w:rsidRPr="00126A14">
        <w:rPr>
          <w:rFonts w:ascii="Times New Roman" w:hAnsi="Times New Roman" w:cs="Times New Roman"/>
          <w:sz w:val="24"/>
          <w:lang w:val="en-GB"/>
        </w:rPr>
        <w:t xml:space="preserve"> score in numeracy </w:t>
      </w:r>
      <w:r w:rsidR="000555F8" w:rsidRPr="00126A14">
        <w:rPr>
          <w:rFonts w:ascii="Times New Roman" w:hAnsi="Times New Roman" w:cs="Times New Roman"/>
          <w:sz w:val="24"/>
          <w:lang w:val="en-GB"/>
        </w:rPr>
        <w:t>in the 25</w:t>
      </w:r>
      <w:r w:rsidR="001B527A" w:rsidRPr="00126A14">
        <w:rPr>
          <w:rFonts w:ascii="Times New Roman" w:hAnsi="Times New Roman" w:cs="Times New Roman"/>
          <w:sz w:val="24"/>
          <w:lang w:val="en-GB"/>
        </w:rPr>
        <w:t>–3</w:t>
      </w:r>
      <w:r w:rsidR="000555F8" w:rsidRPr="00126A14">
        <w:rPr>
          <w:rFonts w:ascii="Times New Roman" w:hAnsi="Times New Roman" w:cs="Times New Roman"/>
          <w:sz w:val="24"/>
          <w:lang w:val="en-GB"/>
        </w:rPr>
        <w:t>9</w:t>
      </w:r>
      <w:r w:rsidR="00104CB1" w:rsidRPr="00126A14">
        <w:rPr>
          <w:rFonts w:ascii="Times New Roman" w:hAnsi="Times New Roman" w:cs="Times New Roman"/>
          <w:sz w:val="24"/>
          <w:lang w:val="en-GB"/>
        </w:rPr>
        <w:t>-year-</w:t>
      </w:r>
      <w:r w:rsidR="001B527A" w:rsidRPr="00126A14">
        <w:rPr>
          <w:rFonts w:ascii="Times New Roman" w:hAnsi="Times New Roman" w:cs="Times New Roman"/>
          <w:sz w:val="24"/>
          <w:lang w:val="en-GB"/>
        </w:rPr>
        <w:t>old</w:t>
      </w:r>
      <w:r w:rsidR="00104CB1" w:rsidRPr="00126A14">
        <w:rPr>
          <w:rFonts w:ascii="Times New Roman" w:hAnsi="Times New Roman" w:cs="Times New Roman"/>
          <w:sz w:val="24"/>
          <w:lang w:val="en-GB"/>
        </w:rPr>
        <w:t xml:space="preserve"> age group </w:t>
      </w:r>
      <w:r w:rsidR="008226E7" w:rsidRPr="00126A14">
        <w:rPr>
          <w:rFonts w:ascii="Times New Roman" w:hAnsi="Times New Roman" w:cs="Times New Roman"/>
          <w:sz w:val="24"/>
          <w:lang w:val="en-GB"/>
        </w:rPr>
        <w:t xml:space="preserve">and </w:t>
      </w:r>
      <w:r w:rsidR="00482230" w:rsidRPr="00126A14">
        <w:rPr>
          <w:rFonts w:ascii="Times New Roman" w:hAnsi="Times New Roman" w:cs="Times New Roman"/>
          <w:sz w:val="24"/>
          <w:lang w:val="en-GB"/>
        </w:rPr>
        <w:t xml:space="preserve">the </w:t>
      </w:r>
      <w:r w:rsidR="008226E7" w:rsidRPr="00126A14">
        <w:rPr>
          <w:rFonts w:ascii="Times New Roman" w:hAnsi="Times New Roman" w:cs="Times New Roman"/>
          <w:sz w:val="24"/>
          <w:lang w:val="en-GB"/>
        </w:rPr>
        <w:t xml:space="preserve">proportion of </w:t>
      </w:r>
      <w:r w:rsidR="002C5839" w:rsidRPr="00126A14">
        <w:rPr>
          <w:rFonts w:ascii="Times New Roman" w:hAnsi="Times New Roman" w:cs="Times New Roman"/>
          <w:sz w:val="24"/>
          <w:lang w:val="en-GB"/>
        </w:rPr>
        <w:t>higher</w:t>
      </w:r>
      <w:r w:rsidR="008226E7" w:rsidRPr="00126A14">
        <w:rPr>
          <w:rFonts w:ascii="Times New Roman" w:hAnsi="Times New Roman" w:cs="Times New Roman"/>
          <w:sz w:val="24"/>
          <w:lang w:val="en-GB"/>
        </w:rPr>
        <w:t xml:space="preserve"> education graduates</w:t>
      </w:r>
      <w:r w:rsidR="0049104E" w:rsidRPr="00126A14">
        <w:rPr>
          <w:rFonts w:ascii="Times New Roman" w:hAnsi="Times New Roman" w:cs="Times New Roman"/>
          <w:sz w:val="24"/>
          <w:lang w:val="en-GB"/>
        </w:rPr>
        <w:t xml:space="preserve"> (ISCED5B</w:t>
      </w:r>
      <w:r w:rsidR="00482230" w:rsidRPr="00126A14">
        <w:rPr>
          <w:rFonts w:ascii="Times New Roman" w:hAnsi="Times New Roman" w:cs="Times New Roman"/>
          <w:sz w:val="24"/>
          <w:lang w:val="en-GB"/>
        </w:rPr>
        <w:t>-</w:t>
      </w:r>
      <w:r w:rsidR="0049104E" w:rsidRPr="00126A14">
        <w:rPr>
          <w:rFonts w:ascii="Times New Roman" w:hAnsi="Times New Roman" w:cs="Times New Roman"/>
          <w:sz w:val="24"/>
          <w:lang w:val="en-GB"/>
        </w:rPr>
        <w:t>level degree or higher)</w:t>
      </w:r>
      <w:r w:rsidR="008226E7" w:rsidRPr="00126A14">
        <w:rPr>
          <w:rFonts w:ascii="Times New Roman" w:hAnsi="Times New Roman" w:cs="Times New Roman"/>
          <w:sz w:val="24"/>
          <w:lang w:val="en-GB"/>
        </w:rPr>
        <w:t xml:space="preserve"> </w:t>
      </w:r>
      <w:r w:rsidR="000555F8" w:rsidRPr="00126A14">
        <w:rPr>
          <w:rFonts w:ascii="Times New Roman" w:hAnsi="Times New Roman" w:cs="Times New Roman"/>
          <w:sz w:val="24"/>
          <w:lang w:val="en-GB"/>
        </w:rPr>
        <w:t>in the same age</w:t>
      </w:r>
      <w:r w:rsidR="00482230" w:rsidRPr="00126A14">
        <w:rPr>
          <w:rFonts w:ascii="Times New Roman" w:hAnsi="Times New Roman" w:cs="Times New Roman"/>
          <w:sz w:val="24"/>
          <w:lang w:val="en-GB"/>
        </w:rPr>
        <w:t xml:space="preserve"> </w:t>
      </w:r>
      <w:r w:rsidR="000555F8" w:rsidRPr="00126A14">
        <w:rPr>
          <w:rFonts w:ascii="Times New Roman" w:hAnsi="Times New Roman" w:cs="Times New Roman"/>
          <w:sz w:val="24"/>
          <w:lang w:val="en-GB"/>
        </w:rPr>
        <w:t xml:space="preserve">group </w:t>
      </w:r>
      <w:r w:rsidR="008226E7" w:rsidRPr="00126A14">
        <w:rPr>
          <w:rFonts w:ascii="Times New Roman" w:hAnsi="Times New Roman" w:cs="Times New Roman"/>
          <w:sz w:val="24"/>
          <w:lang w:val="en-GB"/>
        </w:rPr>
        <w:t xml:space="preserve">in 21 OECD countries. </w:t>
      </w:r>
      <w:r w:rsidR="00482230" w:rsidRPr="00126A14">
        <w:rPr>
          <w:rFonts w:ascii="Times New Roman" w:hAnsi="Times New Roman" w:cs="Times New Roman"/>
          <w:sz w:val="24"/>
          <w:lang w:val="en-GB"/>
        </w:rPr>
        <w:t>The c</w:t>
      </w:r>
      <w:r w:rsidR="008226E7" w:rsidRPr="00126A14">
        <w:rPr>
          <w:rFonts w:ascii="Times New Roman" w:hAnsi="Times New Roman" w:cs="Times New Roman"/>
          <w:sz w:val="24"/>
          <w:lang w:val="en-GB"/>
        </w:rPr>
        <w:t xml:space="preserve">hange in the proportion of graduates between the </w:t>
      </w:r>
      <w:r w:rsidR="00482230" w:rsidRPr="00126A14">
        <w:rPr>
          <w:rFonts w:ascii="Times New Roman" w:hAnsi="Times New Roman" w:cs="Times New Roman"/>
          <w:sz w:val="24"/>
          <w:lang w:val="en-GB"/>
        </w:rPr>
        <w:t xml:space="preserve">25–39-year-old and 40–59-year-old </w:t>
      </w:r>
      <w:r w:rsidR="008226E7" w:rsidRPr="00126A14">
        <w:rPr>
          <w:rFonts w:ascii="Times New Roman" w:hAnsi="Times New Roman" w:cs="Times New Roman"/>
          <w:sz w:val="24"/>
          <w:lang w:val="en-GB"/>
        </w:rPr>
        <w:t>age groups is given next the two</w:t>
      </w:r>
      <w:r w:rsidR="00482230" w:rsidRPr="00126A14">
        <w:rPr>
          <w:rFonts w:ascii="Times New Roman" w:hAnsi="Times New Roman" w:cs="Times New Roman"/>
          <w:sz w:val="24"/>
          <w:lang w:val="en-GB"/>
        </w:rPr>
        <w:t>-</w:t>
      </w:r>
      <w:r w:rsidR="008226E7" w:rsidRPr="00126A14">
        <w:rPr>
          <w:rFonts w:ascii="Times New Roman" w:hAnsi="Times New Roman" w:cs="Times New Roman"/>
          <w:sz w:val="24"/>
          <w:lang w:val="en-GB"/>
        </w:rPr>
        <w:t>letter country codes.</w:t>
      </w:r>
    </w:p>
    <w:p w14:paraId="2B20B43A" w14:textId="56551F41" w:rsidR="005134D8" w:rsidRPr="008D28D7" w:rsidRDefault="00647D06" w:rsidP="008226E7">
      <w:pPr>
        <w:spacing w:line="240" w:lineRule="auto"/>
        <w:rPr>
          <w:rFonts w:ascii="Times New Roman" w:hAnsi="Times New Roman" w:cs="Times New Roman"/>
          <w:sz w:val="20"/>
          <w:szCs w:val="20"/>
          <w:lang w:val="en-GB"/>
        </w:rPr>
        <w:sectPr w:rsidR="005134D8" w:rsidRPr="008D28D7" w:rsidSect="001F6367">
          <w:pgSz w:w="16838" w:h="11906" w:orient="landscape"/>
          <w:pgMar w:top="1134" w:right="1418" w:bottom="1134" w:left="1418" w:header="709" w:footer="709" w:gutter="0"/>
          <w:cols w:space="708"/>
          <w:docGrid w:linePitch="360"/>
        </w:sectPr>
      </w:pPr>
      <w:r w:rsidRPr="00126A14">
        <w:rPr>
          <w:rFonts w:ascii="Times New Roman" w:hAnsi="Times New Roman" w:cs="Times New Roman"/>
          <w:sz w:val="20"/>
          <w:szCs w:val="20"/>
          <w:lang w:val="en-GB"/>
        </w:rPr>
        <w:t xml:space="preserve">Notes. </w:t>
      </w:r>
      <w:r w:rsidR="00482230" w:rsidRPr="00126A14">
        <w:rPr>
          <w:rFonts w:ascii="Times New Roman" w:hAnsi="Times New Roman" w:cs="Times New Roman"/>
          <w:sz w:val="20"/>
          <w:szCs w:val="20"/>
          <w:lang w:val="en-GB"/>
        </w:rPr>
        <w:t>The c</w:t>
      </w:r>
      <w:r w:rsidRPr="00126A14">
        <w:rPr>
          <w:rFonts w:ascii="Times New Roman" w:hAnsi="Times New Roman" w:cs="Times New Roman"/>
          <w:sz w:val="20"/>
          <w:szCs w:val="20"/>
          <w:lang w:val="en-GB"/>
        </w:rPr>
        <w:t xml:space="preserve">ountry codes apply </w:t>
      </w:r>
      <w:r w:rsidR="008F7BDF" w:rsidRPr="00126A14">
        <w:rPr>
          <w:rFonts w:ascii="Times New Roman" w:hAnsi="Times New Roman" w:cs="Times New Roman"/>
          <w:sz w:val="20"/>
          <w:szCs w:val="20"/>
          <w:lang w:val="en-GB"/>
        </w:rPr>
        <w:t xml:space="preserve">the </w:t>
      </w:r>
      <w:r w:rsidRPr="00126A14">
        <w:rPr>
          <w:rFonts w:ascii="Times New Roman" w:hAnsi="Times New Roman" w:cs="Times New Roman"/>
          <w:sz w:val="20"/>
          <w:szCs w:val="20"/>
          <w:lang w:val="en-GB"/>
        </w:rPr>
        <w:t xml:space="preserve">ISO alpha-2 standard with the exception of Belgian Flanders, </w:t>
      </w:r>
      <w:r w:rsidR="00482230" w:rsidRPr="00126A14">
        <w:rPr>
          <w:rFonts w:ascii="Times New Roman" w:hAnsi="Times New Roman" w:cs="Times New Roman"/>
          <w:sz w:val="20"/>
          <w:szCs w:val="20"/>
          <w:lang w:val="en-GB"/>
        </w:rPr>
        <w:t xml:space="preserve">which is </w:t>
      </w:r>
      <w:r w:rsidRPr="00126A14">
        <w:rPr>
          <w:rFonts w:ascii="Times New Roman" w:hAnsi="Times New Roman" w:cs="Times New Roman"/>
          <w:sz w:val="20"/>
          <w:szCs w:val="20"/>
          <w:lang w:val="en-GB"/>
        </w:rPr>
        <w:t>abbreviated as ‘FL’. The axes intersect at the OECD average values.</w:t>
      </w:r>
    </w:p>
    <w:p w14:paraId="20AEE70B" w14:textId="77777777" w:rsidR="005134D8" w:rsidRPr="008D28D7" w:rsidRDefault="005134D8" w:rsidP="005134D8">
      <w:pPr>
        <w:rPr>
          <w:rFonts w:ascii="Times New Roman" w:hAnsi="Times New Roman"/>
          <w:sz w:val="20"/>
          <w:lang w:val="en-GB"/>
        </w:rPr>
      </w:pPr>
    </w:p>
    <w:p w14:paraId="1E33838D" w14:textId="76F483E5" w:rsidR="005134D8" w:rsidRPr="001B1440" w:rsidRDefault="005134D8" w:rsidP="00F315BA">
      <w:pPr>
        <w:tabs>
          <w:tab w:val="left" w:pos="426"/>
        </w:tabs>
        <w:spacing w:line="360" w:lineRule="auto"/>
        <w:rPr>
          <w:rFonts w:ascii="Times New Roman" w:hAnsi="Times New Roman"/>
          <w:sz w:val="24"/>
          <w:lang w:val="en-GB"/>
        </w:rPr>
      </w:pPr>
    </w:p>
    <w:sectPr w:rsidR="005134D8" w:rsidRPr="001B1440" w:rsidSect="00F315BA">
      <w:pgSz w:w="11906" w:h="16838"/>
      <w:pgMar w:top="1418" w:right="1134" w:bottom="1418"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D596ECF" w14:textId="77777777" w:rsidR="002D0072" w:rsidRDefault="002D0072" w:rsidP="008557BD">
      <w:pPr>
        <w:spacing w:after="0" w:line="240" w:lineRule="auto"/>
      </w:pPr>
      <w:r>
        <w:separator/>
      </w:r>
    </w:p>
  </w:endnote>
  <w:endnote w:type="continuationSeparator" w:id="0">
    <w:p w14:paraId="618E3D68" w14:textId="77777777" w:rsidR="002D0072" w:rsidRDefault="002D0072" w:rsidP="008557BD">
      <w:pPr>
        <w:spacing w:after="0" w:line="240" w:lineRule="auto"/>
      </w:pPr>
      <w:r>
        <w:continuationSeparator/>
      </w:r>
    </w:p>
  </w:endnote>
  <w:endnote w:type="continuationNotice" w:id="1">
    <w:p w14:paraId="50A903E2" w14:textId="77777777" w:rsidR="002D0072" w:rsidRDefault="002D0072">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 w:name="MS Gothic">
    <w:altName w:val="ＭＳ ゴシック"/>
    <w:panose1 w:val="020B0609070205080204"/>
    <w:charset w:val="80"/>
    <w:family w:val="modern"/>
    <w:pitch w:val="fixed"/>
    <w:sig w:usb0="E00002FF" w:usb1="6AC7FDFB" w:usb2="00000012" w:usb3="00000000" w:csb0="0002009F" w:csb1="00000000"/>
  </w:font>
  <w:font w:name="Tahoma">
    <w:panose1 w:val="020B0604030504040204"/>
    <w:charset w:val="00"/>
    <w:family w:val="swiss"/>
    <w:pitch w:val="variable"/>
    <w:sig w:usb0="E1002EFF" w:usb1="C000605B" w:usb2="00000029" w:usb3="00000000" w:csb0="000101FF" w:csb1="00000000"/>
  </w:font>
  <w:font w:name="Helvetica 55 Roman">
    <w:altName w:val="Helvetica 55 Roman"/>
    <w:panose1 w:val="00000000000000000000"/>
    <w:charset w:val="00"/>
    <w:family w:val="roman"/>
    <w:notTrueType/>
    <w:pitch w:val="default"/>
    <w:sig w:usb0="00000003" w:usb1="00000000" w:usb2="00000000" w:usb3="00000000" w:csb0="00000001" w:csb1="00000000"/>
  </w:font>
  <w:font w:name="MS Mincho">
    <w:altName w:val="ＭＳ 明朝"/>
    <w:panose1 w:val="02020609040205080304"/>
    <w:charset w:val="80"/>
    <w:family w:val="modern"/>
    <w:pitch w:val="fixed"/>
    <w:sig w:usb0="E00002FF" w:usb1="6AC7FDFB" w:usb2="00000012" w:usb3="00000000" w:csb0="0002009F" w:csb1="00000000"/>
  </w:font>
  <w:font w:name="Segoe UI">
    <w:panose1 w:val="020B0502040204020203"/>
    <w:charset w:val="00"/>
    <w:family w:val="swiss"/>
    <w:notTrueType/>
    <w:pitch w:val="variable"/>
    <w:sig w:usb0="00000003" w:usb1="00000000" w:usb2="00000000" w:usb3="00000000" w:csb0="00000001" w:csb1="00000000"/>
  </w:font>
  <w:font w:name="Consolas">
    <w:panose1 w:val="020B0609020204030204"/>
    <w:charset w:val="00"/>
    <w:family w:val="modern"/>
    <w:pitch w:val="fixed"/>
    <w:sig w:usb0="E00006FF" w:usb1="0000FCFF" w:usb2="00000001" w:usb3="00000000" w:csb0="0000019F" w:csb1="00000000"/>
  </w:font>
  <w:font w:name="OptimaLTStd">
    <w:altName w:val="Arial Unicode MS"/>
    <w:panose1 w:val="00000000000000000000"/>
    <w:charset w:val="80"/>
    <w:family w:val="swiss"/>
    <w:notTrueType/>
    <w:pitch w:val="default"/>
    <w:sig w:usb0="00000000" w:usb1="08070000" w:usb2="00000010" w:usb3="00000000" w:csb0="0002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66AB0DB" w14:textId="77777777" w:rsidR="002D0072" w:rsidRDefault="002D0072" w:rsidP="008557BD">
      <w:pPr>
        <w:spacing w:after="0" w:line="240" w:lineRule="auto"/>
      </w:pPr>
      <w:r>
        <w:separator/>
      </w:r>
    </w:p>
  </w:footnote>
  <w:footnote w:type="continuationSeparator" w:id="0">
    <w:p w14:paraId="30844CC9" w14:textId="77777777" w:rsidR="002D0072" w:rsidRDefault="002D0072" w:rsidP="008557BD">
      <w:pPr>
        <w:spacing w:after="0" w:line="240" w:lineRule="auto"/>
      </w:pPr>
      <w:r>
        <w:continuationSeparator/>
      </w:r>
    </w:p>
  </w:footnote>
  <w:footnote w:type="continuationNotice" w:id="1">
    <w:p w14:paraId="516A9B0B" w14:textId="77777777" w:rsidR="002D0072" w:rsidRDefault="002D0072">
      <w:pPr>
        <w:spacing w:after="0" w:line="240" w:lineRule="auto"/>
      </w:pPr>
    </w:p>
  </w:footnote>
  <w:footnote w:id="2">
    <w:p w14:paraId="3BF2EDCF" w14:textId="7AA08BB8" w:rsidR="00066EEC" w:rsidRPr="003B5B13" w:rsidRDefault="00066EEC" w:rsidP="00EB0D75">
      <w:pPr>
        <w:spacing w:line="360" w:lineRule="auto"/>
        <w:jc w:val="both"/>
        <w:rPr>
          <w:rFonts w:ascii="Times New Roman" w:hAnsi="Times New Roman" w:cs="Times New Roman"/>
          <w:sz w:val="20"/>
          <w:szCs w:val="20"/>
          <w:lang w:val="en-GB"/>
        </w:rPr>
      </w:pPr>
      <w:r w:rsidRPr="003B5B13">
        <w:rPr>
          <w:rStyle w:val="FootnoteReference"/>
          <w:rFonts w:ascii="Times New Roman" w:hAnsi="Times New Roman" w:cs="Times New Roman"/>
          <w:sz w:val="20"/>
          <w:szCs w:val="20"/>
        </w:rPr>
        <w:footnoteRef/>
      </w:r>
      <w:r w:rsidRPr="003B5B13">
        <w:rPr>
          <w:rFonts w:ascii="Times New Roman" w:hAnsi="Times New Roman" w:cs="Times New Roman"/>
          <w:sz w:val="20"/>
          <w:szCs w:val="20"/>
          <w:lang w:val="en-US"/>
        </w:rPr>
        <w:t xml:space="preserve"> In the PIAAC study, as in the PISA studies, an individual’s possession of a skill is measured by so-called plausible values, which can be described as ‘represent[</w:t>
      </w:r>
      <w:proofErr w:type="spellStart"/>
      <w:r w:rsidRPr="003B5B13">
        <w:rPr>
          <w:rFonts w:ascii="Times New Roman" w:hAnsi="Times New Roman" w:cs="Times New Roman"/>
          <w:sz w:val="20"/>
          <w:szCs w:val="20"/>
          <w:lang w:val="en-US"/>
        </w:rPr>
        <w:t>ing</w:t>
      </w:r>
      <w:proofErr w:type="spellEnd"/>
      <w:r w:rsidRPr="003B5B13">
        <w:rPr>
          <w:rFonts w:ascii="Times New Roman" w:hAnsi="Times New Roman" w:cs="Times New Roman"/>
          <w:sz w:val="20"/>
          <w:szCs w:val="20"/>
          <w:lang w:val="en-US"/>
        </w:rPr>
        <w:t xml:space="preserve">] the range of abilities that a student [person] might reasonably have, given the student’s [person’s] item responses’ (Wu 2005, 115). Simply stated, PIAAC data do not include a single test point score that is assigned to each individual; instead, each individual is assigned ten plausible values for each of the three basic skills, which represent the range of ability in the specific skill that a person is estimated to have based on his/her responses in the cognitive test and on the background characteristics survey. In essence, plausible values pertain to a psychometric methodology for assessing standards for a latent skill or ability at the population level. </w:t>
      </w:r>
      <w:r w:rsidRPr="003B5B13">
        <w:rPr>
          <w:rFonts w:ascii="Times New Roman" w:hAnsi="Times New Roman" w:cs="Times New Roman"/>
          <w:sz w:val="20"/>
          <w:szCs w:val="20"/>
          <w:lang w:val="en-GB"/>
        </w:rPr>
        <w:t>In this study, the analysis of the PIAAC data used the PIAAC Tool 1.3 macro for SAS System Software provided by the OECD.</w:t>
      </w:r>
    </w:p>
  </w:footnote>
  <w:footnote w:id="3">
    <w:p w14:paraId="3AE74824" w14:textId="7C1D14E4" w:rsidR="00066EEC" w:rsidRPr="003B5B13" w:rsidRDefault="00066EEC" w:rsidP="00EB0D75">
      <w:pPr>
        <w:pStyle w:val="FootnoteText"/>
        <w:spacing w:line="360" w:lineRule="auto"/>
        <w:jc w:val="both"/>
        <w:rPr>
          <w:rFonts w:ascii="Times New Roman" w:hAnsi="Times New Roman" w:cs="Times New Roman"/>
          <w:lang w:val="en-GB"/>
        </w:rPr>
      </w:pPr>
      <w:r w:rsidRPr="003B5B13">
        <w:rPr>
          <w:rStyle w:val="FootnoteReference"/>
          <w:rFonts w:ascii="Times New Roman" w:hAnsi="Times New Roman" w:cs="Times New Roman"/>
        </w:rPr>
        <w:footnoteRef/>
      </w:r>
      <w:r w:rsidRPr="003B5B13">
        <w:rPr>
          <w:rFonts w:ascii="Times New Roman" w:hAnsi="Times New Roman" w:cs="Times New Roman"/>
          <w:lang w:val="en-GB"/>
        </w:rPr>
        <w:t xml:space="preserve"> This was tested by comparing the average literacy and numeracy proficiency scores of 25–39-year-old graduates (ISCED5B level or higher) by ISCED Broad Fields of Education and Training (nine categories) in twenty-one OECD countries. Results are not reported.</w:t>
      </w:r>
    </w:p>
  </w:footnote>
  <w:footnote w:id="4">
    <w:p w14:paraId="474A527D" w14:textId="5459274D" w:rsidR="00066EEC" w:rsidRPr="003B5B13" w:rsidRDefault="00066EEC" w:rsidP="00EB0D75">
      <w:pPr>
        <w:spacing w:line="360" w:lineRule="auto"/>
        <w:jc w:val="both"/>
        <w:rPr>
          <w:rFonts w:ascii="Times New Roman" w:hAnsi="Times New Roman" w:cs="Times New Roman"/>
          <w:sz w:val="20"/>
          <w:szCs w:val="20"/>
          <w:lang w:val="en-GB"/>
        </w:rPr>
      </w:pPr>
      <w:r w:rsidRPr="003B5B13">
        <w:rPr>
          <w:rStyle w:val="FootnoteReference"/>
          <w:rFonts w:ascii="Times New Roman" w:hAnsi="Times New Roman" w:cs="Times New Roman"/>
          <w:sz w:val="20"/>
          <w:szCs w:val="20"/>
        </w:rPr>
        <w:footnoteRef/>
      </w:r>
      <w:r w:rsidRPr="003B5B13">
        <w:rPr>
          <w:rFonts w:ascii="Times New Roman" w:hAnsi="Times New Roman" w:cs="Times New Roman"/>
          <w:sz w:val="20"/>
          <w:szCs w:val="20"/>
          <w:lang w:val="en-US"/>
        </w:rPr>
        <w:t xml:space="preserve"> </w:t>
      </w:r>
      <w:r w:rsidRPr="003B5B13">
        <w:rPr>
          <w:rFonts w:ascii="Times New Roman" w:hAnsi="Times New Roman" w:cs="Times New Roman"/>
          <w:sz w:val="20"/>
          <w:szCs w:val="20"/>
          <w:lang w:val="en-GB"/>
        </w:rPr>
        <w:t xml:space="preserve">The purpose of including HE students when analysing the 20–29-year-old age group is to establish as few criteria as possible for the typical duration of the degree-earning process. </w:t>
      </w:r>
      <w:r w:rsidRPr="003B5B13">
        <w:rPr>
          <w:rFonts w:ascii="Times New Roman" w:hAnsi="Times New Roman" w:cs="Times New Roman"/>
          <w:sz w:val="20"/>
          <w:szCs w:val="20"/>
          <w:lang w:val="en-US"/>
        </w:rPr>
        <w:t>See OECD (2014), Tables X1.1c and X1.1d, for information on the typical ages of graduation and entry into tertiary education.</w:t>
      </w:r>
      <w:r w:rsidRPr="003B5B13">
        <w:rPr>
          <w:rFonts w:ascii="Times New Roman" w:hAnsi="Times New Roman" w:cs="Times New Roman"/>
          <w:sz w:val="20"/>
          <w:szCs w:val="20"/>
          <w:lang w:val="en-GB"/>
        </w:rPr>
        <w:t xml:space="preserve"> </w:t>
      </w:r>
    </w:p>
    <w:p w14:paraId="094B7282" w14:textId="77777777" w:rsidR="00066EEC" w:rsidRPr="003B5B13" w:rsidRDefault="00066EEC" w:rsidP="00EB0D75">
      <w:pPr>
        <w:pStyle w:val="FootnoteText"/>
        <w:spacing w:line="360" w:lineRule="auto"/>
        <w:rPr>
          <w:rFonts w:ascii="Times New Roman" w:hAnsi="Times New Roman" w:cs="Times New Roman"/>
          <w:lang w:val="en-GB"/>
        </w:rPr>
      </w:pPr>
    </w:p>
  </w:footnote>
  <w:footnote w:id="5">
    <w:p w14:paraId="603FCC8C" w14:textId="3A3C086E" w:rsidR="00066EEC" w:rsidRPr="003B5B13" w:rsidRDefault="00066EEC" w:rsidP="00D15A96">
      <w:pPr>
        <w:spacing w:line="360" w:lineRule="auto"/>
        <w:jc w:val="both"/>
        <w:rPr>
          <w:rFonts w:ascii="Times New Roman" w:hAnsi="Times New Roman" w:cs="Times New Roman"/>
          <w:i/>
          <w:sz w:val="20"/>
          <w:szCs w:val="20"/>
          <w:lang w:val="en-US"/>
        </w:rPr>
      </w:pPr>
      <w:r w:rsidRPr="003B5B13">
        <w:rPr>
          <w:rFonts w:ascii="Times New Roman" w:hAnsi="Times New Roman" w:cs="Times New Roman"/>
          <w:sz w:val="20"/>
          <w:szCs w:val="20"/>
          <w:vertAlign w:val="superscript"/>
        </w:rPr>
        <w:footnoteRef/>
      </w:r>
      <w:r w:rsidRPr="003B5B13">
        <w:rPr>
          <w:rFonts w:ascii="Times New Roman" w:hAnsi="Times New Roman" w:cs="Times New Roman"/>
          <w:sz w:val="20"/>
          <w:szCs w:val="20"/>
          <w:lang w:val="en-US"/>
        </w:rPr>
        <w:t xml:space="preserve"> Types of tasks completed successfully at proficiency level four can be described as follows (extracted from OECD 2013b, Table 2.2.) Tasks</w:t>
      </w:r>
      <w:r w:rsidRPr="003B5B13">
        <w:rPr>
          <w:rFonts w:ascii="Times New Roman" w:hAnsi="Times New Roman" w:cs="Times New Roman"/>
          <w:i/>
          <w:sz w:val="20"/>
          <w:szCs w:val="20"/>
          <w:lang w:val="en-US"/>
        </w:rPr>
        <w:t xml:space="preserve"> at this level often require respondents to perform multiple-step operations to integrate, interpret, or synthesize information from complex or lengthy continuous, non-continuous, mixed, or multiple type texts. Complex inferences and application of background knowledge may be needed to perform the task successfully. Many tasks require identifying and understanding one or more specific, non-central idea(s) in the text in order to interpret or evaluate subtle evidence-claim or persuasive discourse relationships. Conditional information is frequently present in tasks at this level and must be taken into consideration by the respondent. Competing information is present and sometimes seemingly as prominent as correct information.</w:t>
      </w:r>
    </w:p>
    <w:p w14:paraId="0A970F46" w14:textId="77777777" w:rsidR="00066EEC" w:rsidRPr="003B5B13" w:rsidRDefault="00066EEC">
      <w:pPr>
        <w:pStyle w:val="FootnoteText"/>
        <w:rPr>
          <w:lang w:val="en-US"/>
        </w:rPr>
      </w:pPr>
    </w:p>
  </w:footnote>
  <w:footnote w:id="6">
    <w:p w14:paraId="005499D4" w14:textId="77777777" w:rsidR="00066EEC" w:rsidRPr="003B5B13" w:rsidRDefault="00066EEC" w:rsidP="00AF4DE5">
      <w:pPr>
        <w:pStyle w:val="NoSpacing"/>
        <w:spacing w:line="360" w:lineRule="auto"/>
        <w:jc w:val="both"/>
        <w:rPr>
          <w:rFonts w:ascii="Times New Roman" w:hAnsi="Times New Roman" w:cs="Times New Roman"/>
          <w:sz w:val="20"/>
          <w:szCs w:val="20"/>
          <w:lang w:val="en-US"/>
        </w:rPr>
      </w:pPr>
      <w:r w:rsidRPr="003B5B13">
        <w:rPr>
          <w:rStyle w:val="FootnoteReference"/>
          <w:rFonts w:ascii="Times New Roman" w:hAnsi="Times New Roman" w:cs="Times New Roman"/>
          <w:sz w:val="20"/>
          <w:szCs w:val="20"/>
        </w:rPr>
        <w:footnoteRef/>
      </w:r>
      <w:r w:rsidRPr="003B5B13">
        <w:rPr>
          <w:rFonts w:ascii="Times New Roman" w:hAnsi="Times New Roman" w:cs="Times New Roman"/>
          <w:sz w:val="20"/>
          <w:szCs w:val="20"/>
          <w:lang w:val="en-US"/>
        </w:rPr>
        <w:t xml:space="preserve"> Types of tasks completed successfully at the proficiency level three can be described as follows (extracted from OECD 2013b, Table 2.2.) </w:t>
      </w:r>
      <w:r w:rsidRPr="003B5B13">
        <w:rPr>
          <w:rFonts w:ascii="Times New Roman" w:hAnsi="Times New Roman" w:cs="Times New Roman"/>
          <w:i/>
          <w:sz w:val="20"/>
          <w:szCs w:val="20"/>
          <w:lang w:val="en-US"/>
        </w:rPr>
        <w:t>Texts at this level are often dense or lengthy, and include continuous, non-continuous, mixed, or multiple pages of text. Understanding text and rhetorical structures become more central to successfully completing tasks, especially navigating complex digital texts. Tasks require the respondent to identify, interpret, or evaluate one or more pieces of information, and often require varying levels of inference. Many tasks require the respondent to construct meaning across larger chunks of text or perform multi-step operations in order to identify and formulate responses. Often tasks also demand that the respondent disregard irrelevant or inappropriate content to answer accurately. Competing information is often present, but it is not more prominent than the correct information.</w:t>
      </w:r>
    </w:p>
    <w:p w14:paraId="489E1462" w14:textId="77777777" w:rsidR="00066EEC" w:rsidRPr="003B5B13" w:rsidRDefault="00066EEC" w:rsidP="00AF4DE5">
      <w:pPr>
        <w:pStyle w:val="FootnoteText"/>
        <w:spacing w:line="360" w:lineRule="auto"/>
        <w:jc w:val="both"/>
        <w:rPr>
          <w:rFonts w:ascii="Times New Roman" w:hAnsi="Times New Roman" w:cs="Times New Roman"/>
          <w:lang w:val="en-US"/>
        </w:rPr>
      </w:pPr>
    </w:p>
  </w:footnote>
  <w:footnote w:id="7">
    <w:p w14:paraId="35128747" w14:textId="4F3A18A6" w:rsidR="00066EEC" w:rsidRPr="003B5B13" w:rsidRDefault="00066EEC" w:rsidP="00C61074">
      <w:pPr>
        <w:spacing w:line="360" w:lineRule="auto"/>
        <w:jc w:val="both"/>
        <w:rPr>
          <w:rFonts w:ascii="Times New Roman" w:hAnsi="Times New Roman" w:cs="Times New Roman"/>
          <w:sz w:val="20"/>
          <w:szCs w:val="20"/>
          <w:lang w:val="en-US"/>
        </w:rPr>
      </w:pPr>
      <w:r w:rsidRPr="003B5B13">
        <w:rPr>
          <w:rStyle w:val="FootnoteReference"/>
          <w:rFonts w:ascii="Times New Roman" w:hAnsi="Times New Roman" w:cs="Times New Roman"/>
          <w:sz w:val="20"/>
          <w:szCs w:val="20"/>
        </w:rPr>
        <w:footnoteRef/>
      </w:r>
      <w:r w:rsidRPr="003B5B13">
        <w:rPr>
          <w:rFonts w:ascii="Times New Roman" w:hAnsi="Times New Roman" w:cs="Times New Roman"/>
          <w:sz w:val="20"/>
          <w:szCs w:val="20"/>
          <w:lang w:val="en-US"/>
        </w:rPr>
        <w:t xml:space="preserve"> </w:t>
      </w:r>
      <w:r w:rsidRPr="003B5B13">
        <w:rPr>
          <w:rFonts w:ascii="Times New Roman" w:hAnsi="Times New Roman" w:cs="Times New Roman"/>
          <w:sz w:val="20"/>
          <w:szCs w:val="20"/>
          <w:lang w:val="en-GB"/>
        </w:rPr>
        <w:t xml:space="preserve">The analysis is limited to individuals who completed their secondary or HE degree at most four years prior to their participation in the PIAAC study to obtain as unbiased an understanding as possible of educational participation’s effect on literacy proficiency – separately from the time spent working and other confounding factors. </w:t>
      </w:r>
      <w:r w:rsidRPr="003B5B13">
        <w:rPr>
          <w:rFonts w:ascii="Times New Roman" w:hAnsi="Times New Roman" w:cs="Times New Roman"/>
          <w:sz w:val="20"/>
          <w:szCs w:val="20"/>
          <w:lang w:val="en-US"/>
        </w:rPr>
        <w:t xml:space="preserve">A more accurate control than a four-year interval for the time elapsed since the completion of the highest degree is not possible because of an insufficient number of cases and limitations regarding how accurately the completion year for the highest degree obtained is reported in the PIAAC 2012 data. </w:t>
      </w:r>
    </w:p>
  </w:footnote>
  <w:footnote w:id="8">
    <w:p w14:paraId="31B70DF9" w14:textId="77777777" w:rsidR="00947F7A" w:rsidRPr="00C941FF" w:rsidRDefault="00947F7A" w:rsidP="00947F7A">
      <w:pPr>
        <w:pStyle w:val="FootnoteText"/>
        <w:spacing w:line="360" w:lineRule="auto"/>
        <w:rPr>
          <w:rFonts w:ascii="Times New Roman" w:hAnsi="Times New Roman" w:cs="Times New Roman"/>
          <w:lang w:val="en-US"/>
        </w:rPr>
      </w:pPr>
      <w:r w:rsidRPr="003B5B13">
        <w:rPr>
          <w:rStyle w:val="FootnoteReference"/>
          <w:rFonts w:ascii="Times New Roman" w:hAnsi="Times New Roman" w:cs="Times New Roman"/>
        </w:rPr>
        <w:footnoteRef/>
      </w:r>
      <w:r w:rsidRPr="003B5B13">
        <w:rPr>
          <w:rFonts w:ascii="Times New Roman" w:hAnsi="Times New Roman" w:cs="Times New Roman"/>
          <w:lang w:val="en-US"/>
        </w:rPr>
        <w:t xml:space="preserve"> Se</w:t>
      </w:r>
      <w:r w:rsidRPr="003B5B13">
        <w:rPr>
          <w:rFonts w:ascii="Times New Roman" w:hAnsi="Times New Roman" w:cs="Times New Roman"/>
          <w:lang w:val="en-GB"/>
        </w:rPr>
        <w:t xml:space="preserve">e the Academic Ranking of World Universities 2015 by the </w:t>
      </w:r>
      <w:proofErr w:type="spellStart"/>
      <w:r w:rsidRPr="003B5B13">
        <w:rPr>
          <w:rFonts w:ascii="Times New Roman" w:hAnsi="Times New Roman" w:cs="Times New Roman"/>
          <w:lang w:val="en-GB"/>
        </w:rPr>
        <w:t>Center</w:t>
      </w:r>
      <w:proofErr w:type="spellEnd"/>
      <w:r w:rsidRPr="003B5B13">
        <w:rPr>
          <w:rFonts w:ascii="Times New Roman" w:hAnsi="Times New Roman" w:cs="Times New Roman"/>
          <w:lang w:val="en-GB"/>
        </w:rPr>
        <w:t xml:space="preserve"> for World-Class Universities of Shanghai Jiao Tong University</w:t>
      </w:r>
      <w:r w:rsidRPr="003B5B13">
        <w:rPr>
          <w:rFonts w:ascii="Times New Roman" w:hAnsi="Times New Roman" w:cs="Times New Roman"/>
          <w:lang w:val="en-US"/>
        </w:rPr>
        <w:t xml:space="preserve"> [http://www.shanghairanking.com/ARWU2015.html]</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000422868"/>
      <w:docPartObj>
        <w:docPartGallery w:val="Page Numbers (Top of Page)"/>
        <w:docPartUnique/>
      </w:docPartObj>
    </w:sdtPr>
    <w:sdtEndPr>
      <w:rPr>
        <w:noProof/>
      </w:rPr>
    </w:sdtEndPr>
    <w:sdtContent>
      <w:p w14:paraId="5033EF1A" w14:textId="2578EEDC" w:rsidR="00066EEC" w:rsidRDefault="00066EEC">
        <w:pPr>
          <w:pStyle w:val="Header"/>
          <w:jc w:val="right"/>
        </w:pPr>
        <w:r>
          <w:fldChar w:fldCharType="begin"/>
        </w:r>
        <w:r>
          <w:instrText xml:space="preserve"> PAGE   \* MERGEFORMAT </w:instrText>
        </w:r>
        <w:r>
          <w:fldChar w:fldCharType="separate"/>
        </w:r>
        <w:r w:rsidR="00126A14">
          <w:rPr>
            <w:noProof/>
          </w:rPr>
          <w:t>24</w:t>
        </w:r>
        <w:r>
          <w:rPr>
            <w:noProof/>
          </w:rPr>
          <w:fldChar w:fldCharType="end"/>
        </w:r>
      </w:p>
    </w:sdtContent>
  </w:sdt>
  <w:p w14:paraId="7368AB3C" w14:textId="77777777" w:rsidR="00066EEC" w:rsidRDefault="00066EEC">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7C"/>
    <w:multiLevelType w:val="singleLevel"/>
    <w:tmpl w:val="DB20E5EC"/>
    <w:lvl w:ilvl="0">
      <w:start w:val="1"/>
      <w:numFmt w:val="decimal"/>
      <w:pStyle w:val="ListNumber5"/>
      <w:lvlText w:val="%1."/>
      <w:lvlJc w:val="left"/>
      <w:pPr>
        <w:tabs>
          <w:tab w:val="num" w:pos="1492"/>
        </w:tabs>
        <w:ind w:left="1492" w:hanging="360"/>
      </w:pPr>
    </w:lvl>
  </w:abstractNum>
  <w:abstractNum w:abstractNumId="1" w15:restartNumberingAfterBreak="0">
    <w:nsid w:val="FFFFFF7D"/>
    <w:multiLevelType w:val="singleLevel"/>
    <w:tmpl w:val="811A52A2"/>
    <w:lvl w:ilvl="0">
      <w:start w:val="1"/>
      <w:numFmt w:val="decimal"/>
      <w:pStyle w:val="ListNumber4"/>
      <w:lvlText w:val="%1."/>
      <w:lvlJc w:val="left"/>
      <w:pPr>
        <w:tabs>
          <w:tab w:val="num" w:pos="1209"/>
        </w:tabs>
        <w:ind w:left="1209" w:hanging="360"/>
      </w:pPr>
    </w:lvl>
  </w:abstractNum>
  <w:abstractNum w:abstractNumId="2" w15:restartNumberingAfterBreak="0">
    <w:nsid w:val="FFFFFF7E"/>
    <w:multiLevelType w:val="singleLevel"/>
    <w:tmpl w:val="54EEC804"/>
    <w:lvl w:ilvl="0">
      <w:start w:val="1"/>
      <w:numFmt w:val="decimal"/>
      <w:pStyle w:val="ListNumber3"/>
      <w:lvlText w:val="%1."/>
      <w:lvlJc w:val="left"/>
      <w:pPr>
        <w:tabs>
          <w:tab w:val="num" w:pos="926"/>
        </w:tabs>
        <w:ind w:left="926" w:hanging="360"/>
      </w:pPr>
    </w:lvl>
  </w:abstractNum>
  <w:abstractNum w:abstractNumId="3" w15:restartNumberingAfterBreak="0">
    <w:nsid w:val="FFFFFF7F"/>
    <w:multiLevelType w:val="singleLevel"/>
    <w:tmpl w:val="875A1BF6"/>
    <w:lvl w:ilvl="0">
      <w:start w:val="1"/>
      <w:numFmt w:val="decimal"/>
      <w:pStyle w:val="ListNumber2"/>
      <w:lvlText w:val="%1."/>
      <w:lvlJc w:val="left"/>
      <w:pPr>
        <w:tabs>
          <w:tab w:val="num" w:pos="643"/>
        </w:tabs>
        <w:ind w:left="643" w:hanging="360"/>
      </w:pPr>
    </w:lvl>
  </w:abstractNum>
  <w:abstractNum w:abstractNumId="4" w15:restartNumberingAfterBreak="0">
    <w:nsid w:val="FFFFFF80"/>
    <w:multiLevelType w:val="singleLevel"/>
    <w:tmpl w:val="F686266C"/>
    <w:lvl w:ilvl="0">
      <w:start w:val="1"/>
      <w:numFmt w:val="bullet"/>
      <w:pStyle w:val="ListBullet5"/>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89029A1C"/>
    <w:lvl w:ilvl="0">
      <w:start w:val="1"/>
      <w:numFmt w:val="bullet"/>
      <w:pStyle w:val="ListBullet4"/>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9D5083D2"/>
    <w:lvl w:ilvl="0">
      <w:start w:val="1"/>
      <w:numFmt w:val="bullet"/>
      <w:pStyle w:val="ListBullet3"/>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A7D06466"/>
    <w:lvl w:ilvl="0">
      <w:start w:val="1"/>
      <w:numFmt w:val="bullet"/>
      <w:pStyle w:val="ListBullet2"/>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6226AB58"/>
    <w:lvl w:ilvl="0">
      <w:start w:val="1"/>
      <w:numFmt w:val="decimal"/>
      <w:pStyle w:val="ListNumber"/>
      <w:lvlText w:val="%1."/>
      <w:lvlJc w:val="left"/>
      <w:pPr>
        <w:tabs>
          <w:tab w:val="num" w:pos="360"/>
        </w:tabs>
        <w:ind w:left="360" w:hanging="360"/>
      </w:pPr>
    </w:lvl>
  </w:abstractNum>
  <w:abstractNum w:abstractNumId="9" w15:restartNumberingAfterBreak="0">
    <w:nsid w:val="FFFFFF89"/>
    <w:multiLevelType w:val="singleLevel"/>
    <w:tmpl w:val="E9C4AE9E"/>
    <w:lvl w:ilvl="0">
      <w:start w:val="1"/>
      <w:numFmt w:val="bullet"/>
      <w:pStyle w:val="ListBullet"/>
      <w:lvlText w:val=""/>
      <w:lvlJc w:val="left"/>
      <w:pPr>
        <w:tabs>
          <w:tab w:val="num" w:pos="360"/>
        </w:tabs>
        <w:ind w:left="360" w:hanging="360"/>
      </w:pPr>
      <w:rPr>
        <w:rFonts w:ascii="Symbol" w:hAnsi="Symbol" w:hint="default"/>
      </w:rPr>
    </w:lvl>
  </w:abstractNum>
  <w:abstractNum w:abstractNumId="10" w15:restartNumberingAfterBreak="0">
    <w:nsid w:val="158B2C71"/>
    <w:multiLevelType w:val="multilevel"/>
    <w:tmpl w:val="5024F80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195F7951"/>
    <w:multiLevelType w:val="multilevel"/>
    <w:tmpl w:val="C204C19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28464080"/>
    <w:multiLevelType w:val="hybridMultilevel"/>
    <w:tmpl w:val="DCBEECA2"/>
    <w:lvl w:ilvl="0" w:tplc="5A48D960">
      <w:numFmt w:val="bullet"/>
      <w:lvlText w:val="-"/>
      <w:lvlJc w:val="left"/>
      <w:pPr>
        <w:ind w:left="720" w:hanging="360"/>
      </w:pPr>
      <w:rPr>
        <w:rFonts w:ascii="Calibri" w:eastAsiaTheme="minorHAnsi" w:hAnsi="Calibri" w:cstheme="minorBidi"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13" w15:restartNumberingAfterBreak="0">
    <w:nsid w:val="301C566A"/>
    <w:multiLevelType w:val="multilevel"/>
    <w:tmpl w:val="DB4A356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5A5400C0"/>
    <w:multiLevelType w:val="hybridMultilevel"/>
    <w:tmpl w:val="5D0AC4DE"/>
    <w:lvl w:ilvl="0" w:tplc="C22CBDA8">
      <w:numFmt w:val="bullet"/>
      <w:lvlText w:val="-"/>
      <w:lvlJc w:val="left"/>
      <w:pPr>
        <w:ind w:left="408" w:hanging="360"/>
      </w:pPr>
      <w:rPr>
        <w:rFonts w:ascii="Calibri" w:eastAsiaTheme="minorHAnsi" w:hAnsi="Calibri" w:cstheme="minorBidi" w:hint="default"/>
      </w:rPr>
    </w:lvl>
    <w:lvl w:ilvl="1" w:tplc="040B0003" w:tentative="1">
      <w:start w:val="1"/>
      <w:numFmt w:val="bullet"/>
      <w:lvlText w:val="o"/>
      <w:lvlJc w:val="left"/>
      <w:pPr>
        <w:ind w:left="1128" w:hanging="360"/>
      </w:pPr>
      <w:rPr>
        <w:rFonts w:ascii="Courier New" w:hAnsi="Courier New" w:cs="Courier New" w:hint="default"/>
      </w:rPr>
    </w:lvl>
    <w:lvl w:ilvl="2" w:tplc="040B0005" w:tentative="1">
      <w:start w:val="1"/>
      <w:numFmt w:val="bullet"/>
      <w:lvlText w:val=""/>
      <w:lvlJc w:val="left"/>
      <w:pPr>
        <w:ind w:left="1848" w:hanging="360"/>
      </w:pPr>
      <w:rPr>
        <w:rFonts w:ascii="Wingdings" w:hAnsi="Wingdings" w:hint="default"/>
      </w:rPr>
    </w:lvl>
    <w:lvl w:ilvl="3" w:tplc="040B0001" w:tentative="1">
      <w:start w:val="1"/>
      <w:numFmt w:val="bullet"/>
      <w:lvlText w:val=""/>
      <w:lvlJc w:val="left"/>
      <w:pPr>
        <w:ind w:left="2568" w:hanging="360"/>
      </w:pPr>
      <w:rPr>
        <w:rFonts w:ascii="Symbol" w:hAnsi="Symbol" w:hint="default"/>
      </w:rPr>
    </w:lvl>
    <w:lvl w:ilvl="4" w:tplc="040B0003" w:tentative="1">
      <w:start w:val="1"/>
      <w:numFmt w:val="bullet"/>
      <w:lvlText w:val="o"/>
      <w:lvlJc w:val="left"/>
      <w:pPr>
        <w:ind w:left="3288" w:hanging="360"/>
      </w:pPr>
      <w:rPr>
        <w:rFonts w:ascii="Courier New" w:hAnsi="Courier New" w:cs="Courier New" w:hint="default"/>
      </w:rPr>
    </w:lvl>
    <w:lvl w:ilvl="5" w:tplc="040B0005" w:tentative="1">
      <w:start w:val="1"/>
      <w:numFmt w:val="bullet"/>
      <w:lvlText w:val=""/>
      <w:lvlJc w:val="left"/>
      <w:pPr>
        <w:ind w:left="4008" w:hanging="360"/>
      </w:pPr>
      <w:rPr>
        <w:rFonts w:ascii="Wingdings" w:hAnsi="Wingdings" w:hint="default"/>
      </w:rPr>
    </w:lvl>
    <w:lvl w:ilvl="6" w:tplc="040B0001" w:tentative="1">
      <w:start w:val="1"/>
      <w:numFmt w:val="bullet"/>
      <w:lvlText w:val=""/>
      <w:lvlJc w:val="left"/>
      <w:pPr>
        <w:ind w:left="4728" w:hanging="360"/>
      </w:pPr>
      <w:rPr>
        <w:rFonts w:ascii="Symbol" w:hAnsi="Symbol" w:hint="default"/>
      </w:rPr>
    </w:lvl>
    <w:lvl w:ilvl="7" w:tplc="040B0003" w:tentative="1">
      <w:start w:val="1"/>
      <w:numFmt w:val="bullet"/>
      <w:lvlText w:val="o"/>
      <w:lvlJc w:val="left"/>
      <w:pPr>
        <w:ind w:left="5448" w:hanging="360"/>
      </w:pPr>
      <w:rPr>
        <w:rFonts w:ascii="Courier New" w:hAnsi="Courier New" w:cs="Courier New" w:hint="default"/>
      </w:rPr>
    </w:lvl>
    <w:lvl w:ilvl="8" w:tplc="040B0005" w:tentative="1">
      <w:start w:val="1"/>
      <w:numFmt w:val="bullet"/>
      <w:lvlText w:val=""/>
      <w:lvlJc w:val="left"/>
      <w:pPr>
        <w:ind w:left="6168" w:hanging="360"/>
      </w:pPr>
      <w:rPr>
        <w:rFonts w:ascii="Wingdings" w:hAnsi="Wingdings" w:hint="default"/>
      </w:rPr>
    </w:lvl>
  </w:abstractNum>
  <w:abstractNum w:abstractNumId="15" w15:restartNumberingAfterBreak="0">
    <w:nsid w:val="5B9076E4"/>
    <w:multiLevelType w:val="hybridMultilevel"/>
    <w:tmpl w:val="C99870B4"/>
    <w:lvl w:ilvl="0" w:tplc="040B0001">
      <w:start w:val="1"/>
      <w:numFmt w:val="bullet"/>
      <w:lvlText w:val=""/>
      <w:lvlJc w:val="left"/>
      <w:pPr>
        <w:ind w:left="720" w:hanging="360"/>
      </w:pPr>
      <w:rPr>
        <w:rFonts w:ascii="Symbol" w:hAnsi="Symbol"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16" w15:restartNumberingAfterBreak="0">
    <w:nsid w:val="5D7D521C"/>
    <w:multiLevelType w:val="multilevel"/>
    <w:tmpl w:val="AB28879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63D70B06"/>
    <w:multiLevelType w:val="hybridMultilevel"/>
    <w:tmpl w:val="97424F38"/>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18" w15:restartNumberingAfterBreak="0">
    <w:nsid w:val="70663D93"/>
    <w:multiLevelType w:val="multilevel"/>
    <w:tmpl w:val="C08431F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12"/>
  </w:num>
  <w:num w:numId="2">
    <w:abstractNumId w:val="14"/>
  </w:num>
  <w:num w:numId="3">
    <w:abstractNumId w:val="18"/>
  </w:num>
  <w:num w:numId="4">
    <w:abstractNumId w:val="15"/>
  </w:num>
  <w:num w:numId="5">
    <w:abstractNumId w:val="16"/>
  </w:num>
  <w:num w:numId="6">
    <w:abstractNumId w:val="11"/>
  </w:num>
  <w:num w:numId="7">
    <w:abstractNumId w:val="17"/>
  </w:num>
  <w:num w:numId="8">
    <w:abstractNumId w:val="13"/>
  </w:num>
  <w:num w:numId="9">
    <w:abstractNumId w:val="9"/>
  </w:num>
  <w:num w:numId="10">
    <w:abstractNumId w:val="7"/>
  </w:num>
  <w:num w:numId="11">
    <w:abstractNumId w:val="6"/>
  </w:num>
  <w:num w:numId="12">
    <w:abstractNumId w:val="5"/>
  </w:num>
  <w:num w:numId="13">
    <w:abstractNumId w:val="4"/>
  </w:num>
  <w:num w:numId="14">
    <w:abstractNumId w:val="8"/>
  </w:num>
  <w:num w:numId="15">
    <w:abstractNumId w:val="3"/>
  </w:num>
  <w:num w:numId="16">
    <w:abstractNumId w:val="2"/>
  </w:num>
  <w:num w:numId="17">
    <w:abstractNumId w:val="1"/>
  </w:num>
  <w:num w:numId="18">
    <w:abstractNumId w:val="0"/>
  </w:num>
  <w:num w:numId="19">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63"/>
  <w:proofState w:spelling="clean" w:grammar="clean"/>
  <w:defaultTabStop w:val="1304"/>
  <w:hyphenationZone w:val="425"/>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WordTimer" w:val="2255"/>
  </w:docVars>
  <w:rsids>
    <w:rsidRoot w:val="0097633D"/>
    <w:rsid w:val="0000095B"/>
    <w:rsid w:val="00000FCE"/>
    <w:rsid w:val="0000110C"/>
    <w:rsid w:val="00001689"/>
    <w:rsid w:val="00002ADB"/>
    <w:rsid w:val="00004102"/>
    <w:rsid w:val="000044B3"/>
    <w:rsid w:val="00004C3E"/>
    <w:rsid w:val="000057FC"/>
    <w:rsid w:val="0000598D"/>
    <w:rsid w:val="000061B5"/>
    <w:rsid w:val="00006354"/>
    <w:rsid w:val="00006BCF"/>
    <w:rsid w:val="000077C4"/>
    <w:rsid w:val="00007C53"/>
    <w:rsid w:val="00007E51"/>
    <w:rsid w:val="00010925"/>
    <w:rsid w:val="00011771"/>
    <w:rsid w:val="00011C57"/>
    <w:rsid w:val="00011D60"/>
    <w:rsid w:val="000121D5"/>
    <w:rsid w:val="0001279B"/>
    <w:rsid w:val="00012D50"/>
    <w:rsid w:val="000144EF"/>
    <w:rsid w:val="0001513F"/>
    <w:rsid w:val="00015180"/>
    <w:rsid w:val="0001547A"/>
    <w:rsid w:val="00015535"/>
    <w:rsid w:val="00015891"/>
    <w:rsid w:val="00016684"/>
    <w:rsid w:val="00016955"/>
    <w:rsid w:val="00016D44"/>
    <w:rsid w:val="00016E1E"/>
    <w:rsid w:val="00017134"/>
    <w:rsid w:val="00017632"/>
    <w:rsid w:val="000176D5"/>
    <w:rsid w:val="0002006D"/>
    <w:rsid w:val="0002088E"/>
    <w:rsid w:val="00020CA3"/>
    <w:rsid w:val="0002132F"/>
    <w:rsid w:val="00021CE9"/>
    <w:rsid w:val="00023199"/>
    <w:rsid w:val="00023673"/>
    <w:rsid w:val="00023800"/>
    <w:rsid w:val="00024DA7"/>
    <w:rsid w:val="00024E66"/>
    <w:rsid w:val="00024F78"/>
    <w:rsid w:val="0002626B"/>
    <w:rsid w:val="000263A5"/>
    <w:rsid w:val="00027951"/>
    <w:rsid w:val="00030CE8"/>
    <w:rsid w:val="00030ED5"/>
    <w:rsid w:val="000312CA"/>
    <w:rsid w:val="00031687"/>
    <w:rsid w:val="00031988"/>
    <w:rsid w:val="00032135"/>
    <w:rsid w:val="000328C2"/>
    <w:rsid w:val="000337E5"/>
    <w:rsid w:val="00033E34"/>
    <w:rsid w:val="00034273"/>
    <w:rsid w:val="00034540"/>
    <w:rsid w:val="000347C6"/>
    <w:rsid w:val="000348D7"/>
    <w:rsid w:val="00035F2A"/>
    <w:rsid w:val="000368FF"/>
    <w:rsid w:val="00036B8C"/>
    <w:rsid w:val="00037039"/>
    <w:rsid w:val="00037A17"/>
    <w:rsid w:val="00037E75"/>
    <w:rsid w:val="00040D55"/>
    <w:rsid w:val="00041C02"/>
    <w:rsid w:val="0004222E"/>
    <w:rsid w:val="000422C7"/>
    <w:rsid w:val="000425DD"/>
    <w:rsid w:val="00042C66"/>
    <w:rsid w:val="000430F0"/>
    <w:rsid w:val="000431FC"/>
    <w:rsid w:val="00043334"/>
    <w:rsid w:val="0004366B"/>
    <w:rsid w:val="00044631"/>
    <w:rsid w:val="000448B9"/>
    <w:rsid w:val="00044D2F"/>
    <w:rsid w:val="000451B1"/>
    <w:rsid w:val="00045B3B"/>
    <w:rsid w:val="000462F9"/>
    <w:rsid w:val="000472FC"/>
    <w:rsid w:val="0004773E"/>
    <w:rsid w:val="00047826"/>
    <w:rsid w:val="00047E45"/>
    <w:rsid w:val="00047F20"/>
    <w:rsid w:val="00047FA0"/>
    <w:rsid w:val="0005081A"/>
    <w:rsid w:val="00051345"/>
    <w:rsid w:val="00051CA0"/>
    <w:rsid w:val="00051CC5"/>
    <w:rsid w:val="00051F43"/>
    <w:rsid w:val="00052323"/>
    <w:rsid w:val="00053505"/>
    <w:rsid w:val="0005469B"/>
    <w:rsid w:val="000552FD"/>
    <w:rsid w:val="000555E5"/>
    <w:rsid w:val="000555F8"/>
    <w:rsid w:val="000559C2"/>
    <w:rsid w:val="00055E04"/>
    <w:rsid w:val="000564DF"/>
    <w:rsid w:val="000566E0"/>
    <w:rsid w:val="00057037"/>
    <w:rsid w:val="0005733D"/>
    <w:rsid w:val="00060239"/>
    <w:rsid w:val="0006032E"/>
    <w:rsid w:val="000607B3"/>
    <w:rsid w:val="000608AC"/>
    <w:rsid w:val="00061461"/>
    <w:rsid w:val="00061FB4"/>
    <w:rsid w:val="00062950"/>
    <w:rsid w:val="00062952"/>
    <w:rsid w:val="00062C72"/>
    <w:rsid w:val="00062E56"/>
    <w:rsid w:val="00063BB4"/>
    <w:rsid w:val="000645C4"/>
    <w:rsid w:val="00064852"/>
    <w:rsid w:val="00065295"/>
    <w:rsid w:val="00065302"/>
    <w:rsid w:val="000663F8"/>
    <w:rsid w:val="0006655B"/>
    <w:rsid w:val="00066EEC"/>
    <w:rsid w:val="00070142"/>
    <w:rsid w:val="000709D2"/>
    <w:rsid w:val="00070D9D"/>
    <w:rsid w:val="00070EB8"/>
    <w:rsid w:val="00070FC9"/>
    <w:rsid w:val="000711AC"/>
    <w:rsid w:val="00071517"/>
    <w:rsid w:val="00071593"/>
    <w:rsid w:val="00071635"/>
    <w:rsid w:val="00071645"/>
    <w:rsid w:val="00071AB5"/>
    <w:rsid w:val="00072B9F"/>
    <w:rsid w:val="00072C04"/>
    <w:rsid w:val="00072F77"/>
    <w:rsid w:val="00074C3B"/>
    <w:rsid w:val="00075845"/>
    <w:rsid w:val="00075975"/>
    <w:rsid w:val="000762E9"/>
    <w:rsid w:val="0007659E"/>
    <w:rsid w:val="00076B7D"/>
    <w:rsid w:val="000777EA"/>
    <w:rsid w:val="00077B0F"/>
    <w:rsid w:val="00080D67"/>
    <w:rsid w:val="00080FE3"/>
    <w:rsid w:val="000810FA"/>
    <w:rsid w:val="000811AF"/>
    <w:rsid w:val="00081BAF"/>
    <w:rsid w:val="00081C07"/>
    <w:rsid w:val="00081C87"/>
    <w:rsid w:val="00081CE8"/>
    <w:rsid w:val="00081E4F"/>
    <w:rsid w:val="0008206B"/>
    <w:rsid w:val="00082AFF"/>
    <w:rsid w:val="00083323"/>
    <w:rsid w:val="00083AA7"/>
    <w:rsid w:val="00083F9E"/>
    <w:rsid w:val="00084044"/>
    <w:rsid w:val="00084FAD"/>
    <w:rsid w:val="000850A3"/>
    <w:rsid w:val="00085AF4"/>
    <w:rsid w:val="00085D1A"/>
    <w:rsid w:val="000868D8"/>
    <w:rsid w:val="00090C22"/>
    <w:rsid w:val="00090F61"/>
    <w:rsid w:val="000912B9"/>
    <w:rsid w:val="00091CBE"/>
    <w:rsid w:val="000937D6"/>
    <w:rsid w:val="00093ACE"/>
    <w:rsid w:val="00093BD4"/>
    <w:rsid w:val="00094EE1"/>
    <w:rsid w:val="00095012"/>
    <w:rsid w:val="000961F7"/>
    <w:rsid w:val="0009646F"/>
    <w:rsid w:val="00096A4E"/>
    <w:rsid w:val="00096CFD"/>
    <w:rsid w:val="00097C21"/>
    <w:rsid w:val="00097F21"/>
    <w:rsid w:val="000A0932"/>
    <w:rsid w:val="000A0BD8"/>
    <w:rsid w:val="000A0E09"/>
    <w:rsid w:val="000A1845"/>
    <w:rsid w:val="000A2373"/>
    <w:rsid w:val="000A2C88"/>
    <w:rsid w:val="000A2FD6"/>
    <w:rsid w:val="000A3E08"/>
    <w:rsid w:val="000A4961"/>
    <w:rsid w:val="000A4B0B"/>
    <w:rsid w:val="000A4F8A"/>
    <w:rsid w:val="000A5C74"/>
    <w:rsid w:val="000A6578"/>
    <w:rsid w:val="000A6B05"/>
    <w:rsid w:val="000A6E97"/>
    <w:rsid w:val="000A6F20"/>
    <w:rsid w:val="000A755B"/>
    <w:rsid w:val="000A7605"/>
    <w:rsid w:val="000A7B8D"/>
    <w:rsid w:val="000A7BE6"/>
    <w:rsid w:val="000B0286"/>
    <w:rsid w:val="000B0D77"/>
    <w:rsid w:val="000B147A"/>
    <w:rsid w:val="000B1BFD"/>
    <w:rsid w:val="000B2514"/>
    <w:rsid w:val="000B355B"/>
    <w:rsid w:val="000B3D55"/>
    <w:rsid w:val="000B48B9"/>
    <w:rsid w:val="000B4A1B"/>
    <w:rsid w:val="000B4BD0"/>
    <w:rsid w:val="000B5817"/>
    <w:rsid w:val="000B5ADA"/>
    <w:rsid w:val="000B5CC6"/>
    <w:rsid w:val="000B5DEC"/>
    <w:rsid w:val="000B629A"/>
    <w:rsid w:val="000B6B23"/>
    <w:rsid w:val="000B758F"/>
    <w:rsid w:val="000B7EB8"/>
    <w:rsid w:val="000C074F"/>
    <w:rsid w:val="000C0977"/>
    <w:rsid w:val="000C1619"/>
    <w:rsid w:val="000C21AE"/>
    <w:rsid w:val="000C2C88"/>
    <w:rsid w:val="000C2D8E"/>
    <w:rsid w:val="000C3E89"/>
    <w:rsid w:val="000C41D1"/>
    <w:rsid w:val="000C4826"/>
    <w:rsid w:val="000C4D7A"/>
    <w:rsid w:val="000C4EB8"/>
    <w:rsid w:val="000C589C"/>
    <w:rsid w:val="000C6A1B"/>
    <w:rsid w:val="000C6F53"/>
    <w:rsid w:val="000C76E9"/>
    <w:rsid w:val="000C7944"/>
    <w:rsid w:val="000D020E"/>
    <w:rsid w:val="000D04D0"/>
    <w:rsid w:val="000D09BB"/>
    <w:rsid w:val="000D19DA"/>
    <w:rsid w:val="000D1ECA"/>
    <w:rsid w:val="000D2070"/>
    <w:rsid w:val="000D260C"/>
    <w:rsid w:val="000D2C24"/>
    <w:rsid w:val="000D2D55"/>
    <w:rsid w:val="000D414B"/>
    <w:rsid w:val="000D47F5"/>
    <w:rsid w:val="000D4804"/>
    <w:rsid w:val="000D6677"/>
    <w:rsid w:val="000D6C5C"/>
    <w:rsid w:val="000E024C"/>
    <w:rsid w:val="000E050E"/>
    <w:rsid w:val="000E0B68"/>
    <w:rsid w:val="000E2146"/>
    <w:rsid w:val="000E2197"/>
    <w:rsid w:val="000E22D6"/>
    <w:rsid w:val="000E24ED"/>
    <w:rsid w:val="000E3695"/>
    <w:rsid w:val="000E4061"/>
    <w:rsid w:val="000E4576"/>
    <w:rsid w:val="000E469D"/>
    <w:rsid w:val="000E554E"/>
    <w:rsid w:val="000E7836"/>
    <w:rsid w:val="000E792B"/>
    <w:rsid w:val="000E7CB2"/>
    <w:rsid w:val="000E7EB9"/>
    <w:rsid w:val="000F02BB"/>
    <w:rsid w:val="000F02BE"/>
    <w:rsid w:val="000F0842"/>
    <w:rsid w:val="000F1B12"/>
    <w:rsid w:val="000F1B65"/>
    <w:rsid w:val="000F4212"/>
    <w:rsid w:val="000F45E4"/>
    <w:rsid w:val="000F54AA"/>
    <w:rsid w:val="000F5827"/>
    <w:rsid w:val="000F61C7"/>
    <w:rsid w:val="000F67A5"/>
    <w:rsid w:val="000F6867"/>
    <w:rsid w:val="000F76C0"/>
    <w:rsid w:val="0010006E"/>
    <w:rsid w:val="00100359"/>
    <w:rsid w:val="00101183"/>
    <w:rsid w:val="00102D81"/>
    <w:rsid w:val="0010322C"/>
    <w:rsid w:val="001032DF"/>
    <w:rsid w:val="00103752"/>
    <w:rsid w:val="00103EBC"/>
    <w:rsid w:val="0010417F"/>
    <w:rsid w:val="0010461B"/>
    <w:rsid w:val="001049B2"/>
    <w:rsid w:val="00104CB1"/>
    <w:rsid w:val="00104EFF"/>
    <w:rsid w:val="00105070"/>
    <w:rsid w:val="0010603E"/>
    <w:rsid w:val="001068A3"/>
    <w:rsid w:val="00106CBF"/>
    <w:rsid w:val="00106F2B"/>
    <w:rsid w:val="00107708"/>
    <w:rsid w:val="00107928"/>
    <w:rsid w:val="00110881"/>
    <w:rsid w:val="00111640"/>
    <w:rsid w:val="0011276A"/>
    <w:rsid w:val="00112777"/>
    <w:rsid w:val="00112A6F"/>
    <w:rsid w:val="00112F3B"/>
    <w:rsid w:val="00113560"/>
    <w:rsid w:val="00113D71"/>
    <w:rsid w:val="001140AC"/>
    <w:rsid w:val="001141DF"/>
    <w:rsid w:val="001146CF"/>
    <w:rsid w:val="00114FEF"/>
    <w:rsid w:val="0011707E"/>
    <w:rsid w:val="0011712B"/>
    <w:rsid w:val="001173AC"/>
    <w:rsid w:val="00117987"/>
    <w:rsid w:val="00117F73"/>
    <w:rsid w:val="00117F9A"/>
    <w:rsid w:val="001201F5"/>
    <w:rsid w:val="0012047B"/>
    <w:rsid w:val="00124645"/>
    <w:rsid w:val="001249F6"/>
    <w:rsid w:val="00124F0B"/>
    <w:rsid w:val="00125D6C"/>
    <w:rsid w:val="00126728"/>
    <w:rsid w:val="00126A14"/>
    <w:rsid w:val="00126C5B"/>
    <w:rsid w:val="0012744D"/>
    <w:rsid w:val="001274AF"/>
    <w:rsid w:val="001303A2"/>
    <w:rsid w:val="00130754"/>
    <w:rsid w:val="00130ABA"/>
    <w:rsid w:val="00130D65"/>
    <w:rsid w:val="0013166D"/>
    <w:rsid w:val="00132B4F"/>
    <w:rsid w:val="0013343B"/>
    <w:rsid w:val="00133538"/>
    <w:rsid w:val="00133AE0"/>
    <w:rsid w:val="00134A4A"/>
    <w:rsid w:val="00136A06"/>
    <w:rsid w:val="00136ABB"/>
    <w:rsid w:val="001371DC"/>
    <w:rsid w:val="00140007"/>
    <w:rsid w:val="0014134D"/>
    <w:rsid w:val="001413CC"/>
    <w:rsid w:val="00141C65"/>
    <w:rsid w:val="00142B8C"/>
    <w:rsid w:val="00142C43"/>
    <w:rsid w:val="00142CFC"/>
    <w:rsid w:val="00142D5B"/>
    <w:rsid w:val="001434FD"/>
    <w:rsid w:val="001437EE"/>
    <w:rsid w:val="00143A71"/>
    <w:rsid w:val="00143F16"/>
    <w:rsid w:val="00144A68"/>
    <w:rsid w:val="00145060"/>
    <w:rsid w:val="00145271"/>
    <w:rsid w:val="001456F3"/>
    <w:rsid w:val="0014664D"/>
    <w:rsid w:val="00146D97"/>
    <w:rsid w:val="001473A7"/>
    <w:rsid w:val="00150389"/>
    <w:rsid w:val="0015046C"/>
    <w:rsid w:val="00150675"/>
    <w:rsid w:val="001510F2"/>
    <w:rsid w:val="00151BD1"/>
    <w:rsid w:val="0015216B"/>
    <w:rsid w:val="001525C0"/>
    <w:rsid w:val="00153C1B"/>
    <w:rsid w:val="0015478A"/>
    <w:rsid w:val="00155430"/>
    <w:rsid w:val="001558BC"/>
    <w:rsid w:val="00155BA7"/>
    <w:rsid w:val="00155D30"/>
    <w:rsid w:val="00156EB3"/>
    <w:rsid w:val="00160063"/>
    <w:rsid w:val="00160249"/>
    <w:rsid w:val="00160912"/>
    <w:rsid w:val="00160D9E"/>
    <w:rsid w:val="001614D0"/>
    <w:rsid w:val="00161747"/>
    <w:rsid w:val="00161DE5"/>
    <w:rsid w:val="00161F94"/>
    <w:rsid w:val="00162C4C"/>
    <w:rsid w:val="00162D3A"/>
    <w:rsid w:val="001638B0"/>
    <w:rsid w:val="0016393C"/>
    <w:rsid w:val="00163FD6"/>
    <w:rsid w:val="0016438A"/>
    <w:rsid w:val="00164C32"/>
    <w:rsid w:val="00164CE3"/>
    <w:rsid w:val="00166348"/>
    <w:rsid w:val="00166C55"/>
    <w:rsid w:val="0016761E"/>
    <w:rsid w:val="001676CF"/>
    <w:rsid w:val="00167797"/>
    <w:rsid w:val="00167870"/>
    <w:rsid w:val="00167BE6"/>
    <w:rsid w:val="00170203"/>
    <w:rsid w:val="0017025F"/>
    <w:rsid w:val="001706AF"/>
    <w:rsid w:val="0017070F"/>
    <w:rsid w:val="0017156C"/>
    <w:rsid w:val="00171C10"/>
    <w:rsid w:val="00171D53"/>
    <w:rsid w:val="00172151"/>
    <w:rsid w:val="0017247B"/>
    <w:rsid w:val="00172CB1"/>
    <w:rsid w:val="001735C4"/>
    <w:rsid w:val="0017385A"/>
    <w:rsid w:val="00173C12"/>
    <w:rsid w:val="00173E27"/>
    <w:rsid w:val="00174613"/>
    <w:rsid w:val="00174822"/>
    <w:rsid w:val="00174911"/>
    <w:rsid w:val="00174BE2"/>
    <w:rsid w:val="00175714"/>
    <w:rsid w:val="001758EA"/>
    <w:rsid w:val="001761BF"/>
    <w:rsid w:val="001770CB"/>
    <w:rsid w:val="0017790E"/>
    <w:rsid w:val="00180048"/>
    <w:rsid w:val="00180109"/>
    <w:rsid w:val="001801A9"/>
    <w:rsid w:val="0018078C"/>
    <w:rsid w:val="00180D0F"/>
    <w:rsid w:val="00181808"/>
    <w:rsid w:val="001822CF"/>
    <w:rsid w:val="0018276A"/>
    <w:rsid w:val="001829A2"/>
    <w:rsid w:val="00182AE0"/>
    <w:rsid w:val="00182D10"/>
    <w:rsid w:val="00182FB2"/>
    <w:rsid w:val="0018371D"/>
    <w:rsid w:val="001840AA"/>
    <w:rsid w:val="00184687"/>
    <w:rsid w:val="001851D3"/>
    <w:rsid w:val="00185706"/>
    <w:rsid w:val="00185ADD"/>
    <w:rsid w:val="00185DF4"/>
    <w:rsid w:val="00186137"/>
    <w:rsid w:val="001861FE"/>
    <w:rsid w:val="001901BD"/>
    <w:rsid w:val="001902D5"/>
    <w:rsid w:val="00190910"/>
    <w:rsid w:val="00190EBB"/>
    <w:rsid w:val="00191015"/>
    <w:rsid w:val="00191E97"/>
    <w:rsid w:val="00191F63"/>
    <w:rsid w:val="001939DB"/>
    <w:rsid w:val="00193AB0"/>
    <w:rsid w:val="00193B95"/>
    <w:rsid w:val="0019561D"/>
    <w:rsid w:val="00195D85"/>
    <w:rsid w:val="001963DE"/>
    <w:rsid w:val="00196B67"/>
    <w:rsid w:val="00196D26"/>
    <w:rsid w:val="00197234"/>
    <w:rsid w:val="001978F0"/>
    <w:rsid w:val="001A063A"/>
    <w:rsid w:val="001A09EA"/>
    <w:rsid w:val="001A108B"/>
    <w:rsid w:val="001A219F"/>
    <w:rsid w:val="001A2971"/>
    <w:rsid w:val="001A4134"/>
    <w:rsid w:val="001A45CB"/>
    <w:rsid w:val="001A5210"/>
    <w:rsid w:val="001A5270"/>
    <w:rsid w:val="001A534E"/>
    <w:rsid w:val="001A5B10"/>
    <w:rsid w:val="001A63ED"/>
    <w:rsid w:val="001A6C7E"/>
    <w:rsid w:val="001A6C84"/>
    <w:rsid w:val="001A741A"/>
    <w:rsid w:val="001A78C3"/>
    <w:rsid w:val="001A7991"/>
    <w:rsid w:val="001B0730"/>
    <w:rsid w:val="001B0992"/>
    <w:rsid w:val="001B1440"/>
    <w:rsid w:val="001B1AC1"/>
    <w:rsid w:val="001B2449"/>
    <w:rsid w:val="001B26A9"/>
    <w:rsid w:val="001B33F2"/>
    <w:rsid w:val="001B4458"/>
    <w:rsid w:val="001B462E"/>
    <w:rsid w:val="001B47A0"/>
    <w:rsid w:val="001B4AAC"/>
    <w:rsid w:val="001B4FB8"/>
    <w:rsid w:val="001B527A"/>
    <w:rsid w:val="001B53FD"/>
    <w:rsid w:val="001B6472"/>
    <w:rsid w:val="001B6578"/>
    <w:rsid w:val="001B69CE"/>
    <w:rsid w:val="001B6E6F"/>
    <w:rsid w:val="001B6EDA"/>
    <w:rsid w:val="001B75F8"/>
    <w:rsid w:val="001B7DE1"/>
    <w:rsid w:val="001C08D3"/>
    <w:rsid w:val="001C098B"/>
    <w:rsid w:val="001C24E0"/>
    <w:rsid w:val="001C2B5E"/>
    <w:rsid w:val="001C3BE8"/>
    <w:rsid w:val="001C423A"/>
    <w:rsid w:val="001C48C1"/>
    <w:rsid w:val="001C5055"/>
    <w:rsid w:val="001C5931"/>
    <w:rsid w:val="001C5B54"/>
    <w:rsid w:val="001C6EC0"/>
    <w:rsid w:val="001C7273"/>
    <w:rsid w:val="001C7E51"/>
    <w:rsid w:val="001C7ED3"/>
    <w:rsid w:val="001D08B2"/>
    <w:rsid w:val="001D0920"/>
    <w:rsid w:val="001D1033"/>
    <w:rsid w:val="001D1BAF"/>
    <w:rsid w:val="001D2C61"/>
    <w:rsid w:val="001D32E1"/>
    <w:rsid w:val="001D4C55"/>
    <w:rsid w:val="001D5007"/>
    <w:rsid w:val="001D682E"/>
    <w:rsid w:val="001D6F26"/>
    <w:rsid w:val="001D7794"/>
    <w:rsid w:val="001E0173"/>
    <w:rsid w:val="001E05B2"/>
    <w:rsid w:val="001E079E"/>
    <w:rsid w:val="001E0BC4"/>
    <w:rsid w:val="001E0F9B"/>
    <w:rsid w:val="001E0FFE"/>
    <w:rsid w:val="001E10AE"/>
    <w:rsid w:val="001E19DF"/>
    <w:rsid w:val="001E1F72"/>
    <w:rsid w:val="001E22CF"/>
    <w:rsid w:val="001E2689"/>
    <w:rsid w:val="001E2999"/>
    <w:rsid w:val="001E2F76"/>
    <w:rsid w:val="001E370E"/>
    <w:rsid w:val="001E4D3A"/>
    <w:rsid w:val="001E5146"/>
    <w:rsid w:val="001E544C"/>
    <w:rsid w:val="001E5777"/>
    <w:rsid w:val="001E5D65"/>
    <w:rsid w:val="001E6AC1"/>
    <w:rsid w:val="001E7139"/>
    <w:rsid w:val="001E728C"/>
    <w:rsid w:val="001E7302"/>
    <w:rsid w:val="001E753A"/>
    <w:rsid w:val="001E770C"/>
    <w:rsid w:val="001F0DDB"/>
    <w:rsid w:val="001F149C"/>
    <w:rsid w:val="001F1759"/>
    <w:rsid w:val="001F2B71"/>
    <w:rsid w:val="001F3138"/>
    <w:rsid w:val="001F38D9"/>
    <w:rsid w:val="001F4086"/>
    <w:rsid w:val="001F424B"/>
    <w:rsid w:val="001F4FE8"/>
    <w:rsid w:val="001F5022"/>
    <w:rsid w:val="001F5209"/>
    <w:rsid w:val="001F57D7"/>
    <w:rsid w:val="001F5902"/>
    <w:rsid w:val="001F6367"/>
    <w:rsid w:val="001F660F"/>
    <w:rsid w:val="001F6CEC"/>
    <w:rsid w:val="001F756D"/>
    <w:rsid w:val="001F7570"/>
    <w:rsid w:val="001F77F6"/>
    <w:rsid w:val="00200F90"/>
    <w:rsid w:val="00200FC9"/>
    <w:rsid w:val="0020165D"/>
    <w:rsid w:val="0020170E"/>
    <w:rsid w:val="00201901"/>
    <w:rsid w:val="0020274F"/>
    <w:rsid w:val="00202B5B"/>
    <w:rsid w:val="00202CBB"/>
    <w:rsid w:val="002031D7"/>
    <w:rsid w:val="00203EEC"/>
    <w:rsid w:val="00203EFC"/>
    <w:rsid w:val="002042C5"/>
    <w:rsid w:val="00204476"/>
    <w:rsid w:val="00204A47"/>
    <w:rsid w:val="0020504C"/>
    <w:rsid w:val="002056CE"/>
    <w:rsid w:val="00205DCC"/>
    <w:rsid w:val="002061B0"/>
    <w:rsid w:val="0020635F"/>
    <w:rsid w:val="00206711"/>
    <w:rsid w:val="002068F5"/>
    <w:rsid w:val="00206CCD"/>
    <w:rsid w:val="00206D17"/>
    <w:rsid w:val="002076C4"/>
    <w:rsid w:val="00207A8E"/>
    <w:rsid w:val="002104D3"/>
    <w:rsid w:val="00210E44"/>
    <w:rsid w:val="00211370"/>
    <w:rsid w:val="002115A5"/>
    <w:rsid w:val="00211CCA"/>
    <w:rsid w:val="00211F73"/>
    <w:rsid w:val="00212130"/>
    <w:rsid w:val="0021391C"/>
    <w:rsid w:val="00213F4A"/>
    <w:rsid w:val="0021414C"/>
    <w:rsid w:val="0021442A"/>
    <w:rsid w:val="0021550C"/>
    <w:rsid w:val="002156CD"/>
    <w:rsid w:val="00216C7E"/>
    <w:rsid w:val="00216DDA"/>
    <w:rsid w:val="00217223"/>
    <w:rsid w:val="002175DE"/>
    <w:rsid w:val="00217675"/>
    <w:rsid w:val="00217704"/>
    <w:rsid w:val="00217D2C"/>
    <w:rsid w:val="00217DC7"/>
    <w:rsid w:val="002208D5"/>
    <w:rsid w:val="002210BC"/>
    <w:rsid w:val="00221644"/>
    <w:rsid w:val="00221DA9"/>
    <w:rsid w:val="0022257B"/>
    <w:rsid w:val="00222943"/>
    <w:rsid w:val="00222E56"/>
    <w:rsid w:val="00222EB4"/>
    <w:rsid w:val="002232A1"/>
    <w:rsid w:val="002232D8"/>
    <w:rsid w:val="002234E7"/>
    <w:rsid w:val="002234EE"/>
    <w:rsid w:val="002245AF"/>
    <w:rsid w:val="002245C5"/>
    <w:rsid w:val="0022469E"/>
    <w:rsid w:val="002249D4"/>
    <w:rsid w:val="00224C75"/>
    <w:rsid w:val="00225A45"/>
    <w:rsid w:val="00226390"/>
    <w:rsid w:val="002264DC"/>
    <w:rsid w:val="002273D8"/>
    <w:rsid w:val="00227896"/>
    <w:rsid w:val="00230A1F"/>
    <w:rsid w:val="002312A8"/>
    <w:rsid w:val="002328E0"/>
    <w:rsid w:val="00233679"/>
    <w:rsid w:val="00233ADF"/>
    <w:rsid w:val="00233F71"/>
    <w:rsid w:val="00234B30"/>
    <w:rsid w:val="0023507B"/>
    <w:rsid w:val="002351D7"/>
    <w:rsid w:val="0023527D"/>
    <w:rsid w:val="00236453"/>
    <w:rsid w:val="00236851"/>
    <w:rsid w:val="0023712D"/>
    <w:rsid w:val="002375FC"/>
    <w:rsid w:val="00237706"/>
    <w:rsid w:val="00237A5D"/>
    <w:rsid w:val="002404EB"/>
    <w:rsid w:val="00240558"/>
    <w:rsid w:val="00240EE0"/>
    <w:rsid w:val="0024101B"/>
    <w:rsid w:val="00241466"/>
    <w:rsid w:val="00241A96"/>
    <w:rsid w:val="00242DAD"/>
    <w:rsid w:val="002437E2"/>
    <w:rsid w:val="00243D42"/>
    <w:rsid w:val="00243F7F"/>
    <w:rsid w:val="002445F0"/>
    <w:rsid w:val="0024461D"/>
    <w:rsid w:val="00244A7B"/>
    <w:rsid w:val="00244CFD"/>
    <w:rsid w:val="00244E1A"/>
    <w:rsid w:val="00244EBD"/>
    <w:rsid w:val="0024526E"/>
    <w:rsid w:val="002454EE"/>
    <w:rsid w:val="00245833"/>
    <w:rsid w:val="0024647E"/>
    <w:rsid w:val="00246FA1"/>
    <w:rsid w:val="00247D9B"/>
    <w:rsid w:val="002506E1"/>
    <w:rsid w:val="002510E0"/>
    <w:rsid w:val="00251118"/>
    <w:rsid w:val="0025118A"/>
    <w:rsid w:val="00251626"/>
    <w:rsid w:val="00251BA4"/>
    <w:rsid w:val="002521AD"/>
    <w:rsid w:val="0025290B"/>
    <w:rsid w:val="00252D6F"/>
    <w:rsid w:val="00252D9F"/>
    <w:rsid w:val="00252E4F"/>
    <w:rsid w:val="00252F95"/>
    <w:rsid w:val="0025373D"/>
    <w:rsid w:val="00253AE8"/>
    <w:rsid w:val="0025408F"/>
    <w:rsid w:val="0025409D"/>
    <w:rsid w:val="00254647"/>
    <w:rsid w:val="0025492A"/>
    <w:rsid w:val="00254B07"/>
    <w:rsid w:val="0025543E"/>
    <w:rsid w:val="002558C0"/>
    <w:rsid w:val="002558DA"/>
    <w:rsid w:val="00255C1D"/>
    <w:rsid w:val="00255EE1"/>
    <w:rsid w:val="00257425"/>
    <w:rsid w:val="0025754C"/>
    <w:rsid w:val="00257D3A"/>
    <w:rsid w:val="00257DF2"/>
    <w:rsid w:val="00260F54"/>
    <w:rsid w:val="002617FD"/>
    <w:rsid w:val="00262813"/>
    <w:rsid w:val="00263206"/>
    <w:rsid w:val="0026379B"/>
    <w:rsid w:val="00263DAE"/>
    <w:rsid w:val="00264051"/>
    <w:rsid w:val="00264323"/>
    <w:rsid w:val="002645D4"/>
    <w:rsid w:val="002660F7"/>
    <w:rsid w:val="0026631B"/>
    <w:rsid w:val="00266769"/>
    <w:rsid w:val="00266776"/>
    <w:rsid w:val="00266A4A"/>
    <w:rsid w:val="00267030"/>
    <w:rsid w:val="00267A25"/>
    <w:rsid w:val="00270766"/>
    <w:rsid w:val="00270E68"/>
    <w:rsid w:val="00271039"/>
    <w:rsid w:val="002711A3"/>
    <w:rsid w:val="00271DB2"/>
    <w:rsid w:val="00272542"/>
    <w:rsid w:val="00272F08"/>
    <w:rsid w:val="00273252"/>
    <w:rsid w:val="0027349E"/>
    <w:rsid w:val="00273E7B"/>
    <w:rsid w:val="00274B2C"/>
    <w:rsid w:val="002753C3"/>
    <w:rsid w:val="002758D6"/>
    <w:rsid w:val="00277D04"/>
    <w:rsid w:val="002808FB"/>
    <w:rsid w:val="00280D59"/>
    <w:rsid w:val="00281362"/>
    <w:rsid w:val="002819CA"/>
    <w:rsid w:val="00281B98"/>
    <w:rsid w:val="002822AF"/>
    <w:rsid w:val="00282878"/>
    <w:rsid w:val="0028292F"/>
    <w:rsid w:val="00282CEC"/>
    <w:rsid w:val="00282D95"/>
    <w:rsid w:val="0028340E"/>
    <w:rsid w:val="00283865"/>
    <w:rsid w:val="00283DD3"/>
    <w:rsid w:val="002843C6"/>
    <w:rsid w:val="00284DBD"/>
    <w:rsid w:val="00284F62"/>
    <w:rsid w:val="00285294"/>
    <w:rsid w:val="0028586A"/>
    <w:rsid w:val="00286196"/>
    <w:rsid w:val="00286994"/>
    <w:rsid w:val="00286CEB"/>
    <w:rsid w:val="00286DB1"/>
    <w:rsid w:val="0028738E"/>
    <w:rsid w:val="0028777F"/>
    <w:rsid w:val="002907AE"/>
    <w:rsid w:val="00290B30"/>
    <w:rsid w:val="00290C75"/>
    <w:rsid w:val="002916F9"/>
    <w:rsid w:val="00291A4D"/>
    <w:rsid w:val="00293531"/>
    <w:rsid w:val="00293786"/>
    <w:rsid w:val="00293B58"/>
    <w:rsid w:val="0029474B"/>
    <w:rsid w:val="00294FB5"/>
    <w:rsid w:val="00295AD0"/>
    <w:rsid w:val="00295C85"/>
    <w:rsid w:val="00295DBB"/>
    <w:rsid w:val="00295E83"/>
    <w:rsid w:val="002961F9"/>
    <w:rsid w:val="002963CF"/>
    <w:rsid w:val="00296B24"/>
    <w:rsid w:val="00296B3D"/>
    <w:rsid w:val="002A0D43"/>
    <w:rsid w:val="002A1221"/>
    <w:rsid w:val="002A238D"/>
    <w:rsid w:val="002A2907"/>
    <w:rsid w:val="002A36D3"/>
    <w:rsid w:val="002A3EBD"/>
    <w:rsid w:val="002A437A"/>
    <w:rsid w:val="002A4E4F"/>
    <w:rsid w:val="002A4F50"/>
    <w:rsid w:val="002A53EA"/>
    <w:rsid w:val="002A5739"/>
    <w:rsid w:val="002A5D04"/>
    <w:rsid w:val="002A668A"/>
    <w:rsid w:val="002A6A8E"/>
    <w:rsid w:val="002A6DF1"/>
    <w:rsid w:val="002A7B47"/>
    <w:rsid w:val="002B0273"/>
    <w:rsid w:val="002B075D"/>
    <w:rsid w:val="002B08CF"/>
    <w:rsid w:val="002B12D4"/>
    <w:rsid w:val="002B133B"/>
    <w:rsid w:val="002B1C27"/>
    <w:rsid w:val="002B1C58"/>
    <w:rsid w:val="002B23CE"/>
    <w:rsid w:val="002B2713"/>
    <w:rsid w:val="002B2BF7"/>
    <w:rsid w:val="002B3371"/>
    <w:rsid w:val="002B38F6"/>
    <w:rsid w:val="002B3B69"/>
    <w:rsid w:val="002B3D7D"/>
    <w:rsid w:val="002B50E2"/>
    <w:rsid w:val="002B52B2"/>
    <w:rsid w:val="002B5444"/>
    <w:rsid w:val="002B546C"/>
    <w:rsid w:val="002B54DF"/>
    <w:rsid w:val="002B56CC"/>
    <w:rsid w:val="002B6A04"/>
    <w:rsid w:val="002B6C07"/>
    <w:rsid w:val="002B6E92"/>
    <w:rsid w:val="002B71BB"/>
    <w:rsid w:val="002B7904"/>
    <w:rsid w:val="002C10BA"/>
    <w:rsid w:val="002C10DA"/>
    <w:rsid w:val="002C17D3"/>
    <w:rsid w:val="002C2356"/>
    <w:rsid w:val="002C2593"/>
    <w:rsid w:val="002C25BC"/>
    <w:rsid w:val="002C277D"/>
    <w:rsid w:val="002C2A16"/>
    <w:rsid w:val="002C34B2"/>
    <w:rsid w:val="002C3539"/>
    <w:rsid w:val="002C3C00"/>
    <w:rsid w:val="002C5054"/>
    <w:rsid w:val="002C5839"/>
    <w:rsid w:val="002C5CA5"/>
    <w:rsid w:val="002D0072"/>
    <w:rsid w:val="002D0DB6"/>
    <w:rsid w:val="002D0EE1"/>
    <w:rsid w:val="002D10C5"/>
    <w:rsid w:val="002D17FF"/>
    <w:rsid w:val="002D197D"/>
    <w:rsid w:val="002D1D5A"/>
    <w:rsid w:val="002D1EFE"/>
    <w:rsid w:val="002D225A"/>
    <w:rsid w:val="002D2442"/>
    <w:rsid w:val="002D27E1"/>
    <w:rsid w:val="002D38BB"/>
    <w:rsid w:val="002D3D7C"/>
    <w:rsid w:val="002D4114"/>
    <w:rsid w:val="002D44D5"/>
    <w:rsid w:val="002D4934"/>
    <w:rsid w:val="002D4A43"/>
    <w:rsid w:val="002D4D7D"/>
    <w:rsid w:val="002D5E3C"/>
    <w:rsid w:val="002D64B4"/>
    <w:rsid w:val="002D6C7C"/>
    <w:rsid w:val="002D7821"/>
    <w:rsid w:val="002D799E"/>
    <w:rsid w:val="002E015D"/>
    <w:rsid w:val="002E01BE"/>
    <w:rsid w:val="002E0298"/>
    <w:rsid w:val="002E02E6"/>
    <w:rsid w:val="002E15B7"/>
    <w:rsid w:val="002E1F2F"/>
    <w:rsid w:val="002E2076"/>
    <w:rsid w:val="002E236E"/>
    <w:rsid w:val="002E28B8"/>
    <w:rsid w:val="002E3741"/>
    <w:rsid w:val="002E448B"/>
    <w:rsid w:val="002E47A6"/>
    <w:rsid w:val="002E4FC0"/>
    <w:rsid w:val="002E5150"/>
    <w:rsid w:val="002E5265"/>
    <w:rsid w:val="002E5B9F"/>
    <w:rsid w:val="002E6A8E"/>
    <w:rsid w:val="002E6D08"/>
    <w:rsid w:val="002E6DEB"/>
    <w:rsid w:val="002E73A0"/>
    <w:rsid w:val="002F204B"/>
    <w:rsid w:val="002F2327"/>
    <w:rsid w:val="002F2788"/>
    <w:rsid w:val="002F2F92"/>
    <w:rsid w:val="002F3A63"/>
    <w:rsid w:val="002F3F2E"/>
    <w:rsid w:val="002F3FDE"/>
    <w:rsid w:val="002F4676"/>
    <w:rsid w:val="002F5258"/>
    <w:rsid w:val="002F52A4"/>
    <w:rsid w:val="002F6C66"/>
    <w:rsid w:val="002F6EA3"/>
    <w:rsid w:val="002F6FBD"/>
    <w:rsid w:val="002F72A1"/>
    <w:rsid w:val="002F7DA9"/>
    <w:rsid w:val="002F7F9E"/>
    <w:rsid w:val="00301292"/>
    <w:rsid w:val="003019E2"/>
    <w:rsid w:val="00301DBF"/>
    <w:rsid w:val="0030219D"/>
    <w:rsid w:val="003027CB"/>
    <w:rsid w:val="00302880"/>
    <w:rsid w:val="00304247"/>
    <w:rsid w:val="003045CF"/>
    <w:rsid w:val="0030513B"/>
    <w:rsid w:val="00305653"/>
    <w:rsid w:val="0030567E"/>
    <w:rsid w:val="00305F2D"/>
    <w:rsid w:val="0030643B"/>
    <w:rsid w:val="00310F9A"/>
    <w:rsid w:val="00311106"/>
    <w:rsid w:val="003121C9"/>
    <w:rsid w:val="00312DF4"/>
    <w:rsid w:val="00314AAD"/>
    <w:rsid w:val="00314BB6"/>
    <w:rsid w:val="0031599C"/>
    <w:rsid w:val="00315D68"/>
    <w:rsid w:val="00316676"/>
    <w:rsid w:val="003170A4"/>
    <w:rsid w:val="0031741E"/>
    <w:rsid w:val="0032073F"/>
    <w:rsid w:val="003210F9"/>
    <w:rsid w:val="00321288"/>
    <w:rsid w:val="00321D8A"/>
    <w:rsid w:val="0032231A"/>
    <w:rsid w:val="0032244D"/>
    <w:rsid w:val="00322CDA"/>
    <w:rsid w:val="00323312"/>
    <w:rsid w:val="00323497"/>
    <w:rsid w:val="00323A8D"/>
    <w:rsid w:val="003241FA"/>
    <w:rsid w:val="00324804"/>
    <w:rsid w:val="00324F91"/>
    <w:rsid w:val="00325066"/>
    <w:rsid w:val="003268AD"/>
    <w:rsid w:val="00326B9F"/>
    <w:rsid w:val="00327BE4"/>
    <w:rsid w:val="00327E16"/>
    <w:rsid w:val="00331B7F"/>
    <w:rsid w:val="00331F0E"/>
    <w:rsid w:val="00332E10"/>
    <w:rsid w:val="003332B5"/>
    <w:rsid w:val="0033405E"/>
    <w:rsid w:val="00334241"/>
    <w:rsid w:val="003344C6"/>
    <w:rsid w:val="00334AEA"/>
    <w:rsid w:val="00334CC2"/>
    <w:rsid w:val="00335FFA"/>
    <w:rsid w:val="003369C9"/>
    <w:rsid w:val="00337789"/>
    <w:rsid w:val="00337C27"/>
    <w:rsid w:val="00337C74"/>
    <w:rsid w:val="00337FD4"/>
    <w:rsid w:val="0034034E"/>
    <w:rsid w:val="003404FA"/>
    <w:rsid w:val="00340799"/>
    <w:rsid w:val="003412CB"/>
    <w:rsid w:val="003413FC"/>
    <w:rsid w:val="00341D4E"/>
    <w:rsid w:val="00341D84"/>
    <w:rsid w:val="003420E4"/>
    <w:rsid w:val="00342461"/>
    <w:rsid w:val="00342466"/>
    <w:rsid w:val="0034321B"/>
    <w:rsid w:val="0034485A"/>
    <w:rsid w:val="0034569E"/>
    <w:rsid w:val="00346673"/>
    <w:rsid w:val="00346885"/>
    <w:rsid w:val="00346C61"/>
    <w:rsid w:val="003475A9"/>
    <w:rsid w:val="003501C8"/>
    <w:rsid w:val="00350262"/>
    <w:rsid w:val="003502F7"/>
    <w:rsid w:val="003504F8"/>
    <w:rsid w:val="00350774"/>
    <w:rsid w:val="0035133E"/>
    <w:rsid w:val="0035372E"/>
    <w:rsid w:val="00353F76"/>
    <w:rsid w:val="00354282"/>
    <w:rsid w:val="0035431E"/>
    <w:rsid w:val="0035461F"/>
    <w:rsid w:val="00354746"/>
    <w:rsid w:val="00354843"/>
    <w:rsid w:val="00354A64"/>
    <w:rsid w:val="00354A8F"/>
    <w:rsid w:val="00354A97"/>
    <w:rsid w:val="00355611"/>
    <w:rsid w:val="00356ACD"/>
    <w:rsid w:val="003575F5"/>
    <w:rsid w:val="003576DF"/>
    <w:rsid w:val="00357885"/>
    <w:rsid w:val="00357A5F"/>
    <w:rsid w:val="00357FE1"/>
    <w:rsid w:val="00360125"/>
    <w:rsid w:val="00360293"/>
    <w:rsid w:val="00360311"/>
    <w:rsid w:val="00360D07"/>
    <w:rsid w:val="0036196A"/>
    <w:rsid w:val="00361B2B"/>
    <w:rsid w:val="00363491"/>
    <w:rsid w:val="0036371A"/>
    <w:rsid w:val="00363802"/>
    <w:rsid w:val="00363895"/>
    <w:rsid w:val="00363CB3"/>
    <w:rsid w:val="00364082"/>
    <w:rsid w:val="003644C2"/>
    <w:rsid w:val="00364F82"/>
    <w:rsid w:val="00365324"/>
    <w:rsid w:val="00365517"/>
    <w:rsid w:val="00365C45"/>
    <w:rsid w:val="00365F59"/>
    <w:rsid w:val="0036680C"/>
    <w:rsid w:val="00366E4D"/>
    <w:rsid w:val="00366EF4"/>
    <w:rsid w:val="003671A4"/>
    <w:rsid w:val="0036722E"/>
    <w:rsid w:val="003702FE"/>
    <w:rsid w:val="003707C5"/>
    <w:rsid w:val="00370C05"/>
    <w:rsid w:val="00370E2B"/>
    <w:rsid w:val="00370F19"/>
    <w:rsid w:val="00371A02"/>
    <w:rsid w:val="00371AD5"/>
    <w:rsid w:val="0037214C"/>
    <w:rsid w:val="0037232E"/>
    <w:rsid w:val="003743F1"/>
    <w:rsid w:val="00374798"/>
    <w:rsid w:val="00374F17"/>
    <w:rsid w:val="003753B8"/>
    <w:rsid w:val="00375AF6"/>
    <w:rsid w:val="00375D76"/>
    <w:rsid w:val="0037723F"/>
    <w:rsid w:val="003775E9"/>
    <w:rsid w:val="00377702"/>
    <w:rsid w:val="00377BBD"/>
    <w:rsid w:val="00380024"/>
    <w:rsid w:val="003805E6"/>
    <w:rsid w:val="00380606"/>
    <w:rsid w:val="003807CC"/>
    <w:rsid w:val="0038098F"/>
    <w:rsid w:val="00381964"/>
    <w:rsid w:val="003822A2"/>
    <w:rsid w:val="00382496"/>
    <w:rsid w:val="003836C6"/>
    <w:rsid w:val="00383D1B"/>
    <w:rsid w:val="003843E2"/>
    <w:rsid w:val="00384FEE"/>
    <w:rsid w:val="00385C86"/>
    <w:rsid w:val="00385F5D"/>
    <w:rsid w:val="00385F65"/>
    <w:rsid w:val="0038616C"/>
    <w:rsid w:val="00386EAF"/>
    <w:rsid w:val="00386F66"/>
    <w:rsid w:val="003870EE"/>
    <w:rsid w:val="00390243"/>
    <w:rsid w:val="003905A1"/>
    <w:rsid w:val="003911FA"/>
    <w:rsid w:val="003912BB"/>
    <w:rsid w:val="00391D0F"/>
    <w:rsid w:val="00392125"/>
    <w:rsid w:val="00392DB1"/>
    <w:rsid w:val="0039315E"/>
    <w:rsid w:val="00393887"/>
    <w:rsid w:val="00394506"/>
    <w:rsid w:val="00396021"/>
    <w:rsid w:val="00396386"/>
    <w:rsid w:val="00396965"/>
    <w:rsid w:val="003971B7"/>
    <w:rsid w:val="00397A4C"/>
    <w:rsid w:val="00397E72"/>
    <w:rsid w:val="00397F8C"/>
    <w:rsid w:val="003A045B"/>
    <w:rsid w:val="003A0E80"/>
    <w:rsid w:val="003A1339"/>
    <w:rsid w:val="003A1E94"/>
    <w:rsid w:val="003A2D90"/>
    <w:rsid w:val="003A3E30"/>
    <w:rsid w:val="003A40B9"/>
    <w:rsid w:val="003A44E7"/>
    <w:rsid w:val="003A527F"/>
    <w:rsid w:val="003A5C57"/>
    <w:rsid w:val="003A608F"/>
    <w:rsid w:val="003A69CC"/>
    <w:rsid w:val="003B0648"/>
    <w:rsid w:val="003B0A29"/>
    <w:rsid w:val="003B0CF3"/>
    <w:rsid w:val="003B1A3E"/>
    <w:rsid w:val="003B1CCD"/>
    <w:rsid w:val="003B1EB4"/>
    <w:rsid w:val="003B2D3F"/>
    <w:rsid w:val="003B3474"/>
    <w:rsid w:val="003B48F7"/>
    <w:rsid w:val="003B498D"/>
    <w:rsid w:val="003B4B44"/>
    <w:rsid w:val="003B5071"/>
    <w:rsid w:val="003B56FB"/>
    <w:rsid w:val="003B5B13"/>
    <w:rsid w:val="003B5B84"/>
    <w:rsid w:val="003B6894"/>
    <w:rsid w:val="003B75AE"/>
    <w:rsid w:val="003C102C"/>
    <w:rsid w:val="003C113D"/>
    <w:rsid w:val="003C1867"/>
    <w:rsid w:val="003C1879"/>
    <w:rsid w:val="003C2B88"/>
    <w:rsid w:val="003C326B"/>
    <w:rsid w:val="003C3B45"/>
    <w:rsid w:val="003C3C53"/>
    <w:rsid w:val="003C3FB6"/>
    <w:rsid w:val="003C4134"/>
    <w:rsid w:val="003C48FA"/>
    <w:rsid w:val="003C4E3D"/>
    <w:rsid w:val="003C5D53"/>
    <w:rsid w:val="003C5D8B"/>
    <w:rsid w:val="003C6DEC"/>
    <w:rsid w:val="003C734A"/>
    <w:rsid w:val="003C74E8"/>
    <w:rsid w:val="003C76F3"/>
    <w:rsid w:val="003D1BDA"/>
    <w:rsid w:val="003D2E9F"/>
    <w:rsid w:val="003D2FA3"/>
    <w:rsid w:val="003D40D9"/>
    <w:rsid w:val="003D4E1E"/>
    <w:rsid w:val="003D5B2E"/>
    <w:rsid w:val="003D5DF5"/>
    <w:rsid w:val="003D6BBB"/>
    <w:rsid w:val="003D7DAE"/>
    <w:rsid w:val="003D7E33"/>
    <w:rsid w:val="003D7ED9"/>
    <w:rsid w:val="003E0FD7"/>
    <w:rsid w:val="003E268E"/>
    <w:rsid w:val="003E2898"/>
    <w:rsid w:val="003E28DF"/>
    <w:rsid w:val="003E32CB"/>
    <w:rsid w:val="003E392B"/>
    <w:rsid w:val="003E3FF4"/>
    <w:rsid w:val="003E4C45"/>
    <w:rsid w:val="003E4E40"/>
    <w:rsid w:val="003E59B5"/>
    <w:rsid w:val="003E5AC7"/>
    <w:rsid w:val="003E6B4A"/>
    <w:rsid w:val="003E6BBE"/>
    <w:rsid w:val="003E6D02"/>
    <w:rsid w:val="003E7774"/>
    <w:rsid w:val="003F0CC5"/>
    <w:rsid w:val="003F1308"/>
    <w:rsid w:val="003F14ED"/>
    <w:rsid w:val="003F1E38"/>
    <w:rsid w:val="003F2369"/>
    <w:rsid w:val="003F3564"/>
    <w:rsid w:val="003F38D3"/>
    <w:rsid w:val="003F3A22"/>
    <w:rsid w:val="003F3AA9"/>
    <w:rsid w:val="003F50DB"/>
    <w:rsid w:val="003F5682"/>
    <w:rsid w:val="003F67FC"/>
    <w:rsid w:val="003F6EB6"/>
    <w:rsid w:val="003F789C"/>
    <w:rsid w:val="003F7A15"/>
    <w:rsid w:val="0040005C"/>
    <w:rsid w:val="00400112"/>
    <w:rsid w:val="0040063D"/>
    <w:rsid w:val="00400F87"/>
    <w:rsid w:val="0040156A"/>
    <w:rsid w:val="004018AC"/>
    <w:rsid w:val="00401FD3"/>
    <w:rsid w:val="00403D75"/>
    <w:rsid w:val="00404539"/>
    <w:rsid w:val="00404C1D"/>
    <w:rsid w:val="00405EB6"/>
    <w:rsid w:val="004068CF"/>
    <w:rsid w:val="00406965"/>
    <w:rsid w:val="00407C42"/>
    <w:rsid w:val="00410729"/>
    <w:rsid w:val="00410760"/>
    <w:rsid w:val="004108B1"/>
    <w:rsid w:val="00411E04"/>
    <w:rsid w:val="004121EE"/>
    <w:rsid w:val="00413C3B"/>
    <w:rsid w:val="00414674"/>
    <w:rsid w:val="00414C8F"/>
    <w:rsid w:val="00414CD9"/>
    <w:rsid w:val="00414E13"/>
    <w:rsid w:val="00414E49"/>
    <w:rsid w:val="00415105"/>
    <w:rsid w:val="00415499"/>
    <w:rsid w:val="00415DE4"/>
    <w:rsid w:val="00415F5A"/>
    <w:rsid w:val="004163C0"/>
    <w:rsid w:val="00417464"/>
    <w:rsid w:val="00417C0A"/>
    <w:rsid w:val="004200D5"/>
    <w:rsid w:val="004201CD"/>
    <w:rsid w:val="0042020F"/>
    <w:rsid w:val="00420496"/>
    <w:rsid w:val="00420CFD"/>
    <w:rsid w:val="00420E97"/>
    <w:rsid w:val="00421059"/>
    <w:rsid w:val="00421311"/>
    <w:rsid w:val="00421876"/>
    <w:rsid w:val="00422267"/>
    <w:rsid w:val="0042274E"/>
    <w:rsid w:val="004227E3"/>
    <w:rsid w:val="00422EFE"/>
    <w:rsid w:val="00423007"/>
    <w:rsid w:val="004238E1"/>
    <w:rsid w:val="00423B87"/>
    <w:rsid w:val="004242A9"/>
    <w:rsid w:val="00425371"/>
    <w:rsid w:val="004253E3"/>
    <w:rsid w:val="00425CC9"/>
    <w:rsid w:val="004301E3"/>
    <w:rsid w:val="00430E3F"/>
    <w:rsid w:val="00431883"/>
    <w:rsid w:val="004325FE"/>
    <w:rsid w:val="00432EE1"/>
    <w:rsid w:val="00433A6E"/>
    <w:rsid w:val="00433EA2"/>
    <w:rsid w:val="00434667"/>
    <w:rsid w:val="00434AC1"/>
    <w:rsid w:val="00434CD1"/>
    <w:rsid w:val="00434EAC"/>
    <w:rsid w:val="0043542B"/>
    <w:rsid w:val="00435528"/>
    <w:rsid w:val="0043558C"/>
    <w:rsid w:val="00436060"/>
    <w:rsid w:val="004360A1"/>
    <w:rsid w:val="004360F0"/>
    <w:rsid w:val="004361B6"/>
    <w:rsid w:val="00436C87"/>
    <w:rsid w:val="00436F8A"/>
    <w:rsid w:val="00437310"/>
    <w:rsid w:val="004406E8"/>
    <w:rsid w:val="00440A3A"/>
    <w:rsid w:val="004410D1"/>
    <w:rsid w:val="00441241"/>
    <w:rsid w:val="00442480"/>
    <w:rsid w:val="004425C4"/>
    <w:rsid w:val="00442665"/>
    <w:rsid w:val="00442A78"/>
    <w:rsid w:val="00442CD9"/>
    <w:rsid w:val="0044300F"/>
    <w:rsid w:val="00443422"/>
    <w:rsid w:val="00443491"/>
    <w:rsid w:val="004449F3"/>
    <w:rsid w:val="00444AB2"/>
    <w:rsid w:val="004452E9"/>
    <w:rsid w:val="004456CC"/>
    <w:rsid w:val="00445E9B"/>
    <w:rsid w:val="004473E7"/>
    <w:rsid w:val="00452142"/>
    <w:rsid w:val="0045275D"/>
    <w:rsid w:val="00452D9D"/>
    <w:rsid w:val="00454958"/>
    <w:rsid w:val="004554F8"/>
    <w:rsid w:val="00456A9C"/>
    <w:rsid w:val="00456B0A"/>
    <w:rsid w:val="00457016"/>
    <w:rsid w:val="00457373"/>
    <w:rsid w:val="004575BC"/>
    <w:rsid w:val="0045785D"/>
    <w:rsid w:val="0045798C"/>
    <w:rsid w:val="004579BE"/>
    <w:rsid w:val="00457B11"/>
    <w:rsid w:val="004603E0"/>
    <w:rsid w:val="00460F38"/>
    <w:rsid w:val="0046108B"/>
    <w:rsid w:val="004612A2"/>
    <w:rsid w:val="004625CF"/>
    <w:rsid w:val="00462629"/>
    <w:rsid w:val="004632D9"/>
    <w:rsid w:val="00463BBC"/>
    <w:rsid w:val="00463F11"/>
    <w:rsid w:val="004654C5"/>
    <w:rsid w:val="004655E1"/>
    <w:rsid w:val="00466298"/>
    <w:rsid w:val="0046655E"/>
    <w:rsid w:val="004668F4"/>
    <w:rsid w:val="00466DD8"/>
    <w:rsid w:val="00467198"/>
    <w:rsid w:val="00467433"/>
    <w:rsid w:val="004677E2"/>
    <w:rsid w:val="00467B37"/>
    <w:rsid w:val="004704E0"/>
    <w:rsid w:val="00470548"/>
    <w:rsid w:val="00470A1A"/>
    <w:rsid w:val="00470FA7"/>
    <w:rsid w:val="00471084"/>
    <w:rsid w:val="00471505"/>
    <w:rsid w:val="00471969"/>
    <w:rsid w:val="0047277D"/>
    <w:rsid w:val="004738CB"/>
    <w:rsid w:val="00473F13"/>
    <w:rsid w:val="00474091"/>
    <w:rsid w:val="004765D1"/>
    <w:rsid w:val="00476FE9"/>
    <w:rsid w:val="00477A21"/>
    <w:rsid w:val="00477CB7"/>
    <w:rsid w:val="00477D13"/>
    <w:rsid w:val="00480159"/>
    <w:rsid w:val="004806F9"/>
    <w:rsid w:val="004811C2"/>
    <w:rsid w:val="00481AE9"/>
    <w:rsid w:val="00481E33"/>
    <w:rsid w:val="004821ED"/>
    <w:rsid w:val="00482230"/>
    <w:rsid w:val="004827C1"/>
    <w:rsid w:val="00482FAB"/>
    <w:rsid w:val="00483A4D"/>
    <w:rsid w:val="00483F73"/>
    <w:rsid w:val="004842C8"/>
    <w:rsid w:val="004844D3"/>
    <w:rsid w:val="00484936"/>
    <w:rsid w:val="004853C7"/>
    <w:rsid w:val="00485A8B"/>
    <w:rsid w:val="00485A93"/>
    <w:rsid w:val="00485CDA"/>
    <w:rsid w:val="00485DAE"/>
    <w:rsid w:val="00486C1E"/>
    <w:rsid w:val="00490395"/>
    <w:rsid w:val="00490B5A"/>
    <w:rsid w:val="0049104E"/>
    <w:rsid w:val="00491CA8"/>
    <w:rsid w:val="00491D8A"/>
    <w:rsid w:val="00491E95"/>
    <w:rsid w:val="00491EBE"/>
    <w:rsid w:val="0049292E"/>
    <w:rsid w:val="00492AD8"/>
    <w:rsid w:val="00492D0B"/>
    <w:rsid w:val="00493818"/>
    <w:rsid w:val="00493FAC"/>
    <w:rsid w:val="0049437F"/>
    <w:rsid w:val="00494C42"/>
    <w:rsid w:val="00494C59"/>
    <w:rsid w:val="00494D73"/>
    <w:rsid w:val="0049591F"/>
    <w:rsid w:val="00496052"/>
    <w:rsid w:val="0049627D"/>
    <w:rsid w:val="0049687B"/>
    <w:rsid w:val="00497091"/>
    <w:rsid w:val="004971B1"/>
    <w:rsid w:val="00497AB0"/>
    <w:rsid w:val="00497EC7"/>
    <w:rsid w:val="004A0377"/>
    <w:rsid w:val="004A06DC"/>
    <w:rsid w:val="004A0DFF"/>
    <w:rsid w:val="004A1144"/>
    <w:rsid w:val="004A1C43"/>
    <w:rsid w:val="004A1F98"/>
    <w:rsid w:val="004A210D"/>
    <w:rsid w:val="004A2D0A"/>
    <w:rsid w:val="004A2E1B"/>
    <w:rsid w:val="004A3D91"/>
    <w:rsid w:val="004A3E67"/>
    <w:rsid w:val="004A4A9D"/>
    <w:rsid w:val="004A4BAF"/>
    <w:rsid w:val="004A58C4"/>
    <w:rsid w:val="004A5B31"/>
    <w:rsid w:val="004A6566"/>
    <w:rsid w:val="004A6DF1"/>
    <w:rsid w:val="004A72A9"/>
    <w:rsid w:val="004A7C99"/>
    <w:rsid w:val="004B2266"/>
    <w:rsid w:val="004B22FF"/>
    <w:rsid w:val="004B266E"/>
    <w:rsid w:val="004B2A7E"/>
    <w:rsid w:val="004B2D9B"/>
    <w:rsid w:val="004B3534"/>
    <w:rsid w:val="004B3B81"/>
    <w:rsid w:val="004B4307"/>
    <w:rsid w:val="004B4A09"/>
    <w:rsid w:val="004B5D56"/>
    <w:rsid w:val="004B60D6"/>
    <w:rsid w:val="004B659C"/>
    <w:rsid w:val="004B67E1"/>
    <w:rsid w:val="004B6E3A"/>
    <w:rsid w:val="004B73C9"/>
    <w:rsid w:val="004B73D0"/>
    <w:rsid w:val="004B74B3"/>
    <w:rsid w:val="004B79AA"/>
    <w:rsid w:val="004B7B9D"/>
    <w:rsid w:val="004B7BCF"/>
    <w:rsid w:val="004C00C2"/>
    <w:rsid w:val="004C01E2"/>
    <w:rsid w:val="004C032E"/>
    <w:rsid w:val="004C09C1"/>
    <w:rsid w:val="004C1BD9"/>
    <w:rsid w:val="004C1C0D"/>
    <w:rsid w:val="004C2114"/>
    <w:rsid w:val="004C2379"/>
    <w:rsid w:val="004C3C64"/>
    <w:rsid w:val="004C41DA"/>
    <w:rsid w:val="004C4247"/>
    <w:rsid w:val="004C4301"/>
    <w:rsid w:val="004C4561"/>
    <w:rsid w:val="004C4934"/>
    <w:rsid w:val="004C4EFB"/>
    <w:rsid w:val="004C51C5"/>
    <w:rsid w:val="004C59C2"/>
    <w:rsid w:val="004C6680"/>
    <w:rsid w:val="004C66A0"/>
    <w:rsid w:val="004C6DE2"/>
    <w:rsid w:val="004C7EBB"/>
    <w:rsid w:val="004D06DC"/>
    <w:rsid w:val="004D0E17"/>
    <w:rsid w:val="004D1166"/>
    <w:rsid w:val="004D203D"/>
    <w:rsid w:val="004D259D"/>
    <w:rsid w:val="004D2789"/>
    <w:rsid w:val="004D2E1E"/>
    <w:rsid w:val="004D32A0"/>
    <w:rsid w:val="004D32F0"/>
    <w:rsid w:val="004D3429"/>
    <w:rsid w:val="004D4A1E"/>
    <w:rsid w:val="004D50EC"/>
    <w:rsid w:val="004D5398"/>
    <w:rsid w:val="004D5722"/>
    <w:rsid w:val="004D60A9"/>
    <w:rsid w:val="004D63FB"/>
    <w:rsid w:val="004D65A7"/>
    <w:rsid w:val="004D7091"/>
    <w:rsid w:val="004E008F"/>
    <w:rsid w:val="004E1D36"/>
    <w:rsid w:val="004E1D8C"/>
    <w:rsid w:val="004E2005"/>
    <w:rsid w:val="004E23BF"/>
    <w:rsid w:val="004E337F"/>
    <w:rsid w:val="004E3E5F"/>
    <w:rsid w:val="004E3F5B"/>
    <w:rsid w:val="004E5882"/>
    <w:rsid w:val="004E5C26"/>
    <w:rsid w:val="004E6146"/>
    <w:rsid w:val="004E65CA"/>
    <w:rsid w:val="004E6E62"/>
    <w:rsid w:val="004E750E"/>
    <w:rsid w:val="004E7556"/>
    <w:rsid w:val="004E7E62"/>
    <w:rsid w:val="004E7EB5"/>
    <w:rsid w:val="004F0756"/>
    <w:rsid w:val="004F16C4"/>
    <w:rsid w:val="004F18AF"/>
    <w:rsid w:val="004F1BA7"/>
    <w:rsid w:val="004F20D5"/>
    <w:rsid w:val="004F2935"/>
    <w:rsid w:val="004F2AC4"/>
    <w:rsid w:val="004F2E93"/>
    <w:rsid w:val="004F3544"/>
    <w:rsid w:val="004F36A9"/>
    <w:rsid w:val="004F3E02"/>
    <w:rsid w:val="004F3E50"/>
    <w:rsid w:val="004F4298"/>
    <w:rsid w:val="004F4349"/>
    <w:rsid w:val="004F5385"/>
    <w:rsid w:val="004F53E5"/>
    <w:rsid w:val="004F56B1"/>
    <w:rsid w:val="004F5760"/>
    <w:rsid w:val="004F5BD4"/>
    <w:rsid w:val="004F64FA"/>
    <w:rsid w:val="004F6A66"/>
    <w:rsid w:val="004F6ADD"/>
    <w:rsid w:val="004F6E99"/>
    <w:rsid w:val="005009CB"/>
    <w:rsid w:val="00500C33"/>
    <w:rsid w:val="00500DF0"/>
    <w:rsid w:val="00501449"/>
    <w:rsid w:val="00501D76"/>
    <w:rsid w:val="00502021"/>
    <w:rsid w:val="00502609"/>
    <w:rsid w:val="005026E4"/>
    <w:rsid w:val="005039EF"/>
    <w:rsid w:val="00503FE7"/>
    <w:rsid w:val="0050411F"/>
    <w:rsid w:val="00505149"/>
    <w:rsid w:val="005055FB"/>
    <w:rsid w:val="005056AE"/>
    <w:rsid w:val="00505732"/>
    <w:rsid w:val="00505DEE"/>
    <w:rsid w:val="005060FB"/>
    <w:rsid w:val="00506622"/>
    <w:rsid w:val="0050738D"/>
    <w:rsid w:val="00507685"/>
    <w:rsid w:val="005106B0"/>
    <w:rsid w:val="005114CC"/>
    <w:rsid w:val="005115AC"/>
    <w:rsid w:val="005115E8"/>
    <w:rsid w:val="00511628"/>
    <w:rsid w:val="005119A4"/>
    <w:rsid w:val="00511CC7"/>
    <w:rsid w:val="005134D8"/>
    <w:rsid w:val="00514591"/>
    <w:rsid w:val="0051563C"/>
    <w:rsid w:val="0051597E"/>
    <w:rsid w:val="00515AF2"/>
    <w:rsid w:val="00515FE9"/>
    <w:rsid w:val="005168C5"/>
    <w:rsid w:val="0051694A"/>
    <w:rsid w:val="00517376"/>
    <w:rsid w:val="0051750C"/>
    <w:rsid w:val="005178A4"/>
    <w:rsid w:val="005178C1"/>
    <w:rsid w:val="00517C5B"/>
    <w:rsid w:val="00517FEA"/>
    <w:rsid w:val="005211CF"/>
    <w:rsid w:val="0052151C"/>
    <w:rsid w:val="00521820"/>
    <w:rsid w:val="00521947"/>
    <w:rsid w:val="005219C1"/>
    <w:rsid w:val="00521D73"/>
    <w:rsid w:val="00522327"/>
    <w:rsid w:val="00522361"/>
    <w:rsid w:val="00524D51"/>
    <w:rsid w:val="00524F76"/>
    <w:rsid w:val="0052576A"/>
    <w:rsid w:val="005257BA"/>
    <w:rsid w:val="005257F1"/>
    <w:rsid w:val="00525E58"/>
    <w:rsid w:val="00525E9D"/>
    <w:rsid w:val="005261E5"/>
    <w:rsid w:val="005262A3"/>
    <w:rsid w:val="00526501"/>
    <w:rsid w:val="005268C3"/>
    <w:rsid w:val="005271EF"/>
    <w:rsid w:val="00527430"/>
    <w:rsid w:val="00527AB5"/>
    <w:rsid w:val="005301BE"/>
    <w:rsid w:val="00530B93"/>
    <w:rsid w:val="00530BA4"/>
    <w:rsid w:val="00530D0C"/>
    <w:rsid w:val="005316A0"/>
    <w:rsid w:val="00531986"/>
    <w:rsid w:val="00531B76"/>
    <w:rsid w:val="00532027"/>
    <w:rsid w:val="005324B9"/>
    <w:rsid w:val="00532F53"/>
    <w:rsid w:val="00534CF1"/>
    <w:rsid w:val="00534EA4"/>
    <w:rsid w:val="00535719"/>
    <w:rsid w:val="005359C8"/>
    <w:rsid w:val="00535AC6"/>
    <w:rsid w:val="00536AFC"/>
    <w:rsid w:val="00536D87"/>
    <w:rsid w:val="0053718D"/>
    <w:rsid w:val="00537CEC"/>
    <w:rsid w:val="00541878"/>
    <w:rsid w:val="005420B5"/>
    <w:rsid w:val="005426F2"/>
    <w:rsid w:val="00543340"/>
    <w:rsid w:val="005434F4"/>
    <w:rsid w:val="00543E8A"/>
    <w:rsid w:val="00544198"/>
    <w:rsid w:val="00544F31"/>
    <w:rsid w:val="005450A6"/>
    <w:rsid w:val="00546081"/>
    <w:rsid w:val="00546133"/>
    <w:rsid w:val="00546B21"/>
    <w:rsid w:val="00546BAD"/>
    <w:rsid w:val="00550201"/>
    <w:rsid w:val="00550681"/>
    <w:rsid w:val="00550848"/>
    <w:rsid w:val="0055148A"/>
    <w:rsid w:val="00551831"/>
    <w:rsid w:val="0055263E"/>
    <w:rsid w:val="005540FA"/>
    <w:rsid w:val="00554831"/>
    <w:rsid w:val="00554C04"/>
    <w:rsid w:val="00554E5D"/>
    <w:rsid w:val="0055513D"/>
    <w:rsid w:val="005554F1"/>
    <w:rsid w:val="0055704B"/>
    <w:rsid w:val="0055752B"/>
    <w:rsid w:val="005575AE"/>
    <w:rsid w:val="0055798A"/>
    <w:rsid w:val="005600FF"/>
    <w:rsid w:val="00560C32"/>
    <w:rsid w:val="00560F18"/>
    <w:rsid w:val="005619D9"/>
    <w:rsid w:val="00561C00"/>
    <w:rsid w:val="005632CF"/>
    <w:rsid w:val="00563F41"/>
    <w:rsid w:val="005647E4"/>
    <w:rsid w:val="00565A8D"/>
    <w:rsid w:val="00566673"/>
    <w:rsid w:val="00567625"/>
    <w:rsid w:val="005709BC"/>
    <w:rsid w:val="00571DE3"/>
    <w:rsid w:val="00571FB0"/>
    <w:rsid w:val="00572941"/>
    <w:rsid w:val="00572C60"/>
    <w:rsid w:val="00573234"/>
    <w:rsid w:val="00573A8F"/>
    <w:rsid w:val="00573B65"/>
    <w:rsid w:val="005742F4"/>
    <w:rsid w:val="005744CA"/>
    <w:rsid w:val="00575899"/>
    <w:rsid w:val="005759E2"/>
    <w:rsid w:val="00577034"/>
    <w:rsid w:val="0057737D"/>
    <w:rsid w:val="00580B75"/>
    <w:rsid w:val="0058199E"/>
    <w:rsid w:val="00581FE5"/>
    <w:rsid w:val="005823C2"/>
    <w:rsid w:val="00582F18"/>
    <w:rsid w:val="00583BD5"/>
    <w:rsid w:val="00583E64"/>
    <w:rsid w:val="00584B93"/>
    <w:rsid w:val="00584E7E"/>
    <w:rsid w:val="00585906"/>
    <w:rsid w:val="005859EE"/>
    <w:rsid w:val="00585E3B"/>
    <w:rsid w:val="00586508"/>
    <w:rsid w:val="0058654B"/>
    <w:rsid w:val="00586E47"/>
    <w:rsid w:val="00587362"/>
    <w:rsid w:val="00587769"/>
    <w:rsid w:val="0059022F"/>
    <w:rsid w:val="005905EE"/>
    <w:rsid w:val="0059106F"/>
    <w:rsid w:val="005911C4"/>
    <w:rsid w:val="00592047"/>
    <w:rsid w:val="00592288"/>
    <w:rsid w:val="0059235C"/>
    <w:rsid w:val="005936A6"/>
    <w:rsid w:val="0059381F"/>
    <w:rsid w:val="00593FDA"/>
    <w:rsid w:val="00594020"/>
    <w:rsid w:val="00594678"/>
    <w:rsid w:val="0059502E"/>
    <w:rsid w:val="00595DDE"/>
    <w:rsid w:val="00595FC7"/>
    <w:rsid w:val="0059663C"/>
    <w:rsid w:val="005969FF"/>
    <w:rsid w:val="00596C0B"/>
    <w:rsid w:val="00596DC3"/>
    <w:rsid w:val="0059796C"/>
    <w:rsid w:val="00597ACB"/>
    <w:rsid w:val="005A0CC1"/>
    <w:rsid w:val="005A14C3"/>
    <w:rsid w:val="005A1D53"/>
    <w:rsid w:val="005A21E4"/>
    <w:rsid w:val="005A220E"/>
    <w:rsid w:val="005A23FE"/>
    <w:rsid w:val="005A52CA"/>
    <w:rsid w:val="005A52F8"/>
    <w:rsid w:val="005A5422"/>
    <w:rsid w:val="005A5535"/>
    <w:rsid w:val="005A5599"/>
    <w:rsid w:val="005A58E0"/>
    <w:rsid w:val="005A66E1"/>
    <w:rsid w:val="005A6A20"/>
    <w:rsid w:val="005A74B7"/>
    <w:rsid w:val="005B00FE"/>
    <w:rsid w:val="005B0BB5"/>
    <w:rsid w:val="005B1064"/>
    <w:rsid w:val="005B1290"/>
    <w:rsid w:val="005B17FA"/>
    <w:rsid w:val="005B1C6A"/>
    <w:rsid w:val="005B2319"/>
    <w:rsid w:val="005B231D"/>
    <w:rsid w:val="005B29E3"/>
    <w:rsid w:val="005B31DC"/>
    <w:rsid w:val="005B4822"/>
    <w:rsid w:val="005B4A98"/>
    <w:rsid w:val="005B6045"/>
    <w:rsid w:val="005B612F"/>
    <w:rsid w:val="005B6A3B"/>
    <w:rsid w:val="005B6F42"/>
    <w:rsid w:val="005B71CC"/>
    <w:rsid w:val="005C01CC"/>
    <w:rsid w:val="005C0BA1"/>
    <w:rsid w:val="005C14A3"/>
    <w:rsid w:val="005C16CE"/>
    <w:rsid w:val="005C2390"/>
    <w:rsid w:val="005C271B"/>
    <w:rsid w:val="005C3654"/>
    <w:rsid w:val="005C3D27"/>
    <w:rsid w:val="005C425D"/>
    <w:rsid w:val="005C464E"/>
    <w:rsid w:val="005C4797"/>
    <w:rsid w:val="005C65AC"/>
    <w:rsid w:val="005C65B6"/>
    <w:rsid w:val="005C6F16"/>
    <w:rsid w:val="005C7487"/>
    <w:rsid w:val="005C79D0"/>
    <w:rsid w:val="005C7A30"/>
    <w:rsid w:val="005D09B0"/>
    <w:rsid w:val="005D0D86"/>
    <w:rsid w:val="005D10D9"/>
    <w:rsid w:val="005D1258"/>
    <w:rsid w:val="005D1A81"/>
    <w:rsid w:val="005D23A6"/>
    <w:rsid w:val="005D308C"/>
    <w:rsid w:val="005D33D2"/>
    <w:rsid w:val="005D387B"/>
    <w:rsid w:val="005D3AA7"/>
    <w:rsid w:val="005D3B6C"/>
    <w:rsid w:val="005D3DA7"/>
    <w:rsid w:val="005D4315"/>
    <w:rsid w:val="005D443C"/>
    <w:rsid w:val="005D4DD6"/>
    <w:rsid w:val="005D504D"/>
    <w:rsid w:val="005D5101"/>
    <w:rsid w:val="005D54E4"/>
    <w:rsid w:val="005D57E7"/>
    <w:rsid w:val="005D5B63"/>
    <w:rsid w:val="005D6836"/>
    <w:rsid w:val="005D71B4"/>
    <w:rsid w:val="005D7863"/>
    <w:rsid w:val="005D7900"/>
    <w:rsid w:val="005D7F09"/>
    <w:rsid w:val="005E05ED"/>
    <w:rsid w:val="005E07F7"/>
    <w:rsid w:val="005E092F"/>
    <w:rsid w:val="005E0B20"/>
    <w:rsid w:val="005E1588"/>
    <w:rsid w:val="005E1C98"/>
    <w:rsid w:val="005E26ED"/>
    <w:rsid w:val="005E2764"/>
    <w:rsid w:val="005E2C28"/>
    <w:rsid w:val="005E327A"/>
    <w:rsid w:val="005E3DC2"/>
    <w:rsid w:val="005E43E4"/>
    <w:rsid w:val="005E4BA9"/>
    <w:rsid w:val="005E4CD0"/>
    <w:rsid w:val="005E4ED6"/>
    <w:rsid w:val="005E56C3"/>
    <w:rsid w:val="005E59E2"/>
    <w:rsid w:val="005E59E5"/>
    <w:rsid w:val="005E69DA"/>
    <w:rsid w:val="005E6D79"/>
    <w:rsid w:val="005E6E97"/>
    <w:rsid w:val="005F008F"/>
    <w:rsid w:val="005F0AE7"/>
    <w:rsid w:val="005F0E17"/>
    <w:rsid w:val="005F1147"/>
    <w:rsid w:val="005F131C"/>
    <w:rsid w:val="005F309A"/>
    <w:rsid w:val="005F3462"/>
    <w:rsid w:val="005F46B2"/>
    <w:rsid w:val="005F4BF4"/>
    <w:rsid w:val="005F4F66"/>
    <w:rsid w:val="005F5830"/>
    <w:rsid w:val="005F5ADC"/>
    <w:rsid w:val="005F5C18"/>
    <w:rsid w:val="005F6150"/>
    <w:rsid w:val="005F616C"/>
    <w:rsid w:val="005F6246"/>
    <w:rsid w:val="005F654F"/>
    <w:rsid w:val="005F7D68"/>
    <w:rsid w:val="006001ED"/>
    <w:rsid w:val="0060079B"/>
    <w:rsid w:val="0060094C"/>
    <w:rsid w:val="00600978"/>
    <w:rsid w:val="0060134C"/>
    <w:rsid w:val="00601F16"/>
    <w:rsid w:val="00601FB1"/>
    <w:rsid w:val="00602964"/>
    <w:rsid w:val="006029EE"/>
    <w:rsid w:val="006032FD"/>
    <w:rsid w:val="00603469"/>
    <w:rsid w:val="00603BE6"/>
    <w:rsid w:val="00603E96"/>
    <w:rsid w:val="00603ED7"/>
    <w:rsid w:val="00604A9F"/>
    <w:rsid w:val="006051DB"/>
    <w:rsid w:val="006061BC"/>
    <w:rsid w:val="0060651D"/>
    <w:rsid w:val="00606F0C"/>
    <w:rsid w:val="0060702A"/>
    <w:rsid w:val="0060726C"/>
    <w:rsid w:val="00610285"/>
    <w:rsid w:val="0061031A"/>
    <w:rsid w:val="00610980"/>
    <w:rsid w:val="00611227"/>
    <w:rsid w:val="00611B11"/>
    <w:rsid w:val="00612509"/>
    <w:rsid w:val="00612C7D"/>
    <w:rsid w:val="006134DE"/>
    <w:rsid w:val="00613567"/>
    <w:rsid w:val="00613628"/>
    <w:rsid w:val="00613E54"/>
    <w:rsid w:val="00614A4F"/>
    <w:rsid w:val="00614C4E"/>
    <w:rsid w:val="00614CE8"/>
    <w:rsid w:val="00615A19"/>
    <w:rsid w:val="0061728D"/>
    <w:rsid w:val="006230BB"/>
    <w:rsid w:val="00623E56"/>
    <w:rsid w:val="006245F9"/>
    <w:rsid w:val="00624DA3"/>
    <w:rsid w:val="00625294"/>
    <w:rsid w:val="00625597"/>
    <w:rsid w:val="006258B5"/>
    <w:rsid w:val="00625C1D"/>
    <w:rsid w:val="00625F21"/>
    <w:rsid w:val="006268DE"/>
    <w:rsid w:val="00626AAF"/>
    <w:rsid w:val="00626B34"/>
    <w:rsid w:val="0062723D"/>
    <w:rsid w:val="006279EF"/>
    <w:rsid w:val="00627C86"/>
    <w:rsid w:val="006309B1"/>
    <w:rsid w:val="00630FA6"/>
    <w:rsid w:val="006317C0"/>
    <w:rsid w:val="00632011"/>
    <w:rsid w:val="006321AB"/>
    <w:rsid w:val="00632F90"/>
    <w:rsid w:val="00633E98"/>
    <w:rsid w:val="00633EEB"/>
    <w:rsid w:val="006341BE"/>
    <w:rsid w:val="0063428F"/>
    <w:rsid w:val="00634DBF"/>
    <w:rsid w:val="00634EFD"/>
    <w:rsid w:val="006351D3"/>
    <w:rsid w:val="00635357"/>
    <w:rsid w:val="00635A4E"/>
    <w:rsid w:val="00635C9D"/>
    <w:rsid w:val="00635CBD"/>
    <w:rsid w:val="00636A55"/>
    <w:rsid w:val="00636B49"/>
    <w:rsid w:val="00637672"/>
    <w:rsid w:val="006409FA"/>
    <w:rsid w:val="0064138E"/>
    <w:rsid w:val="00641486"/>
    <w:rsid w:val="006418EA"/>
    <w:rsid w:val="00641AF6"/>
    <w:rsid w:val="00641C9C"/>
    <w:rsid w:val="00642A54"/>
    <w:rsid w:val="00642BAA"/>
    <w:rsid w:val="00642D1E"/>
    <w:rsid w:val="00642F9B"/>
    <w:rsid w:val="0064418D"/>
    <w:rsid w:val="006454D5"/>
    <w:rsid w:val="00646297"/>
    <w:rsid w:val="00646712"/>
    <w:rsid w:val="0064742F"/>
    <w:rsid w:val="006477AB"/>
    <w:rsid w:val="00647D06"/>
    <w:rsid w:val="0065077D"/>
    <w:rsid w:val="0065103B"/>
    <w:rsid w:val="006513CB"/>
    <w:rsid w:val="00651FB5"/>
    <w:rsid w:val="0065269D"/>
    <w:rsid w:val="00652882"/>
    <w:rsid w:val="00652C58"/>
    <w:rsid w:val="00652D7C"/>
    <w:rsid w:val="00653122"/>
    <w:rsid w:val="006534AC"/>
    <w:rsid w:val="006539DB"/>
    <w:rsid w:val="00655043"/>
    <w:rsid w:val="0065542F"/>
    <w:rsid w:val="00655CFD"/>
    <w:rsid w:val="00656242"/>
    <w:rsid w:val="006562E2"/>
    <w:rsid w:val="00656661"/>
    <w:rsid w:val="00656BFD"/>
    <w:rsid w:val="00657608"/>
    <w:rsid w:val="00657E13"/>
    <w:rsid w:val="00660675"/>
    <w:rsid w:val="006616AE"/>
    <w:rsid w:val="006616F9"/>
    <w:rsid w:val="00661A81"/>
    <w:rsid w:val="00662D04"/>
    <w:rsid w:val="006642C0"/>
    <w:rsid w:val="00664A90"/>
    <w:rsid w:val="00664AC7"/>
    <w:rsid w:val="00665197"/>
    <w:rsid w:val="0066520F"/>
    <w:rsid w:val="0066544F"/>
    <w:rsid w:val="00665DAF"/>
    <w:rsid w:val="00666414"/>
    <w:rsid w:val="00667174"/>
    <w:rsid w:val="006675D1"/>
    <w:rsid w:val="006677B7"/>
    <w:rsid w:val="006677C8"/>
    <w:rsid w:val="00667DF3"/>
    <w:rsid w:val="0067027A"/>
    <w:rsid w:val="00670D55"/>
    <w:rsid w:val="00670E08"/>
    <w:rsid w:val="006719C2"/>
    <w:rsid w:val="00671B85"/>
    <w:rsid w:val="006736F6"/>
    <w:rsid w:val="0067389B"/>
    <w:rsid w:val="00673EAA"/>
    <w:rsid w:val="00673EFC"/>
    <w:rsid w:val="006740C0"/>
    <w:rsid w:val="006743C5"/>
    <w:rsid w:val="00675545"/>
    <w:rsid w:val="006756C6"/>
    <w:rsid w:val="00676201"/>
    <w:rsid w:val="00676535"/>
    <w:rsid w:val="0067658F"/>
    <w:rsid w:val="006801AA"/>
    <w:rsid w:val="00680219"/>
    <w:rsid w:val="00680491"/>
    <w:rsid w:val="00681359"/>
    <w:rsid w:val="00681F13"/>
    <w:rsid w:val="0068295A"/>
    <w:rsid w:val="00682FCE"/>
    <w:rsid w:val="00683173"/>
    <w:rsid w:val="00683789"/>
    <w:rsid w:val="006841D2"/>
    <w:rsid w:val="0068686F"/>
    <w:rsid w:val="0068739C"/>
    <w:rsid w:val="00687D9C"/>
    <w:rsid w:val="00690293"/>
    <w:rsid w:val="00690AA6"/>
    <w:rsid w:val="00690BAE"/>
    <w:rsid w:val="0069194C"/>
    <w:rsid w:val="00692EB6"/>
    <w:rsid w:val="0069350A"/>
    <w:rsid w:val="006936E6"/>
    <w:rsid w:val="0069604A"/>
    <w:rsid w:val="00696D3B"/>
    <w:rsid w:val="00697936"/>
    <w:rsid w:val="0069794E"/>
    <w:rsid w:val="006A009D"/>
    <w:rsid w:val="006A0AD6"/>
    <w:rsid w:val="006A2836"/>
    <w:rsid w:val="006A2F3C"/>
    <w:rsid w:val="006A3912"/>
    <w:rsid w:val="006A3941"/>
    <w:rsid w:val="006A472A"/>
    <w:rsid w:val="006A4980"/>
    <w:rsid w:val="006A4B9D"/>
    <w:rsid w:val="006A53BF"/>
    <w:rsid w:val="006A5473"/>
    <w:rsid w:val="006A595A"/>
    <w:rsid w:val="006A6772"/>
    <w:rsid w:val="006A791B"/>
    <w:rsid w:val="006A7ED4"/>
    <w:rsid w:val="006B05A8"/>
    <w:rsid w:val="006B1097"/>
    <w:rsid w:val="006B21A4"/>
    <w:rsid w:val="006B2B08"/>
    <w:rsid w:val="006B600E"/>
    <w:rsid w:val="006B671C"/>
    <w:rsid w:val="006B6940"/>
    <w:rsid w:val="006B6ED7"/>
    <w:rsid w:val="006B74EE"/>
    <w:rsid w:val="006B7E30"/>
    <w:rsid w:val="006C037C"/>
    <w:rsid w:val="006C0D33"/>
    <w:rsid w:val="006C0D44"/>
    <w:rsid w:val="006C14A2"/>
    <w:rsid w:val="006C179B"/>
    <w:rsid w:val="006C2133"/>
    <w:rsid w:val="006C3027"/>
    <w:rsid w:val="006C46E1"/>
    <w:rsid w:val="006C4F24"/>
    <w:rsid w:val="006C5030"/>
    <w:rsid w:val="006C5200"/>
    <w:rsid w:val="006C52DF"/>
    <w:rsid w:val="006C619B"/>
    <w:rsid w:val="006C6B4E"/>
    <w:rsid w:val="006C72D3"/>
    <w:rsid w:val="006C7441"/>
    <w:rsid w:val="006C7544"/>
    <w:rsid w:val="006C7E40"/>
    <w:rsid w:val="006D065D"/>
    <w:rsid w:val="006D112B"/>
    <w:rsid w:val="006D16A1"/>
    <w:rsid w:val="006D178B"/>
    <w:rsid w:val="006D1980"/>
    <w:rsid w:val="006D1FE6"/>
    <w:rsid w:val="006D225D"/>
    <w:rsid w:val="006D2B7C"/>
    <w:rsid w:val="006D2BC6"/>
    <w:rsid w:val="006D2BEA"/>
    <w:rsid w:val="006D46E5"/>
    <w:rsid w:val="006D4A3F"/>
    <w:rsid w:val="006D4C0A"/>
    <w:rsid w:val="006D4F5C"/>
    <w:rsid w:val="006D4FA5"/>
    <w:rsid w:val="006D52BE"/>
    <w:rsid w:val="006D52EA"/>
    <w:rsid w:val="006D5D03"/>
    <w:rsid w:val="006D5F2C"/>
    <w:rsid w:val="006D60FA"/>
    <w:rsid w:val="006D6960"/>
    <w:rsid w:val="006D7C69"/>
    <w:rsid w:val="006D7DBD"/>
    <w:rsid w:val="006E0D61"/>
    <w:rsid w:val="006E1628"/>
    <w:rsid w:val="006E17D6"/>
    <w:rsid w:val="006E3DA0"/>
    <w:rsid w:val="006E3FF9"/>
    <w:rsid w:val="006E4E8B"/>
    <w:rsid w:val="006E535A"/>
    <w:rsid w:val="006E5BBA"/>
    <w:rsid w:val="006E62E2"/>
    <w:rsid w:val="006E71A6"/>
    <w:rsid w:val="006F09B3"/>
    <w:rsid w:val="006F0A7C"/>
    <w:rsid w:val="006F0D25"/>
    <w:rsid w:val="006F0F50"/>
    <w:rsid w:val="006F137A"/>
    <w:rsid w:val="006F1473"/>
    <w:rsid w:val="006F16AD"/>
    <w:rsid w:val="006F1920"/>
    <w:rsid w:val="006F20B9"/>
    <w:rsid w:val="006F2EFA"/>
    <w:rsid w:val="006F2F5F"/>
    <w:rsid w:val="006F3488"/>
    <w:rsid w:val="006F4DF0"/>
    <w:rsid w:val="006F5093"/>
    <w:rsid w:val="006F50AE"/>
    <w:rsid w:val="006F5703"/>
    <w:rsid w:val="006F5954"/>
    <w:rsid w:val="006F5AC8"/>
    <w:rsid w:val="006F711E"/>
    <w:rsid w:val="006F7287"/>
    <w:rsid w:val="006F7EFC"/>
    <w:rsid w:val="007001E2"/>
    <w:rsid w:val="00701361"/>
    <w:rsid w:val="00702A98"/>
    <w:rsid w:val="0070308D"/>
    <w:rsid w:val="0070315C"/>
    <w:rsid w:val="00703DB7"/>
    <w:rsid w:val="00704463"/>
    <w:rsid w:val="00704697"/>
    <w:rsid w:val="007047A9"/>
    <w:rsid w:val="007048F8"/>
    <w:rsid w:val="00705708"/>
    <w:rsid w:val="007068DB"/>
    <w:rsid w:val="00707C55"/>
    <w:rsid w:val="007102DB"/>
    <w:rsid w:val="007103AF"/>
    <w:rsid w:val="007118CB"/>
    <w:rsid w:val="0071292A"/>
    <w:rsid w:val="0071344F"/>
    <w:rsid w:val="00715DA3"/>
    <w:rsid w:val="0071630C"/>
    <w:rsid w:val="007164DC"/>
    <w:rsid w:val="0071677F"/>
    <w:rsid w:val="007168D8"/>
    <w:rsid w:val="00716A4F"/>
    <w:rsid w:val="00717165"/>
    <w:rsid w:val="007179A3"/>
    <w:rsid w:val="00717E85"/>
    <w:rsid w:val="00720035"/>
    <w:rsid w:val="007209E6"/>
    <w:rsid w:val="00720A12"/>
    <w:rsid w:val="00720BB1"/>
    <w:rsid w:val="00720CBC"/>
    <w:rsid w:val="007210F8"/>
    <w:rsid w:val="007210FE"/>
    <w:rsid w:val="0072128B"/>
    <w:rsid w:val="00721441"/>
    <w:rsid w:val="007234A9"/>
    <w:rsid w:val="007237C5"/>
    <w:rsid w:val="00723890"/>
    <w:rsid w:val="00723A87"/>
    <w:rsid w:val="00723E49"/>
    <w:rsid w:val="00724BBC"/>
    <w:rsid w:val="007262C5"/>
    <w:rsid w:val="00726391"/>
    <w:rsid w:val="0072648F"/>
    <w:rsid w:val="007266BE"/>
    <w:rsid w:val="00726E07"/>
    <w:rsid w:val="0072743B"/>
    <w:rsid w:val="00730A4D"/>
    <w:rsid w:val="00730D0E"/>
    <w:rsid w:val="00731171"/>
    <w:rsid w:val="00731215"/>
    <w:rsid w:val="00731C64"/>
    <w:rsid w:val="007325BE"/>
    <w:rsid w:val="007325C7"/>
    <w:rsid w:val="00732CCB"/>
    <w:rsid w:val="007334A2"/>
    <w:rsid w:val="0073350C"/>
    <w:rsid w:val="00733C62"/>
    <w:rsid w:val="00733F51"/>
    <w:rsid w:val="00734D7E"/>
    <w:rsid w:val="0073514A"/>
    <w:rsid w:val="00735CBC"/>
    <w:rsid w:val="00735E78"/>
    <w:rsid w:val="0073608F"/>
    <w:rsid w:val="007361B0"/>
    <w:rsid w:val="0073662A"/>
    <w:rsid w:val="007378C8"/>
    <w:rsid w:val="00737CAB"/>
    <w:rsid w:val="007401A5"/>
    <w:rsid w:val="00740AD0"/>
    <w:rsid w:val="007421E1"/>
    <w:rsid w:val="00742EBA"/>
    <w:rsid w:val="007435FA"/>
    <w:rsid w:val="00743D03"/>
    <w:rsid w:val="0074418C"/>
    <w:rsid w:val="0074461F"/>
    <w:rsid w:val="0074585D"/>
    <w:rsid w:val="00745D8C"/>
    <w:rsid w:val="00747644"/>
    <w:rsid w:val="007478D6"/>
    <w:rsid w:val="00750AEB"/>
    <w:rsid w:val="00751A50"/>
    <w:rsid w:val="0075230D"/>
    <w:rsid w:val="007537A5"/>
    <w:rsid w:val="007541C7"/>
    <w:rsid w:val="00754E30"/>
    <w:rsid w:val="0075519C"/>
    <w:rsid w:val="007552BC"/>
    <w:rsid w:val="00755E9C"/>
    <w:rsid w:val="007570CA"/>
    <w:rsid w:val="00757620"/>
    <w:rsid w:val="00757772"/>
    <w:rsid w:val="00757CE5"/>
    <w:rsid w:val="007608B0"/>
    <w:rsid w:val="00760907"/>
    <w:rsid w:val="00760BEC"/>
    <w:rsid w:val="00761CA2"/>
    <w:rsid w:val="00761E69"/>
    <w:rsid w:val="00762043"/>
    <w:rsid w:val="007634EB"/>
    <w:rsid w:val="00763AAD"/>
    <w:rsid w:val="00763EF3"/>
    <w:rsid w:val="00764737"/>
    <w:rsid w:val="00764CD5"/>
    <w:rsid w:val="007652AA"/>
    <w:rsid w:val="00765376"/>
    <w:rsid w:val="00765EFF"/>
    <w:rsid w:val="00766342"/>
    <w:rsid w:val="0076668F"/>
    <w:rsid w:val="00766FB3"/>
    <w:rsid w:val="00767625"/>
    <w:rsid w:val="007710AC"/>
    <w:rsid w:val="00771F31"/>
    <w:rsid w:val="007726C5"/>
    <w:rsid w:val="00772962"/>
    <w:rsid w:val="00773005"/>
    <w:rsid w:val="00773843"/>
    <w:rsid w:val="00773DB7"/>
    <w:rsid w:val="00773E49"/>
    <w:rsid w:val="007742B7"/>
    <w:rsid w:val="00774744"/>
    <w:rsid w:val="00774A7C"/>
    <w:rsid w:val="00775897"/>
    <w:rsid w:val="007769D5"/>
    <w:rsid w:val="00776A51"/>
    <w:rsid w:val="007774DA"/>
    <w:rsid w:val="00781718"/>
    <w:rsid w:val="007820C1"/>
    <w:rsid w:val="00782B90"/>
    <w:rsid w:val="00782F25"/>
    <w:rsid w:val="007830D4"/>
    <w:rsid w:val="007839F5"/>
    <w:rsid w:val="0078408C"/>
    <w:rsid w:val="007843D3"/>
    <w:rsid w:val="00784804"/>
    <w:rsid w:val="00784F81"/>
    <w:rsid w:val="0078542B"/>
    <w:rsid w:val="00785445"/>
    <w:rsid w:val="00785849"/>
    <w:rsid w:val="00786C6D"/>
    <w:rsid w:val="00787004"/>
    <w:rsid w:val="007872AB"/>
    <w:rsid w:val="007879A6"/>
    <w:rsid w:val="00787E3A"/>
    <w:rsid w:val="00787FF9"/>
    <w:rsid w:val="00790C6E"/>
    <w:rsid w:val="007910E1"/>
    <w:rsid w:val="00791219"/>
    <w:rsid w:val="007916D8"/>
    <w:rsid w:val="007919D9"/>
    <w:rsid w:val="00791C74"/>
    <w:rsid w:val="00792077"/>
    <w:rsid w:val="007924E8"/>
    <w:rsid w:val="00792AB8"/>
    <w:rsid w:val="00792B3F"/>
    <w:rsid w:val="00792E68"/>
    <w:rsid w:val="0079349D"/>
    <w:rsid w:val="007936D5"/>
    <w:rsid w:val="00794174"/>
    <w:rsid w:val="00794271"/>
    <w:rsid w:val="0079444C"/>
    <w:rsid w:val="0079457A"/>
    <w:rsid w:val="0079484F"/>
    <w:rsid w:val="00794CC9"/>
    <w:rsid w:val="00795638"/>
    <w:rsid w:val="0079575D"/>
    <w:rsid w:val="00795C47"/>
    <w:rsid w:val="0079637F"/>
    <w:rsid w:val="00796564"/>
    <w:rsid w:val="00797A63"/>
    <w:rsid w:val="00797C1F"/>
    <w:rsid w:val="007A0378"/>
    <w:rsid w:val="007A0973"/>
    <w:rsid w:val="007A09E9"/>
    <w:rsid w:val="007A0D87"/>
    <w:rsid w:val="007A0F55"/>
    <w:rsid w:val="007A11EB"/>
    <w:rsid w:val="007A1BCC"/>
    <w:rsid w:val="007A2A64"/>
    <w:rsid w:val="007A2CF6"/>
    <w:rsid w:val="007A2E11"/>
    <w:rsid w:val="007A34B2"/>
    <w:rsid w:val="007A3731"/>
    <w:rsid w:val="007A3CCB"/>
    <w:rsid w:val="007A3FD6"/>
    <w:rsid w:val="007A42CF"/>
    <w:rsid w:val="007A68AC"/>
    <w:rsid w:val="007A6C74"/>
    <w:rsid w:val="007A73D6"/>
    <w:rsid w:val="007B0047"/>
    <w:rsid w:val="007B039E"/>
    <w:rsid w:val="007B0628"/>
    <w:rsid w:val="007B1122"/>
    <w:rsid w:val="007B1995"/>
    <w:rsid w:val="007B1C7E"/>
    <w:rsid w:val="007B379E"/>
    <w:rsid w:val="007B3CDB"/>
    <w:rsid w:val="007B3E17"/>
    <w:rsid w:val="007B42D1"/>
    <w:rsid w:val="007B5024"/>
    <w:rsid w:val="007B59A3"/>
    <w:rsid w:val="007B5C96"/>
    <w:rsid w:val="007B616A"/>
    <w:rsid w:val="007B6A51"/>
    <w:rsid w:val="007B6CBC"/>
    <w:rsid w:val="007B737C"/>
    <w:rsid w:val="007C0DA1"/>
    <w:rsid w:val="007C0FB5"/>
    <w:rsid w:val="007C1A4F"/>
    <w:rsid w:val="007C1CDB"/>
    <w:rsid w:val="007C2AFB"/>
    <w:rsid w:val="007C3F08"/>
    <w:rsid w:val="007C42DF"/>
    <w:rsid w:val="007C43C6"/>
    <w:rsid w:val="007C44D3"/>
    <w:rsid w:val="007C49A0"/>
    <w:rsid w:val="007C4B4F"/>
    <w:rsid w:val="007C4BB2"/>
    <w:rsid w:val="007C5D1C"/>
    <w:rsid w:val="007C6B27"/>
    <w:rsid w:val="007C7245"/>
    <w:rsid w:val="007C771A"/>
    <w:rsid w:val="007C772B"/>
    <w:rsid w:val="007C7B60"/>
    <w:rsid w:val="007D0F11"/>
    <w:rsid w:val="007D12EE"/>
    <w:rsid w:val="007D169B"/>
    <w:rsid w:val="007D341E"/>
    <w:rsid w:val="007D3977"/>
    <w:rsid w:val="007D4066"/>
    <w:rsid w:val="007D429F"/>
    <w:rsid w:val="007D47D8"/>
    <w:rsid w:val="007D58BE"/>
    <w:rsid w:val="007D5FF9"/>
    <w:rsid w:val="007D6246"/>
    <w:rsid w:val="007D7067"/>
    <w:rsid w:val="007D7537"/>
    <w:rsid w:val="007D7C1C"/>
    <w:rsid w:val="007E186D"/>
    <w:rsid w:val="007E27A5"/>
    <w:rsid w:val="007E4189"/>
    <w:rsid w:val="007E44E2"/>
    <w:rsid w:val="007E5476"/>
    <w:rsid w:val="007E572E"/>
    <w:rsid w:val="007E61AD"/>
    <w:rsid w:val="007E640E"/>
    <w:rsid w:val="007E650C"/>
    <w:rsid w:val="007E6CFB"/>
    <w:rsid w:val="007E78B4"/>
    <w:rsid w:val="007E7B55"/>
    <w:rsid w:val="007F00A4"/>
    <w:rsid w:val="007F00FE"/>
    <w:rsid w:val="007F0932"/>
    <w:rsid w:val="007F2572"/>
    <w:rsid w:val="007F29F3"/>
    <w:rsid w:val="007F2BDD"/>
    <w:rsid w:val="007F2CC5"/>
    <w:rsid w:val="007F36ED"/>
    <w:rsid w:val="007F3846"/>
    <w:rsid w:val="007F433C"/>
    <w:rsid w:val="007F477A"/>
    <w:rsid w:val="007F4DE6"/>
    <w:rsid w:val="007F677F"/>
    <w:rsid w:val="007F6DC7"/>
    <w:rsid w:val="007F7F83"/>
    <w:rsid w:val="008015C4"/>
    <w:rsid w:val="008016B9"/>
    <w:rsid w:val="00801D6D"/>
    <w:rsid w:val="00801EB1"/>
    <w:rsid w:val="008026B1"/>
    <w:rsid w:val="00803009"/>
    <w:rsid w:val="008033E1"/>
    <w:rsid w:val="00803521"/>
    <w:rsid w:val="00803AE1"/>
    <w:rsid w:val="00803BA9"/>
    <w:rsid w:val="008044D8"/>
    <w:rsid w:val="00805482"/>
    <w:rsid w:val="00805DE1"/>
    <w:rsid w:val="00806750"/>
    <w:rsid w:val="00806D92"/>
    <w:rsid w:val="00807024"/>
    <w:rsid w:val="00807769"/>
    <w:rsid w:val="0080784B"/>
    <w:rsid w:val="008078DB"/>
    <w:rsid w:val="00807BE2"/>
    <w:rsid w:val="008106B5"/>
    <w:rsid w:val="008108F7"/>
    <w:rsid w:val="00810A81"/>
    <w:rsid w:val="00810B09"/>
    <w:rsid w:val="0081103C"/>
    <w:rsid w:val="0081187B"/>
    <w:rsid w:val="00811ADE"/>
    <w:rsid w:val="008123F7"/>
    <w:rsid w:val="008125BD"/>
    <w:rsid w:val="0081261E"/>
    <w:rsid w:val="00812ABA"/>
    <w:rsid w:val="00813035"/>
    <w:rsid w:val="0081364D"/>
    <w:rsid w:val="00813D4C"/>
    <w:rsid w:val="00814589"/>
    <w:rsid w:val="00814686"/>
    <w:rsid w:val="00814C07"/>
    <w:rsid w:val="0081618D"/>
    <w:rsid w:val="00816A4E"/>
    <w:rsid w:val="00817088"/>
    <w:rsid w:val="008176D5"/>
    <w:rsid w:val="00817D61"/>
    <w:rsid w:val="008214EC"/>
    <w:rsid w:val="00821991"/>
    <w:rsid w:val="00821BCF"/>
    <w:rsid w:val="00821D05"/>
    <w:rsid w:val="00821E07"/>
    <w:rsid w:val="008225C4"/>
    <w:rsid w:val="008226E7"/>
    <w:rsid w:val="00822721"/>
    <w:rsid w:val="00822784"/>
    <w:rsid w:val="0082358C"/>
    <w:rsid w:val="00823BB8"/>
    <w:rsid w:val="00823D76"/>
    <w:rsid w:val="00823E67"/>
    <w:rsid w:val="00825552"/>
    <w:rsid w:val="008258AE"/>
    <w:rsid w:val="00825D9F"/>
    <w:rsid w:val="0082621F"/>
    <w:rsid w:val="0082653A"/>
    <w:rsid w:val="00826556"/>
    <w:rsid w:val="00826ABF"/>
    <w:rsid w:val="00826E8F"/>
    <w:rsid w:val="008270D0"/>
    <w:rsid w:val="00827180"/>
    <w:rsid w:val="00827CBA"/>
    <w:rsid w:val="00827DAF"/>
    <w:rsid w:val="008302BE"/>
    <w:rsid w:val="00830619"/>
    <w:rsid w:val="00830D43"/>
    <w:rsid w:val="00830D4D"/>
    <w:rsid w:val="00830F49"/>
    <w:rsid w:val="00831121"/>
    <w:rsid w:val="00831AE8"/>
    <w:rsid w:val="008320B7"/>
    <w:rsid w:val="008323C2"/>
    <w:rsid w:val="00832E10"/>
    <w:rsid w:val="008338FA"/>
    <w:rsid w:val="0083396F"/>
    <w:rsid w:val="00833A0E"/>
    <w:rsid w:val="00834106"/>
    <w:rsid w:val="0083477A"/>
    <w:rsid w:val="00834B17"/>
    <w:rsid w:val="00836A0F"/>
    <w:rsid w:val="00836E27"/>
    <w:rsid w:val="00836F9B"/>
    <w:rsid w:val="00837B24"/>
    <w:rsid w:val="00837DC8"/>
    <w:rsid w:val="00837FF4"/>
    <w:rsid w:val="008404D7"/>
    <w:rsid w:val="008404DA"/>
    <w:rsid w:val="00840513"/>
    <w:rsid w:val="00840609"/>
    <w:rsid w:val="008412C2"/>
    <w:rsid w:val="00841D68"/>
    <w:rsid w:val="00842181"/>
    <w:rsid w:val="008421C3"/>
    <w:rsid w:val="00842AA8"/>
    <w:rsid w:val="00843634"/>
    <w:rsid w:val="008436F6"/>
    <w:rsid w:val="00843DC9"/>
    <w:rsid w:val="00844937"/>
    <w:rsid w:val="00844A6C"/>
    <w:rsid w:val="00844C30"/>
    <w:rsid w:val="00844F4A"/>
    <w:rsid w:val="00845037"/>
    <w:rsid w:val="0084550D"/>
    <w:rsid w:val="008455D0"/>
    <w:rsid w:val="00847620"/>
    <w:rsid w:val="00850150"/>
    <w:rsid w:val="008501AD"/>
    <w:rsid w:val="008504F9"/>
    <w:rsid w:val="00851084"/>
    <w:rsid w:val="00851125"/>
    <w:rsid w:val="00851134"/>
    <w:rsid w:val="0085124D"/>
    <w:rsid w:val="00851303"/>
    <w:rsid w:val="0085142B"/>
    <w:rsid w:val="0085151F"/>
    <w:rsid w:val="00851993"/>
    <w:rsid w:val="008519E7"/>
    <w:rsid w:val="00851C69"/>
    <w:rsid w:val="00851DD4"/>
    <w:rsid w:val="00852448"/>
    <w:rsid w:val="00852D00"/>
    <w:rsid w:val="00853128"/>
    <w:rsid w:val="00854331"/>
    <w:rsid w:val="0085510D"/>
    <w:rsid w:val="008557BD"/>
    <w:rsid w:val="00856525"/>
    <w:rsid w:val="00857370"/>
    <w:rsid w:val="00857E8E"/>
    <w:rsid w:val="00860365"/>
    <w:rsid w:val="00860449"/>
    <w:rsid w:val="00860B5C"/>
    <w:rsid w:val="00861693"/>
    <w:rsid w:val="008618DA"/>
    <w:rsid w:val="008621C1"/>
    <w:rsid w:val="008622D6"/>
    <w:rsid w:val="0086242B"/>
    <w:rsid w:val="00862616"/>
    <w:rsid w:val="008628AE"/>
    <w:rsid w:val="00862941"/>
    <w:rsid w:val="00862FED"/>
    <w:rsid w:val="00863F83"/>
    <w:rsid w:val="00865098"/>
    <w:rsid w:val="008656CF"/>
    <w:rsid w:val="008659CA"/>
    <w:rsid w:val="00865A39"/>
    <w:rsid w:val="0086605A"/>
    <w:rsid w:val="00866F11"/>
    <w:rsid w:val="00867243"/>
    <w:rsid w:val="00867296"/>
    <w:rsid w:val="00867428"/>
    <w:rsid w:val="00867AD0"/>
    <w:rsid w:val="00867C4B"/>
    <w:rsid w:val="00867FDB"/>
    <w:rsid w:val="008703DE"/>
    <w:rsid w:val="00871004"/>
    <w:rsid w:val="008710EF"/>
    <w:rsid w:val="008711DA"/>
    <w:rsid w:val="008717AC"/>
    <w:rsid w:val="00871AAB"/>
    <w:rsid w:val="0087288A"/>
    <w:rsid w:val="0087359C"/>
    <w:rsid w:val="0087376D"/>
    <w:rsid w:val="00873E08"/>
    <w:rsid w:val="00873F82"/>
    <w:rsid w:val="00874D18"/>
    <w:rsid w:val="00874F5F"/>
    <w:rsid w:val="0087570C"/>
    <w:rsid w:val="00875ED5"/>
    <w:rsid w:val="008761ED"/>
    <w:rsid w:val="00876208"/>
    <w:rsid w:val="00876401"/>
    <w:rsid w:val="00876A49"/>
    <w:rsid w:val="00876D5D"/>
    <w:rsid w:val="0087776F"/>
    <w:rsid w:val="00877838"/>
    <w:rsid w:val="00877CAD"/>
    <w:rsid w:val="00880587"/>
    <w:rsid w:val="00880B1D"/>
    <w:rsid w:val="00881473"/>
    <w:rsid w:val="00881AF3"/>
    <w:rsid w:val="00881D66"/>
    <w:rsid w:val="00882331"/>
    <w:rsid w:val="008828F1"/>
    <w:rsid w:val="008830A5"/>
    <w:rsid w:val="0088350B"/>
    <w:rsid w:val="00883687"/>
    <w:rsid w:val="0088411F"/>
    <w:rsid w:val="00884492"/>
    <w:rsid w:val="00884FF4"/>
    <w:rsid w:val="00885939"/>
    <w:rsid w:val="00885AA4"/>
    <w:rsid w:val="00885DC3"/>
    <w:rsid w:val="00886E87"/>
    <w:rsid w:val="0088725B"/>
    <w:rsid w:val="008874FC"/>
    <w:rsid w:val="008901EE"/>
    <w:rsid w:val="0089037D"/>
    <w:rsid w:val="008903B0"/>
    <w:rsid w:val="00890802"/>
    <w:rsid w:val="0089180F"/>
    <w:rsid w:val="00891851"/>
    <w:rsid w:val="00892510"/>
    <w:rsid w:val="0089270C"/>
    <w:rsid w:val="008935F0"/>
    <w:rsid w:val="00893BB7"/>
    <w:rsid w:val="00893C47"/>
    <w:rsid w:val="008946EA"/>
    <w:rsid w:val="00894D4C"/>
    <w:rsid w:val="00895368"/>
    <w:rsid w:val="008957A3"/>
    <w:rsid w:val="00896B39"/>
    <w:rsid w:val="00896EBD"/>
    <w:rsid w:val="00897152"/>
    <w:rsid w:val="008974BD"/>
    <w:rsid w:val="008A0E91"/>
    <w:rsid w:val="008A0ECE"/>
    <w:rsid w:val="008A2BDE"/>
    <w:rsid w:val="008A37B5"/>
    <w:rsid w:val="008A3AC8"/>
    <w:rsid w:val="008A3BDB"/>
    <w:rsid w:val="008A3BF3"/>
    <w:rsid w:val="008A4335"/>
    <w:rsid w:val="008A44D4"/>
    <w:rsid w:val="008A48C3"/>
    <w:rsid w:val="008A4A52"/>
    <w:rsid w:val="008A4CE6"/>
    <w:rsid w:val="008A53A4"/>
    <w:rsid w:val="008A5E44"/>
    <w:rsid w:val="008A66E6"/>
    <w:rsid w:val="008A6BEA"/>
    <w:rsid w:val="008B0B35"/>
    <w:rsid w:val="008B107F"/>
    <w:rsid w:val="008B1CCC"/>
    <w:rsid w:val="008B261E"/>
    <w:rsid w:val="008B3247"/>
    <w:rsid w:val="008B38EE"/>
    <w:rsid w:val="008B3987"/>
    <w:rsid w:val="008B3E44"/>
    <w:rsid w:val="008B4525"/>
    <w:rsid w:val="008B50FA"/>
    <w:rsid w:val="008B526C"/>
    <w:rsid w:val="008B5622"/>
    <w:rsid w:val="008B5BF9"/>
    <w:rsid w:val="008B6859"/>
    <w:rsid w:val="008B685E"/>
    <w:rsid w:val="008B6C64"/>
    <w:rsid w:val="008B7101"/>
    <w:rsid w:val="008B7139"/>
    <w:rsid w:val="008B74D7"/>
    <w:rsid w:val="008B7F16"/>
    <w:rsid w:val="008C0B47"/>
    <w:rsid w:val="008C0F85"/>
    <w:rsid w:val="008C1576"/>
    <w:rsid w:val="008C16A4"/>
    <w:rsid w:val="008C1D25"/>
    <w:rsid w:val="008C20E4"/>
    <w:rsid w:val="008C2E00"/>
    <w:rsid w:val="008C31F8"/>
    <w:rsid w:val="008C34ED"/>
    <w:rsid w:val="008C385E"/>
    <w:rsid w:val="008C38C9"/>
    <w:rsid w:val="008C3B21"/>
    <w:rsid w:val="008C532C"/>
    <w:rsid w:val="008C5497"/>
    <w:rsid w:val="008C55F4"/>
    <w:rsid w:val="008C62EF"/>
    <w:rsid w:val="008C6FC8"/>
    <w:rsid w:val="008C719B"/>
    <w:rsid w:val="008C74C8"/>
    <w:rsid w:val="008C784A"/>
    <w:rsid w:val="008D1259"/>
    <w:rsid w:val="008D1398"/>
    <w:rsid w:val="008D1FB1"/>
    <w:rsid w:val="008D2709"/>
    <w:rsid w:val="008D28D7"/>
    <w:rsid w:val="008D3D34"/>
    <w:rsid w:val="008D4449"/>
    <w:rsid w:val="008D4F5E"/>
    <w:rsid w:val="008D6525"/>
    <w:rsid w:val="008D685C"/>
    <w:rsid w:val="008D7B15"/>
    <w:rsid w:val="008E0568"/>
    <w:rsid w:val="008E1BE6"/>
    <w:rsid w:val="008E1F1D"/>
    <w:rsid w:val="008E2CF8"/>
    <w:rsid w:val="008E3686"/>
    <w:rsid w:val="008E465E"/>
    <w:rsid w:val="008E4C3B"/>
    <w:rsid w:val="008E5A03"/>
    <w:rsid w:val="008E6360"/>
    <w:rsid w:val="008E6973"/>
    <w:rsid w:val="008E750F"/>
    <w:rsid w:val="008E78D6"/>
    <w:rsid w:val="008F12F8"/>
    <w:rsid w:val="008F1975"/>
    <w:rsid w:val="008F1D8E"/>
    <w:rsid w:val="008F23E3"/>
    <w:rsid w:val="008F2F3D"/>
    <w:rsid w:val="008F3986"/>
    <w:rsid w:val="008F3A8B"/>
    <w:rsid w:val="008F3CC8"/>
    <w:rsid w:val="008F4926"/>
    <w:rsid w:val="008F4AA8"/>
    <w:rsid w:val="008F598C"/>
    <w:rsid w:val="008F5D9C"/>
    <w:rsid w:val="008F65D8"/>
    <w:rsid w:val="008F6864"/>
    <w:rsid w:val="008F6D8E"/>
    <w:rsid w:val="008F6F58"/>
    <w:rsid w:val="008F7BBA"/>
    <w:rsid w:val="008F7BDF"/>
    <w:rsid w:val="008F7E82"/>
    <w:rsid w:val="00900751"/>
    <w:rsid w:val="00900891"/>
    <w:rsid w:val="00900ED7"/>
    <w:rsid w:val="00900FD3"/>
    <w:rsid w:val="0090259E"/>
    <w:rsid w:val="009026AA"/>
    <w:rsid w:val="00902CD3"/>
    <w:rsid w:val="00902E5F"/>
    <w:rsid w:val="00903BF5"/>
    <w:rsid w:val="00903FD8"/>
    <w:rsid w:val="009043E7"/>
    <w:rsid w:val="009047A5"/>
    <w:rsid w:val="00904941"/>
    <w:rsid w:val="00904B38"/>
    <w:rsid w:val="00905F6C"/>
    <w:rsid w:val="009060CD"/>
    <w:rsid w:val="0090666F"/>
    <w:rsid w:val="0090667A"/>
    <w:rsid w:val="00906945"/>
    <w:rsid w:val="00906A25"/>
    <w:rsid w:val="00906A34"/>
    <w:rsid w:val="00911AC9"/>
    <w:rsid w:val="00911F26"/>
    <w:rsid w:val="00912172"/>
    <w:rsid w:val="009122C0"/>
    <w:rsid w:val="009125E8"/>
    <w:rsid w:val="00912A21"/>
    <w:rsid w:val="00913063"/>
    <w:rsid w:val="009131A5"/>
    <w:rsid w:val="0091320F"/>
    <w:rsid w:val="009136E7"/>
    <w:rsid w:val="00915219"/>
    <w:rsid w:val="00915781"/>
    <w:rsid w:val="009159FC"/>
    <w:rsid w:val="00916610"/>
    <w:rsid w:val="00916A5C"/>
    <w:rsid w:val="00916B75"/>
    <w:rsid w:val="009171C4"/>
    <w:rsid w:val="009176A7"/>
    <w:rsid w:val="009201F6"/>
    <w:rsid w:val="009204E4"/>
    <w:rsid w:val="00920A0B"/>
    <w:rsid w:val="00920D18"/>
    <w:rsid w:val="009222D6"/>
    <w:rsid w:val="0092231D"/>
    <w:rsid w:val="00922B30"/>
    <w:rsid w:val="00923611"/>
    <w:rsid w:val="0092384C"/>
    <w:rsid w:val="0092431C"/>
    <w:rsid w:val="0092469B"/>
    <w:rsid w:val="00924ED7"/>
    <w:rsid w:val="00924F3B"/>
    <w:rsid w:val="0092510D"/>
    <w:rsid w:val="00925544"/>
    <w:rsid w:val="00925A4B"/>
    <w:rsid w:val="00925B78"/>
    <w:rsid w:val="00926167"/>
    <w:rsid w:val="0092619E"/>
    <w:rsid w:val="00926A5B"/>
    <w:rsid w:val="00926BE4"/>
    <w:rsid w:val="00927266"/>
    <w:rsid w:val="00927AC5"/>
    <w:rsid w:val="00927CE1"/>
    <w:rsid w:val="00927D40"/>
    <w:rsid w:val="00927EB9"/>
    <w:rsid w:val="009300D9"/>
    <w:rsid w:val="0093012F"/>
    <w:rsid w:val="00931435"/>
    <w:rsid w:val="00931FB8"/>
    <w:rsid w:val="00932B46"/>
    <w:rsid w:val="0093321C"/>
    <w:rsid w:val="00933275"/>
    <w:rsid w:val="0093393A"/>
    <w:rsid w:val="00933A58"/>
    <w:rsid w:val="00933C2B"/>
    <w:rsid w:val="009340D4"/>
    <w:rsid w:val="00934764"/>
    <w:rsid w:val="00934E96"/>
    <w:rsid w:val="00935003"/>
    <w:rsid w:val="00936100"/>
    <w:rsid w:val="00936699"/>
    <w:rsid w:val="00937024"/>
    <w:rsid w:val="00937049"/>
    <w:rsid w:val="009375CC"/>
    <w:rsid w:val="00937859"/>
    <w:rsid w:val="00937DD5"/>
    <w:rsid w:val="00940EA5"/>
    <w:rsid w:val="0094102F"/>
    <w:rsid w:val="00941215"/>
    <w:rsid w:val="00942037"/>
    <w:rsid w:val="0094207F"/>
    <w:rsid w:val="00942EE6"/>
    <w:rsid w:val="0094314E"/>
    <w:rsid w:val="00943F37"/>
    <w:rsid w:val="00943F74"/>
    <w:rsid w:val="009443BF"/>
    <w:rsid w:val="0094550C"/>
    <w:rsid w:val="009455F1"/>
    <w:rsid w:val="009458CB"/>
    <w:rsid w:val="00945A05"/>
    <w:rsid w:val="00945A44"/>
    <w:rsid w:val="00945AD4"/>
    <w:rsid w:val="009462F7"/>
    <w:rsid w:val="00946619"/>
    <w:rsid w:val="009468AD"/>
    <w:rsid w:val="00946BFC"/>
    <w:rsid w:val="009471AC"/>
    <w:rsid w:val="0094743C"/>
    <w:rsid w:val="009474F8"/>
    <w:rsid w:val="00947B66"/>
    <w:rsid w:val="00947F7A"/>
    <w:rsid w:val="0095100D"/>
    <w:rsid w:val="009512BF"/>
    <w:rsid w:val="00951F42"/>
    <w:rsid w:val="00952A82"/>
    <w:rsid w:val="00952B6D"/>
    <w:rsid w:val="00952B96"/>
    <w:rsid w:val="00953219"/>
    <w:rsid w:val="0095386A"/>
    <w:rsid w:val="00953AF1"/>
    <w:rsid w:val="009540E5"/>
    <w:rsid w:val="00954AE0"/>
    <w:rsid w:val="00955621"/>
    <w:rsid w:val="009562B4"/>
    <w:rsid w:val="00956452"/>
    <w:rsid w:val="00960384"/>
    <w:rsid w:val="00960AD7"/>
    <w:rsid w:val="00960C51"/>
    <w:rsid w:val="00961D5F"/>
    <w:rsid w:val="009624C5"/>
    <w:rsid w:val="00962703"/>
    <w:rsid w:val="0096298B"/>
    <w:rsid w:val="0096392D"/>
    <w:rsid w:val="00963C81"/>
    <w:rsid w:val="00964143"/>
    <w:rsid w:val="009645A7"/>
    <w:rsid w:val="00964EB8"/>
    <w:rsid w:val="00964EC6"/>
    <w:rsid w:val="009651CE"/>
    <w:rsid w:val="0096559F"/>
    <w:rsid w:val="00966AD6"/>
    <w:rsid w:val="00967080"/>
    <w:rsid w:val="0096765E"/>
    <w:rsid w:val="00967E7E"/>
    <w:rsid w:val="00970183"/>
    <w:rsid w:val="00970B2A"/>
    <w:rsid w:val="00970BA0"/>
    <w:rsid w:val="00971208"/>
    <w:rsid w:val="0097161A"/>
    <w:rsid w:val="00971F2B"/>
    <w:rsid w:val="009724F1"/>
    <w:rsid w:val="00972573"/>
    <w:rsid w:val="00973013"/>
    <w:rsid w:val="00973E69"/>
    <w:rsid w:val="00974B04"/>
    <w:rsid w:val="0097527D"/>
    <w:rsid w:val="00975C9A"/>
    <w:rsid w:val="009760C9"/>
    <w:rsid w:val="0097633D"/>
    <w:rsid w:val="009764DE"/>
    <w:rsid w:val="00976852"/>
    <w:rsid w:val="00977A5D"/>
    <w:rsid w:val="00977B07"/>
    <w:rsid w:val="0098067A"/>
    <w:rsid w:val="00980CA0"/>
    <w:rsid w:val="009816BA"/>
    <w:rsid w:val="00981785"/>
    <w:rsid w:val="00981AD0"/>
    <w:rsid w:val="00983839"/>
    <w:rsid w:val="00983857"/>
    <w:rsid w:val="00983E03"/>
    <w:rsid w:val="00984F7D"/>
    <w:rsid w:val="00985D95"/>
    <w:rsid w:val="00985EF5"/>
    <w:rsid w:val="0098652F"/>
    <w:rsid w:val="00986774"/>
    <w:rsid w:val="009876B6"/>
    <w:rsid w:val="0098781C"/>
    <w:rsid w:val="00987BB5"/>
    <w:rsid w:val="00987C23"/>
    <w:rsid w:val="00987F8E"/>
    <w:rsid w:val="0099005C"/>
    <w:rsid w:val="009902E3"/>
    <w:rsid w:val="00990B42"/>
    <w:rsid w:val="0099124C"/>
    <w:rsid w:val="00991476"/>
    <w:rsid w:val="00991635"/>
    <w:rsid w:val="00991AF8"/>
    <w:rsid w:val="00991BCF"/>
    <w:rsid w:val="0099295D"/>
    <w:rsid w:val="0099302F"/>
    <w:rsid w:val="00993360"/>
    <w:rsid w:val="009936D5"/>
    <w:rsid w:val="009937CF"/>
    <w:rsid w:val="00993939"/>
    <w:rsid w:val="009945EE"/>
    <w:rsid w:val="0099470C"/>
    <w:rsid w:val="00994738"/>
    <w:rsid w:val="00994BD0"/>
    <w:rsid w:val="00994D9D"/>
    <w:rsid w:val="00994E8D"/>
    <w:rsid w:val="00994FCB"/>
    <w:rsid w:val="0099540F"/>
    <w:rsid w:val="0099564C"/>
    <w:rsid w:val="00996130"/>
    <w:rsid w:val="009963BB"/>
    <w:rsid w:val="0099665A"/>
    <w:rsid w:val="009968F8"/>
    <w:rsid w:val="00997032"/>
    <w:rsid w:val="0099706C"/>
    <w:rsid w:val="00997706"/>
    <w:rsid w:val="00997CB6"/>
    <w:rsid w:val="009A038F"/>
    <w:rsid w:val="009A0AF1"/>
    <w:rsid w:val="009A1591"/>
    <w:rsid w:val="009A1644"/>
    <w:rsid w:val="009A26C1"/>
    <w:rsid w:val="009A2CAE"/>
    <w:rsid w:val="009A303F"/>
    <w:rsid w:val="009A3804"/>
    <w:rsid w:val="009A4345"/>
    <w:rsid w:val="009A46CA"/>
    <w:rsid w:val="009A5E14"/>
    <w:rsid w:val="009A6089"/>
    <w:rsid w:val="009A6267"/>
    <w:rsid w:val="009A6BCA"/>
    <w:rsid w:val="009A7062"/>
    <w:rsid w:val="009A72DE"/>
    <w:rsid w:val="009A767E"/>
    <w:rsid w:val="009B05B9"/>
    <w:rsid w:val="009B0FC0"/>
    <w:rsid w:val="009B10D9"/>
    <w:rsid w:val="009B163A"/>
    <w:rsid w:val="009B254F"/>
    <w:rsid w:val="009B2A74"/>
    <w:rsid w:val="009B2E84"/>
    <w:rsid w:val="009B32AA"/>
    <w:rsid w:val="009B3AFD"/>
    <w:rsid w:val="009B3DA6"/>
    <w:rsid w:val="009B4356"/>
    <w:rsid w:val="009B4575"/>
    <w:rsid w:val="009B4CE1"/>
    <w:rsid w:val="009B6BCE"/>
    <w:rsid w:val="009B7523"/>
    <w:rsid w:val="009B7D31"/>
    <w:rsid w:val="009C03D7"/>
    <w:rsid w:val="009C0789"/>
    <w:rsid w:val="009C0E98"/>
    <w:rsid w:val="009C0F8C"/>
    <w:rsid w:val="009C11BB"/>
    <w:rsid w:val="009C15A3"/>
    <w:rsid w:val="009C1709"/>
    <w:rsid w:val="009C1955"/>
    <w:rsid w:val="009C1BC2"/>
    <w:rsid w:val="009C3091"/>
    <w:rsid w:val="009C336C"/>
    <w:rsid w:val="009C3B3C"/>
    <w:rsid w:val="009C3F53"/>
    <w:rsid w:val="009C47DD"/>
    <w:rsid w:val="009C4D7E"/>
    <w:rsid w:val="009C59BC"/>
    <w:rsid w:val="009C5BE8"/>
    <w:rsid w:val="009C66AC"/>
    <w:rsid w:val="009C77DB"/>
    <w:rsid w:val="009C7829"/>
    <w:rsid w:val="009D04EF"/>
    <w:rsid w:val="009D0503"/>
    <w:rsid w:val="009D09E6"/>
    <w:rsid w:val="009D0BCB"/>
    <w:rsid w:val="009D0ED5"/>
    <w:rsid w:val="009D22F9"/>
    <w:rsid w:val="009D236F"/>
    <w:rsid w:val="009D279B"/>
    <w:rsid w:val="009D28A4"/>
    <w:rsid w:val="009D2BE2"/>
    <w:rsid w:val="009D3157"/>
    <w:rsid w:val="009D5DEE"/>
    <w:rsid w:val="009D630E"/>
    <w:rsid w:val="009D63D8"/>
    <w:rsid w:val="009D67E2"/>
    <w:rsid w:val="009D7365"/>
    <w:rsid w:val="009D7FA5"/>
    <w:rsid w:val="009E0319"/>
    <w:rsid w:val="009E0448"/>
    <w:rsid w:val="009E160F"/>
    <w:rsid w:val="009E1AD6"/>
    <w:rsid w:val="009E375D"/>
    <w:rsid w:val="009E3CF6"/>
    <w:rsid w:val="009E4801"/>
    <w:rsid w:val="009E494C"/>
    <w:rsid w:val="009E4BCC"/>
    <w:rsid w:val="009E4F24"/>
    <w:rsid w:val="009E5AB1"/>
    <w:rsid w:val="009E6356"/>
    <w:rsid w:val="009E6849"/>
    <w:rsid w:val="009E6C07"/>
    <w:rsid w:val="009E745D"/>
    <w:rsid w:val="009E769C"/>
    <w:rsid w:val="009E76D8"/>
    <w:rsid w:val="009E76F0"/>
    <w:rsid w:val="009E7B9D"/>
    <w:rsid w:val="009E7FA9"/>
    <w:rsid w:val="009F0561"/>
    <w:rsid w:val="009F1357"/>
    <w:rsid w:val="009F1374"/>
    <w:rsid w:val="009F17D6"/>
    <w:rsid w:val="009F1809"/>
    <w:rsid w:val="009F18F3"/>
    <w:rsid w:val="009F1E61"/>
    <w:rsid w:val="009F291B"/>
    <w:rsid w:val="009F2AFB"/>
    <w:rsid w:val="009F2D83"/>
    <w:rsid w:val="009F4324"/>
    <w:rsid w:val="009F4847"/>
    <w:rsid w:val="009F4A3E"/>
    <w:rsid w:val="009F5E27"/>
    <w:rsid w:val="009F7207"/>
    <w:rsid w:val="009F7E0C"/>
    <w:rsid w:val="009F7E25"/>
    <w:rsid w:val="00A0061C"/>
    <w:rsid w:val="00A00ACE"/>
    <w:rsid w:val="00A014E0"/>
    <w:rsid w:val="00A01E72"/>
    <w:rsid w:val="00A02019"/>
    <w:rsid w:val="00A020F2"/>
    <w:rsid w:val="00A02881"/>
    <w:rsid w:val="00A02C6A"/>
    <w:rsid w:val="00A02E0C"/>
    <w:rsid w:val="00A03155"/>
    <w:rsid w:val="00A03467"/>
    <w:rsid w:val="00A03C79"/>
    <w:rsid w:val="00A03EE8"/>
    <w:rsid w:val="00A041BB"/>
    <w:rsid w:val="00A04638"/>
    <w:rsid w:val="00A046E7"/>
    <w:rsid w:val="00A04CC5"/>
    <w:rsid w:val="00A04FB2"/>
    <w:rsid w:val="00A057BB"/>
    <w:rsid w:val="00A06205"/>
    <w:rsid w:val="00A06230"/>
    <w:rsid w:val="00A06A8C"/>
    <w:rsid w:val="00A074A4"/>
    <w:rsid w:val="00A07633"/>
    <w:rsid w:val="00A07BE6"/>
    <w:rsid w:val="00A07C1D"/>
    <w:rsid w:val="00A07F6D"/>
    <w:rsid w:val="00A10DCB"/>
    <w:rsid w:val="00A11511"/>
    <w:rsid w:val="00A12B52"/>
    <w:rsid w:val="00A12BE2"/>
    <w:rsid w:val="00A130F9"/>
    <w:rsid w:val="00A13BD6"/>
    <w:rsid w:val="00A14023"/>
    <w:rsid w:val="00A1404F"/>
    <w:rsid w:val="00A14ABF"/>
    <w:rsid w:val="00A14C9B"/>
    <w:rsid w:val="00A14D39"/>
    <w:rsid w:val="00A158F5"/>
    <w:rsid w:val="00A161F2"/>
    <w:rsid w:val="00A17001"/>
    <w:rsid w:val="00A174CF"/>
    <w:rsid w:val="00A1783C"/>
    <w:rsid w:val="00A17A37"/>
    <w:rsid w:val="00A2044B"/>
    <w:rsid w:val="00A204C3"/>
    <w:rsid w:val="00A20667"/>
    <w:rsid w:val="00A207A9"/>
    <w:rsid w:val="00A20B69"/>
    <w:rsid w:val="00A213B9"/>
    <w:rsid w:val="00A218B1"/>
    <w:rsid w:val="00A22B0D"/>
    <w:rsid w:val="00A23239"/>
    <w:rsid w:val="00A232BB"/>
    <w:rsid w:val="00A23362"/>
    <w:rsid w:val="00A239A7"/>
    <w:rsid w:val="00A23B9D"/>
    <w:rsid w:val="00A242A7"/>
    <w:rsid w:val="00A250BC"/>
    <w:rsid w:val="00A25375"/>
    <w:rsid w:val="00A25BBD"/>
    <w:rsid w:val="00A25D49"/>
    <w:rsid w:val="00A26039"/>
    <w:rsid w:val="00A26DE0"/>
    <w:rsid w:val="00A27327"/>
    <w:rsid w:val="00A273A5"/>
    <w:rsid w:val="00A275EA"/>
    <w:rsid w:val="00A2787F"/>
    <w:rsid w:val="00A27B0C"/>
    <w:rsid w:val="00A27B92"/>
    <w:rsid w:val="00A3010E"/>
    <w:rsid w:val="00A309DD"/>
    <w:rsid w:val="00A30A4C"/>
    <w:rsid w:val="00A30BFF"/>
    <w:rsid w:val="00A31089"/>
    <w:rsid w:val="00A3122F"/>
    <w:rsid w:val="00A31777"/>
    <w:rsid w:val="00A31B8B"/>
    <w:rsid w:val="00A31C91"/>
    <w:rsid w:val="00A32B41"/>
    <w:rsid w:val="00A32E50"/>
    <w:rsid w:val="00A32E7F"/>
    <w:rsid w:val="00A338FC"/>
    <w:rsid w:val="00A33AEB"/>
    <w:rsid w:val="00A35267"/>
    <w:rsid w:val="00A35FCC"/>
    <w:rsid w:val="00A3602F"/>
    <w:rsid w:val="00A36140"/>
    <w:rsid w:val="00A37BCD"/>
    <w:rsid w:val="00A4027A"/>
    <w:rsid w:val="00A40CCA"/>
    <w:rsid w:val="00A41615"/>
    <w:rsid w:val="00A42259"/>
    <w:rsid w:val="00A43836"/>
    <w:rsid w:val="00A43D44"/>
    <w:rsid w:val="00A44730"/>
    <w:rsid w:val="00A44BD9"/>
    <w:rsid w:val="00A4522B"/>
    <w:rsid w:val="00A46C81"/>
    <w:rsid w:val="00A47108"/>
    <w:rsid w:val="00A4795F"/>
    <w:rsid w:val="00A47AE7"/>
    <w:rsid w:val="00A501DB"/>
    <w:rsid w:val="00A516E9"/>
    <w:rsid w:val="00A51A0F"/>
    <w:rsid w:val="00A52879"/>
    <w:rsid w:val="00A5297F"/>
    <w:rsid w:val="00A531EB"/>
    <w:rsid w:val="00A53475"/>
    <w:rsid w:val="00A535C6"/>
    <w:rsid w:val="00A53B1A"/>
    <w:rsid w:val="00A54B14"/>
    <w:rsid w:val="00A56305"/>
    <w:rsid w:val="00A56532"/>
    <w:rsid w:val="00A5665D"/>
    <w:rsid w:val="00A56680"/>
    <w:rsid w:val="00A57190"/>
    <w:rsid w:val="00A57368"/>
    <w:rsid w:val="00A57451"/>
    <w:rsid w:val="00A57BD3"/>
    <w:rsid w:val="00A61332"/>
    <w:rsid w:val="00A61361"/>
    <w:rsid w:val="00A614B5"/>
    <w:rsid w:val="00A61525"/>
    <w:rsid w:val="00A61CB1"/>
    <w:rsid w:val="00A61F03"/>
    <w:rsid w:val="00A61F89"/>
    <w:rsid w:val="00A62270"/>
    <w:rsid w:val="00A6257E"/>
    <w:rsid w:val="00A6292D"/>
    <w:rsid w:val="00A629A4"/>
    <w:rsid w:val="00A62B20"/>
    <w:rsid w:val="00A6389A"/>
    <w:rsid w:val="00A63C3E"/>
    <w:rsid w:val="00A64156"/>
    <w:rsid w:val="00A64235"/>
    <w:rsid w:val="00A64427"/>
    <w:rsid w:val="00A646C6"/>
    <w:rsid w:val="00A64C7A"/>
    <w:rsid w:val="00A652D5"/>
    <w:rsid w:val="00A655A0"/>
    <w:rsid w:val="00A65F08"/>
    <w:rsid w:val="00A660AC"/>
    <w:rsid w:val="00A667BA"/>
    <w:rsid w:val="00A66DE2"/>
    <w:rsid w:val="00A67323"/>
    <w:rsid w:val="00A67398"/>
    <w:rsid w:val="00A70139"/>
    <w:rsid w:val="00A70D9C"/>
    <w:rsid w:val="00A71557"/>
    <w:rsid w:val="00A71714"/>
    <w:rsid w:val="00A71BAF"/>
    <w:rsid w:val="00A71BE5"/>
    <w:rsid w:val="00A71C08"/>
    <w:rsid w:val="00A72678"/>
    <w:rsid w:val="00A72F5F"/>
    <w:rsid w:val="00A7353C"/>
    <w:rsid w:val="00A737F3"/>
    <w:rsid w:val="00A73AE3"/>
    <w:rsid w:val="00A756B1"/>
    <w:rsid w:val="00A75E4E"/>
    <w:rsid w:val="00A76102"/>
    <w:rsid w:val="00A764EF"/>
    <w:rsid w:val="00A768C7"/>
    <w:rsid w:val="00A76F09"/>
    <w:rsid w:val="00A77A0E"/>
    <w:rsid w:val="00A80300"/>
    <w:rsid w:val="00A80861"/>
    <w:rsid w:val="00A80E50"/>
    <w:rsid w:val="00A82209"/>
    <w:rsid w:val="00A82688"/>
    <w:rsid w:val="00A82838"/>
    <w:rsid w:val="00A82C29"/>
    <w:rsid w:val="00A8318F"/>
    <w:rsid w:val="00A847A5"/>
    <w:rsid w:val="00A847E6"/>
    <w:rsid w:val="00A85D45"/>
    <w:rsid w:val="00A8689D"/>
    <w:rsid w:val="00A869AC"/>
    <w:rsid w:val="00A86B0D"/>
    <w:rsid w:val="00A86C6A"/>
    <w:rsid w:val="00A87D40"/>
    <w:rsid w:val="00A900D3"/>
    <w:rsid w:val="00A912A4"/>
    <w:rsid w:val="00A917C8"/>
    <w:rsid w:val="00A9315D"/>
    <w:rsid w:val="00A9355E"/>
    <w:rsid w:val="00A94159"/>
    <w:rsid w:val="00A942A2"/>
    <w:rsid w:val="00A943AC"/>
    <w:rsid w:val="00A94692"/>
    <w:rsid w:val="00A9554A"/>
    <w:rsid w:val="00A96146"/>
    <w:rsid w:val="00A96304"/>
    <w:rsid w:val="00A965BA"/>
    <w:rsid w:val="00A966EA"/>
    <w:rsid w:val="00A96A20"/>
    <w:rsid w:val="00A97056"/>
    <w:rsid w:val="00AA0D1E"/>
    <w:rsid w:val="00AA0EAA"/>
    <w:rsid w:val="00AA0FDC"/>
    <w:rsid w:val="00AA107A"/>
    <w:rsid w:val="00AA20BE"/>
    <w:rsid w:val="00AA2E3C"/>
    <w:rsid w:val="00AA2E52"/>
    <w:rsid w:val="00AA58D7"/>
    <w:rsid w:val="00AA59FA"/>
    <w:rsid w:val="00AA7A24"/>
    <w:rsid w:val="00AA7F8F"/>
    <w:rsid w:val="00AB037E"/>
    <w:rsid w:val="00AB045D"/>
    <w:rsid w:val="00AB100D"/>
    <w:rsid w:val="00AB17B3"/>
    <w:rsid w:val="00AB1AC8"/>
    <w:rsid w:val="00AB2969"/>
    <w:rsid w:val="00AB3510"/>
    <w:rsid w:val="00AB38C5"/>
    <w:rsid w:val="00AB471A"/>
    <w:rsid w:val="00AB4E8A"/>
    <w:rsid w:val="00AB5917"/>
    <w:rsid w:val="00AB663E"/>
    <w:rsid w:val="00AB701E"/>
    <w:rsid w:val="00AB7AE4"/>
    <w:rsid w:val="00AB7DFC"/>
    <w:rsid w:val="00AB7FC0"/>
    <w:rsid w:val="00AC15D0"/>
    <w:rsid w:val="00AC1F7A"/>
    <w:rsid w:val="00AC203C"/>
    <w:rsid w:val="00AC225F"/>
    <w:rsid w:val="00AC2652"/>
    <w:rsid w:val="00AC2AEB"/>
    <w:rsid w:val="00AC3424"/>
    <w:rsid w:val="00AC3523"/>
    <w:rsid w:val="00AC3940"/>
    <w:rsid w:val="00AC46F3"/>
    <w:rsid w:val="00AC4DE6"/>
    <w:rsid w:val="00AC5732"/>
    <w:rsid w:val="00AC6020"/>
    <w:rsid w:val="00AC69BA"/>
    <w:rsid w:val="00AC6A04"/>
    <w:rsid w:val="00AC71EE"/>
    <w:rsid w:val="00AC72D0"/>
    <w:rsid w:val="00AD0D07"/>
    <w:rsid w:val="00AD11DA"/>
    <w:rsid w:val="00AD18A8"/>
    <w:rsid w:val="00AD1A6B"/>
    <w:rsid w:val="00AD20F3"/>
    <w:rsid w:val="00AD2B45"/>
    <w:rsid w:val="00AD2B60"/>
    <w:rsid w:val="00AD3554"/>
    <w:rsid w:val="00AD414C"/>
    <w:rsid w:val="00AD4320"/>
    <w:rsid w:val="00AD5559"/>
    <w:rsid w:val="00AD561D"/>
    <w:rsid w:val="00AD5F40"/>
    <w:rsid w:val="00AD61EA"/>
    <w:rsid w:val="00AD6C67"/>
    <w:rsid w:val="00AD6C84"/>
    <w:rsid w:val="00AD7193"/>
    <w:rsid w:val="00AD7D2C"/>
    <w:rsid w:val="00AE007A"/>
    <w:rsid w:val="00AE0ABD"/>
    <w:rsid w:val="00AE106C"/>
    <w:rsid w:val="00AE12D6"/>
    <w:rsid w:val="00AE1395"/>
    <w:rsid w:val="00AE14B7"/>
    <w:rsid w:val="00AE1902"/>
    <w:rsid w:val="00AE192B"/>
    <w:rsid w:val="00AE3656"/>
    <w:rsid w:val="00AE36D6"/>
    <w:rsid w:val="00AE3C16"/>
    <w:rsid w:val="00AE4F53"/>
    <w:rsid w:val="00AE4FEF"/>
    <w:rsid w:val="00AE50CD"/>
    <w:rsid w:val="00AE5AE1"/>
    <w:rsid w:val="00AE5C75"/>
    <w:rsid w:val="00AE61F8"/>
    <w:rsid w:val="00AE782B"/>
    <w:rsid w:val="00AE794A"/>
    <w:rsid w:val="00AE7FE3"/>
    <w:rsid w:val="00AF0063"/>
    <w:rsid w:val="00AF01DB"/>
    <w:rsid w:val="00AF0690"/>
    <w:rsid w:val="00AF0C05"/>
    <w:rsid w:val="00AF0D1C"/>
    <w:rsid w:val="00AF14D0"/>
    <w:rsid w:val="00AF2187"/>
    <w:rsid w:val="00AF23FB"/>
    <w:rsid w:val="00AF2423"/>
    <w:rsid w:val="00AF25BD"/>
    <w:rsid w:val="00AF2F9E"/>
    <w:rsid w:val="00AF33EA"/>
    <w:rsid w:val="00AF3780"/>
    <w:rsid w:val="00AF3B25"/>
    <w:rsid w:val="00AF3B9E"/>
    <w:rsid w:val="00AF4DE5"/>
    <w:rsid w:val="00AF5035"/>
    <w:rsid w:val="00AF540F"/>
    <w:rsid w:val="00AF5892"/>
    <w:rsid w:val="00AF7142"/>
    <w:rsid w:val="00AF7143"/>
    <w:rsid w:val="00AF7148"/>
    <w:rsid w:val="00AF72CD"/>
    <w:rsid w:val="00AF762E"/>
    <w:rsid w:val="00AF773B"/>
    <w:rsid w:val="00B00144"/>
    <w:rsid w:val="00B00D6D"/>
    <w:rsid w:val="00B016DD"/>
    <w:rsid w:val="00B020F8"/>
    <w:rsid w:val="00B03664"/>
    <w:rsid w:val="00B036D9"/>
    <w:rsid w:val="00B037AA"/>
    <w:rsid w:val="00B03C7C"/>
    <w:rsid w:val="00B045FC"/>
    <w:rsid w:val="00B046A4"/>
    <w:rsid w:val="00B047C0"/>
    <w:rsid w:val="00B04C45"/>
    <w:rsid w:val="00B052F0"/>
    <w:rsid w:val="00B055D3"/>
    <w:rsid w:val="00B0569C"/>
    <w:rsid w:val="00B06002"/>
    <w:rsid w:val="00B06B07"/>
    <w:rsid w:val="00B06C96"/>
    <w:rsid w:val="00B06F3A"/>
    <w:rsid w:val="00B07165"/>
    <w:rsid w:val="00B07B06"/>
    <w:rsid w:val="00B1028F"/>
    <w:rsid w:val="00B10E24"/>
    <w:rsid w:val="00B1137B"/>
    <w:rsid w:val="00B11A4A"/>
    <w:rsid w:val="00B128A4"/>
    <w:rsid w:val="00B12DBD"/>
    <w:rsid w:val="00B13252"/>
    <w:rsid w:val="00B132D5"/>
    <w:rsid w:val="00B1381C"/>
    <w:rsid w:val="00B13E71"/>
    <w:rsid w:val="00B14145"/>
    <w:rsid w:val="00B14788"/>
    <w:rsid w:val="00B14BEF"/>
    <w:rsid w:val="00B14FB5"/>
    <w:rsid w:val="00B153C1"/>
    <w:rsid w:val="00B15754"/>
    <w:rsid w:val="00B15971"/>
    <w:rsid w:val="00B161FB"/>
    <w:rsid w:val="00B167D6"/>
    <w:rsid w:val="00B1696B"/>
    <w:rsid w:val="00B16AD7"/>
    <w:rsid w:val="00B17458"/>
    <w:rsid w:val="00B17586"/>
    <w:rsid w:val="00B17A80"/>
    <w:rsid w:val="00B20736"/>
    <w:rsid w:val="00B2075E"/>
    <w:rsid w:val="00B207C8"/>
    <w:rsid w:val="00B211D8"/>
    <w:rsid w:val="00B213F1"/>
    <w:rsid w:val="00B2141A"/>
    <w:rsid w:val="00B21453"/>
    <w:rsid w:val="00B21958"/>
    <w:rsid w:val="00B22073"/>
    <w:rsid w:val="00B22398"/>
    <w:rsid w:val="00B223F9"/>
    <w:rsid w:val="00B22AE7"/>
    <w:rsid w:val="00B23520"/>
    <w:rsid w:val="00B2355A"/>
    <w:rsid w:val="00B23E2B"/>
    <w:rsid w:val="00B23EA1"/>
    <w:rsid w:val="00B244D1"/>
    <w:rsid w:val="00B246F4"/>
    <w:rsid w:val="00B24BD3"/>
    <w:rsid w:val="00B24FDA"/>
    <w:rsid w:val="00B25B70"/>
    <w:rsid w:val="00B274E6"/>
    <w:rsid w:val="00B2775A"/>
    <w:rsid w:val="00B30393"/>
    <w:rsid w:val="00B30BEB"/>
    <w:rsid w:val="00B310BF"/>
    <w:rsid w:val="00B31D6C"/>
    <w:rsid w:val="00B31F97"/>
    <w:rsid w:val="00B329CA"/>
    <w:rsid w:val="00B32D81"/>
    <w:rsid w:val="00B32EA1"/>
    <w:rsid w:val="00B33624"/>
    <w:rsid w:val="00B34012"/>
    <w:rsid w:val="00B34445"/>
    <w:rsid w:val="00B347C6"/>
    <w:rsid w:val="00B34C69"/>
    <w:rsid w:val="00B3505E"/>
    <w:rsid w:val="00B35290"/>
    <w:rsid w:val="00B353B5"/>
    <w:rsid w:val="00B357A6"/>
    <w:rsid w:val="00B362F3"/>
    <w:rsid w:val="00B372EE"/>
    <w:rsid w:val="00B37674"/>
    <w:rsid w:val="00B40593"/>
    <w:rsid w:val="00B40A70"/>
    <w:rsid w:val="00B40EE4"/>
    <w:rsid w:val="00B41065"/>
    <w:rsid w:val="00B41336"/>
    <w:rsid w:val="00B41D43"/>
    <w:rsid w:val="00B4233E"/>
    <w:rsid w:val="00B424F1"/>
    <w:rsid w:val="00B42ED4"/>
    <w:rsid w:val="00B45402"/>
    <w:rsid w:val="00B45541"/>
    <w:rsid w:val="00B46038"/>
    <w:rsid w:val="00B46313"/>
    <w:rsid w:val="00B4699A"/>
    <w:rsid w:val="00B4740D"/>
    <w:rsid w:val="00B47645"/>
    <w:rsid w:val="00B4798B"/>
    <w:rsid w:val="00B47B35"/>
    <w:rsid w:val="00B47FA6"/>
    <w:rsid w:val="00B507B4"/>
    <w:rsid w:val="00B5122E"/>
    <w:rsid w:val="00B527AC"/>
    <w:rsid w:val="00B52E29"/>
    <w:rsid w:val="00B52F1B"/>
    <w:rsid w:val="00B534EF"/>
    <w:rsid w:val="00B537F7"/>
    <w:rsid w:val="00B540A5"/>
    <w:rsid w:val="00B54804"/>
    <w:rsid w:val="00B55015"/>
    <w:rsid w:val="00B556F3"/>
    <w:rsid w:val="00B55E43"/>
    <w:rsid w:val="00B561F1"/>
    <w:rsid w:val="00B572E9"/>
    <w:rsid w:val="00B57AC9"/>
    <w:rsid w:val="00B60262"/>
    <w:rsid w:val="00B60980"/>
    <w:rsid w:val="00B60A47"/>
    <w:rsid w:val="00B61E81"/>
    <w:rsid w:val="00B63024"/>
    <w:rsid w:val="00B63E45"/>
    <w:rsid w:val="00B6408B"/>
    <w:rsid w:val="00B64482"/>
    <w:rsid w:val="00B65366"/>
    <w:rsid w:val="00B65F45"/>
    <w:rsid w:val="00B6618A"/>
    <w:rsid w:val="00B66440"/>
    <w:rsid w:val="00B668F2"/>
    <w:rsid w:val="00B669D9"/>
    <w:rsid w:val="00B67A96"/>
    <w:rsid w:val="00B67BDB"/>
    <w:rsid w:val="00B702ED"/>
    <w:rsid w:val="00B70672"/>
    <w:rsid w:val="00B7085C"/>
    <w:rsid w:val="00B71759"/>
    <w:rsid w:val="00B728F8"/>
    <w:rsid w:val="00B72AED"/>
    <w:rsid w:val="00B73211"/>
    <w:rsid w:val="00B7370D"/>
    <w:rsid w:val="00B74E2E"/>
    <w:rsid w:val="00B75661"/>
    <w:rsid w:val="00B761E8"/>
    <w:rsid w:val="00B76917"/>
    <w:rsid w:val="00B76F65"/>
    <w:rsid w:val="00B770A1"/>
    <w:rsid w:val="00B778F2"/>
    <w:rsid w:val="00B7797F"/>
    <w:rsid w:val="00B77ADF"/>
    <w:rsid w:val="00B77E96"/>
    <w:rsid w:val="00B80214"/>
    <w:rsid w:val="00B80442"/>
    <w:rsid w:val="00B8107A"/>
    <w:rsid w:val="00B8131C"/>
    <w:rsid w:val="00B81C31"/>
    <w:rsid w:val="00B81F03"/>
    <w:rsid w:val="00B81F39"/>
    <w:rsid w:val="00B82121"/>
    <w:rsid w:val="00B823D1"/>
    <w:rsid w:val="00B8292C"/>
    <w:rsid w:val="00B8369D"/>
    <w:rsid w:val="00B838B5"/>
    <w:rsid w:val="00B83B0F"/>
    <w:rsid w:val="00B84C39"/>
    <w:rsid w:val="00B8546B"/>
    <w:rsid w:val="00B868BC"/>
    <w:rsid w:val="00B87672"/>
    <w:rsid w:val="00B87B21"/>
    <w:rsid w:val="00B87F87"/>
    <w:rsid w:val="00B91043"/>
    <w:rsid w:val="00B92084"/>
    <w:rsid w:val="00B92389"/>
    <w:rsid w:val="00B92765"/>
    <w:rsid w:val="00B93164"/>
    <w:rsid w:val="00B93699"/>
    <w:rsid w:val="00B94C41"/>
    <w:rsid w:val="00B94E5E"/>
    <w:rsid w:val="00B94FAA"/>
    <w:rsid w:val="00B950C2"/>
    <w:rsid w:val="00B954A5"/>
    <w:rsid w:val="00B959BA"/>
    <w:rsid w:val="00B9684C"/>
    <w:rsid w:val="00B96BCC"/>
    <w:rsid w:val="00B96DF0"/>
    <w:rsid w:val="00BA0255"/>
    <w:rsid w:val="00BA11E5"/>
    <w:rsid w:val="00BA1C48"/>
    <w:rsid w:val="00BA1CCC"/>
    <w:rsid w:val="00BA201F"/>
    <w:rsid w:val="00BA2A8E"/>
    <w:rsid w:val="00BA3451"/>
    <w:rsid w:val="00BA3E55"/>
    <w:rsid w:val="00BA5084"/>
    <w:rsid w:val="00BA522E"/>
    <w:rsid w:val="00BA5531"/>
    <w:rsid w:val="00BA55AA"/>
    <w:rsid w:val="00BA6BE9"/>
    <w:rsid w:val="00BA6D48"/>
    <w:rsid w:val="00BA761E"/>
    <w:rsid w:val="00BB038F"/>
    <w:rsid w:val="00BB0F57"/>
    <w:rsid w:val="00BB0FE0"/>
    <w:rsid w:val="00BB2354"/>
    <w:rsid w:val="00BB35B8"/>
    <w:rsid w:val="00BB39D3"/>
    <w:rsid w:val="00BB39FB"/>
    <w:rsid w:val="00BB3CF3"/>
    <w:rsid w:val="00BB3EFE"/>
    <w:rsid w:val="00BB405E"/>
    <w:rsid w:val="00BB40DF"/>
    <w:rsid w:val="00BB45C1"/>
    <w:rsid w:val="00BB4612"/>
    <w:rsid w:val="00BB4639"/>
    <w:rsid w:val="00BB54DF"/>
    <w:rsid w:val="00BB66E2"/>
    <w:rsid w:val="00BB6B0C"/>
    <w:rsid w:val="00BB7F15"/>
    <w:rsid w:val="00BC03C8"/>
    <w:rsid w:val="00BC0723"/>
    <w:rsid w:val="00BC0C7D"/>
    <w:rsid w:val="00BC139F"/>
    <w:rsid w:val="00BC15CC"/>
    <w:rsid w:val="00BC2220"/>
    <w:rsid w:val="00BC2C87"/>
    <w:rsid w:val="00BC2E65"/>
    <w:rsid w:val="00BC2F1A"/>
    <w:rsid w:val="00BC362C"/>
    <w:rsid w:val="00BC3A09"/>
    <w:rsid w:val="00BC4219"/>
    <w:rsid w:val="00BC4C46"/>
    <w:rsid w:val="00BC56EE"/>
    <w:rsid w:val="00BC6036"/>
    <w:rsid w:val="00BC617E"/>
    <w:rsid w:val="00BC63C6"/>
    <w:rsid w:val="00BC6684"/>
    <w:rsid w:val="00BD1176"/>
    <w:rsid w:val="00BD1590"/>
    <w:rsid w:val="00BD1FFE"/>
    <w:rsid w:val="00BD29AA"/>
    <w:rsid w:val="00BD3B1E"/>
    <w:rsid w:val="00BD3D22"/>
    <w:rsid w:val="00BD3D49"/>
    <w:rsid w:val="00BD48D5"/>
    <w:rsid w:val="00BD72A7"/>
    <w:rsid w:val="00BD7AE2"/>
    <w:rsid w:val="00BD7B07"/>
    <w:rsid w:val="00BE0486"/>
    <w:rsid w:val="00BE1333"/>
    <w:rsid w:val="00BE1934"/>
    <w:rsid w:val="00BE2CB7"/>
    <w:rsid w:val="00BE3ABC"/>
    <w:rsid w:val="00BE3BDA"/>
    <w:rsid w:val="00BE3FC0"/>
    <w:rsid w:val="00BE4DAF"/>
    <w:rsid w:val="00BE59A6"/>
    <w:rsid w:val="00BE5A73"/>
    <w:rsid w:val="00BE6ACC"/>
    <w:rsid w:val="00BE7217"/>
    <w:rsid w:val="00BE7819"/>
    <w:rsid w:val="00BE7CD7"/>
    <w:rsid w:val="00BF0071"/>
    <w:rsid w:val="00BF02AC"/>
    <w:rsid w:val="00BF18F9"/>
    <w:rsid w:val="00BF1C4E"/>
    <w:rsid w:val="00BF2F48"/>
    <w:rsid w:val="00BF380B"/>
    <w:rsid w:val="00BF38DE"/>
    <w:rsid w:val="00BF3D9F"/>
    <w:rsid w:val="00BF5036"/>
    <w:rsid w:val="00BF68AC"/>
    <w:rsid w:val="00BF7533"/>
    <w:rsid w:val="00C001EF"/>
    <w:rsid w:val="00C004ED"/>
    <w:rsid w:val="00C00711"/>
    <w:rsid w:val="00C00D6F"/>
    <w:rsid w:val="00C00D97"/>
    <w:rsid w:val="00C01A29"/>
    <w:rsid w:val="00C01D41"/>
    <w:rsid w:val="00C0296F"/>
    <w:rsid w:val="00C02E7D"/>
    <w:rsid w:val="00C02ED7"/>
    <w:rsid w:val="00C03EBE"/>
    <w:rsid w:val="00C045CC"/>
    <w:rsid w:val="00C046CF"/>
    <w:rsid w:val="00C051EB"/>
    <w:rsid w:val="00C05297"/>
    <w:rsid w:val="00C053A3"/>
    <w:rsid w:val="00C05AAC"/>
    <w:rsid w:val="00C06423"/>
    <w:rsid w:val="00C075BC"/>
    <w:rsid w:val="00C07A81"/>
    <w:rsid w:val="00C102D5"/>
    <w:rsid w:val="00C103AC"/>
    <w:rsid w:val="00C108D2"/>
    <w:rsid w:val="00C10AFB"/>
    <w:rsid w:val="00C111E7"/>
    <w:rsid w:val="00C1166C"/>
    <w:rsid w:val="00C11940"/>
    <w:rsid w:val="00C11F11"/>
    <w:rsid w:val="00C12493"/>
    <w:rsid w:val="00C12924"/>
    <w:rsid w:val="00C12C8B"/>
    <w:rsid w:val="00C1371C"/>
    <w:rsid w:val="00C13D9C"/>
    <w:rsid w:val="00C13DD6"/>
    <w:rsid w:val="00C1448D"/>
    <w:rsid w:val="00C144E3"/>
    <w:rsid w:val="00C15846"/>
    <w:rsid w:val="00C158CC"/>
    <w:rsid w:val="00C16322"/>
    <w:rsid w:val="00C164A6"/>
    <w:rsid w:val="00C166DE"/>
    <w:rsid w:val="00C169E4"/>
    <w:rsid w:val="00C16A72"/>
    <w:rsid w:val="00C179FB"/>
    <w:rsid w:val="00C20366"/>
    <w:rsid w:val="00C203FB"/>
    <w:rsid w:val="00C206B7"/>
    <w:rsid w:val="00C20929"/>
    <w:rsid w:val="00C2166F"/>
    <w:rsid w:val="00C21D8D"/>
    <w:rsid w:val="00C21F47"/>
    <w:rsid w:val="00C22214"/>
    <w:rsid w:val="00C22790"/>
    <w:rsid w:val="00C23A46"/>
    <w:rsid w:val="00C24932"/>
    <w:rsid w:val="00C24CA1"/>
    <w:rsid w:val="00C264FF"/>
    <w:rsid w:val="00C275E1"/>
    <w:rsid w:val="00C27778"/>
    <w:rsid w:val="00C27928"/>
    <w:rsid w:val="00C27E5F"/>
    <w:rsid w:val="00C300FD"/>
    <w:rsid w:val="00C30CAF"/>
    <w:rsid w:val="00C318EF"/>
    <w:rsid w:val="00C31C99"/>
    <w:rsid w:val="00C3312B"/>
    <w:rsid w:val="00C3507E"/>
    <w:rsid w:val="00C36096"/>
    <w:rsid w:val="00C3612C"/>
    <w:rsid w:val="00C37294"/>
    <w:rsid w:val="00C3766F"/>
    <w:rsid w:val="00C37C0F"/>
    <w:rsid w:val="00C37E4F"/>
    <w:rsid w:val="00C401BF"/>
    <w:rsid w:val="00C4110D"/>
    <w:rsid w:val="00C413D0"/>
    <w:rsid w:val="00C414C0"/>
    <w:rsid w:val="00C41B1F"/>
    <w:rsid w:val="00C41E5B"/>
    <w:rsid w:val="00C42090"/>
    <w:rsid w:val="00C428D9"/>
    <w:rsid w:val="00C4290E"/>
    <w:rsid w:val="00C42A8F"/>
    <w:rsid w:val="00C42C12"/>
    <w:rsid w:val="00C42E81"/>
    <w:rsid w:val="00C43FD8"/>
    <w:rsid w:val="00C44436"/>
    <w:rsid w:val="00C444A2"/>
    <w:rsid w:val="00C45B21"/>
    <w:rsid w:val="00C46FC3"/>
    <w:rsid w:val="00C4723A"/>
    <w:rsid w:val="00C474CB"/>
    <w:rsid w:val="00C478DA"/>
    <w:rsid w:val="00C504D6"/>
    <w:rsid w:val="00C50531"/>
    <w:rsid w:val="00C509FC"/>
    <w:rsid w:val="00C518DF"/>
    <w:rsid w:val="00C5261A"/>
    <w:rsid w:val="00C52906"/>
    <w:rsid w:val="00C52FA8"/>
    <w:rsid w:val="00C530A8"/>
    <w:rsid w:val="00C55724"/>
    <w:rsid w:val="00C5608C"/>
    <w:rsid w:val="00C573D0"/>
    <w:rsid w:val="00C605EC"/>
    <w:rsid w:val="00C607A3"/>
    <w:rsid w:val="00C61074"/>
    <w:rsid w:val="00C620BC"/>
    <w:rsid w:val="00C631C2"/>
    <w:rsid w:val="00C63558"/>
    <w:rsid w:val="00C64056"/>
    <w:rsid w:val="00C6434C"/>
    <w:rsid w:val="00C664FD"/>
    <w:rsid w:val="00C66886"/>
    <w:rsid w:val="00C66967"/>
    <w:rsid w:val="00C67B81"/>
    <w:rsid w:val="00C67C5C"/>
    <w:rsid w:val="00C7030A"/>
    <w:rsid w:val="00C71279"/>
    <w:rsid w:val="00C7233A"/>
    <w:rsid w:val="00C72F8C"/>
    <w:rsid w:val="00C7499D"/>
    <w:rsid w:val="00C7592F"/>
    <w:rsid w:val="00C75A97"/>
    <w:rsid w:val="00C75E47"/>
    <w:rsid w:val="00C7670E"/>
    <w:rsid w:val="00C768F8"/>
    <w:rsid w:val="00C76C3A"/>
    <w:rsid w:val="00C76DCB"/>
    <w:rsid w:val="00C770FC"/>
    <w:rsid w:val="00C7773E"/>
    <w:rsid w:val="00C77761"/>
    <w:rsid w:val="00C80139"/>
    <w:rsid w:val="00C80459"/>
    <w:rsid w:val="00C8075B"/>
    <w:rsid w:val="00C80E06"/>
    <w:rsid w:val="00C81875"/>
    <w:rsid w:val="00C81EFC"/>
    <w:rsid w:val="00C82067"/>
    <w:rsid w:val="00C82084"/>
    <w:rsid w:val="00C82128"/>
    <w:rsid w:val="00C824D9"/>
    <w:rsid w:val="00C82627"/>
    <w:rsid w:val="00C82821"/>
    <w:rsid w:val="00C856FD"/>
    <w:rsid w:val="00C85CBA"/>
    <w:rsid w:val="00C87314"/>
    <w:rsid w:val="00C87621"/>
    <w:rsid w:val="00C87848"/>
    <w:rsid w:val="00C8798C"/>
    <w:rsid w:val="00C87D9E"/>
    <w:rsid w:val="00C90280"/>
    <w:rsid w:val="00C90366"/>
    <w:rsid w:val="00C90944"/>
    <w:rsid w:val="00C90A5F"/>
    <w:rsid w:val="00C90B03"/>
    <w:rsid w:val="00C92422"/>
    <w:rsid w:val="00C92F53"/>
    <w:rsid w:val="00C9367B"/>
    <w:rsid w:val="00C93F61"/>
    <w:rsid w:val="00C941FF"/>
    <w:rsid w:val="00C946C0"/>
    <w:rsid w:val="00C95BD9"/>
    <w:rsid w:val="00C95EF7"/>
    <w:rsid w:val="00C960E4"/>
    <w:rsid w:val="00C96201"/>
    <w:rsid w:val="00C97006"/>
    <w:rsid w:val="00C975B9"/>
    <w:rsid w:val="00C9760C"/>
    <w:rsid w:val="00C97BC3"/>
    <w:rsid w:val="00CA0190"/>
    <w:rsid w:val="00CA048E"/>
    <w:rsid w:val="00CA0767"/>
    <w:rsid w:val="00CA0EB4"/>
    <w:rsid w:val="00CA0EBF"/>
    <w:rsid w:val="00CA0F26"/>
    <w:rsid w:val="00CA188C"/>
    <w:rsid w:val="00CA239C"/>
    <w:rsid w:val="00CA287D"/>
    <w:rsid w:val="00CA2DFB"/>
    <w:rsid w:val="00CA2FF6"/>
    <w:rsid w:val="00CA3128"/>
    <w:rsid w:val="00CA35C2"/>
    <w:rsid w:val="00CA3E6B"/>
    <w:rsid w:val="00CA3FEB"/>
    <w:rsid w:val="00CA3FEC"/>
    <w:rsid w:val="00CA412C"/>
    <w:rsid w:val="00CA44A1"/>
    <w:rsid w:val="00CA463F"/>
    <w:rsid w:val="00CA4DDE"/>
    <w:rsid w:val="00CA50DA"/>
    <w:rsid w:val="00CA683E"/>
    <w:rsid w:val="00CA71F4"/>
    <w:rsid w:val="00CA7767"/>
    <w:rsid w:val="00CB03E3"/>
    <w:rsid w:val="00CB09CC"/>
    <w:rsid w:val="00CB0FD3"/>
    <w:rsid w:val="00CB137A"/>
    <w:rsid w:val="00CB1C08"/>
    <w:rsid w:val="00CB1E4B"/>
    <w:rsid w:val="00CB230A"/>
    <w:rsid w:val="00CB233F"/>
    <w:rsid w:val="00CB269F"/>
    <w:rsid w:val="00CB282D"/>
    <w:rsid w:val="00CB284A"/>
    <w:rsid w:val="00CB41BB"/>
    <w:rsid w:val="00CB4A1A"/>
    <w:rsid w:val="00CB4C9A"/>
    <w:rsid w:val="00CB4CAD"/>
    <w:rsid w:val="00CB5E93"/>
    <w:rsid w:val="00CB630D"/>
    <w:rsid w:val="00CB6A1C"/>
    <w:rsid w:val="00CB6EBF"/>
    <w:rsid w:val="00CB7E65"/>
    <w:rsid w:val="00CC037E"/>
    <w:rsid w:val="00CC08A9"/>
    <w:rsid w:val="00CC0D04"/>
    <w:rsid w:val="00CC13A5"/>
    <w:rsid w:val="00CC179C"/>
    <w:rsid w:val="00CC1A6D"/>
    <w:rsid w:val="00CC2415"/>
    <w:rsid w:val="00CC2A31"/>
    <w:rsid w:val="00CC2AC1"/>
    <w:rsid w:val="00CC2C4A"/>
    <w:rsid w:val="00CC2E53"/>
    <w:rsid w:val="00CC2F9F"/>
    <w:rsid w:val="00CC395A"/>
    <w:rsid w:val="00CC39E5"/>
    <w:rsid w:val="00CC3D80"/>
    <w:rsid w:val="00CC3FE5"/>
    <w:rsid w:val="00CC46CE"/>
    <w:rsid w:val="00CC4905"/>
    <w:rsid w:val="00CC5F33"/>
    <w:rsid w:val="00CC6338"/>
    <w:rsid w:val="00CC765D"/>
    <w:rsid w:val="00CC785A"/>
    <w:rsid w:val="00CD04D2"/>
    <w:rsid w:val="00CD0CA4"/>
    <w:rsid w:val="00CD1DAD"/>
    <w:rsid w:val="00CD1F2D"/>
    <w:rsid w:val="00CD2AC9"/>
    <w:rsid w:val="00CD2AE2"/>
    <w:rsid w:val="00CD2B9B"/>
    <w:rsid w:val="00CD2D94"/>
    <w:rsid w:val="00CD2EE4"/>
    <w:rsid w:val="00CD3573"/>
    <w:rsid w:val="00CD3CAC"/>
    <w:rsid w:val="00CD3CBA"/>
    <w:rsid w:val="00CD3E03"/>
    <w:rsid w:val="00CD433D"/>
    <w:rsid w:val="00CD4406"/>
    <w:rsid w:val="00CD4736"/>
    <w:rsid w:val="00CD58FE"/>
    <w:rsid w:val="00CD6168"/>
    <w:rsid w:val="00CD6213"/>
    <w:rsid w:val="00CD69AF"/>
    <w:rsid w:val="00CD7848"/>
    <w:rsid w:val="00CD7A1E"/>
    <w:rsid w:val="00CE0272"/>
    <w:rsid w:val="00CE047E"/>
    <w:rsid w:val="00CE0620"/>
    <w:rsid w:val="00CE132A"/>
    <w:rsid w:val="00CE15CF"/>
    <w:rsid w:val="00CE1658"/>
    <w:rsid w:val="00CE19BA"/>
    <w:rsid w:val="00CE262F"/>
    <w:rsid w:val="00CE2C25"/>
    <w:rsid w:val="00CE2E74"/>
    <w:rsid w:val="00CE4379"/>
    <w:rsid w:val="00CE5636"/>
    <w:rsid w:val="00CE590E"/>
    <w:rsid w:val="00CE59C0"/>
    <w:rsid w:val="00CE66A1"/>
    <w:rsid w:val="00CE66AE"/>
    <w:rsid w:val="00CE68C3"/>
    <w:rsid w:val="00CE78D4"/>
    <w:rsid w:val="00CF0A50"/>
    <w:rsid w:val="00CF0CB1"/>
    <w:rsid w:val="00CF20AC"/>
    <w:rsid w:val="00CF25CA"/>
    <w:rsid w:val="00CF3020"/>
    <w:rsid w:val="00CF3C18"/>
    <w:rsid w:val="00CF3DCB"/>
    <w:rsid w:val="00CF512C"/>
    <w:rsid w:val="00CF66FD"/>
    <w:rsid w:val="00CF68FF"/>
    <w:rsid w:val="00CF6DFA"/>
    <w:rsid w:val="00CF7923"/>
    <w:rsid w:val="00CF7D02"/>
    <w:rsid w:val="00D00EF3"/>
    <w:rsid w:val="00D01704"/>
    <w:rsid w:val="00D0170A"/>
    <w:rsid w:val="00D01C7A"/>
    <w:rsid w:val="00D02043"/>
    <w:rsid w:val="00D0276B"/>
    <w:rsid w:val="00D02771"/>
    <w:rsid w:val="00D02B1F"/>
    <w:rsid w:val="00D03586"/>
    <w:rsid w:val="00D03679"/>
    <w:rsid w:val="00D0396F"/>
    <w:rsid w:val="00D03C4E"/>
    <w:rsid w:val="00D03FE2"/>
    <w:rsid w:val="00D0408F"/>
    <w:rsid w:val="00D04684"/>
    <w:rsid w:val="00D065A9"/>
    <w:rsid w:val="00D065F4"/>
    <w:rsid w:val="00D066BE"/>
    <w:rsid w:val="00D067F8"/>
    <w:rsid w:val="00D069C5"/>
    <w:rsid w:val="00D06AF3"/>
    <w:rsid w:val="00D06E6B"/>
    <w:rsid w:val="00D07699"/>
    <w:rsid w:val="00D07885"/>
    <w:rsid w:val="00D10BCD"/>
    <w:rsid w:val="00D10F98"/>
    <w:rsid w:val="00D1137A"/>
    <w:rsid w:val="00D11C49"/>
    <w:rsid w:val="00D12FD4"/>
    <w:rsid w:val="00D13F27"/>
    <w:rsid w:val="00D142CC"/>
    <w:rsid w:val="00D14850"/>
    <w:rsid w:val="00D14D0E"/>
    <w:rsid w:val="00D1511C"/>
    <w:rsid w:val="00D1522E"/>
    <w:rsid w:val="00D158BA"/>
    <w:rsid w:val="00D15A96"/>
    <w:rsid w:val="00D165E7"/>
    <w:rsid w:val="00D17C07"/>
    <w:rsid w:val="00D20286"/>
    <w:rsid w:val="00D20F37"/>
    <w:rsid w:val="00D215BC"/>
    <w:rsid w:val="00D2216B"/>
    <w:rsid w:val="00D224F8"/>
    <w:rsid w:val="00D22642"/>
    <w:rsid w:val="00D2274E"/>
    <w:rsid w:val="00D231AA"/>
    <w:rsid w:val="00D23382"/>
    <w:rsid w:val="00D24878"/>
    <w:rsid w:val="00D252D0"/>
    <w:rsid w:val="00D25660"/>
    <w:rsid w:val="00D263CD"/>
    <w:rsid w:val="00D26422"/>
    <w:rsid w:val="00D271D8"/>
    <w:rsid w:val="00D273EC"/>
    <w:rsid w:val="00D27C0A"/>
    <w:rsid w:val="00D27D9B"/>
    <w:rsid w:val="00D3005F"/>
    <w:rsid w:val="00D300EE"/>
    <w:rsid w:val="00D30104"/>
    <w:rsid w:val="00D30115"/>
    <w:rsid w:val="00D301F0"/>
    <w:rsid w:val="00D3085F"/>
    <w:rsid w:val="00D30AAE"/>
    <w:rsid w:val="00D320A7"/>
    <w:rsid w:val="00D32A5B"/>
    <w:rsid w:val="00D32EE2"/>
    <w:rsid w:val="00D33CCE"/>
    <w:rsid w:val="00D342B0"/>
    <w:rsid w:val="00D34BCE"/>
    <w:rsid w:val="00D34FDF"/>
    <w:rsid w:val="00D357CF"/>
    <w:rsid w:val="00D3680E"/>
    <w:rsid w:val="00D36BAA"/>
    <w:rsid w:val="00D36C4A"/>
    <w:rsid w:val="00D36CA9"/>
    <w:rsid w:val="00D370FB"/>
    <w:rsid w:val="00D37CCD"/>
    <w:rsid w:val="00D4074F"/>
    <w:rsid w:val="00D413D8"/>
    <w:rsid w:val="00D414EB"/>
    <w:rsid w:val="00D41513"/>
    <w:rsid w:val="00D4170F"/>
    <w:rsid w:val="00D41909"/>
    <w:rsid w:val="00D41BDE"/>
    <w:rsid w:val="00D42B47"/>
    <w:rsid w:val="00D431F8"/>
    <w:rsid w:val="00D4337F"/>
    <w:rsid w:val="00D43EC3"/>
    <w:rsid w:val="00D44FB4"/>
    <w:rsid w:val="00D44FC5"/>
    <w:rsid w:val="00D46354"/>
    <w:rsid w:val="00D46AEA"/>
    <w:rsid w:val="00D47028"/>
    <w:rsid w:val="00D506F6"/>
    <w:rsid w:val="00D507E2"/>
    <w:rsid w:val="00D5084C"/>
    <w:rsid w:val="00D508C2"/>
    <w:rsid w:val="00D50947"/>
    <w:rsid w:val="00D50E49"/>
    <w:rsid w:val="00D510A2"/>
    <w:rsid w:val="00D5155C"/>
    <w:rsid w:val="00D51890"/>
    <w:rsid w:val="00D52405"/>
    <w:rsid w:val="00D5336E"/>
    <w:rsid w:val="00D53A58"/>
    <w:rsid w:val="00D53DBD"/>
    <w:rsid w:val="00D54132"/>
    <w:rsid w:val="00D54546"/>
    <w:rsid w:val="00D54FC1"/>
    <w:rsid w:val="00D55F51"/>
    <w:rsid w:val="00D56B00"/>
    <w:rsid w:val="00D56B09"/>
    <w:rsid w:val="00D576D3"/>
    <w:rsid w:val="00D5774A"/>
    <w:rsid w:val="00D57D63"/>
    <w:rsid w:val="00D60245"/>
    <w:rsid w:val="00D60B8C"/>
    <w:rsid w:val="00D60C00"/>
    <w:rsid w:val="00D61502"/>
    <w:rsid w:val="00D617AE"/>
    <w:rsid w:val="00D61A03"/>
    <w:rsid w:val="00D6214A"/>
    <w:rsid w:val="00D62156"/>
    <w:rsid w:val="00D62247"/>
    <w:rsid w:val="00D627D5"/>
    <w:rsid w:val="00D62A30"/>
    <w:rsid w:val="00D63506"/>
    <w:rsid w:val="00D63633"/>
    <w:rsid w:val="00D63A68"/>
    <w:rsid w:val="00D6411F"/>
    <w:rsid w:val="00D647D2"/>
    <w:rsid w:val="00D6578D"/>
    <w:rsid w:val="00D65944"/>
    <w:rsid w:val="00D65CBF"/>
    <w:rsid w:val="00D66C40"/>
    <w:rsid w:val="00D66D44"/>
    <w:rsid w:val="00D66E11"/>
    <w:rsid w:val="00D671D0"/>
    <w:rsid w:val="00D677D3"/>
    <w:rsid w:val="00D7041B"/>
    <w:rsid w:val="00D70AC3"/>
    <w:rsid w:val="00D70CED"/>
    <w:rsid w:val="00D70D23"/>
    <w:rsid w:val="00D71082"/>
    <w:rsid w:val="00D722F5"/>
    <w:rsid w:val="00D7333F"/>
    <w:rsid w:val="00D7397A"/>
    <w:rsid w:val="00D73B07"/>
    <w:rsid w:val="00D73B2A"/>
    <w:rsid w:val="00D74B24"/>
    <w:rsid w:val="00D74F25"/>
    <w:rsid w:val="00D75050"/>
    <w:rsid w:val="00D75B8A"/>
    <w:rsid w:val="00D760E9"/>
    <w:rsid w:val="00D76CC0"/>
    <w:rsid w:val="00D77109"/>
    <w:rsid w:val="00D7788C"/>
    <w:rsid w:val="00D803A4"/>
    <w:rsid w:val="00D806E1"/>
    <w:rsid w:val="00D808A3"/>
    <w:rsid w:val="00D808D0"/>
    <w:rsid w:val="00D809EC"/>
    <w:rsid w:val="00D81235"/>
    <w:rsid w:val="00D81A63"/>
    <w:rsid w:val="00D81F98"/>
    <w:rsid w:val="00D83906"/>
    <w:rsid w:val="00D83D57"/>
    <w:rsid w:val="00D83E1E"/>
    <w:rsid w:val="00D84394"/>
    <w:rsid w:val="00D843DB"/>
    <w:rsid w:val="00D85224"/>
    <w:rsid w:val="00D85955"/>
    <w:rsid w:val="00D85FE3"/>
    <w:rsid w:val="00D86566"/>
    <w:rsid w:val="00D865FC"/>
    <w:rsid w:val="00D869ED"/>
    <w:rsid w:val="00D86F11"/>
    <w:rsid w:val="00D900F9"/>
    <w:rsid w:val="00D90409"/>
    <w:rsid w:val="00D90483"/>
    <w:rsid w:val="00D91BD3"/>
    <w:rsid w:val="00D91F5D"/>
    <w:rsid w:val="00D93050"/>
    <w:rsid w:val="00D9466D"/>
    <w:rsid w:val="00D94BC1"/>
    <w:rsid w:val="00D95D0C"/>
    <w:rsid w:val="00D95E1D"/>
    <w:rsid w:val="00D96040"/>
    <w:rsid w:val="00D96253"/>
    <w:rsid w:val="00D963DE"/>
    <w:rsid w:val="00D9672D"/>
    <w:rsid w:val="00D967A4"/>
    <w:rsid w:val="00D96BE6"/>
    <w:rsid w:val="00D9720C"/>
    <w:rsid w:val="00DA03F4"/>
    <w:rsid w:val="00DA06EB"/>
    <w:rsid w:val="00DA08D5"/>
    <w:rsid w:val="00DA1233"/>
    <w:rsid w:val="00DA1247"/>
    <w:rsid w:val="00DA19D6"/>
    <w:rsid w:val="00DA24FB"/>
    <w:rsid w:val="00DA296A"/>
    <w:rsid w:val="00DA2F95"/>
    <w:rsid w:val="00DA34F2"/>
    <w:rsid w:val="00DA37FC"/>
    <w:rsid w:val="00DA46D6"/>
    <w:rsid w:val="00DA5BF4"/>
    <w:rsid w:val="00DA5D7F"/>
    <w:rsid w:val="00DA7A3A"/>
    <w:rsid w:val="00DA7A92"/>
    <w:rsid w:val="00DA7C3D"/>
    <w:rsid w:val="00DA7EC8"/>
    <w:rsid w:val="00DB0066"/>
    <w:rsid w:val="00DB0427"/>
    <w:rsid w:val="00DB0C35"/>
    <w:rsid w:val="00DB0D41"/>
    <w:rsid w:val="00DB1246"/>
    <w:rsid w:val="00DB1EFE"/>
    <w:rsid w:val="00DB2AAA"/>
    <w:rsid w:val="00DB2B95"/>
    <w:rsid w:val="00DB303D"/>
    <w:rsid w:val="00DB34B6"/>
    <w:rsid w:val="00DB4508"/>
    <w:rsid w:val="00DB61B7"/>
    <w:rsid w:val="00DB6429"/>
    <w:rsid w:val="00DB6486"/>
    <w:rsid w:val="00DB64AE"/>
    <w:rsid w:val="00DB66DD"/>
    <w:rsid w:val="00DB66F1"/>
    <w:rsid w:val="00DB6785"/>
    <w:rsid w:val="00DB6BAC"/>
    <w:rsid w:val="00DB6C1E"/>
    <w:rsid w:val="00DC05D0"/>
    <w:rsid w:val="00DC05D5"/>
    <w:rsid w:val="00DC0642"/>
    <w:rsid w:val="00DC15DF"/>
    <w:rsid w:val="00DC1D84"/>
    <w:rsid w:val="00DC539E"/>
    <w:rsid w:val="00DC5846"/>
    <w:rsid w:val="00DC5D60"/>
    <w:rsid w:val="00DC6D4A"/>
    <w:rsid w:val="00DD0123"/>
    <w:rsid w:val="00DD0347"/>
    <w:rsid w:val="00DD0DF3"/>
    <w:rsid w:val="00DD19A0"/>
    <w:rsid w:val="00DD1C52"/>
    <w:rsid w:val="00DD1DBA"/>
    <w:rsid w:val="00DD2CE9"/>
    <w:rsid w:val="00DD301A"/>
    <w:rsid w:val="00DD419A"/>
    <w:rsid w:val="00DD43D2"/>
    <w:rsid w:val="00DD47BB"/>
    <w:rsid w:val="00DD4855"/>
    <w:rsid w:val="00DD4B58"/>
    <w:rsid w:val="00DD4C9B"/>
    <w:rsid w:val="00DD5332"/>
    <w:rsid w:val="00DD669A"/>
    <w:rsid w:val="00DD6E86"/>
    <w:rsid w:val="00DD748A"/>
    <w:rsid w:val="00DD7A70"/>
    <w:rsid w:val="00DD7DDF"/>
    <w:rsid w:val="00DE0DA9"/>
    <w:rsid w:val="00DE1026"/>
    <w:rsid w:val="00DE1C8D"/>
    <w:rsid w:val="00DE27AA"/>
    <w:rsid w:val="00DE281B"/>
    <w:rsid w:val="00DE286E"/>
    <w:rsid w:val="00DE3804"/>
    <w:rsid w:val="00DE38D0"/>
    <w:rsid w:val="00DE4467"/>
    <w:rsid w:val="00DE4468"/>
    <w:rsid w:val="00DE446D"/>
    <w:rsid w:val="00DE490E"/>
    <w:rsid w:val="00DE5363"/>
    <w:rsid w:val="00DE5459"/>
    <w:rsid w:val="00DE5BD3"/>
    <w:rsid w:val="00DE5E24"/>
    <w:rsid w:val="00DE6310"/>
    <w:rsid w:val="00DE744F"/>
    <w:rsid w:val="00DE7987"/>
    <w:rsid w:val="00DE7BC1"/>
    <w:rsid w:val="00DE7CC7"/>
    <w:rsid w:val="00DF0007"/>
    <w:rsid w:val="00DF00C7"/>
    <w:rsid w:val="00DF00F0"/>
    <w:rsid w:val="00DF01BB"/>
    <w:rsid w:val="00DF0B5F"/>
    <w:rsid w:val="00DF0BC1"/>
    <w:rsid w:val="00DF0E97"/>
    <w:rsid w:val="00DF15CE"/>
    <w:rsid w:val="00DF170B"/>
    <w:rsid w:val="00DF1A8F"/>
    <w:rsid w:val="00DF1D39"/>
    <w:rsid w:val="00DF1D48"/>
    <w:rsid w:val="00DF217B"/>
    <w:rsid w:val="00DF2419"/>
    <w:rsid w:val="00DF26DF"/>
    <w:rsid w:val="00DF2C22"/>
    <w:rsid w:val="00DF33D4"/>
    <w:rsid w:val="00DF4010"/>
    <w:rsid w:val="00DF42A8"/>
    <w:rsid w:val="00DF44E3"/>
    <w:rsid w:val="00DF4765"/>
    <w:rsid w:val="00DF5C87"/>
    <w:rsid w:val="00DF75E5"/>
    <w:rsid w:val="00E0022C"/>
    <w:rsid w:val="00E00B6B"/>
    <w:rsid w:val="00E00C23"/>
    <w:rsid w:val="00E00CC4"/>
    <w:rsid w:val="00E00DAF"/>
    <w:rsid w:val="00E00E49"/>
    <w:rsid w:val="00E01306"/>
    <w:rsid w:val="00E01632"/>
    <w:rsid w:val="00E01A9E"/>
    <w:rsid w:val="00E01BFF"/>
    <w:rsid w:val="00E021CA"/>
    <w:rsid w:val="00E02E2C"/>
    <w:rsid w:val="00E035AA"/>
    <w:rsid w:val="00E03828"/>
    <w:rsid w:val="00E03D26"/>
    <w:rsid w:val="00E03D4B"/>
    <w:rsid w:val="00E05F8A"/>
    <w:rsid w:val="00E07A55"/>
    <w:rsid w:val="00E07C6A"/>
    <w:rsid w:val="00E105D0"/>
    <w:rsid w:val="00E10B92"/>
    <w:rsid w:val="00E11F79"/>
    <w:rsid w:val="00E13137"/>
    <w:rsid w:val="00E1323D"/>
    <w:rsid w:val="00E1343E"/>
    <w:rsid w:val="00E13565"/>
    <w:rsid w:val="00E1386D"/>
    <w:rsid w:val="00E143B3"/>
    <w:rsid w:val="00E152CA"/>
    <w:rsid w:val="00E15E10"/>
    <w:rsid w:val="00E1630B"/>
    <w:rsid w:val="00E1664F"/>
    <w:rsid w:val="00E17649"/>
    <w:rsid w:val="00E176BF"/>
    <w:rsid w:val="00E17E46"/>
    <w:rsid w:val="00E200D7"/>
    <w:rsid w:val="00E20E29"/>
    <w:rsid w:val="00E2180A"/>
    <w:rsid w:val="00E21927"/>
    <w:rsid w:val="00E21FBB"/>
    <w:rsid w:val="00E2234F"/>
    <w:rsid w:val="00E2250A"/>
    <w:rsid w:val="00E22806"/>
    <w:rsid w:val="00E22E1C"/>
    <w:rsid w:val="00E2322F"/>
    <w:rsid w:val="00E23C90"/>
    <w:rsid w:val="00E241DA"/>
    <w:rsid w:val="00E245A9"/>
    <w:rsid w:val="00E24FD6"/>
    <w:rsid w:val="00E26E01"/>
    <w:rsid w:val="00E274DC"/>
    <w:rsid w:val="00E278DF"/>
    <w:rsid w:val="00E27A12"/>
    <w:rsid w:val="00E27B37"/>
    <w:rsid w:val="00E30081"/>
    <w:rsid w:val="00E31EAE"/>
    <w:rsid w:val="00E32138"/>
    <w:rsid w:val="00E3228B"/>
    <w:rsid w:val="00E32734"/>
    <w:rsid w:val="00E3289F"/>
    <w:rsid w:val="00E329EC"/>
    <w:rsid w:val="00E329F3"/>
    <w:rsid w:val="00E333C5"/>
    <w:rsid w:val="00E34DA8"/>
    <w:rsid w:val="00E355F8"/>
    <w:rsid w:val="00E36A64"/>
    <w:rsid w:val="00E378AB"/>
    <w:rsid w:val="00E4086C"/>
    <w:rsid w:val="00E416D4"/>
    <w:rsid w:val="00E418F8"/>
    <w:rsid w:val="00E41E13"/>
    <w:rsid w:val="00E42084"/>
    <w:rsid w:val="00E433CF"/>
    <w:rsid w:val="00E435E6"/>
    <w:rsid w:val="00E43C95"/>
    <w:rsid w:val="00E43DD5"/>
    <w:rsid w:val="00E43E4E"/>
    <w:rsid w:val="00E43E8C"/>
    <w:rsid w:val="00E4508F"/>
    <w:rsid w:val="00E457A6"/>
    <w:rsid w:val="00E4609B"/>
    <w:rsid w:val="00E46880"/>
    <w:rsid w:val="00E4798B"/>
    <w:rsid w:val="00E5047D"/>
    <w:rsid w:val="00E504DD"/>
    <w:rsid w:val="00E50EDB"/>
    <w:rsid w:val="00E515C8"/>
    <w:rsid w:val="00E52268"/>
    <w:rsid w:val="00E523D2"/>
    <w:rsid w:val="00E52440"/>
    <w:rsid w:val="00E52B48"/>
    <w:rsid w:val="00E533A9"/>
    <w:rsid w:val="00E53878"/>
    <w:rsid w:val="00E54012"/>
    <w:rsid w:val="00E54277"/>
    <w:rsid w:val="00E55098"/>
    <w:rsid w:val="00E559B0"/>
    <w:rsid w:val="00E55C46"/>
    <w:rsid w:val="00E55F08"/>
    <w:rsid w:val="00E56A3F"/>
    <w:rsid w:val="00E57600"/>
    <w:rsid w:val="00E57B46"/>
    <w:rsid w:val="00E607EE"/>
    <w:rsid w:val="00E6096C"/>
    <w:rsid w:val="00E60D17"/>
    <w:rsid w:val="00E6107D"/>
    <w:rsid w:val="00E61515"/>
    <w:rsid w:val="00E61A73"/>
    <w:rsid w:val="00E61CE5"/>
    <w:rsid w:val="00E61DFF"/>
    <w:rsid w:val="00E61E2D"/>
    <w:rsid w:val="00E627EE"/>
    <w:rsid w:val="00E6280E"/>
    <w:rsid w:val="00E62A36"/>
    <w:rsid w:val="00E62B97"/>
    <w:rsid w:val="00E631D0"/>
    <w:rsid w:val="00E63225"/>
    <w:rsid w:val="00E63AA5"/>
    <w:rsid w:val="00E63BB9"/>
    <w:rsid w:val="00E63C79"/>
    <w:rsid w:val="00E64FF6"/>
    <w:rsid w:val="00E65905"/>
    <w:rsid w:val="00E65AF0"/>
    <w:rsid w:val="00E66651"/>
    <w:rsid w:val="00E6673C"/>
    <w:rsid w:val="00E6674D"/>
    <w:rsid w:val="00E703CB"/>
    <w:rsid w:val="00E705C9"/>
    <w:rsid w:val="00E7070B"/>
    <w:rsid w:val="00E7083A"/>
    <w:rsid w:val="00E70B26"/>
    <w:rsid w:val="00E71A2F"/>
    <w:rsid w:val="00E71BA2"/>
    <w:rsid w:val="00E723BC"/>
    <w:rsid w:val="00E73245"/>
    <w:rsid w:val="00E7332F"/>
    <w:rsid w:val="00E73394"/>
    <w:rsid w:val="00E73579"/>
    <w:rsid w:val="00E73D11"/>
    <w:rsid w:val="00E7429D"/>
    <w:rsid w:val="00E7431D"/>
    <w:rsid w:val="00E743DC"/>
    <w:rsid w:val="00E74646"/>
    <w:rsid w:val="00E756A8"/>
    <w:rsid w:val="00E75C0C"/>
    <w:rsid w:val="00E75CC0"/>
    <w:rsid w:val="00E75F51"/>
    <w:rsid w:val="00E7665D"/>
    <w:rsid w:val="00E77597"/>
    <w:rsid w:val="00E81172"/>
    <w:rsid w:val="00E820C1"/>
    <w:rsid w:val="00E82338"/>
    <w:rsid w:val="00E83513"/>
    <w:rsid w:val="00E83BC0"/>
    <w:rsid w:val="00E83E25"/>
    <w:rsid w:val="00E83E27"/>
    <w:rsid w:val="00E84D4D"/>
    <w:rsid w:val="00E84EAA"/>
    <w:rsid w:val="00E851DA"/>
    <w:rsid w:val="00E85364"/>
    <w:rsid w:val="00E85962"/>
    <w:rsid w:val="00E85E72"/>
    <w:rsid w:val="00E86223"/>
    <w:rsid w:val="00E86853"/>
    <w:rsid w:val="00E86BCF"/>
    <w:rsid w:val="00E86D34"/>
    <w:rsid w:val="00E8749B"/>
    <w:rsid w:val="00E87667"/>
    <w:rsid w:val="00E905EB"/>
    <w:rsid w:val="00E90A4B"/>
    <w:rsid w:val="00E90A4E"/>
    <w:rsid w:val="00E90C52"/>
    <w:rsid w:val="00E90ED2"/>
    <w:rsid w:val="00E90EF4"/>
    <w:rsid w:val="00E9148C"/>
    <w:rsid w:val="00E91D38"/>
    <w:rsid w:val="00E93723"/>
    <w:rsid w:val="00E93FEE"/>
    <w:rsid w:val="00E948CF"/>
    <w:rsid w:val="00E95522"/>
    <w:rsid w:val="00E96BF6"/>
    <w:rsid w:val="00E9703E"/>
    <w:rsid w:val="00E97356"/>
    <w:rsid w:val="00EA002D"/>
    <w:rsid w:val="00EA0EE8"/>
    <w:rsid w:val="00EA132D"/>
    <w:rsid w:val="00EA19CE"/>
    <w:rsid w:val="00EA1C06"/>
    <w:rsid w:val="00EA1FAF"/>
    <w:rsid w:val="00EA31FC"/>
    <w:rsid w:val="00EA3684"/>
    <w:rsid w:val="00EA3E95"/>
    <w:rsid w:val="00EA47C9"/>
    <w:rsid w:val="00EA4B81"/>
    <w:rsid w:val="00EA5B2B"/>
    <w:rsid w:val="00EA74E6"/>
    <w:rsid w:val="00EA7CB7"/>
    <w:rsid w:val="00EB069E"/>
    <w:rsid w:val="00EB0C37"/>
    <w:rsid w:val="00EB0C78"/>
    <w:rsid w:val="00EB0D75"/>
    <w:rsid w:val="00EB0E7E"/>
    <w:rsid w:val="00EB0FD0"/>
    <w:rsid w:val="00EB1754"/>
    <w:rsid w:val="00EB1F4C"/>
    <w:rsid w:val="00EB2185"/>
    <w:rsid w:val="00EB22A5"/>
    <w:rsid w:val="00EB4A51"/>
    <w:rsid w:val="00EB52B9"/>
    <w:rsid w:val="00EB532F"/>
    <w:rsid w:val="00EB603B"/>
    <w:rsid w:val="00EB687E"/>
    <w:rsid w:val="00EB6BCF"/>
    <w:rsid w:val="00EB71B7"/>
    <w:rsid w:val="00EB76DA"/>
    <w:rsid w:val="00EB7BF9"/>
    <w:rsid w:val="00EC03F3"/>
    <w:rsid w:val="00EC1182"/>
    <w:rsid w:val="00EC209A"/>
    <w:rsid w:val="00EC21BB"/>
    <w:rsid w:val="00EC21E6"/>
    <w:rsid w:val="00EC29E3"/>
    <w:rsid w:val="00EC2AC0"/>
    <w:rsid w:val="00EC2BBD"/>
    <w:rsid w:val="00EC2FDA"/>
    <w:rsid w:val="00EC30EC"/>
    <w:rsid w:val="00EC32E5"/>
    <w:rsid w:val="00EC3643"/>
    <w:rsid w:val="00EC386B"/>
    <w:rsid w:val="00EC4590"/>
    <w:rsid w:val="00EC4829"/>
    <w:rsid w:val="00EC504F"/>
    <w:rsid w:val="00EC5084"/>
    <w:rsid w:val="00EC5261"/>
    <w:rsid w:val="00EC5334"/>
    <w:rsid w:val="00EC5369"/>
    <w:rsid w:val="00EC57B0"/>
    <w:rsid w:val="00EC6881"/>
    <w:rsid w:val="00EC6F5A"/>
    <w:rsid w:val="00EC6F64"/>
    <w:rsid w:val="00EC756A"/>
    <w:rsid w:val="00EC7DEA"/>
    <w:rsid w:val="00EC7EBC"/>
    <w:rsid w:val="00ED0D80"/>
    <w:rsid w:val="00ED2938"/>
    <w:rsid w:val="00ED2B9D"/>
    <w:rsid w:val="00ED2CA5"/>
    <w:rsid w:val="00ED3196"/>
    <w:rsid w:val="00ED31A4"/>
    <w:rsid w:val="00ED38F2"/>
    <w:rsid w:val="00ED3A7D"/>
    <w:rsid w:val="00ED4793"/>
    <w:rsid w:val="00ED4AE9"/>
    <w:rsid w:val="00ED4BD7"/>
    <w:rsid w:val="00ED5085"/>
    <w:rsid w:val="00ED6622"/>
    <w:rsid w:val="00ED675B"/>
    <w:rsid w:val="00ED6E21"/>
    <w:rsid w:val="00ED6EB4"/>
    <w:rsid w:val="00ED713D"/>
    <w:rsid w:val="00ED7239"/>
    <w:rsid w:val="00ED7643"/>
    <w:rsid w:val="00ED7CC0"/>
    <w:rsid w:val="00ED7EDB"/>
    <w:rsid w:val="00EE024E"/>
    <w:rsid w:val="00EE0BDF"/>
    <w:rsid w:val="00EE0DE0"/>
    <w:rsid w:val="00EE1022"/>
    <w:rsid w:val="00EE14DF"/>
    <w:rsid w:val="00EE17FA"/>
    <w:rsid w:val="00EE4607"/>
    <w:rsid w:val="00EE4D47"/>
    <w:rsid w:val="00EE4DFB"/>
    <w:rsid w:val="00EE5389"/>
    <w:rsid w:val="00EE5589"/>
    <w:rsid w:val="00EE5808"/>
    <w:rsid w:val="00EE6367"/>
    <w:rsid w:val="00EE6FA3"/>
    <w:rsid w:val="00EE742E"/>
    <w:rsid w:val="00EE780D"/>
    <w:rsid w:val="00EE7C9E"/>
    <w:rsid w:val="00EF08FA"/>
    <w:rsid w:val="00EF1B76"/>
    <w:rsid w:val="00EF1BD0"/>
    <w:rsid w:val="00EF2302"/>
    <w:rsid w:val="00EF2786"/>
    <w:rsid w:val="00EF31BA"/>
    <w:rsid w:val="00EF359A"/>
    <w:rsid w:val="00EF3FCE"/>
    <w:rsid w:val="00EF4C5A"/>
    <w:rsid w:val="00EF555C"/>
    <w:rsid w:val="00EF6054"/>
    <w:rsid w:val="00EF6821"/>
    <w:rsid w:val="00EF6DE1"/>
    <w:rsid w:val="00EF7BCC"/>
    <w:rsid w:val="00F00844"/>
    <w:rsid w:val="00F00930"/>
    <w:rsid w:val="00F01074"/>
    <w:rsid w:val="00F01249"/>
    <w:rsid w:val="00F019BE"/>
    <w:rsid w:val="00F0300E"/>
    <w:rsid w:val="00F03A9B"/>
    <w:rsid w:val="00F03AFD"/>
    <w:rsid w:val="00F043F7"/>
    <w:rsid w:val="00F04D1D"/>
    <w:rsid w:val="00F05405"/>
    <w:rsid w:val="00F065D6"/>
    <w:rsid w:val="00F10299"/>
    <w:rsid w:val="00F11379"/>
    <w:rsid w:val="00F11694"/>
    <w:rsid w:val="00F12068"/>
    <w:rsid w:val="00F12B23"/>
    <w:rsid w:val="00F12CA9"/>
    <w:rsid w:val="00F131EB"/>
    <w:rsid w:val="00F133F3"/>
    <w:rsid w:val="00F1374D"/>
    <w:rsid w:val="00F141A5"/>
    <w:rsid w:val="00F1452B"/>
    <w:rsid w:val="00F1523D"/>
    <w:rsid w:val="00F15CBF"/>
    <w:rsid w:val="00F15EF4"/>
    <w:rsid w:val="00F1603C"/>
    <w:rsid w:val="00F1612B"/>
    <w:rsid w:val="00F1715E"/>
    <w:rsid w:val="00F175A8"/>
    <w:rsid w:val="00F17D45"/>
    <w:rsid w:val="00F17D66"/>
    <w:rsid w:val="00F20192"/>
    <w:rsid w:val="00F21696"/>
    <w:rsid w:val="00F21EA0"/>
    <w:rsid w:val="00F22441"/>
    <w:rsid w:val="00F22F46"/>
    <w:rsid w:val="00F235AD"/>
    <w:rsid w:val="00F240EC"/>
    <w:rsid w:val="00F245A5"/>
    <w:rsid w:val="00F24CBC"/>
    <w:rsid w:val="00F25516"/>
    <w:rsid w:val="00F25E46"/>
    <w:rsid w:val="00F276C6"/>
    <w:rsid w:val="00F30491"/>
    <w:rsid w:val="00F30BC7"/>
    <w:rsid w:val="00F30BFC"/>
    <w:rsid w:val="00F30EB2"/>
    <w:rsid w:val="00F311BA"/>
    <w:rsid w:val="00F315BA"/>
    <w:rsid w:val="00F31C11"/>
    <w:rsid w:val="00F31D21"/>
    <w:rsid w:val="00F324E7"/>
    <w:rsid w:val="00F32D73"/>
    <w:rsid w:val="00F33F4C"/>
    <w:rsid w:val="00F3414D"/>
    <w:rsid w:val="00F34209"/>
    <w:rsid w:val="00F34AB3"/>
    <w:rsid w:val="00F34CB2"/>
    <w:rsid w:val="00F35C0A"/>
    <w:rsid w:val="00F35C0B"/>
    <w:rsid w:val="00F35CFB"/>
    <w:rsid w:val="00F3616D"/>
    <w:rsid w:val="00F40262"/>
    <w:rsid w:val="00F41BB3"/>
    <w:rsid w:val="00F41DCF"/>
    <w:rsid w:val="00F4215A"/>
    <w:rsid w:val="00F426EA"/>
    <w:rsid w:val="00F42893"/>
    <w:rsid w:val="00F429F8"/>
    <w:rsid w:val="00F42A3B"/>
    <w:rsid w:val="00F42C6B"/>
    <w:rsid w:val="00F42F11"/>
    <w:rsid w:val="00F43CBB"/>
    <w:rsid w:val="00F447E2"/>
    <w:rsid w:val="00F44BEA"/>
    <w:rsid w:val="00F45114"/>
    <w:rsid w:val="00F45349"/>
    <w:rsid w:val="00F4561C"/>
    <w:rsid w:val="00F45E8B"/>
    <w:rsid w:val="00F4638F"/>
    <w:rsid w:val="00F46703"/>
    <w:rsid w:val="00F479F5"/>
    <w:rsid w:val="00F5024A"/>
    <w:rsid w:val="00F5038C"/>
    <w:rsid w:val="00F50609"/>
    <w:rsid w:val="00F50A96"/>
    <w:rsid w:val="00F50BDB"/>
    <w:rsid w:val="00F511AA"/>
    <w:rsid w:val="00F51632"/>
    <w:rsid w:val="00F51F85"/>
    <w:rsid w:val="00F525E5"/>
    <w:rsid w:val="00F53F8E"/>
    <w:rsid w:val="00F54903"/>
    <w:rsid w:val="00F54B36"/>
    <w:rsid w:val="00F54C88"/>
    <w:rsid w:val="00F54DDC"/>
    <w:rsid w:val="00F55781"/>
    <w:rsid w:val="00F5774E"/>
    <w:rsid w:val="00F57B9B"/>
    <w:rsid w:val="00F6142D"/>
    <w:rsid w:val="00F61AF9"/>
    <w:rsid w:val="00F62081"/>
    <w:rsid w:val="00F627FA"/>
    <w:rsid w:val="00F6335F"/>
    <w:rsid w:val="00F63A4F"/>
    <w:rsid w:val="00F63CD4"/>
    <w:rsid w:val="00F63F9B"/>
    <w:rsid w:val="00F6469C"/>
    <w:rsid w:val="00F65ADB"/>
    <w:rsid w:val="00F65B02"/>
    <w:rsid w:val="00F65DD7"/>
    <w:rsid w:val="00F65EDD"/>
    <w:rsid w:val="00F66127"/>
    <w:rsid w:val="00F66C9F"/>
    <w:rsid w:val="00F66D99"/>
    <w:rsid w:val="00F67266"/>
    <w:rsid w:val="00F676D7"/>
    <w:rsid w:val="00F677F7"/>
    <w:rsid w:val="00F67CC9"/>
    <w:rsid w:val="00F70A68"/>
    <w:rsid w:val="00F741EB"/>
    <w:rsid w:val="00F74345"/>
    <w:rsid w:val="00F74617"/>
    <w:rsid w:val="00F765C4"/>
    <w:rsid w:val="00F765F9"/>
    <w:rsid w:val="00F76A0B"/>
    <w:rsid w:val="00F76A9F"/>
    <w:rsid w:val="00F76EEB"/>
    <w:rsid w:val="00F77056"/>
    <w:rsid w:val="00F7726D"/>
    <w:rsid w:val="00F77841"/>
    <w:rsid w:val="00F7786F"/>
    <w:rsid w:val="00F77B9C"/>
    <w:rsid w:val="00F80789"/>
    <w:rsid w:val="00F807F1"/>
    <w:rsid w:val="00F80DA5"/>
    <w:rsid w:val="00F81141"/>
    <w:rsid w:val="00F8194D"/>
    <w:rsid w:val="00F81E67"/>
    <w:rsid w:val="00F824FA"/>
    <w:rsid w:val="00F836A1"/>
    <w:rsid w:val="00F83B38"/>
    <w:rsid w:val="00F845E2"/>
    <w:rsid w:val="00F84609"/>
    <w:rsid w:val="00F8488D"/>
    <w:rsid w:val="00F84CD5"/>
    <w:rsid w:val="00F84F05"/>
    <w:rsid w:val="00F85163"/>
    <w:rsid w:val="00F855F8"/>
    <w:rsid w:val="00F85620"/>
    <w:rsid w:val="00F85C81"/>
    <w:rsid w:val="00F85FE5"/>
    <w:rsid w:val="00F86198"/>
    <w:rsid w:val="00F86547"/>
    <w:rsid w:val="00F86EE3"/>
    <w:rsid w:val="00F87914"/>
    <w:rsid w:val="00F87988"/>
    <w:rsid w:val="00F90764"/>
    <w:rsid w:val="00F91593"/>
    <w:rsid w:val="00F9183E"/>
    <w:rsid w:val="00F918EC"/>
    <w:rsid w:val="00F91F45"/>
    <w:rsid w:val="00F920CD"/>
    <w:rsid w:val="00F92108"/>
    <w:rsid w:val="00F92305"/>
    <w:rsid w:val="00F9243A"/>
    <w:rsid w:val="00F92768"/>
    <w:rsid w:val="00F93B8E"/>
    <w:rsid w:val="00F93C50"/>
    <w:rsid w:val="00F93F44"/>
    <w:rsid w:val="00F93F4C"/>
    <w:rsid w:val="00F94684"/>
    <w:rsid w:val="00F94742"/>
    <w:rsid w:val="00F95151"/>
    <w:rsid w:val="00F95379"/>
    <w:rsid w:val="00F9590B"/>
    <w:rsid w:val="00F95A40"/>
    <w:rsid w:val="00F96F91"/>
    <w:rsid w:val="00F976D1"/>
    <w:rsid w:val="00F977CC"/>
    <w:rsid w:val="00FA0AC6"/>
    <w:rsid w:val="00FA0B82"/>
    <w:rsid w:val="00FA0D25"/>
    <w:rsid w:val="00FA0E52"/>
    <w:rsid w:val="00FA10DE"/>
    <w:rsid w:val="00FA1161"/>
    <w:rsid w:val="00FA1194"/>
    <w:rsid w:val="00FA159B"/>
    <w:rsid w:val="00FA2A11"/>
    <w:rsid w:val="00FA3897"/>
    <w:rsid w:val="00FA3BC5"/>
    <w:rsid w:val="00FA3BF2"/>
    <w:rsid w:val="00FA3CD8"/>
    <w:rsid w:val="00FA3CFD"/>
    <w:rsid w:val="00FA3D49"/>
    <w:rsid w:val="00FA42CF"/>
    <w:rsid w:val="00FA51F7"/>
    <w:rsid w:val="00FA6F2F"/>
    <w:rsid w:val="00FA6F58"/>
    <w:rsid w:val="00FA74B2"/>
    <w:rsid w:val="00FB044F"/>
    <w:rsid w:val="00FB0D5A"/>
    <w:rsid w:val="00FB11E0"/>
    <w:rsid w:val="00FB1A6B"/>
    <w:rsid w:val="00FB1D15"/>
    <w:rsid w:val="00FB1EA0"/>
    <w:rsid w:val="00FB1F4F"/>
    <w:rsid w:val="00FB228D"/>
    <w:rsid w:val="00FB253F"/>
    <w:rsid w:val="00FB2A53"/>
    <w:rsid w:val="00FB2B39"/>
    <w:rsid w:val="00FB34D9"/>
    <w:rsid w:val="00FB3731"/>
    <w:rsid w:val="00FB4E32"/>
    <w:rsid w:val="00FB4E5D"/>
    <w:rsid w:val="00FB4EC8"/>
    <w:rsid w:val="00FB4FA1"/>
    <w:rsid w:val="00FB5BDC"/>
    <w:rsid w:val="00FB6C93"/>
    <w:rsid w:val="00FB71D8"/>
    <w:rsid w:val="00FB72A1"/>
    <w:rsid w:val="00FB76CD"/>
    <w:rsid w:val="00FB7DF8"/>
    <w:rsid w:val="00FC0372"/>
    <w:rsid w:val="00FC05F6"/>
    <w:rsid w:val="00FC0752"/>
    <w:rsid w:val="00FC0C50"/>
    <w:rsid w:val="00FC1C1B"/>
    <w:rsid w:val="00FC2030"/>
    <w:rsid w:val="00FC33D6"/>
    <w:rsid w:val="00FC3569"/>
    <w:rsid w:val="00FC3A29"/>
    <w:rsid w:val="00FC4F07"/>
    <w:rsid w:val="00FC5D6E"/>
    <w:rsid w:val="00FC632C"/>
    <w:rsid w:val="00FC6927"/>
    <w:rsid w:val="00FC6A27"/>
    <w:rsid w:val="00FC6A76"/>
    <w:rsid w:val="00FC6D74"/>
    <w:rsid w:val="00FC6DF4"/>
    <w:rsid w:val="00FD068B"/>
    <w:rsid w:val="00FD08FC"/>
    <w:rsid w:val="00FD0AD7"/>
    <w:rsid w:val="00FD0D0E"/>
    <w:rsid w:val="00FD0F61"/>
    <w:rsid w:val="00FD1210"/>
    <w:rsid w:val="00FD1731"/>
    <w:rsid w:val="00FD1D8A"/>
    <w:rsid w:val="00FD1F17"/>
    <w:rsid w:val="00FD268D"/>
    <w:rsid w:val="00FD26EC"/>
    <w:rsid w:val="00FD2A6C"/>
    <w:rsid w:val="00FD2BDB"/>
    <w:rsid w:val="00FD2FC8"/>
    <w:rsid w:val="00FD3291"/>
    <w:rsid w:val="00FD3706"/>
    <w:rsid w:val="00FD424D"/>
    <w:rsid w:val="00FD47E5"/>
    <w:rsid w:val="00FD499F"/>
    <w:rsid w:val="00FD51F7"/>
    <w:rsid w:val="00FD5B38"/>
    <w:rsid w:val="00FD62A4"/>
    <w:rsid w:val="00FD685D"/>
    <w:rsid w:val="00FD6E09"/>
    <w:rsid w:val="00FD6FFD"/>
    <w:rsid w:val="00FD781E"/>
    <w:rsid w:val="00FD7AF7"/>
    <w:rsid w:val="00FD7E64"/>
    <w:rsid w:val="00FE09B6"/>
    <w:rsid w:val="00FE1569"/>
    <w:rsid w:val="00FE238E"/>
    <w:rsid w:val="00FE24E5"/>
    <w:rsid w:val="00FE2889"/>
    <w:rsid w:val="00FE353F"/>
    <w:rsid w:val="00FE39A0"/>
    <w:rsid w:val="00FE418E"/>
    <w:rsid w:val="00FE4AEB"/>
    <w:rsid w:val="00FE4FBA"/>
    <w:rsid w:val="00FE57BE"/>
    <w:rsid w:val="00FE653A"/>
    <w:rsid w:val="00FE6836"/>
    <w:rsid w:val="00FE7537"/>
    <w:rsid w:val="00FF1005"/>
    <w:rsid w:val="00FF15D2"/>
    <w:rsid w:val="00FF1E6C"/>
    <w:rsid w:val="00FF1F28"/>
    <w:rsid w:val="00FF32AA"/>
    <w:rsid w:val="00FF413D"/>
    <w:rsid w:val="00FF4A7D"/>
    <w:rsid w:val="00FF4F97"/>
    <w:rsid w:val="00FF5FD9"/>
    <w:rsid w:val="00FF6051"/>
    <w:rsid w:val="00FF6446"/>
    <w:rsid w:val="00FF6D9C"/>
    <w:rsid w:val="00FF704D"/>
    <w:rsid w:val="00FF7265"/>
    <w:rsid w:val="00FF73B0"/>
    <w:rsid w:val="00FF75AA"/>
    <w:rsid w:val="00FF7796"/>
  </w:rsids>
  <m:mathPr>
    <m:mathFont m:val="Cambria Math"/>
    <m:brkBin m:val="before"/>
    <m:brkBinSub m:val="--"/>
    <m:smallFrac m:val="0"/>
    <m:dispDef/>
    <m:lMargin m:val="0"/>
    <m:rMargin m:val="0"/>
    <m:defJc m:val="centerGroup"/>
    <m:wrapIndent m:val="1440"/>
    <m:intLim m:val="subSup"/>
    <m:naryLim m:val="undOvr"/>
  </m:mathPr>
  <w:themeFontLang w:val="fi-FI"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4:docId w14:val="061C5A75"/>
  <w15:docId w15:val="{15A2F61D-7AAD-443B-ADB5-75D00A794D8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fi-F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lsdException w:name="toc 2" w:semiHidden="1" w:uiPriority="0" w:unhideWhenUsed="1"/>
    <w:lsdException w:name="toc 3" w:semiHidden="1" w:uiPriority="0" w:unhideWhenUsed="1"/>
    <w:lsdException w:name="toc 4" w:semiHidden="1" w:uiPriority="0" w:unhideWhenUsed="1"/>
    <w:lsdException w:name="toc 5" w:semiHidden="1" w:uiPriority="0" w:unhideWhenUsed="1"/>
    <w:lsdException w:name="toc 6" w:semiHidden="1" w:uiPriority="0" w:unhideWhenUsed="1"/>
    <w:lsdException w:name="toc 7" w:semiHidden="1" w:uiPriority="0" w:unhideWhenUsed="1"/>
    <w:lsdException w:name="toc 8" w:semiHidden="1" w:uiPriority="0" w:unhideWhenUsed="1"/>
    <w:lsdException w:name="toc 9" w:semiHidden="1" w:uiPriority="0" w:unhideWhenUsed="1"/>
    <w:lsdException w:name="Normal Indent" w:semiHidden="1" w:uiPriority="0" w:unhideWhenUsed="1" w:qFormat="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nhideWhenUsed="1"/>
    <w:lsdException w:name="page number" w:semiHidden="1" w:unhideWhenUsed="1"/>
    <w:lsdException w:name="endnote reference" w:semiHidden="1" w:uiPriority="0"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iPriority="0" w:unhideWhenUsed="1"/>
    <w:lsdException w:name="List 3" w:semiHidden="1" w:uiPriority="0" w:unhideWhenUsed="1"/>
    <w:lsdException w:name="List 4" w:semiHidden="1" w:uiPriority="0" w:unhideWhenUsed="1"/>
    <w:lsdException w:name="List 5" w:semiHidden="1" w:uiPriority="0"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iPriority="0"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link w:val="Heading1Char"/>
    <w:uiPriority w:val="9"/>
    <w:qFormat/>
    <w:rsid w:val="002506E1"/>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fi-FI"/>
    </w:rPr>
  </w:style>
  <w:style w:type="paragraph" w:styleId="Heading2">
    <w:name w:val="heading 2"/>
    <w:basedOn w:val="Normal"/>
    <w:next w:val="Normal"/>
    <w:link w:val="Heading2Char"/>
    <w:uiPriority w:val="9"/>
    <w:semiHidden/>
    <w:unhideWhenUsed/>
    <w:qFormat/>
    <w:rsid w:val="004D32A0"/>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Heading3">
    <w:name w:val="heading 3"/>
    <w:basedOn w:val="Normal"/>
    <w:next w:val="Normal"/>
    <w:link w:val="Heading3Char"/>
    <w:uiPriority w:val="9"/>
    <w:semiHidden/>
    <w:unhideWhenUsed/>
    <w:qFormat/>
    <w:rsid w:val="00386F66"/>
    <w:pPr>
      <w:keepNext/>
      <w:keepLines/>
      <w:spacing w:before="40" w:after="0"/>
      <w:outlineLvl w:val="2"/>
    </w:pPr>
    <w:rPr>
      <w:rFonts w:asciiTheme="majorHAnsi" w:eastAsiaTheme="majorEastAsia" w:hAnsiTheme="majorHAnsi" w:cstheme="majorBidi"/>
      <w:color w:val="1F4D78" w:themeColor="accent1" w:themeShade="7F"/>
      <w:sz w:val="24"/>
      <w:szCs w:val="24"/>
    </w:rPr>
  </w:style>
  <w:style w:type="paragraph" w:styleId="Heading4">
    <w:name w:val="heading 4"/>
    <w:basedOn w:val="Normal"/>
    <w:next w:val="Normal"/>
    <w:link w:val="Heading4Char"/>
    <w:uiPriority w:val="9"/>
    <w:semiHidden/>
    <w:unhideWhenUsed/>
    <w:qFormat/>
    <w:rsid w:val="001638B0"/>
    <w:pPr>
      <w:keepNext/>
      <w:keepLines/>
      <w:spacing w:before="40" w:after="0"/>
      <w:outlineLvl w:val="3"/>
    </w:pPr>
    <w:rPr>
      <w:rFonts w:asciiTheme="majorHAnsi" w:eastAsiaTheme="majorEastAsia" w:hAnsiTheme="majorHAnsi" w:cstheme="majorBidi"/>
      <w:i/>
      <w:iCs/>
      <w:color w:val="2E74B5" w:themeColor="accent1" w:themeShade="BF"/>
    </w:rPr>
  </w:style>
  <w:style w:type="paragraph" w:styleId="Heading5">
    <w:name w:val="heading 5"/>
    <w:basedOn w:val="Normal"/>
    <w:next w:val="Normal"/>
    <w:link w:val="Heading5Char"/>
    <w:uiPriority w:val="9"/>
    <w:semiHidden/>
    <w:unhideWhenUsed/>
    <w:qFormat/>
    <w:rsid w:val="00386F66"/>
    <w:pPr>
      <w:keepNext/>
      <w:keepLines/>
      <w:spacing w:before="40" w:after="0"/>
      <w:outlineLvl w:val="4"/>
    </w:pPr>
    <w:rPr>
      <w:rFonts w:asciiTheme="majorHAnsi" w:eastAsiaTheme="majorEastAsia" w:hAnsiTheme="majorHAnsi" w:cstheme="majorBidi"/>
      <w:color w:val="2E74B5" w:themeColor="accent1" w:themeShade="BF"/>
    </w:rPr>
  </w:style>
  <w:style w:type="paragraph" w:styleId="Heading6">
    <w:name w:val="heading 6"/>
    <w:basedOn w:val="Normal"/>
    <w:next w:val="Normal"/>
    <w:link w:val="Heading6Char"/>
    <w:uiPriority w:val="9"/>
    <w:semiHidden/>
    <w:unhideWhenUsed/>
    <w:qFormat/>
    <w:rsid w:val="00386F66"/>
    <w:pPr>
      <w:keepNext/>
      <w:keepLines/>
      <w:spacing w:before="40" w:after="0"/>
      <w:outlineLvl w:val="5"/>
    </w:pPr>
    <w:rPr>
      <w:rFonts w:asciiTheme="majorHAnsi" w:eastAsiaTheme="majorEastAsia" w:hAnsiTheme="majorHAnsi" w:cstheme="majorBidi"/>
      <w:color w:val="1F4D78" w:themeColor="accent1" w:themeShade="7F"/>
    </w:rPr>
  </w:style>
  <w:style w:type="paragraph" w:styleId="Heading7">
    <w:name w:val="heading 7"/>
    <w:basedOn w:val="Normal"/>
    <w:next w:val="Normal"/>
    <w:link w:val="Heading7Char"/>
    <w:uiPriority w:val="9"/>
    <w:semiHidden/>
    <w:unhideWhenUsed/>
    <w:qFormat/>
    <w:rsid w:val="00386F66"/>
    <w:pPr>
      <w:keepNext/>
      <w:keepLines/>
      <w:spacing w:before="40" w:after="0"/>
      <w:outlineLvl w:val="6"/>
    </w:pPr>
    <w:rPr>
      <w:rFonts w:asciiTheme="majorHAnsi" w:eastAsiaTheme="majorEastAsia" w:hAnsiTheme="majorHAnsi" w:cstheme="majorBidi"/>
      <w:i/>
      <w:iCs/>
      <w:color w:val="1F4D78" w:themeColor="accent1" w:themeShade="7F"/>
    </w:rPr>
  </w:style>
  <w:style w:type="paragraph" w:styleId="Heading8">
    <w:name w:val="heading 8"/>
    <w:basedOn w:val="Normal"/>
    <w:next w:val="Normal"/>
    <w:link w:val="Heading8Char"/>
    <w:uiPriority w:val="9"/>
    <w:semiHidden/>
    <w:unhideWhenUsed/>
    <w:qFormat/>
    <w:rsid w:val="00386F66"/>
    <w:pPr>
      <w:keepNext/>
      <w:keepLines/>
      <w:spacing w:before="40" w:after="0"/>
      <w:outlineLvl w:val="7"/>
    </w:pPr>
    <w:rPr>
      <w:rFonts w:asciiTheme="majorHAnsi" w:eastAsiaTheme="majorEastAsia" w:hAnsiTheme="majorHAnsi" w:cstheme="majorBidi"/>
      <w:color w:val="272727" w:themeColor="text1" w:themeTint="D8"/>
      <w:sz w:val="21"/>
      <w:szCs w:val="21"/>
    </w:rPr>
  </w:style>
  <w:style w:type="paragraph" w:styleId="Heading9">
    <w:name w:val="heading 9"/>
    <w:basedOn w:val="Normal"/>
    <w:next w:val="Normal"/>
    <w:link w:val="Heading9Char"/>
    <w:uiPriority w:val="9"/>
    <w:semiHidden/>
    <w:unhideWhenUsed/>
    <w:qFormat/>
    <w:rsid w:val="00386F66"/>
    <w:pPr>
      <w:keepNext/>
      <w:keepLines/>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2506E1"/>
    <w:rPr>
      <w:rFonts w:ascii="Times New Roman" w:eastAsia="Times New Roman" w:hAnsi="Times New Roman" w:cs="Times New Roman"/>
      <w:b/>
      <w:bCs/>
      <w:kern w:val="36"/>
      <w:sz w:val="48"/>
      <w:szCs w:val="48"/>
      <w:lang w:eastAsia="fi-FI"/>
    </w:rPr>
  </w:style>
  <w:style w:type="character" w:customStyle="1" w:styleId="Heading2Char">
    <w:name w:val="Heading 2 Char"/>
    <w:basedOn w:val="DefaultParagraphFont"/>
    <w:link w:val="Heading2"/>
    <w:uiPriority w:val="9"/>
    <w:semiHidden/>
    <w:rsid w:val="004D32A0"/>
    <w:rPr>
      <w:rFonts w:asciiTheme="majorHAnsi" w:eastAsiaTheme="majorEastAsia" w:hAnsiTheme="majorHAnsi" w:cstheme="majorBidi"/>
      <w:color w:val="2E74B5" w:themeColor="accent1" w:themeShade="BF"/>
      <w:sz w:val="26"/>
      <w:szCs w:val="26"/>
    </w:rPr>
  </w:style>
  <w:style w:type="character" w:customStyle="1" w:styleId="Heading3Char">
    <w:name w:val="Heading 3 Char"/>
    <w:basedOn w:val="DefaultParagraphFont"/>
    <w:link w:val="Heading3"/>
    <w:uiPriority w:val="9"/>
    <w:semiHidden/>
    <w:rsid w:val="00386F66"/>
    <w:rPr>
      <w:rFonts w:asciiTheme="majorHAnsi" w:eastAsiaTheme="majorEastAsia" w:hAnsiTheme="majorHAnsi" w:cstheme="majorBidi"/>
      <w:color w:val="1F4D78" w:themeColor="accent1" w:themeShade="7F"/>
      <w:sz w:val="24"/>
      <w:szCs w:val="24"/>
    </w:rPr>
  </w:style>
  <w:style w:type="character" w:customStyle="1" w:styleId="Heading4Char">
    <w:name w:val="Heading 4 Char"/>
    <w:basedOn w:val="DefaultParagraphFont"/>
    <w:link w:val="Heading4"/>
    <w:uiPriority w:val="9"/>
    <w:semiHidden/>
    <w:rsid w:val="001638B0"/>
    <w:rPr>
      <w:rFonts w:asciiTheme="majorHAnsi" w:eastAsiaTheme="majorEastAsia" w:hAnsiTheme="majorHAnsi" w:cstheme="majorBidi"/>
      <w:i/>
      <w:iCs/>
      <w:color w:val="2E74B5" w:themeColor="accent1" w:themeShade="BF"/>
    </w:rPr>
  </w:style>
  <w:style w:type="character" w:customStyle="1" w:styleId="Heading5Char">
    <w:name w:val="Heading 5 Char"/>
    <w:basedOn w:val="DefaultParagraphFont"/>
    <w:link w:val="Heading5"/>
    <w:uiPriority w:val="9"/>
    <w:semiHidden/>
    <w:rsid w:val="00386F66"/>
    <w:rPr>
      <w:rFonts w:asciiTheme="majorHAnsi" w:eastAsiaTheme="majorEastAsia" w:hAnsiTheme="majorHAnsi" w:cstheme="majorBidi"/>
      <w:color w:val="2E74B5" w:themeColor="accent1" w:themeShade="BF"/>
    </w:rPr>
  </w:style>
  <w:style w:type="character" w:customStyle="1" w:styleId="Heading6Char">
    <w:name w:val="Heading 6 Char"/>
    <w:basedOn w:val="DefaultParagraphFont"/>
    <w:link w:val="Heading6"/>
    <w:uiPriority w:val="9"/>
    <w:semiHidden/>
    <w:rsid w:val="00386F66"/>
    <w:rPr>
      <w:rFonts w:asciiTheme="majorHAnsi" w:eastAsiaTheme="majorEastAsia" w:hAnsiTheme="majorHAnsi" w:cstheme="majorBidi"/>
      <w:color w:val="1F4D78" w:themeColor="accent1" w:themeShade="7F"/>
    </w:rPr>
  </w:style>
  <w:style w:type="character" w:customStyle="1" w:styleId="Heading7Char">
    <w:name w:val="Heading 7 Char"/>
    <w:basedOn w:val="DefaultParagraphFont"/>
    <w:link w:val="Heading7"/>
    <w:uiPriority w:val="9"/>
    <w:semiHidden/>
    <w:rsid w:val="00386F66"/>
    <w:rPr>
      <w:rFonts w:asciiTheme="majorHAnsi" w:eastAsiaTheme="majorEastAsia" w:hAnsiTheme="majorHAnsi" w:cstheme="majorBidi"/>
      <w:i/>
      <w:iCs/>
      <w:color w:val="1F4D78" w:themeColor="accent1" w:themeShade="7F"/>
    </w:rPr>
  </w:style>
  <w:style w:type="character" w:customStyle="1" w:styleId="Heading8Char">
    <w:name w:val="Heading 8 Char"/>
    <w:basedOn w:val="DefaultParagraphFont"/>
    <w:link w:val="Heading8"/>
    <w:uiPriority w:val="9"/>
    <w:semiHidden/>
    <w:rsid w:val="00386F66"/>
    <w:rPr>
      <w:rFonts w:asciiTheme="majorHAnsi" w:eastAsiaTheme="majorEastAsia" w:hAnsiTheme="majorHAnsi" w:cstheme="majorBidi"/>
      <w:color w:val="272727" w:themeColor="text1" w:themeTint="D8"/>
      <w:sz w:val="21"/>
      <w:szCs w:val="21"/>
    </w:rPr>
  </w:style>
  <w:style w:type="character" w:customStyle="1" w:styleId="Heading9Char">
    <w:name w:val="Heading 9 Char"/>
    <w:basedOn w:val="DefaultParagraphFont"/>
    <w:link w:val="Heading9"/>
    <w:uiPriority w:val="9"/>
    <w:semiHidden/>
    <w:rsid w:val="00386F66"/>
    <w:rPr>
      <w:rFonts w:asciiTheme="majorHAnsi" w:eastAsiaTheme="majorEastAsia" w:hAnsiTheme="majorHAnsi" w:cstheme="majorBidi"/>
      <w:i/>
      <w:iCs/>
      <w:color w:val="272727" w:themeColor="text1" w:themeTint="D8"/>
      <w:sz w:val="21"/>
      <w:szCs w:val="21"/>
    </w:rPr>
  </w:style>
  <w:style w:type="paragraph" w:styleId="ListParagraph">
    <w:name w:val="List Paragraph"/>
    <w:basedOn w:val="Normal"/>
    <w:uiPriority w:val="34"/>
    <w:qFormat/>
    <w:rsid w:val="004B67E1"/>
    <w:pPr>
      <w:ind w:left="720"/>
      <w:contextualSpacing/>
    </w:pPr>
  </w:style>
  <w:style w:type="table" w:styleId="TableGrid">
    <w:name w:val="Table Grid"/>
    <w:basedOn w:val="TableNormal"/>
    <w:uiPriority w:val="59"/>
    <w:rsid w:val="006E17D6"/>
    <w:pPr>
      <w:spacing w:after="0" w:line="240" w:lineRule="auto"/>
    </w:pPr>
    <w:rPr>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noteText">
    <w:name w:val="footnote text"/>
    <w:basedOn w:val="Normal"/>
    <w:link w:val="FootnoteTextChar"/>
    <w:uiPriority w:val="99"/>
    <w:semiHidden/>
    <w:unhideWhenUsed/>
    <w:rsid w:val="008557BD"/>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8557BD"/>
    <w:rPr>
      <w:sz w:val="20"/>
      <w:szCs w:val="20"/>
    </w:rPr>
  </w:style>
  <w:style w:type="character" w:styleId="FootnoteReference">
    <w:name w:val="footnote reference"/>
    <w:basedOn w:val="DefaultParagraphFont"/>
    <w:unhideWhenUsed/>
    <w:rsid w:val="008557BD"/>
    <w:rPr>
      <w:vertAlign w:val="superscript"/>
    </w:rPr>
  </w:style>
  <w:style w:type="paragraph" w:styleId="BalloonText">
    <w:name w:val="Balloon Text"/>
    <w:basedOn w:val="Normal"/>
    <w:link w:val="BalloonTextChar"/>
    <w:uiPriority w:val="99"/>
    <w:unhideWhenUsed/>
    <w:rsid w:val="00983839"/>
    <w:pPr>
      <w:spacing w:after="0" w:line="240" w:lineRule="auto"/>
    </w:pPr>
    <w:rPr>
      <w:rFonts w:ascii="Tahoma" w:hAnsi="Tahoma" w:cs="Tahoma"/>
      <w:sz w:val="16"/>
      <w:szCs w:val="16"/>
      <w:lang w:val="en-US"/>
    </w:rPr>
  </w:style>
  <w:style w:type="character" w:customStyle="1" w:styleId="BalloonTextChar">
    <w:name w:val="Balloon Text Char"/>
    <w:basedOn w:val="DefaultParagraphFont"/>
    <w:link w:val="BalloonText"/>
    <w:uiPriority w:val="99"/>
    <w:rsid w:val="00983839"/>
    <w:rPr>
      <w:rFonts w:ascii="Tahoma" w:hAnsi="Tahoma" w:cs="Tahoma"/>
      <w:sz w:val="16"/>
      <w:szCs w:val="16"/>
      <w:lang w:val="en-US"/>
    </w:rPr>
  </w:style>
  <w:style w:type="paragraph" w:styleId="NoSpacing">
    <w:name w:val="No Spacing"/>
    <w:uiPriority w:val="1"/>
    <w:qFormat/>
    <w:rsid w:val="00941215"/>
    <w:pPr>
      <w:spacing w:after="0" w:line="240" w:lineRule="auto"/>
    </w:pPr>
  </w:style>
  <w:style w:type="table" w:customStyle="1" w:styleId="TableGridLight1">
    <w:name w:val="Table Grid Light1"/>
    <w:basedOn w:val="TableNormal"/>
    <w:uiPriority w:val="40"/>
    <w:rsid w:val="00FB1EA0"/>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PlainTable21">
    <w:name w:val="Plain Table 21"/>
    <w:basedOn w:val="TableNormal"/>
    <w:uiPriority w:val="42"/>
    <w:rsid w:val="00FB1EA0"/>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ink">
    <w:name w:val="Hyperlink"/>
    <w:basedOn w:val="DefaultParagraphFont"/>
    <w:unhideWhenUsed/>
    <w:rsid w:val="005134D8"/>
    <w:rPr>
      <w:color w:val="0563C1" w:themeColor="hyperlink"/>
      <w:u w:val="single"/>
    </w:rPr>
  </w:style>
  <w:style w:type="paragraph" w:styleId="Header">
    <w:name w:val="header"/>
    <w:basedOn w:val="Normal"/>
    <w:link w:val="HeaderChar"/>
    <w:uiPriority w:val="99"/>
    <w:unhideWhenUsed/>
    <w:rsid w:val="00667DF3"/>
    <w:pPr>
      <w:tabs>
        <w:tab w:val="center" w:pos="4819"/>
        <w:tab w:val="right" w:pos="9638"/>
      </w:tabs>
      <w:spacing w:after="0" w:line="240" w:lineRule="auto"/>
    </w:pPr>
  </w:style>
  <w:style w:type="character" w:customStyle="1" w:styleId="HeaderChar">
    <w:name w:val="Header Char"/>
    <w:basedOn w:val="DefaultParagraphFont"/>
    <w:link w:val="Header"/>
    <w:uiPriority w:val="99"/>
    <w:rsid w:val="00667DF3"/>
  </w:style>
  <w:style w:type="paragraph" w:styleId="Footer">
    <w:name w:val="footer"/>
    <w:basedOn w:val="Normal"/>
    <w:link w:val="FooterChar"/>
    <w:uiPriority w:val="99"/>
    <w:unhideWhenUsed/>
    <w:rsid w:val="00667DF3"/>
    <w:pPr>
      <w:tabs>
        <w:tab w:val="center" w:pos="4819"/>
        <w:tab w:val="right" w:pos="9638"/>
      </w:tabs>
      <w:spacing w:after="0" w:line="240" w:lineRule="auto"/>
    </w:pPr>
  </w:style>
  <w:style w:type="character" w:customStyle="1" w:styleId="FooterChar">
    <w:name w:val="Footer Char"/>
    <w:basedOn w:val="DefaultParagraphFont"/>
    <w:link w:val="Footer"/>
    <w:uiPriority w:val="99"/>
    <w:rsid w:val="00667DF3"/>
  </w:style>
  <w:style w:type="character" w:styleId="Emphasis">
    <w:name w:val="Emphasis"/>
    <w:basedOn w:val="DefaultParagraphFont"/>
    <w:uiPriority w:val="20"/>
    <w:qFormat/>
    <w:rsid w:val="006F1920"/>
    <w:rPr>
      <w:i/>
      <w:iCs/>
    </w:rPr>
  </w:style>
  <w:style w:type="character" w:styleId="Strong">
    <w:name w:val="Strong"/>
    <w:basedOn w:val="DefaultParagraphFont"/>
    <w:uiPriority w:val="22"/>
    <w:qFormat/>
    <w:rsid w:val="00D252D0"/>
    <w:rPr>
      <w:b/>
      <w:bCs/>
    </w:rPr>
  </w:style>
  <w:style w:type="paragraph" w:customStyle="1" w:styleId="Default">
    <w:name w:val="Default"/>
    <w:rsid w:val="00612C7D"/>
    <w:pPr>
      <w:autoSpaceDE w:val="0"/>
      <w:autoSpaceDN w:val="0"/>
      <w:adjustRightInd w:val="0"/>
      <w:spacing w:after="0" w:line="240" w:lineRule="auto"/>
    </w:pPr>
    <w:rPr>
      <w:rFonts w:ascii="Helvetica 55 Roman" w:hAnsi="Helvetica 55 Roman" w:cs="Helvetica 55 Roman"/>
      <w:color w:val="000000"/>
      <w:sz w:val="24"/>
      <w:szCs w:val="24"/>
    </w:rPr>
  </w:style>
  <w:style w:type="character" w:customStyle="1" w:styleId="A0">
    <w:name w:val="A0"/>
    <w:uiPriority w:val="99"/>
    <w:rsid w:val="00612C7D"/>
    <w:rPr>
      <w:rFonts w:cs="Helvetica 55 Roman"/>
      <w:color w:val="000000"/>
      <w:sz w:val="60"/>
      <w:szCs w:val="60"/>
    </w:rPr>
  </w:style>
  <w:style w:type="paragraph" w:customStyle="1" w:styleId="Pa1">
    <w:name w:val="Pa1"/>
    <w:basedOn w:val="Default"/>
    <w:next w:val="Default"/>
    <w:uiPriority w:val="99"/>
    <w:rsid w:val="00612C7D"/>
    <w:pPr>
      <w:spacing w:line="241" w:lineRule="atLeast"/>
    </w:pPr>
    <w:rPr>
      <w:rFonts w:cstheme="minorBidi"/>
      <w:color w:val="auto"/>
    </w:rPr>
  </w:style>
  <w:style w:type="character" w:styleId="CommentReference">
    <w:name w:val="annotation reference"/>
    <w:basedOn w:val="DefaultParagraphFont"/>
    <w:unhideWhenUsed/>
    <w:rsid w:val="00D63506"/>
    <w:rPr>
      <w:sz w:val="16"/>
      <w:szCs w:val="16"/>
    </w:rPr>
  </w:style>
  <w:style w:type="paragraph" w:styleId="CommentText">
    <w:name w:val="annotation text"/>
    <w:basedOn w:val="Normal"/>
    <w:link w:val="CommentTextChar"/>
    <w:uiPriority w:val="99"/>
    <w:unhideWhenUsed/>
    <w:rsid w:val="00D63506"/>
    <w:pPr>
      <w:spacing w:line="240" w:lineRule="auto"/>
    </w:pPr>
    <w:rPr>
      <w:sz w:val="20"/>
      <w:szCs w:val="20"/>
    </w:rPr>
  </w:style>
  <w:style w:type="character" w:customStyle="1" w:styleId="CommentTextChar">
    <w:name w:val="Comment Text Char"/>
    <w:basedOn w:val="DefaultParagraphFont"/>
    <w:link w:val="CommentText"/>
    <w:uiPriority w:val="99"/>
    <w:rsid w:val="00D63506"/>
    <w:rPr>
      <w:sz w:val="20"/>
      <w:szCs w:val="20"/>
    </w:rPr>
  </w:style>
  <w:style w:type="paragraph" w:styleId="CommentSubject">
    <w:name w:val="annotation subject"/>
    <w:basedOn w:val="CommentText"/>
    <w:next w:val="CommentText"/>
    <w:link w:val="CommentSubjectChar"/>
    <w:uiPriority w:val="99"/>
    <w:semiHidden/>
    <w:unhideWhenUsed/>
    <w:rsid w:val="00D63506"/>
    <w:rPr>
      <w:b/>
      <w:bCs/>
    </w:rPr>
  </w:style>
  <w:style w:type="character" w:customStyle="1" w:styleId="CommentSubjectChar">
    <w:name w:val="Comment Subject Char"/>
    <w:basedOn w:val="CommentTextChar"/>
    <w:link w:val="CommentSubject"/>
    <w:uiPriority w:val="99"/>
    <w:semiHidden/>
    <w:rsid w:val="00D63506"/>
    <w:rPr>
      <w:b/>
      <w:bCs/>
      <w:sz w:val="20"/>
      <w:szCs w:val="20"/>
    </w:rPr>
  </w:style>
  <w:style w:type="paragraph" w:styleId="Revision">
    <w:name w:val="Revision"/>
    <w:hidden/>
    <w:uiPriority w:val="99"/>
    <w:semiHidden/>
    <w:rsid w:val="00D6214A"/>
    <w:pPr>
      <w:spacing w:after="0" w:line="240" w:lineRule="auto"/>
    </w:pPr>
  </w:style>
  <w:style w:type="table" w:customStyle="1" w:styleId="PlainTable22">
    <w:name w:val="Plain Table 22"/>
    <w:basedOn w:val="TableNormal"/>
    <w:uiPriority w:val="42"/>
    <w:rsid w:val="00463F11"/>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customStyle="1" w:styleId="blockspan">
    <w:name w:val="blockspan"/>
    <w:basedOn w:val="DefaultParagraphFont"/>
    <w:rsid w:val="001B2449"/>
  </w:style>
  <w:style w:type="character" w:styleId="FollowedHyperlink">
    <w:name w:val="FollowedHyperlink"/>
    <w:basedOn w:val="DefaultParagraphFont"/>
    <w:uiPriority w:val="99"/>
    <w:semiHidden/>
    <w:unhideWhenUsed/>
    <w:rsid w:val="001963DE"/>
    <w:rPr>
      <w:color w:val="954F72" w:themeColor="followedHyperlink"/>
      <w:u w:val="single"/>
    </w:rPr>
  </w:style>
  <w:style w:type="character" w:styleId="HTMLCite">
    <w:name w:val="HTML Cite"/>
    <w:basedOn w:val="DefaultParagraphFont"/>
    <w:uiPriority w:val="99"/>
    <w:semiHidden/>
    <w:unhideWhenUsed/>
    <w:rsid w:val="008618DA"/>
    <w:rPr>
      <w:i/>
      <w:iCs/>
    </w:rPr>
  </w:style>
  <w:style w:type="character" w:customStyle="1" w:styleId="cit-publ-loc">
    <w:name w:val="cit-publ-loc"/>
    <w:basedOn w:val="DefaultParagraphFont"/>
    <w:rsid w:val="008618DA"/>
  </w:style>
  <w:style w:type="character" w:customStyle="1" w:styleId="cit-publ-name">
    <w:name w:val="cit-publ-name"/>
    <w:basedOn w:val="DefaultParagraphFont"/>
    <w:rsid w:val="008618DA"/>
  </w:style>
  <w:style w:type="paragraph" w:styleId="Bibliography">
    <w:name w:val="Bibliography"/>
    <w:basedOn w:val="Normal"/>
    <w:next w:val="Normal"/>
    <w:uiPriority w:val="37"/>
    <w:semiHidden/>
    <w:unhideWhenUsed/>
    <w:rsid w:val="00386F66"/>
  </w:style>
  <w:style w:type="paragraph" w:styleId="BlockText">
    <w:name w:val="Block Text"/>
    <w:basedOn w:val="Normal"/>
    <w:unhideWhenUsed/>
    <w:rsid w:val="00386F66"/>
    <w:pPr>
      <w:pBdr>
        <w:top w:val="single" w:sz="2" w:space="10" w:color="5B9BD5" w:themeColor="accent1"/>
        <w:left w:val="single" w:sz="2" w:space="10" w:color="5B9BD5" w:themeColor="accent1"/>
        <w:bottom w:val="single" w:sz="2" w:space="10" w:color="5B9BD5" w:themeColor="accent1"/>
        <w:right w:val="single" w:sz="2" w:space="10" w:color="5B9BD5" w:themeColor="accent1"/>
      </w:pBdr>
      <w:ind w:left="1152" w:right="1152"/>
    </w:pPr>
    <w:rPr>
      <w:rFonts w:eastAsiaTheme="minorEastAsia"/>
      <w:i/>
      <w:iCs/>
      <w:color w:val="5B9BD5" w:themeColor="accent1"/>
    </w:rPr>
  </w:style>
  <w:style w:type="paragraph" w:styleId="BodyText">
    <w:name w:val="Body Text"/>
    <w:basedOn w:val="Normal"/>
    <w:link w:val="BodyTextChar"/>
    <w:uiPriority w:val="99"/>
    <w:semiHidden/>
    <w:unhideWhenUsed/>
    <w:rsid w:val="00386F66"/>
    <w:pPr>
      <w:spacing w:after="120"/>
    </w:pPr>
  </w:style>
  <w:style w:type="character" w:customStyle="1" w:styleId="BodyTextChar">
    <w:name w:val="Body Text Char"/>
    <w:basedOn w:val="DefaultParagraphFont"/>
    <w:link w:val="BodyText"/>
    <w:uiPriority w:val="99"/>
    <w:semiHidden/>
    <w:rsid w:val="00386F66"/>
  </w:style>
  <w:style w:type="paragraph" w:styleId="BodyText2">
    <w:name w:val="Body Text 2"/>
    <w:basedOn w:val="Normal"/>
    <w:link w:val="BodyText2Char"/>
    <w:uiPriority w:val="99"/>
    <w:semiHidden/>
    <w:unhideWhenUsed/>
    <w:rsid w:val="00386F66"/>
    <w:pPr>
      <w:spacing w:after="120" w:line="480" w:lineRule="auto"/>
    </w:pPr>
  </w:style>
  <w:style w:type="character" w:customStyle="1" w:styleId="BodyText2Char">
    <w:name w:val="Body Text 2 Char"/>
    <w:basedOn w:val="DefaultParagraphFont"/>
    <w:link w:val="BodyText2"/>
    <w:uiPriority w:val="99"/>
    <w:semiHidden/>
    <w:rsid w:val="00386F66"/>
  </w:style>
  <w:style w:type="paragraph" w:styleId="BodyText3">
    <w:name w:val="Body Text 3"/>
    <w:basedOn w:val="Normal"/>
    <w:link w:val="BodyText3Char"/>
    <w:uiPriority w:val="99"/>
    <w:semiHidden/>
    <w:unhideWhenUsed/>
    <w:rsid w:val="00386F66"/>
    <w:pPr>
      <w:spacing w:after="120"/>
    </w:pPr>
    <w:rPr>
      <w:sz w:val="16"/>
      <w:szCs w:val="16"/>
    </w:rPr>
  </w:style>
  <w:style w:type="character" w:customStyle="1" w:styleId="BodyText3Char">
    <w:name w:val="Body Text 3 Char"/>
    <w:basedOn w:val="DefaultParagraphFont"/>
    <w:link w:val="BodyText3"/>
    <w:uiPriority w:val="99"/>
    <w:semiHidden/>
    <w:rsid w:val="00386F66"/>
    <w:rPr>
      <w:sz w:val="16"/>
      <w:szCs w:val="16"/>
    </w:rPr>
  </w:style>
  <w:style w:type="paragraph" w:styleId="BodyTextFirstIndent">
    <w:name w:val="Body Text First Indent"/>
    <w:basedOn w:val="BodyText"/>
    <w:link w:val="BodyTextFirstIndentChar"/>
    <w:uiPriority w:val="99"/>
    <w:semiHidden/>
    <w:unhideWhenUsed/>
    <w:rsid w:val="00386F66"/>
    <w:pPr>
      <w:spacing w:after="160"/>
      <w:ind w:firstLine="360"/>
    </w:pPr>
  </w:style>
  <w:style w:type="character" w:customStyle="1" w:styleId="BodyTextFirstIndentChar">
    <w:name w:val="Body Text First Indent Char"/>
    <w:basedOn w:val="BodyTextChar"/>
    <w:link w:val="BodyTextFirstIndent"/>
    <w:uiPriority w:val="99"/>
    <w:semiHidden/>
    <w:rsid w:val="00386F66"/>
  </w:style>
  <w:style w:type="paragraph" w:styleId="BodyTextIndent">
    <w:name w:val="Body Text Indent"/>
    <w:basedOn w:val="Normal"/>
    <w:link w:val="BodyTextIndentChar"/>
    <w:uiPriority w:val="99"/>
    <w:semiHidden/>
    <w:unhideWhenUsed/>
    <w:rsid w:val="00386F66"/>
    <w:pPr>
      <w:spacing w:after="120"/>
      <w:ind w:left="283"/>
    </w:pPr>
  </w:style>
  <w:style w:type="character" w:customStyle="1" w:styleId="BodyTextIndentChar">
    <w:name w:val="Body Text Indent Char"/>
    <w:basedOn w:val="DefaultParagraphFont"/>
    <w:link w:val="BodyTextIndent"/>
    <w:uiPriority w:val="99"/>
    <w:semiHidden/>
    <w:rsid w:val="00386F66"/>
  </w:style>
  <w:style w:type="paragraph" w:styleId="BodyTextFirstIndent2">
    <w:name w:val="Body Text First Indent 2"/>
    <w:basedOn w:val="BodyTextIndent"/>
    <w:link w:val="BodyTextFirstIndent2Char"/>
    <w:uiPriority w:val="99"/>
    <w:semiHidden/>
    <w:unhideWhenUsed/>
    <w:rsid w:val="00386F66"/>
    <w:pPr>
      <w:spacing w:after="160"/>
      <w:ind w:left="360" w:firstLine="360"/>
    </w:pPr>
  </w:style>
  <w:style w:type="character" w:customStyle="1" w:styleId="BodyTextFirstIndent2Char">
    <w:name w:val="Body Text First Indent 2 Char"/>
    <w:basedOn w:val="BodyTextIndentChar"/>
    <w:link w:val="BodyTextFirstIndent2"/>
    <w:uiPriority w:val="99"/>
    <w:semiHidden/>
    <w:rsid w:val="00386F66"/>
  </w:style>
  <w:style w:type="paragraph" w:styleId="BodyTextIndent2">
    <w:name w:val="Body Text Indent 2"/>
    <w:basedOn w:val="Normal"/>
    <w:link w:val="BodyTextIndent2Char"/>
    <w:uiPriority w:val="99"/>
    <w:semiHidden/>
    <w:unhideWhenUsed/>
    <w:rsid w:val="00386F66"/>
    <w:pPr>
      <w:spacing w:after="120" w:line="480" w:lineRule="auto"/>
      <w:ind w:left="283"/>
    </w:pPr>
  </w:style>
  <w:style w:type="character" w:customStyle="1" w:styleId="BodyTextIndent2Char">
    <w:name w:val="Body Text Indent 2 Char"/>
    <w:basedOn w:val="DefaultParagraphFont"/>
    <w:link w:val="BodyTextIndent2"/>
    <w:uiPriority w:val="99"/>
    <w:semiHidden/>
    <w:rsid w:val="00386F66"/>
  </w:style>
  <w:style w:type="paragraph" w:styleId="BodyTextIndent3">
    <w:name w:val="Body Text Indent 3"/>
    <w:basedOn w:val="Normal"/>
    <w:link w:val="BodyTextIndent3Char"/>
    <w:uiPriority w:val="99"/>
    <w:semiHidden/>
    <w:unhideWhenUsed/>
    <w:rsid w:val="00386F66"/>
    <w:pPr>
      <w:spacing w:after="120"/>
      <w:ind w:left="283"/>
    </w:pPr>
    <w:rPr>
      <w:sz w:val="16"/>
      <w:szCs w:val="16"/>
    </w:rPr>
  </w:style>
  <w:style w:type="character" w:customStyle="1" w:styleId="BodyTextIndent3Char">
    <w:name w:val="Body Text Indent 3 Char"/>
    <w:basedOn w:val="DefaultParagraphFont"/>
    <w:link w:val="BodyTextIndent3"/>
    <w:uiPriority w:val="99"/>
    <w:semiHidden/>
    <w:rsid w:val="00386F66"/>
    <w:rPr>
      <w:sz w:val="16"/>
      <w:szCs w:val="16"/>
    </w:rPr>
  </w:style>
  <w:style w:type="paragraph" w:styleId="Caption">
    <w:name w:val="caption"/>
    <w:basedOn w:val="Normal"/>
    <w:next w:val="Normal"/>
    <w:unhideWhenUsed/>
    <w:qFormat/>
    <w:rsid w:val="00386F66"/>
    <w:pPr>
      <w:spacing w:after="200" w:line="240" w:lineRule="auto"/>
    </w:pPr>
    <w:rPr>
      <w:i/>
      <w:iCs/>
      <w:color w:val="44546A" w:themeColor="text2"/>
      <w:sz w:val="18"/>
      <w:szCs w:val="18"/>
    </w:rPr>
  </w:style>
  <w:style w:type="paragraph" w:styleId="Closing">
    <w:name w:val="Closing"/>
    <w:basedOn w:val="Normal"/>
    <w:link w:val="ClosingChar"/>
    <w:uiPriority w:val="99"/>
    <w:semiHidden/>
    <w:unhideWhenUsed/>
    <w:rsid w:val="00386F66"/>
    <w:pPr>
      <w:spacing w:after="0" w:line="240" w:lineRule="auto"/>
      <w:ind w:left="4252"/>
    </w:pPr>
  </w:style>
  <w:style w:type="character" w:customStyle="1" w:styleId="ClosingChar">
    <w:name w:val="Closing Char"/>
    <w:basedOn w:val="DefaultParagraphFont"/>
    <w:link w:val="Closing"/>
    <w:uiPriority w:val="99"/>
    <w:semiHidden/>
    <w:rsid w:val="00386F66"/>
  </w:style>
  <w:style w:type="paragraph" w:styleId="Date">
    <w:name w:val="Date"/>
    <w:basedOn w:val="Normal"/>
    <w:next w:val="Normal"/>
    <w:link w:val="DateChar"/>
    <w:uiPriority w:val="99"/>
    <w:semiHidden/>
    <w:unhideWhenUsed/>
    <w:rsid w:val="00386F66"/>
  </w:style>
  <w:style w:type="character" w:customStyle="1" w:styleId="DateChar">
    <w:name w:val="Date Char"/>
    <w:basedOn w:val="DefaultParagraphFont"/>
    <w:link w:val="Date"/>
    <w:uiPriority w:val="99"/>
    <w:semiHidden/>
    <w:rsid w:val="00386F66"/>
  </w:style>
  <w:style w:type="paragraph" w:styleId="DocumentMap">
    <w:name w:val="Document Map"/>
    <w:basedOn w:val="Normal"/>
    <w:link w:val="DocumentMapChar"/>
    <w:uiPriority w:val="99"/>
    <w:semiHidden/>
    <w:unhideWhenUsed/>
    <w:rsid w:val="00386F66"/>
    <w:pPr>
      <w:spacing w:after="0" w:line="240" w:lineRule="auto"/>
    </w:pPr>
    <w:rPr>
      <w:rFonts w:ascii="Segoe UI" w:hAnsi="Segoe UI" w:cs="Segoe UI"/>
      <w:sz w:val="16"/>
      <w:szCs w:val="16"/>
    </w:rPr>
  </w:style>
  <w:style w:type="character" w:customStyle="1" w:styleId="DocumentMapChar">
    <w:name w:val="Document Map Char"/>
    <w:basedOn w:val="DefaultParagraphFont"/>
    <w:link w:val="DocumentMap"/>
    <w:uiPriority w:val="99"/>
    <w:semiHidden/>
    <w:rsid w:val="00386F66"/>
    <w:rPr>
      <w:rFonts w:ascii="Segoe UI" w:hAnsi="Segoe UI" w:cs="Segoe UI"/>
      <w:sz w:val="16"/>
      <w:szCs w:val="16"/>
    </w:rPr>
  </w:style>
  <w:style w:type="paragraph" w:styleId="E-mailSignature">
    <w:name w:val="E-mail Signature"/>
    <w:basedOn w:val="Normal"/>
    <w:link w:val="E-mailSignatureChar"/>
    <w:uiPriority w:val="99"/>
    <w:semiHidden/>
    <w:unhideWhenUsed/>
    <w:rsid w:val="00386F66"/>
    <w:pPr>
      <w:spacing w:after="0" w:line="240" w:lineRule="auto"/>
    </w:pPr>
  </w:style>
  <w:style w:type="character" w:customStyle="1" w:styleId="E-mailSignatureChar">
    <w:name w:val="E-mail Signature Char"/>
    <w:basedOn w:val="DefaultParagraphFont"/>
    <w:link w:val="E-mailSignature"/>
    <w:uiPriority w:val="99"/>
    <w:semiHidden/>
    <w:rsid w:val="00386F66"/>
  </w:style>
  <w:style w:type="paragraph" w:styleId="EndnoteText">
    <w:name w:val="endnote text"/>
    <w:basedOn w:val="Normal"/>
    <w:link w:val="EndnoteTextChar"/>
    <w:uiPriority w:val="99"/>
    <w:semiHidden/>
    <w:unhideWhenUsed/>
    <w:rsid w:val="00386F66"/>
    <w:pPr>
      <w:spacing w:after="0" w:line="240" w:lineRule="auto"/>
    </w:pPr>
    <w:rPr>
      <w:sz w:val="20"/>
      <w:szCs w:val="20"/>
    </w:rPr>
  </w:style>
  <w:style w:type="character" w:customStyle="1" w:styleId="EndnoteTextChar">
    <w:name w:val="Endnote Text Char"/>
    <w:basedOn w:val="DefaultParagraphFont"/>
    <w:link w:val="EndnoteText"/>
    <w:uiPriority w:val="99"/>
    <w:semiHidden/>
    <w:rsid w:val="00386F66"/>
    <w:rPr>
      <w:sz w:val="20"/>
      <w:szCs w:val="20"/>
    </w:rPr>
  </w:style>
  <w:style w:type="paragraph" w:styleId="EnvelopeAddress">
    <w:name w:val="envelope address"/>
    <w:basedOn w:val="Normal"/>
    <w:uiPriority w:val="99"/>
    <w:semiHidden/>
    <w:unhideWhenUsed/>
    <w:rsid w:val="00386F66"/>
    <w:pPr>
      <w:framePr w:w="7920" w:h="1980" w:hRule="exact" w:hSpace="141" w:wrap="auto" w:hAnchor="page" w:xAlign="center" w:yAlign="bottom"/>
      <w:spacing w:after="0" w:line="240" w:lineRule="auto"/>
      <w:ind w:left="2880"/>
    </w:pPr>
    <w:rPr>
      <w:rFonts w:asciiTheme="majorHAnsi" w:eastAsiaTheme="majorEastAsia" w:hAnsiTheme="majorHAnsi" w:cstheme="majorBidi"/>
      <w:sz w:val="24"/>
      <w:szCs w:val="24"/>
    </w:rPr>
  </w:style>
  <w:style w:type="paragraph" w:styleId="EnvelopeReturn">
    <w:name w:val="envelope return"/>
    <w:basedOn w:val="Normal"/>
    <w:uiPriority w:val="99"/>
    <w:semiHidden/>
    <w:unhideWhenUsed/>
    <w:rsid w:val="00386F66"/>
    <w:pPr>
      <w:spacing w:after="0" w:line="240" w:lineRule="auto"/>
    </w:pPr>
    <w:rPr>
      <w:rFonts w:asciiTheme="majorHAnsi" w:eastAsiaTheme="majorEastAsia" w:hAnsiTheme="majorHAnsi" w:cstheme="majorBidi"/>
      <w:sz w:val="20"/>
      <w:szCs w:val="20"/>
    </w:rPr>
  </w:style>
  <w:style w:type="paragraph" w:styleId="HTMLAddress">
    <w:name w:val="HTML Address"/>
    <w:basedOn w:val="Normal"/>
    <w:link w:val="HTMLAddressChar"/>
    <w:uiPriority w:val="99"/>
    <w:semiHidden/>
    <w:unhideWhenUsed/>
    <w:rsid w:val="00386F66"/>
    <w:pPr>
      <w:spacing w:after="0" w:line="240" w:lineRule="auto"/>
    </w:pPr>
    <w:rPr>
      <w:i/>
      <w:iCs/>
    </w:rPr>
  </w:style>
  <w:style w:type="character" w:customStyle="1" w:styleId="HTMLAddressChar">
    <w:name w:val="HTML Address Char"/>
    <w:basedOn w:val="DefaultParagraphFont"/>
    <w:link w:val="HTMLAddress"/>
    <w:uiPriority w:val="99"/>
    <w:semiHidden/>
    <w:rsid w:val="00386F66"/>
    <w:rPr>
      <w:i/>
      <w:iCs/>
    </w:rPr>
  </w:style>
  <w:style w:type="paragraph" w:styleId="HTMLPreformatted">
    <w:name w:val="HTML Preformatted"/>
    <w:basedOn w:val="Normal"/>
    <w:link w:val="HTMLPreformattedChar"/>
    <w:uiPriority w:val="99"/>
    <w:semiHidden/>
    <w:unhideWhenUsed/>
    <w:rsid w:val="00386F66"/>
    <w:pPr>
      <w:spacing w:after="0" w:line="240" w:lineRule="auto"/>
    </w:pPr>
    <w:rPr>
      <w:rFonts w:ascii="Consolas" w:hAnsi="Consolas"/>
      <w:sz w:val="20"/>
      <w:szCs w:val="20"/>
    </w:rPr>
  </w:style>
  <w:style w:type="character" w:customStyle="1" w:styleId="HTMLPreformattedChar">
    <w:name w:val="HTML Preformatted Char"/>
    <w:basedOn w:val="DefaultParagraphFont"/>
    <w:link w:val="HTMLPreformatted"/>
    <w:uiPriority w:val="99"/>
    <w:semiHidden/>
    <w:rsid w:val="00386F66"/>
    <w:rPr>
      <w:rFonts w:ascii="Consolas" w:hAnsi="Consolas"/>
      <w:sz w:val="20"/>
      <w:szCs w:val="20"/>
    </w:rPr>
  </w:style>
  <w:style w:type="paragraph" w:styleId="Index1">
    <w:name w:val="index 1"/>
    <w:basedOn w:val="Normal"/>
    <w:next w:val="Normal"/>
    <w:autoRedefine/>
    <w:uiPriority w:val="99"/>
    <w:semiHidden/>
    <w:unhideWhenUsed/>
    <w:rsid w:val="00386F66"/>
    <w:pPr>
      <w:spacing w:after="0" w:line="240" w:lineRule="auto"/>
      <w:ind w:left="220" w:hanging="220"/>
    </w:pPr>
  </w:style>
  <w:style w:type="paragraph" w:styleId="Index2">
    <w:name w:val="index 2"/>
    <w:basedOn w:val="Normal"/>
    <w:next w:val="Normal"/>
    <w:autoRedefine/>
    <w:uiPriority w:val="99"/>
    <w:semiHidden/>
    <w:unhideWhenUsed/>
    <w:rsid w:val="00386F66"/>
    <w:pPr>
      <w:spacing w:after="0" w:line="240" w:lineRule="auto"/>
      <w:ind w:left="440" w:hanging="220"/>
    </w:pPr>
  </w:style>
  <w:style w:type="paragraph" w:styleId="Index3">
    <w:name w:val="index 3"/>
    <w:basedOn w:val="Normal"/>
    <w:next w:val="Normal"/>
    <w:autoRedefine/>
    <w:uiPriority w:val="99"/>
    <w:semiHidden/>
    <w:unhideWhenUsed/>
    <w:rsid w:val="00386F66"/>
    <w:pPr>
      <w:spacing w:after="0" w:line="240" w:lineRule="auto"/>
      <w:ind w:left="660" w:hanging="220"/>
    </w:pPr>
  </w:style>
  <w:style w:type="paragraph" w:styleId="Index4">
    <w:name w:val="index 4"/>
    <w:basedOn w:val="Normal"/>
    <w:next w:val="Normal"/>
    <w:autoRedefine/>
    <w:uiPriority w:val="99"/>
    <w:semiHidden/>
    <w:unhideWhenUsed/>
    <w:rsid w:val="00386F66"/>
    <w:pPr>
      <w:spacing w:after="0" w:line="240" w:lineRule="auto"/>
      <w:ind w:left="880" w:hanging="220"/>
    </w:pPr>
  </w:style>
  <w:style w:type="paragraph" w:styleId="Index5">
    <w:name w:val="index 5"/>
    <w:basedOn w:val="Normal"/>
    <w:next w:val="Normal"/>
    <w:autoRedefine/>
    <w:uiPriority w:val="99"/>
    <w:semiHidden/>
    <w:unhideWhenUsed/>
    <w:rsid w:val="00386F66"/>
    <w:pPr>
      <w:spacing w:after="0" w:line="240" w:lineRule="auto"/>
      <w:ind w:left="1100" w:hanging="220"/>
    </w:pPr>
  </w:style>
  <w:style w:type="paragraph" w:styleId="Index6">
    <w:name w:val="index 6"/>
    <w:basedOn w:val="Normal"/>
    <w:next w:val="Normal"/>
    <w:autoRedefine/>
    <w:uiPriority w:val="99"/>
    <w:semiHidden/>
    <w:unhideWhenUsed/>
    <w:rsid w:val="00386F66"/>
    <w:pPr>
      <w:spacing w:after="0" w:line="240" w:lineRule="auto"/>
      <w:ind w:left="1320" w:hanging="220"/>
    </w:pPr>
  </w:style>
  <w:style w:type="paragraph" w:styleId="Index7">
    <w:name w:val="index 7"/>
    <w:basedOn w:val="Normal"/>
    <w:next w:val="Normal"/>
    <w:autoRedefine/>
    <w:uiPriority w:val="99"/>
    <w:semiHidden/>
    <w:unhideWhenUsed/>
    <w:rsid w:val="00386F66"/>
    <w:pPr>
      <w:spacing w:after="0" w:line="240" w:lineRule="auto"/>
      <w:ind w:left="1540" w:hanging="220"/>
    </w:pPr>
  </w:style>
  <w:style w:type="paragraph" w:styleId="Index8">
    <w:name w:val="index 8"/>
    <w:basedOn w:val="Normal"/>
    <w:next w:val="Normal"/>
    <w:autoRedefine/>
    <w:uiPriority w:val="99"/>
    <w:semiHidden/>
    <w:unhideWhenUsed/>
    <w:rsid w:val="00386F66"/>
    <w:pPr>
      <w:spacing w:after="0" w:line="240" w:lineRule="auto"/>
      <w:ind w:left="1760" w:hanging="220"/>
    </w:pPr>
  </w:style>
  <w:style w:type="paragraph" w:styleId="Index9">
    <w:name w:val="index 9"/>
    <w:basedOn w:val="Normal"/>
    <w:next w:val="Normal"/>
    <w:autoRedefine/>
    <w:uiPriority w:val="99"/>
    <w:semiHidden/>
    <w:unhideWhenUsed/>
    <w:rsid w:val="00386F66"/>
    <w:pPr>
      <w:spacing w:after="0" w:line="240" w:lineRule="auto"/>
      <w:ind w:left="1980" w:hanging="220"/>
    </w:pPr>
  </w:style>
  <w:style w:type="paragraph" w:styleId="IndexHeading">
    <w:name w:val="index heading"/>
    <w:basedOn w:val="Normal"/>
    <w:next w:val="Index1"/>
    <w:uiPriority w:val="99"/>
    <w:semiHidden/>
    <w:unhideWhenUsed/>
    <w:rsid w:val="00386F66"/>
    <w:rPr>
      <w:rFonts w:asciiTheme="majorHAnsi" w:eastAsiaTheme="majorEastAsia" w:hAnsiTheme="majorHAnsi" w:cstheme="majorBidi"/>
      <w:b/>
      <w:bCs/>
    </w:rPr>
  </w:style>
  <w:style w:type="paragraph" w:styleId="IntenseQuote">
    <w:name w:val="Intense Quote"/>
    <w:basedOn w:val="Normal"/>
    <w:next w:val="Normal"/>
    <w:link w:val="IntenseQuoteChar"/>
    <w:uiPriority w:val="30"/>
    <w:qFormat/>
    <w:rsid w:val="00386F66"/>
    <w:pPr>
      <w:pBdr>
        <w:top w:val="single" w:sz="4" w:space="10" w:color="5B9BD5" w:themeColor="accent1"/>
        <w:bottom w:val="single" w:sz="4" w:space="10" w:color="5B9BD5" w:themeColor="accent1"/>
      </w:pBdr>
      <w:spacing w:before="360" w:after="360"/>
      <w:ind w:left="864" w:right="864"/>
      <w:jc w:val="center"/>
    </w:pPr>
    <w:rPr>
      <w:i/>
      <w:iCs/>
      <w:color w:val="5B9BD5" w:themeColor="accent1"/>
    </w:rPr>
  </w:style>
  <w:style w:type="character" w:customStyle="1" w:styleId="IntenseQuoteChar">
    <w:name w:val="Intense Quote Char"/>
    <w:basedOn w:val="DefaultParagraphFont"/>
    <w:link w:val="IntenseQuote"/>
    <w:uiPriority w:val="30"/>
    <w:rsid w:val="00386F66"/>
    <w:rPr>
      <w:i/>
      <w:iCs/>
      <w:color w:val="5B9BD5" w:themeColor="accent1"/>
    </w:rPr>
  </w:style>
  <w:style w:type="paragraph" w:styleId="List">
    <w:name w:val="List"/>
    <w:basedOn w:val="Normal"/>
    <w:unhideWhenUsed/>
    <w:rsid w:val="00386F66"/>
    <w:pPr>
      <w:ind w:left="283" w:hanging="283"/>
      <w:contextualSpacing/>
    </w:pPr>
  </w:style>
  <w:style w:type="paragraph" w:styleId="List2">
    <w:name w:val="List 2"/>
    <w:basedOn w:val="Normal"/>
    <w:unhideWhenUsed/>
    <w:rsid w:val="00386F66"/>
    <w:pPr>
      <w:ind w:left="566" w:hanging="283"/>
      <w:contextualSpacing/>
    </w:pPr>
  </w:style>
  <w:style w:type="paragraph" w:styleId="List3">
    <w:name w:val="List 3"/>
    <w:basedOn w:val="Normal"/>
    <w:unhideWhenUsed/>
    <w:rsid w:val="00386F66"/>
    <w:pPr>
      <w:ind w:left="849" w:hanging="283"/>
      <w:contextualSpacing/>
    </w:pPr>
  </w:style>
  <w:style w:type="paragraph" w:styleId="List4">
    <w:name w:val="List 4"/>
    <w:basedOn w:val="Normal"/>
    <w:unhideWhenUsed/>
    <w:rsid w:val="00386F66"/>
    <w:pPr>
      <w:ind w:left="1132" w:hanging="283"/>
      <w:contextualSpacing/>
    </w:pPr>
  </w:style>
  <w:style w:type="paragraph" w:styleId="List5">
    <w:name w:val="List 5"/>
    <w:basedOn w:val="Normal"/>
    <w:unhideWhenUsed/>
    <w:rsid w:val="00386F66"/>
    <w:pPr>
      <w:ind w:left="1415" w:hanging="283"/>
      <w:contextualSpacing/>
    </w:pPr>
  </w:style>
  <w:style w:type="paragraph" w:styleId="ListBullet">
    <w:name w:val="List Bullet"/>
    <w:basedOn w:val="Normal"/>
    <w:uiPriority w:val="99"/>
    <w:semiHidden/>
    <w:unhideWhenUsed/>
    <w:rsid w:val="00386F66"/>
    <w:pPr>
      <w:numPr>
        <w:numId w:val="9"/>
      </w:numPr>
      <w:contextualSpacing/>
    </w:pPr>
  </w:style>
  <w:style w:type="paragraph" w:styleId="ListBullet2">
    <w:name w:val="List Bullet 2"/>
    <w:basedOn w:val="Normal"/>
    <w:uiPriority w:val="99"/>
    <w:semiHidden/>
    <w:unhideWhenUsed/>
    <w:rsid w:val="00386F66"/>
    <w:pPr>
      <w:numPr>
        <w:numId w:val="10"/>
      </w:numPr>
      <w:contextualSpacing/>
    </w:pPr>
  </w:style>
  <w:style w:type="paragraph" w:styleId="ListBullet3">
    <w:name w:val="List Bullet 3"/>
    <w:basedOn w:val="Normal"/>
    <w:uiPriority w:val="99"/>
    <w:semiHidden/>
    <w:unhideWhenUsed/>
    <w:rsid w:val="00386F66"/>
    <w:pPr>
      <w:numPr>
        <w:numId w:val="11"/>
      </w:numPr>
      <w:contextualSpacing/>
    </w:pPr>
  </w:style>
  <w:style w:type="paragraph" w:styleId="ListBullet4">
    <w:name w:val="List Bullet 4"/>
    <w:basedOn w:val="Normal"/>
    <w:uiPriority w:val="99"/>
    <w:semiHidden/>
    <w:unhideWhenUsed/>
    <w:rsid w:val="00386F66"/>
    <w:pPr>
      <w:numPr>
        <w:numId w:val="12"/>
      </w:numPr>
      <w:contextualSpacing/>
    </w:pPr>
  </w:style>
  <w:style w:type="paragraph" w:styleId="ListBullet5">
    <w:name w:val="List Bullet 5"/>
    <w:basedOn w:val="Normal"/>
    <w:uiPriority w:val="99"/>
    <w:semiHidden/>
    <w:unhideWhenUsed/>
    <w:rsid w:val="00386F66"/>
    <w:pPr>
      <w:numPr>
        <w:numId w:val="13"/>
      </w:numPr>
      <w:contextualSpacing/>
    </w:pPr>
  </w:style>
  <w:style w:type="paragraph" w:styleId="ListContinue">
    <w:name w:val="List Continue"/>
    <w:basedOn w:val="Normal"/>
    <w:uiPriority w:val="99"/>
    <w:semiHidden/>
    <w:unhideWhenUsed/>
    <w:rsid w:val="00386F66"/>
    <w:pPr>
      <w:spacing w:after="120"/>
      <w:ind w:left="283"/>
      <w:contextualSpacing/>
    </w:pPr>
  </w:style>
  <w:style w:type="paragraph" w:styleId="ListContinue2">
    <w:name w:val="List Continue 2"/>
    <w:basedOn w:val="Normal"/>
    <w:uiPriority w:val="99"/>
    <w:semiHidden/>
    <w:unhideWhenUsed/>
    <w:rsid w:val="00386F66"/>
    <w:pPr>
      <w:spacing w:after="120"/>
      <w:ind w:left="566"/>
      <w:contextualSpacing/>
    </w:pPr>
  </w:style>
  <w:style w:type="paragraph" w:styleId="ListContinue3">
    <w:name w:val="List Continue 3"/>
    <w:basedOn w:val="Normal"/>
    <w:uiPriority w:val="99"/>
    <w:semiHidden/>
    <w:unhideWhenUsed/>
    <w:rsid w:val="00386F66"/>
    <w:pPr>
      <w:spacing w:after="120"/>
      <w:ind w:left="849"/>
      <w:contextualSpacing/>
    </w:pPr>
  </w:style>
  <w:style w:type="paragraph" w:styleId="ListContinue4">
    <w:name w:val="List Continue 4"/>
    <w:basedOn w:val="Normal"/>
    <w:uiPriority w:val="99"/>
    <w:semiHidden/>
    <w:unhideWhenUsed/>
    <w:rsid w:val="00386F66"/>
    <w:pPr>
      <w:spacing w:after="120"/>
      <w:ind w:left="1132"/>
      <w:contextualSpacing/>
    </w:pPr>
  </w:style>
  <w:style w:type="paragraph" w:styleId="ListContinue5">
    <w:name w:val="List Continue 5"/>
    <w:basedOn w:val="Normal"/>
    <w:uiPriority w:val="99"/>
    <w:semiHidden/>
    <w:unhideWhenUsed/>
    <w:rsid w:val="00386F66"/>
    <w:pPr>
      <w:spacing w:after="120"/>
      <w:ind w:left="1415"/>
      <w:contextualSpacing/>
    </w:pPr>
  </w:style>
  <w:style w:type="paragraph" w:styleId="ListNumber">
    <w:name w:val="List Number"/>
    <w:basedOn w:val="Normal"/>
    <w:uiPriority w:val="99"/>
    <w:semiHidden/>
    <w:unhideWhenUsed/>
    <w:rsid w:val="00386F66"/>
    <w:pPr>
      <w:numPr>
        <w:numId w:val="14"/>
      </w:numPr>
      <w:contextualSpacing/>
    </w:pPr>
  </w:style>
  <w:style w:type="paragraph" w:styleId="ListNumber2">
    <w:name w:val="List Number 2"/>
    <w:basedOn w:val="Normal"/>
    <w:uiPriority w:val="99"/>
    <w:semiHidden/>
    <w:unhideWhenUsed/>
    <w:rsid w:val="00386F66"/>
    <w:pPr>
      <w:numPr>
        <w:numId w:val="15"/>
      </w:numPr>
      <w:contextualSpacing/>
    </w:pPr>
  </w:style>
  <w:style w:type="paragraph" w:styleId="ListNumber3">
    <w:name w:val="List Number 3"/>
    <w:basedOn w:val="Normal"/>
    <w:uiPriority w:val="99"/>
    <w:semiHidden/>
    <w:unhideWhenUsed/>
    <w:rsid w:val="00386F66"/>
    <w:pPr>
      <w:numPr>
        <w:numId w:val="16"/>
      </w:numPr>
      <w:contextualSpacing/>
    </w:pPr>
  </w:style>
  <w:style w:type="paragraph" w:styleId="ListNumber4">
    <w:name w:val="List Number 4"/>
    <w:basedOn w:val="Normal"/>
    <w:uiPriority w:val="99"/>
    <w:semiHidden/>
    <w:unhideWhenUsed/>
    <w:rsid w:val="00386F66"/>
    <w:pPr>
      <w:numPr>
        <w:numId w:val="17"/>
      </w:numPr>
      <w:contextualSpacing/>
    </w:pPr>
  </w:style>
  <w:style w:type="paragraph" w:styleId="ListNumber5">
    <w:name w:val="List Number 5"/>
    <w:basedOn w:val="Normal"/>
    <w:uiPriority w:val="99"/>
    <w:semiHidden/>
    <w:unhideWhenUsed/>
    <w:rsid w:val="00386F66"/>
    <w:pPr>
      <w:numPr>
        <w:numId w:val="18"/>
      </w:numPr>
      <w:contextualSpacing/>
    </w:pPr>
  </w:style>
  <w:style w:type="paragraph" w:styleId="MacroText">
    <w:name w:val="macro"/>
    <w:link w:val="MacroTextChar"/>
    <w:uiPriority w:val="99"/>
    <w:semiHidden/>
    <w:unhideWhenUsed/>
    <w:rsid w:val="00386F66"/>
    <w:pPr>
      <w:tabs>
        <w:tab w:val="left" w:pos="480"/>
        <w:tab w:val="left" w:pos="960"/>
        <w:tab w:val="left" w:pos="1440"/>
        <w:tab w:val="left" w:pos="1920"/>
        <w:tab w:val="left" w:pos="2400"/>
        <w:tab w:val="left" w:pos="2880"/>
        <w:tab w:val="left" w:pos="3360"/>
        <w:tab w:val="left" w:pos="3840"/>
        <w:tab w:val="left" w:pos="4320"/>
      </w:tabs>
      <w:spacing w:after="0"/>
    </w:pPr>
    <w:rPr>
      <w:rFonts w:ascii="Consolas" w:hAnsi="Consolas"/>
      <w:sz w:val="20"/>
      <w:szCs w:val="20"/>
    </w:rPr>
  </w:style>
  <w:style w:type="character" w:customStyle="1" w:styleId="MacroTextChar">
    <w:name w:val="Macro Text Char"/>
    <w:basedOn w:val="DefaultParagraphFont"/>
    <w:link w:val="MacroText"/>
    <w:uiPriority w:val="99"/>
    <w:semiHidden/>
    <w:rsid w:val="00386F66"/>
    <w:rPr>
      <w:rFonts w:ascii="Consolas" w:hAnsi="Consolas"/>
      <w:sz w:val="20"/>
      <w:szCs w:val="20"/>
    </w:rPr>
  </w:style>
  <w:style w:type="paragraph" w:styleId="MessageHeader">
    <w:name w:val="Message Header"/>
    <w:basedOn w:val="Normal"/>
    <w:link w:val="MessageHeaderChar"/>
    <w:uiPriority w:val="99"/>
    <w:semiHidden/>
    <w:unhideWhenUsed/>
    <w:rsid w:val="00386F66"/>
    <w:pPr>
      <w:pBdr>
        <w:top w:val="single" w:sz="6" w:space="1" w:color="auto"/>
        <w:left w:val="single" w:sz="6" w:space="1" w:color="auto"/>
        <w:bottom w:val="single" w:sz="6" w:space="1" w:color="auto"/>
        <w:right w:val="single" w:sz="6" w:space="1" w:color="auto"/>
      </w:pBdr>
      <w:shd w:val="pct20" w:color="auto" w:fill="auto"/>
      <w:spacing w:after="0" w:line="240" w:lineRule="auto"/>
      <w:ind w:left="1134" w:hanging="1134"/>
    </w:pPr>
    <w:rPr>
      <w:rFonts w:asciiTheme="majorHAnsi" w:eastAsiaTheme="majorEastAsia" w:hAnsiTheme="majorHAnsi" w:cstheme="majorBidi"/>
      <w:sz w:val="24"/>
      <w:szCs w:val="24"/>
    </w:rPr>
  </w:style>
  <w:style w:type="character" w:customStyle="1" w:styleId="MessageHeaderChar">
    <w:name w:val="Message Header Char"/>
    <w:basedOn w:val="DefaultParagraphFont"/>
    <w:link w:val="MessageHeader"/>
    <w:uiPriority w:val="99"/>
    <w:semiHidden/>
    <w:rsid w:val="00386F66"/>
    <w:rPr>
      <w:rFonts w:asciiTheme="majorHAnsi" w:eastAsiaTheme="majorEastAsia" w:hAnsiTheme="majorHAnsi" w:cstheme="majorBidi"/>
      <w:sz w:val="24"/>
      <w:szCs w:val="24"/>
      <w:shd w:val="pct20" w:color="auto" w:fill="auto"/>
    </w:rPr>
  </w:style>
  <w:style w:type="paragraph" w:styleId="NormalWeb">
    <w:name w:val="Normal (Web)"/>
    <w:basedOn w:val="Normal"/>
    <w:uiPriority w:val="99"/>
    <w:unhideWhenUsed/>
    <w:rsid w:val="00386F66"/>
    <w:rPr>
      <w:rFonts w:ascii="Times New Roman" w:hAnsi="Times New Roman" w:cs="Times New Roman"/>
      <w:sz w:val="24"/>
      <w:szCs w:val="24"/>
    </w:rPr>
  </w:style>
  <w:style w:type="paragraph" w:styleId="NormalIndent">
    <w:name w:val="Normal Indent"/>
    <w:basedOn w:val="Normal"/>
    <w:unhideWhenUsed/>
    <w:qFormat/>
    <w:rsid w:val="00386F66"/>
    <w:pPr>
      <w:ind w:left="720"/>
    </w:pPr>
  </w:style>
  <w:style w:type="paragraph" w:styleId="NoteHeading">
    <w:name w:val="Note Heading"/>
    <w:basedOn w:val="Normal"/>
    <w:next w:val="Normal"/>
    <w:link w:val="NoteHeadingChar"/>
    <w:uiPriority w:val="99"/>
    <w:semiHidden/>
    <w:unhideWhenUsed/>
    <w:rsid w:val="00386F66"/>
    <w:pPr>
      <w:spacing w:after="0" w:line="240" w:lineRule="auto"/>
    </w:pPr>
  </w:style>
  <w:style w:type="character" w:customStyle="1" w:styleId="NoteHeadingChar">
    <w:name w:val="Note Heading Char"/>
    <w:basedOn w:val="DefaultParagraphFont"/>
    <w:link w:val="NoteHeading"/>
    <w:uiPriority w:val="99"/>
    <w:semiHidden/>
    <w:rsid w:val="00386F66"/>
  </w:style>
  <w:style w:type="paragraph" w:styleId="PlainText">
    <w:name w:val="Plain Text"/>
    <w:basedOn w:val="Normal"/>
    <w:link w:val="PlainTextChar"/>
    <w:uiPriority w:val="99"/>
    <w:unhideWhenUsed/>
    <w:rsid w:val="00386F66"/>
    <w:pPr>
      <w:spacing w:after="0" w:line="240" w:lineRule="auto"/>
    </w:pPr>
    <w:rPr>
      <w:rFonts w:ascii="Consolas" w:hAnsi="Consolas"/>
      <w:sz w:val="21"/>
      <w:szCs w:val="21"/>
    </w:rPr>
  </w:style>
  <w:style w:type="character" w:customStyle="1" w:styleId="PlainTextChar">
    <w:name w:val="Plain Text Char"/>
    <w:basedOn w:val="DefaultParagraphFont"/>
    <w:link w:val="PlainText"/>
    <w:uiPriority w:val="99"/>
    <w:rsid w:val="00386F66"/>
    <w:rPr>
      <w:rFonts w:ascii="Consolas" w:hAnsi="Consolas"/>
      <w:sz w:val="21"/>
      <w:szCs w:val="21"/>
    </w:rPr>
  </w:style>
  <w:style w:type="paragraph" w:styleId="Quote">
    <w:name w:val="Quote"/>
    <w:basedOn w:val="Normal"/>
    <w:next w:val="Normal"/>
    <w:link w:val="QuoteChar"/>
    <w:uiPriority w:val="29"/>
    <w:qFormat/>
    <w:rsid w:val="00386F66"/>
    <w:pPr>
      <w:spacing w:before="200"/>
      <w:ind w:left="864" w:right="864"/>
      <w:jc w:val="center"/>
    </w:pPr>
    <w:rPr>
      <w:i/>
      <w:iCs/>
      <w:color w:val="404040" w:themeColor="text1" w:themeTint="BF"/>
    </w:rPr>
  </w:style>
  <w:style w:type="character" w:customStyle="1" w:styleId="QuoteChar">
    <w:name w:val="Quote Char"/>
    <w:basedOn w:val="DefaultParagraphFont"/>
    <w:link w:val="Quote"/>
    <w:uiPriority w:val="29"/>
    <w:rsid w:val="00386F66"/>
    <w:rPr>
      <w:i/>
      <w:iCs/>
      <w:color w:val="404040" w:themeColor="text1" w:themeTint="BF"/>
    </w:rPr>
  </w:style>
  <w:style w:type="paragraph" w:styleId="Salutation">
    <w:name w:val="Salutation"/>
    <w:basedOn w:val="Normal"/>
    <w:next w:val="Normal"/>
    <w:link w:val="SalutationChar"/>
    <w:uiPriority w:val="99"/>
    <w:semiHidden/>
    <w:unhideWhenUsed/>
    <w:rsid w:val="00386F66"/>
  </w:style>
  <w:style w:type="character" w:customStyle="1" w:styleId="SalutationChar">
    <w:name w:val="Salutation Char"/>
    <w:basedOn w:val="DefaultParagraphFont"/>
    <w:link w:val="Salutation"/>
    <w:uiPriority w:val="99"/>
    <w:semiHidden/>
    <w:rsid w:val="00386F66"/>
  </w:style>
  <w:style w:type="paragraph" w:styleId="Signature">
    <w:name w:val="Signature"/>
    <w:basedOn w:val="Normal"/>
    <w:link w:val="SignatureChar"/>
    <w:uiPriority w:val="99"/>
    <w:semiHidden/>
    <w:unhideWhenUsed/>
    <w:rsid w:val="00386F66"/>
    <w:pPr>
      <w:spacing w:after="0" w:line="240" w:lineRule="auto"/>
      <w:ind w:left="4252"/>
    </w:pPr>
  </w:style>
  <w:style w:type="character" w:customStyle="1" w:styleId="SignatureChar">
    <w:name w:val="Signature Char"/>
    <w:basedOn w:val="DefaultParagraphFont"/>
    <w:link w:val="Signature"/>
    <w:uiPriority w:val="99"/>
    <w:semiHidden/>
    <w:rsid w:val="00386F66"/>
  </w:style>
  <w:style w:type="paragraph" w:styleId="Subtitle">
    <w:name w:val="Subtitle"/>
    <w:basedOn w:val="Normal"/>
    <w:next w:val="Normal"/>
    <w:link w:val="SubtitleChar"/>
    <w:qFormat/>
    <w:rsid w:val="00386F66"/>
    <w:pPr>
      <w:numPr>
        <w:ilvl w:val="1"/>
      </w:numPr>
    </w:pPr>
    <w:rPr>
      <w:rFonts w:eastAsiaTheme="minorEastAsia"/>
      <w:color w:val="5A5A5A" w:themeColor="text1" w:themeTint="A5"/>
      <w:spacing w:val="15"/>
    </w:rPr>
  </w:style>
  <w:style w:type="character" w:customStyle="1" w:styleId="SubtitleChar">
    <w:name w:val="Subtitle Char"/>
    <w:basedOn w:val="DefaultParagraphFont"/>
    <w:link w:val="Subtitle"/>
    <w:uiPriority w:val="11"/>
    <w:rsid w:val="00386F66"/>
    <w:rPr>
      <w:rFonts w:eastAsiaTheme="minorEastAsia"/>
      <w:color w:val="5A5A5A" w:themeColor="text1" w:themeTint="A5"/>
      <w:spacing w:val="15"/>
    </w:rPr>
  </w:style>
  <w:style w:type="paragraph" w:styleId="Title">
    <w:name w:val="Title"/>
    <w:basedOn w:val="Normal"/>
    <w:next w:val="Normal"/>
    <w:link w:val="TitleChar"/>
    <w:uiPriority w:val="10"/>
    <w:qFormat/>
    <w:rsid w:val="00386F66"/>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386F66"/>
    <w:rPr>
      <w:rFonts w:asciiTheme="majorHAnsi" w:eastAsiaTheme="majorEastAsia" w:hAnsiTheme="majorHAnsi" w:cstheme="majorBidi"/>
      <w:spacing w:val="-10"/>
      <w:kern w:val="28"/>
      <w:sz w:val="56"/>
      <w:szCs w:val="56"/>
    </w:rPr>
  </w:style>
  <w:style w:type="paragraph" w:styleId="TOCHeading">
    <w:name w:val="TOC Heading"/>
    <w:basedOn w:val="Heading1"/>
    <w:next w:val="Normal"/>
    <w:uiPriority w:val="39"/>
    <w:semiHidden/>
    <w:unhideWhenUsed/>
    <w:qFormat/>
    <w:rsid w:val="00386F66"/>
    <w:pPr>
      <w:keepNext/>
      <w:keepLines/>
      <w:spacing w:before="240" w:beforeAutospacing="0" w:after="0" w:afterAutospacing="0" w:line="259" w:lineRule="auto"/>
      <w:outlineLvl w:val="9"/>
    </w:pPr>
    <w:rPr>
      <w:rFonts w:asciiTheme="majorHAnsi" w:eastAsiaTheme="majorEastAsia" w:hAnsiTheme="majorHAnsi" w:cstheme="majorBidi"/>
      <w:b w:val="0"/>
      <w:bCs w:val="0"/>
      <w:color w:val="2E74B5" w:themeColor="accent1" w:themeShade="BF"/>
      <w:kern w:val="0"/>
      <w:sz w:val="32"/>
      <w:szCs w:val="32"/>
      <w:lang w:eastAsia="en-US"/>
    </w:rPr>
  </w:style>
  <w:style w:type="character" w:customStyle="1" w:styleId="authorsname">
    <w:name w:val="authors__name"/>
    <w:basedOn w:val="DefaultParagraphFont"/>
    <w:rsid w:val="00B211D8"/>
  </w:style>
  <w:style w:type="character" w:styleId="EndnoteReference">
    <w:name w:val="endnote reference"/>
    <w:basedOn w:val="DefaultParagraphFont"/>
    <w:unhideWhenUsed/>
    <w:rsid w:val="00B211D8"/>
    <w:rPr>
      <w:vertAlign w:val="superscript"/>
    </w:rPr>
  </w:style>
  <w:style w:type="paragraph" w:styleId="TOC1">
    <w:name w:val="toc 1"/>
    <w:basedOn w:val="Normal"/>
    <w:rsid w:val="004A1F98"/>
    <w:rPr>
      <w:rFonts w:ascii="Times New Roman" w:eastAsia="Times New Roman" w:hAnsi="Times New Roman"/>
      <w:lang w:val=""/>
    </w:rPr>
  </w:style>
  <w:style w:type="paragraph" w:styleId="TOC2">
    <w:name w:val="toc 2"/>
    <w:basedOn w:val="Normal"/>
    <w:rsid w:val="004A1F98"/>
    <w:rPr>
      <w:rFonts w:ascii="Times New Roman" w:eastAsia="Times New Roman" w:hAnsi="Times New Roman"/>
      <w:lang w:val=""/>
    </w:rPr>
  </w:style>
  <w:style w:type="paragraph" w:styleId="TOC3">
    <w:name w:val="toc 3"/>
    <w:basedOn w:val="Normal"/>
    <w:rsid w:val="004A1F98"/>
    <w:rPr>
      <w:rFonts w:ascii="Times New Roman" w:eastAsia="Times New Roman" w:hAnsi="Times New Roman"/>
      <w:lang w:val=""/>
    </w:rPr>
  </w:style>
  <w:style w:type="paragraph" w:styleId="TOC4">
    <w:name w:val="toc 4"/>
    <w:basedOn w:val="Normal"/>
    <w:rsid w:val="004A1F98"/>
    <w:rPr>
      <w:rFonts w:ascii="Times New Roman" w:eastAsia="Times New Roman" w:hAnsi="Times New Roman"/>
      <w:lang w:val=""/>
    </w:rPr>
  </w:style>
  <w:style w:type="paragraph" w:styleId="TOC5">
    <w:name w:val="toc 5"/>
    <w:basedOn w:val="Normal"/>
    <w:rsid w:val="004A1F98"/>
    <w:rPr>
      <w:rFonts w:ascii="Times New Roman" w:eastAsia="Times New Roman" w:hAnsi="Times New Roman"/>
      <w:lang w:val=""/>
    </w:rPr>
  </w:style>
  <w:style w:type="paragraph" w:styleId="TOC6">
    <w:name w:val="toc 6"/>
    <w:basedOn w:val="Normal"/>
    <w:rsid w:val="004A1F98"/>
    <w:rPr>
      <w:rFonts w:ascii="Times New Roman" w:eastAsia="Times New Roman" w:hAnsi="Times New Roman"/>
      <w:lang w:val=""/>
    </w:rPr>
  </w:style>
  <w:style w:type="paragraph" w:styleId="TOC7">
    <w:name w:val="toc 7"/>
    <w:basedOn w:val="Normal"/>
    <w:rsid w:val="004A1F98"/>
    <w:rPr>
      <w:rFonts w:ascii="Times New Roman" w:eastAsia="Times New Roman" w:hAnsi="Times New Roman"/>
      <w:lang w:val=""/>
    </w:rPr>
  </w:style>
  <w:style w:type="paragraph" w:styleId="TOC8">
    <w:name w:val="toc 8"/>
    <w:basedOn w:val="Normal"/>
    <w:rsid w:val="004A1F98"/>
    <w:rPr>
      <w:rFonts w:ascii="Times New Roman" w:eastAsia="Times New Roman" w:hAnsi="Times New Roman"/>
      <w:lang w:val=""/>
    </w:rPr>
  </w:style>
  <w:style w:type="paragraph" w:styleId="TOC9">
    <w:name w:val="toc 9"/>
    <w:basedOn w:val="Normal"/>
    <w:rsid w:val="004A1F98"/>
    <w:rPr>
      <w:rFonts w:ascii="Times New Roman" w:eastAsia="Times New Roman" w:hAnsi="Times New Roman"/>
      <w:lang w:val=""/>
    </w:rPr>
  </w:style>
  <w:style w:type="paragraph" w:customStyle="1" w:styleId="DefaultParagraphFont1">
    <w:name w:val="Default Paragraph Font1"/>
    <w:basedOn w:val="Normal"/>
    <w:rsid w:val="004A1F98"/>
    <w:rPr>
      <w:lang w:val=""/>
    </w:rPr>
  </w:style>
  <w:style w:type="paragraph" w:customStyle="1" w:styleId="NoList1">
    <w:name w:val="No List1"/>
    <w:basedOn w:val="Normal"/>
    <w:rsid w:val="004A1F98"/>
    <w:rPr>
      <w:lang w:val=""/>
    </w:rPr>
  </w:style>
  <w:style w:type="paragraph" w:customStyle="1" w:styleId="TableList">
    <w:name w:val="Table List"/>
    <w:basedOn w:val="Normal"/>
    <w:rsid w:val="004A1F98"/>
    <w:pPr>
      <w:ind w:left="300" w:hanging="300"/>
    </w:pPr>
    <w:rPr>
      <w:rFonts w:ascii="Times New Roman" w:eastAsia="Times New Roman" w:hAnsi="Times New Roman"/>
      <w:sz w:val="20"/>
      <w:lang w:val=""/>
    </w:rPr>
  </w:style>
  <w:style w:type="paragraph" w:customStyle="1" w:styleId="List8">
    <w:name w:val="List 8"/>
    <w:basedOn w:val="Normal"/>
    <w:rsid w:val="004A1F98"/>
    <w:rPr>
      <w:rFonts w:ascii="Times New Roman" w:eastAsia="Times New Roman" w:hAnsi="Times New Roman"/>
      <w:lang w:val=""/>
    </w:rPr>
  </w:style>
  <w:style w:type="paragraph" w:customStyle="1" w:styleId="Correspondence">
    <w:name w:val="Correspondence"/>
    <w:basedOn w:val="Normal"/>
    <w:rsid w:val="004A1F98"/>
    <w:pPr>
      <w:spacing w:line="480" w:lineRule="auto"/>
      <w:ind w:left="480" w:hanging="480"/>
    </w:pPr>
    <w:rPr>
      <w:rFonts w:ascii="Times New Roman" w:eastAsia="Times New Roman" w:hAnsi="Times New Roman"/>
      <w:color w:val="5C83B4"/>
      <w:sz w:val="18"/>
      <w:lang w:val=""/>
    </w:rPr>
  </w:style>
  <w:style w:type="paragraph" w:customStyle="1" w:styleId="Note">
    <w:name w:val="Note"/>
    <w:basedOn w:val="Normal"/>
    <w:rsid w:val="004A1F98"/>
    <w:pPr>
      <w:spacing w:line="480" w:lineRule="auto"/>
    </w:pPr>
    <w:rPr>
      <w:rFonts w:ascii="Times New Roman" w:eastAsia="Times New Roman" w:hAnsi="Times New Roman"/>
      <w:color w:val="B77540"/>
      <w:sz w:val="18"/>
      <w:lang w:val=""/>
    </w:rPr>
  </w:style>
  <w:style w:type="paragraph" w:customStyle="1" w:styleId="Copyright">
    <w:name w:val="Copyright"/>
    <w:basedOn w:val="Normal"/>
    <w:rsid w:val="004A1F98"/>
    <w:rPr>
      <w:rFonts w:ascii="Times New Roman" w:eastAsia="Times New Roman" w:hAnsi="Times New Roman"/>
      <w:color w:val="F7B580"/>
      <w:sz w:val="18"/>
      <w:lang w:val=""/>
    </w:rPr>
  </w:style>
  <w:style w:type="paragraph" w:customStyle="1" w:styleId="Formula">
    <w:name w:val="Formula"/>
    <w:basedOn w:val="Normal"/>
    <w:rsid w:val="004A1F98"/>
    <w:pPr>
      <w:shd w:val="clear" w:color="auto" w:fill="FCE6D4"/>
      <w:spacing w:before="120" w:after="120" w:line="360" w:lineRule="auto"/>
    </w:pPr>
    <w:rPr>
      <w:rFonts w:ascii="Times New Roman" w:eastAsia="Times New Roman" w:hAnsi="Times New Roman"/>
      <w:lang w:val=""/>
    </w:rPr>
  </w:style>
  <w:style w:type="paragraph" w:customStyle="1" w:styleId="Abstract">
    <w:name w:val="Abstract"/>
    <w:basedOn w:val="Normal"/>
    <w:rsid w:val="004A1F98"/>
    <w:pPr>
      <w:spacing w:before="120" w:after="120" w:line="393" w:lineRule="auto"/>
      <w:ind w:left="1440" w:right="1440"/>
      <w:jc w:val="both"/>
    </w:pPr>
    <w:rPr>
      <w:rFonts w:ascii="Times New Roman" w:eastAsia="Times New Roman" w:hAnsi="Times New Roman"/>
      <w:lang w:val=""/>
    </w:rPr>
  </w:style>
  <w:style w:type="paragraph" w:customStyle="1" w:styleId="Reference">
    <w:name w:val="Reference"/>
    <w:basedOn w:val="Normal"/>
    <w:rsid w:val="004A1F98"/>
    <w:pPr>
      <w:spacing w:line="360" w:lineRule="auto"/>
      <w:ind w:left="570" w:hanging="570"/>
      <w:jc w:val="both"/>
    </w:pPr>
    <w:rPr>
      <w:rFonts w:ascii="Times New Roman" w:eastAsia="Times New Roman" w:hAnsi="Times New Roman"/>
      <w:lang w:val=""/>
    </w:rPr>
  </w:style>
  <w:style w:type="paragraph" w:customStyle="1" w:styleId="Keywords">
    <w:name w:val="Keywords"/>
    <w:basedOn w:val="Normal"/>
    <w:rsid w:val="004A1F98"/>
    <w:pPr>
      <w:spacing w:line="360" w:lineRule="auto"/>
      <w:ind w:left="1000"/>
    </w:pPr>
    <w:rPr>
      <w:rFonts w:ascii="Times New Roman" w:eastAsia="Times New Roman" w:hAnsi="Times New Roman"/>
      <w:lang w:val=""/>
    </w:rPr>
  </w:style>
  <w:style w:type="paragraph" w:customStyle="1" w:styleId="Authors">
    <w:name w:val="Authors"/>
    <w:basedOn w:val="Normal"/>
    <w:rsid w:val="004A1F98"/>
    <w:pPr>
      <w:spacing w:before="360" w:after="120" w:line="309" w:lineRule="auto"/>
    </w:pPr>
    <w:rPr>
      <w:rFonts w:ascii="Times New Roman" w:eastAsia="Times New Roman" w:hAnsi="Times New Roman"/>
      <w:sz w:val="28"/>
      <w:lang w:val=""/>
    </w:rPr>
  </w:style>
  <w:style w:type="paragraph" w:customStyle="1" w:styleId="List7">
    <w:name w:val="List 7"/>
    <w:basedOn w:val="Normal"/>
    <w:rsid w:val="004A1F98"/>
    <w:rPr>
      <w:rFonts w:ascii="Times New Roman" w:eastAsia="Times New Roman" w:hAnsi="Times New Roman"/>
      <w:lang w:val=""/>
    </w:rPr>
  </w:style>
  <w:style w:type="paragraph" w:customStyle="1" w:styleId="AbstractSubheading">
    <w:name w:val="Abstract Subheading"/>
    <w:basedOn w:val="Normal"/>
    <w:next w:val="Normal"/>
    <w:rsid w:val="004A1F98"/>
    <w:pPr>
      <w:numPr>
        <w:ilvl w:val="8"/>
      </w:numPr>
      <w:ind w:left="1440"/>
    </w:pPr>
    <w:rPr>
      <w:lang w:val=""/>
    </w:rPr>
  </w:style>
  <w:style w:type="paragraph" w:customStyle="1" w:styleId="QuotationSource">
    <w:name w:val="Quotation Source"/>
    <w:basedOn w:val="Normal"/>
    <w:rsid w:val="004A1F98"/>
    <w:pPr>
      <w:spacing w:line="393" w:lineRule="auto"/>
      <w:ind w:left="1440"/>
    </w:pPr>
    <w:rPr>
      <w:rFonts w:ascii="Times New Roman" w:eastAsia="Times New Roman" w:hAnsi="Times New Roman"/>
      <w:color w:val="000000"/>
      <w:lang w:val=""/>
    </w:rPr>
  </w:style>
  <w:style w:type="paragraph" w:customStyle="1" w:styleId="Glossary">
    <w:name w:val="Glossary"/>
    <w:basedOn w:val="Normal"/>
    <w:rsid w:val="004A1F98"/>
    <w:pPr>
      <w:spacing w:before="120" w:after="120" w:line="432" w:lineRule="auto"/>
    </w:pPr>
    <w:rPr>
      <w:rFonts w:ascii="Times New Roman" w:eastAsia="Times New Roman" w:hAnsi="Times New Roman"/>
      <w:color w:val="7D7974"/>
      <w:sz w:val="20"/>
      <w:lang w:val=""/>
    </w:rPr>
  </w:style>
  <w:style w:type="paragraph" w:customStyle="1" w:styleId="Acknowledgements">
    <w:name w:val="Acknowledgements"/>
    <w:basedOn w:val="Normal"/>
    <w:rsid w:val="004A1F98"/>
    <w:pPr>
      <w:spacing w:line="432" w:lineRule="auto"/>
      <w:jc w:val="both"/>
    </w:pPr>
    <w:rPr>
      <w:rFonts w:ascii="Times New Roman" w:eastAsia="Times New Roman" w:hAnsi="Times New Roman"/>
      <w:color w:val="0072BC"/>
      <w:sz w:val="20"/>
      <w:lang w:val=""/>
    </w:rPr>
  </w:style>
  <w:style w:type="paragraph" w:customStyle="1" w:styleId="Address">
    <w:name w:val="Address"/>
    <w:basedOn w:val="Normal"/>
    <w:rsid w:val="004A1F98"/>
    <w:pPr>
      <w:spacing w:after="240" w:line="324" w:lineRule="auto"/>
      <w:ind w:left="720"/>
    </w:pPr>
    <w:rPr>
      <w:rFonts w:ascii="Times New Roman" w:eastAsia="Times New Roman" w:hAnsi="Times New Roman"/>
      <w:color w:val="8064A2"/>
      <w:sz w:val="20"/>
      <w:lang w:val=""/>
    </w:rPr>
  </w:style>
  <w:style w:type="paragraph" w:customStyle="1" w:styleId="Biography">
    <w:name w:val="Biography"/>
    <w:basedOn w:val="Normal"/>
    <w:rsid w:val="004A1F98"/>
    <w:pPr>
      <w:spacing w:after="240" w:line="324" w:lineRule="auto"/>
      <w:ind w:left="360"/>
    </w:pPr>
    <w:rPr>
      <w:rFonts w:ascii="Times New Roman" w:eastAsia="Times New Roman" w:hAnsi="Times New Roman"/>
      <w:color w:val="8064A2"/>
      <w:sz w:val="20"/>
      <w:lang w:val=""/>
    </w:rPr>
  </w:style>
  <w:style w:type="paragraph" w:customStyle="1" w:styleId="Surtitle">
    <w:name w:val="Surtitle"/>
    <w:basedOn w:val="Normal"/>
    <w:qFormat/>
    <w:rsid w:val="004A1F98"/>
    <w:rPr>
      <w:rFonts w:ascii="Times New Roman" w:eastAsia="Times New Roman" w:hAnsi="Times New Roman"/>
      <w:sz w:val="48"/>
      <w:lang w:val=""/>
    </w:rPr>
  </w:style>
  <w:style w:type="paragraph" w:customStyle="1" w:styleId="TableHeadSpan">
    <w:name w:val="Table Head Span"/>
    <w:basedOn w:val="Normal"/>
    <w:rsid w:val="004A1F98"/>
    <w:rPr>
      <w:rFonts w:ascii="Times New Roman" w:eastAsia="Times New Roman" w:hAnsi="Times New Roman"/>
      <w:color w:val="5C83B4"/>
      <w:lang w:val=""/>
    </w:rPr>
  </w:style>
  <w:style w:type="paragraph" w:customStyle="1" w:styleId="List6">
    <w:name w:val="List 6"/>
    <w:basedOn w:val="Normal"/>
    <w:rsid w:val="004A1F98"/>
    <w:rPr>
      <w:rFonts w:ascii="Times New Roman" w:eastAsia="Times New Roman" w:hAnsi="Times New Roman"/>
      <w:lang w:val=""/>
    </w:rPr>
  </w:style>
  <w:style w:type="paragraph" w:customStyle="1" w:styleId="Statement">
    <w:name w:val="Statement"/>
    <w:basedOn w:val="Normal"/>
    <w:rsid w:val="004A1F98"/>
    <w:pPr>
      <w:ind w:left="900"/>
    </w:pPr>
    <w:rPr>
      <w:rFonts w:ascii="Times New Roman" w:eastAsia="Times New Roman" w:hAnsi="Times New Roman"/>
      <w:sz w:val="24"/>
      <w:lang w:val=""/>
    </w:rPr>
  </w:style>
  <w:style w:type="paragraph" w:customStyle="1" w:styleId="TableHead">
    <w:name w:val="Table Head"/>
    <w:basedOn w:val="Normal"/>
    <w:rsid w:val="004A1F98"/>
    <w:rPr>
      <w:rFonts w:ascii="Times New Roman" w:eastAsia="Times New Roman" w:hAnsi="Times New Roman"/>
      <w:color w:val="5C83B4"/>
      <w:sz w:val="20"/>
      <w:lang w:val=""/>
    </w:rPr>
  </w:style>
  <w:style w:type="paragraph" w:customStyle="1" w:styleId="Quotation">
    <w:name w:val="Quotation"/>
    <w:basedOn w:val="Normal"/>
    <w:rsid w:val="004A1F98"/>
    <w:pPr>
      <w:spacing w:line="393" w:lineRule="auto"/>
      <w:ind w:left="1440"/>
      <w:jc w:val="both"/>
    </w:pPr>
    <w:rPr>
      <w:rFonts w:ascii="Times New Roman" w:eastAsia="Times New Roman" w:hAnsi="Times New Roman"/>
      <w:lang w:val=""/>
    </w:rPr>
  </w:style>
  <w:style w:type="paragraph" w:customStyle="1" w:styleId="TableNote">
    <w:name w:val="Table Note"/>
    <w:basedOn w:val="Normal"/>
    <w:rsid w:val="004A1F98"/>
    <w:rPr>
      <w:rFonts w:ascii="Times New Roman" w:eastAsia="Times New Roman" w:hAnsi="Times New Roman"/>
      <w:sz w:val="18"/>
      <w:lang w:val=""/>
    </w:rPr>
  </w:style>
  <w:style w:type="paragraph" w:customStyle="1" w:styleId="TableBody">
    <w:name w:val="Table Body"/>
    <w:basedOn w:val="Normal"/>
    <w:rsid w:val="004A1F98"/>
    <w:pPr>
      <w:spacing w:line="432" w:lineRule="auto"/>
    </w:pPr>
    <w:rPr>
      <w:rFonts w:ascii="Times New Roman" w:eastAsia="Times New Roman" w:hAnsi="Times New Roman"/>
      <w:sz w:val="20"/>
      <w:lang w:val=""/>
    </w:rPr>
  </w:style>
  <w:style w:type="paragraph" w:customStyle="1" w:styleId="ChapterNumber">
    <w:name w:val="Chapter Number"/>
    <w:basedOn w:val="Normal"/>
    <w:rsid w:val="004A1F98"/>
    <w:rPr>
      <w:rFonts w:ascii="Calibri" w:eastAsia="Calibri" w:hAnsi="Calibri"/>
      <w:lang w:val=""/>
    </w:rPr>
  </w:style>
  <w:style w:type="paragraph" w:customStyle="1" w:styleId="Affiliation">
    <w:name w:val="Affiliation"/>
    <w:basedOn w:val="Normal"/>
    <w:rsid w:val="004A1F98"/>
    <w:pPr>
      <w:spacing w:after="240" w:line="324" w:lineRule="auto"/>
      <w:ind w:left="720"/>
    </w:pPr>
    <w:rPr>
      <w:rFonts w:ascii="Times New Roman" w:eastAsia="Times New Roman" w:hAnsi="Times New Roman"/>
      <w:color w:val="8064A2"/>
      <w:sz w:val="20"/>
      <w:lang w:v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69122857">
      <w:bodyDiv w:val="1"/>
      <w:marLeft w:val="0"/>
      <w:marRight w:val="0"/>
      <w:marTop w:val="0"/>
      <w:marBottom w:val="0"/>
      <w:divBdr>
        <w:top w:val="none" w:sz="0" w:space="0" w:color="auto"/>
        <w:left w:val="none" w:sz="0" w:space="0" w:color="auto"/>
        <w:bottom w:val="none" w:sz="0" w:space="0" w:color="auto"/>
        <w:right w:val="none" w:sz="0" w:space="0" w:color="auto"/>
      </w:divBdr>
      <w:divsChild>
        <w:div w:id="1373993372">
          <w:marLeft w:val="0"/>
          <w:marRight w:val="0"/>
          <w:marTop w:val="0"/>
          <w:marBottom w:val="0"/>
          <w:divBdr>
            <w:top w:val="none" w:sz="0" w:space="0" w:color="auto"/>
            <w:left w:val="none" w:sz="0" w:space="0" w:color="auto"/>
            <w:bottom w:val="none" w:sz="0" w:space="0" w:color="auto"/>
            <w:right w:val="none" w:sz="0" w:space="0" w:color="auto"/>
          </w:divBdr>
          <w:divsChild>
            <w:div w:id="115412992">
              <w:marLeft w:val="0"/>
              <w:marRight w:val="0"/>
              <w:marTop w:val="0"/>
              <w:marBottom w:val="0"/>
              <w:divBdr>
                <w:top w:val="none" w:sz="0" w:space="0" w:color="auto"/>
                <w:left w:val="none" w:sz="0" w:space="0" w:color="auto"/>
                <w:bottom w:val="none" w:sz="0" w:space="0" w:color="auto"/>
                <w:right w:val="none" w:sz="0" w:space="0" w:color="auto"/>
              </w:divBdr>
            </w:div>
          </w:divsChild>
        </w:div>
        <w:div w:id="2009139938">
          <w:marLeft w:val="0"/>
          <w:marRight w:val="0"/>
          <w:marTop w:val="0"/>
          <w:marBottom w:val="0"/>
          <w:divBdr>
            <w:top w:val="none" w:sz="0" w:space="0" w:color="auto"/>
            <w:left w:val="none" w:sz="0" w:space="0" w:color="auto"/>
            <w:bottom w:val="none" w:sz="0" w:space="0" w:color="auto"/>
            <w:right w:val="none" w:sz="0" w:space="0" w:color="auto"/>
          </w:divBdr>
          <w:divsChild>
            <w:div w:id="1854875997">
              <w:marLeft w:val="0"/>
              <w:marRight w:val="0"/>
              <w:marTop w:val="0"/>
              <w:marBottom w:val="0"/>
              <w:divBdr>
                <w:top w:val="none" w:sz="0" w:space="0" w:color="auto"/>
                <w:left w:val="none" w:sz="0" w:space="0" w:color="auto"/>
                <w:bottom w:val="none" w:sz="0" w:space="0" w:color="auto"/>
                <w:right w:val="none" w:sz="0" w:space="0" w:color="auto"/>
              </w:divBdr>
              <w:divsChild>
                <w:div w:id="1181626731">
                  <w:marLeft w:val="0"/>
                  <w:marRight w:val="0"/>
                  <w:marTop w:val="0"/>
                  <w:marBottom w:val="0"/>
                  <w:divBdr>
                    <w:top w:val="none" w:sz="0" w:space="0" w:color="auto"/>
                    <w:left w:val="none" w:sz="0" w:space="0" w:color="auto"/>
                    <w:bottom w:val="none" w:sz="0" w:space="0" w:color="auto"/>
                    <w:right w:val="none" w:sz="0" w:space="0" w:color="auto"/>
                  </w:divBdr>
                </w:div>
              </w:divsChild>
            </w:div>
            <w:div w:id="19142716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96885742">
      <w:bodyDiv w:val="1"/>
      <w:marLeft w:val="0"/>
      <w:marRight w:val="0"/>
      <w:marTop w:val="0"/>
      <w:marBottom w:val="0"/>
      <w:divBdr>
        <w:top w:val="none" w:sz="0" w:space="0" w:color="auto"/>
        <w:left w:val="none" w:sz="0" w:space="0" w:color="auto"/>
        <w:bottom w:val="none" w:sz="0" w:space="0" w:color="auto"/>
        <w:right w:val="none" w:sz="0" w:space="0" w:color="auto"/>
      </w:divBdr>
    </w:div>
    <w:div w:id="343554661">
      <w:bodyDiv w:val="1"/>
      <w:marLeft w:val="0"/>
      <w:marRight w:val="0"/>
      <w:marTop w:val="0"/>
      <w:marBottom w:val="0"/>
      <w:divBdr>
        <w:top w:val="none" w:sz="0" w:space="0" w:color="auto"/>
        <w:left w:val="none" w:sz="0" w:space="0" w:color="auto"/>
        <w:bottom w:val="none" w:sz="0" w:space="0" w:color="auto"/>
        <w:right w:val="none" w:sz="0" w:space="0" w:color="auto"/>
      </w:divBdr>
    </w:div>
    <w:div w:id="397168832">
      <w:bodyDiv w:val="1"/>
      <w:marLeft w:val="0"/>
      <w:marRight w:val="0"/>
      <w:marTop w:val="0"/>
      <w:marBottom w:val="0"/>
      <w:divBdr>
        <w:top w:val="none" w:sz="0" w:space="0" w:color="auto"/>
        <w:left w:val="none" w:sz="0" w:space="0" w:color="auto"/>
        <w:bottom w:val="none" w:sz="0" w:space="0" w:color="auto"/>
        <w:right w:val="none" w:sz="0" w:space="0" w:color="auto"/>
      </w:divBdr>
      <w:divsChild>
        <w:div w:id="1417165848">
          <w:marLeft w:val="0"/>
          <w:marRight w:val="0"/>
          <w:marTop w:val="0"/>
          <w:marBottom w:val="0"/>
          <w:divBdr>
            <w:top w:val="none" w:sz="0" w:space="0" w:color="auto"/>
            <w:left w:val="none" w:sz="0" w:space="0" w:color="auto"/>
            <w:bottom w:val="none" w:sz="0" w:space="0" w:color="auto"/>
            <w:right w:val="none" w:sz="0" w:space="0" w:color="auto"/>
          </w:divBdr>
        </w:div>
        <w:div w:id="1329291695">
          <w:marLeft w:val="0"/>
          <w:marRight w:val="0"/>
          <w:marTop w:val="0"/>
          <w:marBottom w:val="0"/>
          <w:divBdr>
            <w:top w:val="none" w:sz="0" w:space="0" w:color="auto"/>
            <w:left w:val="none" w:sz="0" w:space="0" w:color="auto"/>
            <w:bottom w:val="none" w:sz="0" w:space="0" w:color="auto"/>
            <w:right w:val="none" w:sz="0" w:space="0" w:color="auto"/>
          </w:divBdr>
          <w:divsChild>
            <w:div w:id="784109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15518322">
      <w:bodyDiv w:val="1"/>
      <w:marLeft w:val="0"/>
      <w:marRight w:val="0"/>
      <w:marTop w:val="0"/>
      <w:marBottom w:val="0"/>
      <w:divBdr>
        <w:top w:val="none" w:sz="0" w:space="0" w:color="auto"/>
        <w:left w:val="none" w:sz="0" w:space="0" w:color="auto"/>
        <w:bottom w:val="none" w:sz="0" w:space="0" w:color="auto"/>
        <w:right w:val="none" w:sz="0" w:space="0" w:color="auto"/>
      </w:divBdr>
    </w:div>
    <w:div w:id="451872454">
      <w:bodyDiv w:val="1"/>
      <w:marLeft w:val="0"/>
      <w:marRight w:val="0"/>
      <w:marTop w:val="0"/>
      <w:marBottom w:val="0"/>
      <w:divBdr>
        <w:top w:val="none" w:sz="0" w:space="0" w:color="auto"/>
        <w:left w:val="none" w:sz="0" w:space="0" w:color="auto"/>
        <w:bottom w:val="none" w:sz="0" w:space="0" w:color="auto"/>
        <w:right w:val="none" w:sz="0" w:space="0" w:color="auto"/>
      </w:divBdr>
      <w:divsChild>
        <w:div w:id="1860772914">
          <w:marLeft w:val="0"/>
          <w:marRight w:val="0"/>
          <w:marTop w:val="0"/>
          <w:marBottom w:val="0"/>
          <w:divBdr>
            <w:top w:val="none" w:sz="0" w:space="0" w:color="auto"/>
            <w:left w:val="none" w:sz="0" w:space="0" w:color="auto"/>
            <w:bottom w:val="none" w:sz="0" w:space="0" w:color="auto"/>
            <w:right w:val="none" w:sz="0" w:space="0" w:color="auto"/>
          </w:divBdr>
        </w:div>
      </w:divsChild>
    </w:div>
    <w:div w:id="511191740">
      <w:bodyDiv w:val="1"/>
      <w:marLeft w:val="0"/>
      <w:marRight w:val="0"/>
      <w:marTop w:val="0"/>
      <w:marBottom w:val="0"/>
      <w:divBdr>
        <w:top w:val="none" w:sz="0" w:space="0" w:color="auto"/>
        <w:left w:val="none" w:sz="0" w:space="0" w:color="auto"/>
        <w:bottom w:val="none" w:sz="0" w:space="0" w:color="auto"/>
        <w:right w:val="none" w:sz="0" w:space="0" w:color="auto"/>
      </w:divBdr>
      <w:divsChild>
        <w:div w:id="1113523027">
          <w:marLeft w:val="0"/>
          <w:marRight w:val="0"/>
          <w:marTop w:val="0"/>
          <w:marBottom w:val="0"/>
          <w:divBdr>
            <w:top w:val="none" w:sz="0" w:space="0" w:color="auto"/>
            <w:left w:val="none" w:sz="0" w:space="0" w:color="auto"/>
            <w:bottom w:val="none" w:sz="0" w:space="0" w:color="auto"/>
            <w:right w:val="none" w:sz="0" w:space="0" w:color="auto"/>
          </w:divBdr>
          <w:divsChild>
            <w:div w:id="888342654">
              <w:marLeft w:val="0"/>
              <w:marRight w:val="0"/>
              <w:marTop w:val="0"/>
              <w:marBottom w:val="0"/>
              <w:divBdr>
                <w:top w:val="none" w:sz="0" w:space="0" w:color="auto"/>
                <w:left w:val="none" w:sz="0" w:space="0" w:color="auto"/>
                <w:bottom w:val="none" w:sz="0" w:space="0" w:color="auto"/>
                <w:right w:val="none" w:sz="0" w:space="0" w:color="auto"/>
              </w:divBdr>
              <w:divsChild>
                <w:div w:id="1714885031">
                  <w:marLeft w:val="0"/>
                  <w:marRight w:val="0"/>
                  <w:marTop w:val="0"/>
                  <w:marBottom w:val="0"/>
                  <w:divBdr>
                    <w:top w:val="none" w:sz="0" w:space="0" w:color="auto"/>
                    <w:left w:val="none" w:sz="0" w:space="0" w:color="auto"/>
                    <w:bottom w:val="none" w:sz="0" w:space="0" w:color="auto"/>
                    <w:right w:val="none" w:sz="0" w:space="0" w:color="auto"/>
                  </w:divBdr>
                  <w:divsChild>
                    <w:div w:id="2028673205">
                      <w:marLeft w:val="0"/>
                      <w:marRight w:val="0"/>
                      <w:marTop w:val="0"/>
                      <w:marBottom w:val="0"/>
                      <w:divBdr>
                        <w:top w:val="none" w:sz="0" w:space="0" w:color="auto"/>
                        <w:left w:val="none" w:sz="0" w:space="0" w:color="auto"/>
                        <w:bottom w:val="none" w:sz="0" w:space="0" w:color="auto"/>
                        <w:right w:val="none" w:sz="0" w:space="0" w:color="auto"/>
                      </w:divBdr>
                      <w:divsChild>
                        <w:div w:id="979067977">
                          <w:marLeft w:val="0"/>
                          <w:marRight w:val="0"/>
                          <w:marTop w:val="0"/>
                          <w:marBottom w:val="0"/>
                          <w:divBdr>
                            <w:top w:val="none" w:sz="0" w:space="0" w:color="auto"/>
                            <w:left w:val="none" w:sz="0" w:space="0" w:color="auto"/>
                            <w:bottom w:val="none" w:sz="0" w:space="0" w:color="auto"/>
                            <w:right w:val="none" w:sz="0" w:space="0" w:color="auto"/>
                          </w:divBdr>
                          <w:divsChild>
                            <w:div w:id="19533947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91856521">
          <w:marLeft w:val="0"/>
          <w:marRight w:val="0"/>
          <w:marTop w:val="0"/>
          <w:marBottom w:val="0"/>
          <w:divBdr>
            <w:top w:val="none" w:sz="0" w:space="0" w:color="auto"/>
            <w:left w:val="none" w:sz="0" w:space="0" w:color="auto"/>
            <w:bottom w:val="none" w:sz="0" w:space="0" w:color="auto"/>
            <w:right w:val="none" w:sz="0" w:space="0" w:color="auto"/>
          </w:divBdr>
          <w:divsChild>
            <w:div w:id="19162814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66956744">
      <w:bodyDiv w:val="1"/>
      <w:marLeft w:val="0"/>
      <w:marRight w:val="0"/>
      <w:marTop w:val="0"/>
      <w:marBottom w:val="0"/>
      <w:divBdr>
        <w:top w:val="none" w:sz="0" w:space="0" w:color="auto"/>
        <w:left w:val="none" w:sz="0" w:space="0" w:color="auto"/>
        <w:bottom w:val="none" w:sz="0" w:space="0" w:color="auto"/>
        <w:right w:val="none" w:sz="0" w:space="0" w:color="auto"/>
      </w:divBdr>
    </w:div>
    <w:div w:id="679696517">
      <w:bodyDiv w:val="1"/>
      <w:marLeft w:val="0"/>
      <w:marRight w:val="0"/>
      <w:marTop w:val="0"/>
      <w:marBottom w:val="0"/>
      <w:divBdr>
        <w:top w:val="none" w:sz="0" w:space="0" w:color="auto"/>
        <w:left w:val="none" w:sz="0" w:space="0" w:color="auto"/>
        <w:bottom w:val="none" w:sz="0" w:space="0" w:color="auto"/>
        <w:right w:val="none" w:sz="0" w:space="0" w:color="auto"/>
      </w:divBdr>
    </w:div>
    <w:div w:id="699865261">
      <w:bodyDiv w:val="1"/>
      <w:marLeft w:val="0"/>
      <w:marRight w:val="0"/>
      <w:marTop w:val="0"/>
      <w:marBottom w:val="0"/>
      <w:divBdr>
        <w:top w:val="none" w:sz="0" w:space="0" w:color="auto"/>
        <w:left w:val="none" w:sz="0" w:space="0" w:color="auto"/>
        <w:bottom w:val="none" w:sz="0" w:space="0" w:color="auto"/>
        <w:right w:val="none" w:sz="0" w:space="0" w:color="auto"/>
      </w:divBdr>
      <w:divsChild>
        <w:div w:id="374158940">
          <w:marLeft w:val="0"/>
          <w:marRight w:val="0"/>
          <w:marTop w:val="0"/>
          <w:marBottom w:val="0"/>
          <w:divBdr>
            <w:top w:val="none" w:sz="0" w:space="0" w:color="auto"/>
            <w:left w:val="none" w:sz="0" w:space="0" w:color="auto"/>
            <w:bottom w:val="none" w:sz="0" w:space="0" w:color="auto"/>
            <w:right w:val="none" w:sz="0" w:space="0" w:color="auto"/>
          </w:divBdr>
          <w:divsChild>
            <w:div w:id="1336109938">
              <w:marLeft w:val="0"/>
              <w:marRight w:val="0"/>
              <w:marTop w:val="0"/>
              <w:marBottom w:val="0"/>
              <w:divBdr>
                <w:top w:val="none" w:sz="0" w:space="0" w:color="auto"/>
                <w:left w:val="none" w:sz="0" w:space="0" w:color="auto"/>
                <w:bottom w:val="none" w:sz="0" w:space="0" w:color="auto"/>
                <w:right w:val="none" w:sz="0" w:space="0" w:color="auto"/>
              </w:divBdr>
            </w:div>
          </w:divsChild>
        </w:div>
        <w:div w:id="605962232">
          <w:marLeft w:val="0"/>
          <w:marRight w:val="0"/>
          <w:marTop w:val="0"/>
          <w:marBottom w:val="0"/>
          <w:divBdr>
            <w:top w:val="none" w:sz="0" w:space="0" w:color="auto"/>
            <w:left w:val="none" w:sz="0" w:space="0" w:color="auto"/>
            <w:bottom w:val="none" w:sz="0" w:space="0" w:color="auto"/>
            <w:right w:val="none" w:sz="0" w:space="0" w:color="auto"/>
          </w:divBdr>
          <w:divsChild>
            <w:div w:id="2063744479">
              <w:marLeft w:val="0"/>
              <w:marRight w:val="0"/>
              <w:marTop w:val="0"/>
              <w:marBottom w:val="0"/>
              <w:divBdr>
                <w:top w:val="none" w:sz="0" w:space="0" w:color="auto"/>
                <w:left w:val="none" w:sz="0" w:space="0" w:color="auto"/>
                <w:bottom w:val="none" w:sz="0" w:space="0" w:color="auto"/>
                <w:right w:val="none" w:sz="0" w:space="0" w:color="auto"/>
              </w:divBdr>
            </w:div>
          </w:divsChild>
        </w:div>
        <w:div w:id="889802120">
          <w:marLeft w:val="0"/>
          <w:marRight w:val="0"/>
          <w:marTop w:val="0"/>
          <w:marBottom w:val="0"/>
          <w:divBdr>
            <w:top w:val="none" w:sz="0" w:space="0" w:color="auto"/>
            <w:left w:val="none" w:sz="0" w:space="0" w:color="auto"/>
            <w:bottom w:val="none" w:sz="0" w:space="0" w:color="auto"/>
            <w:right w:val="none" w:sz="0" w:space="0" w:color="auto"/>
          </w:divBdr>
          <w:divsChild>
            <w:div w:id="424077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52631949">
      <w:bodyDiv w:val="1"/>
      <w:marLeft w:val="0"/>
      <w:marRight w:val="0"/>
      <w:marTop w:val="0"/>
      <w:marBottom w:val="0"/>
      <w:divBdr>
        <w:top w:val="none" w:sz="0" w:space="0" w:color="auto"/>
        <w:left w:val="none" w:sz="0" w:space="0" w:color="auto"/>
        <w:bottom w:val="none" w:sz="0" w:space="0" w:color="auto"/>
        <w:right w:val="none" w:sz="0" w:space="0" w:color="auto"/>
      </w:divBdr>
    </w:div>
    <w:div w:id="766079082">
      <w:bodyDiv w:val="1"/>
      <w:marLeft w:val="0"/>
      <w:marRight w:val="0"/>
      <w:marTop w:val="0"/>
      <w:marBottom w:val="0"/>
      <w:divBdr>
        <w:top w:val="none" w:sz="0" w:space="0" w:color="auto"/>
        <w:left w:val="none" w:sz="0" w:space="0" w:color="auto"/>
        <w:bottom w:val="none" w:sz="0" w:space="0" w:color="auto"/>
        <w:right w:val="none" w:sz="0" w:space="0" w:color="auto"/>
      </w:divBdr>
    </w:div>
    <w:div w:id="800420367">
      <w:bodyDiv w:val="1"/>
      <w:marLeft w:val="0"/>
      <w:marRight w:val="0"/>
      <w:marTop w:val="0"/>
      <w:marBottom w:val="0"/>
      <w:divBdr>
        <w:top w:val="none" w:sz="0" w:space="0" w:color="auto"/>
        <w:left w:val="none" w:sz="0" w:space="0" w:color="auto"/>
        <w:bottom w:val="none" w:sz="0" w:space="0" w:color="auto"/>
        <w:right w:val="none" w:sz="0" w:space="0" w:color="auto"/>
      </w:divBdr>
      <w:divsChild>
        <w:div w:id="1481995915">
          <w:marLeft w:val="0"/>
          <w:marRight w:val="0"/>
          <w:marTop w:val="0"/>
          <w:marBottom w:val="0"/>
          <w:divBdr>
            <w:top w:val="none" w:sz="0" w:space="0" w:color="auto"/>
            <w:left w:val="none" w:sz="0" w:space="0" w:color="auto"/>
            <w:bottom w:val="none" w:sz="0" w:space="0" w:color="auto"/>
            <w:right w:val="none" w:sz="0" w:space="0" w:color="auto"/>
          </w:divBdr>
          <w:divsChild>
            <w:div w:id="1626154726">
              <w:marLeft w:val="0"/>
              <w:marRight w:val="0"/>
              <w:marTop w:val="0"/>
              <w:marBottom w:val="0"/>
              <w:divBdr>
                <w:top w:val="none" w:sz="0" w:space="0" w:color="auto"/>
                <w:left w:val="none" w:sz="0" w:space="0" w:color="auto"/>
                <w:bottom w:val="none" w:sz="0" w:space="0" w:color="auto"/>
                <w:right w:val="none" w:sz="0" w:space="0" w:color="auto"/>
              </w:divBdr>
            </w:div>
          </w:divsChild>
        </w:div>
        <w:div w:id="1789274219">
          <w:marLeft w:val="0"/>
          <w:marRight w:val="0"/>
          <w:marTop w:val="0"/>
          <w:marBottom w:val="0"/>
          <w:divBdr>
            <w:top w:val="none" w:sz="0" w:space="0" w:color="auto"/>
            <w:left w:val="none" w:sz="0" w:space="0" w:color="auto"/>
            <w:bottom w:val="none" w:sz="0" w:space="0" w:color="auto"/>
            <w:right w:val="none" w:sz="0" w:space="0" w:color="auto"/>
          </w:divBdr>
        </w:div>
      </w:divsChild>
    </w:div>
    <w:div w:id="924807349">
      <w:bodyDiv w:val="1"/>
      <w:marLeft w:val="0"/>
      <w:marRight w:val="0"/>
      <w:marTop w:val="0"/>
      <w:marBottom w:val="0"/>
      <w:divBdr>
        <w:top w:val="none" w:sz="0" w:space="0" w:color="auto"/>
        <w:left w:val="none" w:sz="0" w:space="0" w:color="auto"/>
        <w:bottom w:val="none" w:sz="0" w:space="0" w:color="auto"/>
        <w:right w:val="none" w:sz="0" w:space="0" w:color="auto"/>
      </w:divBdr>
    </w:div>
    <w:div w:id="965740626">
      <w:bodyDiv w:val="1"/>
      <w:marLeft w:val="0"/>
      <w:marRight w:val="0"/>
      <w:marTop w:val="0"/>
      <w:marBottom w:val="0"/>
      <w:divBdr>
        <w:top w:val="none" w:sz="0" w:space="0" w:color="auto"/>
        <w:left w:val="none" w:sz="0" w:space="0" w:color="auto"/>
        <w:bottom w:val="none" w:sz="0" w:space="0" w:color="auto"/>
        <w:right w:val="none" w:sz="0" w:space="0" w:color="auto"/>
      </w:divBdr>
    </w:div>
    <w:div w:id="1050231431">
      <w:bodyDiv w:val="1"/>
      <w:marLeft w:val="0"/>
      <w:marRight w:val="0"/>
      <w:marTop w:val="0"/>
      <w:marBottom w:val="0"/>
      <w:divBdr>
        <w:top w:val="none" w:sz="0" w:space="0" w:color="auto"/>
        <w:left w:val="none" w:sz="0" w:space="0" w:color="auto"/>
        <w:bottom w:val="none" w:sz="0" w:space="0" w:color="auto"/>
        <w:right w:val="none" w:sz="0" w:space="0" w:color="auto"/>
      </w:divBdr>
    </w:div>
    <w:div w:id="1172716525">
      <w:bodyDiv w:val="1"/>
      <w:marLeft w:val="0"/>
      <w:marRight w:val="0"/>
      <w:marTop w:val="0"/>
      <w:marBottom w:val="0"/>
      <w:divBdr>
        <w:top w:val="none" w:sz="0" w:space="0" w:color="auto"/>
        <w:left w:val="none" w:sz="0" w:space="0" w:color="auto"/>
        <w:bottom w:val="none" w:sz="0" w:space="0" w:color="auto"/>
        <w:right w:val="none" w:sz="0" w:space="0" w:color="auto"/>
      </w:divBdr>
    </w:div>
    <w:div w:id="1198664653">
      <w:bodyDiv w:val="1"/>
      <w:marLeft w:val="0"/>
      <w:marRight w:val="0"/>
      <w:marTop w:val="0"/>
      <w:marBottom w:val="0"/>
      <w:divBdr>
        <w:top w:val="none" w:sz="0" w:space="0" w:color="auto"/>
        <w:left w:val="none" w:sz="0" w:space="0" w:color="auto"/>
        <w:bottom w:val="none" w:sz="0" w:space="0" w:color="auto"/>
        <w:right w:val="none" w:sz="0" w:space="0" w:color="auto"/>
      </w:divBdr>
    </w:div>
    <w:div w:id="1276595911">
      <w:bodyDiv w:val="1"/>
      <w:marLeft w:val="0"/>
      <w:marRight w:val="0"/>
      <w:marTop w:val="0"/>
      <w:marBottom w:val="0"/>
      <w:divBdr>
        <w:top w:val="none" w:sz="0" w:space="0" w:color="auto"/>
        <w:left w:val="none" w:sz="0" w:space="0" w:color="auto"/>
        <w:bottom w:val="none" w:sz="0" w:space="0" w:color="auto"/>
        <w:right w:val="none" w:sz="0" w:space="0" w:color="auto"/>
      </w:divBdr>
    </w:div>
    <w:div w:id="1435203122">
      <w:bodyDiv w:val="1"/>
      <w:marLeft w:val="0"/>
      <w:marRight w:val="0"/>
      <w:marTop w:val="0"/>
      <w:marBottom w:val="0"/>
      <w:divBdr>
        <w:top w:val="none" w:sz="0" w:space="0" w:color="auto"/>
        <w:left w:val="none" w:sz="0" w:space="0" w:color="auto"/>
        <w:bottom w:val="none" w:sz="0" w:space="0" w:color="auto"/>
        <w:right w:val="none" w:sz="0" w:space="0" w:color="auto"/>
      </w:divBdr>
    </w:div>
    <w:div w:id="1480148708">
      <w:bodyDiv w:val="1"/>
      <w:marLeft w:val="0"/>
      <w:marRight w:val="0"/>
      <w:marTop w:val="0"/>
      <w:marBottom w:val="0"/>
      <w:divBdr>
        <w:top w:val="none" w:sz="0" w:space="0" w:color="auto"/>
        <w:left w:val="none" w:sz="0" w:space="0" w:color="auto"/>
        <w:bottom w:val="none" w:sz="0" w:space="0" w:color="auto"/>
        <w:right w:val="none" w:sz="0" w:space="0" w:color="auto"/>
      </w:divBdr>
      <w:divsChild>
        <w:div w:id="760221532">
          <w:marLeft w:val="0"/>
          <w:marRight w:val="0"/>
          <w:marTop w:val="0"/>
          <w:marBottom w:val="0"/>
          <w:divBdr>
            <w:top w:val="none" w:sz="0" w:space="0" w:color="auto"/>
            <w:left w:val="none" w:sz="0" w:space="0" w:color="auto"/>
            <w:bottom w:val="none" w:sz="0" w:space="0" w:color="auto"/>
            <w:right w:val="none" w:sz="0" w:space="0" w:color="auto"/>
          </w:divBdr>
          <w:divsChild>
            <w:div w:id="1882011112">
              <w:marLeft w:val="0"/>
              <w:marRight w:val="0"/>
              <w:marTop w:val="0"/>
              <w:marBottom w:val="0"/>
              <w:divBdr>
                <w:top w:val="none" w:sz="0" w:space="0" w:color="auto"/>
                <w:left w:val="none" w:sz="0" w:space="0" w:color="auto"/>
                <w:bottom w:val="none" w:sz="0" w:space="0" w:color="auto"/>
                <w:right w:val="none" w:sz="0" w:space="0" w:color="auto"/>
              </w:divBdr>
              <w:divsChild>
                <w:div w:id="3300626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88211299">
      <w:bodyDiv w:val="1"/>
      <w:marLeft w:val="0"/>
      <w:marRight w:val="0"/>
      <w:marTop w:val="0"/>
      <w:marBottom w:val="0"/>
      <w:divBdr>
        <w:top w:val="none" w:sz="0" w:space="0" w:color="auto"/>
        <w:left w:val="none" w:sz="0" w:space="0" w:color="auto"/>
        <w:bottom w:val="none" w:sz="0" w:space="0" w:color="auto"/>
        <w:right w:val="none" w:sz="0" w:space="0" w:color="auto"/>
      </w:divBdr>
      <w:divsChild>
        <w:div w:id="1149134687">
          <w:marLeft w:val="0"/>
          <w:marRight w:val="0"/>
          <w:marTop w:val="0"/>
          <w:marBottom w:val="0"/>
          <w:divBdr>
            <w:top w:val="none" w:sz="0" w:space="0" w:color="auto"/>
            <w:left w:val="none" w:sz="0" w:space="0" w:color="auto"/>
            <w:bottom w:val="none" w:sz="0" w:space="0" w:color="auto"/>
            <w:right w:val="none" w:sz="0" w:space="0" w:color="auto"/>
          </w:divBdr>
        </w:div>
      </w:divsChild>
    </w:div>
    <w:div w:id="1542553309">
      <w:bodyDiv w:val="1"/>
      <w:marLeft w:val="0"/>
      <w:marRight w:val="0"/>
      <w:marTop w:val="0"/>
      <w:marBottom w:val="0"/>
      <w:divBdr>
        <w:top w:val="none" w:sz="0" w:space="0" w:color="auto"/>
        <w:left w:val="none" w:sz="0" w:space="0" w:color="auto"/>
        <w:bottom w:val="none" w:sz="0" w:space="0" w:color="auto"/>
        <w:right w:val="none" w:sz="0" w:space="0" w:color="auto"/>
      </w:divBdr>
    </w:div>
    <w:div w:id="1566643805">
      <w:bodyDiv w:val="1"/>
      <w:marLeft w:val="0"/>
      <w:marRight w:val="0"/>
      <w:marTop w:val="0"/>
      <w:marBottom w:val="0"/>
      <w:divBdr>
        <w:top w:val="none" w:sz="0" w:space="0" w:color="auto"/>
        <w:left w:val="none" w:sz="0" w:space="0" w:color="auto"/>
        <w:bottom w:val="none" w:sz="0" w:space="0" w:color="auto"/>
        <w:right w:val="none" w:sz="0" w:space="0" w:color="auto"/>
      </w:divBdr>
    </w:div>
    <w:div w:id="1771512169">
      <w:bodyDiv w:val="1"/>
      <w:marLeft w:val="0"/>
      <w:marRight w:val="0"/>
      <w:marTop w:val="0"/>
      <w:marBottom w:val="0"/>
      <w:divBdr>
        <w:top w:val="none" w:sz="0" w:space="0" w:color="auto"/>
        <w:left w:val="none" w:sz="0" w:space="0" w:color="auto"/>
        <w:bottom w:val="none" w:sz="0" w:space="0" w:color="auto"/>
        <w:right w:val="none" w:sz="0" w:space="0" w:color="auto"/>
      </w:divBdr>
      <w:divsChild>
        <w:div w:id="545915680">
          <w:marLeft w:val="0"/>
          <w:marRight w:val="0"/>
          <w:marTop w:val="0"/>
          <w:marBottom w:val="0"/>
          <w:divBdr>
            <w:top w:val="none" w:sz="0" w:space="0" w:color="auto"/>
            <w:left w:val="none" w:sz="0" w:space="0" w:color="auto"/>
            <w:bottom w:val="none" w:sz="0" w:space="0" w:color="auto"/>
            <w:right w:val="none" w:sz="0" w:space="0" w:color="auto"/>
          </w:divBdr>
        </w:div>
      </w:divsChild>
    </w:div>
    <w:div w:id="1776443222">
      <w:bodyDiv w:val="1"/>
      <w:marLeft w:val="0"/>
      <w:marRight w:val="0"/>
      <w:marTop w:val="0"/>
      <w:marBottom w:val="0"/>
      <w:divBdr>
        <w:top w:val="none" w:sz="0" w:space="0" w:color="auto"/>
        <w:left w:val="none" w:sz="0" w:space="0" w:color="auto"/>
        <w:bottom w:val="none" w:sz="0" w:space="0" w:color="auto"/>
        <w:right w:val="none" w:sz="0" w:space="0" w:color="auto"/>
      </w:divBdr>
    </w:div>
    <w:div w:id="1888371619">
      <w:bodyDiv w:val="1"/>
      <w:marLeft w:val="0"/>
      <w:marRight w:val="0"/>
      <w:marTop w:val="0"/>
      <w:marBottom w:val="0"/>
      <w:divBdr>
        <w:top w:val="none" w:sz="0" w:space="0" w:color="auto"/>
        <w:left w:val="none" w:sz="0" w:space="0" w:color="auto"/>
        <w:bottom w:val="none" w:sz="0" w:space="0" w:color="auto"/>
        <w:right w:val="none" w:sz="0" w:space="0" w:color="auto"/>
      </w:divBdr>
    </w:div>
    <w:div w:id="1890220221">
      <w:bodyDiv w:val="1"/>
      <w:marLeft w:val="0"/>
      <w:marRight w:val="0"/>
      <w:marTop w:val="0"/>
      <w:marBottom w:val="0"/>
      <w:divBdr>
        <w:top w:val="none" w:sz="0" w:space="0" w:color="auto"/>
        <w:left w:val="none" w:sz="0" w:space="0" w:color="auto"/>
        <w:bottom w:val="none" w:sz="0" w:space="0" w:color="auto"/>
        <w:right w:val="none" w:sz="0" w:space="0" w:color="auto"/>
      </w:divBdr>
    </w:div>
    <w:div w:id="2053144092">
      <w:bodyDiv w:val="1"/>
      <w:marLeft w:val="0"/>
      <w:marRight w:val="0"/>
      <w:marTop w:val="0"/>
      <w:marBottom w:val="0"/>
      <w:divBdr>
        <w:top w:val="none" w:sz="0" w:space="0" w:color="auto"/>
        <w:left w:val="none" w:sz="0" w:space="0" w:color="auto"/>
        <w:bottom w:val="none" w:sz="0" w:space="0" w:color="auto"/>
        <w:right w:val="none" w:sz="0" w:space="0" w:color="auto"/>
      </w:divBdr>
    </w:div>
    <w:div w:id="208070614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mattlin@utu.fi" TargetMode="External"/><Relationship Id="rId13" Type="http://schemas.openxmlformats.org/officeDocument/2006/relationships/chart" Target="charts/chart3.xml"/><Relationship Id="rId18" Type="http://schemas.openxmlformats.org/officeDocument/2006/relationships/chart" Target="charts/chart8.xml"/><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chart" Target="charts/chart2.xml"/><Relationship Id="rId17" Type="http://schemas.openxmlformats.org/officeDocument/2006/relationships/chart" Target="charts/chart7.xml"/><Relationship Id="rId2" Type="http://schemas.openxmlformats.org/officeDocument/2006/relationships/numbering" Target="numbering.xml"/><Relationship Id="rId16" Type="http://schemas.openxmlformats.org/officeDocument/2006/relationships/chart" Target="charts/chart6.xml"/><Relationship Id="rId20" Type="http://schemas.openxmlformats.org/officeDocument/2006/relationships/chart" Target="charts/chart10.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1.xml"/><Relationship Id="rId5" Type="http://schemas.openxmlformats.org/officeDocument/2006/relationships/webSettings" Target="webSettings.xml"/><Relationship Id="rId15" Type="http://schemas.openxmlformats.org/officeDocument/2006/relationships/chart" Target="charts/chart5.xml"/><Relationship Id="rId10" Type="http://schemas.openxmlformats.org/officeDocument/2006/relationships/header" Target="header1.xml"/><Relationship Id="rId19" Type="http://schemas.openxmlformats.org/officeDocument/2006/relationships/chart" Target="charts/chart9.xml"/><Relationship Id="rId4" Type="http://schemas.openxmlformats.org/officeDocument/2006/relationships/settings" Target="settings.xml"/><Relationship Id="rId9" Type="http://schemas.openxmlformats.org/officeDocument/2006/relationships/hyperlink" Target="mailto:Heikki.silvennoinen@utu.fi" TargetMode="External"/><Relationship Id="rId14" Type="http://schemas.openxmlformats.org/officeDocument/2006/relationships/chart" Target="charts/chart4.xml"/><Relationship Id="rId22" Type="http://schemas.openxmlformats.org/officeDocument/2006/relationships/theme" Target="theme/theme1.xml"/></Relationships>
</file>

<file path=word/charts/_rels/chart1.xml.rels><?xml version="1.0" encoding="UTF-8" standalone="yes"?>
<Relationships xmlns="http://schemas.openxmlformats.org/package/2006/relationships"><Relationship Id="rId3" Type="http://schemas.openxmlformats.org/officeDocument/2006/relationships/oleObject" Target="file:///F:\PIAAC\ARTIKKELIT\IKARYHMAT\LOPULLISET%20EXCEL\OECD_kk_20_29_30_39_40_59_1.2.xlsx" TargetMode="External"/><Relationship Id="rId2" Type="http://schemas.microsoft.com/office/2011/relationships/chartColorStyle" Target="colors1.xml"/><Relationship Id="rId1" Type="http://schemas.microsoft.com/office/2011/relationships/chartStyle" Target="style1.xml"/></Relationships>
</file>

<file path=word/charts/_rels/chart10.xml.rels><?xml version="1.0" encoding="UTF-8" standalone="yes"?>
<Relationships xmlns="http://schemas.openxmlformats.org/package/2006/relationships"><Relationship Id="rId3" Type="http://schemas.openxmlformats.org/officeDocument/2006/relationships/oleObject" Target="file:///C:\PIAAC\ARTIKKELIT\IKARYHMAT\LOPULLISET\App_FIG_5_k&#228;&#228;nnetty.xlsx" TargetMode="External"/><Relationship Id="rId2" Type="http://schemas.microsoft.com/office/2011/relationships/chartColorStyle" Target="colors8.xml"/><Relationship Id="rId1" Type="http://schemas.microsoft.com/office/2011/relationships/chartStyle" Target="style8.xml"/></Relationships>
</file>

<file path=word/charts/_rels/chart2.xml.rels><?xml version="1.0" encoding="UTF-8" standalone="yes"?>
<Relationships xmlns="http://schemas.openxmlformats.org/package/2006/relationships"><Relationship Id="rId3" Type="http://schemas.openxmlformats.org/officeDocument/2006/relationships/oleObject" Target="file:///F:\PIAAC\ARTIKKELIT\IKARYHMAT\Comparative%20Education\FIG_2.xlsx" TargetMode="External"/><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oleObject" Target="file:///C:\PIAAC\ARTIKKELIT\IKARYHMAT\LOPULLISET\OECD_mean_25_39_kk_vs_muut_1.2.xlsx" TargetMode="External"/><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1" Type="http://schemas.openxmlformats.org/officeDocument/2006/relationships/oleObject" Target="file:///C:\PIAAC\ARTIKKELIT\IKARYHMAT\LOPULLISET\OECD_baseline1.6.xlsx" TargetMode="External"/></Relationships>
</file>

<file path=word/charts/_rels/chart5.xml.rels><?xml version="1.0" encoding="UTF-8" standalone="yes"?>
<Relationships xmlns="http://schemas.openxmlformats.org/package/2006/relationships"><Relationship Id="rId3" Type="http://schemas.openxmlformats.org/officeDocument/2006/relationships/oleObject" Target="file:///C:\PIAAC\ARTIKKELIT\IKARYHMAT\LOPULLISET\OECD_koulutustaso1.7.xlsx" TargetMode="External"/><Relationship Id="rId2" Type="http://schemas.microsoft.com/office/2011/relationships/chartColorStyle" Target="colors4.xml"/><Relationship Id="rId1" Type="http://schemas.microsoft.com/office/2011/relationships/chartStyle" Target="style4.xml"/></Relationships>
</file>

<file path=word/charts/_rels/chart6.xml.rels><?xml version="1.0" encoding="UTF-8" standalone="yes"?>
<Relationships xmlns="http://schemas.openxmlformats.org/package/2006/relationships"><Relationship Id="rId3" Type="http://schemas.openxmlformats.org/officeDocument/2006/relationships/oleObject" Target="file:///F:\PIAAC\ARTIKKELIT\IKARYHMAT\LOPULLISET%20EXCEL\App_FIG_1.xlsx" TargetMode="External"/><Relationship Id="rId2" Type="http://schemas.microsoft.com/office/2011/relationships/chartColorStyle" Target="colors5.xml"/><Relationship Id="rId1" Type="http://schemas.microsoft.com/office/2011/relationships/chartStyle" Target="style5.xml"/></Relationships>
</file>

<file path=word/charts/_rels/chart7.xml.rels><?xml version="1.0" encoding="UTF-8" standalone="yes"?>
<Relationships xmlns="http://schemas.openxmlformats.org/package/2006/relationships"><Relationship Id="rId3" Type="http://schemas.openxmlformats.org/officeDocument/2006/relationships/oleObject" Target="file:///F:\PIAAC\ARTIKKELIT\IKARYHMAT\Comparative%20Education\App_FIG_2.xlsx" TargetMode="External"/><Relationship Id="rId2" Type="http://schemas.microsoft.com/office/2011/relationships/chartColorStyle" Target="colors6.xml"/><Relationship Id="rId1" Type="http://schemas.microsoft.com/office/2011/relationships/chartStyle" Target="style6.xml"/></Relationships>
</file>

<file path=word/charts/_rels/chart8.xml.rels><?xml version="1.0" encoding="UTF-8" standalone="yes"?>
<Relationships xmlns="http://schemas.openxmlformats.org/package/2006/relationships"><Relationship Id="rId3" Type="http://schemas.openxmlformats.org/officeDocument/2006/relationships/oleObject" Target="file:///C:\PIAAC\ARTIKKELIT\IKARYHMAT\LOPULLISET\App_FIG_3.xlsx" TargetMode="External"/><Relationship Id="rId2" Type="http://schemas.microsoft.com/office/2011/relationships/chartColorStyle" Target="colors7.xml"/><Relationship Id="rId1" Type="http://schemas.microsoft.com/office/2011/relationships/chartStyle" Target="style7.xml"/></Relationships>
</file>

<file path=word/charts/_rels/chart9.xml.rels><?xml version="1.0" encoding="UTF-8" standalone="yes"?>
<Relationships xmlns="http://schemas.openxmlformats.org/package/2006/relationships"><Relationship Id="rId1" Type="http://schemas.openxmlformats.org/officeDocument/2006/relationships/oleObject" Target="file:///C:\PIAAC\ARTIKKELIT\IKARYHMAT\LOPULLISET\App_FIG_4.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5.4628432639949848E-2"/>
          <c:y val="1.5493581230633024E-2"/>
          <c:w val="0.94537156736005012"/>
          <c:h val="0.75682433856351894"/>
        </c:manualLayout>
      </c:layout>
      <c:barChart>
        <c:barDir val="col"/>
        <c:grouping val="clustered"/>
        <c:varyColors val="0"/>
        <c:ser>
          <c:idx val="0"/>
          <c:order val="0"/>
          <c:tx>
            <c:strRef>
              <c:f>koottuja!$D$8</c:f>
              <c:strCache>
                <c:ptCount val="1"/>
                <c:pt idx="0">
                  <c:v>20-29-year-old higher education students and graduates</c:v>
                </c:pt>
              </c:strCache>
            </c:strRef>
          </c:tx>
          <c:spPr>
            <a:pattFill prst="ltDnDiag">
              <a:fgClr>
                <a:schemeClr val="bg1">
                  <a:lumMod val="75000"/>
                </a:schemeClr>
              </a:fgClr>
              <a:bgClr>
                <a:schemeClr val="bg1"/>
              </a:bgClr>
            </a:pattFill>
            <a:ln>
              <a:solidFill>
                <a:schemeClr val="tx1"/>
              </a:solidFill>
            </a:ln>
            <a:effectLst/>
          </c:spPr>
          <c:invertIfNegative val="0"/>
          <c:dLbls>
            <c:dLbl>
              <c:idx val="0"/>
              <c:delete val="1"/>
              <c:extLst>
                <c:ext xmlns:c15="http://schemas.microsoft.com/office/drawing/2012/chart" uri="{CE6537A1-D6FC-4f65-9D91-7224C49458BB}"/>
              </c:extLst>
            </c:dLbl>
            <c:dLbl>
              <c:idx val="1"/>
              <c:delete val="1"/>
              <c:extLst>
                <c:ext xmlns:c15="http://schemas.microsoft.com/office/drawing/2012/chart" uri="{CE6537A1-D6FC-4f65-9D91-7224C49458BB}"/>
              </c:extLst>
            </c:dLbl>
            <c:dLbl>
              <c:idx val="2"/>
              <c:delete val="1"/>
              <c:extLst>
                <c:ext xmlns:c15="http://schemas.microsoft.com/office/drawing/2012/chart" uri="{CE6537A1-D6FC-4f65-9D91-7224C49458BB}"/>
              </c:extLst>
            </c:dLbl>
            <c:dLbl>
              <c:idx val="3"/>
              <c:tx>
                <c:rich>
                  <a:bodyPr/>
                  <a:lstStyle/>
                  <a:p>
                    <a:r>
                      <a:rPr lang="en-US"/>
                      <a:t>*</a:t>
                    </a:r>
                  </a:p>
                </c:rich>
              </c:tx>
              <c:showLegendKey val="0"/>
              <c:showVal val="1"/>
              <c:showCatName val="0"/>
              <c:showSerName val="0"/>
              <c:showPercent val="0"/>
              <c:showBubbleSize val="0"/>
              <c:extLst>
                <c:ext xmlns:c15="http://schemas.microsoft.com/office/drawing/2012/chart" uri="{CE6537A1-D6FC-4f65-9D91-7224C49458BB}"/>
              </c:extLst>
            </c:dLbl>
            <c:dLbl>
              <c:idx val="4"/>
              <c:delete val="1"/>
              <c:extLst>
                <c:ext xmlns:c15="http://schemas.microsoft.com/office/drawing/2012/chart" uri="{CE6537A1-D6FC-4f65-9D91-7224C49458BB}"/>
              </c:extLst>
            </c:dLbl>
            <c:dLbl>
              <c:idx val="5"/>
              <c:delete val="1"/>
              <c:extLst>
                <c:ext xmlns:c15="http://schemas.microsoft.com/office/drawing/2012/chart" uri="{CE6537A1-D6FC-4f65-9D91-7224C49458BB}"/>
              </c:extLst>
            </c:dLbl>
            <c:dLbl>
              <c:idx val="6"/>
              <c:delete val="1"/>
              <c:extLst>
                <c:ext xmlns:c15="http://schemas.microsoft.com/office/drawing/2012/chart" uri="{CE6537A1-D6FC-4f65-9D91-7224C49458BB}"/>
              </c:extLst>
            </c:dLbl>
            <c:dLbl>
              <c:idx val="7"/>
              <c:delete val="1"/>
              <c:extLst>
                <c:ext xmlns:c15="http://schemas.microsoft.com/office/drawing/2012/chart" uri="{CE6537A1-D6FC-4f65-9D91-7224C49458BB}"/>
              </c:extLst>
            </c:dLbl>
            <c:dLbl>
              <c:idx val="8"/>
              <c:delete val="1"/>
              <c:extLst>
                <c:ext xmlns:c15="http://schemas.microsoft.com/office/drawing/2012/chart" uri="{CE6537A1-D6FC-4f65-9D91-7224C49458BB}"/>
              </c:extLst>
            </c:dLbl>
            <c:dLbl>
              <c:idx val="9"/>
              <c:delete val="1"/>
              <c:extLst>
                <c:ext xmlns:c15="http://schemas.microsoft.com/office/drawing/2012/chart" uri="{CE6537A1-D6FC-4f65-9D91-7224C49458BB}"/>
              </c:extLst>
            </c:dLbl>
            <c:dLbl>
              <c:idx val="10"/>
              <c:delete val="1"/>
              <c:extLst>
                <c:ext xmlns:c15="http://schemas.microsoft.com/office/drawing/2012/chart" uri="{CE6537A1-D6FC-4f65-9D91-7224C49458BB}"/>
              </c:extLst>
            </c:dLbl>
            <c:dLbl>
              <c:idx val="11"/>
              <c:delete val="1"/>
              <c:extLst>
                <c:ext xmlns:c15="http://schemas.microsoft.com/office/drawing/2012/chart" uri="{CE6537A1-D6FC-4f65-9D91-7224C49458BB}"/>
              </c:extLst>
            </c:dLbl>
            <c:dLbl>
              <c:idx val="12"/>
              <c:delete val="1"/>
              <c:extLst>
                <c:ext xmlns:c15="http://schemas.microsoft.com/office/drawing/2012/chart" uri="{CE6537A1-D6FC-4f65-9D91-7224C49458BB}"/>
              </c:extLst>
            </c:dLbl>
            <c:dLbl>
              <c:idx val="13"/>
              <c:delete val="1"/>
              <c:extLst>
                <c:ext xmlns:c15="http://schemas.microsoft.com/office/drawing/2012/chart" uri="{CE6537A1-D6FC-4f65-9D91-7224C49458BB}"/>
              </c:extLst>
            </c:dLbl>
            <c:dLbl>
              <c:idx val="14"/>
              <c:delete val="1"/>
              <c:extLst>
                <c:ext xmlns:c15="http://schemas.microsoft.com/office/drawing/2012/chart" uri="{CE6537A1-D6FC-4f65-9D91-7224C49458BB}"/>
              </c:extLst>
            </c:dLbl>
            <c:dLbl>
              <c:idx val="15"/>
              <c:delete val="1"/>
              <c:extLst>
                <c:ext xmlns:c15="http://schemas.microsoft.com/office/drawing/2012/chart" uri="{CE6537A1-D6FC-4f65-9D91-7224C49458BB}"/>
              </c:extLst>
            </c:dLbl>
            <c:dLbl>
              <c:idx val="16"/>
              <c:layout>
                <c:manualLayout>
                  <c:x val="-1.0134395548672632E-16"/>
                  <c:y val="8.5415332052103353E-3"/>
                </c:manualLayout>
              </c:layout>
              <c:tx>
                <c:rich>
                  <a:bodyPr/>
                  <a:lstStyle/>
                  <a:p>
                    <a:r>
                      <a:rPr lang="en-US"/>
                      <a:t>*</a:t>
                    </a:r>
                  </a:p>
                </c:rich>
              </c:tx>
              <c:showLegendKey val="0"/>
              <c:showVal val="1"/>
              <c:showCatName val="0"/>
              <c:showSerName val="0"/>
              <c:showPercent val="0"/>
              <c:showBubbleSize val="0"/>
              <c:extLst>
                <c:ext xmlns:c15="http://schemas.microsoft.com/office/drawing/2012/chart" uri="{CE6537A1-D6FC-4f65-9D91-7224C49458BB}"/>
              </c:extLst>
            </c:dLbl>
            <c:dLbl>
              <c:idx val="17"/>
              <c:delete val="1"/>
              <c:extLst>
                <c:ext xmlns:c15="http://schemas.microsoft.com/office/drawing/2012/chart" uri="{CE6537A1-D6FC-4f65-9D91-7224C49458BB}"/>
              </c:extLst>
            </c:dLbl>
            <c:dLbl>
              <c:idx val="18"/>
              <c:delete val="1"/>
              <c:extLst>
                <c:ext xmlns:c15="http://schemas.microsoft.com/office/drawing/2012/chart" uri="{CE6537A1-D6FC-4f65-9D91-7224C49458BB}"/>
              </c:extLst>
            </c:dLbl>
            <c:dLbl>
              <c:idx val="19"/>
              <c:tx>
                <c:rich>
                  <a:bodyPr/>
                  <a:lstStyle/>
                  <a:p>
                    <a:r>
                      <a:rPr lang="en-US"/>
                      <a:t>*</a:t>
                    </a:r>
                  </a:p>
                </c:rich>
              </c:tx>
              <c:showLegendKey val="0"/>
              <c:showVal val="1"/>
              <c:showCatName val="0"/>
              <c:showSerName val="0"/>
              <c:showPercent val="0"/>
              <c:showBubbleSize val="0"/>
              <c:extLst>
                <c:ext xmlns:c15="http://schemas.microsoft.com/office/drawing/2012/chart" uri="{CE6537A1-D6FC-4f65-9D91-7224C49458BB}"/>
              </c:extLst>
            </c:dLbl>
            <c:dLbl>
              <c:idx val="20"/>
              <c:delete val="1"/>
              <c:extLst>
                <c:ext xmlns:c15="http://schemas.microsoft.com/office/drawing/2012/chart" uri="{CE6537A1-D6FC-4f65-9D91-7224C49458BB}"/>
              </c:extLst>
            </c:dLbl>
            <c:dLbl>
              <c:idx val="21"/>
              <c:delete val="1"/>
              <c:extLs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fi-FI"/>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koottuja!$Y$13:$Y$34</c:f>
              <c:strCache>
                <c:ptCount val="22"/>
                <c:pt idx="0">
                  <c:v>Netherlands</c:v>
                </c:pt>
                <c:pt idx="1">
                  <c:v>Sweden</c:v>
                </c:pt>
                <c:pt idx="2">
                  <c:v>Finland</c:v>
                </c:pt>
                <c:pt idx="3">
                  <c:v>Japan</c:v>
                </c:pt>
                <c:pt idx="4">
                  <c:v>Norway</c:v>
                </c:pt>
                <c:pt idx="5">
                  <c:v>Flanders (BEL)</c:v>
                </c:pt>
                <c:pt idx="6">
                  <c:v>Austria</c:v>
                </c:pt>
                <c:pt idx="7">
                  <c:v>Czech</c:v>
                </c:pt>
                <c:pt idx="8">
                  <c:v>USA</c:v>
                </c:pt>
                <c:pt idx="9">
                  <c:v>OECD</c:v>
                </c:pt>
                <c:pt idx="10">
                  <c:v>UK</c:v>
                </c:pt>
                <c:pt idx="11">
                  <c:v>Canada</c:v>
                </c:pt>
                <c:pt idx="12">
                  <c:v>Germany</c:v>
                </c:pt>
                <c:pt idx="13">
                  <c:v>Denmark</c:v>
                </c:pt>
                <c:pt idx="14">
                  <c:v>France</c:v>
                </c:pt>
                <c:pt idx="15">
                  <c:v>Poland</c:v>
                </c:pt>
                <c:pt idx="16">
                  <c:v>Estonia</c:v>
                </c:pt>
                <c:pt idx="17">
                  <c:v>Ireland</c:v>
                </c:pt>
                <c:pt idx="18">
                  <c:v>Slovakia</c:v>
                </c:pt>
                <c:pt idx="19">
                  <c:v>Korea</c:v>
                </c:pt>
                <c:pt idx="20">
                  <c:v>Spain</c:v>
                </c:pt>
                <c:pt idx="21">
                  <c:v>Italy</c:v>
                </c:pt>
              </c:strCache>
            </c:strRef>
          </c:cat>
          <c:val>
            <c:numRef>
              <c:f>koottuja!$G$13:$G$34</c:f>
              <c:numCache>
                <c:formatCode>General</c:formatCode>
                <c:ptCount val="22"/>
                <c:pt idx="0">
                  <c:v>324.17599999999999</c:v>
                </c:pt>
                <c:pt idx="1">
                  <c:v>322.25400000000002</c:v>
                </c:pt>
                <c:pt idx="2">
                  <c:v>325.49900000000002</c:v>
                </c:pt>
                <c:pt idx="3">
                  <c:v>316.79199999999997</c:v>
                </c:pt>
                <c:pt idx="4">
                  <c:v>313.25299999999999</c:v>
                </c:pt>
                <c:pt idx="5">
                  <c:v>314.21499999999997</c:v>
                </c:pt>
                <c:pt idx="6">
                  <c:v>313.50400000000002</c:v>
                </c:pt>
                <c:pt idx="7">
                  <c:v>301.738</c:v>
                </c:pt>
                <c:pt idx="8">
                  <c:v>306.80799999999999</c:v>
                </c:pt>
                <c:pt idx="9">
                  <c:v>306.94233333333329</c:v>
                </c:pt>
                <c:pt idx="10">
                  <c:v>300.815</c:v>
                </c:pt>
                <c:pt idx="11">
                  <c:v>306.98700000000002</c:v>
                </c:pt>
                <c:pt idx="12">
                  <c:v>311.39499999999998</c:v>
                </c:pt>
                <c:pt idx="13">
                  <c:v>306.30900000000003</c:v>
                </c:pt>
                <c:pt idx="14">
                  <c:v>305.30399999999997</c:v>
                </c:pt>
                <c:pt idx="15">
                  <c:v>299.14800000000002</c:v>
                </c:pt>
                <c:pt idx="16">
                  <c:v>305.98599999999999</c:v>
                </c:pt>
                <c:pt idx="17">
                  <c:v>298.666</c:v>
                </c:pt>
                <c:pt idx="18">
                  <c:v>296.57900000000001</c:v>
                </c:pt>
                <c:pt idx="19">
                  <c:v>300.76100000000002</c:v>
                </c:pt>
                <c:pt idx="20">
                  <c:v>290.05</c:v>
                </c:pt>
                <c:pt idx="21">
                  <c:v>285.55</c:v>
                </c:pt>
              </c:numCache>
            </c:numRef>
          </c:val>
        </c:ser>
        <c:ser>
          <c:idx val="1"/>
          <c:order val="1"/>
          <c:tx>
            <c:strRef>
              <c:f>koottuja!$J$8</c:f>
              <c:strCache>
                <c:ptCount val="1"/>
                <c:pt idx="0">
                  <c:v>30-39-year-old higher education graduates</c:v>
                </c:pt>
              </c:strCache>
            </c:strRef>
          </c:tx>
          <c:spPr>
            <a:solidFill>
              <a:schemeClr val="bg1">
                <a:lumMod val="50000"/>
              </a:schemeClr>
            </a:solidFill>
            <a:ln>
              <a:noFill/>
            </a:ln>
            <a:effectLst/>
          </c:spPr>
          <c:invertIfNegative val="0"/>
          <c:cat>
            <c:strRef>
              <c:f>koottuja!$Y$13:$Y$34</c:f>
              <c:strCache>
                <c:ptCount val="22"/>
                <c:pt idx="0">
                  <c:v>Netherlands</c:v>
                </c:pt>
                <c:pt idx="1">
                  <c:v>Sweden</c:v>
                </c:pt>
                <c:pt idx="2">
                  <c:v>Finland</c:v>
                </c:pt>
                <c:pt idx="3">
                  <c:v>Japan</c:v>
                </c:pt>
                <c:pt idx="4">
                  <c:v>Norway</c:v>
                </c:pt>
                <c:pt idx="5">
                  <c:v>Flanders (BEL)</c:v>
                </c:pt>
                <c:pt idx="6">
                  <c:v>Austria</c:v>
                </c:pt>
                <c:pt idx="7">
                  <c:v>Czech</c:v>
                </c:pt>
                <c:pt idx="8">
                  <c:v>USA</c:v>
                </c:pt>
                <c:pt idx="9">
                  <c:v>OECD</c:v>
                </c:pt>
                <c:pt idx="10">
                  <c:v>UK</c:v>
                </c:pt>
                <c:pt idx="11">
                  <c:v>Canada</c:v>
                </c:pt>
                <c:pt idx="12">
                  <c:v>Germany</c:v>
                </c:pt>
                <c:pt idx="13">
                  <c:v>Denmark</c:v>
                </c:pt>
                <c:pt idx="14">
                  <c:v>France</c:v>
                </c:pt>
                <c:pt idx="15">
                  <c:v>Poland</c:v>
                </c:pt>
                <c:pt idx="16">
                  <c:v>Estonia</c:v>
                </c:pt>
                <c:pt idx="17">
                  <c:v>Ireland</c:v>
                </c:pt>
                <c:pt idx="18">
                  <c:v>Slovakia</c:v>
                </c:pt>
                <c:pt idx="19">
                  <c:v>Korea</c:v>
                </c:pt>
                <c:pt idx="20">
                  <c:v>Spain</c:v>
                </c:pt>
                <c:pt idx="21">
                  <c:v>Italy</c:v>
                </c:pt>
              </c:strCache>
            </c:strRef>
          </c:cat>
          <c:val>
            <c:numRef>
              <c:f>koottuja!$N$13:$N$34</c:f>
              <c:numCache>
                <c:formatCode>General</c:formatCode>
                <c:ptCount val="22"/>
                <c:pt idx="0">
                  <c:v>326.08600000000001</c:v>
                </c:pt>
                <c:pt idx="1">
                  <c:v>326.16800000000001</c:v>
                </c:pt>
                <c:pt idx="2">
                  <c:v>329.23200000000003</c:v>
                </c:pt>
                <c:pt idx="3">
                  <c:v>318.99400000000003</c:v>
                </c:pt>
                <c:pt idx="4">
                  <c:v>317.40300000000002</c:v>
                </c:pt>
                <c:pt idx="5">
                  <c:v>313.99200000000002</c:v>
                </c:pt>
                <c:pt idx="6">
                  <c:v>309.95499999999998</c:v>
                </c:pt>
                <c:pt idx="7">
                  <c:v>308.166</c:v>
                </c:pt>
                <c:pt idx="8">
                  <c:v>304.495</c:v>
                </c:pt>
                <c:pt idx="9">
                  <c:v>307.70780952380954</c:v>
                </c:pt>
                <c:pt idx="10">
                  <c:v>308.01100000000002</c:v>
                </c:pt>
                <c:pt idx="11">
                  <c:v>307.46300000000002</c:v>
                </c:pt>
                <c:pt idx="12">
                  <c:v>310.94799999999998</c:v>
                </c:pt>
                <c:pt idx="13">
                  <c:v>306.44200000000001</c:v>
                </c:pt>
                <c:pt idx="14">
                  <c:v>303.67899999999997</c:v>
                </c:pt>
                <c:pt idx="15">
                  <c:v>298.63799999999998</c:v>
                </c:pt>
                <c:pt idx="16">
                  <c:v>298.899</c:v>
                </c:pt>
                <c:pt idx="17">
                  <c:v>298.762</c:v>
                </c:pt>
                <c:pt idx="18">
                  <c:v>299.70400000000001</c:v>
                </c:pt>
                <c:pt idx="19">
                  <c:v>296.88400000000001</c:v>
                </c:pt>
                <c:pt idx="20">
                  <c:v>290.91500000000002</c:v>
                </c:pt>
                <c:pt idx="21">
                  <c:v>287.02800000000002</c:v>
                </c:pt>
              </c:numCache>
            </c:numRef>
          </c:val>
        </c:ser>
        <c:ser>
          <c:idx val="2"/>
          <c:order val="2"/>
          <c:tx>
            <c:strRef>
              <c:f>koottuja!$Q$8</c:f>
              <c:strCache>
                <c:ptCount val="1"/>
                <c:pt idx="0">
                  <c:v>40-59-year-old higher education graduates</c:v>
                </c:pt>
              </c:strCache>
            </c:strRef>
          </c:tx>
          <c:spPr>
            <a:solidFill>
              <a:schemeClr val="tx1">
                <a:lumMod val="85000"/>
                <a:lumOff val="15000"/>
              </a:schemeClr>
            </a:solidFill>
            <a:ln>
              <a:solidFill>
                <a:schemeClr val="tx1"/>
              </a:solidFill>
            </a:ln>
            <a:effectLst/>
          </c:spPr>
          <c:invertIfNegative val="0"/>
          <c:dLbls>
            <c:dLbl>
              <c:idx val="0"/>
              <c:tx>
                <c:rich>
                  <a:bodyPr/>
                  <a:lstStyle/>
                  <a:p>
                    <a:r>
                      <a:rPr lang="en-US"/>
                      <a:t>*</a:t>
                    </a:r>
                  </a:p>
                </c:rich>
              </c:tx>
              <c:dLblPos val="outEnd"/>
              <c:showLegendKey val="0"/>
              <c:showVal val="1"/>
              <c:showCatName val="0"/>
              <c:showSerName val="0"/>
              <c:showPercent val="0"/>
              <c:showBubbleSize val="0"/>
              <c:extLst>
                <c:ext xmlns:c15="http://schemas.microsoft.com/office/drawing/2012/chart" uri="{CE6537A1-D6FC-4f65-9D91-7224C49458BB}"/>
              </c:extLst>
            </c:dLbl>
            <c:dLbl>
              <c:idx val="1"/>
              <c:tx>
                <c:rich>
                  <a:bodyPr/>
                  <a:lstStyle/>
                  <a:p>
                    <a:r>
                      <a:rPr lang="en-US"/>
                      <a:t>*</a:t>
                    </a:r>
                  </a:p>
                </c:rich>
              </c:tx>
              <c:dLblPos val="outEnd"/>
              <c:showLegendKey val="0"/>
              <c:showVal val="1"/>
              <c:showCatName val="0"/>
              <c:showSerName val="0"/>
              <c:showPercent val="0"/>
              <c:showBubbleSize val="0"/>
              <c:extLst>
                <c:ext xmlns:c15="http://schemas.microsoft.com/office/drawing/2012/chart" uri="{CE6537A1-D6FC-4f65-9D91-7224C49458BB}"/>
              </c:extLst>
            </c:dLbl>
            <c:dLbl>
              <c:idx val="2"/>
              <c:tx>
                <c:rich>
                  <a:bodyPr/>
                  <a:lstStyle/>
                  <a:p>
                    <a:r>
                      <a:rPr lang="en-US"/>
                      <a:t>*</a:t>
                    </a:r>
                  </a:p>
                </c:rich>
              </c:tx>
              <c:dLblPos val="outEnd"/>
              <c:showLegendKey val="0"/>
              <c:showVal val="1"/>
              <c:showCatName val="0"/>
              <c:showSerName val="0"/>
              <c:showPercent val="0"/>
              <c:showBubbleSize val="0"/>
              <c:extLst>
                <c:ext xmlns:c15="http://schemas.microsoft.com/office/drawing/2012/chart" uri="{CE6537A1-D6FC-4f65-9D91-7224C49458BB}"/>
              </c:extLst>
            </c:dLbl>
            <c:dLbl>
              <c:idx val="3"/>
              <c:layout>
                <c:manualLayout>
                  <c:x val="1.5408320493065972E-3"/>
                  <c:y val="-9.7323600973236012E-3"/>
                </c:manualLayout>
              </c:layout>
              <c:tx>
                <c:rich>
                  <a:bodyPr/>
                  <a:lstStyle/>
                  <a:p>
                    <a:r>
                      <a:rPr lang="en-US"/>
                      <a:t>*</a:t>
                    </a:r>
                  </a:p>
                </c:rich>
              </c:tx>
              <c:dLblPos val="outEnd"/>
              <c:showLegendKey val="0"/>
              <c:showVal val="1"/>
              <c:showCatName val="0"/>
              <c:showSerName val="0"/>
              <c:showPercent val="0"/>
              <c:showBubbleSize val="0"/>
              <c:extLst>
                <c:ext xmlns:c15="http://schemas.microsoft.com/office/drawing/2012/chart" uri="{CE6537A1-D6FC-4f65-9D91-7224C49458BB}"/>
              </c:extLst>
            </c:dLbl>
            <c:dLbl>
              <c:idx val="4"/>
              <c:tx>
                <c:rich>
                  <a:bodyPr/>
                  <a:lstStyle/>
                  <a:p>
                    <a:r>
                      <a:rPr lang="en-US"/>
                      <a:t>*</a:t>
                    </a:r>
                  </a:p>
                </c:rich>
              </c:tx>
              <c:dLblPos val="outEnd"/>
              <c:showLegendKey val="0"/>
              <c:showVal val="1"/>
              <c:showCatName val="0"/>
              <c:showSerName val="0"/>
              <c:showPercent val="0"/>
              <c:showBubbleSize val="0"/>
              <c:extLst>
                <c:ext xmlns:c15="http://schemas.microsoft.com/office/drawing/2012/chart" uri="{CE6537A1-D6FC-4f65-9D91-7224C49458BB}"/>
              </c:extLst>
            </c:dLbl>
            <c:dLbl>
              <c:idx val="5"/>
              <c:tx>
                <c:rich>
                  <a:bodyPr/>
                  <a:lstStyle/>
                  <a:p>
                    <a:r>
                      <a:rPr lang="en-US"/>
                      <a:t>*</a:t>
                    </a:r>
                  </a:p>
                </c:rich>
              </c:tx>
              <c:dLblPos val="outEnd"/>
              <c:showLegendKey val="0"/>
              <c:showVal val="1"/>
              <c:showCatName val="0"/>
              <c:showSerName val="0"/>
              <c:showPercent val="0"/>
              <c:showBubbleSize val="0"/>
              <c:extLst>
                <c:ext xmlns:c15="http://schemas.microsoft.com/office/drawing/2012/chart" uri="{CE6537A1-D6FC-4f65-9D91-7224C49458BB}"/>
              </c:extLst>
            </c:dLbl>
            <c:dLbl>
              <c:idx val="6"/>
              <c:tx>
                <c:rich>
                  <a:bodyPr/>
                  <a:lstStyle/>
                  <a:p>
                    <a:r>
                      <a:rPr lang="en-US"/>
                      <a:t>*</a:t>
                    </a:r>
                  </a:p>
                </c:rich>
              </c:tx>
              <c:dLblPos val="outEnd"/>
              <c:showLegendKey val="0"/>
              <c:showVal val="1"/>
              <c:showCatName val="0"/>
              <c:showSerName val="0"/>
              <c:showPercent val="0"/>
              <c:showBubbleSize val="0"/>
              <c:extLst>
                <c:ext xmlns:c15="http://schemas.microsoft.com/office/drawing/2012/chart" uri="{CE6537A1-D6FC-4f65-9D91-7224C49458BB}"/>
              </c:extLst>
            </c:dLbl>
            <c:dLbl>
              <c:idx val="7"/>
              <c:layout>
                <c:manualLayout>
                  <c:x val="0"/>
                  <c:y val="9.732360097323511E-3"/>
                </c:manualLayout>
              </c:layout>
              <c:tx>
                <c:rich>
                  <a:bodyPr/>
                  <a:lstStyle/>
                  <a:p>
                    <a:r>
                      <a:rPr lang="en-US"/>
                      <a:t>*</a:t>
                    </a:r>
                  </a:p>
                </c:rich>
              </c:tx>
              <c:dLblPos val="outEnd"/>
              <c:showLegendKey val="0"/>
              <c:showVal val="1"/>
              <c:showCatName val="0"/>
              <c:showSerName val="0"/>
              <c:showPercent val="0"/>
              <c:showBubbleSize val="0"/>
              <c:extLst>
                <c:ext xmlns:c15="http://schemas.microsoft.com/office/drawing/2012/chart" uri="{CE6537A1-D6FC-4f65-9D91-7224C49458BB}"/>
              </c:extLst>
            </c:dLbl>
            <c:dLbl>
              <c:idx val="8"/>
              <c:delete val="1"/>
              <c:extLst>
                <c:ext xmlns:c15="http://schemas.microsoft.com/office/drawing/2012/chart" uri="{CE6537A1-D6FC-4f65-9D91-7224C49458BB}"/>
              </c:extLst>
            </c:dLbl>
            <c:dLbl>
              <c:idx val="9"/>
              <c:tx>
                <c:rich>
                  <a:bodyPr/>
                  <a:lstStyle/>
                  <a:p>
                    <a:endParaRPr lang="en-US"/>
                  </a:p>
                </c:rich>
              </c:tx>
              <c:dLblPos val="outEnd"/>
              <c:showLegendKey val="0"/>
              <c:showVal val="1"/>
              <c:showCatName val="0"/>
              <c:showSerName val="0"/>
              <c:showPercent val="0"/>
              <c:showBubbleSize val="0"/>
              <c:extLst>
                <c:ext xmlns:c15="http://schemas.microsoft.com/office/drawing/2012/chart" uri="{CE6537A1-D6FC-4f65-9D91-7224C49458BB}"/>
              </c:extLst>
            </c:dLbl>
            <c:dLbl>
              <c:idx val="10"/>
              <c:layout>
                <c:manualLayout>
                  <c:x val="0"/>
                  <c:y val="4.8661800486618006E-3"/>
                </c:manualLayout>
              </c:layout>
              <c:tx>
                <c:rich>
                  <a:bodyPr/>
                  <a:lstStyle/>
                  <a:p>
                    <a:r>
                      <a:rPr lang="en-US"/>
                      <a:t>*</a:t>
                    </a:r>
                  </a:p>
                </c:rich>
              </c:tx>
              <c:dLblPos val="outEnd"/>
              <c:showLegendKey val="0"/>
              <c:showVal val="1"/>
              <c:showCatName val="0"/>
              <c:showSerName val="0"/>
              <c:showPercent val="0"/>
              <c:showBubbleSize val="0"/>
              <c:extLst>
                <c:ext xmlns:c15="http://schemas.microsoft.com/office/drawing/2012/chart" uri="{CE6537A1-D6FC-4f65-9D91-7224C49458BB}"/>
              </c:extLst>
            </c:dLbl>
            <c:dLbl>
              <c:idx val="11"/>
              <c:tx>
                <c:rich>
                  <a:bodyPr/>
                  <a:lstStyle/>
                  <a:p>
                    <a:r>
                      <a:rPr lang="en-US"/>
                      <a:t>*</a:t>
                    </a:r>
                  </a:p>
                </c:rich>
              </c:tx>
              <c:dLblPos val="outEnd"/>
              <c:showLegendKey val="0"/>
              <c:showVal val="1"/>
              <c:showCatName val="0"/>
              <c:showSerName val="0"/>
              <c:showPercent val="0"/>
              <c:showBubbleSize val="0"/>
              <c:extLst>
                <c:ext xmlns:c15="http://schemas.microsoft.com/office/drawing/2012/chart" uri="{CE6537A1-D6FC-4f65-9D91-7224C49458BB}"/>
              </c:extLst>
            </c:dLbl>
            <c:dLbl>
              <c:idx val="12"/>
              <c:tx>
                <c:rich>
                  <a:bodyPr/>
                  <a:lstStyle/>
                  <a:p>
                    <a:r>
                      <a:rPr lang="en-US"/>
                      <a:t>*</a:t>
                    </a:r>
                  </a:p>
                </c:rich>
              </c:tx>
              <c:dLblPos val="outEnd"/>
              <c:showLegendKey val="0"/>
              <c:showVal val="1"/>
              <c:showCatName val="0"/>
              <c:showSerName val="0"/>
              <c:showPercent val="0"/>
              <c:showBubbleSize val="0"/>
              <c:extLst>
                <c:ext xmlns:c15="http://schemas.microsoft.com/office/drawing/2012/chart" uri="{CE6537A1-D6FC-4f65-9D91-7224C49458BB}"/>
              </c:extLst>
            </c:dLbl>
            <c:dLbl>
              <c:idx val="13"/>
              <c:tx>
                <c:rich>
                  <a:bodyPr/>
                  <a:lstStyle/>
                  <a:p>
                    <a:r>
                      <a:rPr lang="en-US"/>
                      <a:t>*</a:t>
                    </a:r>
                  </a:p>
                </c:rich>
              </c:tx>
              <c:dLblPos val="outEnd"/>
              <c:showLegendKey val="0"/>
              <c:showVal val="1"/>
              <c:showCatName val="0"/>
              <c:showSerName val="0"/>
              <c:showPercent val="0"/>
              <c:showBubbleSize val="0"/>
              <c:extLst>
                <c:ext xmlns:c15="http://schemas.microsoft.com/office/drawing/2012/chart" uri="{CE6537A1-D6FC-4f65-9D91-7224C49458BB}"/>
              </c:extLst>
            </c:dLbl>
            <c:dLbl>
              <c:idx val="14"/>
              <c:tx>
                <c:rich>
                  <a:bodyPr/>
                  <a:lstStyle/>
                  <a:p>
                    <a:r>
                      <a:rPr lang="en-US"/>
                      <a:t>*</a:t>
                    </a:r>
                  </a:p>
                </c:rich>
              </c:tx>
              <c:dLblPos val="outEnd"/>
              <c:showLegendKey val="0"/>
              <c:showVal val="1"/>
              <c:showCatName val="0"/>
              <c:showSerName val="0"/>
              <c:showPercent val="0"/>
              <c:showBubbleSize val="0"/>
              <c:extLst>
                <c:ext xmlns:c15="http://schemas.microsoft.com/office/drawing/2012/chart" uri="{CE6537A1-D6FC-4f65-9D91-7224C49458BB}"/>
              </c:extLst>
            </c:dLbl>
            <c:dLbl>
              <c:idx val="15"/>
              <c:delete val="1"/>
              <c:extLst>
                <c:ext xmlns:c15="http://schemas.microsoft.com/office/drawing/2012/chart" uri="{CE6537A1-D6FC-4f65-9D91-7224C49458BB}"/>
              </c:extLst>
            </c:dLbl>
            <c:dLbl>
              <c:idx val="16"/>
              <c:tx>
                <c:rich>
                  <a:bodyPr/>
                  <a:lstStyle/>
                  <a:p>
                    <a:r>
                      <a:rPr lang="en-US"/>
                      <a:t>*</a:t>
                    </a:r>
                  </a:p>
                </c:rich>
              </c:tx>
              <c:dLblPos val="outEnd"/>
              <c:showLegendKey val="0"/>
              <c:showVal val="1"/>
              <c:showCatName val="0"/>
              <c:showSerName val="0"/>
              <c:showPercent val="0"/>
              <c:showBubbleSize val="0"/>
              <c:extLst>
                <c:ext xmlns:c15="http://schemas.microsoft.com/office/drawing/2012/chart" uri="{CE6537A1-D6FC-4f65-9D91-7224C49458BB}"/>
              </c:extLst>
            </c:dLbl>
            <c:dLbl>
              <c:idx val="17"/>
              <c:tx>
                <c:rich>
                  <a:bodyPr/>
                  <a:lstStyle/>
                  <a:p>
                    <a:r>
                      <a:rPr lang="en-US"/>
                      <a:t>*</a:t>
                    </a:r>
                  </a:p>
                </c:rich>
              </c:tx>
              <c:dLblPos val="outEnd"/>
              <c:showLegendKey val="0"/>
              <c:showVal val="1"/>
              <c:showCatName val="0"/>
              <c:showSerName val="0"/>
              <c:showPercent val="0"/>
              <c:showBubbleSize val="0"/>
              <c:extLst>
                <c:ext xmlns:c15="http://schemas.microsoft.com/office/drawing/2012/chart" uri="{CE6537A1-D6FC-4f65-9D91-7224C49458BB}"/>
              </c:extLst>
            </c:dLbl>
            <c:dLbl>
              <c:idx val="18"/>
              <c:tx>
                <c:rich>
                  <a:bodyPr/>
                  <a:lstStyle/>
                  <a:p>
                    <a:r>
                      <a:rPr lang="en-US"/>
                      <a:t>*</a:t>
                    </a:r>
                  </a:p>
                </c:rich>
              </c:tx>
              <c:dLblPos val="outEnd"/>
              <c:showLegendKey val="0"/>
              <c:showVal val="1"/>
              <c:showCatName val="0"/>
              <c:showSerName val="0"/>
              <c:showPercent val="0"/>
              <c:showBubbleSize val="0"/>
              <c:extLst>
                <c:ext xmlns:c15="http://schemas.microsoft.com/office/drawing/2012/chart" uri="{CE6537A1-D6FC-4f65-9D91-7224C49458BB}"/>
              </c:extLst>
            </c:dLbl>
            <c:dLbl>
              <c:idx val="19"/>
              <c:tx>
                <c:rich>
                  <a:bodyPr/>
                  <a:lstStyle/>
                  <a:p>
                    <a:r>
                      <a:rPr lang="en-US"/>
                      <a:t>*</a:t>
                    </a:r>
                  </a:p>
                </c:rich>
              </c:tx>
              <c:dLblPos val="outEnd"/>
              <c:showLegendKey val="0"/>
              <c:showVal val="1"/>
              <c:showCatName val="0"/>
              <c:showSerName val="0"/>
              <c:showPercent val="0"/>
              <c:showBubbleSize val="0"/>
              <c:extLst>
                <c:ext xmlns:c15="http://schemas.microsoft.com/office/drawing/2012/chart" uri="{CE6537A1-D6FC-4f65-9D91-7224C49458BB}"/>
              </c:extLst>
            </c:dLbl>
            <c:dLbl>
              <c:idx val="20"/>
              <c:tx>
                <c:rich>
                  <a:bodyPr/>
                  <a:lstStyle/>
                  <a:p>
                    <a:r>
                      <a:rPr lang="en-US"/>
                      <a:t>*</a:t>
                    </a:r>
                  </a:p>
                </c:rich>
              </c:tx>
              <c:dLblPos val="outEnd"/>
              <c:showLegendKey val="0"/>
              <c:showVal val="1"/>
              <c:showCatName val="0"/>
              <c:showSerName val="0"/>
              <c:showPercent val="0"/>
              <c:showBubbleSize val="0"/>
              <c:extLst>
                <c:ext xmlns:c15="http://schemas.microsoft.com/office/drawing/2012/chart" uri="{CE6537A1-D6FC-4f65-9D91-7224C49458BB}"/>
              </c:extLst>
            </c:dLbl>
            <c:dLbl>
              <c:idx val="21"/>
              <c:tx>
                <c:rich>
                  <a:bodyPr/>
                  <a:lstStyle/>
                  <a:p>
                    <a:r>
                      <a:rPr lang="en-US"/>
                      <a:t>*</a:t>
                    </a:r>
                  </a:p>
                </c:rich>
              </c:tx>
              <c:dLblPos val="outEnd"/>
              <c:showLegendKey val="0"/>
              <c:showVal val="1"/>
              <c:showCatName val="0"/>
              <c:showSerName val="0"/>
              <c:showPercent val="0"/>
              <c:showBubbleSize val="0"/>
              <c:extLs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fi-FI"/>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koottuja!$Y$13:$Y$34</c:f>
              <c:strCache>
                <c:ptCount val="22"/>
                <c:pt idx="0">
                  <c:v>Netherlands</c:v>
                </c:pt>
                <c:pt idx="1">
                  <c:v>Sweden</c:v>
                </c:pt>
                <c:pt idx="2">
                  <c:v>Finland</c:v>
                </c:pt>
                <c:pt idx="3">
                  <c:v>Japan</c:v>
                </c:pt>
                <c:pt idx="4">
                  <c:v>Norway</c:v>
                </c:pt>
                <c:pt idx="5">
                  <c:v>Flanders (BEL)</c:v>
                </c:pt>
                <c:pt idx="6">
                  <c:v>Austria</c:v>
                </c:pt>
                <c:pt idx="7">
                  <c:v>Czech</c:v>
                </c:pt>
                <c:pt idx="8">
                  <c:v>USA</c:v>
                </c:pt>
                <c:pt idx="9">
                  <c:v>OECD</c:v>
                </c:pt>
                <c:pt idx="10">
                  <c:v>UK</c:v>
                </c:pt>
                <c:pt idx="11">
                  <c:v>Canada</c:v>
                </c:pt>
                <c:pt idx="12">
                  <c:v>Germany</c:v>
                </c:pt>
                <c:pt idx="13">
                  <c:v>Denmark</c:v>
                </c:pt>
                <c:pt idx="14">
                  <c:v>France</c:v>
                </c:pt>
                <c:pt idx="15">
                  <c:v>Poland</c:v>
                </c:pt>
                <c:pt idx="16">
                  <c:v>Estonia</c:v>
                </c:pt>
                <c:pt idx="17">
                  <c:v>Ireland</c:v>
                </c:pt>
                <c:pt idx="18">
                  <c:v>Slovakia</c:v>
                </c:pt>
                <c:pt idx="19">
                  <c:v>Korea</c:v>
                </c:pt>
                <c:pt idx="20">
                  <c:v>Spain</c:v>
                </c:pt>
                <c:pt idx="21">
                  <c:v>Italy</c:v>
                </c:pt>
              </c:strCache>
            </c:strRef>
          </c:cat>
          <c:val>
            <c:numRef>
              <c:f>koottuja!$U$13:$U$34</c:f>
              <c:numCache>
                <c:formatCode>General</c:formatCode>
                <c:ptCount val="22"/>
                <c:pt idx="0">
                  <c:v>310.53500000000003</c:v>
                </c:pt>
                <c:pt idx="1">
                  <c:v>310.44600000000003</c:v>
                </c:pt>
                <c:pt idx="2">
                  <c:v>306.11200000000002</c:v>
                </c:pt>
                <c:pt idx="3">
                  <c:v>312.173</c:v>
                </c:pt>
                <c:pt idx="4">
                  <c:v>303.57499999999999</c:v>
                </c:pt>
                <c:pt idx="5">
                  <c:v>299.30399999999997</c:v>
                </c:pt>
                <c:pt idx="6">
                  <c:v>294.41800000000001</c:v>
                </c:pt>
                <c:pt idx="7">
                  <c:v>300.11900000000003</c:v>
                </c:pt>
                <c:pt idx="8">
                  <c:v>299.64100000000002</c:v>
                </c:pt>
                <c:pt idx="9">
                  <c:v>295.92109523809518</c:v>
                </c:pt>
                <c:pt idx="10">
                  <c:v>298.45800000000003</c:v>
                </c:pt>
                <c:pt idx="11">
                  <c:v>295.44400000000002</c:v>
                </c:pt>
                <c:pt idx="12">
                  <c:v>292.75700000000001</c:v>
                </c:pt>
                <c:pt idx="13">
                  <c:v>294.35399999999998</c:v>
                </c:pt>
                <c:pt idx="14">
                  <c:v>290.61599999999999</c:v>
                </c:pt>
                <c:pt idx="15">
                  <c:v>295.572</c:v>
                </c:pt>
                <c:pt idx="16">
                  <c:v>289.17200000000003</c:v>
                </c:pt>
                <c:pt idx="17">
                  <c:v>290.59300000000002</c:v>
                </c:pt>
                <c:pt idx="18">
                  <c:v>290.53500000000003</c:v>
                </c:pt>
                <c:pt idx="19">
                  <c:v>283.83999999999997</c:v>
                </c:pt>
                <c:pt idx="20">
                  <c:v>279.23500000000001</c:v>
                </c:pt>
                <c:pt idx="21">
                  <c:v>277.44400000000002</c:v>
                </c:pt>
              </c:numCache>
            </c:numRef>
          </c:val>
        </c:ser>
        <c:dLbls>
          <c:showLegendKey val="0"/>
          <c:showVal val="0"/>
          <c:showCatName val="0"/>
          <c:showSerName val="0"/>
          <c:showPercent val="0"/>
          <c:showBubbleSize val="0"/>
        </c:dLbls>
        <c:gapWidth val="219"/>
        <c:axId val="545339280"/>
        <c:axId val="545338888"/>
      </c:barChart>
      <c:lineChart>
        <c:grouping val="standard"/>
        <c:varyColors val="0"/>
        <c:ser>
          <c:idx val="3"/>
          <c:order val="3"/>
          <c:tx>
            <c:strRef>
              <c:f>koottuja!$X$8</c:f>
              <c:strCache>
                <c:ptCount val="1"/>
                <c:pt idx="0">
                  <c:v>all</c:v>
                </c:pt>
              </c:strCache>
            </c:strRef>
          </c:tx>
          <c:spPr>
            <a:ln w="15875" cap="rnd">
              <a:solidFill>
                <a:schemeClr val="tx1"/>
              </a:solidFill>
              <a:round/>
            </a:ln>
            <a:effectLst/>
          </c:spPr>
          <c:marker>
            <c:symbol val="circle"/>
            <c:size val="5"/>
            <c:spPr>
              <a:solidFill>
                <a:schemeClr val="tx1">
                  <a:lumMod val="85000"/>
                  <a:lumOff val="15000"/>
                </a:schemeClr>
              </a:solidFill>
              <a:ln w="9525">
                <a:solidFill>
                  <a:schemeClr val="bg1"/>
                </a:solidFill>
              </a:ln>
              <a:effectLst/>
            </c:spPr>
          </c:marker>
          <c:cat>
            <c:strRef>
              <c:f>koottuja!$Y$13:$Y$34</c:f>
              <c:strCache>
                <c:ptCount val="22"/>
                <c:pt idx="0">
                  <c:v>Netherlands</c:v>
                </c:pt>
                <c:pt idx="1">
                  <c:v>Sweden</c:v>
                </c:pt>
                <c:pt idx="2">
                  <c:v>Finland</c:v>
                </c:pt>
                <c:pt idx="3">
                  <c:v>Japan</c:v>
                </c:pt>
                <c:pt idx="4">
                  <c:v>Norway</c:v>
                </c:pt>
                <c:pt idx="5">
                  <c:v>Flanders (BEL)</c:v>
                </c:pt>
                <c:pt idx="6">
                  <c:v>Austria</c:v>
                </c:pt>
                <c:pt idx="7">
                  <c:v>Czech</c:v>
                </c:pt>
                <c:pt idx="8">
                  <c:v>USA</c:v>
                </c:pt>
                <c:pt idx="9">
                  <c:v>OECD</c:v>
                </c:pt>
                <c:pt idx="10">
                  <c:v>UK</c:v>
                </c:pt>
                <c:pt idx="11">
                  <c:v>Canada</c:v>
                </c:pt>
                <c:pt idx="12">
                  <c:v>Germany</c:v>
                </c:pt>
                <c:pt idx="13">
                  <c:v>Denmark</c:v>
                </c:pt>
                <c:pt idx="14">
                  <c:v>France</c:v>
                </c:pt>
                <c:pt idx="15">
                  <c:v>Poland</c:v>
                </c:pt>
                <c:pt idx="16">
                  <c:v>Estonia</c:v>
                </c:pt>
                <c:pt idx="17">
                  <c:v>Ireland</c:v>
                </c:pt>
                <c:pt idx="18">
                  <c:v>Slovakia</c:v>
                </c:pt>
                <c:pt idx="19">
                  <c:v>Korea</c:v>
                </c:pt>
                <c:pt idx="20">
                  <c:v>Spain</c:v>
                </c:pt>
                <c:pt idx="21">
                  <c:v>Italy</c:v>
                </c:pt>
              </c:strCache>
            </c:strRef>
          </c:cat>
          <c:val>
            <c:numRef>
              <c:f>koottuja!$AB$13:$AB$34</c:f>
              <c:numCache>
                <c:formatCode>General</c:formatCode>
                <c:ptCount val="22"/>
                <c:pt idx="0">
                  <c:v>318.58699999999999</c:v>
                </c:pt>
                <c:pt idx="1">
                  <c:v>318.19799999999998</c:v>
                </c:pt>
                <c:pt idx="2">
                  <c:v>317.02100000000002</c:v>
                </c:pt>
                <c:pt idx="3">
                  <c:v>315.33699999999999</c:v>
                </c:pt>
                <c:pt idx="4">
                  <c:v>309.87200000000001</c:v>
                </c:pt>
                <c:pt idx="5">
                  <c:v>306.86500000000001</c:v>
                </c:pt>
                <c:pt idx="6">
                  <c:v>304.17099999999999</c:v>
                </c:pt>
                <c:pt idx="7">
                  <c:v>303.18900000000002</c:v>
                </c:pt>
                <c:pt idx="8">
                  <c:v>302.52999999999997</c:v>
                </c:pt>
                <c:pt idx="9">
                  <c:v>302.3150952380953</c:v>
                </c:pt>
                <c:pt idx="10">
                  <c:v>301.59100000000001</c:v>
                </c:pt>
                <c:pt idx="11">
                  <c:v>301.27499999999998</c:v>
                </c:pt>
                <c:pt idx="12">
                  <c:v>300.72000000000003</c:v>
                </c:pt>
                <c:pt idx="13">
                  <c:v>300.54300000000001</c:v>
                </c:pt>
                <c:pt idx="14">
                  <c:v>299.38499999999999</c:v>
                </c:pt>
                <c:pt idx="15">
                  <c:v>297.97899999999998</c:v>
                </c:pt>
                <c:pt idx="16">
                  <c:v>297.255</c:v>
                </c:pt>
                <c:pt idx="17">
                  <c:v>295.89499999999998</c:v>
                </c:pt>
                <c:pt idx="18">
                  <c:v>295.46499999999997</c:v>
                </c:pt>
                <c:pt idx="19">
                  <c:v>293.50099999999998</c:v>
                </c:pt>
                <c:pt idx="20">
                  <c:v>285.73399999999998</c:v>
                </c:pt>
                <c:pt idx="21">
                  <c:v>283.50400000000002</c:v>
                </c:pt>
              </c:numCache>
            </c:numRef>
          </c:val>
          <c:smooth val="0"/>
        </c:ser>
        <c:dLbls>
          <c:showLegendKey val="0"/>
          <c:showVal val="0"/>
          <c:showCatName val="0"/>
          <c:showSerName val="0"/>
          <c:showPercent val="0"/>
          <c:showBubbleSize val="0"/>
        </c:dLbls>
        <c:marker val="1"/>
        <c:smooth val="0"/>
        <c:axId val="545339280"/>
        <c:axId val="545338888"/>
      </c:lineChart>
      <c:catAx>
        <c:axId val="54533928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solidFill>
                <a:latin typeface="+mn-lt"/>
                <a:ea typeface="+mn-ea"/>
                <a:cs typeface="+mn-cs"/>
              </a:defRPr>
            </a:pPr>
            <a:endParaRPr lang="fi-FI"/>
          </a:p>
        </c:txPr>
        <c:crossAx val="545338888"/>
        <c:crosses val="autoZero"/>
        <c:auto val="1"/>
        <c:lblAlgn val="ctr"/>
        <c:lblOffset val="100"/>
        <c:noMultiLvlLbl val="0"/>
      </c:catAx>
      <c:valAx>
        <c:axId val="545338888"/>
        <c:scaling>
          <c:orientation val="minMax"/>
          <c:min val="270"/>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solidFill>
                <a:latin typeface="+mn-lt"/>
                <a:ea typeface="+mn-ea"/>
                <a:cs typeface="+mn-cs"/>
              </a:defRPr>
            </a:pPr>
            <a:endParaRPr lang="fi-FI"/>
          </a:p>
        </c:txPr>
        <c:crossAx val="545339280"/>
        <c:crosses val="autoZero"/>
        <c:crossBetween val="between"/>
      </c:valAx>
      <c:spPr>
        <a:noFill/>
        <a:ln>
          <a:noFill/>
        </a:ln>
        <a:effectLst/>
      </c:spPr>
    </c:plotArea>
    <c:legend>
      <c:legendPos val="b"/>
      <c:layout>
        <c:manualLayout>
          <c:xMode val="edge"/>
          <c:yMode val="edge"/>
          <c:x val="6.6724457978962176E-2"/>
          <c:y val="0.90693373182366799"/>
          <c:w val="0.92048020576780742"/>
          <c:h val="7.8467728030346573E-2"/>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solidFill>
              <a:latin typeface="+mn-lt"/>
              <a:ea typeface="+mn-ea"/>
              <a:cs typeface="+mn-cs"/>
            </a:defRPr>
          </a:pPr>
          <a:endParaRPr lang="fi-FI"/>
        </a:p>
      </c:txPr>
    </c:legend>
    <c:plotVisOnly val="1"/>
    <c:dispBlanksAs val="gap"/>
    <c:showDLblsOverMax val="0"/>
  </c:chart>
  <c:spPr>
    <a:solidFill>
      <a:schemeClr val="bg1"/>
    </a:solidFill>
    <a:ln w="9525" cap="flat" cmpd="sng" algn="ctr">
      <a:noFill/>
      <a:round/>
    </a:ln>
    <a:effectLst/>
  </c:spPr>
  <c:txPr>
    <a:bodyPr/>
    <a:lstStyle/>
    <a:p>
      <a:pPr>
        <a:defRPr/>
      </a:pPr>
      <a:endParaRPr lang="fi-FI"/>
    </a:p>
  </c:txPr>
  <c:externalData r:id="rId3">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4.7001592519993599E-2"/>
          <c:y val="1.1465865401210799E-2"/>
          <c:w val="0.93408499482373897"/>
          <c:h val="0.95359066099256795"/>
        </c:manualLayout>
      </c:layout>
      <c:scatterChart>
        <c:scatterStyle val="lineMarker"/>
        <c:varyColors val="0"/>
        <c:ser>
          <c:idx val="0"/>
          <c:order val="0"/>
          <c:spPr>
            <a:ln w="25400" cap="rnd">
              <a:noFill/>
              <a:round/>
            </a:ln>
            <a:effectLst/>
          </c:spPr>
          <c:marker>
            <c:symbol val="circle"/>
            <c:size val="5"/>
            <c:spPr>
              <a:solidFill>
                <a:schemeClr val="tx1">
                  <a:lumMod val="85000"/>
                  <a:lumOff val="15000"/>
                </a:schemeClr>
              </a:solidFill>
              <a:ln w="9525">
                <a:noFill/>
              </a:ln>
              <a:effectLst/>
            </c:spPr>
          </c:marker>
          <c:dLbls>
            <c:dLbl>
              <c:idx val="0"/>
              <c:tx>
                <c:rich>
                  <a:bodyPr/>
                  <a:lstStyle/>
                  <a:p>
                    <a:r>
                      <a:rPr lang="en-US"/>
                      <a:t>KR +29 %</a:t>
                    </a:r>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0-1DB3-4FDA-9246-51FEAF075B66}"/>
                </c:ext>
                <c:ext xmlns:c15="http://schemas.microsoft.com/office/drawing/2012/chart" uri="{CE6537A1-D6FC-4f65-9D91-7224C49458BB}"/>
              </c:extLst>
            </c:dLbl>
            <c:dLbl>
              <c:idx val="1"/>
              <c:layout>
                <c:manualLayout>
                  <c:x val="-5.5706327667476199E-2"/>
                  <c:y val="-2.460024600246E-2"/>
                </c:manualLayout>
              </c:layout>
              <c:tx>
                <c:rich>
                  <a:bodyPr/>
                  <a:lstStyle/>
                  <a:p>
                    <a:r>
                      <a:rPr lang="en-US"/>
                      <a:t>PL +21 %</a:t>
                    </a:r>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1-1DB3-4FDA-9246-51FEAF075B66}"/>
                </c:ext>
                <c:ext xmlns:c15="http://schemas.microsoft.com/office/drawing/2012/chart" uri="{CE6537A1-D6FC-4f65-9D91-7224C49458BB}"/>
              </c:extLst>
            </c:dLbl>
            <c:dLbl>
              <c:idx val="2"/>
              <c:layout>
                <c:manualLayout>
                  <c:x val="-8.3439006984195194E-2"/>
                  <c:y val="4.8150319238264199E-3"/>
                </c:manualLayout>
              </c:layout>
              <c:tx>
                <c:rich>
                  <a:bodyPr/>
                  <a:lstStyle/>
                  <a:p>
                    <a:r>
                      <a:rPr lang="en-US"/>
                      <a:t>FR +19 %</a:t>
                    </a:r>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2-1DB3-4FDA-9246-51FEAF075B66}"/>
                </c:ext>
                <c:ext xmlns:c15="http://schemas.microsoft.com/office/drawing/2012/chart" uri="{CE6537A1-D6FC-4f65-9D91-7224C49458BB}"/>
              </c:extLst>
            </c:dLbl>
            <c:dLbl>
              <c:idx val="3"/>
              <c:layout>
                <c:manualLayout>
                  <c:x val="-2.1399979980362801E-2"/>
                  <c:y val="-2.9433516382408001E-2"/>
                </c:manualLayout>
              </c:layout>
              <c:tx>
                <c:rich>
                  <a:bodyPr/>
                  <a:lstStyle/>
                  <a:p>
                    <a:r>
                      <a:rPr lang="en-US" sz="900" b="0" i="0" u="none" strike="noStrike" baseline="0">
                        <a:effectLst/>
                      </a:rPr>
                      <a:t>IE +18 %</a:t>
                    </a:r>
                    <a:r>
                      <a:rPr lang="en-US" sz="900" b="0" i="0" u="none" strike="noStrike" baseline="0"/>
                      <a:t> </a:t>
                    </a:r>
                    <a:r>
                      <a:rPr lang="en-US"/>
                      <a:t> </a:t>
                    </a:r>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3-1DB3-4FDA-9246-51FEAF075B66}"/>
                </c:ext>
                <c:ext xmlns:c15="http://schemas.microsoft.com/office/drawing/2012/chart" uri="{CE6537A1-D6FC-4f65-9D91-7224C49458BB}"/>
              </c:extLst>
            </c:dLbl>
            <c:dLbl>
              <c:idx val="4"/>
              <c:layout>
                <c:manualLayout>
                  <c:x val="3.48780320471654E-3"/>
                  <c:y val="1.8857541331318801E-2"/>
                </c:manualLayout>
              </c:layout>
              <c:tx>
                <c:rich>
                  <a:bodyPr/>
                  <a:lstStyle/>
                  <a:p>
                    <a:r>
                      <a:rPr lang="en-US"/>
                      <a:t>ES +15 %</a:t>
                    </a:r>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4-1DB3-4FDA-9246-51FEAF075B66}"/>
                </c:ext>
                <c:ext xmlns:c15="http://schemas.microsoft.com/office/drawing/2012/chart" uri="{CE6537A1-D6FC-4f65-9D91-7224C49458BB}"/>
              </c:extLst>
            </c:dLbl>
            <c:dLbl>
              <c:idx val="5"/>
              <c:tx>
                <c:rich>
                  <a:bodyPr/>
                  <a:lstStyle/>
                  <a:p>
                    <a:r>
                      <a:rPr lang="en-US"/>
                      <a:t>IT +13 %</a:t>
                    </a:r>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5-1DB3-4FDA-9246-51FEAF075B66}"/>
                </c:ext>
                <c:ext xmlns:c15="http://schemas.microsoft.com/office/drawing/2012/chart" uri="{CE6537A1-D6FC-4f65-9D91-7224C49458BB}"/>
              </c:extLst>
            </c:dLbl>
            <c:dLbl>
              <c:idx val="6"/>
              <c:layout>
                <c:manualLayout>
                  <c:x val="-9.1913753603253493E-3"/>
                  <c:y val="1.9667218719431299E-2"/>
                </c:manualLayout>
              </c:layout>
              <c:tx>
                <c:rich>
                  <a:bodyPr/>
                  <a:lstStyle/>
                  <a:p>
                    <a:r>
                      <a:rPr lang="en-US"/>
                      <a:t>DK +12 %</a:t>
                    </a:r>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6-1DB3-4FDA-9246-51FEAF075B66}"/>
                </c:ext>
                <c:ext xmlns:c15="http://schemas.microsoft.com/office/drawing/2012/chart" uri="{CE6537A1-D6FC-4f65-9D91-7224C49458BB}"/>
              </c:extLst>
            </c:dLbl>
            <c:dLbl>
              <c:idx val="7"/>
              <c:tx>
                <c:rich>
                  <a:bodyPr/>
                  <a:lstStyle/>
                  <a:p>
                    <a:r>
                      <a:rPr lang="en-US"/>
                      <a:t>FL +12 %</a:t>
                    </a:r>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7-1DB3-4FDA-9246-51FEAF075B66}"/>
                </c:ext>
                <c:ext xmlns:c15="http://schemas.microsoft.com/office/drawing/2012/chart" uri="{CE6537A1-D6FC-4f65-9D91-7224C49458BB}"/>
              </c:extLst>
            </c:dLbl>
            <c:dLbl>
              <c:idx val="8"/>
              <c:layout>
                <c:manualLayout>
                  <c:x val="-7.6393181227773198E-4"/>
                  <c:y val="2.1829031934388399E-2"/>
                </c:manualLayout>
              </c:layout>
              <c:tx>
                <c:rich>
                  <a:bodyPr/>
                  <a:lstStyle/>
                  <a:p>
                    <a:r>
                      <a:rPr lang="en-US"/>
                      <a:t>GB +11 %</a:t>
                    </a:r>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8-1DB3-4FDA-9246-51FEAF075B66}"/>
                </c:ext>
                <c:ext xmlns:c15="http://schemas.microsoft.com/office/drawing/2012/chart" uri="{CE6537A1-D6FC-4f65-9D91-7224C49458BB}"/>
              </c:extLst>
            </c:dLbl>
            <c:dLbl>
              <c:idx val="9"/>
              <c:tx>
                <c:rich>
                  <a:bodyPr/>
                  <a:lstStyle/>
                  <a:p>
                    <a:r>
                      <a:rPr lang="en-US"/>
                      <a:t>CA +11 %</a:t>
                    </a:r>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9-1DB3-4FDA-9246-51FEAF075B66}"/>
                </c:ext>
                <c:ext xmlns:c15="http://schemas.microsoft.com/office/drawing/2012/chart" uri="{CE6537A1-D6FC-4f65-9D91-7224C49458BB}"/>
              </c:extLst>
            </c:dLbl>
            <c:dLbl>
              <c:idx val="10"/>
              <c:layout>
                <c:manualLayout>
                  <c:x val="-3.57091844022282E-2"/>
                  <c:y val="-3.4440344403443998E-2"/>
                </c:manualLayout>
              </c:layout>
              <c:tx>
                <c:rich>
                  <a:bodyPr/>
                  <a:lstStyle/>
                  <a:p>
                    <a:r>
                      <a:rPr lang="en-US"/>
                      <a:t>SE +10 %</a:t>
                    </a:r>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A-1DB3-4FDA-9246-51FEAF075B66}"/>
                </c:ext>
                <c:ext xmlns:c15="http://schemas.microsoft.com/office/drawing/2012/chart" uri="{CE6537A1-D6FC-4f65-9D91-7224C49458BB}"/>
              </c:extLst>
            </c:dLbl>
            <c:dLbl>
              <c:idx val="11"/>
              <c:layout>
                <c:manualLayout>
                  <c:x val="1.00192642621031E-16"/>
                  <c:y val="-1.26570924565722E-2"/>
                </c:manualLayout>
              </c:layout>
              <c:tx>
                <c:rich>
                  <a:bodyPr/>
                  <a:lstStyle/>
                  <a:p>
                    <a:r>
                      <a:rPr lang="en-US"/>
                      <a:t>NL +10 %</a:t>
                    </a:r>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B-1DB3-4FDA-9246-51FEAF075B66}"/>
                </c:ext>
                <c:ext xmlns:c15="http://schemas.microsoft.com/office/drawing/2012/chart" uri="{CE6537A1-D6FC-4f65-9D91-7224C49458BB}"/>
              </c:extLst>
            </c:dLbl>
            <c:dLbl>
              <c:idx val="12"/>
              <c:layout>
                <c:manualLayout>
                  <c:x val="-6.2848164547921706E-2"/>
                  <c:y val="1.4760147601476E-2"/>
                </c:manualLayout>
              </c:layout>
              <c:tx>
                <c:rich>
                  <a:bodyPr/>
                  <a:lstStyle/>
                  <a:p>
                    <a:r>
                      <a:rPr lang="en-US"/>
                      <a:t>CZ +9 %</a:t>
                    </a:r>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C-1DB3-4FDA-9246-51FEAF075B66}"/>
                </c:ext>
                <c:ext xmlns:c15="http://schemas.microsoft.com/office/drawing/2012/chart" uri="{CE6537A1-D6FC-4f65-9D91-7224C49458BB}"/>
              </c:extLst>
            </c:dLbl>
            <c:dLbl>
              <c:idx val="13"/>
              <c:tx>
                <c:rich>
                  <a:bodyPr/>
                  <a:lstStyle/>
                  <a:p>
                    <a:r>
                      <a:rPr lang="en-US"/>
                      <a:t>JP +9 %</a:t>
                    </a:r>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D-1DB3-4FDA-9246-51FEAF075B66}"/>
                </c:ext>
                <c:ext xmlns:c15="http://schemas.microsoft.com/office/drawing/2012/chart" uri="{CE6537A1-D6FC-4f65-9D91-7224C49458BB}"/>
              </c:extLst>
            </c:dLbl>
            <c:dLbl>
              <c:idx val="14"/>
              <c:layout>
                <c:manualLayout>
                  <c:x val="-3.1424082273960999E-2"/>
                  <c:y val="2.7060270602706101E-2"/>
                </c:manualLayout>
              </c:layout>
              <c:tx>
                <c:rich>
                  <a:bodyPr/>
                  <a:lstStyle/>
                  <a:p>
                    <a:r>
                      <a:rPr lang="en-US"/>
                      <a:t>NO +9 %</a:t>
                    </a:r>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E-1DB3-4FDA-9246-51FEAF075B66}"/>
                </c:ext>
                <c:ext xmlns:c15="http://schemas.microsoft.com/office/drawing/2012/chart" uri="{CE6537A1-D6FC-4f65-9D91-7224C49458BB}"/>
              </c:extLst>
            </c:dLbl>
            <c:dLbl>
              <c:idx val="15"/>
              <c:tx>
                <c:rich>
                  <a:bodyPr/>
                  <a:lstStyle/>
                  <a:p>
                    <a:r>
                      <a:rPr lang="en-US"/>
                      <a:t>SK +9 %</a:t>
                    </a:r>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F-1DB3-4FDA-9246-51FEAF075B66}"/>
                </c:ext>
                <c:ext xmlns:c15="http://schemas.microsoft.com/office/drawing/2012/chart" uri="{CE6537A1-D6FC-4f65-9D91-7224C49458BB}"/>
              </c:extLst>
            </c:dLbl>
            <c:dLbl>
              <c:idx val="16"/>
              <c:layout>
                <c:manualLayout>
                  <c:x val="-3.86367751738503E-3"/>
                  <c:y val="1.3695751130739699E-2"/>
                </c:manualLayout>
              </c:layout>
              <c:tx>
                <c:rich>
                  <a:bodyPr/>
                  <a:lstStyle/>
                  <a:p>
                    <a:r>
                      <a:rPr lang="en-US"/>
                      <a:t>US +6 %</a:t>
                    </a:r>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10-1DB3-4FDA-9246-51FEAF075B66}"/>
                </c:ext>
                <c:ext xmlns:c15="http://schemas.microsoft.com/office/drawing/2012/chart" uri="{CE6537A1-D6FC-4f65-9D91-7224C49458BB}"/>
              </c:extLst>
            </c:dLbl>
            <c:dLbl>
              <c:idx val="17"/>
              <c:tx>
                <c:rich>
                  <a:bodyPr/>
                  <a:lstStyle/>
                  <a:p>
                    <a:r>
                      <a:rPr lang="en-US"/>
                      <a:t>FI +6 %</a:t>
                    </a:r>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11-1DB3-4FDA-9246-51FEAF075B66}"/>
                </c:ext>
                <c:ext xmlns:c15="http://schemas.microsoft.com/office/drawing/2012/chart" uri="{CE6537A1-D6FC-4f65-9D91-7224C49458BB}"/>
              </c:extLst>
            </c:dLbl>
            <c:dLbl>
              <c:idx val="18"/>
              <c:tx>
                <c:rich>
                  <a:bodyPr/>
                  <a:lstStyle/>
                  <a:p>
                    <a:r>
                      <a:rPr lang="en-US"/>
                      <a:t>AT +4 %</a:t>
                    </a:r>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12-1DB3-4FDA-9246-51FEAF075B66}"/>
                </c:ext>
                <c:ext xmlns:c15="http://schemas.microsoft.com/office/drawing/2012/chart" uri="{CE6537A1-D6FC-4f65-9D91-7224C49458BB}"/>
              </c:extLst>
            </c:dLbl>
            <c:dLbl>
              <c:idx val="19"/>
              <c:layout>
                <c:manualLayout>
                  <c:x val="9.0355599747983701E-4"/>
                  <c:y val="1.5339913496728299E-2"/>
                </c:manualLayout>
              </c:layout>
              <c:tx>
                <c:rich>
                  <a:bodyPr/>
                  <a:lstStyle/>
                  <a:p>
                    <a:r>
                      <a:rPr lang="en-US"/>
                      <a:t>EE +4 %</a:t>
                    </a:r>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13-1DB3-4FDA-9246-51FEAF075B66}"/>
                </c:ext>
                <c:ext xmlns:c15="http://schemas.microsoft.com/office/drawing/2012/chart" uri="{CE6537A1-D6FC-4f65-9D91-7224C49458BB}"/>
              </c:extLst>
            </c:dLbl>
            <c:dLbl>
              <c:idx val="20"/>
              <c:tx>
                <c:rich>
                  <a:bodyPr/>
                  <a:lstStyle/>
                  <a:p>
                    <a:r>
                      <a:rPr lang="en-US"/>
                      <a:t>DE +0.4 %</a:t>
                    </a:r>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14-1DB3-4FDA-9246-51FEAF075B66}"/>
                </c:ex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tx1">
                        <a:lumMod val="75000"/>
                        <a:lumOff val="25000"/>
                      </a:schemeClr>
                    </a:solidFill>
                    <a:latin typeface="+mn-lt"/>
                    <a:ea typeface="+mn-ea"/>
                    <a:cs typeface="+mn-cs"/>
                  </a:defRPr>
                </a:pPr>
                <a:endParaRPr lang="fi-FI"/>
              </a:p>
            </c:txPr>
            <c:showLegendKey val="0"/>
            <c:showVal val="0"/>
            <c:showCatName val="0"/>
            <c:showSerName val="0"/>
            <c:showPercent val="0"/>
            <c:showBubbleSize val="0"/>
            <c:extLst xmlns:c16r2="http://schemas.microsoft.com/office/drawing/2015/06/chart">
              <c:ext xmlns:c15="http://schemas.microsoft.com/office/drawing/2012/chart" uri="{CE6537A1-D6FC-4f65-9D91-7224C49458BB}">
                <c15:showLeaderLines val="1"/>
                <c15:leaderLines>
                  <c:spPr>
                    <a:ln w="9525" cap="flat" cmpd="sng" algn="ctr">
                      <a:noFill/>
                      <a:round/>
                    </a:ln>
                    <a:effectLst/>
                  </c:spPr>
                </c15:leaderLines>
              </c:ext>
            </c:extLst>
          </c:dLbls>
          <c:trendline>
            <c:spPr>
              <a:ln w="19050" cap="rnd">
                <a:solidFill>
                  <a:schemeClr val="bg1">
                    <a:lumMod val="50000"/>
                  </a:schemeClr>
                </a:solidFill>
                <a:prstDash val="sysDot"/>
              </a:ln>
              <a:effectLst/>
            </c:spPr>
            <c:trendlineType val="linear"/>
            <c:dispRSqr val="1"/>
            <c:dispEq val="1"/>
            <c:trendlineLbl>
              <c:layout>
                <c:manualLayout>
                  <c:x val="4.1939477360179299E-2"/>
                  <c:y val="0.43372267908891099"/>
                </c:manualLayout>
              </c:layout>
              <c:tx>
                <c:rich>
                  <a:bodyPr rot="0" spcFirstLastPara="1" vertOverflow="ellipsis" vert="horz" wrap="square" anchor="ctr" anchorCtr="1"/>
                  <a:lstStyle/>
                  <a:p>
                    <a:pPr>
                      <a:defRPr sz="1000" b="0" i="0" u="none" strike="noStrike" kern="1200" baseline="0">
                        <a:solidFill>
                          <a:sysClr val="windowText" lastClr="000000"/>
                        </a:solidFill>
                        <a:latin typeface="+mn-lt"/>
                        <a:ea typeface="+mn-ea"/>
                        <a:cs typeface="+mn-cs"/>
                      </a:defRPr>
                    </a:pPr>
                    <a:r>
                      <a:rPr lang="en-US" baseline="0">
                        <a:solidFill>
                          <a:sysClr val="windowText" lastClr="000000"/>
                        </a:solidFill>
                      </a:rPr>
                      <a:t>y = 28.37x + 272.65</a:t>
                    </a:r>
                    <a:br>
                      <a:rPr lang="en-US" baseline="0">
                        <a:solidFill>
                          <a:sysClr val="windowText" lastClr="000000"/>
                        </a:solidFill>
                      </a:rPr>
                    </a:br>
                    <a:r>
                      <a:rPr lang="en-US" baseline="0">
                        <a:solidFill>
                          <a:sysClr val="windowText" lastClr="000000"/>
                        </a:solidFill>
                      </a:rPr>
                      <a:t>R² = 0.05</a:t>
                    </a:r>
                    <a:endParaRPr lang="en-US">
                      <a:solidFill>
                        <a:sysClr val="windowText" lastClr="000000"/>
                      </a:solidFill>
                    </a:endParaRPr>
                  </a:p>
                </c:rich>
              </c:tx>
              <c:numFmt formatCode="General" sourceLinked="0"/>
              <c:spPr>
                <a:noFill/>
                <a:ln>
                  <a:noFill/>
                </a:ln>
                <a:effectLst/>
              </c:spPr>
              <c:txPr>
                <a:bodyPr rot="0" spcFirstLastPara="1" vertOverflow="ellipsis" vert="horz" wrap="square" anchor="ctr" anchorCtr="1"/>
                <a:lstStyle/>
                <a:p>
                  <a:pPr>
                    <a:defRPr sz="1000" b="0" i="0" u="none" strike="noStrike" kern="1200" baseline="0">
                      <a:solidFill>
                        <a:sysClr val="windowText" lastClr="000000"/>
                      </a:solidFill>
                      <a:latin typeface="+mn-lt"/>
                      <a:ea typeface="+mn-ea"/>
                      <a:cs typeface="+mn-cs"/>
                    </a:defRPr>
                  </a:pPr>
                  <a:endParaRPr lang="fi-FI"/>
                </a:p>
              </c:txPr>
            </c:trendlineLbl>
          </c:trendline>
          <c:xVal>
            <c:numRef>
              <c:f>Taul3!$J$35:$J$55</c:f>
              <c:numCache>
                <c:formatCode>General</c:formatCode>
                <c:ptCount val="21"/>
                <c:pt idx="0">
                  <c:v>0.60456699999999997</c:v>
                </c:pt>
                <c:pt idx="1">
                  <c:v>0.41440300000000002</c:v>
                </c:pt>
                <c:pt idx="2">
                  <c:v>0.43395800000000001</c:v>
                </c:pt>
                <c:pt idx="3">
                  <c:v>0.43404300000000001</c:v>
                </c:pt>
                <c:pt idx="4">
                  <c:v>0.44221500000000002</c:v>
                </c:pt>
                <c:pt idx="5">
                  <c:v>0.23077600000000001</c:v>
                </c:pt>
                <c:pt idx="6">
                  <c:v>0.496193</c:v>
                </c:pt>
                <c:pt idx="7">
                  <c:v>0.49721700000000002</c:v>
                </c:pt>
                <c:pt idx="8">
                  <c:v>0.45109399999999999</c:v>
                </c:pt>
                <c:pt idx="9">
                  <c:v>0.56034300000000004</c:v>
                </c:pt>
                <c:pt idx="10">
                  <c:v>0.40715899999999999</c:v>
                </c:pt>
                <c:pt idx="11">
                  <c:v>0.42743500000000001</c:v>
                </c:pt>
                <c:pt idx="12">
                  <c:v>0.25214300000000001</c:v>
                </c:pt>
                <c:pt idx="13">
                  <c:v>0.55024099999999998</c:v>
                </c:pt>
                <c:pt idx="14">
                  <c:v>0.47073700000000002</c:v>
                </c:pt>
                <c:pt idx="15">
                  <c:v>0.27427600000000002</c:v>
                </c:pt>
                <c:pt idx="16">
                  <c:v>0.44402599999999998</c:v>
                </c:pt>
                <c:pt idx="17">
                  <c:v>0.49582399999999999</c:v>
                </c:pt>
                <c:pt idx="18">
                  <c:v>0.21942300000000001</c:v>
                </c:pt>
                <c:pt idx="19">
                  <c:v>0.44546400000000003</c:v>
                </c:pt>
                <c:pt idx="20">
                  <c:v>0.36547800000000003</c:v>
                </c:pt>
              </c:numCache>
            </c:numRef>
          </c:xVal>
          <c:yVal>
            <c:numRef>
              <c:f>Taul3!$K$35:$K$55</c:f>
              <c:numCache>
                <c:formatCode>General</c:formatCode>
                <c:ptCount val="21"/>
                <c:pt idx="0">
                  <c:v>280.11599999999999</c:v>
                </c:pt>
                <c:pt idx="1">
                  <c:v>268.26</c:v>
                </c:pt>
                <c:pt idx="2">
                  <c:v>277.18599999999992</c:v>
                </c:pt>
                <c:pt idx="3">
                  <c:v>267.06</c:v>
                </c:pt>
                <c:pt idx="4">
                  <c:v>263.41699999999969</c:v>
                </c:pt>
                <c:pt idx="5">
                  <c:v>261.86500000000001</c:v>
                </c:pt>
                <c:pt idx="6">
                  <c:v>296.84100000000001</c:v>
                </c:pt>
                <c:pt idx="7">
                  <c:v>299.62799999999999</c:v>
                </c:pt>
                <c:pt idx="8">
                  <c:v>276.84300000000002</c:v>
                </c:pt>
                <c:pt idx="9">
                  <c:v>282.88299999999992</c:v>
                </c:pt>
                <c:pt idx="10">
                  <c:v>303.50099999999992</c:v>
                </c:pt>
                <c:pt idx="11">
                  <c:v>299.90100000000001</c:v>
                </c:pt>
                <c:pt idx="12">
                  <c:v>284.08999999999992</c:v>
                </c:pt>
                <c:pt idx="13">
                  <c:v>297.74400000000009</c:v>
                </c:pt>
                <c:pt idx="14">
                  <c:v>299.98099999999971</c:v>
                </c:pt>
                <c:pt idx="15">
                  <c:v>282.81700000000001</c:v>
                </c:pt>
                <c:pt idx="16">
                  <c:v>266.54300000000001</c:v>
                </c:pt>
                <c:pt idx="17">
                  <c:v>306.19499999999999</c:v>
                </c:pt>
                <c:pt idx="18">
                  <c:v>292.75700000000001</c:v>
                </c:pt>
                <c:pt idx="19">
                  <c:v>281.79500000000002</c:v>
                </c:pt>
                <c:pt idx="20">
                  <c:v>289.18900000000002</c:v>
                </c:pt>
              </c:numCache>
            </c:numRef>
          </c:yVal>
          <c:smooth val="0"/>
          <c:extLst xmlns:c16r2="http://schemas.microsoft.com/office/drawing/2015/06/chart">
            <c:ext xmlns:c16="http://schemas.microsoft.com/office/drawing/2014/chart" uri="{C3380CC4-5D6E-409C-BE32-E72D297353CC}">
              <c16:uniqueId val="{00000015-1DB3-4FDA-9246-51FEAF075B66}"/>
            </c:ext>
          </c:extLst>
        </c:ser>
        <c:dLbls>
          <c:showLegendKey val="0"/>
          <c:showVal val="0"/>
          <c:showCatName val="0"/>
          <c:showSerName val="0"/>
          <c:showPercent val="0"/>
          <c:showBubbleSize val="0"/>
        </c:dLbls>
        <c:axId val="531479072"/>
        <c:axId val="531479464"/>
      </c:scatterChart>
      <c:valAx>
        <c:axId val="531479072"/>
        <c:scaling>
          <c:orientation val="minMax"/>
          <c:min val="0.15"/>
        </c:scaling>
        <c:delete val="0"/>
        <c:axPos val="b"/>
        <c:numFmt formatCode="0%" sourceLinked="0"/>
        <c:majorTickMark val="none"/>
        <c:minorTickMark val="none"/>
        <c:tickLblPos val="low"/>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fi-FI"/>
          </a:p>
        </c:txPr>
        <c:crossAx val="531479464"/>
        <c:crossesAt val="284.7"/>
        <c:crossBetween val="midCat"/>
      </c:valAx>
      <c:valAx>
        <c:axId val="531479464"/>
        <c:scaling>
          <c:orientation val="minMax"/>
        </c:scaling>
        <c:delete val="0"/>
        <c:axPos val="l"/>
        <c:numFmt formatCode="#,##0" sourceLinked="0"/>
        <c:majorTickMark val="none"/>
        <c:minorTickMark val="none"/>
        <c:tickLblPos val="low"/>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fi-FI"/>
          </a:p>
        </c:txPr>
        <c:crossAx val="531479072"/>
        <c:crossesAt val="0.42499999999999999"/>
        <c:crossBetween val="midCat"/>
      </c:valAx>
      <c:spPr>
        <a:noFill/>
        <a:ln>
          <a:noFill/>
        </a:ln>
        <a:effectLst/>
      </c:spPr>
    </c:plotArea>
    <c:plotVisOnly val="1"/>
    <c:dispBlanksAs val="gap"/>
    <c:showDLblsOverMax val="0"/>
  </c:chart>
  <c:spPr>
    <a:solidFill>
      <a:schemeClr val="bg1"/>
    </a:solidFill>
    <a:ln w="9525" cap="flat" cmpd="sng" algn="ctr">
      <a:noFill/>
      <a:round/>
    </a:ln>
    <a:effectLst/>
  </c:spPr>
  <c:txPr>
    <a:bodyPr/>
    <a:lstStyle/>
    <a:p>
      <a:pPr>
        <a:defRPr/>
      </a:pPr>
      <a:endParaRPr lang="fi-FI"/>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bar"/>
        <c:grouping val="stacked"/>
        <c:varyColors val="0"/>
        <c:ser>
          <c:idx val="0"/>
          <c:order val="0"/>
          <c:tx>
            <c:strRef>
              <c:f>'koottuja LIT 25-39'!$U$23</c:f>
              <c:strCache>
                <c:ptCount val="1"/>
                <c:pt idx="0">
                  <c:v>level 1 and below</c:v>
                </c:pt>
              </c:strCache>
            </c:strRef>
          </c:tx>
          <c:spPr>
            <a:solidFill>
              <a:schemeClr val="bg1"/>
            </a:solidFill>
            <a:ln>
              <a:solidFill>
                <a:schemeClr val="tx1"/>
              </a:solidFill>
            </a:ln>
            <a:effectLst/>
          </c:spPr>
          <c:invertIfNegative val="0"/>
          <c:dLbls>
            <c:dLbl>
              <c:idx val="0"/>
              <c:layout>
                <c:manualLayout>
                  <c:x val="0"/>
                  <c:y val="-2.18721906290581E-2"/>
                </c:manualLayout>
              </c:layout>
              <c:dLblPos val="ctr"/>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0-2A8F-4F4C-9588-1F74EBBC37EE}"/>
                </c:ext>
                <c:ext xmlns:c15="http://schemas.microsoft.com/office/drawing/2012/chart" uri="{CE6537A1-D6FC-4f65-9D91-7224C49458BB}"/>
              </c:extLst>
            </c:dLbl>
            <c:dLbl>
              <c:idx val="1"/>
              <c:layout>
                <c:manualLayout>
                  <c:x val="-1.93387811847364E-3"/>
                  <c:y val="-2.18721906290581E-2"/>
                </c:manualLayout>
              </c:layout>
              <c:dLblPos val="ctr"/>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1-2A8F-4F4C-9588-1F74EBBC37EE}"/>
                </c:ext>
                <c:ext xmlns:c15="http://schemas.microsoft.com/office/drawing/2012/chart" uri="{CE6537A1-D6FC-4f65-9D91-7224C49458BB}"/>
              </c:extLst>
            </c:dLbl>
            <c:dLbl>
              <c:idx val="2"/>
              <c:layout>
                <c:manualLayout>
                  <c:x val="1.16032687108418E-2"/>
                  <c:y val="-1.988380966278E-2"/>
                </c:manualLayout>
              </c:layout>
              <c:dLblPos val="ctr"/>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2-2A8F-4F4C-9588-1F74EBBC37EE}"/>
                </c:ext>
                <c:ext xmlns:c15="http://schemas.microsoft.com/office/drawing/2012/chart" uri="{CE6537A1-D6FC-4f65-9D91-7224C49458BB}"/>
              </c:extLst>
            </c:dLbl>
            <c:dLbl>
              <c:idx val="3"/>
              <c:layout>
                <c:manualLayout>
                  <c:x val="9.6693905923681892E-3"/>
                  <c:y val="-1.98838096627801E-2"/>
                </c:manualLayout>
              </c:layout>
              <c:dLblPos val="ctr"/>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3-2A8F-4F4C-9588-1F74EBBC37EE}"/>
                </c:ext>
                <c:ext xmlns:c15="http://schemas.microsoft.com/office/drawing/2012/chart" uri="{CE6537A1-D6FC-4f65-9D91-7224C49458BB}"/>
              </c:extLst>
            </c:dLbl>
            <c:dLbl>
              <c:idx val="4"/>
              <c:layout>
                <c:manualLayout>
                  <c:x val="9.6693905923681892E-3"/>
                  <c:y val="-2.3860571595336E-2"/>
                </c:manualLayout>
              </c:layout>
              <c:dLblPos val="ctr"/>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4-2A8F-4F4C-9588-1F74EBBC37EE}"/>
                </c:ext>
                <c:ext xmlns:c15="http://schemas.microsoft.com/office/drawing/2012/chart" uri="{CE6537A1-D6FC-4f65-9D91-7224C49458BB}"/>
              </c:extLst>
            </c:dLbl>
            <c:dLbl>
              <c:idx val="5"/>
              <c:layout>
                <c:manualLayout>
                  <c:x val="2.0751193193608601E-3"/>
                  <c:y val="-2.1727041960591401E-2"/>
                </c:manualLayout>
              </c:layout>
              <c:dLblPos val="ctr"/>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5-2A8F-4F4C-9588-1F74EBBC37EE}"/>
                </c:ext>
                <c:ext xmlns:c15="http://schemas.microsoft.com/office/drawing/2012/chart" uri="{CE6537A1-D6FC-4f65-9D91-7224C49458BB}"/>
              </c:extLst>
            </c:dLbl>
            <c:dLbl>
              <c:idx val="6"/>
              <c:layout>
                <c:manualLayout>
                  <c:x val="5.8016343554209097E-3"/>
                  <c:y val="-2.18721906290581E-2"/>
                </c:manualLayout>
              </c:layout>
              <c:dLblPos val="ctr"/>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6-2A8F-4F4C-9588-1F74EBBC37EE}"/>
                </c:ext>
                <c:ext xmlns:c15="http://schemas.microsoft.com/office/drawing/2012/chart" uri="{CE6537A1-D6FC-4f65-9D91-7224C49458BB}"/>
              </c:extLst>
            </c:dLbl>
            <c:dLbl>
              <c:idx val="7"/>
              <c:layout>
                <c:manualLayout>
                  <c:x val="1.16032687108418E-2"/>
                  <c:y val="-2.18721906290581E-2"/>
                </c:manualLayout>
              </c:layout>
              <c:dLblPos val="ctr"/>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7-2A8F-4F4C-9588-1F74EBBC37EE}"/>
                </c:ext>
                <c:ext xmlns:c15="http://schemas.microsoft.com/office/drawing/2012/chart" uri="{CE6537A1-D6FC-4f65-9D91-7224C49458BB}"/>
              </c:extLst>
            </c:dLbl>
            <c:dLbl>
              <c:idx val="8"/>
              <c:layout>
                <c:manualLayout>
                  <c:x val="9.6693905923681701E-3"/>
                  <c:y val="-1.98838096627801E-2"/>
                </c:manualLayout>
              </c:layout>
              <c:dLblPos val="ctr"/>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8-2A8F-4F4C-9588-1F74EBBC37EE}"/>
                </c:ext>
                <c:ext xmlns:c15="http://schemas.microsoft.com/office/drawing/2012/chart" uri="{CE6537A1-D6FC-4f65-9D91-7224C49458BB}"/>
              </c:extLst>
            </c:dLbl>
            <c:dLbl>
              <c:idx val="9"/>
              <c:layout>
                <c:manualLayout>
                  <c:x val="1.16032687108418E-2"/>
                  <c:y val="-1.988380966278E-2"/>
                </c:manualLayout>
              </c:layout>
              <c:dLblPos val="ctr"/>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9-2A8F-4F4C-9588-1F74EBBC37EE}"/>
                </c:ext>
                <c:ext xmlns:c15="http://schemas.microsoft.com/office/drawing/2012/chart" uri="{CE6537A1-D6FC-4f65-9D91-7224C49458BB}"/>
              </c:extLst>
            </c:dLbl>
            <c:dLbl>
              <c:idx val="10"/>
              <c:layout>
                <c:manualLayout>
                  <c:x val="1.16032687108418E-2"/>
                  <c:y val="-2.1872190629058E-2"/>
                </c:manualLayout>
              </c:layout>
              <c:dLblPos val="ctr"/>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A-2A8F-4F4C-9588-1F74EBBC37EE}"/>
                </c:ext>
                <c:ext xmlns:c15="http://schemas.microsoft.com/office/drawing/2012/chart" uri="{CE6537A1-D6FC-4f65-9D91-7224C49458BB}"/>
              </c:extLst>
            </c:dLbl>
            <c:dLbl>
              <c:idx val="11"/>
              <c:layout>
                <c:manualLayout>
                  <c:x val="9.6693905923681892E-3"/>
                  <c:y val="-1.98838096627801E-2"/>
                </c:manualLayout>
              </c:layout>
              <c:dLblPos val="ctr"/>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B-2A8F-4F4C-9588-1F74EBBC37EE}"/>
                </c:ext>
                <c:ext xmlns:c15="http://schemas.microsoft.com/office/drawing/2012/chart" uri="{CE6537A1-D6FC-4f65-9D91-7224C49458BB}"/>
              </c:extLst>
            </c:dLbl>
            <c:dLbl>
              <c:idx val="12"/>
              <c:layout>
                <c:manualLayout>
                  <c:x val="1.3537146829315399E-2"/>
                  <c:y val="-1.988380966278E-2"/>
                </c:manualLayout>
              </c:layout>
              <c:dLblPos val="ctr"/>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C-2A8F-4F4C-9588-1F74EBBC37EE}"/>
                </c:ext>
                <c:ext xmlns:c15="http://schemas.microsoft.com/office/drawing/2012/chart" uri="{CE6537A1-D6FC-4f65-9D91-7224C49458BB}"/>
              </c:extLst>
            </c:dLbl>
            <c:dLbl>
              <c:idx val="13"/>
              <c:layout>
                <c:manualLayout>
                  <c:x val="7.7355124738945503E-3"/>
                  <c:y val="-2.1872190629058E-2"/>
                </c:manualLayout>
              </c:layout>
              <c:dLblPos val="ctr"/>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D-2A8F-4F4C-9588-1F74EBBC37EE}"/>
                </c:ext>
                <c:ext xmlns:c15="http://schemas.microsoft.com/office/drawing/2012/chart" uri="{CE6537A1-D6FC-4f65-9D91-7224C49458BB}"/>
              </c:extLst>
            </c:dLbl>
            <c:dLbl>
              <c:idx val="14"/>
              <c:layout>
                <c:manualLayout>
                  <c:x val="1.3537146829315399E-2"/>
                  <c:y val="-1.988380966278E-2"/>
                </c:manualLayout>
              </c:layout>
              <c:dLblPos val="ctr"/>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E-2A8F-4F4C-9588-1F74EBBC37EE}"/>
                </c:ext>
                <c:ext xmlns:c15="http://schemas.microsoft.com/office/drawing/2012/chart" uri="{CE6537A1-D6FC-4f65-9D91-7224C49458BB}"/>
              </c:extLst>
            </c:dLbl>
            <c:dLbl>
              <c:idx val="15"/>
              <c:layout>
                <c:manualLayout>
                  <c:x val="5.8016343554209097E-3"/>
                  <c:y val="-1.988380966278E-2"/>
                </c:manualLayout>
              </c:layout>
              <c:dLblPos val="ctr"/>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F-2A8F-4F4C-9588-1F74EBBC37EE}"/>
                </c:ext>
                <c:ext xmlns:c15="http://schemas.microsoft.com/office/drawing/2012/chart" uri="{CE6537A1-D6FC-4f65-9D91-7224C49458BB}"/>
              </c:extLst>
            </c:dLbl>
            <c:dLbl>
              <c:idx val="16"/>
              <c:layout>
                <c:manualLayout>
                  <c:x val="6.2253579580825898E-3"/>
                  <c:y val="-1.9738630388291298E-2"/>
                </c:manualLayout>
              </c:layout>
              <c:dLblPos val="ctr"/>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10-2A8F-4F4C-9588-1F74EBBC37EE}"/>
                </c:ext>
                <c:ext xmlns:c15="http://schemas.microsoft.com/office/drawing/2012/chart" uri="{CE6537A1-D6FC-4f65-9D91-7224C49458BB}"/>
              </c:extLst>
            </c:dLbl>
            <c:dLbl>
              <c:idx val="17"/>
              <c:layout>
                <c:manualLayout>
                  <c:x val="6.2253579580825898E-3"/>
                  <c:y val="-1.98837797291554E-2"/>
                </c:manualLayout>
              </c:layout>
              <c:dLblPos val="ctr"/>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11-2A8F-4F4C-9588-1F74EBBC37EE}"/>
                </c:ext>
                <c:ext xmlns:c15="http://schemas.microsoft.com/office/drawing/2012/chart" uri="{CE6537A1-D6FC-4f65-9D91-7224C49458BB}"/>
              </c:extLst>
            </c:dLbl>
            <c:dLbl>
              <c:idx val="18"/>
              <c:layout>
                <c:manualLayout>
                  <c:x val="4.2914121105270603E-3"/>
                  <c:y val="-2.1872191301455401E-2"/>
                </c:manualLayout>
              </c:layout>
              <c:dLblPos val="ctr"/>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12-2A8F-4F4C-9588-1F74EBBC37EE}"/>
                </c:ext>
                <c:ext xmlns:c15="http://schemas.microsoft.com/office/drawing/2012/chart" uri="{CE6537A1-D6FC-4f65-9D91-7224C49458BB}"/>
              </c:extLst>
            </c:dLbl>
            <c:dLbl>
              <c:idx val="19"/>
              <c:layout>
                <c:manualLayout>
                  <c:x val="8.3004772774434507E-3"/>
                  <c:y val="-2.2017340642319499E-2"/>
                </c:manualLayout>
              </c:layout>
              <c:dLblPos val="ctr"/>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13-2A8F-4F4C-9588-1F74EBBC37EE}"/>
                </c:ext>
                <c:ext xmlns:c15="http://schemas.microsoft.com/office/drawing/2012/chart" uri="{CE6537A1-D6FC-4f65-9D91-7224C49458BB}"/>
              </c:extLst>
            </c:dLbl>
            <c:dLbl>
              <c:idx val="20"/>
              <c:layout>
                <c:manualLayout>
                  <c:x val="8.3004772774434507E-3"/>
                  <c:y val="-2.1872191301455401E-2"/>
                </c:manualLayout>
              </c:layout>
              <c:dLblPos val="ctr"/>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14-2A8F-4F4C-9588-1F74EBBC37EE}"/>
                </c:ext>
                <c:ext xmlns:c15="http://schemas.microsoft.com/office/drawing/2012/chart" uri="{CE6537A1-D6FC-4f65-9D91-7224C49458BB}"/>
              </c:extLst>
            </c:dLbl>
            <c:dLbl>
              <c:idx val="21"/>
              <c:layout>
                <c:manualLayout>
                  <c:x val="6.5078682969152597E-3"/>
                  <c:y val="-1.98837797291554E-2"/>
                </c:manualLayout>
              </c:layout>
              <c:dLblPos val="ctr"/>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15-2A8F-4F4C-9588-1F74EBBC37EE}"/>
                </c:ext>
                <c:ext xmlns:c15="http://schemas.microsoft.com/office/drawing/2012/chart" uri="{CE6537A1-D6FC-4f65-9D91-7224C49458BB}"/>
              </c:extLst>
            </c:dLbl>
            <c:numFmt formatCode="0%" sourceLinked="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solidFill>
                    <a:latin typeface="+mn-lt"/>
                    <a:ea typeface="+mn-ea"/>
                    <a:cs typeface="+mn-cs"/>
                  </a:defRPr>
                </a:pPr>
                <a:endParaRPr lang="fi-FI"/>
              </a:p>
            </c:txPr>
            <c:dLblPos val="ct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'koottuja LIT 25-39'!$V$21:$AQ$21</c:f>
              <c:strCache>
                <c:ptCount val="22"/>
                <c:pt idx="0">
                  <c:v>Spain</c:v>
                </c:pt>
                <c:pt idx="1">
                  <c:v>Italy</c:v>
                </c:pt>
                <c:pt idx="2">
                  <c:v>Korea</c:v>
                </c:pt>
                <c:pt idx="3">
                  <c:v>Slovakia</c:v>
                </c:pt>
                <c:pt idx="4">
                  <c:v>Ireland</c:v>
                </c:pt>
                <c:pt idx="5">
                  <c:v>Poland</c:v>
                </c:pt>
                <c:pt idx="6">
                  <c:v>Estonia</c:v>
                </c:pt>
                <c:pt idx="7">
                  <c:v>France</c:v>
                </c:pt>
                <c:pt idx="8">
                  <c:v>Czech</c:v>
                </c:pt>
                <c:pt idx="9">
                  <c:v>Denmark</c:v>
                </c:pt>
                <c:pt idx="10">
                  <c:v>USA</c:v>
                </c:pt>
                <c:pt idx="11">
                  <c:v>OECD</c:v>
                </c:pt>
                <c:pt idx="12">
                  <c:v>Austria</c:v>
                </c:pt>
                <c:pt idx="13">
                  <c:v>Canada</c:v>
                </c:pt>
                <c:pt idx="14">
                  <c:v>Germany</c:v>
                </c:pt>
                <c:pt idx="15">
                  <c:v>UK</c:v>
                </c:pt>
                <c:pt idx="16">
                  <c:v>Flanders (BEL)</c:v>
                </c:pt>
                <c:pt idx="17">
                  <c:v>Norway</c:v>
                </c:pt>
                <c:pt idx="18">
                  <c:v>Japan</c:v>
                </c:pt>
                <c:pt idx="19">
                  <c:v>Sweden</c:v>
                </c:pt>
                <c:pt idx="20">
                  <c:v>Netherlands</c:v>
                </c:pt>
                <c:pt idx="21">
                  <c:v>Finland</c:v>
                </c:pt>
              </c:strCache>
            </c:strRef>
          </c:cat>
          <c:val>
            <c:numRef>
              <c:f>'koottuja LIT 25-39'!$V$23:$AQ$23</c:f>
              <c:numCache>
                <c:formatCode>General</c:formatCode>
                <c:ptCount val="22"/>
                <c:pt idx="0">
                  <c:v>4.0430374416960603E-2</c:v>
                </c:pt>
                <c:pt idx="1">
                  <c:v>4.9291067430150999E-2</c:v>
                </c:pt>
                <c:pt idx="2">
                  <c:v>1.1806759862022001E-2</c:v>
                </c:pt>
                <c:pt idx="3">
                  <c:v>1.59055475807507E-2</c:v>
                </c:pt>
                <c:pt idx="4">
                  <c:v>2.0247212480633599E-2</c:v>
                </c:pt>
                <c:pt idx="5">
                  <c:v>3.6545891332798099E-2</c:v>
                </c:pt>
                <c:pt idx="6">
                  <c:v>3.3761184923372302E-2</c:v>
                </c:pt>
                <c:pt idx="7">
                  <c:v>2.08958990583471E-2</c:v>
                </c:pt>
                <c:pt idx="8">
                  <c:v>1.43897603543708E-2</c:v>
                </c:pt>
                <c:pt idx="9">
                  <c:v>1.4302287640938299E-2</c:v>
                </c:pt>
                <c:pt idx="10">
                  <c:v>1.5408302463046799E-2</c:v>
                </c:pt>
                <c:pt idx="11">
                  <c:v>1.7284187918575999E-2</c:v>
                </c:pt>
                <c:pt idx="12">
                  <c:v>1.2037299731525199E-2</c:v>
                </c:pt>
                <c:pt idx="13">
                  <c:v>2.6077541028920698E-2</c:v>
                </c:pt>
                <c:pt idx="14">
                  <c:v>1.40677922320337E-2</c:v>
                </c:pt>
                <c:pt idx="15">
                  <c:v>2.0952953211338901E-2</c:v>
                </c:pt>
                <c:pt idx="16">
                  <c:v>4.7881111838552898E-3</c:v>
                </c:pt>
                <c:pt idx="17">
                  <c:v>3.4378066258014999E-3</c:v>
                </c:pt>
                <c:pt idx="18">
                  <c:v>4.1014172927313101E-3</c:v>
                </c:pt>
                <c:pt idx="19">
                  <c:v>0</c:v>
                </c:pt>
                <c:pt idx="20">
                  <c:v>0</c:v>
                </c:pt>
                <c:pt idx="21">
                  <c:v>4.5207374404979302E-3</c:v>
                </c:pt>
              </c:numCache>
            </c:numRef>
          </c:val>
          <c:extLst xmlns:c16r2="http://schemas.microsoft.com/office/drawing/2015/06/chart">
            <c:ext xmlns:c16="http://schemas.microsoft.com/office/drawing/2014/chart" uri="{C3380CC4-5D6E-409C-BE32-E72D297353CC}">
              <c16:uniqueId val="{00000016-2A8F-4F4C-9588-1F74EBBC37EE}"/>
            </c:ext>
          </c:extLst>
        </c:ser>
        <c:ser>
          <c:idx val="1"/>
          <c:order val="1"/>
          <c:tx>
            <c:strRef>
              <c:f>'koottuja LIT 25-39'!$U$24</c:f>
              <c:strCache>
                <c:ptCount val="1"/>
                <c:pt idx="0">
                  <c:v>level 2</c:v>
                </c:pt>
              </c:strCache>
            </c:strRef>
          </c:tx>
          <c:spPr>
            <a:solidFill>
              <a:schemeClr val="bg1">
                <a:lumMod val="85000"/>
              </a:schemeClr>
            </a:solidFill>
            <a:ln>
              <a:solidFill>
                <a:schemeClr val="tx1"/>
              </a:solidFill>
            </a:ln>
            <a:effectLst/>
          </c:spPr>
          <c:invertIfNegative val="0"/>
          <c:dLbls>
            <c:dLbl>
              <c:idx val="0"/>
              <c:layout>
                <c:manualLayout>
                  <c:x val="0"/>
                  <c:y val="-2.18721906290581E-2"/>
                </c:manualLayout>
              </c:layout>
              <c:dLblPos val="ctr"/>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17-2A8F-4F4C-9588-1F74EBBC37EE}"/>
                </c:ext>
                <c:ext xmlns:c15="http://schemas.microsoft.com/office/drawing/2012/chart" uri="{CE6537A1-D6FC-4f65-9D91-7224C49458BB}"/>
              </c:extLst>
            </c:dLbl>
            <c:dLbl>
              <c:idx val="1"/>
              <c:layout>
                <c:manualLayout>
                  <c:x val="0"/>
                  <c:y val="-1.988380966278E-2"/>
                </c:manualLayout>
              </c:layout>
              <c:dLblPos val="ctr"/>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18-2A8F-4F4C-9588-1F74EBBC37EE}"/>
                </c:ext>
                <c:ext xmlns:c15="http://schemas.microsoft.com/office/drawing/2012/chart" uri="{CE6537A1-D6FC-4f65-9D91-7224C49458BB}"/>
              </c:extLst>
            </c:dLbl>
            <c:dLbl>
              <c:idx val="2"/>
              <c:layout>
                <c:manualLayout>
                  <c:x val="0"/>
                  <c:y val="-2.0028929070019401E-2"/>
                </c:manualLayout>
              </c:layout>
              <c:dLblPos val="ctr"/>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19-2A8F-4F4C-9588-1F74EBBC37EE}"/>
                </c:ext>
                <c:ext xmlns:c15="http://schemas.microsoft.com/office/drawing/2012/chart" uri="{CE6537A1-D6FC-4f65-9D91-7224C49458BB}"/>
              </c:extLst>
            </c:dLbl>
            <c:dLbl>
              <c:idx val="3"/>
              <c:layout>
                <c:manualLayout>
                  <c:x val="0"/>
                  <c:y val="-2.2017340642319399E-2"/>
                </c:manualLayout>
              </c:layout>
              <c:dLblPos val="ctr"/>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1A-2A8F-4F4C-9588-1F74EBBC37EE}"/>
                </c:ext>
                <c:ext xmlns:c15="http://schemas.microsoft.com/office/drawing/2012/chart" uri="{CE6537A1-D6FC-4f65-9D91-7224C49458BB}"/>
              </c:extLst>
            </c:dLbl>
            <c:dLbl>
              <c:idx val="4"/>
              <c:layout>
                <c:manualLayout>
                  <c:x val="-3.5454022604122199E-17"/>
                  <c:y val="-1.988380966278E-2"/>
                </c:manualLayout>
              </c:layout>
              <c:dLblPos val="ctr"/>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1B-2A8F-4F4C-9588-1F74EBBC37EE}"/>
                </c:ext>
                <c:ext xmlns:c15="http://schemas.microsoft.com/office/drawing/2012/chart" uri="{CE6537A1-D6FC-4f65-9D91-7224C49458BB}"/>
              </c:extLst>
            </c:dLbl>
            <c:dLbl>
              <c:idx val="5"/>
              <c:layout>
                <c:manualLayout>
                  <c:x val="-3.5454022604122199E-17"/>
                  <c:y val="-1.98838096627801E-2"/>
                </c:manualLayout>
              </c:layout>
              <c:dLblPos val="ctr"/>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1C-2A8F-4F4C-9588-1F74EBBC37EE}"/>
                </c:ext>
                <c:ext xmlns:c15="http://schemas.microsoft.com/office/drawing/2012/chart" uri="{CE6537A1-D6FC-4f65-9D91-7224C49458BB}"/>
              </c:extLst>
            </c:dLbl>
            <c:dLbl>
              <c:idx val="6"/>
              <c:layout>
                <c:manualLayout>
                  <c:x val="0"/>
                  <c:y val="-2.18721906290581E-2"/>
                </c:manualLayout>
              </c:layout>
              <c:dLblPos val="ctr"/>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1D-2A8F-4F4C-9588-1F74EBBC37EE}"/>
                </c:ext>
                <c:ext xmlns:c15="http://schemas.microsoft.com/office/drawing/2012/chart" uri="{CE6537A1-D6FC-4f65-9D91-7224C49458BB}"/>
              </c:extLst>
            </c:dLbl>
            <c:dLbl>
              <c:idx val="7"/>
              <c:layout>
                <c:manualLayout>
                  <c:x val="0"/>
                  <c:y val="-1.988380966278E-2"/>
                </c:manualLayout>
              </c:layout>
              <c:dLblPos val="ctr"/>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1E-2A8F-4F4C-9588-1F74EBBC37EE}"/>
                </c:ext>
                <c:ext xmlns:c15="http://schemas.microsoft.com/office/drawing/2012/chart" uri="{CE6537A1-D6FC-4f65-9D91-7224C49458BB}"/>
              </c:extLst>
            </c:dLbl>
            <c:dLbl>
              <c:idx val="8"/>
              <c:layout>
                <c:manualLayout>
                  <c:x val="1.9338781184736001E-3"/>
                  <c:y val="-1.98838096627801E-2"/>
                </c:manualLayout>
              </c:layout>
              <c:dLblPos val="ctr"/>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1F-2A8F-4F4C-9588-1F74EBBC37EE}"/>
                </c:ext>
                <c:ext xmlns:c15="http://schemas.microsoft.com/office/drawing/2012/chart" uri="{CE6537A1-D6FC-4f65-9D91-7224C49458BB}"/>
              </c:extLst>
            </c:dLbl>
            <c:dLbl>
              <c:idx val="9"/>
              <c:layout>
                <c:manualLayout>
                  <c:x val="0"/>
                  <c:y val="-1.988380966278E-2"/>
                </c:manualLayout>
              </c:layout>
              <c:dLblPos val="ctr"/>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20-2A8F-4F4C-9588-1F74EBBC37EE}"/>
                </c:ext>
                <c:ext xmlns:c15="http://schemas.microsoft.com/office/drawing/2012/chart" uri="{CE6537A1-D6FC-4f65-9D91-7224C49458BB}"/>
              </c:extLst>
            </c:dLbl>
            <c:dLbl>
              <c:idx val="10"/>
              <c:layout>
                <c:manualLayout>
                  <c:x val="-1.93387811847364E-3"/>
                  <c:y val="-2.1872190629058E-2"/>
                </c:manualLayout>
              </c:layout>
              <c:dLblPos val="ctr"/>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21-2A8F-4F4C-9588-1F74EBBC37EE}"/>
                </c:ext>
                <c:ext xmlns:c15="http://schemas.microsoft.com/office/drawing/2012/chart" uri="{CE6537A1-D6FC-4f65-9D91-7224C49458BB}"/>
              </c:extLst>
            </c:dLbl>
            <c:dLbl>
              <c:idx val="11"/>
              <c:layout>
                <c:manualLayout>
                  <c:x val="-3.5454022604122199E-17"/>
                  <c:y val="-1.98838096627801E-2"/>
                </c:manualLayout>
              </c:layout>
              <c:dLblPos val="ctr"/>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22-2A8F-4F4C-9588-1F74EBBC37EE}"/>
                </c:ext>
                <c:ext xmlns:c15="http://schemas.microsoft.com/office/drawing/2012/chart" uri="{CE6537A1-D6FC-4f65-9D91-7224C49458BB}"/>
              </c:extLst>
            </c:dLbl>
            <c:dLbl>
              <c:idx val="12"/>
              <c:layout>
                <c:manualLayout>
                  <c:x val="3.8677562369472699E-3"/>
                  <c:y val="-1.988380966278E-2"/>
                </c:manualLayout>
              </c:layout>
              <c:dLblPos val="ctr"/>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23-2A8F-4F4C-9588-1F74EBBC37EE}"/>
                </c:ext>
                <c:ext xmlns:c15="http://schemas.microsoft.com/office/drawing/2012/chart" uri="{CE6537A1-D6FC-4f65-9D91-7224C49458BB}"/>
              </c:extLst>
            </c:dLbl>
            <c:dLbl>
              <c:idx val="13"/>
              <c:layout>
                <c:manualLayout>
                  <c:x val="-5.8016343554209097E-3"/>
                  <c:y val="-1.988380966278E-2"/>
                </c:manualLayout>
              </c:layout>
              <c:dLblPos val="ctr"/>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24-2A8F-4F4C-9588-1F74EBBC37EE}"/>
                </c:ext>
                <c:ext xmlns:c15="http://schemas.microsoft.com/office/drawing/2012/chart" uri="{CE6537A1-D6FC-4f65-9D91-7224C49458BB}"/>
              </c:extLst>
            </c:dLbl>
            <c:dLbl>
              <c:idx val="14"/>
              <c:layout>
                <c:manualLayout>
                  <c:x val="3.8677562369472699E-3"/>
                  <c:y val="-1.988380966278E-2"/>
                </c:manualLayout>
              </c:layout>
              <c:dLblPos val="ctr"/>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25-2A8F-4F4C-9588-1F74EBBC37EE}"/>
                </c:ext>
                <c:ext xmlns:c15="http://schemas.microsoft.com/office/drawing/2012/chart" uri="{CE6537A1-D6FC-4f65-9D91-7224C49458BB}"/>
              </c:extLst>
            </c:dLbl>
            <c:dLbl>
              <c:idx val="15"/>
              <c:layout>
                <c:manualLayout>
                  <c:x val="1.93387811847364E-3"/>
                  <c:y val="-1.988380966278E-2"/>
                </c:manualLayout>
              </c:layout>
              <c:dLblPos val="ctr"/>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26-2A8F-4F4C-9588-1F74EBBC37EE}"/>
                </c:ext>
                <c:ext xmlns:c15="http://schemas.microsoft.com/office/drawing/2012/chart" uri="{CE6537A1-D6FC-4f65-9D91-7224C49458BB}"/>
              </c:extLst>
            </c:dLbl>
            <c:dLbl>
              <c:idx val="16"/>
              <c:layout>
                <c:manualLayout>
                  <c:x val="1.43846617637207E-2"/>
                  <c:y val="-2.1872191301455401E-2"/>
                </c:manualLayout>
              </c:layout>
              <c:dLblPos val="ctr"/>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27-2A8F-4F4C-9588-1F74EBBC37EE}"/>
                </c:ext>
                <c:ext xmlns:c15="http://schemas.microsoft.com/office/drawing/2012/chart" uri="{CE6537A1-D6FC-4f65-9D91-7224C49458BB}"/>
              </c:extLst>
            </c:dLbl>
            <c:dLbl>
              <c:idx val="17"/>
              <c:layout>
                <c:manualLayout>
                  <c:x val="1.6177270744248899E-2"/>
                  <c:y val="-1.98837797291554E-2"/>
                </c:manualLayout>
              </c:layout>
              <c:dLblPos val="ctr"/>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28-2A8F-4F4C-9588-1F74EBBC37EE}"/>
                </c:ext>
                <c:ext xmlns:c15="http://schemas.microsoft.com/office/drawing/2012/chart" uri="{CE6537A1-D6FC-4f65-9D91-7224C49458BB}"/>
              </c:extLst>
            </c:dLbl>
            <c:dLbl>
              <c:idx val="18"/>
              <c:layout>
                <c:manualLayout>
                  <c:x val="1.4525835235526001E-2"/>
                  <c:y val="-2.1872191301455401E-2"/>
                </c:manualLayout>
              </c:layout>
              <c:dLblPos val="ctr"/>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29-2A8F-4F4C-9588-1F74EBBC37EE}"/>
                </c:ext>
                <c:ext xmlns:c15="http://schemas.microsoft.com/office/drawing/2012/chart" uri="{CE6537A1-D6FC-4f65-9D91-7224C49458BB}"/>
              </c:extLst>
            </c:dLbl>
            <c:dLbl>
              <c:idx val="19"/>
              <c:layout>
                <c:manualLayout>
                  <c:x val="1.63184442160542E-2"/>
                  <c:y val="-2.1872191301455401E-2"/>
                </c:manualLayout>
              </c:layout>
              <c:dLblPos val="ctr"/>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2A-2A8F-4F4C-9588-1F74EBBC37EE}"/>
                </c:ext>
                <c:ext xmlns:c15="http://schemas.microsoft.com/office/drawing/2012/chart" uri="{CE6537A1-D6FC-4f65-9D91-7224C49458BB}"/>
              </c:extLst>
            </c:dLbl>
            <c:dLbl>
              <c:idx val="20"/>
              <c:layout>
                <c:manualLayout>
                  <c:x val="2.03275093829706E-2"/>
                  <c:y val="-2.0028929070019401E-2"/>
                </c:manualLayout>
              </c:layout>
              <c:dLblPos val="ctr"/>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2B-2A8F-4F4C-9588-1F74EBBC37EE}"/>
                </c:ext>
                <c:ext xmlns:c15="http://schemas.microsoft.com/office/drawing/2012/chart" uri="{CE6537A1-D6FC-4f65-9D91-7224C49458BB}"/>
              </c:extLst>
            </c:dLbl>
            <c:dLbl>
              <c:idx val="21"/>
              <c:layout>
                <c:manualLayout>
                  <c:x val="1.8676073874247801E-2"/>
                  <c:y val="-1.98837797291554E-2"/>
                </c:manualLayout>
              </c:layout>
              <c:dLblPos val="ctr"/>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2C-2A8F-4F4C-9588-1F74EBBC37EE}"/>
                </c:ext>
                <c:ext xmlns:c15="http://schemas.microsoft.com/office/drawing/2012/chart" uri="{CE6537A1-D6FC-4f65-9D91-7224C49458BB}"/>
              </c:extLst>
            </c:dLbl>
            <c:numFmt formatCode="0%" sourceLinked="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solidFill>
                    <a:latin typeface="+mn-lt"/>
                    <a:ea typeface="+mn-ea"/>
                    <a:cs typeface="+mn-cs"/>
                  </a:defRPr>
                </a:pPr>
                <a:endParaRPr lang="fi-FI"/>
              </a:p>
            </c:txPr>
            <c:dLblPos val="ct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'koottuja LIT 25-39'!$V$21:$AQ$21</c:f>
              <c:strCache>
                <c:ptCount val="22"/>
                <c:pt idx="0">
                  <c:v>Spain</c:v>
                </c:pt>
                <c:pt idx="1">
                  <c:v>Italy</c:v>
                </c:pt>
                <c:pt idx="2">
                  <c:v>Korea</c:v>
                </c:pt>
                <c:pt idx="3">
                  <c:v>Slovakia</c:v>
                </c:pt>
                <c:pt idx="4">
                  <c:v>Ireland</c:v>
                </c:pt>
                <c:pt idx="5">
                  <c:v>Poland</c:v>
                </c:pt>
                <c:pt idx="6">
                  <c:v>Estonia</c:v>
                </c:pt>
                <c:pt idx="7">
                  <c:v>France</c:v>
                </c:pt>
                <c:pt idx="8">
                  <c:v>Czech</c:v>
                </c:pt>
                <c:pt idx="9">
                  <c:v>Denmark</c:v>
                </c:pt>
                <c:pt idx="10">
                  <c:v>USA</c:v>
                </c:pt>
                <c:pt idx="11">
                  <c:v>OECD</c:v>
                </c:pt>
                <c:pt idx="12">
                  <c:v>Austria</c:v>
                </c:pt>
                <c:pt idx="13">
                  <c:v>Canada</c:v>
                </c:pt>
                <c:pt idx="14">
                  <c:v>Germany</c:v>
                </c:pt>
                <c:pt idx="15">
                  <c:v>UK</c:v>
                </c:pt>
                <c:pt idx="16">
                  <c:v>Flanders (BEL)</c:v>
                </c:pt>
                <c:pt idx="17">
                  <c:v>Norway</c:v>
                </c:pt>
                <c:pt idx="18">
                  <c:v>Japan</c:v>
                </c:pt>
                <c:pt idx="19">
                  <c:v>Sweden</c:v>
                </c:pt>
                <c:pt idx="20">
                  <c:v>Netherlands</c:v>
                </c:pt>
                <c:pt idx="21">
                  <c:v>Finland</c:v>
                </c:pt>
              </c:strCache>
            </c:strRef>
          </c:cat>
          <c:val>
            <c:numRef>
              <c:f>'koottuja LIT 25-39'!$V$24:$AQ$24</c:f>
              <c:numCache>
                <c:formatCode>General</c:formatCode>
                <c:ptCount val="22"/>
                <c:pt idx="0">
                  <c:v>0.27228174436499603</c:v>
                </c:pt>
                <c:pt idx="1">
                  <c:v>0.26948651910973898</c:v>
                </c:pt>
                <c:pt idx="2">
                  <c:v>0.22232357115080301</c:v>
                </c:pt>
                <c:pt idx="3">
                  <c:v>0.19269160368927199</c:v>
                </c:pt>
                <c:pt idx="4">
                  <c:v>0.22679359986956901</c:v>
                </c:pt>
                <c:pt idx="5">
                  <c:v>0.237403710471249</c:v>
                </c:pt>
                <c:pt idx="6">
                  <c:v>0.20524972113611301</c:v>
                </c:pt>
                <c:pt idx="7">
                  <c:v>0.15358055818555899</c:v>
                </c:pt>
                <c:pt idx="8">
                  <c:v>0.13239142190203601</c:v>
                </c:pt>
                <c:pt idx="9">
                  <c:v>0.16049639389269299</c:v>
                </c:pt>
                <c:pt idx="10">
                  <c:v>0.19153953360645501</c:v>
                </c:pt>
                <c:pt idx="11">
                  <c:v>0.154609812958451</c:v>
                </c:pt>
                <c:pt idx="12">
                  <c:v>0.11182487085130199</c:v>
                </c:pt>
                <c:pt idx="13">
                  <c:v>0.16468884603453299</c:v>
                </c:pt>
                <c:pt idx="14">
                  <c:v>0.122942518368186</c:v>
                </c:pt>
                <c:pt idx="15">
                  <c:v>0.171761714839928</c:v>
                </c:pt>
                <c:pt idx="16">
                  <c:v>9.6761932999338898E-2</c:v>
                </c:pt>
                <c:pt idx="17">
                  <c:v>6.5371672280029797E-2</c:v>
                </c:pt>
                <c:pt idx="18">
                  <c:v>8.0793329286394794E-2</c:v>
                </c:pt>
                <c:pt idx="19">
                  <c:v>5.9563584731324101E-2</c:v>
                </c:pt>
                <c:pt idx="20">
                  <c:v>4.6427309469201497E-2</c:v>
                </c:pt>
                <c:pt idx="21">
                  <c:v>6.2431915888758197E-2</c:v>
                </c:pt>
              </c:numCache>
            </c:numRef>
          </c:val>
          <c:extLst xmlns:c16r2="http://schemas.microsoft.com/office/drawing/2015/06/chart">
            <c:ext xmlns:c16="http://schemas.microsoft.com/office/drawing/2014/chart" uri="{C3380CC4-5D6E-409C-BE32-E72D297353CC}">
              <c16:uniqueId val="{0000002D-2A8F-4F4C-9588-1F74EBBC37EE}"/>
            </c:ext>
          </c:extLst>
        </c:ser>
        <c:ser>
          <c:idx val="2"/>
          <c:order val="2"/>
          <c:tx>
            <c:strRef>
              <c:f>'koottuja LIT 25-39'!$U$25</c:f>
              <c:strCache>
                <c:ptCount val="1"/>
                <c:pt idx="0">
                  <c:v>level 3</c:v>
                </c:pt>
              </c:strCache>
            </c:strRef>
          </c:tx>
          <c:spPr>
            <a:solidFill>
              <a:schemeClr val="bg1">
                <a:lumMod val="65000"/>
              </a:schemeClr>
            </a:solidFill>
            <a:ln>
              <a:solidFill>
                <a:schemeClr val="tx1"/>
              </a:solidFill>
            </a:ln>
            <a:effectLst/>
          </c:spPr>
          <c:invertIfNegative val="0"/>
          <c:dLbls>
            <c:dLbl>
              <c:idx val="0"/>
              <c:layout>
                <c:manualLayout>
                  <c:x val="-3.8677562369472699E-3"/>
                  <c:y val="-2.18721906290581E-2"/>
                </c:manualLayout>
              </c:layout>
              <c:dLblPos val="ctr"/>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2E-2A8F-4F4C-9588-1F74EBBC37EE}"/>
                </c:ext>
                <c:ext xmlns:c15="http://schemas.microsoft.com/office/drawing/2012/chart" uri="{CE6537A1-D6FC-4f65-9D91-7224C49458BB}"/>
              </c:extLst>
            </c:dLbl>
            <c:dLbl>
              <c:idx val="1"/>
              <c:layout>
                <c:manualLayout>
                  <c:x val="0"/>
                  <c:y val="-1.988380966278E-2"/>
                </c:manualLayout>
              </c:layout>
              <c:dLblPos val="ctr"/>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2F-2A8F-4F4C-9588-1F74EBBC37EE}"/>
                </c:ext>
                <c:ext xmlns:c15="http://schemas.microsoft.com/office/drawing/2012/chart" uri="{CE6537A1-D6FC-4f65-9D91-7224C49458BB}"/>
              </c:extLst>
            </c:dLbl>
            <c:dLbl>
              <c:idx val="2"/>
              <c:layout>
                <c:manualLayout>
                  <c:x val="0"/>
                  <c:y val="-1.988380966278E-2"/>
                </c:manualLayout>
              </c:layout>
              <c:dLblPos val="ctr"/>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30-2A8F-4F4C-9588-1F74EBBC37EE}"/>
                </c:ext>
                <c:ext xmlns:c15="http://schemas.microsoft.com/office/drawing/2012/chart" uri="{CE6537A1-D6FC-4f65-9D91-7224C49458BB}"/>
              </c:extLst>
            </c:dLbl>
            <c:dLbl>
              <c:idx val="3"/>
              <c:layout>
                <c:manualLayout>
                  <c:x val="-7.0908045208244497E-17"/>
                  <c:y val="-1.98838096627801E-2"/>
                </c:manualLayout>
              </c:layout>
              <c:dLblPos val="ctr"/>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31-2A8F-4F4C-9588-1F74EBBC37EE}"/>
                </c:ext>
                <c:ext xmlns:c15="http://schemas.microsoft.com/office/drawing/2012/chart" uri="{CE6537A1-D6FC-4f65-9D91-7224C49458BB}"/>
              </c:extLst>
            </c:dLbl>
            <c:dLbl>
              <c:idx val="4"/>
              <c:layout>
                <c:manualLayout>
                  <c:x val="0"/>
                  <c:y val="-1.988380966278E-2"/>
                </c:manualLayout>
              </c:layout>
              <c:dLblPos val="ctr"/>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32-2A8F-4F4C-9588-1F74EBBC37EE}"/>
                </c:ext>
                <c:ext xmlns:c15="http://schemas.microsoft.com/office/drawing/2012/chart" uri="{CE6537A1-D6FC-4f65-9D91-7224C49458BB}"/>
              </c:extLst>
            </c:dLbl>
            <c:dLbl>
              <c:idx val="5"/>
              <c:layout>
                <c:manualLayout>
                  <c:x val="0"/>
                  <c:y val="-1.9738630388291399E-2"/>
                </c:manualLayout>
              </c:layout>
              <c:dLblPos val="ctr"/>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33-2A8F-4F4C-9588-1F74EBBC37EE}"/>
                </c:ext>
                <c:ext xmlns:c15="http://schemas.microsoft.com/office/drawing/2012/chart" uri="{CE6537A1-D6FC-4f65-9D91-7224C49458BB}"/>
              </c:extLst>
            </c:dLbl>
            <c:dLbl>
              <c:idx val="6"/>
              <c:layout>
                <c:manualLayout>
                  <c:x val="0"/>
                  <c:y val="-1.988380966278E-2"/>
                </c:manualLayout>
              </c:layout>
              <c:dLblPos val="ctr"/>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34-2A8F-4F4C-9588-1F74EBBC37EE}"/>
                </c:ext>
                <c:ext xmlns:c15="http://schemas.microsoft.com/office/drawing/2012/chart" uri="{CE6537A1-D6FC-4f65-9D91-7224C49458BB}"/>
              </c:extLst>
            </c:dLbl>
            <c:dLbl>
              <c:idx val="7"/>
              <c:layout>
                <c:manualLayout>
                  <c:x val="0"/>
                  <c:y val="-1.9738630388291298E-2"/>
                </c:manualLayout>
              </c:layout>
              <c:dLblPos val="ctr"/>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35-2A8F-4F4C-9588-1F74EBBC37EE}"/>
                </c:ext>
                <c:ext xmlns:c15="http://schemas.microsoft.com/office/drawing/2012/chart" uri="{CE6537A1-D6FC-4f65-9D91-7224C49458BB}"/>
              </c:extLst>
            </c:dLbl>
            <c:dLbl>
              <c:idx val="8"/>
              <c:layout>
                <c:manualLayout>
                  <c:x val="3.8677562369472699E-3"/>
                  <c:y val="-1.98838096627801E-2"/>
                </c:manualLayout>
              </c:layout>
              <c:dLblPos val="ctr"/>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36-2A8F-4F4C-9588-1F74EBBC37EE}"/>
                </c:ext>
                <c:ext xmlns:c15="http://schemas.microsoft.com/office/drawing/2012/chart" uri="{CE6537A1-D6FC-4f65-9D91-7224C49458BB}"/>
              </c:extLst>
            </c:dLbl>
            <c:dLbl>
              <c:idx val="9"/>
              <c:layout>
                <c:manualLayout>
                  <c:x val="-7.0908045208244497E-17"/>
                  <c:y val="-1.988380966278E-2"/>
                </c:manualLayout>
              </c:layout>
              <c:dLblPos val="ctr"/>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37-2A8F-4F4C-9588-1F74EBBC37EE}"/>
                </c:ext>
                <c:ext xmlns:c15="http://schemas.microsoft.com/office/drawing/2012/chart" uri="{CE6537A1-D6FC-4f65-9D91-7224C49458BB}"/>
              </c:extLst>
            </c:dLbl>
            <c:dLbl>
              <c:idx val="10"/>
              <c:layout>
                <c:manualLayout>
                  <c:x val="-3.8677562369472699E-3"/>
                  <c:y val="-2.1872190629058E-2"/>
                </c:manualLayout>
              </c:layout>
              <c:dLblPos val="ctr"/>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38-2A8F-4F4C-9588-1F74EBBC37EE}"/>
                </c:ext>
                <c:ext xmlns:c15="http://schemas.microsoft.com/office/drawing/2012/chart" uri="{CE6537A1-D6FC-4f65-9D91-7224C49458BB}"/>
              </c:extLst>
            </c:dLbl>
            <c:dLbl>
              <c:idx val="11"/>
              <c:layout>
                <c:manualLayout>
                  <c:x val="0"/>
                  <c:y val="-1.98838096627801E-2"/>
                </c:manualLayout>
              </c:layout>
              <c:dLblPos val="ctr"/>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39-2A8F-4F4C-9588-1F74EBBC37EE}"/>
                </c:ext>
                <c:ext xmlns:c15="http://schemas.microsoft.com/office/drawing/2012/chart" uri="{CE6537A1-D6FC-4f65-9D91-7224C49458BB}"/>
              </c:extLst>
            </c:dLbl>
            <c:dLbl>
              <c:idx val="12"/>
              <c:layout>
                <c:manualLayout>
                  <c:x val="0"/>
                  <c:y val="-1.9738630388291298E-2"/>
                </c:manualLayout>
              </c:layout>
              <c:dLblPos val="ctr"/>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3A-2A8F-4F4C-9588-1F74EBBC37EE}"/>
                </c:ext>
                <c:ext xmlns:c15="http://schemas.microsoft.com/office/drawing/2012/chart" uri="{CE6537A1-D6FC-4f65-9D91-7224C49458BB}"/>
              </c:extLst>
            </c:dLbl>
            <c:dLbl>
              <c:idx val="13"/>
              <c:layout>
                <c:manualLayout>
                  <c:x val="-1.93387811847371E-3"/>
                  <c:y val="-1.988380966278E-2"/>
                </c:manualLayout>
              </c:layout>
              <c:dLblPos val="ctr"/>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3B-2A8F-4F4C-9588-1F74EBBC37EE}"/>
                </c:ext>
                <c:ext xmlns:c15="http://schemas.microsoft.com/office/drawing/2012/chart" uri="{CE6537A1-D6FC-4f65-9D91-7224C49458BB}"/>
              </c:extLst>
            </c:dLbl>
            <c:dLbl>
              <c:idx val="14"/>
              <c:layout>
                <c:manualLayout>
                  <c:x val="0"/>
                  <c:y val="-1.988380966278E-2"/>
                </c:manualLayout>
              </c:layout>
              <c:dLblPos val="ctr"/>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3C-2A8F-4F4C-9588-1F74EBBC37EE}"/>
                </c:ext>
                <c:ext xmlns:c15="http://schemas.microsoft.com/office/drawing/2012/chart" uri="{CE6537A1-D6FC-4f65-9D91-7224C49458BB}"/>
              </c:extLst>
            </c:dLbl>
            <c:dLbl>
              <c:idx val="15"/>
              <c:layout>
                <c:manualLayout>
                  <c:x val="0"/>
                  <c:y val="-1.988380966278E-2"/>
                </c:manualLayout>
              </c:layout>
              <c:dLblPos val="ctr"/>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3D-2A8F-4F4C-9588-1F74EBBC37EE}"/>
                </c:ext>
                <c:ext xmlns:c15="http://schemas.microsoft.com/office/drawing/2012/chart" uri="{CE6537A1-D6FC-4f65-9D91-7224C49458BB}"/>
              </c:extLst>
            </c:dLbl>
            <c:dLbl>
              <c:idx val="16"/>
              <c:layout>
                <c:manualLayout>
                  <c:x val="-7.0908045208244497E-17"/>
                  <c:y val="-1.988380966278E-2"/>
                </c:manualLayout>
              </c:layout>
              <c:dLblPos val="ctr"/>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3E-2A8F-4F4C-9588-1F74EBBC37EE}"/>
                </c:ext>
                <c:ext xmlns:c15="http://schemas.microsoft.com/office/drawing/2012/chart" uri="{CE6537A1-D6FC-4f65-9D91-7224C49458BB}"/>
              </c:extLst>
            </c:dLbl>
            <c:dLbl>
              <c:idx val="17"/>
              <c:layout>
                <c:manualLayout>
                  <c:x val="-7.0908045208244497E-17"/>
                  <c:y val="-1.988380966278E-2"/>
                </c:manualLayout>
              </c:layout>
              <c:dLblPos val="ctr"/>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3F-2A8F-4F4C-9588-1F74EBBC37EE}"/>
                </c:ext>
                <c:ext xmlns:c15="http://schemas.microsoft.com/office/drawing/2012/chart" uri="{CE6537A1-D6FC-4f65-9D91-7224C49458BB}"/>
              </c:extLst>
            </c:dLbl>
            <c:dLbl>
              <c:idx val="18"/>
              <c:layout>
                <c:manualLayout>
                  <c:x val="-7.0908045208244497E-17"/>
                  <c:y val="-1.988380966278E-2"/>
                </c:manualLayout>
              </c:layout>
              <c:dLblPos val="ctr"/>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40-2A8F-4F4C-9588-1F74EBBC37EE}"/>
                </c:ext>
                <c:ext xmlns:c15="http://schemas.microsoft.com/office/drawing/2012/chart" uri="{CE6537A1-D6FC-4f65-9D91-7224C49458BB}"/>
              </c:extLst>
            </c:dLbl>
            <c:dLbl>
              <c:idx val="19"/>
              <c:layout>
                <c:manualLayout>
                  <c:x val="0"/>
                  <c:y val="-1.988380966278E-2"/>
                </c:manualLayout>
              </c:layout>
              <c:dLblPos val="ctr"/>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41-2A8F-4F4C-9588-1F74EBBC37EE}"/>
                </c:ext>
                <c:ext xmlns:c15="http://schemas.microsoft.com/office/drawing/2012/chart" uri="{CE6537A1-D6FC-4f65-9D91-7224C49458BB}"/>
              </c:extLst>
            </c:dLbl>
            <c:dLbl>
              <c:idx val="20"/>
              <c:layout>
                <c:manualLayout>
                  <c:x val="0"/>
                  <c:y val="-1.988380966278E-2"/>
                </c:manualLayout>
              </c:layout>
              <c:dLblPos val="ctr"/>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42-2A8F-4F4C-9588-1F74EBBC37EE}"/>
                </c:ext>
                <c:ext xmlns:c15="http://schemas.microsoft.com/office/drawing/2012/chart" uri="{CE6537A1-D6FC-4f65-9D91-7224C49458BB}"/>
              </c:extLst>
            </c:dLbl>
            <c:dLbl>
              <c:idx val="21"/>
              <c:layout>
                <c:manualLayout>
                  <c:x val="-1.93387811847364E-3"/>
                  <c:y val="-2.1872190629058E-2"/>
                </c:manualLayout>
              </c:layout>
              <c:dLblPos val="ctr"/>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43-2A8F-4F4C-9588-1F74EBBC37EE}"/>
                </c:ext>
                <c:ext xmlns:c15="http://schemas.microsoft.com/office/drawing/2012/chart" uri="{CE6537A1-D6FC-4f65-9D91-7224C49458BB}"/>
              </c:extLst>
            </c:dLbl>
            <c:numFmt formatCode="0%" sourceLinked="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fi-FI"/>
              </a:p>
            </c:txPr>
            <c:dLblPos val="ct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'koottuja LIT 25-39'!$V$21:$AQ$21</c:f>
              <c:strCache>
                <c:ptCount val="22"/>
                <c:pt idx="0">
                  <c:v>Spain</c:v>
                </c:pt>
                <c:pt idx="1">
                  <c:v>Italy</c:v>
                </c:pt>
                <c:pt idx="2">
                  <c:v>Korea</c:v>
                </c:pt>
                <c:pt idx="3">
                  <c:v>Slovakia</c:v>
                </c:pt>
                <c:pt idx="4">
                  <c:v>Ireland</c:v>
                </c:pt>
                <c:pt idx="5">
                  <c:v>Poland</c:v>
                </c:pt>
                <c:pt idx="6">
                  <c:v>Estonia</c:v>
                </c:pt>
                <c:pt idx="7">
                  <c:v>France</c:v>
                </c:pt>
                <c:pt idx="8">
                  <c:v>Czech</c:v>
                </c:pt>
                <c:pt idx="9">
                  <c:v>Denmark</c:v>
                </c:pt>
                <c:pt idx="10">
                  <c:v>USA</c:v>
                </c:pt>
                <c:pt idx="11">
                  <c:v>OECD</c:v>
                </c:pt>
                <c:pt idx="12">
                  <c:v>Austria</c:v>
                </c:pt>
                <c:pt idx="13">
                  <c:v>Canada</c:v>
                </c:pt>
                <c:pt idx="14">
                  <c:v>Germany</c:v>
                </c:pt>
                <c:pt idx="15">
                  <c:v>UK</c:v>
                </c:pt>
                <c:pt idx="16">
                  <c:v>Flanders (BEL)</c:v>
                </c:pt>
                <c:pt idx="17">
                  <c:v>Norway</c:v>
                </c:pt>
                <c:pt idx="18">
                  <c:v>Japan</c:v>
                </c:pt>
                <c:pt idx="19">
                  <c:v>Sweden</c:v>
                </c:pt>
                <c:pt idx="20">
                  <c:v>Netherlands</c:v>
                </c:pt>
                <c:pt idx="21">
                  <c:v>Finland</c:v>
                </c:pt>
              </c:strCache>
            </c:strRef>
          </c:cat>
          <c:val>
            <c:numRef>
              <c:f>'koottuja LIT 25-39'!$V$25:$AQ$25</c:f>
              <c:numCache>
                <c:formatCode>General</c:formatCode>
                <c:ptCount val="22"/>
                <c:pt idx="0">
                  <c:v>0.54799633544021398</c:v>
                </c:pt>
                <c:pt idx="1">
                  <c:v>0.54186346825823395</c:v>
                </c:pt>
                <c:pt idx="2">
                  <c:v>0.59347329922757197</c:v>
                </c:pt>
                <c:pt idx="3">
                  <c:v>0.59238569467367697</c:v>
                </c:pt>
                <c:pt idx="4">
                  <c:v>0.51047593083162701</c:v>
                </c:pt>
                <c:pt idx="5">
                  <c:v>0.47032696864395102</c:v>
                </c:pt>
                <c:pt idx="6">
                  <c:v>0.50301769944060604</c:v>
                </c:pt>
                <c:pt idx="7">
                  <c:v>0.55902257458123505</c:v>
                </c:pt>
                <c:pt idx="8">
                  <c:v>0.57180779304602902</c:v>
                </c:pt>
                <c:pt idx="9">
                  <c:v>0.53587230879846304</c:v>
                </c:pt>
                <c:pt idx="10">
                  <c:v>0.48701789582209898</c:v>
                </c:pt>
                <c:pt idx="11">
                  <c:v>0.511643202930539</c:v>
                </c:pt>
                <c:pt idx="12">
                  <c:v>0.54642386685230404</c:v>
                </c:pt>
                <c:pt idx="13">
                  <c:v>0.47798867503768899</c:v>
                </c:pt>
                <c:pt idx="14">
                  <c:v>0.53024277306923095</c:v>
                </c:pt>
                <c:pt idx="15">
                  <c:v>0.47121721179755599</c:v>
                </c:pt>
                <c:pt idx="16">
                  <c:v>0.53207258976357696</c:v>
                </c:pt>
                <c:pt idx="17">
                  <c:v>0.53309915823444298</c:v>
                </c:pt>
                <c:pt idx="18">
                  <c:v>0.48848764013463197</c:v>
                </c:pt>
                <c:pt idx="19">
                  <c:v>0.43038356293771202</c:v>
                </c:pt>
                <c:pt idx="20">
                  <c:v>0.433830120842773</c:v>
                </c:pt>
                <c:pt idx="21">
                  <c:v>0.38750169410770202</c:v>
                </c:pt>
              </c:numCache>
            </c:numRef>
          </c:val>
          <c:extLst xmlns:c16r2="http://schemas.microsoft.com/office/drawing/2015/06/chart">
            <c:ext xmlns:c16="http://schemas.microsoft.com/office/drawing/2014/chart" uri="{C3380CC4-5D6E-409C-BE32-E72D297353CC}">
              <c16:uniqueId val="{00000044-2A8F-4F4C-9588-1F74EBBC37EE}"/>
            </c:ext>
          </c:extLst>
        </c:ser>
        <c:ser>
          <c:idx val="3"/>
          <c:order val="3"/>
          <c:tx>
            <c:strRef>
              <c:f>'koottuja LIT 25-39'!$U$26</c:f>
              <c:strCache>
                <c:ptCount val="1"/>
                <c:pt idx="0">
                  <c:v>level 4 </c:v>
                </c:pt>
              </c:strCache>
            </c:strRef>
          </c:tx>
          <c:spPr>
            <a:solidFill>
              <a:schemeClr val="tx1">
                <a:lumMod val="50000"/>
                <a:lumOff val="50000"/>
              </a:schemeClr>
            </a:solidFill>
            <a:ln>
              <a:solidFill>
                <a:schemeClr val="tx1"/>
              </a:solidFill>
            </a:ln>
            <a:effectLst/>
          </c:spPr>
          <c:invertIfNegative val="0"/>
          <c:dLbls>
            <c:dLbl>
              <c:idx val="0"/>
              <c:layout>
                <c:manualLayout>
                  <c:x val="0"/>
                  <c:y val="-1.988380966278E-2"/>
                </c:manualLayout>
              </c:layout>
              <c:dLblPos val="ctr"/>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45-2A8F-4F4C-9588-1F74EBBC37EE}"/>
                </c:ext>
                <c:ext xmlns:c15="http://schemas.microsoft.com/office/drawing/2012/chart" uri="{CE6537A1-D6FC-4f65-9D91-7224C49458BB}"/>
              </c:extLst>
            </c:dLbl>
            <c:dLbl>
              <c:idx val="1"/>
              <c:layout>
                <c:manualLayout>
                  <c:x val="-1.93387811847364E-3"/>
                  <c:y val="-1.988380966278E-2"/>
                </c:manualLayout>
              </c:layout>
              <c:dLblPos val="ctr"/>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46-2A8F-4F4C-9588-1F74EBBC37EE}"/>
                </c:ext>
                <c:ext xmlns:c15="http://schemas.microsoft.com/office/drawing/2012/chart" uri="{CE6537A1-D6FC-4f65-9D91-7224C49458BB}"/>
              </c:extLst>
            </c:dLbl>
            <c:dLbl>
              <c:idx val="2"/>
              <c:layout>
                <c:manualLayout>
                  <c:x val="0"/>
                  <c:y val="-1.988380966278E-2"/>
                </c:manualLayout>
              </c:layout>
              <c:dLblPos val="ctr"/>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47-2A8F-4F4C-9588-1F74EBBC37EE}"/>
                </c:ext>
                <c:ext xmlns:c15="http://schemas.microsoft.com/office/drawing/2012/chart" uri="{CE6537A1-D6FC-4f65-9D91-7224C49458BB}"/>
              </c:extLst>
            </c:dLbl>
            <c:dLbl>
              <c:idx val="3"/>
              <c:layout>
                <c:manualLayout>
                  <c:x val="0"/>
                  <c:y val="-1.98838096627801E-2"/>
                </c:manualLayout>
              </c:layout>
              <c:dLblPos val="ctr"/>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48-2A8F-4F4C-9588-1F74EBBC37EE}"/>
                </c:ext>
                <c:ext xmlns:c15="http://schemas.microsoft.com/office/drawing/2012/chart" uri="{CE6537A1-D6FC-4f65-9D91-7224C49458BB}"/>
              </c:extLst>
            </c:dLbl>
            <c:dLbl>
              <c:idx val="4"/>
              <c:layout>
                <c:manualLayout>
                  <c:x val="0"/>
                  <c:y val="-2.1872190629058E-2"/>
                </c:manualLayout>
              </c:layout>
              <c:dLblPos val="ctr"/>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49-2A8F-4F4C-9588-1F74EBBC37EE}"/>
                </c:ext>
                <c:ext xmlns:c15="http://schemas.microsoft.com/office/drawing/2012/chart" uri="{CE6537A1-D6FC-4f65-9D91-7224C49458BB}"/>
              </c:extLst>
            </c:dLbl>
            <c:dLbl>
              <c:idx val="5"/>
              <c:layout>
                <c:manualLayout>
                  <c:x val="-1.4181609041648899E-16"/>
                  <c:y val="-2.1872190629058E-2"/>
                </c:manualLayout>
              </c:layout>
              <c:dLblPos val="ctr"/>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4A-2A8F-4F4C-9588-1F74EBBC37EE}"/>
                </c:ext>
                <c:ext xmlns:c15="http://schemas.microsoft.com/office/drawing/2012/chart" uri="{CE6537A1-D6FC-4f65-9D91-7224C49458BB}"/>
              </c:extLst>
            </c:dLbl>
            <c:dLbl>
              <c:idx val="6"/>
              <c:layout>
                <c:manualLayout>
                  <c:x val="-1.93387811847364E-3"/>
                  <c:y val="-1.988380966278E-2"/>
                </c:manualLayout>
              </c:layout>
              <c:dLblPos val="ctr"/>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4B-2A8F-4F4C-9588-1F74EBBC37EE}"/>
                </c:ext>
                <c:ext xmlns:c15="http://schemas.microsoft.com/office/drawing/2012/chart" uri="{CE6537A1-D6FC-4f65-9D91-7224C49458BB}"/>
              </c:extLst>
            </c:dLbl>
            <c:dLbl>
              <c:idx val="7"/>
              <c:layout>
                <c:manualLayout>
                  <c:x val="-5.8016343554209097E-3"/>
                  <c:y val="-2.18721906290581E-2"/>
                </c:manualLayout>
              </c:layout>
              <c:dLblPos val="ctr"/>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4C-2A8F-4F4C-9588-1F74EBBC37EE}"/>
                </c:ext>
                <c:ext xmlns:c15="http://schemas.microsoft.com/office/drawing/2012/chart" uri="{CE6537A1-D6FC-4f65-9D91-7224C49458BB}"/>
              </c:extLst>
            </c:dLbl>
            <c:dLbl>
              <c:idx val="8"/>
              <c:layout>
                <c:manualLayout>
                  <c:x val="-1.93387811847364E-3"/>
                  <c:y val="-1.98838096627801E-2"/>
                </c:manualLayout>
              </c:layout>
              <c:dLblPos val="ctr"/>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4D-2A8F-4F4C-9588-1F74EBBC37EE}"/>
                </c:ext>
                <c:ext xmlns:c15="http://schemas.microsoft.com/office/drawing/2012/chart" uri="{CE6537A1-D6FC-4f65-9D91-7224C49458BB}"/>
              </c:extLst>
            </c:dLbl>
            <c:dLbl>
              <c:idx val="9"/>
              <c:layout>
                <c:manualLayout>
                  <c:x val="0"/>
                  <c:y val="-2.1872190629058E-2"/>
                </c:manualLayout>
              </c:layout>
              <c:dLblPos val="ctr"/>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4E-2A8F-4F4C-9588-1F74EBBC37EE}"/>
                </c:ext>
                <c:ext xmlns:c15="http://schemas.microsoft.com/office/drawing/2012/chart" uri="{CE6537A1-D6FC-4f65-9D91-7224C49458BB}"/>
              </c:extLst>
            </c:dLbl>
            <c:dLbl>
              <c:idx val="10"/>
              <c:layout>
                <c:manualLayout>
                  <c:x val="0"/>
                  <c:y val="-2.3860571595336E-2"/>
                </c:manualLayout>
              </c:layout>
              <c:dLblPos val="ctr"/>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4F-2A8F-4F4C-9588-1F74EBBC37EE}"/>
                </c:ext>
                <c:ext xmlns:c15="http://schemas.microsoft.com/office/drawing/2012/chart" uri="{CE6537A1-D6FC-4f65-9D91-7224C49458BB}"/>
              </c:extLst>
            </c:dLbl>
            <c:dLbl>
              <c:idx val="11"/>
              <c:layout>
                <c:manualLayout>
                  <c:x val="0"/>
                  <c:y val="-2.18721906290581E-2"/>
                </c:manualLayout>
              </c:layout>
              <c:dLblPos val="ctr"/>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50-2A8F-4F4C-9588-1F74EBBC37EE}"/>
                </c:ext>
                <c:ext xmlns:c15="http://schemas.microsoft.com/office/drawing/2012/chart" uri="{CE6537A1-D6FC-4f65-9D91-7224C49458BB}"/>
              </c:extLst>
            </c:dLbl>
            <c:dLbl>
              <c:idx val="12"/>
              <c:layout>
                <c:manualLayout>
                  <c:x val="0"/>
                  <c:y val="-1.988380966278E-2"/>
                </c:manualLayout>
              </c:layout>
              <c:dLblPos val="ctr"/>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51-2A8F-4F4C-9588-1F74EBBC37EE}"/>
                </c:ext>
                <c:ext xmlns:c15="http://schemas.microsoft.com/office/drawing/2012/chart" uri="{CE6537A1-D6FC-4f65-9D91-7224C49458BB}"/>
              </c:extLst>
            </c:dLbl>
            <c:dLbl>
              <c:idx val="13"/>
              <c:layout>
                <c:manualLayout>
                  <c:x val="0"/>
                  <c:y val="-1.988380966278E-2"/>
                </c:manualLayout>
              </c:layout>
              <c:dLblPos val="ctr"/>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52-2A8F-4F4C-9588-1F74EBBC37EE}"/>
                </c:ext>
                <c:ext xmlns:c15="http://schemas.microsoft.com/office/drawing/2012/chart" uri="{CE6537A1-D6FC-4f65-9D91-7224C49458BB}"/>
              </c:extLst>
            </c:dLbl>
            <c:dLbl>
              <c:idx val="14"/>
              <c:layout>
                <c:manualLayout>
                  <c:x val="0"/>
                  <c:y val="-1.988380966278E-2"/>
                </c:manualLayout>
              </c:layout>
              <c:dLblPos val="ctr"/>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53-2A8F-4F4C-9588-1F74EBBC37EE}"/>
                </c:ext>
                <c:ext xmlns:c15="http://schemas.microsoft.com/office/drawing/2012/chart" uri="{CE6537A1-D6FC-4f65-9D91-7224C49458BB}"/>
              </c:extLst>
            </c:dLbl>
            <c:dLbl>
              <c:idx val="15"/>
              <c:layout>
                <c:manualLayout>
                  <c:x val="-1.93387811847378E-3"/>
                  <c:y val="-1.988380966278E-2"/>
                </c:manualLayout>
              </c:layout>
              <c:dLblPos val="ctr"/>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54-2A8F-4F4C-9588-1F74EBBC37EE}"/>
                </c:ext>
                <c:ext xmlns:c15="http://schemas.microsoft.com/office/drawing/2012/chart" uri="{CE6537A1-D6FC-4f65-9D91-7224C49458BB}"/>
              </c:extLst>
            </c:dLbl>
            <c:dLbl>
              <c:idx val="16"/>
              <c:layout>
                <c:manualLayout>
                  <c:x val="0"/>
                  <c:y val="-1.988380966278E-2"/>
                </c:manualLayout>
              </c:layout>
              <c:dLblPos val="ctr"/>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55-2A8F-4F4C-9588-1F74EBBC37EE}"/>
                </c:ext>
                <c:ext xmlns:c15="http://schemas.microsoft.com/office/drawing/2012/chart" uri="{CE6537A1-D6FC-4f65-9D91-7224C49458BB}"/>
              </c:extLst>
            </c:dLbl>
            <c:dLbl>
              <c:idx val="17"/>
              <c:layout>
                <c:manualLayout>
                  <c:x val="0"/>
                  <c:y val="-2.1872190629058E-2"/>
                </c:manualLayout>
              </c:layout>
              <c:dLblPos val="ctr"/>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56-2A8F-4F4C-9588-1F74EBBC37EE}"/>
                </c:ext>
                <c:ext xmlns:c15="http://schemas.microsoft.com/office/drawing/2012/chart" uri="{CE6537A1-D6FC-4f65-9D91-7224C49458BB}"/>
              </c:extLst>
            </c:dLbl>
            <c:dLbl>
              <c:idx val="18"/>
              <c:layout>
                <c:manualLayout>
                  <c:x val="-2.9008171777104699E-2"/>
                  <c:y val="-2.1872190629058E-2"/>
                </c:manualLayout>
              </c:layout>
              <c:dLblPos val="ctr"/>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57-2A8F-4F4C-9588-1F74EBBC37EE}"/>
                </c:ext>
                <c:ext xmlns:c15="http://schemas.microsoft.com/office/drawing/2012/chart" uri="{CE6537A1-D6FC-4f65-9D91-7224C49458BB}"/>
              </c:extLst>
            </c:dLbl>
            <c:dLbl>
              <c:idx val="19"/>
              <c:layout>
                <c:manualLayout>
                  <c:x val="0"/>
                  <c:y val="-1.988380966278E-2"/>
                </c:manualLayout>
              </c:layout>
              <c:dLblPos val="ctr"/>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58-2A8F-4F4C-9588-1F74EBBC37EE}"/>
                </c:ext>
                <c:ext xmlns:c15="http://schemas.microsoft.com/office/drawing/2012/chart" uri="{CE6537A1-D6FC-4f65-9D91-7224C49458BB}"/>
              </c:extLst>
            </c:dLbl>
            <c:dLbl>
              <c:idx val="20"/>
              <c:layout>
                <c:manualLayout>
                  <c:x val="-9.6693905923681892E-3"/>
                  <c:y val="-1.988380966278E-2"/>
                </c:manualLayout>
              </c:layout>
              <c:dLblPos val="ctr"/>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59-2A8F-4F4C-9588-1F74EBBC37EE}"/>
                </c:ext>
                <c:ext xmlns:c15="http://schemas.microsoft.com/office/drawing/2012/chart" uri="{CE6537A1-D6FC-4f65-9D91-7224C49458BB}"/>
              </c:extLst>
            </c:dLbl>
            <c:dLbl>
              <c:idx val="21"/>
              <c:layout>
                <c:manualLayout>
                  <c:x val="-1.93387811847364E-3"/>
                  <c:y val="-2.5848952561614E-2"/>
                </c:manualLayout>
              </c:layout>
              <c:dLblPos val="ctr"/>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5A-2A8F-4F4C-9588-1F74EBBC37EE}"/>
                </c:ext>
                <c:ext xmlns:c15="http://schemas.microsoft.com/office/drawing/2012/chart" uri="{CE6537A1-D6FC-4f65-9D91-7224C49458BB}"/>
              </c:extLst>
            </c:dLbl>
            <c:numFmt formatCode="0%" sourceLinked="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solidFill>
                    <a:latin typeface="+mn-lt"/>
                    <a:ea typeface="+mn-ea"/>
                    <a:cs typeface="+mn-cs"/>
                  </a:defRPr>
                </a:pPr>
                <a:endParaRPr lang="fi-FI"/>
              </a:p>
            </c:txPr>
            <c:dLblPos val="ct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'koottuja LIT 25-39'!$V$21:$AQ$21</c:f>
              <c:strCache>
                <c:ptCount val="22"/>
                <c:pt idx="0">
                  <c:v>Spain</c:v>
                </c:pt>
                <c:pt idx="1">
                  <c:v>Italy</c:v>
                </c:pt>
                <c:pt idx="2">
                  <c:v>Korea</c:v>
                </c:pt>
                <c:pt idx="3">
                  <c:v>Slovakia</c:v>
                </c:pt>
                <c:pt idx="4">
                  <c:v>Ireland</c:v>
                </c:pt>
                <c:pt idx="5">
                  <c:v>Poland</c:v>
                </c:pt>
                <c:pt idx="6">
                  <c:v>Estonia</c:v>
                </c:pt>
                <c:pt idx="7">
                  <c:v>France</c:v>
                </c:pt>
                <c:pt idx="8">
                  <c:v>Czech</c:v>
                </c:pt>
                <c:pt idx="9">
                  <c:v>Denmark</c:v>
                </c:pt>
                <c:pt idx="10">
                  <c:v>USA</c:v>
                </c:pt>
                <c:pt idx="11">
                  <c:v>OECD</c:v>
                </c:pt>
                <c:pt idx="12">
                  <c:v>Austria</c:v>
                </c:pt>
                <c:pt idx="13">
                  <c:v>Canada</c:v>
                </c:pt>
                <c:pt idx="14">
                  <c:v>Germany</c:v>
                </c:pt>
                <c:pt idx="15">
                  <c:v>UK</c:v>
                </c:pt>
                <c:pt idx="16">
                  <c:v>Flanders (BEL)</c:v>
                </c:pt>
                <c:pt idx="17">
                  <c:v>Norway</c:v>
                </c:pt>
                <c:pt idx="18">
                  <c:v>Japan</c:v>
                </c:pt>
                <c:pt idx="19">
                  <c:v>Sweden</c:v>
                </c:pt>
                <c:pt idx="20">
                  <c:v>Netherlands</c:v>
                </c:pt>
                <c:pt idx="21">
                  <c:v>Finland</c:v>
                </c:pt>
              </c:strCache>
            </c:strRef>
          </c:cat>
          <c:val>
            <c:numRef>
              <c:f>'koottuja LIT 25-39'!$V$26:$AQ$26</c:f>
              <c:numCache>
                <c:formatCode>General</c:formatCode>
                <c:ptCount val="22"/>
                <c:pt idx="0">
                  <c:v>0.13929154577783001</c:v>
                </c:pt>
                <c:pt idx="1">
                  <c:v>0.139358945201876</c:v>
                </c:pt>
                <c:pt idx="2">
                  <c:v>0.168581376600175</c:v>
                </c:pt>
                <c:pt idx="3">
                  <c:v>0.19173884696433599</c:v>
                </c:pt>
                <c:pt idx="4">
                  <c:v>0.22353888985355</c:v>
                </c:pt>
                <c:pt idx="5">
                  <c:v>0.23247445009936399</c:v>
                </c:pt>
                <c:pt idx="6">
                  <c:v>0.23353618497543199</c:v>
                </c:pt>
                <c:pt idx="7">
                  <c:v>0.25042232576138301</c:v>
                </c:pt>
                <c:pt idx="8">
                  <c:v>0.25837066193395802</c:v>
                </c:pt>
                <c:pt idx="9">
                  <c:v>0.27011514150593702</c:v>
                </c:pt>
                <c:pt idx="10">
                  <c:v>0.28392791067030998</c:v>
                </c:pt>
                <c:pt idx="11">
                  <c:v>0.291180538920015</c:v>
                </c:pt>
                <c:pt idx="12">
                  <c:v>0.31210051232099101</c:v>
                </c:pt>
                <c:pt idx="13">
                  <c:v>0.30018012561021101</c:v>
                </c:pt>
                <c:pt idx="14">
                  <c:v>0.30651264974398901</c:v>
                </c:pt>
                <c:pt idx="15">
                  <c:v>0.30850011566928198</c:v>
                </c:pt>
                <c:pt idx="16">
                  <c:v>0.34380442342298601</c:v>
                </c:pt>
                <c:pt idx="17">
                  <c:v>0.37028943367663703</c:v>
                </c:pt>
                <c:pt idx="18">
                  <c:v>0.39817955100358798</c:v>
                </c:pt>
                <c:pt idx="19">
                  <c:v>0.447488490221299</c:v>
                </c:pt>
                <c:pt idx="20">
                  <c:v>0.47532379133515201</c:v>
                </c:pt>
                <c:pt idx="21">
                  <c:v>0.46105594497203101</c:v>
                </c:pt>
              </c:numCache>
            </c:numRef>
          </c:val>
          <c:extLst xmlns:c16r2="http://schemas.microsoft.com/office/drawing/2015/06/chart">
            <c:ext xmlns:c16="http://schemas.microsoft.com/office/drawing/2014/chart" uri="{C3380CC4-5D6E-409C-BE32-E72D297353CC}">
              <c16:uniqueId val="{0000005B-2A8F-4F4C-9588-1F74EBBC37EE}"/>
            </c:ext>
          </c:extLst>
        </c:ser>
        <c:ser>
          <c:idx val="4"/>
          <c:order val="4"/>
          <c:tx>
            <c:strRef>
              <c:f>'koottuja LIT 25-39'!$U$27</c:f>
              <c:strCache>
                <c:ptCount val="1"/>
                <c:pt idx="0">
                  <c:v>level 5</c:v>
                </c:pt>
              </c:strCache>
            </c:strRef>
          </c:tx>
          <c:spPr>
            <a:solidFill>
              <a:schemeClr val="tx1">
                <a:lumMod val="85000"/>
                <a:lumOff val="15000"/>
              </a:schemeClr>
            </a:solidFill>
            <a:ln>
              <a:solidFill>
                <a:schemeClr val="tx1"/>
              </a:solidFill>
            </a:ln>
            <a:effectLst/>
          </c:spPr>
          <c:invertIfNegative val="0"/>
          <c:dLbls>
            <c:dLbl>
              <c:idx val="0"/>
              <c:layout>
                <c:manualLayout>
                  <c:x val="0"/>
                  <c:y val="-1.988380966278E-2"/>
                </c:manualLayout>
              </c:layout>
              <c:dLblPos val="ctr"/>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5C-2A8F-4F4C-9588-1F74EBBC37EE}"/>
                </c:ext>
                <c:ext xmlns:c15="http://schemas.microsoft.com/office/drawing/2012/chart" uri="{CE6537A1-D6FC-4f65-9D91-7224C49458BB}"/>
              </c:extLst>
            </c:dLbl>
            <c:dLbl>
              <c:idx val="1"/>
              <c:layout>
                <c:manualLayout>
                  <c:x val="-3.8677562369472699E-3"/>
                  <c:y val="-1.988380966278E-2"/>
                </c:manualLayout>
              </c:layout>
              <c:dLblPos val="ctr"/>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5D-2A8F-4F4C-9588-1F74EBBC37EE}"/>
                </c:ext>
                <c:ext xmlns:c15="http://schemas.microsoft.com/office/drawing/2012/chart" uri="{CE6537A1-D6FC-4f65-9D91-7224C49458BB}"/>
              </c:extLst>
            </c:dLbl>
            <c:dLbl>
              <c:idx val="2"/>
              <c:layout>
                <c:manualLayout>
                  <c:x val="-3.86775623694742E-3"/>
                  <c:y val="-1.988380966278E-2"/>
                </c:manualLayout>
              </c:layout>
              <c:dLblPos val="ctr"/>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5E-2A8F-4F4C-9588-1F74EBBC37EE}"/>
                </c:ext>
                <c:ext xmlns:c15="http://schemas.microsoft.com/office/drawing/2012/chart" uri="{CE6537A1-D6FC-4f65-9D91-7224C49458BB}"/>
              </c:extLst>
            </c:dLbl>
            <c:dLbl>
              <c:idx val="3"/>
              <c:layout>
                <c:manualLayout>
                  <c:x val="-3.86775623694742E-3"/>
                  <c:y val="-2.1872190629058E-2"/>
                </c:manualLayout>
              </c:layout>
              <c:dLblPos val="ctr"/>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5F-2A8F-4F4C-9588-1F74EBBC37EE}"/>
                </c:ext>
                <c:ext xmlns:c15="http://schemas.microsoft.com/office/drawing/2012/chart" uri="{CE6537A1-D6FC-4f65-9D91-7224C49458BB}"/>
              </c:extLst>
            </c:dLbl>
            <c:dLbl>
              <c:idx val="4"/>
              <c:layout>
                <c:manualLayout>
                  <c:x val="0"/>
                  <c:y val="-1.988380966278E-2"/>
                </c:manualLayout>
              </c:layout>
              <c:dLblPos val="ctr"/>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60-2A8F-4F4C-9588-1F74EBBC37EE}"/>
                </c:ext>
                <c:ext xmlns:c15="http://schemas.microsoft.com/office/drawing/2012/chart" uri="{CE6537A1-D6FC-4f65-9D91-7224C49458BB}"/>
              </c:extLst>
            </c:dLbl>
            <c:dLbl>
              <c:idx val="5"/>
              <c:layout>
                <c:manualLayout>
                  <c:x val="0"/>
                  <c:y val="-1.98838096627801E-2"/>
                </c:manualLayout>
              </c:layout>
              <c:dLblPos val="ctr"/>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61-2A8F-4F4C-9588-1F74EBBC37EE}"/>
                </c:ext>
                <c:ext xmlns:c15="http://schemas.microsoft.com/office/drawing/2012/chart" uri="{CE6537A1-D6FC-4f65-9D91-7224C49458BB}"/>
              </c:extLst>
            </c:dLbl>
            <c:dLbl>
              <c:idx val="6"/>
              <c:layout>
                <c:manualLayout>
                  <c:x val="0"/>
                  <c:y val="-2.18721906290581E-2"/>
                </c:manualLayout>
              </c:layout>
              <c:dLblPos val="ctr"/>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62-2A8F-4F4C-9588-1F74EBBC37EE}"/>
                </c:ext>
                <c:ext xmlns:c15="http://schemas.microsoft.com/office/drawing/2012/chart" uri="{CE6537A1-D6FC-4f65-9D91-7224C49458BB}"/>
              </c:extLst>
            </c:dLbl>
            <c:dLbl>
              <c:idx val="7"/>
              <c:layout>
                <c:manualLayout>
                  <c:x val="-3.86775623694742E-3"/>
                  <c:y val="-2.18721906290581E-2"/>
                </c:manualLayout>
              </c:layout>
              <c:dLblPos val="ctr"/>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63-2A8F-4F4C-9588-1F74EBBC37EE}"/>
                </c:ext>
                <c:ext xmlns:c15="http://schemas.microsoft.com/office/drawing/2012/chart" uri="{CE6537A1-D6FC-4f65-9D91-7224C49458BB}"/>
              </c:extLst>
            </c:dLbl>
            <c:dLbl>
              <c:idx val="8"/>
              <c:layout>
                <c:manualLayout>
                  <c:x val="0"/>
                  <c:y val="-1.98838096627801E-2"/>
                </c:manualLayout>
              </c:layout>
              <c:dLblPos val="ctr"/>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64-2A8F-4F4C-9588-1F74EBBC37EE}"/>
                </c:ext>
                <c:ext xmlns:c15="http://schemas.microsoft.com/office/drawing/2012/chart" uri="{CE6537A1-D6FC-4f65-9D91-7224C49458BB}"/>
              </c:extLst>
            </c:dLbl>
            <c:dLbl>
              <c:idx val="9"/>
              <c:layout>
                <c:manualLayout>
                  <c:x val="-1.93387811847364E-3"/>
                  <c:y val="-2.1872190629058E-2"/>
                </c:manualLayout>
              </c:layout>
              <c:dLblPos val="ctr"/>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65-2A8F-4F4C-9588-1F74EBBC37EE}"/>
                </c:ext>
                <c:ext xmlns:c15="http://schemas.microsoft.com/office/drawing/2012/chart" uri="{CE6537A1-D6FC-4f65-9D91-7224C49458BB}"/>
              </c:extLst>
            </c:dLbl>
            <c:dLbl>
              <c:idx val="10"/>
              <c:layout>
                <c:manualLayout>
                  <c:x val="0"/>
                  <c:y val="-2.1872190629058E-2"/>
                </c:manualLayout>
              </c:layout>
              <c:dLblPos val="ctr"/>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66-2A8F-4F4C-9588-1F74EBBC37EE}"/>
                </c:ext>
                <c:ext xmlns:c15="http://schemas.microsoft.com/office/drawing/2012/chart" uri="{CE6537A1-D6FC-4f65-9D91-7224C49458BB}"/>
              </c:extLst>
            </c:dLbl>
            <c:dLbl>
              <c:idx val="11"/>
              <c:layout>
                <c:manualLayout>
                  <c:x val="3.8677562369472699E-3"/>
                  <c:y val="-1.78954286965021E-2"/>
                </c:manualLayout>
              </c:layout>
              <c:dLblPos val="ctr"/>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67-2A8F-4F4C-9588-1F74EBBC37EE}"/>
                </c:ext>
                <c:ext xmlns:c15="http://schemas.microsoft.com/office/drawing/2012/chart" uri="{CE6537A1-D6FC-4f65-9D91-7224C49458BB}"/>
              </c:extLst>
            </c:dLbl>
            <c:dLbl>
              <c:idx val="12"/>
              <c:layout>
                <c:manualLayout>
                  <c:x val="-1.93387811847364E-3"/>
                  <c:y val="-2.1872190629058E-2"/>
                </c:manualLayout>
              </c:layout>
              <c:dLblPos val="ctr"/>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68-2A8F-4F4C-9588-1F74EBBC37EE}"/>
                </c:ext>
                <c:ext xmlns:c15="http://schemas.microsoft.com/office/drawing/2012/chart" uri="{CE6537A1-D6FC-4f65-9D91-7224C49458BB}"/>
              </c:extLst>
            </c:dLbl>
            <c:dLbl>
              <c:idx val="13"/>
              <c:layout>
                <c:manualLayout>
                  <c:x val="3.8677562369472699E-3"/>
                  <c:y val="-2.1872190629058E-2"/>
                </c:manualLayout>
              </c:layout>
              <c:dLblPos val="ctr"/>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69-2A8F-4F4C-9588-1F74EBBC37EE}"/>
                </c:ext>
                <c:ext xmlns:c15="http://schemas.microsoft.com/office/drawing/2012/chart" uri="{CE6537A1-D6FC-4f65-9D91-7224C49458BB}"/>
              </c:extLst>
            </c:dLbl>
            <c:dLbl>
              <c:idx val="14"/>
              <c:layout>
                <c:manualLayout>
                  <c:x val="-1.4181609041648899E-16"/>
                  <c:y val="-1.988380966278E-2"/>
                </c:manualLayout>
              </c:layout>
              <c:dLblPos val="ctr"/>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6A-2A8F-4F4C-9588-1F74EBBC37EE}"/>
                </c:ext>
                <c:ext xmlns:c15="http://schemas.microsoft.com/office/drawing/2012/chart" uri="{CE6537A1-D6FC-4f65-9D91-7224C49458BB}"/>
              </c:extLst>
            </c:dLbl>
            <c:dLbl>
              <c:idx val="15"/>
              <c:layout>
                <c:manualLayout>
                  <c:x val="3.8677562369472699E-3"/>
                  <c:y val="-2.3860571595336E-2"/>
                </c:manualLayout>
              </c:layout>
              <c:dLblPos val="ctr"/>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6B-2A8F-4F4C-9588-1F74EBBC37EE}"/>
                </c:ext>
                <c:ext xmlns:c15="http://schemas.microsoft.com/office/drawing/2012/chart" uri="{CE6537A1-D6FC-4f65-9D91-7224C49458BB}"/>
              </c:extLst>
            </c:dLbl>
            <c:dLbl>
              <c:idx val="16"/>
              <c:layout>
                <c:manualLayout>
                  <c:x val="0"/>
                  <c:y val="-1.988380966278E-2"/>
                </c:manualLayout>
              </c:layout>
              <c:dLblPos val="ctr"/>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6C-2A8F-4F4C-9588-1F74EBBC37EE}"/>
                </c:ext>
                <c:ext xmlns:c15="http://schemas.microsoft.com/office/drawing/2012/chart" uri="{CE6537A1-D6FC-4f65-9D91-7224C49458BB}"/>
              </c:extLst>
            </c:dLbl>
            <c:dLbl>
              <c:idx val="17"/>
              <c:layout>
                <c:manualLayout>
                  <c:x val="1.93387811847364E-3"/>
                  <c:y val="-1.988380966278E-2"/>
                </c:manualLayout>
              </c:layout>
              <c:dLblPos val="ctr"/>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6D-2A8F-4F4C-9588-1F74EBBC37EE}"/>
                </c:ext>
                <c:ext xmlns:c15="http://schemas.microsoft.com/office/drawing/2012/chart" uri="{CE6537A1-D6FC-4f65-9D91-7224C49458BB}"/>
              </c:extLst>
            </c:dLbl>
            <c:dLbl>
              <c:idx val="18"/>
              <c:layout>
                <c:manualLayout>
                  <c:x val="-1.93387811847364E-3"/>
                  <c:y val="-2.1872190629058E-2"/>
                </c:manualLayout>
              </c:layout>
              <c:dLblPos val="ctr"/>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6E-2A8F-4F4C-9588-1F74EBBC37EE}"/>
                </c:ext>
                <c:ext xmlns:c15="http://schemas.microsoft.com/office/drawing/2012/chart" uri="{CE6537A1-D6FC-4f65-9D91-7224C49458BB}"/>
              </c:extLst>
            </c:dLbl>
            <c:dLbl>
              <c:idx val="19"/>
              <c:layout>
                <c:manualLayout>
                  <c:x val="5.8016343554209097E-3"/>
                  <c:y val="-1.988380966278E-2"/>
                </c:manualLayout>
              </c:layout>
              <c:dLblPos val="ctr"/>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6F-2A8F-4F4C-9588-1F74EBBC37EE}"/>
                </c:ext>
                <c:ext xmlns:c15="http://schemas.microsoft.com/office/drawing/2012/chart" uri="{CE6537A1-D6FC-4f65-9D91-7224C49458BB}"/>
              </c:extLst>
            </c:dLbl>
            <c:dLbl>
              <c:idx val="20"/>
              <c:layout>
                <c:manualLayout>
                  <c:x val="0"/>
                  <c:y val="-2.1872190629058E-2"/>
                </c:manualLayout>
              </c:layout>
              <c:dLblPos val="ctr"/>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70-2A8F-4F4C-9588-1F74EBBC37EE}"/>
                </c:ext>
                <c:ext xmlns:c15="http://schemas.microsoft.com/office/drawing/2012/chart" uri="{CE6537A1-D6FC-4f65-9D91-7224C49458BB}"/>
              </c:extLst>
            </c:dLbl>
            <c:dLbl>
              <c:idx val="21"/>
              <c:layout>
                <c:manualLayout>
                  <c:x val="-1.4181609041648899E-16"/>
                  <c:y val="-2.1872190629058E-2"/>
                </c:manualLayout>
              </c:layout>
              <c:dLblPos val="ctr"/>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71-2A8F-4F4C-9588-1F74EBBC37EE}"/>
                </c:ext>
                <c:ext xmlns:c15="http://schemas.microsoft.com/office/drawing/2012/chart" uri="{CE6537A1-D6FC-4f65-9D91-7224C49458BB}"/>
              </c:extLst>
            </c:dLbl>
            <c:numFmt formatCode="0%" sourceLinked="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solidFill>
                    <a:latin typeface="+mn-lt"/>
                    <a:ea typeface="+mn-ea"/>
                    <a:cs typeface="+mn-cs"/>
                  </a:defRPr>
                </a:pPr>
                <a:endParaRPr lang="fi-FI"/>
              </a:p>
            </c:txPr>
            <c:dLblPos val="ct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'koottuja LIT 25-39'!$V$21:$AQ$21</c:f>
              <c:strCache>
                <c:ptCount val="22"/>
                <c:pt idx="0">
                  <c:v>Spain</c:v>
                </c:pt>
                <c:pt idx="1">
                  <c:v>Italy</c:v>
                </c:pt>
                <c:pt idx="2">
                  <c:v>Korea</c:v>
                </c:pt>
                <c:pt idx="3">
                  <c:v>Slovakia</c:v>
                </c:pt>
                <c:pt idx="4">
                  <c:v>Ireland</c:v>
                </c:pt>
                <c:pt idx="5">
                  <c:v>Poland</c:v>
                </c:pt>
                <c:pt idx="6">
                  <c:v>Estonia</c:v>
                </c:pt>
                <c:pt idx="7">
                  <c:v>France</c:v>
                </c:pt>
                <c:pt idx="8">
                  <c:v>Czech</c:v>
                </c:pt>
                <c:pt idx="9">
                  <c:v>Denmark</c:v>
                </c:pt>
                <c:pt idx="10">
                  <c:v>USA</c:v>
                </c:pt>
                <c:pt idx="11">
                  <c:v>OECD</c:v>
                </c:pt>
                <c:pt idx="12">
                  <c:v>Austria</c:v>
                </c:pt>
                <c:pt idx="13">
                  <c:v>Canada</c:v>
                </c:pt>
                <c:pt idx="14">
                  <c:v>Germany</c:v>
                </c:pt>
                <c:pt idx="15">
                  <c:v>UK</c:v>
                </c:pt>
                <c:pt idx="16">
                  <c:v>Flanders (BEL)</c:v>
                </c:pt>
                <c:pt idx="17">
                  <c:v>Norway</c:v>
                </c:pt>
                <c:pt idx="18">
                  <c:v>Japan</c:v>
                </c:pt>
                <c:pt idx="19">
                  <c:v>Sweden</c:v>
                </c:pt>
                <c:pt idx="20">
                  <c:v>Netherlands</c:v>
                </c:pt>
                <c:pt idx="21">
                  <c:v>Finland</c:v>
                </c:pt>
              </c:strCache>
            </c:strRef>
          </c:cat>
          <c:val>
            <c:numRef>
              <c:f>'koottuja LIT 25-39'!$V$27:$AQ$27</c:f>
              <c:numCache>
                <c:formatCode>General</c:formatCode>
                <c:ptCount val="22"/>
                <c:pt idx="0">
                  <c:v>0</c:v>
                </c:pt>
                <c:pt idx="1">
                  <c:v>0</c:v>
                </c:pt>
                <c:pt idx="2">
                  <c:v>3.8149931594275602E-3</c:v>
                </c:pt>
                <c:pt idx="3">
                  <c:v>7.2783070919648302E-3</c:v>
                </c:pt>
                <c:pt idx="4">
                  <c:v>1.89443669646202E-2</c:v>
                </c:pt>
                <c:pt idx="5">
                  <c:v>2.3248979452638398E-2</c:v>
                </c:pt>
                <c:pt idx="6">
                  <c:v>2.4435209524477201E-2</c:v>
                </c:pt>
                <c:pt idx="7">
                  <c:v>1.6078642413475199E-2</c:v>
                </c:pt>
                <c:pt idx="8">
                  <c:v>2.3040362763606499E-2</c:v>
                </c:pt>
                <c:pt idx="9">
                  <c:v>1.92138681619692E-2</c:v>
                </c:pt>
                <c:pt idx="10">
                  <c:v>2.2106357438089402E-2</c:v>
                </c:pt>
                <c:pt idx="11">
                  <c:v>2.5282257272418202E-2</c:v>
                </c:pt>
                <c:pt idx="12">
                  <c:v>1.7613450243878E-2</c:v>
                </c:pt>
                <c:pt idx="13">
                  <c:v>3.1064812288646802E-2</c:v>
                </c:pt>
                <c:pt idx="14">
                  <c:v>2.62342665865604E-2</c:v>
                </c:pt>
                <c:pt idx="15">
                  <c:v>2.75680044818945E-2</c:v>
                </c:pt>
                <c:pt idx="16">
                  <c:v>2.2572942630242301E-2</c:v>
                </c:pt>
                <c:pt idx="17">
                  <c:v>2.7801929183089099E-2</c:v>
                </c:pt>
                <c:pt idx="18">
                  <c:v>2.8438062282653501E-2</c:v>
                </c:pt>
                <c:pt idx="19">
                  <c:v>6.2564362109665303E-2</c:v>
                </c:pt>
                <c:pt idx="20">
                  <c:v>4.4418778352873098E-2</c:v>
                </c:pt>
                <c:pt idx="21">
                  <c:v>8.4489707591010696E-2</c:v>
                </c:pt>
              </c:numCache>
            </c:numRef>
          </c:val>
          <c:extLst xmlns:c16r2="http://schemas.microsoft.com/office/drawing/2015/06/chart">
            <c:ext xmlns:c16="http://schemas.microsoft.com/office/drawing/2014/chart" uri="{C3380CC4-5D6E-409C-BE32-E72D297353CC}">
              <c16:uniqueId val="{00000072-2A8F-4F4C-9588-1F74EBBC37EE}"/>
            </c:ext>
          </c:extLst>
        </c:ser>
        <c:dLbls>
          <c:showLegendKey val="0"/>
          <c:showVal val="0"/>
          <c:showCatName val="0"/>
          <c:showSerName val="0"/>
          <c:showPercent val="0"/>
          <c:showBubbleSize val="0"/>
        </c:dLbls>
        <c:gapWidth val="150"/>
        <c:overlap val="100"/>
        <c:axId val="545338104"/>
        <c:axId val="545337712"/>
      </c:barChart>
      <c:catAx>
        <c:axId val="545338104"/>
        <c:scaling>
          <c:orientation val="minMax"/>
        </c:scaling>
        <c:delete val="0"/>
        <c:axPos val="l"/>
        <c:numFmt formatCode="General" sourceLinked="1"/>
        <c:majorTickMark val="none"/>
        <c:minorTickMark val="none"/>
        <c:tickLblPos val="nextTo"/>
        <c:spPr>
          <a:noFill/>
          <a:ln w="9525" cap="flat" cmpd="sng" algn="ctr">
            <a:no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fi-FI"/>
          </a:p>
        </c:txPr>
        <c:crossAx val="545337712"/>
        <c:crosses val="autoZero"/>
        <c:auto val="1"/>
        <c:lblAlgn val="ctr"/>
        <c:lblOffset val="100"/>
        <c:noMultiLvlLbl val="0"/>
      </c:catAx>
      <c:valAx>
        <c:axId val="545337712"/>
        <c:scaling>
          <c:orientation val="minMax"/>
          <c:max val="1"/>
        </c:scaling>
        <c:delete val="0"/>
        <c:axPos val="b"/>
        <c:majorGridlines>
          <c:spPr>
            <a:ln w="9525" cap="flat" cmpd="sng" algn="ctr">
              <a:solidFill>
                <a:schemeClr val="tx1">
                  <a:lumMod val="15000"/>
                  <a:lumOff val="85000"/>
                </a:schemeClr>
              </a:solidFill>
              <a:round/>
            </a:ln>
            <a:effectLst/>
          </c:spPr>
        </c:majorGridlines>
        <c:numFmt formatCode="0%" sourceLinked="0"/>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fi-FI"/>
          </a:p>
        </c:txPr>
        <c:crossAx val="54533810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fi-FI"/>
        </a:p>
      </c:txPr>
    </c:legend>
    <c:plotVisOnly val="1"/>
    <c:dispBlanksAs val="gap"/>
    <c:showDLblsOverMax val="0"/>
  </c:chart>
  <c:spPr>
    <a:solidFill>
      <a:schemeClr val="bg1"/>
    </a:solidFill>
    <a:ln w="9525" cap="flat" cmpd="sng" algn="ctr">
      <a:noFill/>
      <a:round/>
    </a:ln>
    <a:effectLst/>
  </c:spPr>
  <c:txPr>
    <a:bodyPr/>
    <a:lstStyle/>
    <a:p>
      <a:pPr>
        <a:defRPr/>
      </a:pPr>
      <a:endParaRPr lang="fi-FI"/>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3346318552286199"/>
          <c:y val="2.3118957545186999E-2"/>
          <c:w val="0.83460698991573401"/>
          <c:h val="0.88004752873734404"/>
        </c:manualLayout>
      </c:layout>
      <c:barChart>
        <c:barDir val="bar"/>
        <c:grouping val="clustered"/>
        <c:varyColors val="0"/>
        <c:ser>
          <c:idx val="1"/>
          <c:order val="0"/>
          <c:tx>
            <c:v>Other than higher education</c:v>
          </c:tx>
          <c:spPr>
            <a:solidFill>
              <a:schemeClr val="bg1">
                <a:lumMod val="75000"/>
              </a:schemeClr>
            </a:solidFill>
            <a:ln>
              <a:noFill/>
            </a:ln>
            <a:effectLst/>
          </c:spPr>
          <c:invertIfNegative val="0"/>
          <c:dLbls>
            <c:dLbl>
              <c:idx val="0"/>
              <c:layout>
                <c:manualLayout>
                  <c:x val="0"/>
                  <c:y val="6.0532687651330304E-3"/>
                </c:manualLayout>
              </c:layout>
              <c:tx>
                <c:rich>
                  <a:bodyPr/>
                  <a:lstStyle/>
                  <a:p>
                    <a:r>
                      <a:rPr lang="en-US"/>
                      <a:t>*</a:t>
                    </a:r>
                  </a:p>
                </c:rich>
              </c:tx>
              <c:dLblPos val="outEnd"/>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0-A55D-4822-A897-5DCFD8DF1A25}"/>
                </c:ext>
                <c:ext xmlns:c15="http://schemas.microsoft.com/office/drawing/2012/chart" uri="{CE6537A1-D6FC-4f65-9D91-7224C49458BB}"/>
              </c:extLst>
            </c:dLbl>
            <c:dLbl>
              <c:idx val="1"/>
              <c:tx>
                <c:rich>
                  <a:bodyPr/>
                  <a:lstStyle/>
                  <a:p>
                    <a:r>
                      <a:rPr lang="en-US"/>
                      <a:t>*</a:t>
                    </a:r>
                  </a:p>
                </c:rich>
              </c:tx>
              <c:dLblPos val="outEnd"/>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1-A55D-4822-A897-5DCFD8DF1A25}"/>
                </c:ext>
                <c:ext xmlns:c15="http://schemas.microsoft.com/office/drawing/2012/chart" uri="{CE6537A1-D6FC-4f65-9D91-7224C49458BB}"/>
              </c:extLst>
            </c:dLbl>
            <c:dLbl>
              <c:idx val="2"/>
              <c:delete val="1"/>
              <c:extLst xmlns:c16r2="http://schemas.microsoft.com/office/drawing/2015/06/chart">
                <c:ext xmlns:c16="http://schemas.microsoft.com/office/drawing/2014/chart" uri="{C3380CC4-5D6E-409C-BE32-E72D297353CC}">
                  <c16:uniqueId val="{00000002-A55D-4822-A897-5DCFD8DF1A25}"/>
                </c:ext>
                <c:ext xmlns:c15="http://schemas.microsoft.com/office/drawing/2012/chart" uri="{CE6537A1-D6FC-4f65-9D91-7224C49458BB}"/>
              </c:extLst>
            </c:dLbl>
            <c:dLbl>
              <c:idx val="3"/>
              <c:tx>
                <c:rich>
                  <a:bodyPr/>
                  <a:lstStyle/>
                  <a:p>
                    <a:r>
                      <a:rPr lang="en-US"/>
                      <a:t>*</a:t>
                    </a:r>
                  </a:p>
                </c:rich>
              </c:tx>
              <c:dLblPos val="outEnd"/>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3-A55D-4822-A897-5DCFD8DF1A25}"/>
                </c:ext>
                <c:ext xmlns:c15="http://schemas.microsoft.com/office/drawing/2012/chart" uri="{CE6537A1-D6FC-4f65-9D91-7224C49458BB}"/>
              </c:extLst>
            </c:dLbl>
            <c:dLbl>
              <c:idx val="4"/>
              <c:delete val="1"/>
              <c:extLst xmlns:c16r2="http://schemas.microsoft.com/office/drawing/2015/06/chart">
                <c:ext xmlns:c16="http://schemas.microsoft.com/office/drawing/2014/chart" uri="{C3380CC4-5D6E-409C-BE32-E72D297353CC}">
                  <c16:uniqueId val="{00000004-A55D-4822-A897-5DCFD8DF1A25}"/>
                </c:ext>
                <c:ext xmlns:c15="http://schemas.microsoft.com/office/drawing/2012/chart" uri="{CE6537A1-D6FC-4f65-9D91-7224C49458BB}"/>
              </c:extLst>
            </c:dLbl>
            <c:dLbl>
              <c:idx val="5"/>
              <c:tx>
                <c:rich>
                  <a:bodyPr/>
                  <a:lstStyle/>
                  <a:p>
                    <a:r>
                      <a:rPr lang="en-US"/>
                      <a:t>*</a:t>
                    </a:r>
                  </a:p>
                </c:rich>
              </c:tx>
              <c:dLblPos val="outEnd"/>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5-A55D-4822-A897-5DCFD8DF1A25}"/>
                </c:ext>
                <c:ext xmlns:c15="http://schemas.microsoft.com/office/drawing/2012/chart" uri="{CE6537A1-D6FC-4f65-9D91-7224C49458BB}"/>
              </c:extLst>
            </c:dLbl>
            <c:dLbl>
              <c:idx val="6"/>
              <c:layout>
                <c:manualLayout>
                  <c:x val="0"/>
                  <c:y val="6.3051702395963902E-3"/>
                </c:manualLayout>
              </c:layout>
              <c:tx>
                <c:rich>
                  <a:bodyPr/>
                  <a:lstStyle/>
                  <a:p>
                    <a:r>
                      <a:rPr lang="en-US"/>
                      <a:t>*</a:t>
                    </a:r>
                  </a:p>
                </c:rich>
              </c:tx>
              <c:dLblPos val="outEnd"/>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6-A55D-4822-A897-5DCFD8DF1A25}"/>
                </c:ext>
                <c:ext xmlns:c15="http://schemas.microsoft.com/office/drawing/2012/chart" uri="{CE6537A1-D6FC-4f65-9D91-7224C49458BB}"/>
              </c:extLst>
            </c:dLbl>
            <c:dLbl>
              <c:idx val="7"/>
              <c:tx>
                <c:rich>
                  <a:bodyPr/>
                  <a:lstStyle/>
                  <a:p>
                    <a:r>
                      <a:rPr lang="en-US"/>
                      <a:t>*</a:t>
                    </a:r>
                  </a:p>
                </c:rich>
              </c:tx>
              <c:dLblPos val="outEnd"/>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7-A55D-4822-A897-5DCFD8DF1A25}"/>
                </c:ext>
                <c:ext xmlns:c15="http://schemas.microsoft.com/office/drawing/2012/chart" uri="{CE6537A1-D6FC-4f65-9D91-7224C49458BB}"/>
              </c:extLst>
            </c:dLbl>
            <c:dLbl>
              <c:idx val="8"/>
              <c:tx>
                <c:rich>
                  <a:bodyPr/>
                  <a:lstStyle/>
                  <a:p>
                    <a:r>
                      <a:rPr lang="en-US"/>
                      <a:t>*</a:t>
                    </a:r>
                  </a:p>
                </c:rich>
              </c:tx>
              <c:dLblPos val="outEnd"/>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8-A55D-4822-A897-5DCFD8DF1A25}"/>
                </c:ext>
                <c:ext xmlns:c15="http://schemas.microsoft.com/office/drawing/2012/chart" uri="{CE6537A1-D6FC-4f65-9D91-7224C49458BB}"/>
              </c:extLst>
            </c:dLbl>
            <c:dLbl>
              <c:idx val="9"/>
              <c:delete val="1"/>
              <c:extLst xmlns:c16r2="http://schemas.microsoft.com/office/drawing/2015/06/chart">
                <c:ext xmlns:c16="http://schemas.microsoft.com/office/drawing/2014/chart" uri="{C3380CC4-5D6E-409C-BE32-E72D297353CC}">
                  <c16:uniqueId val="{00000009-A55D-4822-A897-5DCFD8DF1A25}"/>
                </c:ext>
                <c:ext xmlns:c15="http://schemas.microsoft.com/office/drawing/2012/chart" uri="{CE6537A1-D6FC-4f65-9D91-7224C49458BB}"/>
              </c:extLst>
            </c:dLbl>
            <c:dLbl>
              <c:idx val="10"/>
              <c:delete val="1"/>
              <c:extLst xmlns:c16r2="http://schemas.microsoft.com/office/drawing/2015/06/chart">
                <c:ext xmlns:c16="http://schemas.microsoft.com/office/drawing/2014/chart" uri="{C3380CC4-5D6E-409C-BE32-E72D297353CC}">
                  <c16:uniqueId val="{0000000A-A55D-4822-A897-5DCFD8DF1A25}"/>
                </c:ext>
                <c:ext xmlns:c15="http://schemas.microsoft.com/office/drawing/2012/chart" uri="{CE6537A1-D6FC-4f65-9D91-7224C49458BB}"/>
              </c:extLst>
            </c:dLbl>
            <c:dLbl>
              <c:idx val="11"/>
              <c:delete val="1"/>
              <c:extLst xmlns:c16r2="http://schemas.microsoft.com/office/drawing/2015/06/chart">
                <c:ext xmlns:c16="http://schemas.microsoft.com/office/drawing/2014/chart" uri="{C3380CC4-5D6E-409C-BE32-E72D297353CC}">
                  <c16:uniqueId val="{0000000B-A55D-4822-A897-5DCFD8DF1A25}"/>
                </c:ext>
                <c:ext xmlns:c15="http://schemas.microsoft.com/office/drawing/2012/chart" uri="{CE6537A1-D6FC-4f65-9D91-7224C49458BB}"/>
              </c:extLst>
            </c:dLbl>
            <c:dLbl>
              <c:idx val="12"/>
              <c:delete val="1"/>
              <c:extLst xmlns:c16r2="http://schemas.microsoft.com/office/drawing/2015/06/chart">
                <c:ext xmlns:c16="http://schemas.microsoft.com/office/drawing/2014/chart" uri="{C3380CC4-5D6E-409C-BE32-E72D297353CC}">
                  <c16:uniqueId val="{0000000C-A55D-4822-A897-5DCFD8DF1A25}"/>
                </c:ext>
                <c:ext xmlns:c15="http://schemas.microsoft.com/office/drawing/2012/chart" uri="{CE6537A1-D6FC-4f65-9D91-7224C49458BB}"/>
              </c:extLst>
            </c:dLbl>
            <c:dLbl>
              <c:idx val="13"/>
              <c:delete val="1"/>
              <c:extLst xmlns:c16r2="http://schemas.microsoft.com/office/drawing/2015/06/chart">
                <c:ext xmlns:c16="http://schemas.microsoft.com/office/drawing/2014/chart" uri="{C3380CC4-5D6E-409C-BE32-E72D297353CC}">
                  <c16:uniqueId val="{0000000D-A55D-4822-A897-5DCFD8DF1A25}"/>
                </c:ext>
                <c:ext xmlns:c15="http://schemas.microsoft.com/office/drawing/2012/chart" uri="{CE6537A1-D6FC-4f65-9D91-7224C49458BB}"/>
              </c:extLst>
            </c:dLbl>
            <c:dLbl>
              <c:idx val="14"/>
              <c:tx>
                <c:rich>
                  <a:bodyPr/>
                  <a:lstStyle/>
                  <a:p>
                    <a:r>
                      <a:rPr lang="en-US"/>
                      <a:t>*</a:t>
                    </a:r>
                  </a:p>
                </c:rich>
              </c:tx>
              <c:dLblPos val="outEnd"/>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E-A55D-4822-A897-5DCFD8DF1A25}"/>
                </c:ext>
                <c:ext xmlns:c15="http://schemas.microsoft.com/office/drawing/2012/chart" uri="{CE6537A1-D6FC-4f65-9D91-7224C49458BB}"/>
              </c:extLst>
            </c:dLbl>
            <c:dLbl>
              <c:idx val="15"/>
              <c:delete val="1"/>
              <c:extLst xmlns:c16r2="http://schemas.microsoft.com/office/drawing/2015/06/chart">
                <c:ext xmlns:c16="http://schemas.microsoft.com/office/drawing/2014/chart" uri="{C3380CC4-5D6E-409C-BE32-E72D297353CC}">
                  <c16:uniqueId val="{0000000F-A55D-4822-A897-5DCFD8DF1A25}"/>
                </c:ext>
                <c:ext xmlns:c15="http://schemas.microsoft.com/office/drawing/2012/chart" uri="{CE6537A1-D6FC-4f65-9D91-7224C49458BB}"/>
              </c:extLst>
            </c:dLbl>
            <c:dLbl>
              <c:idx val="16"/>
              <c:layout>
                <c:manualLayout>
                  <c:x val="0"/>
                  <c:y val="2.10172341319882E-3"/>
                </c:manualLayout>
              </c:layout>
              <c:tx>
                <c:rich>
                  <a:bodyPr/>
                  <a:lstStyle/>
                  <a:p>
                    <a:r>
                      <a:rPr lang="en-US"/>
                      <a:t>*</a:t>
                    </a:r>
                  </a:p>
                </c:rich>
              </c:tx>
              <c:dLblPos val="outEnd"/>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10-A55D-4822-A897-5DCFD8DF1A25}"/>
                </c:ext>
                <c:ext xmlns:c15="http://schemas.microsoft.com/office/drawing/2012/chart" uri="{CE6537A1-D6FC-4f65-9D91-7224C49458BB}"/>
              </c:extLst>
            </c:dLbl>
            <c:dLbl>
              <c:idx val="17"/>
              <c:tx>
                <c:rich>
                  <a:bodyPr/>
                  <a:lstStyle/>
                  <a:p>
                    <a:r>
                      <a:rPr lang="en-US"/>
                      <a:t>*</a:t>
                    </a:r>
                  </a:p>
                </c:rich>
              </c:tx>
              <c:dLblPos val="outEnd"/>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11-A55D-4822-A897-5DCFD8DF1A25}"/>
                </c:ext>
                <c:ext xmlns:c15="http://schemas.microsoft.com/office/drawing/2012/chart" uri="{CE6537A1-D6FC-4f65-9D91-7224C49458BB}"/>
              </c:extLst>
            </c:dLbl>
            <c:dLbl>
              <c:idx val="18"/>
              <c:layout>
                <c:manualLayout>
                  <c:x val="0"/>
                  <c:y val="4.2034468263976504E-3"/>
                </c:manualLayout>
              </c:layout>
              <c:tx>
                <c:rich>
                  <a:bodyPr/>
                  <a:lstStyle/>
                  <a:p>
                    <a:r>
                      <a:rPr lang="en-US"/>
                      <a:t>*</a:t>
                    </a:r>
                  </a:p>
                </c:rich>
              </c:tx>
              <c:dLblPos val="outEnd"/>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12-A55D-4822-A897-5DCFD8DF1A25}"/>
                </c:ext>
                <c:ext xmlns:c15="http://schemas.microsoft.com/office/drawing/2012/chart" uri="{CE6537A1-D6FC-4f65-9D91-7224C49458BB}"/>
              </c:extLst>
            </c:dLbl>
            <c:dLbl>
              <c:idx val="19"/>
              <c:layout>
                <c:manualLayout>
                  <c:x val="0"/>
                  <c:y val="8.40689365279528E-3"/>
                </c:manualLayout>
              </c:layout>
              <c:tx>
                <c:rich>
                  <a:bodyPr/>
                  <a:lstStyle/>
                  <a:p>
                    <a:r>
                      <a:rPr lang="en-US"/>
                      <a:t>*</a:t>
                    </a:r>
                  </a:p>
                </c:rich>
              </c:tx>
              <c:dLblPos val="outEnd"/>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13-A55D-4822-A897-5DCFD8DF1A25}"/>
                </c:ext>
                <c:ext xmlns:c15="http://schemas.microsoft.com/office/drawing/2012/chart" uri="{CE6537A1-D6FC-4f65-9D91-7224C49458BB}"/>
              </c:extLst>
            </c:dLbl>
            <c:dLbl>
              <c:idx val="20"/>
              <c:layout>
                <c:manualLayout>
                  <c:x val="0"/>
                  <c:y val="2.10172341319882E-3"/>
                </c:manualLayout>
              </c:layout>
              <c:tx>
                <c:rich>
                  <a:bodyPr/>
                  <a:lstStyle/>
                  <a:p>
                    <a:r>
                      <a:rPr lang="en-US"/>
                      <a:t>*</a:t>
                    </a:r>
                  </a:p>
                </c:rich>
              </c:tx>
              <c:dLblPos val="outEnd"/>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14-A55D-4822-A897-5DCFD8DF1A25}"/>
                </c:ex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fi-FI"/>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'LIT erotus'!$Q$11:$Q$31</c:f>
              <c:strCache>
                <c:ptCount val="21"/>
                <c:pt idx="0">
                  <c:v>Italy</c:v>
                </c:pt>
                <c:pt idx="1">
                  <c:v>Spain</c:v>
                </c:pt>
                <c:pt idx="2">
                  <c:v>Korea</c:v>
                </c:pt>
                <c:pt idx="3">
                  <c:v>Poland</c:v>
                </c:pt>
                <c:pt idx="4">
                  <c:v>Slovakia</c:v>
                </c:pt>
                <c:pt idx="5">
                  <c:v>Ireland</c:v>
                </c:pt>
                <c:pt idx="6">
                  <c:v>Estonia</c:v>
                </c:pt>
                <c:pt idx="7">
                  <c:v>France</c:v>
                </c:pt>
                <c:pt idx="8">
                  <c:v>USA</c:v>
                </c:pt>
                <c:pt idx="9">
                  <c:v>Denmark</c:v>
                </c:pt>
                <c:pt idx="10">
                  <c:v>Czech</c:v>
                </c:pt>
                <c:pt idx="11">
                  <c:v>Canada</c:v>
                </c:pt>
                <c:pt idx="12">
                  <c:v>UK</c:v>
                </c:pt>
                <c:pt idx="13">
                  <c:v>Germany</c:v>
                </c:pt>
                <c:pt idx="14">
                  <c:v>Austria</c:v>
                </c:pt>
                <c:pt idx="15">
                  <c:v>Flanders (BEL)</c:v>
                </c:pt>
                <c:pt idx="16">
                  <c:v>Norway</c:v>
                </c:pt>
                <c:pt idx="17">
                  <c:v>Japan</c:v>
                </c:pt>
                <c:pt idx="18">
                  <c:v>Sweden</c:v>
                </c:pt>
                <c:pt idx="19">
                  <c:v>Netherlands</c:v>
                </c:pt>
                <c:pt idx="20">
                  <c:v>Finland</c:v>
                </c:pt>
              </c:strCache>
            </c:strRef>
          </c:cat>
          <c:val>
            <c:numRef>
              <c:f>'LIT erotus'!$M$11:$M$31</c:f>
              <c:numCache>
                <c:formatCode>General</c:formatCode>
                <c:ptCount val="21"/>
                <c:pt idx="0">
                  <c:v>-20.169523809523842</c:v>
                </c:pt>
                <c:pt idx="1">
                  <c:v>-22.652523809523839</c:v>
                </c:pt>
                <c:pt idx="2">
                  <c:v>0.584476190476096</c:v>
                </c:pt>
                <c:pt idx="3">
                  <c:v>-16.56352380952384</c:v>
                </c:pt>
                <c:pt idx="4">
                  <c:v>0.89247619047614501</c:v>
                </c:pt>
                <c:pt idx="5">
                  <c:v>-10.62752380952389</c:v>
                </c:pt>
                <c:pt idx="6">
                  <c:v>-4.6965238095238506</c:v>
                </c:pt>
                <c:pt idx="7">
                  <c:v>-7.7675238095238797</c:v>
                </c:pt>
                <c:pt idx="8">
                  <c:v>-9.3235238095238628</c:v>
                </c:pt>
                <c:pt idx="9">
                  <c:v>1.0174761904761449</c:v>
                </c:pt>
                <c:pt idx="10">
                  <c:v>1.904476190476146</c:v>
                </c:pt>
                <c:pt idx="11">
                  <c:v>-1.007523809523889</c:v>
                </c:pt>
                <c:pt idx="12">
                  <c:v>-3.1755238095238951</c:v>
                </c:pt>
                <c:pt idx="13">
                  <c:v>-0.94052380952388204</c:v>
                </c:pt>
                <c:pt idx="14">
                  <c:v>5.9904761904761017</c:v>
                </c:pt>
                <c:pt idx="15">
                  <c:v>1.5734761904761281</c:v>
                </c:pt>
                <c:pt idx="16">
                  <c:v>9.2654761904761358</c:v>
                </c:pt>
                <c:pt idx="17">
                  <c:v>23.397476190476141</c:v>
                </c:pt>
                <c:pt idx="18">
                  <c:v>16.96847619047611</c:v>
                </c:pt>
                <c:pt idx="19">
                  <c:v>14.32547619047614</c:v>
                </c:pt>
                <c:pt idx="20">
                  <c:v>21.004476190476119</c:v>
                </c:pt>
              </c:numCache>
            </c:numRef>
          </c:val>
          <c:extLst xmlns:c16r2="http://schemas.microsoft.com/office/drawing/2015/06/chart">
            <c:ext xmlns:c16="http://schemas.microsoft.com/office/drawing/2014/chart" uri="{C3380CC4-5D6E-409C-BE32-E72D297353CC}">
              <c16:uniqueId val="{00000015-A55D-4822-A897-5DCFD8DF1A25}"/>
            </c:ext>
          </c:extLst>
        </c:ser>
        <c:ser>
          <c:idx val="0"/>
          <c:order val="1"/>
          <c:tx>
            <c:v>Highly educated</c:v>
          </c:tx>
          <c:spPr>
            <a:solidFill>
              <a:schemeClr val="tx1">
                <a:lumMod val="85000"/>
                <a:lumOff val="15000"/>
              </a:schemeClr>
            </a:solidFill>
            <a:ln>
              <a:noFill/>
            </a:ln>
            <a:effectLst/>
          </c:spPr>
          <c:invertIfNegative val="0"/>
          <c:dLbls>
            <c:dLbl>
              <c:idx val="0"/>
              <c:tx>
                <c:rich>
                  <a:bodyPr/>
                  <a:lstStyle/>
                  <a:p>
                    <a:r>
                      <a:rPr lang="en-US"/>
                      <a:t>*</a:t>
                    </a:r>
                  </a:p>
                </c:rich>
              </c:tx>
              <c:dLblPos val="outEnd"/>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16-A55D-4822-A897-5DCFD8DF1A25}"/>
                </c:ext>
                <c:ext xmlns:c15="http://schemas.microsoft.com/office/drawing/2012/chart" uri="{CE6537A1-D6FC-4f65-9D91-7224C49458BB}"/>
              </c:extLst>
            </c:dLbl>
            <c:dLbl>
              <c:idx val="1"/>
              <c:layout>
                <c:manualLayout>
                  <c:x val="0"/>
                  <c:y val="-6.30517023959647E-3"/>
                </c:manualLayout>
              </c:layout>
              <c:tx>
                <c:rich>
                  <a:bodyPr/>
                  <a:lstStyle/>
                  <a:p>
                    <a:r>
                      <a:rPr lang="en-US"/>
                      <a:t>*</a:t>
                    </a:r>
                  </a:p>
                </c:rich>
              </c:tx>
              <c:dLblPos val="outEnd"/>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17-A55D-4822-A897-5DCFD8DF1A25}"/>
                </c:ext>
                <c:ext xmlns:c15="http://schemas.microsoft.com/office/drawing/2012/chart" uri="{CE6537A1-D6FC-4f65-9D91-7224C49458BB}"/>
              </c:extLst>
            </c:dLbl>
            <c:dLbl>
              <c:idx val="2"/>
              <c:tx>
                <c:rich>
                  <a:bodyPr/>
                  <a:lstStyle/>
                  <a:p>
                    <a:r>
                      <a:rPr lang="en-US"/>
                      <a:t>*</a:t>
                    </a:r>
                  </a:p>
                </c:rich>
              </c:tx>
              <c:dLblPos val="outEnd"/>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18-A55D-4822-A897-5DCFD8DF1A25}"/>
                </c:ext>
                <c:ext xmlns:c15="http://schemas.microsoft.com/office/drawing/2012/chart" uri="{CE6537A1-D6FC-4f65-9D91-7224C49458BB}"/>
              </c:extLst>
            </c:dLbl>
            <c:dLbl>
              <c:idx val="3"/>
              <c:tx>
                <c:rich>
                  <a:bodyPr/>
                  <a:lstStyle/>
                  <a:p>
                    <a:r>
                      <a:rPr lang="en-US"/>
                      <a:t>*</a:t>
                    </a:r>
                  </a:p>
                </c:rich>
              </c:tx>
              <c:dLblPos val="outEnd"/>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19-A55D-4822-A897-5DCFD8DF1A25}"/>
                </c:ext>
                <c:ext xmlns:c15="http://schemas.microsoft.com/office/drawing/2012/chart" uri="{CE6537A1-D6FC-4f65-9D91-7224C49458BB}"/>
              </c:extLst>
            </c:dLbl>
            <c:dLbl>
              <c:idx val="4"/>
              <c:tx>
                <c:rich>
                  <a:bodyPr/>
                  <a:lstStyle/>
                  <a:p>
                    <a:r>
                      <a:rPr lang="en-US"/>
                      <a:t>*</a:t>
                    </a:r>
                  </a:p>
                </c:rich>
              </c:tx>
              <c:dLblPos val="outEnd"/>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1A-A55D-4822-A897-5DCFD8DF1A25}"/>
                </c:ext>
                <c:ext xmlns:c15="http://schemas.microsoft.com/office/drawing/2012/chart" uri="{CE6537A1-D6FC-4f65-9D91-7224C49458BB}"/>
              </c:extLst>
            </c:dLbl>
            <c:dLbl>
              <c:idx val="5"/>
              <c:tx>
                <c:rich>
                  <a:bodyPr/>
                  <a:lstStyle/>
                  <a:p>
                    <a:r>
                      <a:rPr lang="en-US"/>
                      <a:t>*</a:t>
                    </a:r>
                  </a:p>
                </c:rich>
              </c:tx>
              <c:dLblPos val="outEnd"/>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1B-A55D-4822-A897-5DCFD8DF1A25}"/>
                </c:ext>
                <c:ext xmlns:c15="http://schemas.microsoft.com/office/drawing/2012/chart" uri="{CE6537A1-D6FC-4f65-9D91-7224C49458BB}"/>
              </c:extLst>
            </c:dLbl>
            <c:dLbl>
              <c:idx val="6"/>
              <c:tx>
                <c:rich>
                  <a:bodyPr/>
                  <a:lstStyle/>
                  <a:p>
                    <a:r>
                      <a:rPr lang="en-US"/>
                      <a:t>*</a:t>
                    </a:r>
                  </a:p>
                </c:rich>
              </c:tx>
              <c:dLblPos val="outEnd"/>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1C-A55D-4822-A897-5DCFD8DF1A25}"/>
                </c:ext>
                <c:ext xmlns:c15="http://schemas.microsoft.com/office/drawing/2012/chart" uri="{CE6537A1-D6FC-4f65-9D91-7224C49458BB}"/>
              </c:extLst>
            </c:dLbl>
            <c:dLbl>
              <c:idx val="7"/>
              <c:tx>
                <c:rich>
                  <a:bodyPr/>
                  <a:lstStyle/>
                  <a:p>
                    <a:r>
                      <a:rPr lang="en-US"/>
                      <a:t>*</a:t>
                    </a:r>
                  </a:p>
                </c:rich>
              </c:tx>
              <c:dLblPos val="outEnd"/>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1D-A55D-4822-A897-5DCFD8DF1A25}"/>
                </c:ext>
                <c:ext xmlns:c15="http://schemas.microsoft.com/office/drawing/2012/chart" uri="{CE6537A1-D6FC-4f65-9D91-7224C49458BB}"/>
              </c:extLst>
            </c:dLbl>
            <c:dLbl>
              <c:idx val="8"/>
              <c:delete val="1"/>
              <c:extLst xmlns:c16r2="http://schemas.microsoft.com/office/drawing/2015/06/chart">
                <c:ext xmlns:c16="http://schemas.microsoft.com/office/drawing/2014/chart" uri="{C3380CC4-5D6E-409C-BE32-E72D297353CC}">
                  <c16:uniqueId val="{0000001E-A55D-4822-A897-5DCFD8DF1A25}"/>
                </c:ext>
                <c:ext xmlns:c15="http://schemas.microsoft.com/office/drawing/2012/chart" uri="{CE6537A1-D6FC-4f65-9D91-7224C49458BB}"/>
              </c:extLst>
            </c:dLbl>
            <c:dLbl>
              <c:idx val="9"/>
              <c:delete val="1"/>
              <c:extLst xmlns:c16r2="http://schemas.microsoft.com/office/drawing/2015/06/chart">
                <c:ext xmlns:c16="http://schemas.microsoft.com/office/drawing/2014/chart" uri="{C3380CC4-5D6E-409C-BE32-E72D297353CC}">
                  <c16:uniqueId val="{0000001F-A55D-4822-A897-5DCFD8DF1A25}"/>
                </c:ext>
                <c:ext xmlns:c15="http://schemas.microsoft.com/office/drawing/2012/chart" uri="{CE6537A1-D6FC-4f65-9D91-7224C49458BB}"/>
              </c:extLst>
            </c:dLbl>
            <c:dLbl>
              <c:idx val="10"/>
              <c:delete val="1"/>
              <c:extLst xmlns:c16r2="http://schemas.microsoft.com/office/drawing/2015/06/chart">
                <c:ext xmlns:c16="http://schemas.microsoft.com/office/drawing/2014/chart" uri="{C3380CC4-5D6E-409C-BE32-E72D297353CC}">
                  <c16:uniqueId val="{00000020-A55D-4822-A897-5DCFD8DF1A25}"/>
                </c:ext>
                <c:ext xmlns:c15="http://schemas.microsoft.com/office/drawing/2012/chart" uri="{CE6537A1-D6FC-4f65-9D91-7224C49458BB}"/>
              </c:extLst>
            </c:dLbl>
            <c:dLbl>
              <c:idx val="11"/>
              <c:delete val="1"/>
              <c:extLst xmlns:c16r2="http://schemas.microsoft.com/office/drawing/2015/06/chart">
                <c:ext xmlns:c16="http://schemas.microsoft.com/office/drawing/2014/chart" uri="{C3380CC4-5D6E-409C-BE32-E72D297353CC}">
                  <c16:uniqueId val="{00000021-A55D-4822-A897-5DCFD8DF1A25}"/>
                </c:ext>
                <c:ext xmlns:c15="http://schemas.microsoft.com/office/drawing/2012/chart" uri="{CE6537A1-D6FC-4f65-9D91-7224C49458BB}"/>
              </c:extLst>
            </c:dLbl>
            <c:dLbl>
              <c:idx val="12"/>
              <c:delete val="1"/>
              <c:extLst xmlns:c16r2="http://schemas.microsoft.com/office/drawing/2015/06/chart">
                <c:ext xmlns:c16="http://schemas.microsoft.com/office/drawing/2014/chart" uri="{C3380CC4-5D6E-409C-BE32-E72D297353CC}">
                  <c16:uniqueId val="{00000022-A55D-4822-A897-5DCFD8DF1A25}"/>
                </c:ext>
                <c:ext xmlns:c15="http://schemas.microsoft.com/office/drawing/2012/chart" uri="{CE6537A1-D6FC-4f65-9D91-7224C49458BB}"/>
              </c:extLst>
            </c:dLbl>
            <c:dLbl>
              <c:idx val="13"/>
              <c:delete val="1"/>
              <c:extLst xmlns:c16r2="http://schemas.microsoft.com/office/drawing/2015/06/chart">
                <c:ext xmlns:c16="http://schemas.microsoft.com/office/drawing/2014/chart" uri="{C3380CC4-5D6E-409C-BE32-E72D297353CC}">
                  <c16:uniqueId val="{00000023-A55D-4822-A897-5DCFD8DF1A25}"/>
                </c:ext>
                <c:ext xmlns:c15="http://schemas.microsoft.com/office/drawing/2012/chart" uri="{CE6537A1-D6FC-4f65-9D91-7224C49458BB}"/>
              </c:extLst>
            </c:dLbl>
            <c:dLbl>
              <c:idx val="14"/>
              <c:delete val="1"/>
              <c:extLst xmlns:c16r2="http://schemas.microsoft.com/office/drawing/2015/06/chart">
                <c:ext xmlns:c16="http://schemas.microsoft.com/office/drawing/2014/chart" uri="{C3380CC4-5D6E-409C-BE32-E72D297353CC}">
                  <c16:uniqueId val="{00000024-A55D-4822-A897-5DCFD8DF1A25}"/>
                </c:ext>
                <c:ext xmlns:c15="http://schemas.microsoft.com/office/drawing/2012/chart" uri="{CE6537A1-D6FC-4f65-9D91-7224C49458BB}"/>
              </c:extLst>
            </c:dLbl>
            <c:dLbl>
              <c:idx val="15"/>
              <c:tx>
                <c:rich>
                  <a:bodyPr/>
                  <a:lstStyle/>
                  <a:p>
                    <a:r>
                      <a:rPr lang="en-US"/>
                      <a:t>*</a:t>
                    </a:r>
                  </a:p>
                </c:rich>
              </c:tx>
              <c:dLblPos val="outEnd"/>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25-A55D-4822-A897-5DCFD8DF1A25}"/>
                </c:ext>
                <c:ext xmlns:c15="http://schemas.microsoft.com/office/drawing/2012/chart" uri="{CE6537A1-D6FC-4f65-9D91-7224C49458BB}"/>
              </c:extLst>
            </c:dLbl>
            <c:dLbl>
              <c:idx val="16"/>
              <c:tx>
                <c:rich>
                  <a:bodyPr/>
                  <a:lstStyle/>
                  <a:p>
                    <a:r>
                      <a:rPr lang="en-US"/>
                      <a:t>*</a:t>
                    </a:r>
                  </a:p>
                </c:rich>
              </c:tx>
              <c:dLblPos val="outEnd"/>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26-A55D-4822-A897-5DCFD8DF1A25}"/>
                </c:ext>
                <c:ext xmlns:c15="http://schemas.microsoft.com/office/drawing/2012/chart" uri="{CE6537A1-D6FC-4f65-9D91-7224C49458BB}"/>
              </c:extLst>
            </c:dLbl>
            <c:dLbl>
              <c:idx val="17"/>
              <c:tx>
                <c:rich>
                  <a:bodyPr/>
                  <a:lstStyle/>
                  <a:p>
                    <a:r>
                      <a:rPr lang="en-US"/>
                      <a:t>*</a:t>
                    </a:r>
                  </a:p>
                </c:rich>
              </c:tx>
              <c:dLblPos val="outEnd"/>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27-A55D-4822-A897-5DCFD8DF1A25}"/>
                </c:ext>
                <c:ext xmlns:c15="http://schemas.microsoft.com/office/drawing/2012/chart" uri="{CE6537A1-D6FC-4f65-9D91-7224C49458BB}"/>
              </c:extLst>
            </c:dLbl>
            <c:dLbl>
              <c:idx val="18"/>
              <c:tx>
                <c:rich>
                  <a:bodyPr/>
                  <a:lstStyle/>
                  <a:p>
                    <a:r>
                      <a:rPr lang="en-US"/>
                      <a:t>*</a:t>
                    </a:r>
                  </a:p>
                </c:rich>
              </c:tx>
              <c:dLblPos val="outEnd"/>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28-A55D-4822-A897-5DCFD8DF1A25}"/>
                </c:ext>
                <c:ext xmlns:c15="http://schemas.microsoft.com/office/drawing/2012/chart" uri="{CE6537A1-D6FC-4f65-9D91-7224C49458BB}"/>
              </c:extLst>
            </c:dLbl>
            <c:dLbl>
              <c:idx val="19"/>
              <c:tx>
                <c:rich>
                  <a:bodyPr/>
                  <a:lstStyle/>
                  <a:p>
                    <a:r>
                      <a:rPr lang="en-US"/>
                      <a:t>*</a:t>
                    </a:r>
                  </a:p>
                </c:rich>
              </c:tx>
              <c:dLblPos val="outEnd"/>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29-A55D-4822-A897-5DCFD8DF1A25}"/>
                </c:ext>
                <c:ext xmlns:c15="http://schemas.microsoft.com/office/drawing/2012/chart" uri="{CE6537A1-D6FC-4f65-9D91-7224C49458BB}"/>
              </c:extLst>
            </c:dLbl>
            <c:dLbl>
              <c:idx val="20"/>
              <c:tx>
                <c:rich>
                  <a:bodyPr/>
                  <a:lstStyle/>
                  <a:p>
                    <a:r>
                      <a:rPr lang="en-US"/>
                      <a:t>*</a:t>
                    </a:r>
                  </a:p>
                </c:rich>
              </c:tx>
              <c:dLblPos val="outEnd"/>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2A-A55D-4822-A897-5DCFD8DF1A25}"/>
                </c:ex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800" b="0" i="0" u="none" strike="noStrike" kern="1200" baseline="0">
                    <a:solidFill>
                      <a:schemeClr val="tx1">
                        <a:lumMod val="75000"/>
                        <a:lumOff val="25000"/>
                      </a:schemeClr>
                    </a:solidFill>
                    <a:latin typeface="+mn-lt"/>
                    <a:ea typeface="+mn-ea"/>
                    <a:cs typeface="+mn-cs"/>
                  </a:defRPr>
                </a:pPr>
                <a:endParaRPr lang="fi-FI"/>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'LIT erotus'!$Q$11:$Q$31</c:f>
              <c:strCache>
                <c:ptCount val="21"/>
                <c:pt idx="0">
                  <c:v>Italy</c:v>
                </c:pt>
                <c:pt idx="1">
                  <c:v>Spain</c:v>
                </c:pt>
                <c:pt idx="2">
                  <c:v>Korea</c:v>
                </c:pt>
                <c:pt idx="3">
                  <c:v>Poland</c:v>
                </c:pt>
                <c:pt idx="4">
                  <c:v>Slovakia</c:v>
                </c:pt>
                <c:pt idx="5">
                  <c:v>Ireland</c:v>
                </c:pt>
                <c:pt idx="6">
                  <c:v>Estonia</c:v>
                </c:pt>
                <c:pt idx="7">
                  <c:v>France</c:v>
                </c:pt>
                <c:pt idx="8">
                  <c:v>USA</c:v>
                </c:pt>
                <c:pt idx="9">
                  <c:v>Denmark</c:v>
                </c:pt>
                <c:pt idx="10">
                  <c:v>Czech</c:v>
                </c:pt>
                <c:pt idx="11">
                  <c:v>Canada</c:v>
                </c:pt>
                <c:pt idx="12">
                  <c:v>UK</c:v>
                </c:pt>
                <c:pt idx="13">
                  <c:v>Germany</c:v>
                </c:pt>
                <c:pt idx="14">
                  <c:v>Austria</c:v>
                </c:pt>
                <c:pt idx="15">
                  <c:v>Flanders (BEL)</c:v>
                </c:pt>
                <c:pt idx="16">
                  <c:v>Norway</c:v>
                </c:pt>
                <c:pt idx="17">
                  <c:v>Japan</c:v>
                </c:pt>
                <c:pt idx="18">
                  <c:v>Sweden</c:v>
                </c:pt>
                <c:pt idx="19">
                  <c:v>Netherlands</c:v>
                </c:pt>
                <c:pt idx="20">
                  <c:v>Finland</c:v>
                </c:pt>
              </c:strCache>
            </c:strRef>
          </c:cat>
          <c:val>
            <c:numRef>
              <c:f>'LIT erotus'!$X$11:$X$31</c:f>
              <c:numCache>
                <c:formatCode>General</c:formatCode>
                <c:ptCount val="21"/>
                <c:pt idx="0">
                  <c:v>-19.320952380952409</c:v>
                </c:pt>
                <c:pt idx="1">
                  <c:v>-17.897952380952411</c:v>
                </c:pt>
                <c:pt idx="2">
                  <c:v>-11.075952380952399</c:v>
                </c:pt>
                <c:pt idx="3">
                  <c:v>-9.0349523809523955</c:v>
                </c:pt>
                <c:pt idx="4">
                  <c:v>-8.4309523809524141</c:v>
                </c:pt>
                <c:pt idx="5">
                  <c:v>-7.6419523809524321</c:v>
                </c:pt>
                <c:pt idx="6">
                  <c:v>-7.3249523809524248</c:v>
                </c:pt>
                <c:pt idx="7">
                  <c:v>-3.0789523809524439</c:v>
                </c:pt>
                <c:pt idx="8">
                  <c:v>-2.6189523809524071</c:v>
                </c:pt>
                <c:pt idx="9">
                  <c:v>-1.833952380952439</c:v>
                </c:pt>
                <c:pt idx="10">
                  <c:v>-0.96495238095241098</c:v>
                </c:pt>
                <c:pt idx="11">
                  <c:v>-0.41595238095243298</c:v>
                </c:pt>
                <c:pt idx="12">
                  <c:v>-9.5952380952439895E-2</c:v>
                </c:pt>
                <c:pt idx="13">
                  <c:v>2.3430476190475811</c:v>
                </c:pt>
                <c:pt idx="14">
                  <c:v>3.302047619047582</c:v>
                </c:pt>
                <c:pt idx="15">
                  <c:v>6.2780476190475838</c:v>
                </c:pt>
                <c:pt idx="16">
                  <c:v>10.354047619047609</c:v>
                </c:pt>
                <c:pt idx="17">
                  <c:v>10.757047619047571</c:v>
                </c:pt>
                <c:pt idx="18">
                  <c:v>17.981047619047551</c:v>
                </c:pt>
                <c:pt idx="19">
                  <c:v>18.256047619047589</c:v>
                </c:pt>
                <c:pt idx="20">
                  <c:v>20.465047619047581</c:v>
                </c:pt>
              </c:numCache>
            </c:numRef>
          </c:val>
          <c:extLst xmlns:c16r2="http://schemas.microsoft.com/office/drawing/2015/06/chart">
            <c:ext xmlns:c16="http://schemas.microsoft.com/office/drawing/2014/chart" uri="{C3380CC4-5D6E-409C-BE32-E72D297353CC}">
              <c16:uniqueId val="{0000002B-A55D-4822-A897-5DCFD8DF1A25}"/>
            </c:ext>
          </c:extLst>
        </c:ser>
        <c:dLbls>
          <c:showLegendKey val="0"/>
          <c:showVal val="0"/>
          <c:showCatName val="0"/>
          <c:showSerName val="0"/>
          <c:showPercent val="0"/>
          <c:showBubbleSize val="0"/>
        </c:dLbls>
        <c:gapWidth val="182"/>
        <c:axId val="545336928"/>
        <c:axId val="545336536"/>
      </c:barChart>
      <c:catAx>
        <c:axId val="545336928"/>
        <c:scaling>
          <c:orientation val="minMax"/>
        </c:scaling>
        <c:delete val="0"/>
        <c:axPos val="l"/>
        <c:numFmt formatCode="General" sourceLinked="1"/>
        <c:majorTickMark val="none"/>
        <c:minorTickMark val="none"/>
        <c:tickLblPos val="low"/>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fi-FI"/>
          </a:p>
        </c:txPr>
        <c:crossAx val="545336536"/>
        <c:crosses val="autoZero"/>
        <c:auto val="1"/>
        <c:lblAlgn val="ctr"/>
        <c:lblOffset val="100"/>
        <c:noMultiLvlLbl val="0"/>
      </c:catAx>
      <c:valAx>
        <c:axId val="545336536"/>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fi-FI"/>
          </a:p>
        </c:txPr>
        <c:crossAx val="545336928"/>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fi-FI"/>
        </a:p>
      </c:txPr>
    </c:legend>
    <c:plotVisOnly val="1"/>
    <c:dispBlanksAs val="gap"/>
    <c:showDLblsOverMax val="0"/>
  </c:chart>
  <c:spPr>
    <a:solidFill>
      <a:schemeClr val="bg1"/>
    </a:solidFill>
    <a:ln w="9525" cap="flat" cmpd="sng" algn="ctr">
      <a:noFill/>
      <a:round/>
    </a:ln>
    <a:effectLst/>
  </c:spPr>
  <c:txPr>
    <a:bodyPr/>
    <a:lstStyle/>
    <a:p>
      <a:pPr>
        <a:defRPr/>
      </a:pPr>
      <a:endParaRPr lang="fi-FI"/>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bar"/>
        <c:grouping val="stacked"/>
        <c:varyColors val="0"/>
        <c:ser>
          <c:idx val="0"/>
          <c:order val="0"/>
          <c:invertIfNegative val="0"/>
          <c:cat>
            <c:strRef>
              <c:f>'koottuja1_95%'!$G$43:$G$64</c:f>
              <c:strCache>
                <c:ptCount val="22"/>
                <c:pt idx="0">
                  <c:v>Italy (27.9)</c:v>
                </c:pt>
                <c:pt idx="1">
                  <c:v>Ireland (31.5)</c:v>
                </c:pt>
                <c:pt idx="2">
                  <c:v>Spain (27.6)</c:v>
                </c:pt>
                <c:pt idx="3">
                  <c:v>Poland (32.5)</c:v>
                </c:pt>
                <c:pt idx="4">
                  <c:v>Slovakia (32.0)</c:v>
                </c:pt>
                <c:pt idx="5">
                  <c:v>Czech (24.5)</c:v>
                </c:pt>
                <c:pt idx="6">
                  <c:v>UK (33.0)</c:v>
                </c:pt>
                <c:pt idx="7">
                  <c:v>Korea (18.6)</c:v>
                </c:pt>
                <c:pt idx="8">
                  <c:v>USA (36.8)</c:v>
                </c:pt>
                <c:pt idx="9">
                  <c:v>France (47.8)</c:v>
                </c:pt>
                <c:pt idx="10">
                  <c:v>OECD (34.7)</c:v>
                </c:pt>
                <c:pt idx="11">
                  <c:v>Estonia (30.4)</c:v>
                </c:pt>
                <c:pt idx="12">
                  <c:v>Denmark (30.1)</c:v>
                </c:pt>
                <c:pt idx="13">
                  <c:v>Canada (36.1)</c:v>
                </c:pt>
                <c:pt idx="14">
                  <c:v>Norway (43.8)</c:v>
                </c:pt>
                <c:pt idx="15">
                  <c:v>Austria (39.6)</c:v>
                </c:pt>
                <c:pt idx="16">
                  <c:v>Germany (39.1)</c:v>
                </c:pt>
                <c:pt idx="17">
                  <c:v>Flanders (BEL) (46.8)</c:v>
                </c:pt>
                <c:pt idx="18">
                  <c:v>Japan (26.4)</c:v>
                </c:pt>
                <c:pt idx="19">
                  <c:v>Netherlands (37.2)</c:v>
                </c:pt>
                <c:pt idx="20">
                  <c:v>Sweden (46.1)</c:v>
                </c:pt>
                <c:pt idx="21">
                  <c:v>Finland (37.2)</c:v>
                </c:pt>
              </c:strCache>
            </c:strRef>
          </c:cat>
          <c:val>
            <c:numRef>
              <c:f>'koottuja1_95%'!$L$43:$L$64</c:f>
              <c:numCache>
                <c:formatCode>General</c:formatCode>
                <c:ptCount val="22"/>
                <c:pt idx="0">
                  <c:v>240</c:v>
                </c:pt>
                <c:pt idx="1">
                  <c:v>240</c:v>
                </c:pt>
                <c:pt idx="2">
                  <c:v>240</c:v>
                </c:pt>
                <c:pt idx="3">
                  <c:v>240</c:v>
                </c:pt>
                <c:pt idx="4">
                  <c:v>240</c:v>
                </c:pt>
                <c:pt idx="5">
                  <c:v>240</c:v>
                </c:pt>
                <c:pt idx="6">
                  <c:v>240</c:v>
                </c:pt>
                <c:pt idx="7">
                  <c:v>240</c:v>
                </c:pt>
                <c:pt idx="8">
                  <c:v>240</c:v>
                </c:pt>
                <c:pt idx="9">
                  <c:v>240</c:v>
                </c:pt>
                <c:pt idx="10">
                  <c:v>240</c:v>
                </c:pt>
                <c:pt idx="11">
                  <c:v>240</c:v>
                </c:pt>
                <c:pt idx="12">
                  <c:v>240</c:v>
                </c:pt>
                <c:pt idx="13">
                  <c:v>240</c:v>
                </c:pt>
                <c:pt idx="14">
                  <c:v>240</c:v>
                </c:pt>
                <c:pt idx="15">
                  <c:v>240</c:v>
                </c:pt>
                <c:pt idx="16">
                  <c:v>240</c:v>
                </c:pt>
                <c:pt idx="17">
                  <c:v>240</c:v>
                </c:pt>
                <c:pt idx="18">
                  <c:v>240</c:v>
                </c:pt>
                <c:pt idx="19">
                  <c:v>240</c:v>
                </c:pt>
                <c:pt idx="20">
                  <c:v>240</c:v>
                </c:pt>
                <c:pt idx="21">
                  <c:v>240</c:v>
                </c:pt>
              </c:numCache>
            </c:numRef>
          </c:val>
          <c:extLst xmlns:c16r2="http://schemas.microsoft.com/office/drawing/2015/06/chart">
            <c:ext xmlns:c16="http://schemas.microsoft.com/office/drawing/2014/chart" uri="{C3380CC4-5D6E-409C-BE32-E72D297353CC}">
              <c16:uniqueId val="{00000000-60F5-4688-AD5C-D2CAD2368F3A}"/>
            </c:ext>
          </c:extLst>
        </c:ser>
        <c:ser>
          <c:idx val="1"/>
          <c:order val="1"/>
          <c:spPr>
            <a:solidFill>
              <a:schemeClr val="accent1">
                <a:alpha val="0"/>
              </a:schemeClr>
            </a:solidFill>
            <a:ln>
              <a:noFill/>
            </a:ln>
          </c:spPr>
          <c:invertIfNegative val="0"/>
          <c:cat>
            <c:strRef>
              <c:f>'koottuja1_95%'!$G$43:$G$64</c:f>
              <c:strCache>
                <c:ptCount val="22"/>
                <c:pt idx="0">
                  <c:v>Italy (27.9)</c:v>
                </c:pt>
                <c:pt idx="1">
                  <c:v>Ireland (31.5)</c:v>
                </c:pt>
                <c:pt idx="2">
                  <c:v>Spain (27.6)</c:v>
                </c:pt>
                <c:pt idx="3">
                  <c:v>Poland (32.5)</c:v>
                </c:pt>
                <c:pt idx="4">
                  <c:v>Slovakia (32.0)</c:v>
                </c:pt>
                <c:pt idx="5">
                  <c:v>Czech (24.5)</c:v>
                </c:pt>
                <c:pt idx="6">
                  <c:v>UK (33.0)</c:v>
                </c:pt>
                <c:pt idx="7">
                  <c:v>Korea (18.6)</c:v>
                </c:pt>
                <c:pt idx="8">
                  <c:v>USA (36.8)</c:v>
                </c:pt>
                <c:pt idx="9">
                  <c:v>France (47.8)</c:v>
                </c:pt>
                <c:pt idx="10">
                  <c:v>OECD (34.7)</c:v>
                </c:pt>
                <c:pt idx="11">
                  <c:v>Estonia (30.4)</c:v>
                </c:pt>
                <c:pt idx="12">
                  <c:v>Denmark (30.1)</c:v>
                </c:pt>
                <c:pt idx="13">
                  <c:v>Canada (36.1)</c:v>
                </c:pt>
                <c:pt idx="14">
                  <c:v>Norway (43.8)</c:v>
                </c:pt>
                <c:pt idx="15">
                  <c:v>Austria (39.6)</c:v>
                </c:pt>
                <c:pt idx="16">
                  <c:v>Germany (39.1)</c:v>
                </c:pt>
                <c:pt idx="17">
                  <c:v>Flanders (BEL) (46.8)</c:v>
                </c:pt>
                <c:pt idx="18">
                  <c:v>Japan (26.4)</c:v>
                </c:pt>
                <c:pt idx="19">
                  <c:v>Netherlands (37.2)</c:v>
                </c:pt>
                <c:pt idx="20">
                  <c:v>Sweden (46.1)</c:v>
                </c:pt>
                <c:pt idx="21">
                  <c:v>Finland (37.2)</c:v>
                </c:pt>
              </c:strCache>
            </c:strRef>
          </c:cat>
          <c:val>
            <c:numRef>
              <c:f>'koottuja1_95%'!$M$43:$M$64</c:f>
              <c:numCache>
                <c:formatCode>General</c:formatCode>
                <c:ptCount val="22"/>
                <c:pt idx="0">
                  <c:v>11.086212399999971</c:v>
                </c:pt>
                <c:pt idx="1">
                  <c:v>15.375611599999999</c:v>
                </c:pt>
                <c:pt idx="2">
                  <c:v>20.558451599999952</c:v>
                </c:pt>
                <c:pt idx="3">
                  <c:v>21.68185120000004</c:v>
                </c:pt>
                <c:pt idx="4">
                  <c:v>18.867211600000019</c:v>
                </c:pt>
                <c:pt idx="5">
                  <c:v>28.219672400000039</c:v>
                </c:pt>
                <c:pt idx="6">
                  <c:v>23.76894000000004</c:v>
                </c:pt>
                <c:pt idx="7">
                  <c:v>40.592241199999997</c:v>
                </c:pt>
                <c:pt idx="8">
                  <c:v>26.013140000000021</c:v>
                </c:pt>
                <c:pt idx="9">
                  <c:v>17.864804800000009</c:v>
                </c:pt>
                <c:pt idx="10">
                  <c:v>36.541025356750353</c:v>
                </c:pt>
                <c:pt idx="11">
                  <c:v>37.912762800000003</c:v>
                </c:pt>
                <c:pt idx="12">
                  <c:v>38.651836000000003</c:v>
                </c:pt>
                <c:pt idx="13">
                  <c:v>33.599075599999999</c:v>
                </c:pt>
                <c:pt idx="14">
                  <c:v>29.18748879999999</c:v>
                </c:pt>
                <c:pt idx="15">
                  <c:v>33.716077199999972</c:v>
                </c:pt>
                <c:pt idx="16">
                  <c:v>35.552371199999982</c:v>
                </c:pt>
                <c:pt idx="17">
                  <c:v>28.9459008</c:v>
                </c:pt>
                <c:pt idx="18">
                  <c:v>46.648478800000021</c:v>
                </c:pt>
                <c:pt idx="19">
                  <c:v>44.768928799999983</c:v>
                </c:pt>
                <c:pt idx="20">
                  <c:v>38.617843599999993</c:v>
                </c:pt>
                <c:pt idx="21">
                  <c:v>48.233604399999997</c:v>
                </c:pt>
              </c:numCache>
            </c:numRef>
          </c:val>
          <c:extLst xmlns:c16r2="http://schemas.microsoft.com/office/drawing/2015/06/chart">
            <c:ext xmlns:c16="http://schemas.microsoft.com/office/drawing/2014/chart" uri="{C3380CC4-5D6E-409C-BE32-E72D297353CC}">
              <c16:uniqueId val="{00000001-60F5-4688-AD5C-D2CAD2368F3A}"/>
            </c:ext>
          </c:extLst>
        </c:ser>
        <c:ser>
          <c:idx val="2"/>
          <c:order val="2"/>
          <c:spPr>
            <a:solidFill>
              <a:schemeClr val="bg1"/>
            </a:solidFill>
            <a:ln>
              <a:solidFill>
                <a:schemeClr val="tx1"/>
              </a:solidFill>
            </a:ln>
          </c:spPr>
          <c:invertIfNegative val="0"/>
          <c:cat>
            <c:strRef>
              <c:f>'koottuja1_95%'!$G$43:$G$64</c:f>
              <c:strCache>
                <c:ptCount val="22"/>
                <c:pt idx="0">
                  <c:v>Italy (27.9)</c:v>
                </c:pt>
                <c:pt idx="1">
                  <c:v>Ireland (31.5)</c:v>
                </c:pt>
                <c:pt idx="2">
                  <c:v>Spain (27.6)</c:v>
                </c:pt>
                <c:pt idx="3">
                  <c:v>Poland (32.5)</c:v>
                </c:pt>
                <c:pt idx="4">
                  <c:v>Slovakia (32.0)</c:v>
                </c:pt>
                <c:pt idx="5">
                  <c:v>Czech (24.5)</c:v>
                </c:pt>
                <c:pt idx="6">
                  <c:v>UK (33.0)</c:v>
                </c:pt>
                <c:pt idx="7">
                  <c:v>Korea (18.6)</c:v>
                </c:pt>
                <c:pt idx="8">
                  <c:v>USA (36.8)</c:v>
                </c:pt>
                <c:pt idx="9">
                  <c:v>France (47.8)</c:v>
                </c:pt>
                <c:pt idx="10">
                  <c:v>OECD (34.7)</c:v>
                </c:pt>
                <c:pt idx="11">
                  <c:v>Estonia (30.4)</c:v>
                </c:pt>
                <c:pt idx="12">
                  <c:v>Denmark (30.1)</c:v>
                </c:pt>
                <c:pt idx="13">
                  <c:v>Canada (36.1)</c:v>
                </c:pt>
                <c:pt idx="14">
                  <c:v>Norway (43.8)</c:v>
                </c:pt>
                <c:pt idx="15">
                  <c:v>Austria (39.6)</c:v>
                </c:pt>
                <c:pt idx="16">
                  <c:v>Germany (39.1)</c:v>
                </c:pt>
                <c:pt idx="17">
                  <c:v>Flanders (BEL) (46.8)</c:v>
                </c:pt>
                <c:pt idx="18">
                  <c:v>Japan (26.4)</c:v>
                </c:pt>
                <c:pt idx="19">
                  <c:v>Netherlands (37.2)</c:v>
                </c:pt>
                <c:pt idx="20">
                  <c:v>Sweden (46.1)</c:v>
                </c:pt>
                <c:pt idx="21">
                  <c:v>Finland (37.2)</c:v>
                </c:pt>
              </c:strCache>
            </c:strRef>
          </c:cat>
          <c:val>
            <c:numRef>
              <c:f>'koottuja1_95%'!$N$43:$N$64</c:f>
              <c:numCache>
                <c:formatCode>General</c:formatCode>
                <c:ptCount val="22"/>
                <c:pt idx="0">
                  <c:v>10.712787600000009</c:v>
                </c:pt>
                <c:pt idx="1">
                  <c:v>10.632388400000011</c:v>
                </c:pt>
                <c:pt idx="2">
                  <c:v>9.6445484000000139</c:v>
                </c:pt>
                <c:pt idx="3">
                  <c:v>3.685148799999979</c:v>
                </c:pt>
                <c:pt idx="4">
                  <c:v>7.6727884000000017</c:v>
                </c:pt>
                <c:pt idx="5">
                  <c:v>9.0203275999999732</c:v>
                </c:pt>
                <c:pt idx="6">
                  <c:v>7.2880599999999731</c:v>
                </c:pt>
                <c:pt idx="7">
                  <c:v>7.2567588000000001</c:v>
                </c:pt>
                <c:pt idx="8">
                  <c:v>6.8078600000000051</c:v>
                </c:pt>
                <c:pt idx="9">
                  <c:v>5.0881951999999728</c:v>
                </c:pt>
                <c:pt idx="10">
                  <c:v>1.2610222622972169</c:v>
                </c:pt>
                <c:pt idx="11">
                  <c:v>6.4532371999999896</c:v>
                </c:pt>
                <c:pt idx="12">
                  <c:v>5.8521640000000126</c:v>
                </c:pt>
                <c:pt idx="13">
                  <c:v>5.9609244000000086</c:v>
                </c:pt>
                <c:pt idx="14">
                  <c:v>7.4835112000000086</c:v>
                </c:pt>
                <c:pt idx="15">
                  <c:v>7.2389228000000116</c:v>
                </c:pt>
                <c:pt idx="16">
                  <c:v>6.35662880000001</c:v>
                </c:pt>
                <c:pt idx="17">
                  <c:v>5.3770991999999751</c:v>
                </c:pt>
                <c:pt idx="18">
                  <c:v>11.623521199999971</c:v>
                </c:pt>
                <c:pt idx="19">
                  <c:v>6.1330712000000176</c:v>
                </c:pt>
                <c:pt idx="20">
                  <c:v>7.0961563999999813</c:v>
                </c:pt>
                <c:pt idx="21">
                  <c:v>6.5963955999999913</c:v>
                </c:pt>
              </c:numCache>
            </c:numRef>
          </c:val>
          <c:extLst xmlns:c16r2="http://schemas.microsoft.com/office/drawing/2015/06/chart">
            <c:ext xmlns:c16="http://schemas.microsoft.com/office/drawing/2014/chart" uri="{C3380CC4-5D6E-409C-BE32-E72D297353CC}">
              <c16:uniqueId val="{00000002-60F5-4688-AD5C-D2CAD2368F3A}"/>
            </c:ext>
          </c:extLst>
        </c:ser>
        <c:ser>
          <c:idx val="7"/>
          <c:order val="3"/>
          <c:tx>
            <c:v>Average point score for 16-24-year-old secondary education graduates</c:v>
          </c:tx>
          <c:spPr>
            <a:solidFill>
              <a:schemeClr val="bg1">
                <a:lumMod val="65000"/>
              </a:schemeClr>
            </a:solidFill>
            <a:ln>
              <a:solidFill>
                <a:schemeClr val="tx1"/>
              </a:solidFill>
            </a:ln>
          </c:spPr>
          <c:invertIfNegative val="0"/>
          <c:cat>
            <c:strRef>
              <c:f>'koottuja1_95%'!$G$43:$G$64</c:f>
              <c:strCache>
                <c:ptCount val="22"/>
                <c:pt idx="0">
                  <c:v>Italy (27.9)</c:v>
                </c:pt>
                <c:pt idx="1">
                  <c:v>Ireland (31.5)</c:v>
                </c:pt>
                <c:pt idx="2">
                  <c:v>Spain (27.6)</c:v>
                </c:pt>
                <c:pt idx="3">
                  <c:v>Poland (32.5)</c:v>
                </c:pt>
                <c:pt idx="4">
                  <c:v>Slovakia (32.0)</c:v>
                </c:pt>
                <c:pt idx="5">
                  <c:v>Czech (24.5)</c:v>
                </c:pt>
                <c:pt idx="6">
                  <c:v>UK (33.0)</c:v>
                </c:pt>
                <c:pt idx="7">
                  <c:v>Korea (18.6)</c:v>
                </c:pt>
                <c:pt idx="8">
                  <c:v>USA (36.8)</c:v>
                </c:pt>
                <c:pt idx="9">
                  <c:v>France (47.8)</c:v>
                </c:pt>
                <c:pt idx="10">
                  <c:v>OECD (34.7)</c:v>
                </c:pt>
                <c:pt idx="11">
                  <c:v>Estonia (30.4)</c:v>
                </c:pt>
                <c:pt idx="12">
                  <c:v>Denmark (30.1)</c:v>
                </c:pt>
                <c:pt idx="13">
                  <c:v>Canada (36.1)</c:v>
                </c:pt>
                <c:pt idx="14">
                  <c:v>Norway (43.8)</c:v>
                </c:pt>
                <c:pt idx="15">
                  <c:v>Austria (39.6)</c:v>
                </c:pt>
                <c:pt idx="16">
                  <c:v>Germany (39.1)</c:v>
                </c:pt>
                <c:pt idx="17">
                  <c:v>Flanders (BEL) (46.8)</c:v>
                </c:pt>
                <c:pt idx="18">
                  <c:v>Japan (26.4)</c:v>
                </c:pt>
                <c:pt idx="19">
                  <c:v>Netherlands (37.2)</c:v>
                </c:pt>
                <c:pt idx="20">
                  <c:v>Sweden (46.1)</c:v>
                </c:pt>
                <c:pt idx="21">
                  <c:v>Finland (37.2)</c:v>
                </c:pt>
              </c:strCache>
            </c:strRef>
          </c:cat>
          <c:val>
            <c:numRef>
              <c:f>'koottuja1_95%'!$O$43:$O$64</c:f>
              <c:numCache>
                <c:formatCode>General</c:formatCode>
                <c:ptCount val="22"/>
                <c:pt idx="0">
                  <c:v>1</c:v>
                </c:pt>
                <c:pt idx="1">
                  <c:v>1</c:v>
                </c:pt>
                <c:pt idx="2">
                  <c:v>1</c:v>
                </c:pt>
                <c:pt idx="3">
                  <c:v>1</c:v>
                </c:pt>
                <c:pt idx="4">
                  <c:v>1</c:v>
                </c:pt>
                <c:pt idx="5">
                  <c:v>1</c:v>
                </c:pt>
                <c:pt idx="6">
                  <c:v>1</c:v>
                </c:pt>
                <c:pt idx="7">
                  <c:v>1</c:v>
                </c:pt>
                <c:pt idx="8">
                  <c:v>1</c:v>
                </c:pt>
                <c:pt idx="9">
                  <c:v>1</c:v>
                </c:pt>
                <c:pt idx="10">
                  <c:v>1</c:v>
                </c:pt>
                <c:pt idx="11">
                  <c:v>1</c:v>
                </c:pt>
                <c:pt idx="12">
                  <c:v>1</c:v>
                </c:pt>
                <c:pt idx="13">
                  <c:v>1</c:v>
                </c:pt>
                <c:pt idx="14">
                  <c:v>1</c:v>
                </c:pt>
                <c:pt idx="15">
                  <c:v>1</c:v>
                </c:pt>
                <c:pt idx="16">
                  <c:v>1</c:v>
                </c:pt>
                <c:pt idx="17">
                  <c:v>1</c:v>
                </c:pt>
                <c:pt idx="18">
                  <c:v>1</c:v>
                </c:pt>
                <c:pt idx="19">
                  <c:v>1</c:v>
                </c:pt>
                <c:pt idx="20">
                  <c:v>1</c:v>
                </c:pt>
                <c:pt idx="21">
                  <c:v>1</c:v>
                </c:pt>
              </c:numCache>
            </c:numRef>
          </c:val>
          <c:extLst xmlns:c16r2="http://schemas.microsoft.com/office/drawing/2015/06/chart">
            <c:ext xmlns:c16="http://schemas.microsoft.com/office/drawing/2014/chart" uri="{C3380CC4-5D6E-409C-BE32-E72D297353CC}">
              <c16:uniqueId val="{00000003-60F5-4688-AD5C-D2CAD2368F3A}"/>
            </c:ext>
          </c:extLst>
        </c:ser>
        <c:ser>
          <c:idx val="8"/>
          <c:order val="4"/>
          <c:spPr>
            <a:solidFill>
              <a:schemeClr val="bg1"/>
            </a:solidFill>
            <a:ln>
              <a:solidFill>
                <a:schemeClr val="tx1"/>
              </a:solidFill>
            </a:ln>
          </c:spPr>
          <c:invertIfNegative val="0"/>
          <c:cat>
            <c:strRef>
              <c:f>'koottuja1_95%'!$G$43:$G$64</c:f>
              <c:strCache>
                <c:ptCount val="22"/>
                <c:pt idx="0">
                  <c:v>Italy (27.9)</c:v>
                </c:pt>
                <c:pt idx="1">
                  <c:v>Ireland (31.5)</c:v>
                </c:pt>
                <c:pt idx="2">
                  <c:v>Spain (27.6)</c:v>
                </c:pt>
                <c:pt idx="3">
                  <c:v>Poland (32.5)</c:v>
                </c:pt>
                <c:pt idx="4">
                  <c:v>Slovakia (32.0)</c:v>
                </c:pt>
                <c:pt idx="5">
                  <c:v>Czech (24.5)</c:v>
                </c:pt>
                <c:pt idx="6">
                  <c:v>UK (33.0)</c:v>
                </c:pt>
                <c:pt idx="7">
                  <c:v>Korea (18.6)</c:v>
                </c:pt>
                <c:pt idx="8">
                  <c:v>USA (36.8)</c:v>
                </c:pt>
                <c:pt idx="9">
                  <c:v>France (47.8)</c:v>
                </c:pt>
                <c:pt idx="10">
                  <c:v>OECD (34.7)</c:v>
                </c:pt>
                <c:pt idx="11">
                  <c:v>Estonia (30.4)</c:v>
                </c:pt>
                <c:pt idx="12">
                  <c:v>Denmark (30.1)</c:v>
                </c:pt>
                <c:pt idx="13">
                  <c:v>Canada (36.1)</c:v>
                </c:pt>
                <c:pt idx="14">
                  <c:v>Norway (43.8)</c:v>
                </c:pt>
                <c:pt idx="15">
                  <c:v>Austria (39.6)</c:v>
                </c:pt>
                <c:pt idx="16">
                  <c:v>Germany (39.1)</c:v>
                </c:pt>
                <c:pt idx="17">
                  <c:v>Flanders (BEL) (46.8)</c:v>
                </c:pt>
                <c:pt idx="18">
                  <c:v>Japan (26.4)</c:v>
                </c:pt>
                <c:pt idx="19">
                  <c:v>Netherlands (37.2)</c:v>
                </c:pt>
                <c:pt idx="20">
                  <c:v>Sweden (46.1)</c:v>
                </c:pt>
                <c:pt idx="21">
                  <c:v>Finland (37.2)</c:v>
                </c:pt>
              </c:strCache>
            </c:strRef>
          </c:cat>
          <c:val>
            <c:numRef>
              <c:f>'koottuja1_95%'!$P$43:$P$64</c:f>
              <c:numCache>
                <c:formatCode>General</c:formatCode>
                <c:ptCount val="22"/>
                <c:pt idx="0">
                  <c:v>10.712787600000009</c:v>
                </c:pt>
                <c:pt idx="1">
                  <c:v>10.632388400000011</c:v>
                </c:pt>
                <c:pt idx="2">
                  <c:v>9.6445484000000139</c:v>
                </c:pt>
                <c:pt idx="3">
                  <c:v>3.685148799999979</c:v>
                </c:pt>
                <c:pt idx="4">
                  <c:v>7.6727884000000017</c:v>
                </c:pt>
                <c:pt idx="5">
                  <c:v>9.0203275999999732</c:v>
                </c:pt>
                <c:pt idx="6">
                  <c:v>7.2880599999999731</c:v>
                </c:pt>
                <c:pt idx="7">
                  <c:v>7.2567588000000001</c:v>
                </c:pt>
                <c:pt idx="8">
                  <c:v>6.8078600000000051</c:v>
                </c:pt>
                <c:pt idx="9">
                  <c:v>5.0881951999999728</c:v>
                </c:pt>
                <c:pt idx="10">
                  <c:v>1.2610222622972169</c:v>
                </c:pt>
                <c:pt idx="11">
                  <c:v>6.4532371999999896</c:v>
                </c:pt>
                <c:pt idx="12">
                  <c:v>5.8521640000000126</c:v>
                </c:pt>
                <c:pt idx="13">
                  <c:v>5.9609244000000086</c:v>
                </c:pt>
                <c:pt idx="14">
                  <c:v>7.4835112000000086</c:v>
                </c:pt>
                <c:pt idx="15">
                  <c:v>7.2389228000000116</c:v>
                </c:pt>
                <c:pt idx="16">
                  <c:v>6.35662880000001</c:v>
                </c:pt>
                <c:pt idx="17">
                  <c:v>5.3770991999999751</c:v>
                </c:pt>
                <c:pt idx="18">
                  <c:v>11.623521199999971</c:v>
                </c:pt>
                <c:pt idx="19">
                  <c:v>6.1330712000000176</c:v>
                </c:pt>
                <c:pt idx="20">
                  <c:v>7.0961563999999813</c:v>
                </c:pt>
                <c:pt idx="21">
                  <c:v>6.5963955999999913</c:v>
                </c:pt>
              </c:numCache>
            </c:numRef>
          </c:val>
          <c:extLst xmlns:c16r2="http://schemas.microsoft.com/office/drawing/2015/06/chart">
            <c:ext xmlns:c16="http://schemas.microsoft.com/office/drawing/2014/chart" uri="{C3380CC4-5D6E-409C-BE32-E72D297353CC}">
              <c16:uniqueId val="{00000004-60F5-4688-AD5C-D2CAD2368F3A}"/>
            </c:ext>
          </c:extLst>
        </c:ser>
        <c:ser>
          <c:idx val="3"/>
          <c:order val="5"/>
          <c:spPr>
            <a:solidFill>
              <a:schemeClr val="accent1">
                <a:alpha val="0"/>
              </a:schemeClr>
            </a:solidFill>
            <a:ln>
              <a:noFill/>
            </a:ln>
          </c:spPr>
          <c:invertIfNegative val="0"/>
          <c:cat>
            <c:strRef>
              <c:f>'koottuja1_95%'!$G$43:$G$64</c:f>
              <c:strCache>
                <c:ptCount val="22"/>
                <c:pt idx="0">
                  <c:v>Italy (27.9)</c:v>
                </c:pt>
                <c:pt idx="1">
                  <c:v>Ireland (31.5)</c:v>
                </c:pt>
                <c:pt idx="2">
                  <c:v>Spain (27.6)</c:v>
                </c:pt>
                <c:pt idx="3">
                  <c:v>Poland (32.5)</c:v>
                </c:pt>
                <c:pt idx="4">
                  <c:v>Slovakia (32.0)</c:v>
                </c:pt>
                <c:pt idx="5">
                  <c:v>Czech (24.5)</c:v>
                </c:pt>
                <c:pt idx="6">
                  <c:v>UK (33.0)</c:v>
                </c:pt>
                <c:pt idx="7">
                  <c:v>Korea (18.6)</c:v>
                </c:pt>
                <c:pt idx="8">
                  <c:v>USA (36.8)</c:v>
                </c:pt>
                <c:pt idx="9">
                  <c:v>France (47.8)</c:v>
                </c:pt>
                <c:pt idx="10">
                  <c:v>OECD (34.7)</c:v>
                </c:pt>
                <c:pt idx="11">
                  <c:v>Estonia (30.4)</c:v>
                </c:pt>
                <c:pt idx="12">
                  <c:v>Denmark (30.1)</c:v>
                </c:pt>
                <c:pt idx="13">
                  <c:v>Canada (36.1)</c:v>
                </c:pt>
                <c:pt idx="14">
                  <c:v>Norway (43.8)</c:v>
                </c:pt>
                <c:pt idx="15">
                  <c:v>Austria (39.6)</c:v>
                </c:pt>
                <c:pt idx="16">
                  <c:v>Germany (39.1)</c:v>
                </c:pt>
                <c:pt idx="17">
                  <c:v>Flanders (BEL) (46.8)</c:v>
                </c:pt>
                <c:pt idx="18">
                  <c:v>Japan (26.4)</c:v>
                </c:pt>
                <c:pt idx="19">
                  <c:v>Netherlands (37.2)</c:v>
                </c:pt>
                <c:pt idx="20">
                  <c:v>Sweden (46.1)</c:v>
                </c:pt>
                <c:pt idx="21">
                  <c:v>Finland (37.2)</c:v>
                </c:pt>
              </c:strCache>
            </c:strRef>
          </c:cat>
          <c:val>
            <c:numRef>
              <c:f>'koottuja1_95%'!$R$43:$R$64</c:f>
              <c:numCache>
                <c:formatCode>General</c:formatCode>
                <c:ptCount val="22"/>
                <c:pt idx="0">
                  <c:v>7.164238000000009</c:v>
                </c:pt>
                <c:pt idx="1">
                  <c:v>12.873136000000001</c:v>
                </c:pt>
                <c:pt idx="2">
                  <c:v>10.45429160000003</c:v>
                </c:pt>
                <c:pt idx="3">
                  <c:v>24.217895200000051</c:v>
                </c:pt>
                <c:pt idx="4">
                  <c:v>16.937076000000001</c:v>
                </c:pt>
                <c:pt idx="5">
                  <c:v>5.8275939999999746</c:v>
                </c:pt>
                <c:pt idx="6">
                  <c:v>16.791558800000018</c:v>
                </c:pt>
                <c:pt idx="7">
                  <c:v>6.0717908000000307</c:v>
                </c:pt>
                <c:pt idx="8">
                  <c:v>22.27248759999997</c:v>
                </c:pt>
                <c:pt idx="9">
                  <c:v>37.498480000000029</c:v>
                </c:pt>
                <c:pt idx="10">
                  <c:v>31.26464064898121</c:v>
                </c:pt>
                <c:pt idx="11">
                  <c:v>16.640166399999991</c:v>
                </c:pt>
                <c:pt idx="12">
                  <c:v>14.730668799999989</c:v>
                </c:pt>
                <c:pt idx="13">
                  <c:v>26.060214799999979</c:v>
                </c:pt>
                <c:pt idx="14">
                  <c:v>29.676559199999989</c:v>
                </c:pt>
                <c:pt idx="15">
                  <c:v>22.628110400000029</c:v>
                </c:pt>
                <c:pt idx="16">
                  <c:v>23.26417600000002</c:v>
                </c:pt>
                <c:pt idx="17">
                  <c:v>32.549428399999996</c:v>
                </c:pt>
                <c:pt idx="18">
                  <c:v>7.9205616000000418</c:v>
                </c:pt>
                <c:pt idx="19">
                  <c:v>21.775569599999979</c:v>
                </c:pt>
                <c:pt idx="20">
                  <c:v>28.20140920000005</c:v>
                </c:pt>
                <c:pt idx="21">
                  <c:v>23.80269120000003</c:v>
                </c:pt>
              </c:numCache>
            </c:numRef>
          </c:val>
          <c:extLst xmlns:c16r2="http://schemas.microsoft.com/office/drawing/2015/06/chart">
            <c:ext xmlns:c16="http://schemas.microsoft.com/office/drawing/2014/chart" uri="{C3380CC4-5D6E-409C-BE32-E72D297353CC}">
              <c16:uniqueId val="{00000005-60F5-4688-AD5C-D2CAD2368F3A}"/>
            </c:ext>
          </c:extLst>
        </c:ser>
        <c:ser>
          <c:idx val="4"/>
          <c:order val="6"/>
          <c:spPr>
            <a:solidFill>
              <a:schemeClr val="bg1"/>
            </a:solidFill>
            <a:ln>
              <a:solidFill>
                <a:schemeClr val="tx1"/>
              </a:solidFill>
            </a:ln>
          </c:spPr>
          <c:invertIfNegative val="0"/>
          <c:cat>
            <c:strRef>
              <c:f>'koottuja1_95%'!$G$43:$G$64</c:f>
              <c:strCache>
                <c:ptCount val="22"/>
                <c:pt idx="0">
                  <c:v>Italy (27.9)</c:v>
                </c:pt>
                <c:pt idx="1">
                  <c:v>Ireland (31.5)</c:v>
                </c:pt>
                <c:pt idx="2">
                  <c:v>Spain (27.6)</c:v>
                </c:pt>
                <c:pt idx="3">
                  <c:v>Poland (32.5)</c:v>
                </c:pt>
                <c:pt idx="4">
                  <c:v>Slovakia (32.0)</c:v>
                </c:pt>
                <c:pt idx="5">
                  <c:v>Czech (24.5)</c:v>
                </c:pt>
                <c:pt idx="6">
                  <c:v>UK (33.0)</c:v>
                </c:pt>
                <c:pt idx="7">
                  <c:v>Korea (18.6)</c:v>
                </c:pt>
                <c:pt idx="8">
                  <c:v>USA (36.8)</c:v>
                </c:pt>
                <c:pt idx="9">
                  <c:v>France (47.8)</c:v>
                </c:pt>
                <c:pt idx="10">
                  <c:v>OECD (34.7)</c:v>
                </c:pt>
                <c:pt idx="11">
                  <c:v>Estonia (30.4)</c:v>
                </c:pt>
                <c:pt idx="12">
                  <c:v>Denmark (30.1)</c:v>
                </c:pt>
                <c:pt idx="13">
                  <c:v>Canada (36.1)</c:v>
                </c:pt>
                <c:pt idx="14">
                  <c:v>Norway (43.8)</c:v>
                </c:pt>
                <c:pt idx="15">
                  <c:v>Austria (39.6)</c:v>
                </c:pt>
                <c:pt idx="16">
                  <c:v>Germany (39.1)</c:v>
                </c:pt>
                <c:pt idx="17">
                  <c:v>Flanders (BEL) (46.8)</c:v>
                </c:pt>
                <c:pt idx="18">
                  <c:v>Japan (26.4)</c:v>
                </c:pt>
                <c:pt idx="19">
                  <c:v>Netherlands (37.2)</c:v>
                </c:pt>
                <c:pt idx="20">
                  <c:v>Sweden (46.1)</c:v>
                </c:pt>
                <c:pt idx="21">
                  <c:v>Finland (37.2)</c:v>
                </c:pt>
              </c:strCache>
            </c:strRef>
          </c:cat>
          <c:val>
            <c:numRef>
              <c:f>'koottuja1_95%'!$S$43:$S$64</c:f>
              <c:numCache>
                <c:formatCode>General</c:formatCode>
                <c:ptCount val="22"/>
                <c:pt idx="0">
                  <c:v>9.0209743999999983</c:v>
                </c:pt>
                <c:pt idx="1">
                  <c:v>6.9844755999999926</c:v>
                </c:pt>
                <c:pt idx="2">
                  <c:v>6.5481599999999958</c:v>
                </c:pt>
                <c:pt idx="3">
                  <c:v>3.6279559999999829</c:v>
                </c:pt>
                <c:pt idx="4">
                  <c:v>6.3641355999999902</c:v>
                </c:pt>
                <c:pt idx="5">
                  <c:v>8.6630784000000123</c:v>
                </c:pt>
                <c:pt idx="6">
                  <c:v>7.9063811999999984</c:v>
                </c:pt>
                <c:pt idx="7">
                  <c:v>4.3034503999999743</c:v>
                </c:pt>
                <c:pt idx="8">
                  <c:v>6.7386523999999781</c:v>
                </c:pt>
                <c:pt idx="9">
                  <c:v>4.2253248000000072</c:v>
                </c:pt>
                <c:pt idx="10">
                  <c:v>1.1703370887215669</c:v>
                </c:pt>
                <c:pt idx="11">
                  <c:v>6.2905964000000267</c:v>
                </c:pt>
                <c:pt idx="12">
                  <c:v>8.9801671999999826</c:v>
                </c:pt>
                <c:pt idx="13">
                  <c:v>6.1198608000000263</c:v>
                </c:pt>
                <c:pt idx="14">
                  <c:v>5.6539296000000263</c:v>
                </c:pt>
                <c:pt idx="15">
                  <c:v>8.6969667999999842</c:v>
                </c:pt>
                <c:pt idx="16">
                  <c:v>8.5181951999999779</c:v>
                </c:pt>
                <c:pt idx="17">
                  <c:v>7.8254724000000238</c:v>
                </c:pt>
                <c:pt idx="18">
                  <c:v>5.8319172000000208</c:v>
                </c:pt>
                <c:pt idx="19">
                  <c:v>8.3043592000000217</c:v>
                </c:pt>
                <c:pt idx="20">
                  <c:v>9.8314343999999796</c:v>
                </c:pt>
                <c:pt idx="21">
                  <c:v>5.8419132000000218</c:v>
                </c:pt>
              </c:numCache>
            </c:numRef>
          </c:val>
          <c:extLst xmlns:c16r2="http://schemas.microsoft.com/office/drawing/2015/06/chart">
            <c:ext xmlns:c16="http://schemas.microsoft.com/office/drawing/2014/chart" uri="{C3380CC4-5D6E-409C-BE32-E72D297353CC}">
              <c16:uniqueId val="{00000006-60F5-4688-AD5C-D2CAD2368F3A}"/>
            </c:ext>
          </c:extLst>
        </c:ser>
        <c:ser>
          <c:idx val="5"/>
          <c:order val="7"/>
          <c:tx>
            <c:v>Average point score for 20-29-year-old bachelor's/master's degree graduates</c:v>
          </c:tx>
          <c:spPr>
            <a:solidFill>
              <a:schemeClr val="tx1"/>
            </a:solidFill>
            <a:ln>
              <a:solidFill>
                <a:schemeClr val="tx1"/>
              </a:solidFill>
            </a:ln>
          </c:spPr>
          <c:invertIfNegative val="0"/>
          <c:cat>
            <c:strRef>
              <c:f>'koottuja1_95%'!$G$43:$G$64</c:f>
              <c:strCache>
                <c:ptCount val="22"/>
                <c:pt idx="0">
                  <c:v>Italy (27.9)</c:v>
                </c:pt>
                <c:pt idx="1">
                  <c:v>Ireland (31.5)</c:v>
                </c:pt>
                <c:pt idx="2">
                  <c:v>Spain (27.6)</c:v>
                </c:pt>
                <c:pt idx="3">
                  <c:v>Poland (32.5)</c:v>
                </c:pt>
                <c:pt idx="4">
                  <c:v>Slovakia (32.0)</c:v>
                </c:pt>
                <c:pt idx="5">
                  <c:v>Czech (24.5)</c:v>
                </c:pt>
                <c:pt idx="6">
                  <c:v>UK (33.0)</c:v>
                </c:pt>
                <c:pt idx="7">
                  <c:v>Korea (18.6)</c:v>
                </c:pt>
                <c:pt idx="8">
                  <c:v>USA (36.8)</c:v>
                </c:pt>
                <c:pt idx="9">
                  <c:v>France (47.8)</c:v>
                </c:pt>
                <c:pt idx="10">
                  <c:v>OECD (34.7)</c:v>
                </c:pt>
                <c:pt idx="11">
                  <c:v>Estonia (30.4)</c:v>
                </c:pt>
                <c:pt idx="12">
                  <c:v>Denmark (30.1)</c:v>
                </c:pt>
                <c:pt idx="13">
                  <c:v>Canada (36.1)</c:v>
                </c:pt>
                <c:pt idx="14">
                  <c:v>Norway (43.8)</c:v>
                </c:pt>
                <c:pt idx="15">
                  <c:v>Austria (39.6)</c:v>
                </c:pt>
                <c:pt idx="16">
                  <c:v>Germany (39.1)</c:v>
                </c:pt>
                <c:pt idx="17">
                  <c:v>Flanders (BEL) (46.8)</c:v>
                </c:pt>
                <c:pt idx="18">
                  <c:v>Japan (26.4)</c:v>
                </c:pt>
                <c:pt idx="19">
                  <c:v>Netherlands (37.2)</c:v>
                </c:pt>
                <c:pt idx="20">
                  <c:v>Sweden (46.1)</c:v>
                </c:pt>
                <c:pt idx="21">
                  <c:v>Finland (37.2)</c:v>
                </c:pt>
              </c:strCache>
            </c:strRef>
          </c:cat>
          <c:val>
            <c:numRef>
              <c:f>'koottuja1_95%'!$T$43:$T$64</c:f>
              <c:numCache>
                <c:formatCode>General</c:formatCode>
                <c:ptCount val="22"/>
                <c:pt idx="0">
                  <c:v>1</c:v>
                </c:pt>
                <c:pt idx="1">
                  <c:v>1</c:v>
                </c:pt>
                <c:pt idx="2">
                  <c:v>1</c:v>
                </c:pt>
                <c:pt idx="3">
                  <c:v>1</c:v>
                </c:pt>
                <c:pt idx="4">
                  <c:v>1</c:v>
                </c:pt>
                <c:pt idx="5">
                  <c:v>1</c:v>
                </c:pt>
                <c:pt idx="6">
                  <c:v>1</c:v>
                </c:pt>
                <c:pt idx="7">
                  <c:v>1</c:v>
                </c:pt>
                <c:pt idx="8">
                  <c:v>1</c:v>
                </c:pt>
                <c:pt idx="9">
                  <c:v>1</c:v>
                </c:pt>
                <c:pt idx="10">
                  <c:v>1</c:v>
                </c:pt>
                <c:pt idx="11">
                  <c:v>1</c:v>
                </c:pt>
                <c:pt idx="12">
                  <c:v>1</c:v>
                </c:pt>
                <c:pt idx="13">
                  <c:v>1</c:v>
                </c:pt>
                <c:pt idx="14">
                  <c:v>1</c:v>
                </c:pt>
                <c:pt idx="15">
                  <c:v>1</c:v>
                </c:pt>
                <c:pt idx="16">
                  <c:v>1</c:v>
                </c:pt>
                <c:pt idx="17">
                  <c:v>1</c:v>
                </c:pt>
                <c:pt idx="18">
                  <c:v>1</c:v>
                </c:pt>
                <c:pt idx="19">
                  <c:v>1</c:v>
                </c:pt>
                <c:pt idx="20">
                  <c:v>1</c:v>
                </c:pt>
                <c:pt idx="21">
                  <c:v>1</c:v>
                </c:pt>
              </c:numCache>
            </c:numRef>
          </c:val>
          <c:extLst xmlns:c16r2="http://schemas.microsoft.com/office/drawing/2015/06/chart">
            <c:ext xmlns:c16="http://schemas.microsoft.com/office/drawing/2014/chart" uri="{C3380CC4-5D6E-409C-BE32-E72D297353CC}">
              <c16:uniqueId val="{00000007-60F5-4688-AD5C-D2CAD2368F3A}"/>
            </c:ext>
          </c:extLst>
        </c:ser>
        <c:ser>
          <c:idx val="6"/>
          <c:order val="8"/>
          <c:tx>
            <c:v>95% confidence interval</c:v>
          </c:tx>
          <c:spPr>
            <a:solidFill>
              <a:schemeClr val="bg1"/>
            </a:solidFill>
            <a:ln>
              <a:solidFill>
                <a:schemeClr val="tx1"/>
              </a:solidFill>
            </a:ln>
          </c:spPr>
          <c:invertIfNegative val="0"/>
          <c:cat>
            <c:strRef>
              <c:f>'koottuja1_95%'!$G$43:$G$64</c:f>
              <c:strCache>
                <c:ptCount val="22"/>
                <c:pt idx="0">
                  <c:v>Italy (27.9)</c:v>
                </c:pt>
                <c:pt idx="1">
                  <c:v>Ireland (31.5)</c:v>
                </c:pt>
                <c:pt idx="2">
                  <c:v>Spain (27.6)</c:v>
                </c:pt>
                <c:pt idx="3">
                  <c:v>Poland (32.5)</c:v>
                </c:pt>
                <c:pt idx="4">
                  <c:v>Slovakia (32.0)</c:v>
                </c:pt>
                <c:pt idx="5">
                  <c:v>Czech (24.5)</c:v>
                </c:pt>
                <c:pt idx="6">
                  <c:v>UK (33.0)</c:v>
                </c:pt>
                <c:pt idx="7">
                  <c:v>Korea (18.6)</c:v>
                </c:pt>
                <c:pt idx="8">
                  <c:v>USA (36.8)</c:v>
                </c:pt>
                <c:pt idx="9">
                  <c:v>France (47.8)</c:v>
                </c:pt>
                <c:pt idx="10">
                  <c:v>OECD (34.7)</c:v>
                </c:pt>
                <c:pt idx="11">
                  <c:v>Estonia (30.4)</c:v>
                </c:pt>
                <c:pt idx="12">
                  <c:v>Denmark (30.1)</c:v>
                </c:pt>
                <c:pt idx="13">
                  <c:v>Canada (36.1)</c:v>
                </c:pt>
                <c:pt idx="14">
                  <c:v>Norway (43.8)</c:v>
                </c:pt>
                <c:pt idx="15">
                  <c:v>Austria (39.6)</c:v>
                </c:pt>
                <c:pt idx="16">
                  <c:v>Germany (39.1)</c:v>
                </c:pt>
                <c:pt idx="17">
                  <c:v>Flanders (BEL) (46.8)</c:v>
                </c:pt>
                <c:pt idx="18">
                  <c:v>Japan (26.4)</c:v>
                </c:pt>
                <c:pt idx="19">
                  <c:v>Netherlands (37.2)</c:v>
                </c:pt>
                <c:pt idx="20">
                  <c:v>Sweden (46.1)</c:v>
                </c:pt>
                <c:pt idx="21">
                  <c:v>Finland (37.2)</c:v>
                </c:pt>
              </c:strCache>
            </c:strRef>
          </c:cat>
          <c:val>
            <c:numRef>
              <c:f>'koottuja1_95%'!$U$43:$U$64</c:f>
              <c:numCache>
                <c:formatCode>General</c:formatCode>
                <c:ptCount val="22"/>
                <c:pt idx="0">
                  <c:v>9.0209743999999983</c:v>
                </c:pt>
                <c:pt idx="1">
                  <c:v>6.9844755999999926</c:v>
                </c:pt>
                <c:pt idx="2">
                  <c:v>6.5481599999999958</c:v>
                </c:pt>
                <c:pt idx="3">
                  <c:v>3.6279559999999829</c:v>
                </c:pt>
                <c:pt idx="4">
                  <c:v>6.3641355999999902</c:v>
                </c:pt>
                <c:pt idx="5">
                  <c:v>8.6630784000000123</c:v>
                </c:pt>
                <c:pt idx="6">
                  <c:v>7.9063811999999984</c:v>
                </c:pt>
                <c:pt idx="7">
                  <c:v>4.3034503999999743</c:v>
                </c:pt>
                <c:pt idx="8">
                  <c:v>6.7386523999999781</c:v>
                </c:pt>
                <c:pt idx="9">
                  <c:v>4.2253248000000072</c:v>
                </c:pt>
                <c:pt idx="10">
                  <c:v>1.1703370887215669</c:v>
                </c:pt>
                <c:pt idx="11">
                  <c:v>6.2905964000000267</c:v>
                </c:pt>
                <c:pt idx="12">
                  <c:v>8.9801671999999826</c:v>
                </c:pt>
                <c:pt idx="13">
                  <c:v>6.1198608000000263</c:v>
                </c:pt>
                <c:pt idx="14">
                  <c:v>5.6539296000000263</c:v>
                </c:pt>
                <c:pt idx="15">
                  <c:v>8.6969667999999842</c:v>
                </c:pt>
                <c:pt idx="16">
                  <c:v>8.5181951999999779</c:v>
                </c:pt>
                <c:pt idx="17">
                  <c:v>7.8254724000000238</c:v>
                </c:pt>
                <c:pt idx="18">
                  <c:v>5.8319172000000208</c:v>
                </c:pt>
                <c:pt idx="19">
                  <c:v>8.3043592000000217</c:v>
                </c:pt>
                <c:pt idx="20">
                  <c:v>9.8314343999999796</c:v>
                </c:pt>
                <c:pt idx="21">
                  <c:v>5.8419132000000218</c:v>
                </c:pt>
              </c:numCache>
            </c:numRef>
          </c:val>
          <c:extLst xmlns:c16r2="http://schemas.microsoft.com/office/drawing/2015/06/chart">
            <c:ext xmlns:c16="http://schemas.microsoft.com/office/drawing/2014/chart" uri="{C3380CC4-5D6E-409C-BE32-E72D297353CC}">
              <c16:uniqueId val="{00000008-60F5-4688-AD5C-D2CAD2368F3A}"/>
            </c:ext>
          </c:extLst>
        </c:ser>
        <c:dLbls>
          <c:showLegendKey val="0"/>
          <c:showVal val="0"/>
          <c:showCatName val="0"/>
          <c:showSerName val="0"/>
          <c:showPercent val="0"/>
          <c:showBubbleSize val="0"/>
        </c:dLbls>
        <c:gapWidth val="150"/>
        <c:overlap val="100"/>
        <c:axId val="545335752"/>
        <c:axId val="545335360"/>
      </c:barChart>
      <c:catAx>
        <c:axId val="545335752"/>
        <c:scaling>
          <c:orientation val="minMax"/>
        </c:scaling>
        <c:delete val="0"/>
        <c:axPos val="l"/>
        <c:numFmt formatCode="General" sourceLinked="0"/>
        <c:majorTickMark val="out"/>
        <c:minorTickMark val="none"/>
        <c:tickLblPos val="nextTo"/>
        <c:txPr>
          <a:bodyPr/>
          <a:lstStyle/>
          <a:p>
            <a:pPr>
              <a:defRPr>
                <a:solidFill>
                  <a:sysClr val="windowText" lastClr="000000"/>
                </a:solidFill>
              </a:defRPr>
            </a:pPr>
            <a:endParaRPr lang="fi-FI"/>
          </a:p>
        </c:txPr>
        <c:crossAx val="545335360"/>
        <c:crosses val="autoZero"/>
        <c:auto val="1"/>
        <c:lblAlgn val="ctr"/>
        <c:lblOffset val="100"/>
        <c:noMultiLvlLbl val="0"/>
      </c:catAx>
      <c:valAx>
        <c:axId val="545335360"/>
        <c:scaling>
          <c:orientation val="minMax"/>
          <c:min val="240"/>
        </c:scaling>
        <c:delete val="0"/>
        <c:axPos val="b"/>
        <c:majorGridlines/>
        <c:numFmt formatCode="General" sourceLinked="1"/>
        <c:majorTickMark val="out"/>
        <c:minorTickMark val="none"/>
        <c:tickLblPos val="nextTo"/>
        <c:txPr>
          <a:bodyPr/>
          <a:lstStyle/>
          <a:p>
            <a:pPr>
              <a:defRPr>
                <a:solidFill>
                  <a:sysClr val="windowText" lastClr="000000"/>
                </a:solidFill>
              </a:defRPr>
            </a:pPr>
            <a:endParaRPr lang="fi-FI"/>
          </a:p>
        </c:txPr>
        <c:crossAx val="545335752"/>
        <c:crosses val="autoZero"/>
        <c:crossBetween val="between"/>
      </c:valAx>
    </c:plotArea>
    <c:legend>
      <c:legendPos val="b"/>
      <c:legendEntry>
        <c:idx val="0"/>
        <c:delete val="1"/>
      </c:legendEntry>
      <c:legendEntry>
        <c:idx val="1"/>
        <c:delete val="1"/>
      </c:legendEntry>
      <c:legendEntry>
        <c:idx val="2"/>
        <c:delete val="1"/>
      </c:legendEntry>
      <c:legendEntry>
        <c:idx val="4"/>
        <c:delete val="1"/>
      </c:legendEntry>
      <c:legendEntry>
        <c:idx val="5"/>
        <c:delete val="1"/>
      </c:legendEntry>
      <c:legendEntry>
        <c:idx val="6"/>
        <c:delete val="1"/>
      </c:legendEntry>
      <c:overlay val="0"/>
      <c:txPr>
        <a:bodyPr/>
        <a:lstStyle/>
        <a:p>
          <a:pPr>
            <a:defRPr>
              <a:solidFill>
                <a:sysClr val="windowText" lastClr="000000"/>
              </a:solidFill>
            </a:defRPr>
          </a:pPr>
          <a:endParaRPr lang="fi-FI"/>
        </a:p>
      </c:txPr>
    </c:legend>
    <c:plotVisOnly val="1"/>
    <c:dispBlanksAs val="gap"/>
    <c:showDLblsOverMax val="0"/>
  </c:chart>
  <c:spPr>
    <a:ln>
      <a:noFill/>
    </a:ln>
  </c:sp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4.1540586181066E-2"/>
          <c:y val="2.1095154094287E-2"/>
          <c:w val="0.93408499482373897"/>
          <c:h val="0.95359066099256795"/>
        </c:manualLayout>
      </c:layout>
      <c:scatterChart>
        <c:scatterStyle val="lineMarker"/>
        <c:varyColors val="0"/>
        <c:ser>
          <c:idx val="0"/>
          <c:order val="0"/>
          <c:spPr>
            <a:ln w="25400" cap="rnd">
              <a:noFill/>
              <a:round/>
            </a:ln>
            <a:effectLst/>
          </c:spPr>
          <c:marker>
            <c:symbol val="circle"/>
            <c:size val="5"/>
            <c:spPr>
              <a:solidFill>
                <a:schemeClr val="tx1">
                  <a:lumMod val="85000"/>
                  <a:lumOff val="15000"/>
                </a:schemeClr>
              </a:solidFill>
              <a:ln w="9525">
                <a:noFill/>
              </a:ln>
              <a:effectLst/>
            </c:spPr>
          </c:marker>
          <c:dLbls>
            <c:dLbl>
              <c:idx val="0"/>
              <c:layout>
                <c:manualLayout>
                  <c:x val="-1.32013201320133E-2"/>
                  <c:y val="3.7174721189591101E-2"/>
                </c:manualLayout>
              </c:layout>
              <c:tx>
                <c:rich>
                  <a:bodyPr/>
                  <a:lstStyle/>
                  <a:p>
                    <a:r>
                      <a:rPr lang="en-US"/>
                      <a:t>KR +29 %</a:t>
                    </a:r>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0-0EEF-441C-807D-42A6E11F44EC}"/>
                </c:ext>
                <c:ext xmlns:c15="http://schemas.microsoft.com/office/drawing/2012/chart" uri="{CE6537A1-D6FC-4f65-9D91-7224C49458BB}"/>
              </c:extLst>
            </c:dLbl>
            <c:dLbl>
              <c:idx val="1"/>
              <c:layout>
                <c:manualLayout>
                  <c:x val="-6.1606160616061702E-2"/>
                  <c:y val="3.2218091697645598E-2"/>
                </c:manualLayout>
              </c:layout>
              <c:tx>
                <c:rich>
                  <a:bodyPr/>
                  <a:lstStyle/>
                  <a:p>
                    <a:r>
                      <a:rPr lang="en-US"/>
                      <a:t>PL +21 %</a:t>
                    </a:r>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1-0EEF-441C-807D-42A6E11F44EC}"/>
                </c:ext>
                <c:ext xmlns:c15="http://schemas.microsoft.com/office/drawing/2012/chart" uri="{CE6537A1-D6FC-4f65-9D91-7224C49458BB}"/>
              </c:extLst>
            </c:dLbl>
            <c:dLbl>
              <c:idx val="2"/>
              <c:layout>
                <c:manualLayout>
                  <c:x val="-7.5439970003749496E-2"/>
                  <c:y val="-5.5319214764167199E-3"/>
                </c:manualLayout>
              </c:layout>
              <c:tx>
                <c:rich>
                  <a:bodyPr/>
                  <a:lstStyle/>
                  <a:p>
                    <a:r>
                      <a:rPr lang="en-US"/>
                      <a:t>FR +19 %</a:t>
                    </a:r>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2-0EEF-441C-807D-42A6E11F44EC}"/>
                </c:ext>
                <c:ext xmlns:c15="http://schemas.microsoft.com/office/drawing/2012/chart" uri="{CE6537A1-D6FC-4f65-9D91-7224C49458BB}"/>
              </c:extLst>
            </c:dLbl>
            <c:dLbl>
              <c:idx val="3"/>
              <c:layout>
                <c:manualLayout>
                  <c:x val="-5.0810645368998897E-3"/>
                  <c:y val="2.7099298461298198E-2"/>
                </c:manualLayout>
              </c:layout>
              <c:tx>
                <c:rich>
                  <a:bodyPr/>
                  <a:lstStyle/>
                  <a:p>
                    <a:r>
                      <a:rPr lang="en-US" sz="900" b="0" i="0" u="none" strike="noStrike" baseline="0">
                        <a:effectLst/>
                      </a:rPr>
                      <a:t>IE +18 %</a:t>
                    </a:r>
                    <a:r>
                      <a:rPr lang="en-US" sz="900" b="0" i="0" u="none" strike="noStrike" baseline="0"/>
                      <a:t> </a:t>
                    </a:r>
                    <a:r>
                      <a:rPr lang="en-US"/>
                      <a:t> </a:t>
                    </a:r>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3-0EEF-441C-807D-42A6E11F44EC}"/>
                </c:ext>
                <c:ext xmlns:c15="http://schemas.microsoft.com/office/drawing/2012/chart" uri="{CE6537A1-D6FC-4f65-9D91-7224C49458BB}"/>
              </c:extLst>
            </c:dLbl>
            <c:dLbl>
              <c:idx val="4"/>
              <c:tx>
                <c:rich>
                  <a:bodyPr/>
                  <a:lstStyle/>
                  <a:p>
                    <a:r>
                      <a:rPr lang="en-US"/>
                      <a:t>ES +15 %</a:t>
                    </a:r>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4-0EEF-441C-807D-42A6E11F44EC}"/>
                </c:ext>
                <c:ext xmlns:c15="http://schemas.microsoft.com/office/drawing/2012/chart" uri="{CE6537A1-D6FC-4f65-9D91-7224C49458BB}"/>
              </c:extLst>
            </c:dLbl>
            <c:dLbl>
              <c:idx val="5"/>
              <c:tx>
                <c:rich>
                  <a:bodyPr/>
                  <a:lstStyle/>
                  <a:p>
                    <a:r>
                      <a:rPr lang="en-US"/>
                      <a:t>IT +13 %</a:t>
                    </a:r>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5-0EEF-441C-807D-42A6E11F44EC}"/>
                </c:ext>
                <c:ext xmlns:c15="http://schemas.microsoft.com/office/drawing/2012/chart" uri="{CE6537A1-D6FC-4f65-9D91-7224C49458BB}"/>
              </c:extLst>
            </c:dLbl>
            <c:dLbl>
              <c:idx val="6"/>
              <c:layout>
                <c:manualLayout>
                  <c:x val="-1.62666135379953E-3"/>
                  <c:y val="5.1632858160387497E-3"/>
                </c:manualLayout>
              </c:layout>
              <c:tx>
                <c:rich>
                  <a:bodyPr/>
                  <a:lstStyle/>
                  <a:p>
                    <a:r>
                      <a:rPr lang="en-US"/>
                      <a:t>DK +12 %</a:t>
                    </a:r>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6-0EEF-441C-807D-42A6E11F44EC}"/>
                </c:ext>
                <c:ext xmlns:c15="http://schemas.microsoft.com/office/drawing/2012/chart" uri="{CE6537A1-D6FC-4f65-9D91-7224C49458BB}"/>
              </c:extLst>
            </c:dLbl>
            <c:dLbl>
              <c:idx val="7"/>
              <c:layout>
                <c:manualLayout>
                  <c:x val="-4.4004400440045104E-3"/>
                  <c:y val="-1.9826517967781902E-2"/>
                </c:manualLayout>
              </c:layout>
              <c:tx>
                <c:rich>
                  <a:bodyPr/>
                  <a:lstStyle/>
                  <a:p>
                    <a:r>
                      <a:rPr lang="en-US"/>
                      <a:t>FL +12 %</a:t>
                    </a:r>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7-0EEF-441C-807D-42A6E11F44EC}"/>
                </c:ext>
                <c:ext xmlns:c15="http://schemas.microsoft.com/office/drawing/2012/chart" uri="{CE6537A1-D6FC-4f65-9D91-7224C49458BB}"/>
              </c:extLst>
            </c:dLbl>
            <c:dLbl>
              <c:idx val="8"/>
              <c:layout>
                <c:manualLayout>
                  <c:x val="5.0264344019703799E-4"/>
                  <c:y val="-1.2686239498873001E-3"/>
                </c:manualLayout>
              </c:layout>
              <c:tx>
                <c:rich>
                  <a:bodyPr/>
                  <a:lstStyle/>
                  <a:p>
                    <a:r>
                      <a:rPr lang="en-US"/>
                      <a:t>GB +11 %</a:t>
                    </a:r>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8-0EEF-441C-807D-42A6E11F44EC}"/>
                </c:ext>
                <c:ext xmlns:c15="http://schemas.microsoft.com/office/drawing/2012/chart" uri="{CE6537A1-D6FC-4f65-9D91-7224C49458BB}"/>
              </c:extLst>
            </c:dLbl>
            <c:dLbl>
              <c:idx val="9"/>
              <c:tx>
                <c:rich>
                  <a:bodyPr/>
                  <a:lstStyle/>
                  <a:p>
                    <a:r>
                      <a:rPr lang="en-US"/>
                      <a:t>CA +11 %</a:t>
                    </a:r>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9-0EEF-441C-807D-42A6E11F44EC}"/>
                </c:ext>
                <c:ext xmlns:c15="http://schemas.microsoft.com/office/drawing/2012/chart" uri="{CE6537A1-D6FC-4f65-9D91-7224C49458BB}"/>
              </c:extLst>
            </c:dLbl>
            <c:dLbl>
              <c:idx val="10"/>
              <c:layout>
                <c:manualLayout>
                  <c:x val="-4.8404840484048403E-2"/>
                  <c:y val="2.72614622057001E-2"/>
                </c:manualLayout>
              </c:layout>
              <c:tx>
                <c:rich>
                  <a:bodyPr/>
                  <a:lstStyle/>
                  <a:p>
                    <a:r>
                      <a:rPr lang="en-US"/>
                      <a:t>SE +10 %</a:t>
                    </a:r>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A-0EEF-441C-807D-42A6E11F44EC}"/>
                </c:ext>
                <c:ext xmlns:c15="http://schemas.microsoft.com/office/drawing/2012/chart" uri="{CE6537A1-D6FC-4f65-9D91-7224C49458BB}"/>
              </c:extLst>
            </c:dLbl>
            <c:dLbl>
              <c:idx val="11"/>
              <c:layout>
                <c:manualLayout>
                  <c:x val="1.00192642621031E-16"/>
                  <c:y val="-1.26570924565722E-2"/>
                </c:manualLayout>
              </c:layout>
              <c:tx>
                <c:rich>
                  <a:bodyPr/>
                  <a:lstStyle/>
                  <a:p>
                    <a:r>
                      <a:rPr lang="en-US"/>
                      <a:t>NL +10 %</a:t>
                    </a:r>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B-0EEF-441C-807D-42A6E11F44EC}"/>
                </c:ext>
                <c:ext xmlns:c15="http://schemas.microsoft.com/office/drawing/2012/chart" uri="{CE6537A1-D6FC-4f65-9D91-7224C49458BB}"/>
              </c:extLst>
            </c:dLbl>
            <c:dLbl>
              <c:idx val="12"/>
              <c:layout>
                <c:manualLayout>
                  <c:x val="-6.1606160616061598E-2"/>
                  <c:y val="2.2304832713754601E-2"/>
                </c:manualLayout>
              </c:layout>
              <c:tx>
                <c:rich>
                  <a:bodyPr/>
                  <a:lstStyle/>
                  <a:p>
                    <a:r>
                      <a:rPr lang="en-US"/>
                      <a:t>CZ +9 %</a:t>
                    </a:r>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C-0EEF-441C-807D-42A6E11F44EC}"/>
                </c:ext>
                <c:ext xmlns:c15="http://schemas.microsoft.com/office/drawing/2012/chart" uri="{CE6537A1-D6FC-4f65-9D91-7224C49458BB}"/>
              </c:extLst>
            </c:dLbl>
            <c:dLbl>
              <c:idx val="13"/>
              <c:tx>
                <c:rich>
                  <a:bodyPr/>
                  <a:lstStyle/>
                  <a:p>
                    <a:r>
                      <a:rPr lang="en-US"/>
                      <a:t>JP +9 %</a:t>
                    </a:r>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D-0EEF-441C-807D-42A6E11F44EC}"/>
                </c:ext>
                <c:ext xmlns:c15="http://schemas.microsoft.com/office/drawing/2012/chart" uri="{CE6537A1-D6FC-4f65-9D91-7224C49458BB}"/>
              </c:extLst>
            </c:dLbl>
            <c:dLbl>
              <c:idx val="14"/>
              <c:tx>
                <c:rich>
                  <a:bodyPr/>
                  <a:lstStyle/>
                  <a:p>
                    <a:r>
                      <a:rPr lang="en-US"/>
                      <a:t>NO +9 %</a:t>
                    </a:r>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E-0EEF-441C-807D-42A6E11F44EC}"/>
                </c:ext>
                <c:ext xmlns:c15="http://schemas.microsoft.com/office/drawing/2012/chart" uri="{CE6537A1-D6FC-4f65-9D91-7224C49458BB}"/>
              </c:extLst>
            </c:dLbl>
            <c:dLbl>
              <c:idx val="15"/>
              <c:layout>
                <c:manualLayout>
                  <c:x val="-5.8672533920058698E-3"/>
                  <c:y val="-2.9739776951672899E-2"/>
                </c:manualLayout>
              </c:layout>
              <c:tx>
                <c:rich>
                  <a:bodyPr/>
                  <a:lstStyle/>
                  <a:p>
                    <a:r>
                      <a:rPr lang="en-US"/>
                      <a:t>SK +9 %</a:t>
                    </a:r>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F-0EEF-441C-807D-42A6E11F44EC}"/>
                </c:ext>
                <c:ext xmlns:c15="http://schemas.microsoft.com/office/drawing/2012/chart" uri="{CE6537A1-D6FC-4f65-9D91-7224C49458BB}"/>
              </c:extLst>
            </c:dLbl>
            <c:dLbl>
              <c:idx val="16"/>
              <c:layout>
                <c:manualLayout>
                  <c:x val="-9.2293743810076495E-4"/>
                  <c:y val="1.3970084594444199E-2"/>
                </c:manualLayout>
              </c:layout>
              <c:tx>
                <c:rich>
                  <a:bodyPr/>
                  <a:lstStyle/>
                  <a:p>
                    <a:r>
                      <a:rPr lang="en-US"/>
                      <a:t>US +6 %</a:t>
                    </a:r>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10-0EEF-441C-807D-42A6E11F44EC}"/>
                </c:ext>
                <c:ext xmlns:c15="http://schemas.microsoft.com/office/drawing/2012/chart" uri="{CE6537A1-D6FC-4f65-9D91-7224C49458BB}"/>
              </c:extLst>
            </c:dLbl>
            <c:dLbl>
              <c:idx val="17"/>
              <c:tx>
                <c:rich>
                  <a:bodyPr/>
                  <a:lstStyle/>
                  <a:p>
                    <a:r>
                      <a:rPr lang="en-US"/>
                      <a:t>FI +6 %</a:t>
                    </a:r>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11-0EEF-441C-807D-42A6E11F44EC}"/>
                </c:ext>
                <c:ext xmlns:c15="http://schemas.microsoft.com/office/drawing/2012/chart" uri="{CE6537A1-D6FC-4f65-9D91-7224C49458BB}"/>
              </c:extLst>
            </c:dLbl>
            <c:dLbl>
              <c:idx val="18"/>
              <c:tx>
                <c:rich>
                  <a:bodyPr/>
                  <a:lstStyle/>
                  <a:p>
                    <a:r>
                      <a:rPr lang="en-US"/>
                      <a:t>AT +4 %</a:t>
                    </a:r>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12-0EEF-441C-807D-42A6E11F44EC}"/>
                </c:ext>
                <c:ext xmlns:c15="http://schemas.microsoft.com/office/drawing/2012/chart" uri="{CE6537A1-D6FC-4f65-9D91-7224C49458BB}"/>
              </c:extLst>
            </c:dLbl>
            <c:dLbl>
              <c:idx val="19"/>
              <c:layout>
                <c:manualLayout>
                  <c:x val="3.5368681225077898E-3"/>
                  <c:y val="-2.21272526807764E-3"/>
                </c:manualLayout>
              </c:layout>
              <c:tx>
                <c:rich>
                  <a:bodyPr/>
                  <a:lstStyle/>
                  <a:p>
                    <a:r>
                      <a:rPr lang="en-US"/>
                      <a:t>EE +4 %</a:t>
                    </a:r>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13-0EEF-441C-807D-42A6E11F44EC}"/>
                </c:ext>
                <c:ext xmlns:c15="http://schemas.microsoft.com/office/drawing/2012/chart" uri="{CE6537A1-D6FC-4f65-9D91-7224C49458BB}"/>
              </c:extLst>
            </c:dLbl>
            <c:dLbl>
              <c:idx val="20"/>
              <c:layout>
                <c:manualLayout>
                  <c:x val="-2.7869453612027799E-2"/>
                  <c:y val="-3.7174721189591101E-2"/>
                </c:manualLayout>
              </c:layout>
              <c:tx>
                <c:rich>
                  <a:bodyPr/>
                  <a:lstStyle/>
                  <a:p>
                    <a:r>
                      <a:rPr lang="en-US"/>
                      <a:t>DE +0.4 %</a:t>
                    </a:r>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14-0EEF-441C-807D-42A6E11F44EC}"/>
                </c:ex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tx1">
                        <a:lumMod val="75000"/>
                        <a:lumOff val="25000"/>
                      </a:schemeClr>
                    </a:solidFill>
                    <a:latin typeface="+mn-lt"/>
                    <a:ea typeface="+mn-ea"/>
                    <a:cs typeface="+mn-cs"/>
                  </a:defRPr>
                </a:pPr>
                <a:endParaRPr lang="fi-FI"/>
              </a:p>
            </c:txPr>
            <c:showLegendKey val="0"/>
            <c:showVal val="0"/>
            <c:showCatName val="0"/>
            <c:showSerName val="0"/>
            <c:showPercent val="0"/>
            <c:showBubbleSize val="0"/>
            <c:extLst xmlns:c16r2="http://schemas.microsoft.com/office/drawing/2015/06/chart">
              <c:ext xmlns:c15="http://schemas.microsoft.com/office/drawing/2012/chart" uri="{CE6537A1-D6FC-4f65-9D91-7224C49458BB}">
                <c15:showLeaderLines val="1"/>
                <c15:leaderLines>
                  <c:spPr>
                    <a:ln w="9525" cap="flat" cmpd="sng" algn="ctr">
                      <a:noFill/>
                      <a:round/>
                    </a:ln>
                    <a:effectLst/>
                  </c:spPr>
                </c15:leaderLines>
              </c:ext>
            </c:extLst>
          </c:dLbls>
          <c:trendline>
            <c:spPr>
              <a:ln w="19050" cap="rnd">
                <a:solidFill>
                  <a:schemeClr val="bg1">
                    <a:lumMod val="50000"/>
                  </a:schemeClr>
                </a:solidFill>
                <a:prstDash val="sysDot"/>
              </a:ln>
              <a:effectLst/>
            </c:spPr>
            <c:trendlineType val="linear"/>
            <c:dispRSqr val="1"/>
            <c:dispEq val="1"/>
            <c:trendlineLbl>
              <c:layout>
                <c:manualLayout>
                  <c:x val="2.1540192800915198E-2"/>
                  <c:y val="0.49778391803685601"/>
                </c:manualLayout>
              </c:layout>
              <c:tx>
                <c:rich>
                  <a:bodyPr rot="0" spcFirstLastPara="1" vertOverflow="ellipsis" vert="horz" wrap="square" anchor="ctr" anchorCtr="1"/>
                  <a:lstStyle/>
                  <a:p>
                    <a:pPr>
                      <a:defRPr sz="1000" b="0" i="0" u="none" strike="noStrike" kern="1200" baseline="0">
                        <a:solidFill>
                          <a:sysClr val="windowText" lastClr="000000"/>
                        </a:solidFill>
                        <a:latin typeface="+mn-lt"/>
                        <a:ea typeface="+mn-ea"/>
                        <a:cs typeface="+mn-cs"/>
                      </a:defRPr>
                    </a:pPr>
                    <a:r>
                      <a:rPr lang="en-US" baseline="0"/>
                      <a:t>y = 56.82x + 264.51</a:t>
                    </a:r>
                    <a:br>
                      <a:rPr lang="en-US" baseline="0"/>
                    </a:br>
                    <a:r>
                      <a:rPr lang="en-US" baseline="0"/>
                      <a:t>R² = 0.22</a:t>
                    </a:r>
                    <a:endParaRPr lang="en-US"/>
                  </a:p>
                </c:rich>
              </c:tx>
              <c:numFmt formatCode="General" sourceLinked="0"/>
              <c:spPr>
                <a:noFill/>
                <a:ln>
                  <a:noFill/>
                </a:ln>
                <a:effectLst/>
              </c:spPr>
              <c:txPr>
                <a:bodyPr rot="0" spcFirstLastPara="1" vertOverflow="ellipsis" vert="horz" wrap="square" anchor="ctr" anchorCtr="1"/>
                <a:lstStyle/>
                <a:p>
                  <a:pPr>
                    <a:defRPr sz="1000" b="0" i="0" u="none" strike="noStrike" kern="1200" baseline="0">
                      <a:solidFill>
                        <a:sysClr val="windowText" lastClr="000000"/>
                      </a:solidFill>
                      <a:latin typeface="+mn-lt"/>
                      <a:ea typeface="+mn-ea"/>
                      <a:cs typeface="+mn-cs"/>
                    </a:defRPr>
                  </a:pPr>
                  <a:endParaRPr lang="fi-FI"/>
                </a:p>
              </c:txPr>
            </c:trendlineLbl>
          </c:trendline>
          <c:xVal>
            <c:numRef>
              <c:f>Taul3!$J$35:$J$55</c:f>
              <c:numCache>
                <c:formatCode>General</c:formatCode>
                <c:ptCount val="21"/>
                <c:pt idx="0">
                  <c:v>0.60456699999999997</c:v>
                </c:pt>
                <c:pt idx="1">
                  <c:v>0.41440300000000002</c:v>
                </c:pt>
                <c:pt idx="2">
                  <c:v>0.43395800000000001</c:v>
                </c:pt>
                <c:pt idx="3">
                  <c:v>0.43404300000000001</c:v>
                </c:pt>
                <c:pt idx="4">
                  <c:v>0.44221500000000002</c:v>
                </c:pt>
                <c:pt idx="5">
                  <c:v>0.23077600000000001</c:v>
                </c:pt>
                <c:pt idx="6">
                  <c:v>0.496193</c:v>
                </c:pt>
                <c:pt idx="7">
                  <c:v>0.49721700000000002</c:v>
                </c:pt>
                <c:pt idx="8">
                  <c:v>0.45109399999999999</c:v>
                </c:pt>
                <c:pt idx="9">
                  <c:v>0.56034300000000004</c:v>
                </c:pt>
                <c:pt idx="10">
                  <c:v>0.40715899999999999</c:v>
                </c:pt>
                <c:pt idx="11">
                  <c:v>0.42743500000000001</c:v>
                </c:pt>
                <c:pt idx="12">
                  <c:v>0.25214300000000001</c:v>
                </c:pt>
                <c:pt idx="13">
                  <c:v>0.55024099999999998</c:v>
                </c:pt>
                <c:pt idx="14">
                  <c:v>0.47073700000000002</c:v>
                </c:pt>
                <c:pt idx="15">
                  <c:v>0.27427600000000002</c:v>
                </c:pt>
                <c:pt idx="16">
                  <c:v>0.44402599999999998</c:v>
                </c:pt>
                <c:pt idx="17">
                  <c:v>0.49582399999999999</c:v>
                </c:pt>
                <c:pt idx="18">
                  <c:v>0.21942300000000001</c:v>
                </c:pt>
                <c:pt idx="19">
                  <c:v>0.44546400000000003</c:v>
                </c:pt>
                <c:pt idx="20">
                  <c:v>0.36547800000000003</c:v>
                </c:pt>
              </c:numCache>
            </c:numRef>
          </c:xVal>
          <c:yVal>
            <c:numRef>
              <c:f>Taul3!$K$35:$K$55</c:f>
              <c:numCache>
                <c:formatCode>General</c:formatCode>
                <c:ptCount val="21"/>
                <c:pt idx="0">
                  <c:v>288.75799999999992</c:v>
                </c:pt>
                <c:pt idx="1">
                  <c:v>274.96499999999992</c:v>
                </c:pt>
                <c:pt idx="2">
                  <c:v>282.65899999999999</c:v>
                </c:pt>
                <c:pt idx="3">
                  <c:v>279.358</c:v>
                </c:pt>
                <c:pt idx="4">
                  <c:v>269.209</c:v>
                </c:pt>
                <c:pt idx="5">
                  <c:v>262.08100000000002</c:v>
                </c:pt>
                <c:pt idx="6">
                  <c:v>291.51900000000001</c:v>
                </c:pt>
                <c:pt idx="7">
                  <c:v>294.70100000000002</c:v>
                </c:pt>
                <c:pt idx="8">
                  <c:v>287.45100000000002</c:v>
                </c:pt>
                <c:pt idx="9">
                  <c:v>291.99299999999971</c:v>
                </c:pt>
                <c:pt idx="10">
                  <c:v>305.07</c:v>
                </c:pt>
                <c:pt idx="11">
                  <c:v>305.18400000000008</c:v>
                </c:pt>
                <c:pt idx="12">
                  <c:v>283.12700000000001</c:v>
                </c:pt>
                <c:pt idx="13">
                  <c:v>308.91199999999969</c:v>
                </c:pt>
                <c:pt idx="14">
                  <c:v>299.86</c:v>
                </c:pt>
                <c:pt idx="15">
                  <c:v>281.15699999999993</c:v>
                </c:pt>
                <c:pt idx="16">
                  <c:v>282.15300000000002</c:v>
                </c:pt>
                <c:pt idx="17">
                  <c:v>313.32499999999999</c:v>
                </c:pt>
                <c:pt idx="18">
                  <c:v>287.54700000000008</c:v>
                </c:pt>
                <c:pt idx="19">
                  <c:v>284.55099999999999</c:v>
                </c:pt>
                <c:pt idx="20">
                  <c:v>287.68599999999992</c:v>
                </c:pt>
              </c:numCache>
            </c:numRef>
          </c:yVal>
          <c:smooth val="0"/>
          <c:extLst xmlns:c16r2="http://schemas.microsoft.com/office/drawing/2015/06/chart">
            <c:ext xmlns:c16="http://schemas.microsoft.com/office/drawing/2014/chart" uri="{C3380CC4-5D6E-409C-BE32-E72D297353CC}">
              <c16:uniqueId val="{00000015-0EEF-441C-807D-42A6E11F44EC}"/>
            </c:ext>
          </c:extLst>
        </c:ser>
        <c:dLbls>
          <c:showLegendKey val="0"/>
          <c:showVal val="0"/>
          <c:showCatName val="0"/>
          <c:showSerName val="0"/>
          <c:showPercent val="0"/>
          <c:showBubbleSize val="0"/>
        </c:dLbls>
        <c:axId val="545334576"/>
        <c:axId val="545334184"/>
      </c:scatterChart>
      <c:valAx>
        <c:axId val="545334576"/>
        <c:scaling>
          <c:orientation val="minMax"/>
          <c:min val="0.15"/>
        </c:scaling>
        <c:delete val="0"/>
        <c:axPos val="b"/>
        <c:numFmt formatCode="0%" sourceLinked="0"/>
        <c:majorTickMark val="none"/>
        <c:minorTickMark val="none"/>
        <c:tickLblPos val="low"/>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fi-FI"/>
          </a:p>
        </c:txPr>
        <c:crossAx val="545334184"/>
        <c:crossesAt val="288.60000000000002"/>
        <c:crossBetween val="midCat"/>
      </c:valAx>
      <c:valAx>
        <c:axId val="545334184"/>
        <c:scaling>
          <c:orientation val="minMax"/>
        </c:scaling>
        <c:delete val="0"/>
        <c:axPos val="l"/>
        <c:numFmt formatCode="#,##0" sourceLinked="0"/>
        <c:majorTickMark val="none"/>
        <c:minorTickMark val="none"/>
        <c:tickLblPos val="low"/>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fi-FI"/>
          </a:p>
        </c:txPr>
        <c:crossAx val="545334576"/>
        <c:crossesAt val="0.42499999999999999"/>
        <c:crossBetween val="midCat"/>
      </c:valAx>
      <c:spPr>
        <a:noFill/>
        <a:ln>
          <a:noFill/>
        </a:ln>
        <a:effectLst/>
      </c:spPr>
    </c:plotArea>
    <c:plotVisOnly val="1"/>
    <c:dispBlanksAs val="gap"/>
    <c:showDLblsOverMax val="0"/>
  </c:chart>
  <c:spPr>
    <a:solidFill>
      <a:schemeClr val="bg1"/>
    </a:solidFill>
    <a:ln w="9525" cap="flat" cmpd="sng" algn="ctr">
      <a:noFill/>
      <a:round/>
    </a:ln>
    <a:effectLst/>
  </c:spPr>
  <c:txPr>
    <a:bodyPr/>
    <a:lstStyle/>
    <a:p>
      <a:pPr>
        <a:defRPr/>
      </a:pPr>
      <a:endParaRPr lang="fi-FI"/>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3.2516768737241186E-2"/>
          <c:y val="6.4187693669765386E-2"/>
          <c:w val="0.94537156736005012"/>
          <c:h val="0.68843264099311152"/>
        </c:manualLayout>
      </c:layout>
      <c:barChart>
        <c:barDir val="col"/>
        <c:grouping val="clustered"/>
        <c:varyColors val="0"/>
        <c:ser>
          <c:idx val="0"/>
          <c:order val="0"/>
          <c:tx>
            <c:strRef>
              <c:f>koottuja!$D$8</c:f>
              <c:strCache>
                <c:ptCount val="1"/>
                <c:pt idx="0">
                  <c:v>20-29-year-old higher education students and graduates</c:v>
                </c:pt>
              </c:strCache>
            </c:strRef>
          </c:tx>
          <c:spPr>
            <a:pattFill prst="ltDnDiag">
              <a:fgClr>
                <a:schemeClr val="bg1">
                  <a:lumMod val="75000"/>
                </a:schemeClr>
              </a:fgClr>
              <a:bgClr>
                <a:schemeClr val="bg1"/>
              </a:bgClr>
            </a:pattFill>
            <a:ln>
              <a:solidFill>
                <a:schemeClr val="tx1"/>
              </a:solidFill>
            </a:ln>
            <a:effectLst/>
          </c:spPr>
          <c:invertIfNegative val="0"/>
          <c:dLbls>
            <c:dLbl>
              <c:idx val="0"/>
              <c:delete val="1"/>
              <c:extLst>
                <c:ext xmlns:c15="http://schemas.microsoft.com/office/drawing/2012/chart" uri="{CE6537A1-D6FC-4f65-9D91-7224C49458BB}"/>
              </c:extLst>
            </c:dLbl>
            <c:dLbl>
              <c:idx val="1"/>
              <c:tx>
                <c:rich>
                  <a:bodyPr/>
                  <a:lstStyle/>
                  <a:p>
                    <a:r>
                      <a:rPr lang="en-US"/>
                      <a:t>*</a:t>
                    </a:r>
                  </a:p>
                </c:rich>
              </c:tx>
              <c:showLegendKey val="0"/>
              <c:showVal val="1"/>
              <c:showCatName val="0"/>
              <c:showSerName val="0"/>
              <c:showPercent val="0"/>
              <c:showBubbleSize val="0"/>
              <c:extLst>
                <c:ext xmlns:c15="http://schemas.microsoft.com/office/drawing/2012/chart" uri="{CE6537A1-D6FC-4f65-9D91-7224C49458BB}"/>
              </c:extLst>
            </c:dLbl>
            <c:dLbl>
              <c:idx val="2"/>
              <c:delete val="1"/>
              <c:extLst>
                <c:ext xmlns:c15="http://schemas.microsoft.com/office/drawing/2012/chart" uri="{CE6537A1-D6FC-4f65-9D91-7224C49458BB}"/>
              </c:extLst>
            </c:dLbl>
            <c:dLbl>
              <c:idx val="3"/>
              <c:tx>
                <c:rich>
                  <a:bodyPr/>
                  <a:lstStyle/>
                  <a:p>
                    <a:r>
                      <a:rPr lang="en-US"/>
                      <a:t>*</a:t>
                    </a:r>
                  </a:p>
                </c:rich>
              </c:tx>
              <c:showLegendKey val="0"/>
              <c:showVal val="1"/>
              <c:showCatName val="0"/>
              <c:showSerName val="0"/>
              <c:showPercent val="0"/>
              <c:showBubbleSize val="0"/>
              <c:extLst>
                <c:ext xmlns:c15="http://schemas.microsoft.com/office/drawing/2012/chart" uri="{CE6537A1-D6FC-4f65-9D91-7224C49458BB}"/>
              </c:extLst>
            </c:dLbl>
            <c:dLbl>
              <c:idx val="4"/>
              <c:tx>
                <c:rich>
                  <a:bodyPr/>
                  <a:lstStyle/>
                  <a:p>
                    <a:r>
                      <a:rPr lang="en-US"/>
                      <a:t>*</a:t>
                    </a:r>
                  </a:p>
                </c:rich>
              </c:tx>
              <c:showLegendKey val="0"/>
              <c:showVal val="1"/>
              <c:showCatName val="0"/>
              <c:showSerName val="0"/>
              <c:showPercent val="0"/>
              <c:showBubbleSize val="0"/>
              <c:extLst>
                <c:ext xmlns:c15="http://schemas.microsoft.com/office/drawing/2012/chart" uri="{CE6537A1-D6FC-4f65-9D91-7224C49458BB}"/>
              </c:extLst>
            </c:dLbl>
            <c:dLbl>
              <c:idx val="5"/>
              <c:delete val="1"/>
              <c:extLst>
                <c:ext xmlns:c15="http://schemas.microsoft.com/office/drawing/2012/chart" uri="{CE6537A1-D6FC-4f65-9D91-7224C49458BB}"/>
              </c:extLst>
            </c:dLbl>
            <c:dLbl>
              <c:idx val="6"/>
              <c:layout>
                <c:manualLayout>
                  <c:x val="-1.2752318524475402E-3"/>
                  <c:y val="1.5834844878744304E-2"/>
                </c:manualLayout>
              </c:layout>
              <c:tx>
                <c:rich>
                  <a:bodyPr/>
                  <a:lstStyle/>
                  <a:p>
                    <a:r>
                      <a:rPr lang="en-US"/>
                      <a:t>*</a:t>
                    </a:r>
                  </a:p>
                </c:rich>
              </c:tx>
              <c:showLegendKey val="0"/>
              <c:showVal val="1"/>
              <c:showCatName val="0"/>
              <c:showSerName val="0"/>
              <c:showPercent val="0"/>
              <c:showBubbleSize val="0"/>
              <c:extLst>
                <c:ext xmlns:c15="http://schemas.microsoft.com/office/drawing/2012/chart" uri="{CE6537A1-D6FC-4f65-9D91-7224C49458BB}"/>
              </c:extLst>
            </c:dLbl>
            <c:dLbl>
              <c:idx val="7"/>
              <c:tx>
                <c:rich>
                  <a:bodyPr/>
                  <a:lstStyle/>
                  <a:p>
                    <a:r>
                      <a:rPr lang="en-US"/>
                      <a:t>*</a:t>
                    </a:r>
                  </a:p>
                </c:rich>
              </c:tx>
              <c:showLegendKey val="0"/>
              <c:showVal val="1"/>
              <c:showCatName val="0"/>
              <c:showSerName val="0"/>
              <c:showPercent val="0"/>
              <c:showBubbleSize val="0"/>
              <c:extLst>
                <c:ext xmlns:c15="http://schemas.microsoft.com/office/drawing/2012/chart" uri="{CE6537A1-D6FC-4f65-9D91-7224C49458BB}"/>
              </c:extLst>
            </c:dLbl>
            <c:dLbl>
              <c:idx val="8"/>
              <c:delete val="1"/>
              <c:extLst>
                <c:ext xmlns:c15="http://schemas.microsoft.com/office/drawing/2012/chart" uri="{CE6537A1-D6FC-4f65-9D91-7224C49458BB}"/>
              </c:extLst>
            </c:dLbl>
            <c:dLbl>
              <c:idx val="9"/>
              <c:delete val="1"/>
              <c:extLst>
                <c:ext xmlns:c15="http://schemas.microsoft.com/office/drawing/2012/chart" uri="{CE6537A1-D6FC-4f65-9D91-7224C49458BB}"/>
              </c:extLst>
            </c:dLbl>
            <c:dLbl>
              <c:idx val="10"/>
              <c:tx>
                <c:rich>
                  <a:bodyPr/>
                  <a:lstStyle/>
                  <a:p>
                    <a:r>
                      <a:rPr lang="en-US"/>
                      <a:t>*</a:t>
                    </a:r>
                  </a:p>
                </c:rich>
              </c:tx>
              <c:showLegendKey val="0"/>
              <c:showVal val="1"/>
              <c:showCatName val="0"/>
              <c:showSerName val="0"/>
              <c:showPercent val="0"/>
              <c:showBubbleSize val="0"/>
              <c:extLst>
                <c:ext xmlns:c15="http://schemas.microsoft.com/office/drawing/2012/chart" uri="{CE6537A1-D6FC-4f65-9D91-7224C49458BB}"/>
              </c:extLst>
            </c:dLbl>
            <c:dLbl>
              <c:idx val="11"/>
              <c:tx>
                <c:rich>
                  <a:bodyPr/>
                  <a:lstStyle/>
                  <a:p>
                    <a:r>
                      <a:rPr lang="en-US"/>
                      <a:t>*</a:t>
                    </a:r>
                  </a:p>
                </c:rich>
              </c:tx>
              <c:showLegendKey val="0"/>
              <c:showVal val="1"/>
              <c:showCatName val="0"/>
              <c:showSerName val="0"/>
              <c:showPercent val="0"/>
              <c:showBubbleSize val="0"/>
              <c:extLst>
                <c:ext xmlns:c15="http://schemas.microsoft.com/office/drawing/2012/chart" uri="{CE6537A1-D6FC-4f65-9D91-7224C49458BB}"/>
              </c:extLst>
            </c:dLbl>
            <c:dLbl>
              <c:idx val="12"/>
              <c:tx>
                <c:rich>
                  <a:bodyPr/>
                  <a:lstStyle/>
                  <a:p>
                    <a:r>
                      <a:rPr lang="en-US"/>
                      <a:t>*</a:t>
                    </a:r>
                  </a:p>
                </c:rich>
              </c:tx>
              <c:showLegendKey val="0"/>
              <c:showVal val="1"/>
              <c:showCatName val="0"/>
              <c:showSerName val="0"/>
              <c:showPercent val="0"/>
              <c:showBubbleSize val="0"/>
              <c:extLst>
                <c:ext xmlns:c15="http://schemas.microsoft.com/office/drawing/2012/chart" uri="{CE6537A1-D6FC-4f65-9D91-7224C49458BB}"/>
              </c:extLst>
            </c:dLbl>
            <c:dLbl>
              <c:idx val="13"/>
              <c:delete val="1"/>
              <c:extLst>
                <c:ext xmlns:c15="http://schemas.microsoft.com/office/drawing/2012/chart" uri="{CE6537A1-D6FC-4f65-9D91-7224C49458BB}"/>
              </c:extLst>
            </c:dLbl>
            <c:dLbl>
              <c:idx val="14"/>
              <c:delete val="1"/>
              <c:extLst>
                <c:ext xmlns:c15="http://schemas.microsoft.com/office/drawing/2012/chart" uri="{CE6537A1-D6FC-4f65-9D91-7224C49458BB}"/>
              </c:extLst>
            </c:dLbl>
            <c:dLbl>
              <c:idx val="15"/>
              <c:delete val="1"/>
              <c:extLst>
                <c:ext xmlns:c15="http://schemas.microsoft.com/office/drawing/2012/chart" uri="{CE6537A1-D6FC-4f65-9D91-7224C49458BB}"/>
              </c:extLst>
            </c:dLbl>
            <c:dLbl>
              <c:idx val="16"/>
              <c:delete val="1"/>
              <c:extLst>
                <c:ext xmlns:c15="http://schemas.microsoft.com/office/drawing/2012/chart" uri="{CE6537A1-D6FC-4f65-9D91-7224C49458BB}"/>
              </c:extLst>
            </c:dLbl>
            <c:dLbl>
              <c:idx val="17"/>
              <c:delete val="1"/>
              <c:extLst>
                <c:ext xmlns:c15="http://schemas.microsoft.com/office/drawing/2012/chart" uri="{CE6537A1-D6FC-4f65-9D91-7224C49458BB}"/>
              </c:extLst>
            </c:dLbl>
            <c:dLbl>
              <c:idx val="18"/>
              <c:delete val="1"/>
              <c:extLst>
                <c:ext xmlns:c15="http://schemas.microsoft.com/office/drawing/2012/chart" uri="{CE6537A1-D6FC-4f65-9D91-7224C49458BB}"/>
              </c:extLst>
            </c:dLbl>
            <c:dLbl>
              <c:idx val="19"/>
              <c:delete val="1"/>
              <c:extLst>
                <c:ext xmlns:c15="http://schemas.microsoft.com/office/drawing/2012/chart" uri="{CE6537A1-D6FC-4f65-9D91-7224C49458BB}"/>
              </c:extLst>
            </c:dLbl>
            <c:dLbl>
              <c:idx val="20"/>
              <c:delete val="1"/>
              <c:extLst>
                <c:ext xmlns:c15="http://schemas.microsoft.com/office/drawing/2012/chart" uri="{CE6537A1-D6FC-4f65-9D91-7224C49458BB}"/>
              </c:extLst>
            </c:dLbl>
            <c:dLbl>
              <c:idx val="21"/>
              <c:layout>
                <c:manualLayout>
                  <c:x val="0"/>
                  <c:y val="1.9059311993457541E-2"/>
                </c:manualLayout>
              </c:layout>
              <c:tx>
                <c:rich>
                  <a:bodyPr/>
                  <a:lstStyle/>
                  <a:p>
                    <a:r>
                      <a:rPr lang="en-US"/>
                      <a:t>*</a:t>
                    </a:r>
                  </a:p>
                </c:rich>
              </c:tx>
              <c:showLegendKey val="0"/>
              <c:showVal val="1"/>
              <c:showCatName val="0"/>
              <c:showSerName val="0"/>
              <c:showPercent val="0"/>
              <c:showBubbleSize val="0"/>
              <c:extLs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fi-FI"/>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koottuja!$Y$13:$Y$34</c:f>
              <c:strCache>
                <c:ptCount val="22"/>
                <c:pt idx="0">
                  <c:v>Sweden</c:v>
                </c:pt>
                <c:pt idx="1">
                  <c:v>Netherlands</c:v>
                </c:pt>
                <c:pt idx="2">
                  <c:v>Austria</c:v>
                </c:pt>
                <c:pt idx="3">
                  <c:v>Norway</c:v>
                </c:pt>
                <c:pt idx="4">
                  <c:v>Flanders (BEL)</c:v>
                </c:pt>
                <c:pt idx="5">
                  <c:v>Finland</c:v>
                </c:pt>
                <c:pt idx="6">
                  <c:v>Czech</c:v>
                </c:pt>
                <c:pt idx="7">
                  <c:v>Denmark</c:v>
                </c:pt>
                <c:pt idx="8">
                  <c:v>Japan</c:v>
                </c:pt>
                <c:pt idx="9">
                  <c:v>Germany</c:v>
                </c:pt>
                <c:pt idx="10">
                  <c:v>Slovakia</c:v>
                </c:pt>
                <c:pt idx="11">
                  <c:v>OECD</c:v>
                </c:pt>
                <c:pt idx="12">
                  <c:v>France</c:v>
                </c:pt>
                <c:pt idx="13">
                  <c:v>Estonia</c:v>
                </c:pt>
                <c:pt idx="14">
                  <c:v>UK</c:v>
                </c:pt>
                <c:pt idx="15">
                  <c:v>Canada</c:v>
                </c:pt>
                <c:pt idx="16">
                  <c:v>Poland</c:v>
                </c:pt>
                <c:pt idx="17">
                  <c:v>USA</c:v>
                </c:pt>
                <c:pt idx="18">
                  <c:v>Ireland</c:v>
                </c:pt>
                <c:pt idx="19">
                  <c:v>Korea</c:v>
                </c:pt>
                <c:pt idx="20">
                  <c:v>Spain</c:v>
                </c:pt>
                <c:pt idx="21">
                  <c:v>Italy</c:v>
                </c:pt>
              </c:strCache>
            </c:strRef>
          </c:cat>
          <c:val>
            <c:numRef>
              <c:f>koottuja!$G$13:$G$34</c:f>
              <c:numCache>
                <c:formatCode>General</c:formatCode>
                <c:ptCount val="22"/>
                <c:pt idx="0">
                  <c:v>319.375</c:v>
                </c:pt>
                <c:pt idx="1">
                  <c:v>314.56</c:v>
                </c:pt>
                <c:pt idx="2">
                  <c:v>318.31799999999998</c:v>
                </c:pt>
                <c:pt idx="3">
                  <c:v>309.42700000000002</c:v>
                </c:pt>
                <c:pt idx="4">
                  <c:v>315.00299999999999</c:v>
                </c:pt>
                <c:pt idx="5">
                  <c:v>318.32</c:v>
                </c:pt>
                <c:pt idx="6">
                  <c:v>308.572</c:v>
                </c:pt>
                <c:pt idx="7">
                  <c:v>308.36799999999999</c:v>
                </c:pt>
                <c:pt idx="8">
                  <c:v>306.63400000000001</c:v>
                </c:pt>
                <c:pt idx="9">
                  <c:v>311.23500000000001</c:v>
                </c:pt>
                <c:pt idx="10">
                  <c:v>300.87900000000002</c:v>
                </c:pt>
                <c:pt idx="11">
                  <c:v>301.96890476190481</c:v>
                </c:pt>
                <c:pt idx="12">
                  <c:v>299.00299999999999</c:v>
                </c:pt>
                <c:pt idx="13">
                  <c:v>300.428</c:v>
                </c:pt>
                <c:pt idx="14">
                  <c:v>294.22500000000002</c:v>
                </c:pt>
                <c:pt idx="15">
                  <c:v>297.63400000000001</c:v>
                </c:pt>
                <c:pt idx="16">
                  <c:v>289.61700000000002</c:v>
                </c:pt>
                <c:pt idx="17">
                  <c:v>293.00599999999997</c:v>
                </c:pt>
                <c:pt idx="18">
                  <c:v>286.67700000000002</c:v>
                </c:pt>
                <c:pt idx="19">
                  <c:v>291.43799999999999</c:v>
                </c:pt>
                <c:pt idx="20">
                  <c:v>281.09100000000001</c:v>
                </c:pt>
                <c:pt idx="21">
                  <c:v>277.53699999999998</c:v>
                </c:pt>
              </c:numCache>
            </c:numRef>
          </c:val>
        </c:ser>
        <c:ser>
          <c:idx val="1"/>
          <c:order val="1"/>
          <c:tx>
            <c:strRef>
              <c:f>koottuja!$J$8</c:f>
              <c:strCache>
                <c:ptCount val="1"/>
                <c:pt idx="0">
                  <c:v>30-39-year-old higher education graduates</c:v>
                </c:pt>
              </c:strCache>
            </c:strRef>
          </c:tx>
          <c:spPr>
            <a:solidFill>
              <a:schemeClr val="bg1">
                <a:lumMod val="50000"/>
              </a:schemeClr>
            </a:solidFill>
            <a:ln>
              <a:noFill/>
            </a:ln>
            <a:effectLst/>
          </c:spPr>
          <c:invertIfNegative val="0"/>
          <c:cat>
            <c:strRef>
              <c:f>koottuja!$Y$13:$Y$34</c:f>
              <c:strCache>
                <c:ptCount val="22"/>
                <c:pt idx="0">
                  <c:v>Sweden</c:v>
                </c:pt>
                <c:pt idx="1">
                  <c:v>Netherlands</c:v>
                </c:pt>
                <c:pt idx="2">
                  <c:v>Austria</c:v>
                </c:pt>
                <c:pt idx="3">
                  <c:v>Norway</c:v>
                </c:pt>
                <c:pt idx="4">
                  <c:v>Flanders (BEL)</c:v>
                </c:pt>
                <c:pt idx="5">
                  <c:v>Finland</c:v>
                </c:pt>
                <c:pt idx="6">
                  <c:v>Czech</c:v>
                </c:pt>
                <c:pt idx="7">
                  <c:v>Denmark</c:v>
                </c:pt>
                <c:pt idx="8">
                  <c:v>Japan</c:v>
                </c:pt>
                <c:pt idx="9">
                  <c:v>Germany</c:v>
                </c:pt>
                <c:pt idx="10">
                  <c:v>Slovakia</c:v>
                </c:pt>
                <c:pt idx="11">
                  <c:v>OECD</c:v>
                </c:pt>
                <c:pt idx="12">
                  <c:v>France</c:v>
                </c:pt>
                <c:pt idx="13">
                  <c:v>Estonia</c:v>
                </c:pt>
                <c:pt idx="14">
                  <c:v>UK</c:v>
                </c:pt>
                <c:pt idx="15">
                  <c:v>Canada</c:v>
                </c:pt>
                <c:pt idx="16">
                  <c:v>Poland</c:v>
                </c:pt>
                <c:pt idx="17">
                  <c:v>USA</c:v>
                </c:pt>
                <c:pt idx="18">
                  <c:v>Ireland</c:v>
                </c:pt>
                <c:pt idx="19">
                  <c:v>Korea</c:v>
                </c:pt>
                <c:pt idx="20">
                  <c:v>Spain</c:v>
                </c:pt>
                <c:pt idx="21">
                  <c:v>Italy</c:v>
                </c:pt>
              </c:strCache>
            </c:strRef>
          </c:cat>
          <c:val>
            <c:numRef>
              <c:f>koottuja!$N$13:$N$34</c:f>
              <c:numCache>
                <c:formatCode>General</c:formatCode>
                <c:ptCount val="22"/>
                <c:pt idx="0">
                  <c:v>324.43700000000001</c:v>
                </c:pt>
                <c:pt idx="1">
                  <c:v>322.767</c:v>
                </c:pt>
                <c:pt idx="2">
                  <c:v>318.767</c:v>
                </c:pt>
                <c:pt idx="3">
                  <c:v>321.65899999999999</c:v>
                </c:pt>
                <c:pt idx="4">
                  <c:v>320.74099999999999</c:v>
                </c:pt>
                <c:pt idx="5">
                  <c:v>320.892</c:v>
                </c:pt>
                <c:pt idx="6">
                  <c:v>312.10399999999998</c:v>
                </c:pt>
                <c:pt idx="7">
                  <c:v>313.79700000000003</c:v>
                </c:pt>
                <c:pt idx="8">
                  <c:v>309.42599999999999</c:v>
                </c:pt>
                <c:pt idx="9">
                  <c:v>314.983</c:v>
                </c:pt>
                <c:pt idx="10">
                  <c:v>308.613</c:v>
                </c:pt>
                <c:pt idx="11">
                  <c:v>306.3287619047619</c:v>
                </c:pt>
                <c:pt idx="12">
                  <c:v>306.065</c:v>
                </c:pt>
                <c:pt idx="13">
                  <c:v>297.42700000000002</c:v>
                </c:pt>
                <c:pt idx="14">
                  <c:v>299.74700000000001</c:v>
                </c:pt>
                <c:pt idx="15">
                  <c:v>299.93400000000003</c:v>
                </c:pt>
                <c:pt idx="16">
                  <c:v>293.60500000000002</c:v>
                </c:pt>
                <c:pt idx="17">
                  <c:v>294.90300000000002</c:v>
                </c:pt>
                <c:pt idx="18">
                  <c:v>291.47899999999998</c:v>
                </c:pt>
                <c:pt idx="19">
                  <c:v>290.20699999999999</c:v>
                </c:pt>
                <c:pt idx="20">
                  <c:v>285.28800000000001</c:v>
                </c:pt>
                <c:pt idx="21">
                  <c:v>286.06299999999999</c:v>
                </c:pt>
              </c:numCache>
            </c:numRef>
          </c:val>
        </c:ser>
        <c:ser>
          <c:idx val="2"/>
          <c:order val="2"/>
          <c:tx>
            <c:strRef>
              <c:f>koottuja!$Q$8</c:f>
              <c:strCache>
                <c:ptCount val="1"/>
                <c:pt idx="0">
                  <c:v>40-59-year-old higher education graduates</c:v>
                </c:pt>
              </c:strCache>
            </c:strRef>
          </c:tx>
          <c:spPr>
            <a:solidFill>
              <a:schemeClr val="tx1">
                <a:lumMod val="85000"/>
                <a:lumOff val="15000"/>
              </a:schemeClr>
            </a:solidFill>
            <a:ln>
              <a:solidFill>
                <a:schemeClr val="tx1"/>
              </a:solidFill>
            </a:ln>
            <a:effectLst/>
          </c:spPr>
          <c:invertIfNegative val="0"/>
          <c:dLbls>
            <c:dLbl>
              <c:idx val="0"/>
              <c:tx>
                <c:rich>
                  <a:bodyPr/>
                  <a:lstStyle/>
                  <a:p>
                    <a:r>
                      <a:rPr lang="en-US"/>
                      <a:t>*</a:t>
                    </a:r>
                  </a:p>
                </c:rich>
              </c:tx>
              <c:showLegendKey val="0"/>
              <c:showVal val="1"/>
              <c:showCatName val="0"/>
              <c:showSerName val="0"/>
              <c:showPercent val="0"/>
              <c:showBubbleSize val="0"/>
              <c:extLst>
                <c:ext xmlns:c15="http://schemas.microsoft.com/office/drawing/2012/chart" uri="{CE6537A1-D6FC-4f65-9D91-7224C49458BB}"/>
              </c:extLst>
            </c:dLbl>
            <c:dLbl>
              <c:idx val="1"/>
              <c:tx>
                <c:rich>
                  <a:bodyPr/>
                  <a:lstStyle/>
                  <a:p>
                    <a:r>
                      <a:rPr lang="en-US"/>
                      <a:t>*</a:t>
                    </a:r>
                  </a:p>
                </c:rich>
              </c:tx>
              <c:showLegendKey val="0"/>
              <c:showVal val="1"/>
              <c:showCatName val="0"/>
              <c:showSerName val="0"/>
              <c:showPercent val="0"/>
              <c:showBubbleSize val="0"/>
              <c:extLst>
                <c:ext xmlns:c15="http://schemas.microsoft.com/office/drawing/2012/chart" uri="{CE6537A1-D6FC-4f65-9D91-7224C49458BB}"/>
              </c:extLst>
            </c:dLbl>
            <c:dLbl>
              <c:idx val="2"/>
              <c:tx>
                <c:rich>
                  <a:bodyPr/>
                  <a:lstStyle/>
                  <a:p>
                    <a:r>
                      <a:rPr lang="en-US"/>
                      <a:t>*</a:t>
                    </a:r>
                  </a:p>
                </c:rich>
              </c:tx>
              <c:showLegendKey val="0"/>
              <c:showVal val="1"/>
              <c:showCatName val="0"/>
              <c:showSerName val="0"/>
              <c:showPercent val="0"/>
              <c:showBubbleSize val="0"/>
              <c:extLst>
                <c:ext xmlns:c15="http://schemas.microsoft.com/office/drawing/2012/chart" uri="{CE6537A1-D6FC-4f65-9D91-7224C49458BB}"/>
              </c:extLst>
            </c:dLbl>
            <c:dLbl>
              <c:idx val="3"/>
              <c:layout>
                <c:manualLayout>
                  <c:x val="0"/>
                  <c:y val="1.0652463382157125E-2"/>
                </c:manualLayout>
              </c:layout>
              <c:tx>
                <c:rich>
                  <a:bodyPr/>
                  <a:lstStyle/>
                  <a:p>
                    <a:r>
                      <a:rPr lang="en-US"/>
                      <a:t>*</a:t>
                    </a:r>
                  </a:p>
                </c:rich>
              </c:tx>
              <c:showLegendKey val="0"/>
              <c:showVal val="1"/>
              <c:showCatName val="0"/>
              <c:showSerName val="0"/>
              <c:showPercent val="0"/>
              <c:showBubbleSize val="0"/>
              <c:extLst>
                <c:ext xmlns:c15="http://schemas.microsoft.com/office/drawing/2012/chart" uri="{CE6537A1-D6FC-4f65-9D91-7224C49458BB}"/>
              </c:extLst>
            </c:dLbl>
            <c:dLbl>
              <c:idx val="4"/>
              <c:tx>
                <c:rich>
                  <a:bodyPr/>
                  <a:lstStyle/>
                  <a:p>
                    <a:r>
                      <a:rPr lang="en-US"/>
                      <a:t>*</a:t>
                    </a:r>
                  </a:p>
                </c:rich>
              </c:tx>
              <c:showLegendKey val="0"/>
              <c:showVal val="1"/>
              <c:showCatName val="0"/>
              <c:showSerName val="0"/>
              <c:showPercent val="0"/>
              <c:showBubbleSize val="0"/>
              <c:extLst>
                <c:ext xmlns:c15="http://schemas.microsoft.com/office/drawing/2012/chart" uri="{CE6537A1-D6FC-4f65-9D91-7224C49458BB}"/>
              </c:extLst>
            </c:dLbl>
            <c:dLbl>
              <c:idx val="5"/>
              <c:tx>
                <c:rich>
                  <a:bodyPr/>
                  <a:lstStyle/>
                  <a:p>
                    <a:r>
                      <a:rPr lang="en-US"/>
                      <a:t>*</a:t>
                    </a:r>
                  </a:p>
                </c:rich>
              </c:tx>
              <c:showLegendKey val="0"/>
              <c:showVal val="1"/>
              <c:showCatName val="0"/>
              <c:showSerName val="0"/>
              <c:showPercent val="0"/>
              <c:showBubbleSize val="0"/>
              <c:extLst>
                <c:ext xmlns:c15="http://schemas.microsoft.com/office/drawing/2012/chart" uri="{CE6537A1-D6FC-4f65-9D91-7224C49458BB}"/>
              </c:extLst>
            </c:dLbl>
            <c:dLbl>
              <c:idx val="6"/>
              <c:delete val="1"/>
              <c:extLst>
                <c:ext xmlns:c15="http://schemas.microsoft.com/office/drawing/2012/chart" uri="{CE6537A1-D6FC-4f65-9D91-7224C49458BB}"/>
              </c:extLst>
            </c:dLbl>
            <c:dLbl>
              <c:idx val="7"/>
              <c:tx>
                <c:rich>
                  <a:bodyPr/>
                  <a:lstStyle/>
                  <a:p>
                    <a:r>
                      <a:rPr lang="en-US"/>
                      <a:t>*</a:t>
                    </a:r>
                  </a:p>
                </c:rich>
              </c:tx>
              <c:showLegendKey val="0"/>
              <c:showVal val="1"/>
              <c:showCatName val="0"/>
              <c:showSerName val="0"/>
              <c:showPercent val="0"/>
              <c:showBubbleSize val="0"/>
              <c:extLst>
                <c:ext xmlns:c15="http://schemas.microsoft.com/office/drawing/2012/chart" uri="{CE6537A1-D6FC-4f65-9D91-7224C49458BB}"/>
              </c:extLst>
            </c:dLbl>
            <c:dLbl>
              <c:idx val="8"/>
              <c:delete val="1"/>
              <c:extLst>
                <c:ext xmlns:c15="http://schemas.microsoft.com/office/drawing/2012/chart" uri="{CE6537A1-D6FC-4f65-9D91-7224C49458BB}"/>
              </c:extLst>
            </c:dLbl>
            <c:dLbl>
              <c:idx val="9"/>
              <c:tx>
                <c:rich>
                  <a:bodyPr/>
                  <a:lstStyle/>
                  <a:p>
                    <a:r>
                      <a:rPr lang="en-US"/>
                      <a:t>*</a:t>
                    </a:r>
                  </a:p>
                </c:rich>
              </c:tx>
              <c:showLegendKey val="0"/>
              <c:showVal val="1"/>
              <c:showCatName val="0"/>
              <c:showSerName val="0"/>
              <c:showPercent val="0"/>
              <c:showBubbleSize val="0"/>
              <c:extLst>
                <c:ext xmlns:c15="http://schemas.microsoft.com/office/drawing/2012/chart" uri="{CE6537A1-D6FC-4f65-9D91-7224C49458BB}"/>
              </c:extLst>
            </c:dLbl>
            <c:dLbl>
              <c:idx val="10"/>
              <c:delete val="1"/>
              <c:extLst>
                <c:ext xmlns:c15="http://schemas.microsoft.com/office/drawing/2012/chart" uri="{CE6537A1-D6FC-4f65-9D91-7224C49458BB}"/>
              </c:extLst>
            </c:dLbl>
            <c:dLbl>
              <c:idx val="11"/>
              <c:layout>
                <c:manualLayout>
                  <c:x val="0"/>
                  <c:y val="1.3315579227696404E-2"/>
                </c:manualLayout>
              </c:layout>
              <c:tx>
                <c:rich>
                  <a:bodyPr/>
                  <a:lstStyle/>
                  <a:p>
                    <a:r>
                      <a:rPr lang="en-US"/>
                      <a:t>*</a:t>
                    </a:r>
                  </a:p>
                </c:rich>
              </c:tx>
              <c:showLegendKey val="0"/>
              <c:showVal val="1"/>
              <c:showCatName val="0"/>
              <c:showSerName val="0"/>
              <c:showPercent val="0"/>
              <c:showBubbleSize val="0"/>
              <c:extLst>
                <c:ext xmlns:c15="http://schemas.microsoft.com/office/drawing/2012/chart" uri="{CE6537A1-D6FC-4f65-9D91-7224C49458BB}"/>
              </c:extLst>
            </c:dLbl>
            <c:dLbl>
              <c:idx val="12"/>
              <c:tx>
                <c:rich>
                  <a:bodyPr/>
                  <a:lstStyle/>
                  <a:p>
                    <a:r>
                      <a:rPr lang="en-US"/>
                      <a:t>*</a:t>
                    </a:r>
                  </a:p>
                </c:rich>
              </c:tx>
              <c:showLegendKey val="0"/>
              <c:showVal val="1"/>
              <c:showCatName val="0"/>
              <c:showSerName val="0"/>
              <c:showPercent val="0"/>
              <c:showBubbleSize val="0"/>
              <c:extLst>
                <c:ext xmlns:c15="http://schemas.microsoft.com/office/drawing/2012/chart" uri="{CE6537A1-D6FC-4f65-9D91-7224C49458BB}"/>
              </c:extLst>
            </c:dLbl>
            <c:dLbl>
              <c:idx val="13"/>
              <c:tx>
                <c:rich>
                  <a:bodyPr/>
                  <a:lstStyle/>
                  <a:p>
                    <a:r>
                      <a:rPr lang="en-US"/>
                      <a:t>*</a:t>
                    </a:r>
                  </a:p>
                </c:rich>
              </c:tx>
              <c:showLegendKey val="0"/>
              <c:showVal val="1"/>
              <c:showCatName val="0"/>
              <c:showSerName val="0"/>
              <c:showPercent val="0"/>
              <c:showBubbleSize val="0"/>
              <c:extLst>
                <c:ext xmlns:c15="http://schemas.microsoft.com/office/drawing/2012/chart" uri="{CE6537A1-D6FC-4f65-9D91-7224C49458BB}"/>
              </c:extLst>
            </c:dLbl>
            <c:dLbl>
              <c:idx val="14"/>
              <c:layout>
                <c:manualLayout>
                  <c:x val="-1.0776265421042639E-16"/>
                  <c:y val="1.3315579227696404E-2"/>
                </c:manualLayout>
              </c:layout>
              <c:tx>
                <c:rich>
                  <a:bodyPr/>
                  <a:lstStyle/>
                  <a:p>
                    <a:r>
                      <a:rPr lang="en-US"/>
                      <a:t>*</a:t>
                    </a:r>
                  </a:p>
                </c:rich>
              </c:tx>
              <c:showLegendKey val="0"/>
              <c:showVal val="1"/>
              <c:showCatName val="0"/>
              <c:showSerName val="0"/>
              <c:showPercent val="0"/>
              <c:showBubbleSize val="0"/>
              <c:extLst>
                <c:ext xmlns:c15="http://schemas.microsoft.com/office/drawing/2012/chart" uri="{CE6537A1-D6FC-4f65-9D91-7224C49458BB}"/>
              </c:extLst>
            </c:dLbl>
            <c:dLbl>
              <c:idx val="15"/>
              <c:tx>
                <c:rich>
                  <a:bodyPr/>
                  <a:lstStyle/>
                  <a:p>
                    <a:r>
                      <a:rPr lang="en-US"/>
                      <a:t>*</a:t>
                    </a:r>
                  </a:p>
                </c:rich>
              </c:tx>
              <c:showLegendKey val="0"/>
              <c:showVal val="1"/>
              <c:showCatName val="0"/>
              <c:showSerName val="0"/>
              <c:showPercent val="0"/>
              <c:showBubbleSize val="0"/>
              <c:extLst>
                <c:ext xmlns:c15="http://schemas.microsoft.com/office/drawing/2012/chart" uri="{CE6537A1-D6FC-4f65-9D91-7224C49458BB}"/>
              </c:extLst>
            </c:dLbl>
            <c:dLbl>
              <c:idx val="16"/>
              <c:delete val="1"/>
              <c:extLst>
                <c:ext xmlns:c15="http://schemas.microsoft.com/office/drawing/2012/chart" uri="{CE6537A1-D6FC-4f65-9D91-7224C49458BB}"/>
              </c:extLst>
            </c:dLbl>
            <c:dLbl>
              <c:idx val="17"/>
              <c:layout>
                <c:manualLayout>
                  <c:x val="-1.0776265421042639E-16"/>
                  <c:y val="1.3315579227696404E-2"/>
                </c:manualLayout>
              </c:layout>
              <c:tx>
                <c:rich>
                  <a:bodyPr/>
                  <a:lstStyle/>
                  <a:p>
                    <a:r>
                      <a:rPr lang="en-US"/>
                      <a:t>*</a:t>
                    </a:r>
                  </a:p>
                </c:rich>
              </c:tx>
              <c:showLegendKey val="0"/>
              <c:showVal val="1"/>
              <c:showCatName val="0"/>
              <c:showSerName val="0"/>
              <c:showPercent val="0"/>
              <c:showBubbleSize val="0"/>
              <c:extLst>
                <c:ext xmlns:c15="http://schemas.microsoft.com/office/drawing/2012/chart" uri="{CE6537A1-D6FC-4f65-9D91-7224C49458BB}"/>
              </c:extLst>
            </c:dLbl>
            <c:dLbl>
              <c:idx val="18"/>
              <c:layout>
                <c:manualLayout>
                  <c:x val="0"/>
                  <c:y val="1.0652463382157125E-2"/>
                </c:manualLayout>
              </c:layout>
              <c:tx>
                <c:rich>
                  <a:bodyPr/>
                  <a:lstStyle/>
                  <a:p>
                    <a:r>
                      <a:rPr lang="en-US"/>
                      <a:t>*</a:t>
                    </a:r>
                  </a:p>
                </c:rich>
              </c:tx>
              <c:showLegendKey val="0"/>
              <c:showVal val="1"/>
              <c:showCatName val="0"/>
              <c:showSerName val="0"/>
              <c:showPercent val="0"/>
              <c:showBubbleSize val="0"/>
              <c:extLst>
                <c:ext xmlns:c15="http://schemas.microsoft.com/office/drawing/2012/chart" uri="{CE6537A1-D6FC-4f65-9D91-7224C49458BB}"/>
              </c:extLst>
            </c:dLbl>
            <c:dLbl>
              <c:idx val="19"/>
              <c:tx>
                <c:rich>
                  <a:bodyPr/>
                  <a:lstStyle/>
                  <a:p>
                    <a:r>
                      <a:rPr lang="en-US"/>
                      <a:t>*</a:t>
                    </a:r>
                  </a:p>
                </c:rich>
              </c:tx>
              <c:showLegendKey val="0"/>
              <c:showVal val="1"/>
              <c:showCatName val="0"/>
              <c:showSerName val="0"/>
              <c:showPercent val="0"/>
              <c:showBubbleSize val="0"/>
              <c:extLst>
                <c:ext xmlns:c15="http://schemas.microsoft.com/office/drawing/2012/chart" uri="{CE6537A1-D6FC-4f65-9D91-7224C49458BB}"/>
              </c:extLst>
            </c:dLbl>
            <c:dLbl>
              <c:idx val="20"/>
              <c:layout>
                <c:manualLayout>
                  <c:x val="-1.0776265421042639E-16"/>
                  <c:y val="7.9893475366177458E-3"/>
                </c:manualLayout>
              </c:layout>
              <c:tx>
                <c:rich>
                  <a:bodyPr/>
                  <a:lstStyle/>
                  <a:p>
                    <a:r>
                      <a:rPr lang="en-US"/>
                      <a:t>*</a:t>
                    </a:r>
                  </a:p>
                </c:rich>
              </c:tx>
              <c:showLegendKey val="0"/>
              <c:showVal val="1"/>
              <c:showCatName val="0"/>
              <c:showSerName val="0"/>
              <c:showPercent val="0"/>
              <c:showBubbleSize val="0"/>
              <c:extLst>
                <c:ext xmlns:c15="http://schemas.microsoft.com/office/drawing/2012/chart" uri="{CE6537A1-D6FC-4f65-9D91-7224C49458BB}"/>
              </c:extLst>
            </c:dLbl>
            <c:dLbl>
              <c:idx val="21"/>
              <c:tx>
                <c:rich>
                  <a:bodyPr/>
                  <a:lstStyle/>
                  <a:p>
                    <a:r>
                      <a:rPr lang="en-US"/>
                      <a:t>*</a:t>
                    </a:r>
                  </a:p>
                </c:rich>
              </c:tx>
              <c:showLegendKey val="0"/>
              <c:showVal val="1"/>
              <c:showCatName val="0"/>
              <c:showSerName val="0"/>
              <c:showPercent val="0"/>
              <c:showBubbleSize val="0"/>
              <c:extLs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fi-FI"/>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koottuja!$Y$13:$Y$34</c:f>
              <c:strCache>
                <c:ptCount val="22"/>
                <c:pt idx="0">
                  <c:v>Sweden</c:v>
                </c:pt>
                <c:pt idx="1">
                  <c:v>Netherlands</c:v>
                </c:pt>
                <c:pt idx="2">
                  <c:v>Austria</c:v>
                </c:pt>
                <c:pt idx="3">
                  <c:v>Norway</c:v>
                </c:pt>
                <c:pt idx="4">
                  <c:v>Flanders (BEL)</c:v>
                </c:pt>
                <c:pt idx="5">
                  <c:v>Finland</c:v>
                </c:pt>
                <c:pt idx="6">
                  <c:v>Czech</c:v>
                </c:pt>
                <c:pt idx="7">
                  <c:v>Denmark</c:v>
                </c:pt>
                <c:pt idx="8">
                  <c:v>Japan</c:v>
                </c:pt>
                <c:pt idx="9">
                  <c:v>Germany</c:v>
                </c:pt>
                <c:pt idx="10">
                  <c:v>Slovakia</c:v>
                </c:pt>
                <c:pt idx="11">
                  <c:v>OECD</c:v>
                </c:pt>
                <c:pt idx="12">
                  <c:v>France</c:v>
                </c:pt>
                <c:pt idx="13">
                  <c:v>Estonia</c:v>
                </c:pt>
                <c:pt idx="14">
                  <c:v>UK</c:v>
                </c:pt>
                <c:pt idx="15">
                  <c:v>Canada</c:v>
                </c:pt>
                <c:pt idx="16">
                  <c:v>Poland</c:v>
                </c:pt>
                <c:pt idx="17">
                  <c:v>USA</c:v>
                </c:pt>
                <c:pt idx="18">
                  <c:v>Ireland</c:v>
                </c:pt>
                <c:pt idx="19">
                  <c:v>Korea</c:v>
                </c:pt>
                <c:pt idx="20">
                  <c:v>Spain</c:v>
                </c:pt>
                <c:pt idx="21">
                  <c:v>Italy</c:v>
                </c:pt>
              </c:strCache>
            </c:strRef>
          </c:cat>
          <c:val>
            <c:numRef>
              <c:f>koottuja!$U$13:$U$34</c:f>
              <c:numCache>
                <c:formatCode>General</c:formatCode>
                <c:ptCount val="22"/>
                <c:pt idx="0">
                  <c:v>312.81900000000002</c:v>
                </c:pt>
                <c:pt idx="1">
                  <c:v>309.73700000000002</c:v>
                </c:pt>
                <c:pt idx="2">
                  <c:v>307.60199999999998</c:v>
                </c:pt>
                <c:pt idx="3">
                  <c:v>310.625</c:v>
                </c:pt>
                <c:pt idx="4">
                  <c:v>308.214</c:v>
                </c:pt>
                <c:pt idx="5">
                  <c:v>304.221</c:v>
                </c:pt>
                <c:pt idx="6">
                  <c:v>310.94200000000001</c:v>
                </c:pt>
                <c:pt idx="7">
                  <c:v>306.01600000000002</c:v>
                </c:pt>
                <c:pt idx="8">
                  <c:v>308.02</c:v>
                </c:pt>
                <c:pt idx="9">
                  <c:v>302.82600000000002</c:v>
                </c:pt>
                <c:pt idx="10">
                  <c:v>305.61200000000002</c:v>
                </c:pt>
                <c:pt idx="11">
                  <c:v>297.48223809523807</c:v>
                </c:pt>
                <c:pt idx="12">
                  <c:v>294.37599999999998</c:v>
                </c:pt>
                <c:pt idx="13">
                  <c:v>289.81299999999999</c:v>
                </c:pt>
                <c:pt idx="14">
                  <c:v>292.149</c:v>
                </c:pt>
                <c:pt idx="15">
                  <c:v>289.12200000000001</c:v>
                </c:pt>
                <c:pt idx="16">
                  <c:v>290.36900000000003</c:v>
                </c:pt>
                <c:pt idx="17">
                  <c:v>286.91199999999998</c:v>
                </c:pt>
                <c:pt idx="18">
                  <c:v>284.709</c:v>
                </c:pt>
                <c:pt idx="19">
                  <c:v>280.75</c:v>
                </c:pt>
                <c:pt idx="20">
                  <c:v>276.81200000000001</c:v>
                </c:pt>
                <c:pt idx="21">
                  <c:v>275.48099999999999</c:v>
                </c:pt>
              </c:numCache>
            </c:numRef>
          </c:val>
        </c:ser>
        <c:dLbls>
          <c:showLegendKey val="0"/>
          <c:showVal val="0"/>
          <c:showCatName val="0"/>
          <c:showSerName val="0"/>
          <c:showPercent val="0"/>
          <c:showBubbleSize val="0"/>
        </c:dLbls>
        <c:gapWidth val="219"/>
        <c:axId val="531474368"/>
        <c:axId val="531474760"/>
      </c:barChart>
      <c:lineChart>
        <c:grouping val="standard"/>
        <c:varyColors val="0"/>
        <c:ser>
          <c:idx val="3"/>
          <c:order val="3"/>
          <c:tx>
            <c:strRef>
              <c:f>koottuja!$X$8</c:f>
              <c:strCache>
                <c:ptCount val="1"/>
                <c:pt idx="0">
                  <c:v>all</c:v>
                </c:pt>
              </c:strCache>
            </c:strRef>
          </c:tx>
          <c:spPr>
            <a:ln w="15875" cap="rnd">
              <a:solidFill>
                <a:schemeClr val="tx1"/>
              </a:solidFill>
              <a:round/>
            </a:ln>
            <a:effectLst/>
          </c:spPr>
          <c:marker>
            <c:symbol val="circle"/>
            <c:size val="5"/>
            <c:spPr>
              <a:solidFill>
                <a:schemeClr val="tx1">
                  <a:lumMod val="85000"/>
                  <a:lumOff val="15000"/>
                </a:schemeClr>
              </a:solidFill>
              <a:ln w="9525">
                <a:solidFill>
                  <a:schemeClr val="bg1"/>
                </a:solidFill>
              </a:ln>
              <a:effectLst/>
            </c:spPr>
          </c:marker>
          <c:cat>
            <c:strRef>
              <c:f>koottuja!$Y$13:$Y$34</c:f>
              <c:strCache>
                <c:ptCount val="22"/>
                <c:pt idx="0">
                  <c:v>Sweden</c:v>
                </c:pt>
                <c:pt idx="1">
                  <c:v>Netherlands</c:v>
                </c:pt>
                <c:pt idx="2">
                  <c:v>Austria</c:v>
                </c:pt>
                <c:pt idx="3">
                  <c:v>Norway</c:v>
                </c:pt>
                <c:pt idx="4">
                  <c:v>Flanders (BEL)</c:v>
                </c:pt>
                <c:pt idx="5">
                  <c:v>Finland</c:v>
                </c:pt>
                <c:pt idx="6">
                  <c:v>Czech</c:v>
                </c:pt>
                <c:pt idx="7">
                  <c:v>Denmark</c:v>
                </c:pt>
                <c:pt idx="8">
                  <c:v>Japan</c:v>
                </c:pt>
                <c:pt idx="9">
                  <c:v>Germany</c:v>
                </c:pt>
                <c:pt idx="10">
                  <c:v>Slovakia</c:v>
                </c:pt>
                <c:pt idx="11">
                  <c:v>OECD</c:v>
                </c:pt>
                <c:pt idx="12">
                  <c:v>France</c:v>
                </c:pt>
                <c:pt idx="13">
                  <c:v>Estonia</c:v>
                </c:pt>
                <c:pt idx="14">
                  <c:v>UK</c:v>
                </c:pt>
                <c:pt idx="15">
                  <c:v>Canada</c:v>
                </c:pt>
                <c:pt idx="16">
                  <c:v>Poland</c:v>
                </c:pt>
                <c:pt idx="17">
                  <c:v>USA</c:v>
                </c:pt>
                <c:pt idx="18">
                  <c:v>Ireland</c:v>
                </c:pt>
                <c:pt idx="19">
                  <c:v>Korea</c:v>
                </c:pt>
                <c:pt idx="20">
                  <c:v>Spain</c:v>
                </c:pt>
                <c:pt idx="21">
                  <c:v>Italy</c:v>
                </c:pt>
              </c:strCache>
            </c:strRef>
          </c:cat>
          <c:val>
            <c:numRef>
              <c:f>koottuja!$AB$13:$AB$34</c:f>
              <c:numCache>
                <c:formatCode>General</c:formatCode>
                <c:ptCount val="22"/>
                <c:pt idx="0">
                  <c:v>317.94299999999998</c:v>
                </c:pt>
                <c:pt idx="1">
                  <c:v>314.52999999999997</c:v>
                </c:pt>
                <c:pt idx="2">
                  <c:v>313.63200000000001</c:v>
                </c:pt>
                <c:pt idx="3">
                  <c:v>313.46499999999997</c:v>
                </c:pt>
                <c:pt idx="4">
                  <c:v>313.149</c:v>
                </c:pt>
                <c:pt idx="5">
                  <c:v>312.11599999999999</c:v>
                </c:pt>
                <c:pt idx="6">
                  <c:v>310.36099999999999</c:v>
                </c:pt>
                <c:pt idx="7">
                  <c:v>308.72899999999998</c:v>
                </c:pt>
                <c:pt idx="8">
                  <c:v>308.11700000000002</c:v>
                </c:pt>
                <c:pt idx="9">
                  <c:v>307.23599999999999</c:v>
                </c:pt>
                <c:pt idx="10">
                  <c:v>304.48099999999999</c:v>
                </c:pt>
                <c:pt idx="11">
                  <c:v>301.12209523809514</c:v>
                </c:pt>
                <c:pt idx="12">
                  <c:v>299.37400000000002</c:v>
                </c:pt>
                <c:pt idx="13">
                  <c:v>295.33199999999999</c:v>
                </c:pt>
                <c:pt idx="14">
                  <c:v>294.69900000000001</c:v>
                </c:pt>
                <c:pt idx="15">
                  <c:v>293.97300000000001</c:v>
                </c:pt>
                <c:pt idx="16">
                  <c:v>290.98599999999999</c:v>
                </c:pt>
                <c:pt idx="17">
                  <c:v>290.38200000000001</c:v>
                </c:pt>
                <c:pt idx="18">
                  <c:v>287.66500000000002</c:v>
                </c:pt>
                <c:pt idx="19">
                  <c:v>287.25599999999997</c:v>
                </c:pt>
                <c:pt idx="20">
                  <c:v>280.62299999999999</c:v>
                </c:pt>
                <c:pt idx="21">
                  <c:v>279.51499999999999</c:v>
                </c:pt>
              </c:numCache>
            </c:numRef>
          </c:val>
          <c:smooth val="0"/>
        </c:ser>
        <c:dLbls>
          <c:showLegendKey val="0"/>
          <c:showVal val="0"/>
          <c:showCatName val="0"/>
          <c:showSerName val="0"/>
          <c:showPercent val="0"/>
          <c:showBubbleSize val="0"/>
        </c:dLbls>
        <c:marker val="1"/>
        <c:smooth val="0"/>
        <c:axId val="531474368"/>
        <c:axId val="531474760"/>
      </c:lineChart>
      <c:catAx>
        <c:axId val="53147436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solidFill>
                <a:latin typeface="+mn-lt"/>
                <a:ea typeface="+mn-ea"/>
                <a:cs typeface="+mn-cs"/>
              </a:defRPr>
            </a:pPr>
            <a:endParaRPr lang="fi-FI"/>
          </a:p>
        </c:txPr>
        <c:crossAx val="531474760"/>
        <c:crosses val="autoZero"/>
        <c:auto val="1"/>
        <c:lblAlgn val="ctr"/>
        <c:lblOffset val="100"/>
        <c:noMultiLvlLbl val="0"/>
      </c:catAx>
      <c:valAx>
        <c:axId val="531474760"/>
        <c:scaling>
          <c:orientation val="minMax"/>
          <c:min val="270"/>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solidFill>
                <a:latin typeface="+mn-lt"/>
                <a:ea typeface="+mn-ea"/>
                <a:cs typeface="+mn-cs"/>
              </a:defRPr>
            </a:pPr>
            <a:endParaRPr lang="fi-FI"/>
          </a:p>
        </c:txPr>
        <c:crossAx val="531474368"/>
        <c:crosses val="autoZero"/>
        <c:crossBetween val="between"/>
      </c:valAx>
      <c:spPr>
        <a:noFill/>
        <a:ln>
          <a:noFill/>
        </a:ln>
        <a:effectLst/>
      </c:spPr>
    </c:plotArea>
    <c:legend>
      <c:legendPos val="b"/>
      <c:layout>
        <c:manualLayout>
          <c:xMode val="edge"/>
          <c:yMode val="edge"/>
          <c:x val="4.4164839424462095E-2"/>
          <c:y val="0.89813518982563934"/>
          <c:w val="0.9219568751554843"/>
          <c:h val="8.588611510112501E-2"/>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solidFill>
              <a:latin typeface="+mn-lt"/>
              <a:ea typeface="+mn-ea"/>
              <a:cs typeface="+mn-cs"/>
            </a:defRPr>
          </a:pPr>
          <a:endParaRPr lang="fi-FI"/>
        </a:p>
      </c:txPr>
    </c:legend>
    <c:plotVisOnly val="1"/>
    <c:dispBlanksAs val="gap"/>
    <c:showDLblsOverMax val="0"/>
  </c:chart>
  <c:spPr>
    <a:solidFill>
      <a:schemeClr val="bg1"/>
    </a:solidFill>
    <a:ln w="9525" cap="flat" cmpd="sng" algn="ctr">
      <a:noFill/>
      <a:round/>
    </a:ln>
    <a:effectLst/>
  </c:spPr>
  <c:txPr>
    <a:bodyPr/>
    <a:lstStyle/>
    <a:p>
      <a:pPr>
        <a:defRPr/>
      </a:pPr>
      <a:endParaRPr lang="fi-FI"/>
    </a:p>
  </c:txPr>
  <c:externalData r:id="rId3">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bar"/>
        <c:grouping val="stacked"/>
        <c:varyColors val="0"/>
        <c:ser>
          <c:idx val="0"/>
          <c:order val="0"/>
          <c:tx>
            <c:strRef>
              <c:f>'koottuja LIT 25-39'!$R$27</c:f>
              <c:strCache>
                <c:ptCount val="1"/>
                <c:pt idx="0">
                  <c:v>level 1 and below</c:v>
                </c:pt>
              </c:strCache>
            </c:strRef>
          </c:tx>
          <c:spPr>
            <a:solidFill>
              <a:schemeClr val="bg1"/>
            </a:solidFill>
            <a:ln>
              <a:solidFill>
                <a:schemeClr val="tx1"/>
              </a:solidFill>
            </a:ln>
            <a:effectLst/>
          </c:spPr>
          <c:invertIfNegative val="0"/>
          <c:dLbls>
            <c:dLbl>
              <c:idx val="0"/>
              <c:layout>
                <c:manualLayout>
                  <c:x val="-1.7806062109118901E-17"/>
                  <c:y val="-2.21640137013903E-2"/>
                </c:manualLayout>
              </c:layout>
              <c:dLblPos val="ctr"/>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0-EC00-4914-AF7E-E047F528D8F6}"/>
                </c:ext>
                <c:ext xmlns:c15="http://schemas.microsoft.com/office/drawing/2012/chart" uri="{CE6537A1-D6FC-4f65-9D91-7224C49458BB}"/>
              </c:extLst>
            </c:dLbl>
            <c:dLbl>
              <c:idx val="1"/>
              <c:layout>
                <c:manualLayout>
                  <c:x val="5.8275058275058297E-3"/>
                  <c:y val="-2.0149103364900299E-2"/>
                </c:manualLayout>
              </c:layout>
              <c:dLblPos val="ctr"/>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1-EC00-4914-AF7E-E047F528D8F6}"/>
                </c:ext>
                <c:ext xmlns:c15="http://schemas.microsoft.com/office/drawing/2012/chart" uri="{CE6537A1-D6FC-4f65-9D91-7224C49458BB}"/>
              </c:extLst>
            </c:dLbl>
            <c:dLbl>
              <c:idx val="2"/>
              <c:layout>
                <c:manualLayout>
                  <c:x val="-9.7125097125097103E-3"/>
                  <c:y val="-2.0149103364900299E-2"/>
                </c:manualLayout>
              </c:layout>
              <c:dLblPos val="ctr"/>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2-EC00-4914-AF7E-E047F528D8F6}"/>
                </c:ext>
                <c:ext xmlns:c15="http://schemas.microsoft.com/office/drawing/2012/chart" uri="{CE6537A1-D6FC-4f65-9D91-7224C49458BB}"/>
              </c:extLst>
            </c:dLbl>
            <c:dLbl>
              <c:idx val="3"/>
              <c:layout>
                <c:manualLayout>
                  <c:x val="-1.9425019425019399E-3"/>
                  <c:y val="-1.8134193028410201E-2"/>
                </c:manualLayout>
              </c:layout>
              <c:dLblPos val="ctr"/>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3-EC00-4914-AF7E-E047F528D8F6}"/>
                </c:ext>
                <c:ext xmlns:c15="http://schemas.microsoft.com/office/drawing/2012/chart" uri="{CE6537A1-D6FC-4f65-9D91-7224C49458BB}"/>
              </c:extLst>
            </c:dLbl>
            <c:dLbl>
              <c:idx val="4"/>
              <c:layout>
                <c:manualLayout>
                  <c:x val="-5.8275058275058401E-3"/>
                  <c:y val="-2.0149103364900299E-2"/>
                </c:manualLayout>
              </c:layout>
              <c:dLblPos val="ctr"/>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4-EC00-4914-AF7E-E047F528D8F6}"/>
                </c:ext>
                <c:ext xmlns:c15="http://schemas.microsoft.com/office/drawing/2012/chart" uri="{CE6537A1-D6FC-4f65-9D91-7224C49458BB}"/>
              </c:extLst>
            </c:dLbl>
            <c:dLbl>
              <c:idx val="5"/>
              <c:layout>
                <c:manualLayout>
                  <c:x val="-1.9425019425019399E-3"/>
                  <c:y val="-2.21640137013904E-2"/>
                </c:manualLayout>
              </c:layout>
              <c:dLblPos val="ctr"/>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5-EC00-4914-AF7E-E047F528D8F6}"/>
                </c:ext>
                <c:ext xmlns:c15="http://schemas.microsoft.com/office/drawing/2012/chart" uri="{CE6537A1-D6FC-4f65-9D91-7224C49458BB}"/>
              </c:extLst>
            </c:dLbl>
            <c:dLbl>
              <c:idx val="6"/>
              <c:layout>
                <c:manualLayout>
                  <c:x val="1.9425019425019399E-3"/>
                  <c:y val="-2.2164013701390199E-2"/>
                </c:manualLayout>
              </c:layout>
              <c:dLblPos val="ctr"/>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6-EC00-4914-AF7E-E047F528D8F6}"/>
                </c:ext>
                <c:ext xmlns:c15="http://schemas.microsoft.com/office/drawing/2012/chart" uri="{CE6537A1-D6FC-4f65-9D91-7224C49458BB}"/>
              </c:extLst>
            </c:dLbl>
            <c:dLbl>
              <c:idx val="7"/>
              <c:layout>
                <c:manualLayout>
                  <c:x val="-3.8850038850039002E-3"/>
                  <c:y val="-2.0149103364900198E-2"/>
                </c:manualLayout>
              </c:layout>
              <c:dLblPos val="ctr"/>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7-EC00-4914-AF7E-E047F528D8F6}"/>
                </c:ext>
                <c:ext xmlns:c15="http://schemas.microsoft.com/office/drawing/2012/chart" uri="{CE6537A1-D6FC-4f65-9D91-7224C49458BB}"/>
              </c:extLst>
            </c:dLbl>
            <c:dLbl>
              <c:idx val="8"/>
              <c:layout>
                <c:manualLayout>
                  <c:x val="1.9425019425019399E-3"/>
                  <c:y val="-2.21640137013904E-2"/>
                </c:manualLayout>
              </c:layout>
              <c:dLblPos val="ctr"/>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8-EC00-4914-AF7E-E047F528D8F6}"/>
                </c:ext>
                <c:ext xmlns:c15="http://schemas.microsoft.com/office/drawing/2012/chart" uri="{CE6537A1-D6FC-4f65-9D91-7224C49458BB}"/>
              </c:extLst>
            </c:dLbl>
            <c:dLbl>
              <c:idx val="9"/>
              <c:layout>
                <c:manualLayout>
                  <c:x val="7.77000777000777E-3"/>
                  <c:y val="-2.21640137013903E-2"/>
                </c:manualLayout>
              </c:layout>
              <c:dLblPos val="ctr"/>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9-EC00-4914-AF7E-E047F528D8F6}"/>
                </c:ext>
                <c:ext xmlns:c15="http://schemas.microsoft.com/office/drawing/2012/chart" uri="{CE6537A1-D6FC-4f65-9D91-7224C49458BB}"/>
              </c:extLst>
            </c:dLbl>
            <c:dLbl>
              <c:idx val="10"/>
              <c:layout>
                <c:manualLayout>
                  <c:x val="7.7700077700077501E-3"/>
                  <c:y val="-2.21640137013903E-2"/>
                </c:manualLayout>
              </c:layout>
              <c:dLblPos val="ctr"/>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A-EC00-4914-AF7E-E047F528D8F6}"/>
                </c:ext>
                <c:ext xmlns:c15="http://schemas.microsoft.com/office/drawing/2012/chart" uri="{CE6537A1-D6FC-4f65-9D91-7224C49458BB}"/>
              </c:extLst>
            </c:dLbl>
            <c:dLbl>
              <c:idx val="11"/>
              <c:layout>
                <c:manualLayout>
                  <c:x val="5.8275058275058097E-3"/>
                  <c:y val="-2.0149103364900299E-2"/>
                </c:manualLayout>
              </c:layout>
              <c:dLblPos val="ctr"/>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B-EC00-4914-AF7E-E047F528D8F6}"/>
                </c:ext>
                <c:ext xmlns:c15="http://schemas.microsoft.com/office/drawing/2012/chart" uri="{CE6537A1-D6FC-4f65-9D91-7224C49458BB}"/>
              </c:extLst>
            </c:dLbl>
            <c:dLbl>
              <c:idx val="12"/>
              <c:layout>
                <c:manualLayout>
                  <c:x val="9.7125097125097103E-3"/>
                  <c:y val="-2.21640137013903E-2"/>
                </c:manualLayout>
              </c:layout>
              <c:dLblPos val="ctr"/>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C-EC00-4914-AF7E-E047F528D8F6}"/>
                </c:ext>
                <c:ext xmlns:c15="http://schemas.microsoft.com/office/drawing/2012/chart" uri="{CE6537A1-D6FC-4f65-9D91-7224C49458BB}"/>
              </c:extLst>
            </c:dLbl>
            <c:dLbl>
              <c:idx val="13"/>
              <c:layout>
                <c:manualLayout>
                  <c:x val="1.35975135975136E-2"/>
                  <c:y val="-2.0149103364900299E-2"/>
                </c:manualLayout>
              </c:layout>
              <c:dLblPos val="ctr"/>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D-EC00-4914-AF7E-E047F528D8F6}"/>
                </c:ext>
                <c:ext xmlns:c15="http://schemas.microsoft.com/office/drawing/2012/chart" uri="{CE6537A1-D6FC-4f65-9D91-7224C49458BB}"/>
              </c:extLst>
            </c:dLbl>
            <c:dLbl>
              <c:idx val="14"/>
              <c:layout>
                <c:manualLayout>
                  <c:x val="7.77000777000777E-3"/>
                  <c:y val="-2.21640137013903E-2"/>
                </c:manualLayout>
              </c:layout>
              <c:dLblPos val="ctr"/>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E-EC00-4914-AF7E-E047F528D8F6}"/>
                </c:ext>
                <c:ext xmlns:c15="http://schemas.microsoft.com/office/drawing/2012/chart" uri="{CE6537A1-D6FC-4f65-9D91-7224C49458BB}"/>
              </c:extLst>
            </c:dLbl>
            <c:dLbl>
              <c:idx val="15"/>
              <c:layout>
                <c:manualLayout>
                  <c:x val="9.7125097125097103E-3"/>
                  <c:y val="-2.21640137013903E-2"/>
                </c:manualLayout>
              </c:layout>
              <c:dLblPos val="ctr"/>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F-EC00-4914-AF7E-E047F528D8F6}"/>
                </c:ext>
                <c:ext xmlns:c15="http://schemas.microsoft.com/office/drawing/2012/chart" uri="{CE6537A1-D6FC-4f65-9D91-7224C49458BB}"/>
              </c:extLst>
            </c:dLbl>
            <c:dLbl>
              <c:idx val="16"/>
              <c:layout>
                <c:manualLayout>
                  <c:x val="6.2253579580825698E-3"/>
                  <c:y val="-2.2301463285664399E-2"/>
                </c:manualLayout>
              </c:layout>
              <c:dLblPos val="ctr"/>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10-EC00-4914-AF7E-E047F528D8F6}"/>
                </c:ext>
                <c:ext xmlns:c15="http://schemas.microsoft.com/office/drawing/2012/chart" uri="{CE6537A1-D6FC-4f65-9D91-7224C49458BB}"/>
              </c:extLst>
            </c:dLbl>
            <c:dLbl>
              <c:idx val="17"/>
              <c:layout>
                <c:manualLayout>
                  <c:x val="8.3004772774434507E-3"/>
                  <c:y val="-2.2164015442968501E-2"/>
                </c:manualLayout>
              </c:layout>
              <c:dLblPos val="ctr"/>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11-EC00-4914-AF7E-E047F528D8F6}"/>
                </c:ext>
                <c:ext xmlns:c15="http://schemas.microsoft.com/office/drawing/2012/chart" uri="{CE6537A1-D6FC-4f65-9D91-7224C49458BB}"/>
              </c:extLst>
            </c:dLbl>
            <c:dLbl>
              <c:idx val="18"/>
              <c:layout>
                <c:manualLayout>
                  <c:x val="6.2253579580825698E-3"/>
                  <c:y val="-2.0149074133705799E-2"/>
                </c:manualLayout>
              </c:layout>
              <c:dLblPos val="ctr"/>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12-EC00-4914-AF7E-E047F528D8F6}"/>
                </c:ext>
                <c:ext xmlns:c15="http://schemas.microsoft.com/office/drawing/2012/chart" uri="{CE6537A1-D6FC-4f65-9D91-7224C49458BB}"/>
              </c:extLst>
            </c:dLbl>
            <c:dLbl>
              <c:idx val="19"/>
              <c:layout>
                <c:manualLayout>
                  <c:x val="9.7125097125097103E-3"/>
                  <c:y val="-2.21640137013903E-2"/>
                </c:manualLayout>
              </c:layout>
              <c:dLblPos val="ctr"/>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13-EC00-4914-AF7E-E047F528D8F6}"/>
                </c:ext>
                <c:ext xmlns:c15="http://schemas.microsoft.com/office/drawing/2012/chart" uri="{CE6537A1-D6FC-4f65-9D91-7224C49458BB}"/>
              </c:extLst>
            </c:dLbl>
            <c:dLbl>
              <c:idx val="20"/>
              <c:layout>
                <c:manualLayout>
                  <c:x val="1.1655011655011699E-2"/>
                  <c:y val="-2.0149103364900299E-2"/>
                </c:manualLayout>
              </c:layout>
              <c:dLblPos val="ctr"/>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14-EC00-4914-AF7E-E047F528D8F6}"/>
                </c:ext>
                <c:ext xmlns:c15="http://schemas.microsoft.com/office/drawing/2012/chart" uri="{CE6537A1-D6FC-4f65-9D91-7224C49458BB}"/>
              </c:extLst>
            </c:dLbl>
            <c:dLbl>
              <c:idx val="21"/>
              <c:layout>
                <c:manualLayout>
                  <c:x val="6.3580348783440904E-3"/>
                  <c:y val="-2.0011626291009801E-2"/>
                </c:manualLayout>
              </c:layout>
              <c:dLblPos val="ctr"/>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15-EC00-4914-AF7E-E047F528D8F6}"/>
                </c:ext>
                <c:ext xmlns:c15="http://schemas.microsoft.com/office/drawing/2012/chart" uri="{CE6537A1-D6FC-4f65-9D91-7224C49458BB}"/>
              </c:extLst>
            </c:dLbl>
            <c:numFmt formatCode="0%" sourceLinked="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solidFill>
                    <a:latin typeface="+mn-lt"/>
                    <a:ea typeface="+mn-ea"/>
                    <a:cs typeface="+mn-cs"/>
                  </a:defRPr>
                </a:pPr>
                <a:endParaRPr lang="fi-FI"/>
              </a:p>
            </c:txPr>
            <c:dLblPos val="ct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'koottuja LIT 25-39'!$S$26:$AN$26</c:f>
              <c:strCache>
                <c:ptCount val="22"/>
                <c:pt idx="0">
                  <c:v>Spain</c:v>
                </c:pt>
                <c:pt idx="1">
                  <c:v>Korea</c:v>
                </c:pt>
                <c:pt idx="2">
                  <c:v>Italy</c:v>
                </c:pt>
                <c:pt idx="3">
                  <c:v>Ireland</c:v>
                </c:pt>
                <c:pt idx="4">
                  <c:v>Poland</c:v>
                </c:pt>
                <c:pt idx="5">
                  <c:v>USA</c:v>
                </c:pt>
                <c:pt idx="6">
                  <c:v>Estonia</c:v>
                </c:pt>
                <c:pt idx="7">
                  <c:v>Canada</c:v>
                </c:pt>
                <c:pt idx="8">
                  <c:v>UK</c:v>
                </c:pt>
                <c:pt idx="9">
                  <c:v>France</c:v>
                </c:pt>
                <c:pt idx="10">
                  <c:v>Slovakia</c:v>
                </c:pt>
                <c:pt idx="11">
                  <c:v>OECD</c:v>
                </c:pt>
                <c:pt idx="12">
                  <c:v>Japan</c:v>
                </c:pt>
                <c:pt idx="13">
                  <c:v>Czech</c:v>
                </c:pt>
                <c:pt idx="14">
                  <c:v>Denmark</c:v>
                </c:pt>
                <c:pt idx="15">
                  <c:v>Germany</c:v>
                </c:pt>
                <c:pt idx="16">
                  <c:v>Flanders (BEL)</c:v>
                </c:pt>
                <c:pt idx="17">
                  <c:v>Norway</c:v>
                </c:pt>
                <c:pt idx="18">
                  <c:v>Netherlands</c:v>
                </c:pt>
                <c:pt idx="19">
                  <c:v>Finland</c:v>
                </c:pt>
                <c:pt idx="20">
                  <c:v>Austria</c:v>
                </c:pt>
                <c:pt idx="21">
                  <c:v>Sweden</c:v>
                </c:pt>
              </c:strCache>
            </c:strRef>
          </c:cat>
          <c:val>
            <c:numRef>
              <c:f>'koottuja LIT 25-39'!$S$27:$AN$27</c:f>
              <c:numCache>
                <c:formatCode>General</c:formatCode>
                <c:ptCount val="22"/>
                <c:pt idx="0">
                  <c:v>6.1558577535849299E-2</c:v>
                </c:pt>
                <c:pt idx="1">
                  <c:v>3.0869925902766999E-2</c:v>
                </c:pt>
                <c:pt idx="2">
                  <c:v>7.6412227730139004E-2</c:v>
                </c:pt>
                <c:pt idx="3">
                  <c:v>5.0659719424738903E-2</c:v>
                </c:pt>
                <c:pt idx="4">
                  <c:v>7.2807294928833796E-2</c:v>
                </c:pt>
                <c:pt idx="5">
                  <c:v>6.1188385251514398E-2</c:v>
                </c:pt>
                <c:pt idx="6">
                  <c:v>3.9921269099770201E-2</c:v>
                </c:pt>
                <c:pt idx="7">
                  <c:v>5.4994543786553898E-2</c:v>
                </c:pt>
                <c:pt idx="8">
                  <c:v>4.3768500998738101E-2</c:v>
                </c:pt>
                <c:pt idx="9">
                  <c:v>2.6649358296218902E-2</c:v>
                </c:pt>
                <c:pt idx="10">
                  <c:v>1.64233059909537E-2</c:v>
                </c:pt>
                <c:pt idx="11">
                  <c:v>3.0523854009409501E-2</c:v>
                </c:pt>
                <c:pt idx="12">
                  <c:v>1.6243609845618699E-2</c:v>
                </c:pt>
                <c:pt idx="13">
                  <c:v>9.5848377397532106E-3</c:v>
                </c:pt>
                <c:pt idx="14">
                  <c:v>2.4356385573285701E-2</c:v>
                </c:pt>
                <c:pt idx="15">
                  <c:v>1.8822629364708899E-2</c:v>
                </c:pt>
                <c:pt idx="16">
                  <c:v>4.0319064206784001E-3</c:v>
                </c:pt>
                <c:pt idx="17">
                  <c:v>0</c:v>
                </c:pt>
                <c:pt idx="18">
                  <c:v>2.49288086837285E-3</c:v>
                </c:pt>
                <c:pt idx="19">
                  <c:v>1.3341748076635801E-2</c:v>
                </c:pt>
                <c:pt idx="20">
                  <c:v>1.24373511823259E-2</c:v>
                </c:pt>
                <c:pt idx="21">
                  <c:v>4.4364761801440498E-3</c:v>
                </c:pt>
              </c:numCache>
            </c:numRef>
          </c:val>
          <c:extLst xmlns:c16r2="http://schemas.microsoft.com/office/drawing/2015/06/chart">
            <c:ext xmlns:c16="http://schemas.microsoft.com/office/drawing/2014/chart" uri="{C3380CC4-5D6E-409C-BE32-E72D297353CC}">
              <c16:uniqueId val="{00000016-EC00-4914-AF7E-E047F528D8F6}"/>
            </c:ext>
          </c:extLst>
        </c:ser>
        <c:ser>
          <c:idx val="1"/>
          <c:order val="1"/>
          <c:tx>
            <c:strRef>
              <c:f>'koottuja LIT 25-39'!$R$28</c:f>
              <c:strCache>
                <c:ptCount val="1"/>
                <c:pt idx="0">
                  <c:v>level 2</c:v>
                </c:pt>
              </c:strCache>
            </c:strRef>
          </c:tx>
          <c:spPr>
            <a:solidFill>
              <a:schemeClr val="bg1">
                <a:lumMod val="85000"/>
              </a:schemeClr>
            </a:solidFill>
            <a:ln>
              <a:solidFill>
                <a:schemeClr val="tx1"/>
              </a:solidFill>
            </a:ln>
            <a:effectLst/>
          </c:spPr>
          <c:invertIfNegative val="0"/>
          <c:dLbls>
            <c:dLbl>
              <c:idx val="0"/>
              <c:layout>
                <c:manualLayout>
                  <c:x val="-1.94250194250198E-3"/>
                  <c:y val="-2.01491033649004E-2"/>
                </c:manualLayout>
              </c:layout>
              <c:dLblPos val="ctr"/>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17-EC00-4914-AF7E-E047F528D8F6}"/>
                </c:ext>
                <c:ext xmlns:c15="http://schemas.microsoft.com/office/drawing/2012/chart" uri="{CE6537A1-D6FC-4f65-9D91-7224C49458BB}"/>
              </c:extLst>
            </c:dLbl>
            <c:dLbl>
              <c:idx val="1"/>
              <c:layout>
                <c:manualLayout>
                  <c:x val="5.8275058275058297E-3"/>
                  <c:y val="-2.0149103364900299E-2"/>
                </c:manualLayout>
              </c:layout>
              <c:dLblPos val="ctr"/>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18-EC00-4914-AF7E-E047F528D8F6}"/>
                </c:ext>
                <c:ext xmlns:c15="http://schemas.microsoft.com/office/drawing/2012/chart" uri="{CE6537A1-D6FC-4f65-9D91-7224C49458BB}"/>
              </c:extLst>
            </c:dLbl>
            <c:dLbl>
              <c:idx val="2"/>
              <c:layout>
                <c:manualLayout>
                  <c:x val="-1.9425019425019399E-3"/>
                  <c:y val="-2.0149103364900299E-2"/>
                </c:manualLayout>
              </c:layout>
              <c:dLblPos val="ctr"/>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19-EC00-4914-AF7E-E047F528D8F6}"/>
                </c:ext>
                <c:ext xmlns:c15="http://schemas.microsoft.com/office/drawing/2012/chart" uri="{CE6537A1-D6FC-4f65-9D91-7224C49458BB}"/>
              </c:extLst>
            </c:dLbl>
            <c:dLbl>
              <c:idx val="3"/>
              <c:layout>
                <c:manualLayout>
                  <c:x val="1.9425019425019399E-3"/>
                  <c:y val="-1.8134193028410201E-2"/>
                </c:manualLayout>
              </c:layout>
              <c:dLblPos val="ctr"/>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1A-EC00-4914-AF7E-E047F528D8F6}"/>
                </c:ext>
                <c:ext xmlns:c15="http://schemas.microsoft.com/office/drawing/2012/chart" uri="{CE6537A1-D6FC-4f65-9D91-7224C49458BB}"/>
              </c:extLst>
            </c:dLbl>
            <c:dLbl>
              <c:idx val="4"/>
              <c:layout>
                <c:manualLayout>
                  <c:x val="-1.9425019425019399E-3"/>
                  <c:y val="-2.21640137013903E-2"/>
                </c:manualLayout>
              </c:layout>
              <c:dLblPos val="ctr"/>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1B-EC00-4914-AF7E-E047F528D8F6}"/>
                </c:ext>
                <c:ext xmlns:c15="http://schemas.microsoft.com/office/drawing/2012/chart" uri="{CE6537A1-D6FC-4f65-9D91-7224C49458BB}"/>
              </c:extLst>
            </c:dLbl>
            <c:dLbl>
              <c:idx val="5"/>
              <c:layout>
                <c:manualLayout>
                  <c:x val="0"/>
                  <c:y val="-2.0149103364900299E-2"/>
                </c:manualLayout>
              </c:layout>
              <c:dLblPos val="ctr"/>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1C-EC00-4914-AF7E-E047F528D8F6}"/>
                </c:ext>
                <c:ext xmlns:c15="http://schemas.microsoft.com/office/drawing/2012/chart" uri="{CE6537A1-D6FC-4f65-9D91-7224C49458BB}"/>
              </c:extLst>
            </c:dLbl>
            <c:dLbl>
              <c:idx val="6"/>
              <c:layout>
                <c:manualLayout>
                  <c:x val="1.9425019425019399E-3"/>
                  <c:y val="-2.2164013701390199E-2"/>
                </c:manualLayout>
              </c:layout>
              <c:dLblPos val="ctr"/>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1D-EC00-4914-AF7E-E047F528D8F6}"/>
                </c:ext>
                <c:ext xmlns:c15="http://schemas.microsoft.com/office/drawing/2012/chart" uri="{CE6537A1-D6FC-4f65-9D91-7224C49458BB}"/>
              </c:extLst>
            </c:dLbl>
            <c:dLbl>
              <c:idx val="7"/>
              <c:layout>
                <c:manualLayout>
                  <c:x val="0"/>
                  <c:y val="-2.0149103364900198E-2"/>
                </c:manualLayout>
              </c:layout>
              <c:dLblPos val="ctr"/>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1E-EC00-4914-AF7E-E047F528D8F6}"/>
                </c:ext>
                <c:ext xmlns:c15="http://schemas.microsoft.com/office/drawing/2012/chart" uri="{CE6537A1-D6FC-4f65-9D91-7224C49458BB}"/>
              </c:extLst>
            </c:dLbl>
            <c:dLbl>
              <c:idx val="8"/>
              <c:layout>
                <c:manualLayout>
                  <c:x val="0"/>
                  <c:y val="-2.21640137013904E-2"/>
                </c:manualLayout>
              </c:layout>
              <c:dLblPos val="ctr"/>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1F-EC00-4914-AF7E-E047F528D8F6}"/>
                </c:ext>
                <c:ext xmlns:c15="http://schemas.microsoft.com/office/drawing/2012/chart" uri="{CE6537A1-D6FC-4f65-9D91-7224C49458BB}"/>
              </c:extLst>
            </c:dLbl>
            <c:dLbl>
              <c:idx val="9"/>
              <c:layout>
                <c:manualLayout>
                  <c:x val="1.9425019425019399E-3"/>
                  <c:y val="-2.0149103364900299E-2"/>
                </c:manualLayout>
              </c:layout>
              <c:dLblPos val="ctr"/>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20-EC00-4914-AF7E-E047F528D8F6}"/>
                </c:ext>
                <c:ext xmlns:c15="http://schemas.microsoft.com/office/drawing/2012/chart" uri="{CE6537A1-D6FC-4f65-9D91-7224C49458BB}"/>
              </c:extLst>
            </c:dLbl>
            <c:dLbl>
              <c:idx val="10"/>
              <c:layout>
                <c:manualLayout>
                  <c:x val="5.8275058275058297E-3"/>
                  <c:y val="-2.0149103364900299E-2"/>
                </c:manualLayout>
              </c:layout>
              <c:dLblPos val="ctr"/>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21-EC00-4914-AF7E-E047F528D8F6}"/>
                </c:ext>
                <c:ext xmlns:c15="http://schemas.microsoft.com/office/drawing/2012/chart" uri="{CE6537A1-D6FC-4f65-9D91-7224C49458BB}"/>
              </c:extLst>
            </c:dLbl>
            <c:dLbl>
              <c:idx val="11"/>
              <c:layout>
                <c:manualLayout>
                  <c:x val="-1.9425019425019399E-3"/>
                  <c:y val="-2.0149103364900299E-2"/>
                </c:manualLayout>
              </c:layout>
              <c:dLblPos val="ctr"/>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22-EC00-4914-AF7E-E047F528D8F6}"/>
                </c:ext>
                <c:ext xmlns:c15="http://schemas.microsoft.com/office/drawing/2012/chart" uri="{CE6537A1-D6FC-4f65-9D91-7224C49458BB}"/>
              </c:extLst>
            </c:dLbl>
            <c:dLbl>
              <c:idx val="12"/>
              <c:layout>
                <c:manualLayout>
                  <c:x val="0"/>
                  <c:y val="-2.21640137013903E-2"/>
                </c:manualLayout>
              </c:layout>
              <c:dLblPos val="ctr"/>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23-EC00-4914-AF7E-E047F528D8F6}"/>
                </c:ext>
                <c:ext xmlns:c15="http://schemas.microsoft.com/office/drawing/2012/chart" uri="{CE6537A1-D6FC-4f65-9D91-7224C49458BB}"/>
              </c:extLst>
            </c:dLbl>
            <c:dLbl>
              <c:idx val="13"/>
              <c:layout>
                <c:manualLayout>
                  <c:x val="5.8275058275057898E-3"/>
                  <c:y val="-2.0149103364900299E-2"/>
                </c:manualLayout>
              </c:layout>
              <c:dLblPos val="ctr"/>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24-EC00-4914-AF7E-E047F528D8F6}"/>
                </c:ext>
                <c:ext xmlns:c15="http://schemas.microsoft.com/office/drawing/2012/chart" uri="{CE6537A1-D6FC-4f65-9D91-7224C49458BB}"/>
              </c:extLst>
            </c:dLbl>
            <c:dLbl>
              <c:idx val="14"/>
              <c:layout>
                <c:manualLayout>
                  <c:x val="-1.94250194250198E-3"/>
                  <c:y val="-2.21640137013903E-2"/>
                </c:manualLayout>
              </c:layout>
              <c:dLblPos val="ctr"/>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25-EC00-4914-AF7E-E047F528D8F6}"/>
                </c:ext>
                <c:ext xmlns:c15="http://schemas.microsoft.com/office/drawing/2012/chart" uri="{CE6537A1-D6FC-4f65-9D91-7224C49458BB}"/>
              </c:extLst>
            </c:dLbl>
            <c:dLbl>
              <c:idx val="15"/>
              <c:layout>
                <c:manualLayout>
                  <c:x val="1.9425019425019399E-3"/>
                  <c:y val="-2.0149103364900299E-2"/>
                </c:manualLayout>
              </c:layout>
              <c:dLblPos val="ctr"/>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26-EC00-4914-AF7E-E047F528D8F6}"/>
                </c:ext>
                <c:ext xmlns:c15="http://schemas.microsoft.com/office/drawing/2012/chart" uri="{CE6537A1-D6FC-4f65-9D91-7224C49458BB}"/>
              </c:extLst>
            </c:dLbl>
            <c:dLbl>
              <c:idx val="16"/>
              <c:layout>
                <c:manualLayout>
                  <c:x val="3.8850038850038798E-3"/>
                  <c:y val="-2.0149103364900299E-2"/>
                </c:manualLayout>
              </c:layout>
              <c:dLblPos val="ctr"/>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27-EC00-4914-AF7E-E047F528D8F6}"/>
                </c:ext>
                <c:ext xmlns:c15="http://schemas.microsoft.com/office/drawing/2012/chart" uri="{CE6537A1-D6FC-4f65-9D91-7224C49458BB}"/>
              </c:extLst>
            </c:dLbl>
            <c:dLbl>
              <c:idx val="17"/>
              <c:layout>
                <c:manualLayout>
                  <c:x val="5.8275058275058297E-3"/>
                  <c:y val="-2.21640137013903E-2"/>
                </c:manualLayout>
              </c:layout>
              <c:dLblPos val="ctr"/>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28-EC00-4914-AF7E-E047F528D8F6}"/>
                </c:ext>
                <c:ext xmlns:c15="http://schemas.microsoft.com/office/drawing/2012/chart" uri="{CE6537A1-D6FC-4f65-9D91-7224C49458BB}"/>
              </c:extLst>
            </c:dLbl>
            <c:dLbl>
              <c:idx val="18"/>
              <c:layout>
                <c:manualLayout>
                  <c:x val="5.8275058275058297E-3"/>
                  <c:y val="-2.21640137013903E-2"/>
                </c:manualLayout>
              </c:layout>
              <c:dLblPos val="ctr"/>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29-EC00-4914-AF7E-E047F528D8F6}"/>
                </c:ext>
                <c:ext xmlns:c15="http://schemas.microsoft.com/office/drawing/2012/chart" uri="{CE6537A1-D6FC-4f65-9D91-7224C49458BB}"/>
              </c:extLst>
            </c:dLbl>
            <c:dLbl>
              <c:idx val="19"/>
              <c:layout>
                <c:manualLayout>
                  <c:x val="1.9425019425019399E-3"/>
                  <c:y val="-2.0149103364900299E-2"/>
                </c:manualLayout>
              </c:layout>
              <c:dLblPos val="ctr"/>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2A-EC00-4914-AF7E-E047F528D8F6}"/>
                </c:ext>
                <c:ext xmlns:c15="http://schemas.microsoft.com/office/drawing/2012/chart" uri="{CE6537A1-D6FC-4f65-9D91-7224C49458BB}"/>
              </c:extLst>
            </c:dLbl>
            <c:dLbl>
              <c:idx val="20"/>
              <c:layout>
                <c:manualLayout>
                  <c:x val="0"/>
                  <c:y val="-2.0149103364900299E-2"/>
                </c:manualLayout>
              </c:layout>
              <c:dLblPos val="ctr"/>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2B-EC00-4914-AF7E-E047F528D8F6}"/>
                </c:ext>
                <c:ext xmlns:c15="http://schemas.microsoft.com/office/drawing/2012/chart" uri="{CE6537A1-D6FC-4f65-9D91-7224C49458BB}"/>
              </c:extLst>
            </c:dLbl>
            <c:dLbl>
              <c:idx val="21"/>
              <c:layout>
                <c:manualLayout>
                  <c:x val="8.1678003571819206E-3"/>
                  <c:y val="-2.0149074133705699E-2"/>
                </c:manualLayout>
              </c:layout>
              <c:dLblPos val="ctr"/>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2C-EC00-4914-AF7E-E047F528D8F6}"/>
                </c:ext>
                <c:ext xmlns:c15="http://schemas.microsoft.com/office/drawing/2012/chart" uri="{CE6537A1-D6FC-4f65-9D91-7224C49458BB}"/>
              </c:extLst>
            </c:dLbl>
            <c:numFmt formatCode="0%" sourceLinked="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solidFill>
                    <a:latin typeface="+mn-lt"/>
                    <a:ea typeface="+mn-ea"/>
                    <a:cs typeface="+mn-cs"/>
                  </a:defRPr>
                </a:pPr>
                <a:endParaRPr lang="fi-FI"/>
              </a:p>
            </c:txPr>
            <c:dLblPos val="ct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'koottuja LIT 25-39'!$S$26:$AN$26</c:f>
              <c:strCache>
                <c:ptCount val="22"/>
                <c:pt idx="0">
                  <c:v>Spain</c:v>
                </c:pt>
                <c:pt idx="1">
                  <c:v>Korea</c:v>
                </c:pt>
                <c:pt idx="2">
                  <c:v>Italy</c:v>
                </c:pt>
                <c:pt idx="3">
                  <c:v>Ireland</c:v>
                </c:pt>
                <c:pt idx="4">
                  <c:v>Poland</c:v>
                </c:pt>
                <c:pt idx="5">
                  <c:v>USA</c:v>
                </c:pt>
                <c:pt idx="6">
                  <c:v>Estonia</c:v>
                </c:pt>
                <c:pt idx="7">
                  <c:v>Canada</c:v>
                </c:pt>
                <c:pt idx="8">
                  <c:v>UK</c:v>
                </c:pt>
                <c:pt idx="9">
                  <c:v>France</c:v>
                </c:pt>
                <c:pt idx="10">
                  <c:v>Slovakia</c:v>
                </c:pt>
                <c:pt idx="11">
                  <c:v>OECD</c:v>
                </c:pt>
                <c:pt idx="12">
                  <c:v>Japan</c:v>
                </c:pt>
                <c:pt idx="13">
                  <c:v>Czech</c:v>
                </c:pt>
                <c:pt idx="14">
                  <c:v>Denmark</c:v>
                </c:pt>
                <c:pt idx="15">
                  <c:v>Germany</c:v>
                </c:pt>
                <c:pt idx="16">
                  <c:v>Flanders (BEL)</c:v>
                </c:pt>
                <c:pt idx="17">
                  <c:v>Norway</c:v>
                </c:pt>
                <c:pt idx="18">
                  <c:v>Netherlands</c:v>
                </c:pt>
                <c:pt idx="19">
                  <c:v>Finland</c:v>
                </c:pt>
                <c:pt idx="20">
                  <c:v>Austria</c:v>
                </c:pt>
                <c:pt idx="21">
                  <c:v>Sweden</c:v>
                </c:pt>
              </c:strCache>
            </c:strRef>
          </c:cat>
          <c:val>
            <c:numRef>
              <c:f>'koottuja LIT 25-39'!$S$28:$AN$28</c:f>
              <c:numCache>
                <c:formatCode>General</c:formatCode>
                <c:ptCount val="22"/>
                <c:pt idx="0">
                  <c:v>0.32794296440404902</c:v>
                </c:pt>
                <c:pt idx="1">
                  <c:v>0.29546528800940203</c:v>
                </c:pt>
                <c:pt idx="2">
                  <c:v>0.29221606464972599</c:v>
                </c:pt>
                <c:pt idx="3">
                  <c:v>0.287750254445376</c:v>
                </c:pt>
                <c:pt idx="4">
                  <c:v>0.26902536429948898</c:v>
                </c:pt>
                <c:pt idx="5">
                  <c:v>0.25732257019767502</c:v>
                </c:pt>
                <c:pt idx="6">
                  <c:v>0.23177521521066399</c:v>
                </c:pt>
                <c:pt idx="7">
                  <c:v>0.21965536440118</c:v>
                </c:pt>
                <c:pt idx="8">
                  <c:v>0.228678053321172</c:v>
                </c:pt>
                <c:pt idx="9">
                  <c:v>0.167231539623964</c:v>
                </c:pt>
                <c:pt idx="10">
                  <c:v>0.17687453773596301</c:v>
                </c:pt>
                <c:pt idx="11">
                  <c:v>0.18501475182895699</c:v>
                </c:pt>
                <c:pt idx="12">
                  <c:v>0.15436581768233701</c:v>
                </c:pt>
                <c:pt idx="13">
                  <c:v>0.13215792583446601</c:v>
                </c:pt>
                <c:pt idx="14">
                  <c:v>0.14794987551539601</c:v>
                </c:pt>
                <c:pt idx="15">
                  <c:v>0.12701327414435801</c:v>
                </c:pt>
                <c:pt idx="16">
                  <c:v>0.103969554779773</c:v>
                </c:pt>
                <c:pt idx="17">
                  <c:v>0.100623494122901</c:v>
                </c:pt>
                <c:pt idx="18">
                  <c:v>8.2082856653828598E-2</c:v>
                </c:pt>
                <c:pt idx="19">
                  <c:v>0.10587233174833301</c:v>
                </c:pt>
                <c:pt idx="20">
                  <c:v>9.3510481529939696E-2</c:v>
                </c:pt>
                <c:pt idx="21">
                  <c:v>8.3826960098106307E-2</c:v>
                </c:pt>
              </c:numCache>
            </c:numRef>
          </c:val>
          <c:extLst xmlns:c16r2="http://schemas.microsoft.com/office/drawing/2015/06/chart">
            <c:ext xmlns:c16="http://schemas.microsoft.com/office/drawing/2014/chart" uri="{C3380CC4-5D6E-409C-BE32-E72D297353CC}">
              <c16:uniqueId val="{0000002D-EC00-4914-AF7E-E047F528D8F6}"/>
            </c:ext>
          </c:extLst>
        </c:ser>
        <c:ser>
          <c:idx val="2"/>
          <c:order val="2"/>
          <c:tx>
            <c:strRef>
              <c:f>'koottuja LIT 25-39'!$R$29</c:f>
              <c:strCache>
                <c:ptCount val="1"/>
                <c:pt idx="0">
                  <c:v>level 3</c:v>
                </c:pt>
              </c:strCache>
            </c:strRef>
          </c:tx>
          <c:spPr>
            <a:solidFill>
              <a:schemeClr val="bg1">
                <a:lumMod val="65000"/>
              </a:schemeClr>
            </a:solidFill>
            <a:ln>
              <a:solidFill>
                <a:schemeClr val="tx1"/>
              </a:solidFill>
            </a:ln>
            <a:effectLst/>
          </c:spPr>
          <c:invertIfNegative val="0"/>
          <c:dLbls>
            <c:dLbl>
              <c:idx val="0"/>
              <c:layout>
                <c:manualLayout>
                  <c:x val="1.9425019425019399E-3"/>
                  <c:y val="-2.01491033649004E-2"/>
                </c:manualLayout>
              </c:layout>
              <c:dLblPos val="ctr"/>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2E-EC00-4914-AF7E-E047F528D8F6}"/>
                </c:ext>
                <c:ext xmlns:c15="http://schemas.microsoft.com/office/drawing/2012/chart" uri="{CE6537A1-D6FC-4f65-9D91-7224C49458BB}"/>
              </c:extLst>
            </c:dLbl>
            <c:dLbl>
              <c:idx val="1"/>
              <c:layout>
                <c:manualLayout>
                  <c:x val="-7.1224248436475603E-17"/>
                  <c:y val="-2.0149103364900299E-2"/>
                </c:manualLayout>
              </c:layout>
              <c:dLblPos val="ctr"/>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2F-EC00-4914-AF7E-E047F528D8F6}"/>
                </c:ext>
                <c:ext xmlns:c15="http://schemas.microsoft.com/office/drawing/2012/chart" uri="{CE6537A1-D6FC-4f65-9D91-7224C49458BB}"/>
              </c:extLst>
            </c:dLbl>
            <c:dLbl>
              <c:idx val="2"/>
              <c:layout>
                <c:manualLayout>
                  <c:x val="-7.1224248436475603E-17"/>
                  <c:y val="-2.0149103364900299E-2"/>
                </c:manualLayout>
              </c:layout>
              <c:dLblPos val="ctr"/>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30-EC00-4914-AF7E-E047F528D8F6}"/>
                </c:ext>
                <c:ext xmlns:c15="http://schemas.microsoft.com/office/drawing/2012/chart" uri="{CE6537A1-D6FC-4f65-9D91-7224C49458BB}"/>
              </c:extLst>
            </c:dLbl>
            <c:dLbl>
              <c:idx val="3"/>
              <c:layout>
                <c:manualLayout>
                  <c:x val="0"/>
                  <c:y val="-2.0286521976401801E-2"/>
                </c:manualLayout>
              </c:layout>
              <c:dLblPos val="ctr"/>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31-EC00-4914-AF7E-E047F528D8F6}"/>
                </c:ext>
                <c:ext xmlns:c15="http://schemas.microsoft.com/office/drawing/2012/chart" uri="{CE6537A1-D6FC-4f65-9D91-7224C49458BB}"/>
              </c:extLst>
            </c:dLbl>
            <c:dLbl>
              <c:idx val="4"/>
              <c:layout>
                <c:manualLayout>
                  <c:x val="-3.8850038850040298E-3"/>
                  <c:y val="-2.0149103364900299E-2"/>
                </c:manualLayout>
              </c:layout>
              <c:dLblPos val="ctr"/>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32-EC00-4914-AF7E-E047F528D8F6}"/>
                </c:ext>
                <c:ext xmlns:c15="http://schemas.microsoft.com/office/drawing/2012/chart" uri="{CE6537A1-D6FC-4f65-9D91-7224C49458BB}"/>
              </c:extLst>
            </c:dLbl>
            <c:dLbl>
              <c:idx val="5"/>
              <c:layout>
                <c:manualLayout>
                  <c:x val="1.9425019425019399E-3"/>
                  <c:y val="-2.0149103364900299E-2"/>
                </c:manualLayout>
              </c:layout>
              <c:dLblPos val="ctr"/>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33-EC00-4914-AF7E-E047F528D8F6}"/>
                </c:ext>
                <c:ext xmlns:c15="http://schemas.microsoft.com/office/drawing/2012/chart" uri="{CE6537A1-D6FC-4f65-9D91-7224C49458BB}"/>
              </c:extLst>
            </c:dLbl>
            <c:dLbl>
              <c:idx val="6"/>
              <c:layout>
                <c:manualLayout>
                  <c:x val="2.0751193193608601E-3"/>
                  <c:y val="-2.0011626291009801E-2"/>
                </c:manualLayout>
              </c:layout>
              <c:dLblPos val="ctr"/>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34-EC00-4914-AF7E-E047F528D8F6}"/>
                </c:ext>
                <c:ext xmlns:c15="http://schemas.microsoft.com/office/drawing/2012/chart" uri="{CE6537A1-D6FC-4f65-9D91-7224C49458BB}"/>
              </c:extLst>
            </c:dLbl>
            <c:dLbl>
              <c:idx val="7"/>
              <c:layout>
                <c:manualLayout>
                  <c:x val="-7.1224248436475603E-17"/>
                  <c:y val="-2.0149103364900198E-2"/>
                </c:manualLayout>
              </c:layout>
              <c:dLblPos val="ctr"/>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35-EC00-4914-AF7E-E047F528D8F6}"/>
                </c:ext>
                <c:ext xmlns:c15="http://schemas.microsoft.com/office/drawing/2012/chart" uri="{CE6537A1-D6FC-4f65-9D91-7224C49458BB}"/>
              </c:extLst>
            </c:dLbl>
            <c:dLbl>
              <c:idx val="8"/>
              <c:layout>
                <c:manualLayout>
                  <c:x val="0"/>
                  <c:y val="-2.2164015442968501E-2"/>
                </c:manualLayout>
              </c:layout>
              <c:dLblPos val="ctr"/>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36-EC00-4914-AF7E-E047F528D8F6}"/>
                </c:ext>
                <c:ext xmlns:c15="http://schemas.microsoft.com/office/drawing/2012/chart" uri="{CE6537A1-D6FC-4f65-9D91-7224C49458BB}"/>
              </c:extLst>
            </c:dLbl>
            <c:dLbl>
              <c:idx val="9"/>
              <c:layout>
                <c:manualLayout>
                  <c:x val="1.94244239909929E-3"/>
                  <c:y val="-2.0011626291009801E-2"/>
                </c:manualLayout>
              </c:layout>
              <c:dLblPos val="ctr"/>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37-EC00-4914-AF7E-E047F528D8F6}"/>
                </c:ext>
                <c:ext xmlns:c15="http://schemas.microsoft.com/office/drawing/2012/chart" uri="{CE6537A1-D6FC-4f65-9D91-7224C49458BB}"/>
              </c:extLst>
            </c:dLbl>
            <c:dLbl>
              <c:idx val="10"/>
              <c:layout>
                <c:manualLayout>
                  <c:x val="-7.1224248436475603E-17"/>
                  <c:y val="-2.0149103364900299E-2"/>
                </c:manualLayout>
              </c:layout>
              <c:dLblPos val="ctr"/>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38-EC00-4914-AF7E-E047F528D8F6}"/>
                </c:ext>
                <c:ext xmlns:c15="http://schemas.microsoft.com/office/drawing/2012/chart" uri="{CE6537A1-D6FC-4f65-9D91-7224C49458BB}"/>
              </c:extLst>
            </c:dLbl>
            <c:dLbl>
              <c:idx val="11"/>
              <c:layout>
                <c:manualLayout>
                  <c:x val="-7.1224248436475603E-17"/>
                  <c:y val="-2.21640137013903E-2"/>
                </c:manualLayout>
              </c:layout>
              <c:dLblPos val="ctr"/>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39-EC00-4914-AF7E-E047F528D8F6}"/>
                </c:ext>
                <c:ext xmlns:c15="http://schemas.microsoft.com/office/drawing/2012/chart" uri="{CE6537A1-D6FC-4f65-9D91-7224C49458BB}"/>
              </c:extLst>
            </c:dLbl>
            <c:dLbl>
              <c:idx val="12"/>
              <c:layout>
                <c:manualLayout>
                  <c:x val="0"/>
                  <c:y val="-2.0149103364900299E-2"/>
                </c:manualLayout>
              </c:layout>
              <c:dLblPos val="ctr"/>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3A-EC00-4914-AF7E-E047F528D8F6}"/>
                </c:ext>
                <c:ext xmlns:c15="http://schemas.microsoft.com/office/drawing/2012/chart" uri="{CE6537A1-D6FC-4f65-9D91-7224C49458BB}"/>
              </c:extLst>
            </c:dLbl>
            <c:dLbl>
              <c:idx val="13"/>
              <c:layout>
                <c:manualLayout>
                  <c:x val="1.9425019425018701E-3"/>
                  <c:y val="-2.0149103364900299E-2"/>
                </c:manualLayout>
              </c:layout>
              <c:dLblPos val="ctr"/>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3B-EC00-4914-AF7E-E047F528D8F6}"/>
                </c:ext>
                <c:ext xmlns:c15="http://schemas.microsoft.com/office/drawing/2012/chart" uri="{CE6537A1-D6FC-4f65-9D91-7224C49458BB}"/>
              </c:extLst>
            </c:dLbl>
            <c:dLbl>
              <c:idx val="14"/>
              <c:layout>
                <c:manualLayout>
                  <c:x val="-1.9425019425020099E-3"/>
                  <c:y val="-2.0149103364900299E-2"/>
                </c:manualLayout>
              </c:layout>
              <c:dLblPos val="ctr"/>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3C-EC00-4914-AF7E-E047F528D8F6}"/>
                </c:ext>
                <c:ext xmlns:c15="http://schemas.microsoft.com/office/drawing/2012/chart" uri="{CE6537A1-D6FC-4f65-9D91-7224C49458BB}"/>
              </c:extLst>
            </c:dLbl>
            <c:dLbl>
              <c:idx val="15"/>
              <c:layout>
                <c:manualLayout>
                  <c:x val="-1.9425019425019399E-3"/>
                  <c:y val="-2.0149103364900299E-2"/>
                </c:manualLayout>
              </c:layout>
              <c:dLblPos val="ctr"/>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3D-EC00-4914-AF7E-E047F528D8F6}"/>
                </c:ext>
                <c:ext xmlns:c15="http://schemas.microsoft.com/office/drawing/2012/chart" uri="{CE6537A1-D6FC-4f65-9D91-7224C49458BB}"/>
              </c:extLst>
            </c:dLbl>
            <c:dLbl>
              <c:idx val="16"/>
              <c:layout>
                <c:manualLayout>
                  <c:x val="1.9425019425019399E-3"/>
                  <c:y val="-2.0149103364900299E-2"/>
                </c:manualLayout>
              </c:layout>
              <c:dLblPos val="ctr"/>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3E-EC00-4914-AF7E-E047F528D8F6}"/>
                </c:ext>
                <c:ext xmlns:c15="http://schemas.microsoft.com/office/drawing/2012/chart" uri="{CE6537A1-D6FC-4f65-9D91-7224C49458BB}"/>
              </c:extLst>
            </c:dLbl>
            <c:dLbl>
              <c:idx val="17"/>
              <c:layout>
                <c:manualLayout>
                  <c:x val="0"/>
                  <c:y val="-2.0149103364900299E-2"/>
                </c:manualLayout>
              </c:layout>
              <c:dLblPos val="ctr"/>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3F-EC00-4914-AF7E-E047F528D8F6}"/>
                </c:ext>
                <c:ext xmlns:c15="http://schemas.microsoft.com/office/drawing/2012/chart" uri="{CE6537A1-D6FC-4f65-9D91-7224C49458BB}"/>
              </c:extLst>
            </c:dLbl>
            <c:dLbl>
              <c:idx val="18"/>
              <c:layout>
                <c:manualLayout>
                  <c:x val="0"/>
                  <c:y val="-2.0149103364900299E-2"/>
                </c:manualLayout>
              </c:layout>
              <c:dLblPos val="ctr"/>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40-EC00-4914-AF7E-E047F528D8F6}"/>
                </c:ext>
                <c:ext xmlns:c15="http://schemas.microsoft.com/office/drawing/2012/chart" uri="{CE6537A1-D6FC-4f65-9D91-7224C49458BB}"/>
              </c:extLst>
            </c:dLbl>
            <c:dLbl>
              <c:idx val="19"/>
              <c:layout>
                <c:manualLayout>
                  <c:x val="0"/>
                  <c:y val="-2.0149103364900299E-2"/>
                </c:manualLayout>
              </c:layout>
              <c:dLblPos val="ctr"/>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41-EC00-4914-AF7E-E047F528D8F6}"/>
                </c:ext>
                <c:ext xmlns:c15="http://schemas.microsoft.com/office/drawing/2012/chart" uri="{CE6537A1-D6FC-4f65-9D91-7224C49458BB}"/>
              </c:extLst>
            </c:dLbl>
            <c:dLbl>
              <c:idx val="20"/>
              <c:layout>
                <c:manualLayout>
                  <c:x val="-1.9425019425019399E-3"/>
                  <c:y val="-2.0149103364900299E-2"/>
                </c:manualLayout>
              </c:layout>
              <c:dLblPos val="ctr"/>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42-EC00-4914-AF7E-E047F528D8F6}"/>
                </c:ext>
                <c:ext xmlns:c15="http://schemas.microsoft.com/office/drawing/2012/chart" uri="{CE6537A1-D6FC-4f65-9D91-7224C49458BB}"/>
              </c:extLst>
            </c:dLbl>
            <c:dLbl>
              <c:idx val="21"/>
              <c:layout>
                <c:manualLayout>
                  <c:x val="-1.9425019425019399E-3"/>
                  <c:y val="-2.0149103364900299E-2"/>
                </c:manualLayout>
              </c:layout>
              <c:dLblPos val="ctr"/>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43-EC00-4914-AF7E-E047F528D8F6}"/>
                </c:ext>
                <c:ext xmlns:c15="http://schemas.microsoft.com/office/drawing/2012/chart" uri="{CE6537A1-D6FC-4f65-9D91-7224C49458BB}"/>
              </c:extLst>
            </c:dLbl>
            <c:numFmt formatCode="0%" sourceLinked="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solidFill>
                    <a:latin typeface="+mn-lt"/>
                    <a:ea typeface="+mn-ea"/>
                    <a:cs typeface="+mn-cs"/>
                  </a:defRPr>
                </a:pPr>
                <a:endParaRPr lang="fi-FI"/>
              </a:p>
            </c:txPr>
            <c:dLblPos val="ct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'koottuja LIT 25-39'!$S$26:$AN$26</c:f>
              <c:strCache>
                <c:ptCount val="22"/>
                <c:pt idx="0">
                  <c:v>Spain</c:v>
                </c:pt>
                <c:pt idx="1">
                  <c:v>Korea</c:v>
                </c:pt>
                <c:pt idx="2">
                  <c:v>Italy</c:v>
                </c:pt>
                <c:pt idx="3">
                  <c:v>Ireland</c:v>
                </c:pt>
                <c:pt idx="4">
                  <c:v>Poland</c:v>
                </c:pt>
                <c:pt idx="5">
                  <c:v>USA</c:v>
                </c:pt>
                <c:pt idx="6">
                  <c:v>Estonia</c:v>
                </c:pt>
                <c:pt idx="7">
                  <c:v>Canada</c:v>
                </c:pt>
                <c:pt idx="8">
                  <c:v>UK</c:v>
                </c:pt>
                <c:pt idx="9">
                  <c:v>France</c:v>
                </c:pt>
                <c:pt idx="10">
                  <c:v>Slovakia</c:v>
                </c:pt>
                <c:pt idx="11">
                  <c:v>OECD</c:v>
                </c:pt>
                <c:pt idx="12">
                  <c:v>Japan</c:v>
                </c:pt>
                <c:pt idx="13">
                  <c:v>Czech</c:v>
                </c:pt>
                <c:pt idx="14">
                  <c:v>Denmark</c:v>
                </c:pt>
                <c:pt idx="15">
                  <c:v>Germany</c:v>
                </c:pt>
                <c:pt idx="16">
                  <c:v>Flanders (BEL)</c:v>
                </c:pt>
                <c:pt idx="17">
                  <c:v>Norway</c:v>
                </c:pt>
                <c:pt idx="18">
                  <c:v>Netherlands</c:v>
                </c:pt>
                <c:pt idx="19">
                  <c:v>Finland</c:v>
                </c:pt>
                <c:pt idx="20">
                  <c:v>Austria</c:v>
                </c:pt>
                <c:pt idx="21">
                  <c:v>Sweden</c:v>
                </c:pt>
              </c:strCache>
            </c:strRef>
          </c:cat>
          <c:val>
            <c:numRef>
              <c:f>'koottuja LIT 25-39'!$S$29:$AN$29</c:f>
              <c:numCache>
                <c:formatCode>General</c:formatCode>
                <c:ptCount val="22"/>
                <c:pt idx="0">
                  <c:v>0.50432466331411896</c:v>
                </c:pt>
                <c:pt idx="1">
                  <c:v>0.52363290897913195</c:v>
                </c:pt>
                <c:pt idx="2">
                  <c:v>0.470239565876796</c:v>
                </c:pt>
                <c:pt idx="3">
                  <c:v>0.46488608963681999</c:v>
                </c:pt>
                <c:pt idx="4">
                  <c:v>0.444120015855543</c:v>
                </c:pt>
                <c:pt idx="5">
                  <c:v>0.44393723143805303</c:v>
                </c:pt>
                <c:pt idx="6">
                  <c:v>0.48640043868573002</c:v>
                </c:pt>
                <c:pt idx="7">
                  <c:v>0.452755084478148</c:v>
                </c:pt>
                <c:pt idx="8">
                  <c:v>0.43436279279920698</c:v>
                </c:pt>
                <c:pt idx="9">
                  <c:v>0.507971475489707</c:v>
                </c:pt>
                <c:pt idx="10">
                  <c:v>0.49293918285023902</c:v>
                </c:pt>
                <c:pt idx="11">
                  <c:v>0.46723927000371501</c:v>
                </c:pt>
                <c:pt idx="12">
                  <c:v>0.49753224665387702</c:v>
                </c:pt>
                <c:pt idx="13">
                  <c:v>0.484888065642814</c:v>
                </c:pt>
                <c:pt idx="14">
                  <c:v>0.45248938413790202</c:v>
                </c:pt>
                <c:pt idx="15">
                  <c:v>0.47604083686555698</c:v>
                </c:pt>
                <c:pt idx="16">
                  <c:v>0.46577144451078301</c:v>
                </c:pt>
                <c:pt idx="17">
                  <c:v>0.46539012390048601</c:v>
                </c:pt>
                <c:pt idx="18">
                  <c:v>0.46983231262529401</c:v>
                </c:pt>
                <c:pt idx="19">
                  <c:v>0.42579056316296898</c:v>
                </c:pt>
                <c:pt idx="20">
                  <c:v>0.43735765886510702</c:v>
                </c:pt>
                <c:pt idx="21">
                  <c:v>0.411362584309728</c:v>
                </c:pt>
              </c:numCache>
            </c:numRef>
          </c:val>
          <c:extLst xmlns:c16r2="http://schemas.microsoft.com/office/drawing/2015/06/chart">
            <c:ext xmlns:c16="http://schemas.microsoft.com/office/drawing/2014/chart" uri="{C3380CC4-5D6E-409C-BE32-E72D297353CC}">
              <c16:uniqueId val="{00000044-EC00-4914-AF7E-E047F528D8F6}"/>
            </c:ext>
          </c:extLst>
        </c:ser>
        <c:ser>
          <c:idx val="3"/>
          <c:order val="3"/>
          <c:tx>
            <c:strRef>
              <c:f>'koottuja LIT 25-39'!$R$30</c:f>
              <c:strCache>
                <c:ptCount val="1"/>
                <c:pt idx="0">
                  <c:v>level 4 </c:v>
                </c:pt>
              </c:strCache>
            </c:strRef>
          </c:tx>
          <c:spPr>
            <a:solidFill>
              <a:schemeClr val="tx1">
                <a:lumMod val="50000"/>
                <a:lumOff val="50000"/>
              </a:schemeClr>
            </a:solidFill>
            <a:ln>
              <a:solidFill>
                <a:schemeClr val="tx1"/>
              </a:solidFill>
            </a:ln>
            <a:effectLst/>
          </c:spPr>
          <c:invertIfNegative val="0"/>
          <c:dLbls>
            <c:dLbl>
              <c:idx val="0"/>
              <c:layout>
                <c:manualLayout>
                  <c:x val="-3.8850038850038798E-3"/>
                  <c:y val="-2.01491033649004E-2"/>
                </c:manualLayout>
              </c:layout>
              <c:dLblPos val="ctr"/>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45-EC00-4914-AF7E-E047F528D8F6}"/>
                </c:ext>
                <c:ext xmlns:c15="http://schemas.microsoft.com/office/drawing/2012/chart" uri="{CE6537A1-D6FC-4f65-9D91-7224C49458BB}"/>
              </c:extLst>
            </c:dLbl>
            <c:dLbl>
              <c:idx val="1"/>
              <c:layout>
                <c:manualLayout>
                  <c:x val="-1.9425019425019399E-3"/>
                  <c:y val="-2.21640137013904E-2"/>
                </c:manualLayout>
              </c:layout>
              <c:dLblPos val="ctr"/>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46-EC00-4914-AF7E-E047F528D8F6}"/>
                </c:ext>
                <c:ext xmlns:c15="http://schemas.microsoft.com/office/drawing/2012/chart" uri="{CE6537A1-D6FC-4f65-9D91-7224C49458BB}"/>
              </c:extLst>
            </c:dLbl>
            <c:dLbl>
              <c:idx val="2"/>
              <c:layout>
                <c:manualLayout>
                  <c:x val="-1.9425019425019399E-3"/>
                  <c:y val="-2.21640137013903E-2"/>
                </c:manualLayout>
              </c:layout>
              <c:dLblPos val="ctr"/>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47-EC00-4914-AF7E-E047F528D8F6}"/>
                </c:ext>
                <c:ext xmlns:c15="http://schemas.microsoft.com/office/drawing/2012/chart" uri="{CE6537A1-D6FC-4f65-9D91-7224C49458BB}"/>
              </c:extLst>
            </c:dLbl>
            <c:dLbl>
              <c:idx val="3"/>
              <c:layout>
                <c:manualLayout>
                  <c:x val="0"/>
                  <c:y val="-2.0149103364900299E-2"/>
                </c:manualLayout>
              </c:layout>
              <c:dLblPos val="ctr"/>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48-EC00-4914-AF7E-E047F528D8F6}"/>
                </c:ext>
                <c:ext xmlns:c15="http://schemas.microsoft.com/office/drawing/2012/chart" uri="{CE6537A1-D6FC-4f65-9D91-7224C49458BB}"/>
              </c:extLst>
            </c:dLbl>
            <c:dLbl>
              <c:idx val="4"/>
              <c:layout>
                <c:manualLayout>
                  <c:x val="0"/>
                  <c:y val="-2.21640137013903E-2"/>
                </c:manualLayout>
              </c:layout>
              <c:dLblPos val="ctr"/>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49-EC00-4914-AF7E-E047F528D8F6}"/>
                </c:ext>
                <c:ext xmlns:c15="http://schemas.microsoft.com/office/drawing/2012/chart" uri="{CE6537A1-D6FC-4f65-9D91-7224C49458BB}"/>
              </c:extLst>
            </c:dLbl>
            <c:dLbl>
              <c:idx val="5"/>
              <c:layout>
                <c:manualLayout>
                  <c:x val="-1.94250194250208E-3"/>
                  <c:y val="-2.0149103364900299E-2"/>
                </c:manualLayout>
              </c:layout>
              <c:dLblPos val="ctr"/>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4A-EC00-4914-AF7E-E047F528D8F6}"/>
                </c:ext>
                <c:ext xmlns:c15="http://schemas.microsoft.com/office/drawing/2012/chart" uri="{CE6537A1-D6FC-4f65-9D91-7224C49458BB}"/>
              </c:extLst>
            </c:dLbl>
            <c:dLbl>
              <c:idx val="6"/>
              <c:layout>
                <c:manualLayout>
                  <c:x val="-1.94250194250208E-3"/>
                  <c:y val="-2.0149103364900299E-2"/>
                </c:manualLayout>
              </c:layout>
              <c:dLblPos val="ctr"/>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4B-EC00-4914-AF7E-E047F528D8F6}"/>
                </c:ext>
                <c:ext xmlns:c15="http://schemas.microsoft.com/office/drawing/2012/chart" uri="{CE6537A1-D6FC-4f65-9D91-7224C49458BB}"/>
              </c:extLst>
            </c:dLbl>
            <c:dLbl>
              <c:idx val="7"/>
              <c:layout>
                <c:manualLayout>
                  <c:x val="0"/>
                  <c:y val="-2.2164013701390199E-2"/>
                </c:manualLayout>
              </c:layout>
              <c:dLblPos val="ctr"/>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4C-EC00-4914-AF7E-E047F528D8F6}"/>
                </c:ext>
                <c:ext xmlns:c15="http://schemas.microsoft.com/office/drawing/2012/chart" uri="{CE6537A1-D6FC-4f65-9D91-7224C49458BB}"/>
              </c:extLst>
            </c:dLbl>
            <c:dLbl>
              <c:idx val="8"/>
              <c:layout>
                <c:manualLayout>
                  <c:x val="0"/>
                  <c:y val="-2.0149103364900299E-2"/>
                </c:manualLayout>
              </c:layout>
              <c:dLblPos val="ctr"/>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4D-EC00-4914-AF7E-E047F528D8F6}"/>
                </c:ext>
                <c:ext xmlns:c15="http://schemas.microsoft.com/office/drawing/2012/chart" uri="{CE6537A1-D6FC-4f65-9D91-7224C49458BB}"/>
              </c:extLst>
            </c:dLbl>
            <c:dLbl>
              <c:idx val="9"/>
              <c:layout>
                <c:manualLayout>
                  <c:x val="0"/>
                  <c:y val="-2.0149103364900299E-2"/>
                </c:manualLayout>
              </c:layout>
              <c:dLblPos val="ctr"/>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4E-EC00-4914-AF7E-E047F528D8F6}"/>
                </c:ext>
                <c:ext xmlns:c15="http://schemas.microsoft.com/office/drawing/2012/chart" uri="{CE6537A1-D6FC-4f65-9D91-7224C49458BB}"/>
              </c:extLst>
            </c:dLbl>
            <c:dLbl>
              <c:idx val="10"/>
              <c:layout>
                <c:manualLayout>
                  <c:x val="0"/>
                  <c:y val="-2.0149103364900299E-2"/>
                </c:manualLayout>
              </c:layout>
              <c:dLblPos val="ctr"/>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4F-EC00-4914-AF7E-E047F528D8F6}"/>
                </c:ext>
                <c:ext xmlns:c15="http://schemas.microsoft.com/office/drawing/2012/chart" uri="{CE6537A1-D6FC-4f65-9D91-7224C49458BB}"/>
              </c:extLst>
            </c:dLbl>
            <c:dLbl>
              <c:idx val="11"/>
              <c:layout>
                <c:manualLayout>
                  <c:x val="3.8850038850037402E-3"/>
                  <c:y val="-2.21640137013903E-2"/>
                </c:manualLayout>
              </c:layout>
              <c:dLblPos val="ctr"/>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50-EC00-4914-AF7E-E047F528D8F6}"/>
                </c:ext>
                <c:ext xmlns:c15="http://schemas.microsoft.com/office/drawing/2012/chart" uri="{CE6537A1-D6FC-4f65-9D91-7224C49458BB}"/>
              </c:extLst>
            </c:dLbl>
            <c:dLbl>
              <c:idx val="12"/>
              <c:layout>
                <c:manualLayout>
                  <c:x val="0"/>
                  <c:y val="-2.0149103364900299E-2"/>
                </c:manualLayout>
              </c:layout>
              <c:dLblPos val="ctr"/>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51-EC00-4914-AF7E-E047F528D8F6}"/>
                </c:ext>
                <c:ext xmlns:c15="http://schemas.microsoft.com/office/drawing/2012/chart" uri="{CE6537A1-D6FC-4f65-9D91-7224C49458BB}"/>
              </c:extLst>
            </c:dLbl>
            <c:dLbl>
              <c:idx val="13"/>
              <c:layout>
                <c:manualLayout>
                  <c:x val="1.9425019425019399E-3"/>
                  <c:y val="-2.21640137013904E-2"/>
                </c:manualLayout>
              </c:layout>
              <c:dLblPos val="ctr"/>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52-EC00-4914-AF7E-E047F528D8F6}"/>
                </c:ext>
                <c:ext xmlns:c15="http://schemas.microsoft.com/office/drawing/2012/chart" uri="{CE6537A1-D6FC-4f65-9D91-7224C49458BB}"/>
              </c:extLst>
            </c:dLbl>
            <c:dLbl>
              <c:idx val="14"/>
              <c:layout>
                <c:manualLayout>
                  <c:x val="0"/>
                  <c:y val="-2.4178924037880301E-2"/>
                </c:manualLayout>
              </c:layout>
              <c:dLblPos val="ctr"/>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53-EC00-4914-AF7E-E047F528D8F6}"/>
                </c:ext>
                <c:ext xmlns:c15="http://schemas.microsoft.com/office/drawing/2012/chart" uri="{CE6537A1-D6FC-4f65-9D91-7224C49458BB}"/>
              </c:extLst>
            </c:dLbl>
            <c:dLbl>
              <c:idx val="15"/>
              <c:layout>
                <c:manualLayout>
                  <c:x val="0"/>
                  <c:y val="-2.21640137013903E-2"/>
                </c:manualLayout>
              </c:layout>
              <c:dLblPos val="ctr"/>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54-EC00-4914-AF7E-E047F528D8F6}"/>
                </c:ext>
                <c:ext xmlns:c15="http://schemas.microsoft.com/office/drawing/2012/chart" uri="{CE6537A1-D6FC-4f65-9D91-7224C49458BB}"/>
              </c:extLst>
            </c:dLbl>
            <c:dLbl>
              <c:idx val="16"/>
              <c:layout>
                <c:manualLayout>
                  <c:x val="0"/>
                  <c:y val="-2.4178924037880301E-2"/>
                </c:manualLayout>
              </c:layout>
              <c:dLblPos val="ctr"/>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55-EC00-4914-AF7E-E047F528D8F6}"/>
                </c:ext>
                <c:ext xmlns:c15="http://schemas.microsoft.com/office/drawing/2012/chart" uri="{CE6537A1-D6FC-4f65-9D91-7224C49458BB}"/>
              </c:extLst>
            </c:dLbl>
            <c:dLbl>
              <c:idx val="17"/>
              <c:layout>
                <c:manualLayout>
                  <c:x val="0"/>
                  <c:y val="-2.0149103364900299E-2"/>
                </c:manualLayout>
              </c:layout>
              <c:dLblPos val="ctr"/>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56-EC00-4914-AF7E-E047F528D8F6}"/>
                </c:ext>
                <c:ext xmlns:c15="http://schemas.microsoft.com/office/drawing/2012/chart" uri="{CE6537A1-D6FC-4f65-9D91-7224C49458BB}"/>
              </c:extLst>
            </c:dLbl>
            <c:dLbl>
              <c:idx val="18"/>
              <c:layout>
                <c:manualLayout>
                  <c:x val="0"/>
                  <c:y val="-2.0149103364900299E-2"/>
                </c:manualLayout>
              </c:layout>
              <c:dLblPos val="ctr"/>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57-EC00-4914-AF7E-E047F528D8F6}"/>
                </c:ext>
                <c:ext xmlns:c15="http://schemas.microsoft.com/office/drawing/2012/chart" uri="{CE6537A1-D6FC-4f65-9D91-7224C49458BB}"/>
              </c:extLst>
            </c:dLbl>
            <c:dLbl>
              <c:idx val="19"/>
              <c:layout>
                <c:manualLayout>
                  <c:x val="3.8850038850038798E-3"/>
                  <c:y val="-2.21640137013903E-2"/>
                </c:manualLayout>
              </c:layout>
              <c:dLblPos val="ctr"/>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58-EC00-4914-AF7E-E047F528D8F6}"/>
                </c:ext>
                <c:ext xmlns:c15="http://schemas.microsoft.com/office/drawing/2012/chart" uri="{CE6537A1-D6FC-4f65-9D91-7224C49458BB}"/>
              </c:extLst>
            </c:dLbl>
            <c:dLbl>
              <c:idx val="20"/>
              <c:layout>
                <c:manualLayout>
                  <c:x val="0"/>
                  <c:y val="-2.21640137013903E-2"/>
                </c:manualLayout>
              </c:layout>
              <c:dLblPos val="ctr"/>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59-EC00-4914-AF7E-E047F528D8F6}"/>
                </c:ext>
                <c:ext xmlns:c15="http://schemas.microsoft.com/office/drawing/2012/chart" uri="{CE6537A1-D6FC-4f65-9D91-7224C49458BB}"/>
              </c:extLst>
            </c:dLbl>
            <c:dLbl>
              <c:idx val="21"/>
              <c:layout>
                <c:manualLayout>
                  <c:x val="0"/>
                  <c:y val="-2.4178924037880301E-2"/>
                </c:manualLayout>
              </c:layout>
              <c:dLblPos val="ctr"/>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5A-EC00-4914-AF7E-E047F528D8F6}"/>
                </c:ext>
                <c:ext xmlns:c15="http://schemas.microsoft.com/office/drawing/2012/chart" uri="{CE6537A1-D6FC-4f65-9D91-7224C49458BB}"/>
              </c:extLst>
            </c:dLbl>
            <c:numFmt formatCode="0%" sourceLinked="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solidFill>
                    <a:latin typeface="+mn-lt"/>
                    <a:ea typeface="+mn-ea"/>
                    <a:cs typeface="+mn-cs"/>
                  </a:defRPr>
                </a:pPr>
                <a:endParaRPr lang="fi-FI"/>
              </a:p>
            </c:txPr>
            <c:dLblPos val="ct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'koottuja LIT 25-39'!$S$26:$AN$26</c:f>
              <c:strCache>
                <c:ptCount val="22"/>
                <c:pt idx="0">
                  <c:v>Spain</c:v>
                </c:pt>
                <c:pt idx="1">
                  <c:v>Korea</c:v>
                </c:pt>
                <c:pt idx="2">
                  <c:v>Italy</c:v>
                </c:pt>
                <c:pt idx="3">
                  <c:v>Ireland</c:v>
                </c:pt>
                <c:pt idx="4">
                  <c:v>Poland</c:v>
                </c:pt>
                <c:pt idx="5">
                  <c:v>USA</c:v>
                </c:pt>
                <c:pt idx="6">
                  <c:v>Estonia</c:v>
                </c:pt>
                <c:pt idx="7">
                  <c:v>Canada</c:v>
                </c:pt>
                <c:pt idx="8">
                  <c:v>UK</c:v>
                </c:pt>
                <c:pt idx="9">
                  <c:v>France</c:v>
                </c:pt>
                <c:pt idx="10">
                  <c:v>Slovakia</c:v>
                </c:pt>
                <c:pt idx="11">
                  <c:v>OECD</c:v>
                </c:pt>
                <c:pt idx="12">
                  <c:v>Japan</c:v>
                </c:pt>
                <c:pt idx="13">
                  <c:v>Czech</c:v>
                </c:pt>
                <c:pt idx="14">
                  <c:v>Denmark</c:v>
                </c:pt>
                <c:pt idx="15">
                  <c:v>Germany</c:v>
                </c:pt>
                <c:pt idx="16">
                  <c:v>Flanders (BEL)</c:v>
                </c:pt>
                <c:pt idx="17">
                  <c:v>Norway</c:v>
                </c:pt>
                <c:pt idx="18">
                  <c:v>Netherlands</c:v>
                </c:pt>
                <c:pt idx="19">
                  <c:v>Finland</c:v>
                </c:pt>
                <c:pt idx="20">
                  <c:v>Austria</c:v>
                </c:pt>
                <c:pt idx="21">
                  <c:v>Sweden</c:v>
                </c:pt>
              </c:strCache>
            </c:strRef>
          </c:cat>
          <c:val>
            <c:numRef>
              <c:f>'koottuja LIT 25-39'!$S$30:$AN$30</c:f>
              <c:numCache>
                <c:formatCode>General</c:formatCode>
                <c:ptCount val="22"/>
                <c:pt idx="0">
                  <c:v>0.106173794745983</c:v>
                </c:pt>
                <c:pt idx="1">
                  <c:v>0.14587052486804999</c:v>
                </c:pt>
                <c:pt idx="2">
                  <c:v>0.14965972024156299</c:v>
                </c:pt>
                <c:pt idx="3">
                  <c:v>0.177176492640329</c:v>
                </c:pt>
                <c:pt idx="4">
                  <c:v>0.19158913895847901</c:v>
                </c:pt>
                <c:pt idx="5">
                  <c:v>0.21382112457734301</c:v>
                </c:pt>
                <c:pt idx="6">
                  <c:v>0.21931640164906299</c:v>
                </c:pt>
                <c:pt idx="7">
                  <c:v>0.23781709772217899</c:v>
                </c:pt>
                <c:pt idx="8">
                  <c:v>0.25956285850622601</c:v>
                </c:pt>
                <c:pt idx="9">
                  <c:v>0.269446623172308</c:v>
                </c:pt>
                <c:pt idx="10">
                  <c:v>0.27964062811187002</c:v>
                </c:pt>
                <c:pt idx="11">
                  <c:v>0.278752135820722</c:v>
                </c:pt>
                <c:pt idx="12">
                  <c:v>0.30249924037917097</c:v>
                </c:pt>
                <c:pt idx="13">
                  <c:v>0.32474623707196798</c:v>
                </c:pt>
                <c:pt idx="14">
                  <c:v>0.31738519582132202</c:v>
                </c:pt>
                <c:pt idx="15">
                  <c:v>0.33338279889640099</c:v>
                </c:pt>
                <c:pt idx="16">
                  <c:v>0.36749302029417302</c:v>
                </c:pt>
                <c:pt idx="17">
                  <c:v>0.37425811618565602</c:v>
                </c:pt>
                <c:pt idx="18">
                  <c:v>0.39475729884594601</c:v>
                </c:pt>
                <c:pt idx="19">
                  <c:v>0.38068349882562502</c:v>
                </c:pt>
                <c:pt idx="20">
                  <c:v>0.39344998017168198</c:v>
                </c:pt>
                <c:pt idx="21">
                  <c:v>0.41506506054981501</c:v>
                </c:pt>
              </c:numCache>
            </c:numRef>
          </c:val>
          <c:extLst xmlns:c16r2="http://schemas.microsoft.com/office/drawing/2015/06/chart">
            <c:ext xmlns:c16="http://schemas.microsoft.com/office/drawing/2014/chart" uri="{C3380CC4-5D6E-409C-BE32-E72D297353CC}">
              <c16:uniqueId val="{0000005B-EC00-4914-AF7E-E047F528D8F6}"/>
            </c:ext>
          </c:extLst>
        </c:ser>
        <c:ser>
          <c:idx val="4"/>
          <c:order val="4"/>
          <c:tx>
            <c:strRef>
              <c:f>'koottuja LIT 25-39'!$R$31</c:f>
              <c:strCache>
                <c:ptCount val="1"/>
                <c:pt idx="0">
                  <c:v>level 5</c:v>
                </c:pt>
              </c:strCache>
            </c:strRef>
          </c:tx>
          <c:spPr>
            <a:solidFill>
              <a:schemeClr val="tx1">
                <a:lumMod val="85000"/>
                <a:lumOff val="15000"/>
              </a:schemeClr>
            </a:solidFill>
            <a:ln>
              <a:solidFill>
                <a:schemeClr val="tx1"/>
              </a:solidFill>
            </a:ln>
            <a:effectLst/>
          </c:spPr>
          <c:invertIfNegative val="0"/>
          <c:dLbls>
            <c:dLbl>
              <c:idx val="0"/>
              <c:layout>
                <c:manualLayout>
                  <c:x val="-1.4244849687295101E-16"/>
                  <c:y val="-2.01491033649004E-2"/>
                </c:manualLayout>
              </c:layout>
              <c:dLblPos val="ctr"/>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5C-EC00-4914-AF7E-E047F528D8F6}"/>
                </c:ext>
                <c:ext xmlns:c15="http://schemas.microsoft.com/office/drawing/2012/chart" uri="{CE6537A1-D6FC-4f65-9D91-7224C49458BB}"/>
              </c:extLst>
            </c:dLbl>
            <c:dLbl>
              <c:idx val="1"/>
              <c:layout>
                <c:manualLayout>
                  <c:x val="1.9425019425019399E-3"/>
                  <c:y val="-2.21640137013904E-2"/>
                </c:manualLayout>
              </c:layout>
              <c:dLblPos val="ctr"/>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5D-EC00-4914-AF7E-E047F528D8F6}"/>
                </c:ext>
                <c:ext xmlns:c15="http://schemas.microsoft.com/office/drawing/2012/chart" uri="{CE6537A1-D6FC-4f65-9D91-7224C49458BB}"/>
              </c:extLst>
            </c:dLbl>
            <c:dLbl>
              <c:idx val="2"/>
              <c:layout>
                <c:manualLayout>
                  <c:x val="0"/>
                  <c:y val="-2.4178924037880301E-2"/>
                </c:manualLayout>
              </c:layout>
              <c:dLblPos val="ctr"/>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5E-EC00-4914-AF7E-E047F528D8F6}"/>
                </c:ext>
                <c:ext xmlns:c15="http://schemas.microsoft.com/office/drawing/2012/chart" uri="{CE6537A1-D6FC-4f65-9D91-7224C49458BB}"/>
              </c:extLst>
            </c:dLbl>
            <c:dLbl>
              <c:idx val="3"/>
              <c:layout>
                <c:manualLayout>
                  <c:x val="-1.4244849687295101E-16"/>
                  <c:y val="-2.21640137013903E-2"/>
                </c:manualLayout>
              </c:layout>
              <c:dLblPos val="ctr"/>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5F-EC00-4914-AF7E-E047F528D8F6}"/>
                </c:ext>
                <c:ext xmlns:c15="http://schemas.microsoft.com/office/drawing/2012/chart" uri="{CE6537A1-D6FC-4f65-9D91-7224C49458BB}"/>
              </c:extLst>
            </c:dLbl>
            <c:dLbl>
              <c:idx val="4"/>
              <c:layout>
                <c:manualLayout>
                  <c:x val="1.9425019425019399E-3"/>
                  <c:y val="-2.21640137013903E-2"/>
                </c:manualLayout>
              </c:layout>
              <c:dLblPos val="ctr"/>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60-EC00-4914-AF7E-E047F528D8F6}"/>
                </c:ext>
                <c:ext xmlns:c15="http://schemas.microsoft.com/office/drawing/2012/chart" uri="{CE6537A1-D6FC-4f65-9D91-7224C49458BB}"/>
              </c:extLst>
            </c:dLbl>
            <c:dLbl>
              <c:idx val="5"/>
              <c:layout>
                <c:manualLayout>
                  <c:x val="0"/>
                  <c:y val="-2.4178924037880301E-2"/>
                </c:manualLayout>
              </c:layout>
              <c:dLblPos val="ctr"/>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61-EC00-4914-AF7E-E047F528D8F6}"/>
                </c:ext>
                <c:ext xmlns:c15="http://schemas.microsoft.com/office/drawing/2012/chart" uri="{CE6537A1-D6FC-4f65-9D91-7224C49458BB}"/>
              </c:extLst>
            </c:dLbl>
            <c:dLbl>
              <c:idx val="6"/>
              <c:layout>
                <c:manualLayout>
                  <c:x val="0"/>
                  <c:y val="-2.4178924037880301E-2"/>
                </c:manualLayout>
              </c:layout>
              <c:dLblPos val="ctr"/>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62-EC00-4914-AF7E-E047F528D8F6}"/>
                </c:ext>
                <c:ext xmlns:c15="http://schemas.microsoft.com/office/drawing/2012/chart" uri="{CE6537A1-D6FC-4f65-9D91-7224C49458BB}"/>
              </c:extLst>
            </c:dLbl>
            <c:dLbl>
              <c:idx val="7"/>
              <c:layout>
                <c:manualLayout>
                  <c:x val="-1.4244849687295101E-16"/>
                  <c:y val="-2.4178924037880301E-2"/>
                </c:manualLayout>
              </c:layout>
              <c:dLblPos val="ctr"/>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63-EC00-4914-AF7E-E047F528D8F6}"/>
                </c:ext>
                <c:ext xmlns:c15="http://schemas.microsoft.com/office/drawing/2012/chart" uri="{CE6537A1-D6FC-4f65-9D91-7224C49458BB}"/>
              </c:extLst>
            </c:dLbl>
            <c:dLbl>
              <c:idx val="8"/>
              <c:layout>
                <c:manualLayout>
                  <c:x val="0"/>
                  <c:y val="-2.0149103364900299E-2"/>
                </c:manualLayout>
              </c:layout>
              <c:dLblPos val="ctr"/>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64-EC00-4914-AF7E-E047F528D8F6}"/>
                </c:ext>
                <c:ext xmlns:c15="http://schemas.microsoft.com/office/drawing/2012/chart" uri="{CE6537A1-D6FC-4f65-9D91-7224C49458BB}"/>
              </c:extLst>
            </c:dLbl>
            <c:dLbl>
              <c:idx val="9"/>
              <c:layout>
                <c:manualLayout>
                  <c:x val="-1.4244849687295101E-16"/>
                  <c:y val="-2.21640137013903E-2"/>
                </c:manualLayout>
              </c:layout>
              <c:dLblPos val="ctr"/>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65-EC00-4914-AF7E-E047F528D8F6}"/>
                </c:ext>
                <c:ext xmlns:c15="http://schemas.microsoft.com/office/drawing/2012/chart" uri="{CE6537A1-D6FC-4f65-9D91-7224C49458BB}"/>
              </c:extLst>
            </c:dLbl>
            <c:dLbl>
              <c:idx val="10"/>
              <c:layout>
                <c:manualLayout>
                  <c:x val="-1.9425019425019399E-3"/>
                  <c:y val="-2.21640137013903E-2"/>
                </c:manualLayout>
              </c:layout>
              <c:dLblPos val="ctr"/>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66-EC00-4914-AF7E-E047F528D8F6}"/>
                </c:ext>
                <c:ext xmlns:c15="http://schemas.microsoft.com/office/drawing/2012/chart" uri="{CE6537A1-D6FC-4f65-9D91-7224C49458BB}"/>
              </c:extLst>
            </c:dLbl>
            <c:dLbl>
              <c:idx val="11"/>
              <c:layout>
                <c:manualLayout>
                  <c:x val="1.9425019425019399E-3"/>
                  <c:y val="-2.21640137013903E-2"/>
                </c:manualLayout>
              </c:layout>
              <c:dLblPos val="ctr"/>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67-EC00-4914-AF7E-E047F528D8F6}"/>
                </c:ext>
                <c:ext xmlns:c15="http://schemas.microsoft.com/office/drawing/2012/chart" uri="{CE6537A1-D6FC-4f65-9D91-7224C49458BB}"/>
              </c:extLst>
            </c:dLbl>
            <c:dLbl>
              <c:idx val="12"/>
              <c:layout>
                <c:manualLayout>
                  <c:x val="-1.9425019425019399E-3"/>
                  <c:y val="-2.4178924037880301E-2"/>
                </c:manualLayout>
              </c:layout>
              <c:dLblPos val="ctr"/>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68-EC00-4914-AF7E-E047F528D8F6}"/>
                </c:ext>
                <c:ext xmlns:c15="http://schemas.microsoft.com/office/drawing/2012/chart" uri="{CE6537A1-D6FC-4f65-9D91-7224C49458BB}"/>
              </c:extLst>
            </c:dLbl>
            <c:dLbl>
              <c:idx val="13"/>
              <c:layout>
                <c:manualLayout>
                  <c:x val="0"/>
                  <c:y val="-2.4178924037880401E-2"/>
                </c:manualLayout>
              </c:layout>
              <c:dLblPos val="ctr"/>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69-EC00-4914-AF7E-E047F528D8F6}"/>
                </c:ext>
                <c:ext xmlns:c15="http://schemas.microsoft.com/office/drawing/2012/chart" uri="{CE6537A1-D6FC-4f65-9D91-7224C49458BB}"/>
              </c:extLst>
            </c:dLbl>
            <c:dLbl>
              <c:idx val="14"/>
              <c:layout>
                <c:manualLayout>
                  <c:x val="0"/>
                  <c:y val="-2.21640137013903E-2"/>
                </c:manualLayout>
              </c:layout>
              <c:dLblPos val="ctr"/>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6A-EC00-4914-AF7E-E047F528D8F6}"/>
                </c:ext>
                <c:ext xmlns:c15="http://schemas.microsoft.com/office/drawing/2012/chart" uri="{CE6537A1-D6FC-4f65-9D91-7224C49458BB}"/>
              </c:extLst>
            </c:dLbl>
            <c:dLbl>
              <c:idx val="15"/>
              <c:layout>
                <c:manualLayout>
                  <c:x val="0"/>
                  <c:y val="-2.21640137013903E-2"/>
                </c:manualLayout>
              </c:layout>
              <c:dLblPos val="ctr"/>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6B-EC00-4914-AF7E-E047F528D8F6}"/>
                </c:ext>
                <c:ext xmlns:c15="http://schemas.microsoft.com/office/drawing/2012/chart" uri="{CE6537A1-D6FC-4f65-9D91-7224C49458BB}"/>
              </c:extLst>
            </c:dLbl>
            <c:dLbl>
              <c:idx val="16"/>
              <c:layout>
                <c:manualLayout>
                  <c:x val="1.9425019425019399E-3"/>
                  <c:y val="-2.0149103364900299E-2"/>
                </c:manualLayout>
              </c:layout>
              <c:dLblPos val="ctr"/>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6C-EC00-4914-AF7E-E047F528D8F6}"/>
                </c:ext>
                <c:ext xmlns:c15="http://schemas.microsoft.com/office/drawing/2012/chart" uri="{CE6537A1-D6FC-4f65-9D91-7224C49458BB}"/>
              </c:extLst>
            </c:dLbl>
            <c:dLbl>
              <c:idx val="17"/>
              <c:layout>
                <c:manualLayout>
                  <c:x val="1.9425019425018E-3"/>
                  <c:y val="-2.0149103364900299E-2"/>
                </c:manualLayout>
              </c:layout>
              <c:dLblPos val="ctr"/>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6D-EC00-4914-AF7E-E047F528D8F6}"/>
                </c:ext>
                <c:ext xmlns:c15="http://schemas.microsoft.com/office/drawing/2012/chart" uri="{CE6537A1-D6FC-4f65-9D91-7224C49458BB}"/>
              </c:extLst>
            </c:dLbl>
            <c:dLbl>
              <c:idx val="18"/>
              <c:layout>
                <c:manualLayout>
                  <c:x val="0"/>
                  <c:y val="-2.0149103364900299E-2"/>
                </c:manualLayout>
              </c:layout>
              <c:dLblPos val="ctr"/>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6E-EC00-4914-AF7E-E047F528D8F6}"/>
                </c:ext>
                <c:ext xmlns:c15="http://schemas.microsoft.com/office/drawing/2012/chart" uri="{CE6537A1-D6FC-4f65-9D91-7224C49458BB}"/>
              </c:extLst>
            </c:dLbl>
            <c:dLbl>
              <c:idx val="19"/>
              <c:layout>
                <c:manualLayout>
                  <c:x val="3.8850038850038798E-3"/>
                  <c:y val="-2.4178924037880301E-2"/>
                </c:manualLayout>
              </c:layout>
              <c:dLblPos val="ctr"/>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6F-EC00-4914-AF7E-E047F528D8F6}"/>
                </c:ext>
                <c:ext xmlns:c15="http://schemas.microsoft.com/office/drawing/2012/chart" uri="{CE6537A1-D6FC-4f65-9D91-7224C49458BB}"/>
              </c:extLst>
            </c:dLbl>
            <c:dLbl>
              <c:idx val="20"/>
              <c:layout>
                <c:manualLayout>
                  <c:x val="0"/>
                  <c:y val="-2.21640137013903E-2"/>
                </c:manualLayout>
              </c:layout>
              <c:dLblPos val="ctr"/>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70-EC00-4914-AF7E-E047F528D8F6}"/>
                </c:ext>
                <c:ext xmlns:c15="http://schemas.microsoft.com/office/drawing/2012/chart" uri="{CE6537A1-D6FC-4f65-9D91-7224C49458BB}"/>
              </c:extLst>
            </c:dLbl>
            <c:dLbl>
              <c:idx val="21"/>
              <c:layout>
                <c:manualLayout>
                  <c:x val="0"/>
                  <c:y val="-2.4178924037880301E-2"/>
                </c:manualLayout>
              </c:layout>
              <c:dLblPos val="ctr"/>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71-EC00-4914-AF7E-E047F528D8F6}"/>
                </c:ext>
                <c:ext xmlns:c15="http://schemas.microsoft.com/office/drawing/2012/chart" uri="{CE6537A1-D6FC-4f65-9D91-7224C49458BB}"/>
              </c:extLst>
            </c:dLbl>
            <c:numFmt formatCode="0%" sourceLinked="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solidFill>
                    <a:latin typeface="+mn-lt"/>
                    <a:ea typeface="+mn-ea"/>
                    <a:cs typeface="+mn-cs"/>
                  </a:defRPr>
                </a:pPr>
                <a:endParaRPr lang="fi-FI"/>
              </a:p>
            </c:txPr>
            <c:dLblPos val="ct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'koottuja LIT 25-39'!$S$26:$AN$26</c:f>
              <c:strCache>
                <c:ptCount val="22"/>
                <c:pt idx="0">
                  <c:v>Spain</c:v>
                </c:pt>
                <c:pt idx="1">
                  <c:v>Korea</c:v>
                </c:pt>
                <c:pt idx="2">
                  <c:v>Italy</c:v>
                </c:pt>
                <c:pt idx="3">
                  <c:v>Ireland</c:v>
                </c:pt>
                <c:pt idx="4">
                  <c:v>Poland</c:v>
                </c:pt>
                <c:pt idx="5">
                  <c:v>USA</c:v>
                </c:pt>
                <c:pt idx="6">
                  <c:v>Estonia</c:v>
                </c:pt>
                <c:pt idx="7">
                  <c:v>Canada</c:v>
                </c:pt>
                <c:pt idx="8">
                  <c:v>UK</c:v>
                </c:pt>
                <c:pt idx="9">
                  <c:v>France</c:v>
                </c:pt>
                <c:pt idx="10">
                  <c:v>Slovakia</c:v>
                </c:pt>
                <c:pt idx="11">
                  <c:v>OECD</c:v>
                </c:pt>
                <c:pt idx="12">
                  <c:v>Japan</c:v>
                </c:pt>
                <c:pt idx="13">
                  <c:v>Czech</c:v>
                </c:pt>
                <c:pt idx="14">
                  <c:v>Denmark</c:v>
                </c:pt>
                <c:pt idx="15">
                  <c:v>Germany</c:v>
                </c:pt>
                <c:pt idx="16">
                  <c:v>Flanders (BEL)</c:v>
                </c:pt>
                <c:pt idx="17">
                  <c:v>Norway</c:v>
                </c:pt>
                <c:pt idx="18">
                  <c:v>Netherlands</c:v>
                </c:pt>
                <c:pt idx="19">
                  <c:v>Finland</c:v>
                </c:pt>
                <c:pt idx="20">
                  <c:v>Austria</c:v>
                </c:pt>
                <c:pt idx="21">
                  <c:v>Sweden</c:v>
                </c:pt>
              </c:strCache>
            </c:strRef>
          </c:cat>
          <c:val>
            <c:numRef>
              <c:f>'koottuja LIT 25-39'!$S$31:$AN$31</c:f>
              <c:numCache>
                <c:formatCode>General</c:formatCode>
                <c:ptCount val="22"/>
                <c:pt idx="0">
                  <c:v>0</c:v>
                </c:pt>
                <c:pt idx="1">
                  <c:v>4.1613522406497598E-3</c:v>
                </c:pt>
                <c:pt idx="2">
                  <c:v>1.14724215017761E-2</c:v>
                </c:pt>
                <c:pt idx="3">
                  <c:v>1.95274438527357E-2</c:v>
                </c:pt>
                <c:pt idx="4">
                  <c:v>2.2458185957654898E-2</c:v>
                </c:pt>
                <c:pt idx="5">
                  <c:v>2.3730688535415101E-2</c:v>
                </c:pt>
                <c:pt idx="6">
                  <c:v>2.2586675354772798E-2</c:v>
                </c:pt>
                <c:pt idx="7">
                  <c:v>3.4777909611939099E-2</c:v>
                </c:pt>
                <c:pt idx="8">
                  <c:v>3.36277943746571E-2</c:v>
                </c:pt>
                <c:pt idx="9">
                  <c:v>2.8701003417802601E-2</c:v>
                </c:pt>
                <c:pt idx="10">
                  <c:v>3.4122345310975001E-2</c:v>
                </c:pt>
                <c:pt idx="11">
                  <c:v>3.84699883371971E-2</c:v>
                </c:pt>
                <c:pt idx="12">
                  <c:v>2.9359085438995999E-2</c:v>
                </c:pt>
                <c:pt idx="13">
                  <c:v>4.8622933710999003E-2</c:v>
                </c:pt>
                <c:pt idx="14">
                  <c:v>5.7819158952093899E-2</c:v>
                </c:pt>
                <c:pt idx="15">
                  <c:v>4.4740460728975501E-2</c:v>
                </c:pt>
                <c:pt idx="16">
                  <c:v>5.8734073994591997E-2</c:v>
                </c:pt>
                <c:pt idx="17">
                  <c:v>5.9728265790957698E-2</c:v>
                </c:pt>
                <c:pt idx="18">
                  <c:v>5.08346510065594E-2</c:v>
                </c:pt>
                <c:pt idx="19">
                  <c:v>7.4311858186437096E-2</c:v>
                </c:pt>
                <c:pt idx="20">
                  <c:v>6.3244528250944704E-2</c:v>
                </c:pt>
                <c:pt idx="21">
                  <c:v>8.5308918862206595E-2</c:v>
                </c:pt>
              </c:numCache>
            </c:numRef>
          </c:val>
          <c:extLst xmlns:c16r2="http://schemas.microsoft.com/office/drawing/2015/06/chart">
            <c:ext xmlns:c16="http://schemas.microsoft.com/office/drawing/2014/chart" uri="{C3380CC4-5D6E-409C-BE32-E72D297353CC}">
              <c16:uniqueId val="{00000072-EC00-4914-AF7E-E047F528D8F6}"/>
            </c:ext>
          </c:extLst>
        </c:ser>
        <c:dLbls>
          <c:showLegendKey val="0"/>
          <c:showVal val="0"/>
          <c:showCatName val="0"/>
          <c:showSerName val="0"/>
          <c:showPercent val="0"/>
          <c:showBubbleSize val="0"/>
        </c:dLbls>
        <c:gapWidth val="150"/>
        <c:overlap val="100"/>
        <c:axId val="531475544"/>
        <c:axId val="531475936"/>
      </c:barChart>
      <c:catAx>
        <c:axId val="531475544"/>
        <c:scaling>
          <c:orientation val="minMax"/>
        </c:scaling>
        <c:delete val="0"/>
        <c:axPos val="l"/>
        <c:numFmt formatCode="General" sourceLinked="1"/>
        <c:majorTickMark val="none"/>
        <c:minorTickMark val="none"/>
        <c:tickLblPos val="nextTo"/>
        <c:spPr>
          <a:noFill/>
          <a:ln w="9525" cap="flat" cmpd="sng" algn="ctr">
            <a:no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fi-FI"/>
          </a:p>
        </c:txPr>
        <c:crossAx val="531475936"/>
        <c:crosses val="autoZero"/>
        <c:auto val="1"/>
        <c:lblAlgn val="ctr"/>
        <c:lblOffset val="100"/>
        <c:noMultiLvlLbl val="0"/>
      </c:catAx>
      <c:valAx>
        <c:axId val="531475936"/>
        <c:scaling>
          <c:orientation val="minMax"/>
          <c:max val="1"/>
        </c:scaling>
        <c:delete val="0"/>
        <c:axPos val="b"/>
        <c:majorGridlines>
          <c:spPr>
            <a:ln w="9525" cap="flat" cmpd="sng" algn="ctr">
              <a:solidFill>
                <a:schemeClr val="tx1">
                  <a:lumMod val="15000"/>
                  <a:lumOff val="85000"/>
                </a:schemeClr>
              </a:solidFill>
              <a:round/>
            </a:ln>
            <a:effectLst/>
          </c:spPr>
        </c:majorGridlines>
        <c:numFmt formatCode="0%" sourceLinked="0"/>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fi-FI"/>
          </a:p>
        </c:txPr>
        <c:crossAx val="53147554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fi-FI"/>
        </a:p>
      </c:txPr>
    </c:legend>
    <c:plotVisOnly val="1"/>
    <c:dispBlanksAs val="gap"/>
    <c:showDLblsOverMax val="0"/>
  </c:chart>
  <c:spPr>
    <a:solidFill>
      <a:schemeClr val="bg1"/>
    </a:solidFill>
    <a:ln w="9525" cap="flat" cmpd="sng" algn="ctr">
      <a:noFill/>
      <a:round/>
    </a:ln>
    <a:effectLst/>
  </c:spPr>
  <c:txPr>
    <a:bodyPr/>
    <a:lstStyle/>
    <a:p>
      <a:pPr>
        <a:defRPr/>
      </a:pPr>
      <a:endParaRPr lang="fi-FI"/>
    </a:p>
  </c:txPr>
  <c:externalData r:id="rId3">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3346318552286199"/>
          <c:y val="2.3118957545186999E-2"/>
          <c:w val="0.83460698991573401"/>
          <c:h val="0.88004752873734404"/>
        </c:manualLayout>
      </c:layout>
      <c:barChart>
        <c:barDir val="bar"/>
        <c:grouping val="clustered"/>
        <c:varyColors val="0"/>
        <c:ser>
          <c:idx val="1"/>
          <c:order val="0"/>
          <c:tx>
            <c:v>Other than higher education</c:v>
          </c:tx>
          <c:spPr>
            <a:solidFill>
              <a:schemeClr val="bg1">
                <a:lumMod val="75000"/>
              </a:schemeClr>
            </a:solidFill>
            <a:ln>
              <a:noFill/>
            </a:ln>
            <a:effectLst/>
          </c:spPr>
          <c:invertIfNegative val="0"/>
          <c:dLbls>
            <c:dLbl>
              <c:idx val="0"/>
              <c:layout>
                <c:manualLayout>
                  <c:x val="0"/>
                  <c:y val="6.05326876513317E-3"/>
                </c:manualLayout>
              </c:layout>
              <c:tx>
                <c:rich>
                  <a:bodyPr/>
                  <a:lstStyle/>
                  <a:p>
                    <a:r>
                      <a:rPr lang="en-US"/>
                      <a:t>*</a:t>
                    </a:r>
                  </a:p>
                </c:rich>
              </c:tx>
              <c:dLblPos val="outEnd"/>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0-6CC4-42E6-AA3A-F5AADC108A32}"/>
                </c:ext>
                <c:ext xmlns:c15="http://schemas.microsoft.com/office/drawing/2012/chart" uri="{CE6537A1-D6FC-4f65-9D91-7224C49458BB}"/>
              </c:extLst>
            </c:dLbl>
            <c:dLbl>
              <c:idx val="1"/>
              <c:layout>
                <c:manualLayout>
                  <c:x val="4.0204213920063199E-17"/>
                  <c:y val="6.05326876513317E-3"/>
                </c:manualLayout>
              </c:layout>
              <c:tx>
                <c:rich>
                  <a:bodyPr/>
                  <a:lstStyle/>
                  <a:p>
                    <a:r>
                      <a:rPr lang="en-US"/>
                      <a:t>*</a:t>
                    </a:r>
                  </a:p>
                </c:rich>
              </c:tx>
              <c:dLblPos val="outEnd"/>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1-6CC4-42E6-AA3A-F5AADC108A32}"/>
                </c:ext>
                <c:ext xmlns:c15="http://schemas.microsoft.com/office/drawing/2012/chart" uri="{CE6537A1-D6FC-4f65-9D91-7224C49458BB}"/>
              </c:extLst>
            </c:dLbl>
            <c:dLbl>
              <c:idx val="2"/>
              <c:layout>
                <c:manualLayout>
                  <c:x val="8.0408427840126497E-17"/>
                  <c:y val="4.03551251008878E-3"/>
                </c:manualLayout>
              </c:layout>
              <c:tx>
                <c:rich>
                  <a:bodyPr/>
                  <a:lstStyle/>
                  <a:p>
                    <a:r>
                      <a:rPr lang="en-US"/>
                      <a:t>*</a:t>
                    </a:r>
                  </a:p>
                </c:rich>
              </c:tx>
              <c:dLblPos val="outEnd"/>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2-6CC4-42E6-AA3A-F5AADC108A32}"/>
                </c:ext>
                <c:ext xmlns:c15="http://schemas.microsoft.com/office/drawing/2012/chart" uri="{CE6537A1-D6FC-4f65-9D91-7224C49458BB}"/>
              </c:extLst>
            </c:dLbl>
            <c:dLbl>
              <c:idx val="3"/>
              <c:layout>
                <c:manualLayout>
                  <c:x val="0"/>
                  <c:y val="4.03551251008863E-3"/>
                </c:manualLayout>
              </c:layout>
              <c:tx>
                <c:rich>
                  <a:bodyPr/>
                  <a:lstStyle/>
                  <a:p>
                    <a:r>
                      <a:rPr lang="en-US"/>
                      <a:t>*</a:t>
                    </a:r>
                  </a:p>
                </c:rich>
              </c:tx>
              <c:dLblPos val="outEnd"/>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3-6CC4-42E6-AA3A-F5AADC108A32}"/>
                </c:ext>
                <c:ext xmlns:c15="http://schemas.microsoft.com/office/drawing/2012/chart" uri="{CE6537A1-D6FC-4f65-9D91-7224C49458BB}"/>
              </c:extLst>
            </c:dLbl>
            <c:dLbl>
              <c:idx val="4"/>
              <c:layout>
                <c:manualLayout>
                  <c:x val="0"/>
                  <c:y val="4.03551251008878E-3"/>
                </c:manualLayout>
              </c:layout>
              <c:tx>
                <c:rich>
                  <a:bodyPr/>
                  <a:lstStyle/>
                  <a:p>
                    <a:r>
                      <a:rPr lang="en-US"/>
                      <a:t>*</a:t>
                    </a:r>
                  </a:p>
                </c:rich>
              </c:tx>
              <c:dLblPos val="outEnd"/>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4-6CC4-42E6-AA3A-F5AADC108A32}"/>
                </c:ext>
                <c:ext xmlns:c15="http://schemas.microsoft.com/office/drawing/2012/chart" uri="{CE6537A1-D6FC-4f65-9D91-7224C49458BB}"/>
              </c:extLst>
            </c:dLbl>
            <c:dLbl>
              <c:idx val="5"/>
              <c:layout>
                <c:manualLayout>
                  <c:x val="0"/>
                  <c:y val="4.03551251008878E-3"/>
                </c:manualLayout>
              </c:layout>
              <c:tx>
                <c:rich>
                  <a:bodyPr/>
                  <a:lstStyle/>
                  <a:p>
                    <a:r>
                      <a:rPr lang="en-US"/>
                      <a:t>*</a:t>
                    </a:r>
                  </a:p>
                </c:rich>
              </c:tx>
              <c:dLblPos val="outEnd"/>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5-6CC4-42E6-AA3A-F5AADC108A32}"/>
                </c:ext>
                <c:ext xmlns:c15="http://schemas.microsoft.com/office/drawing/2012/chart" uri="{CE6537A1-D6FC-4f65-9D91-7224C49458BB}"/>
              </c:extLst>
            </c:dLbl>
            <c:dLbl>
              <c:idx val="6"/>
              <c:delete val="1"/>
              <c:extLst xmlns:c16r2="http://schemas.microsoft.com/office/drawing/2015/06/chart">
                <c:ext xmlns:c16="http://schemas.microsoft.com/office/drawing/2014/chart" uri="{C3380CC4-5D6E-409C-BE32-E72D297353CC}">
                  <c16:uniqueId val="{00000006-6CC4-42E6-AA3A-F5AADC108A32}"/>
                </c:ext>
                <c:ext xmlns:c15="http://schemas.microsoft.com/office/drawing/2012/chart" uri="{CE6537A1-D6FC-4f65-9D91-7224C49458BB}"/>
              </c:extLst>
            </c:dLbl>
            <c:dLbl>
              <c:idx val="7"/>
              <c:tx>
                <c:rich>
                  <a:bodyPr/>
                  <a:lstStyle/>
                  <a:p>
                    <a:r>
                      <a:rPr lang="en-US"/>
                      <a:t>*</a:t>
                    </a:r>
                  </a:p>
                </c:rich>
              </c:tx>
              <c:dLblPos val="outEnd"/>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7-6CC4-42E6-AA3A-F5AADC108A32}"/>
                </c:ext>
                <c:ext xmlns:c15="http://schemas.microsoft.com/office/drawing/2012/chart" uri="{CE6537A1-D6FC-4f65-9D91-7224C49458BB}"/>
              </c:extLst>
            </c:dLbl>
            <c:dLbl>
              <c:idx val="8"/>
              <c:layout>
                <c:manualLayout>
                  <c:x val="0"/>
                  <c:y val="4.03551251008878E-3"/>
                </c:manualLayout>
              </c:layout>
              <c:tx>
                <c:rich>
                  <a:bodyPr/>
                  <a:lstStyle/>
                  <a:p>
                    <a:r>
                      <a:rPr lang="en-US"/>
                      <a:t>*</a:t>
                    </a:r>
                  </a:p>
                </c:rich>
              </c:tx>
              <c:dLblPos val="outEnd"/>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8-6CC4-42E6-AA3A-F5AADC108A32}"/>
                </c:ext>
                <c:ext xmlns:c15="http://schemas.microsoft.com/office/drawing/2012/chart" uri="{CE6537A1-D6FC-4f65-9D91-7224C49458BB}"/>
              </c:extLst>
            </c:dLbl>
            <c:dLbl>
              <c:idx val="9"/>
              <c:layout>
                <c:manualLayout>
                  <c:x val="0"/>
                  <c:y val="2.01775625504439E-3"/>
                </c:manualLayout>
              </c:layout>
              <c:tx>
                <c:rich>
                  <a:bodyPr/>
                  <a:lstStyle/>
                  <a:p>
                    <a:r>
                      <a:rPr lang="en-US"/>
                      <a:t>*</a:t>
                    </a:r>
                  </a:p>
                </c:rich>
              </c:tx>
              <c:dLblPos val="outEnd"/>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9-6CC4-42E6-AA3A-F5AADC108A32}"/>
                </c:ext>
                <c:ext xmlns:c15="http://schemas.microsoft.com/office/drawing/2012/chart" uri="{CE6537A1-D6FC-4f65-9D91-7224C49458BB}"/>
              </c:extLst>
            </c:dLbl>
            <c:dLbl>
              <c:idx val="10"/>
              <c:layout>
                <c:manualLayout>
                  <c:x val="-8.0408427840126497E-17"/>
                  <c:y val="4.03551251008878E-3"/>
                </c:manualLayout>
              </c:layout>
              <c:tx>
                <c:rich>
                  <a:bodyPr/>
                  <a:lstStyle/>
                  <a:p>
                    <a:r>
                      <a:rPr lang="en-US"/>
                      <a:t>*</a:t>
                    </a:r>
                  </a:p>
                </c:rich>
              </c:tx>
              <c:dLblPos val="outEnd"/>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A-6CC4-42E6-AA3A-F5AADC108A32}"/>
                </c:ext>
                <c:ext xmlns:c15="http://schemas.microsoft.com/office/drawing/2012/chart" uri="{CE6537A1-D6FC-4f65-9D91-7224C49458BB}"/>
              </c:extLst>
            </c:dLbl>
            <c:dLbl>
              <c:idx val="11"/>
              <c:layout>
                <c:manualLayout>
                  <c:x val="0"/>
                  <c:y val="4.03551251008878E-3"/>
                </c:manualLayout>
              </c:layout>
              <c:tx>
                <c:rich>
                  <a:bodyPr/>
                  <a:lstStyle/>
                  <a:p>
                    <a:r>
                      <a:rPr lang="en-US"/>
                      <a:t>*</a:t>
                    </a:r>
                  </a:p>
                </c:rich>
              </c:tx>
              <c:dLblPos val="outEnd"/>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B-6CC4-42E6-AA3A-F5AADC108A32}"/>
                </c:ext>
                <c:ext xmlns:c15="http://schemas.microsoft.com/office/drawing/2012/chart" uri="{CE6537A1-D6FC-4f65-9D91-7224C49458BB}"/>
              </c:extLst>
            </c:dLbl>
            <c:dLbl>
              <c:idx val="12"/>
              <c:layout>
                <c:manualLayout>
                  <c:x val="-1.6081685568025299E-16"/>
                  <c:y val="4.03551251008878E-3"/>
                </c:manualLayout>
              </c:layout>
              <c:tx>
                <c:rich>
                  <a:bodyPr/>
                  <a:lstStyle/>
                  <a:p>
                    <a:r>
                      <a:rPr lang="en-US"/>
                      <a:t>*</a:t>
                    </a:r>
                  </a:p>
                </c:rich>
              </c:tx>
              <c:dLblPos val="outEnd"/>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C-6CC4-42E6-AA3A-F5AADC108A32}"/>
                </c:ext>
                <c:ext xmlns:c15="http://schemas.microsoft.com/office/drawing/2012/chart" uri="{CE6537A1-D6FC-4f65-9D91-7224C49458BB}"/>
              </c:extLst>
            </c:dLbl>
            <c:dLbl>
              <c:idx val="13"/>
              <c:layout>
                <c:manualLayout>
                  <c:x val="-8.0408427840126497E-17"/>
                  <c:y val="4.0355125100887401E-3"/>
                </c:manualLayout>
              </c:layout>
              <c:tx>
                <c:rich>
                  <a:bodyPr/>
                  <a:lstStyle/>
                  <a:p>
                    <a:r>
                      <a:rPr lang="en-US"/>
                      <a:t>*</a:t>
                    </a:r>
                  </a:p>
                </c:rich>
              </c:tx>
              <c:dLblPos val="outEnd"/>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D-6CC4-42E6-AA3A-F5AADC108A32}"/>
                </c:ext>
                <c:ext xmlns:c15="http://schemas.microsoft.com/office/drawing/2012/chart" uri="{CE6537A1-D6FC-4f65-9D91-7224C49458BB}"/>
              </c:extLst>
            </c:dLbl>
            <c:dLbl>
              <c:idx val="14"/>
              <c:layout>
                <c:manualLayout>
                  <c:x val="0"/>
                  <c:y val="6.0532687651332099E-3"/>
                </c:manualLayout>
              </c:layout>
              <c:tx>
                <c:rich>
                  <a:bodyPr/>
                  <a:lstStyle/>
                  <a:p>
                    <a:r>
                      <a:rPr lang="en-US"/>
                      <a:t>*</a:t>
                    </a:r>
                  </a:p>
                </c:rich>
              </c:tx>
              <c:dLblPos val="outEnd"/>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E-6CC4-42E6-AA3A-F5AADC108A32}"/>
                </c:ext>
                <c:ext xmlns:c15="http://schemas.microsoft.com/office/drawing/2012/chart" uri="{CE6537A1-D6FC-4f65-9D91-7224C49458BB}"/>
              </c:extLst>
            </c:dLbl>
            <c:dLbl>
              <c:idx val="15"/>
              <c:layout>
                <c:manualLayout>
                  <c:x val="0"/>
                  <c:y val="6.05326876513317E-3"/>
                </c:manualLayout>
              </c:layout>
              <c:tx>
                <c:rich>
                  <a:bodyPr/>
                  <a:lstStyle/>
                  <a:p>
                    <a:r>
                      <a:rPr lang="en-US"/>
                      <a:t>*</a:t>
                    </a:r>
                  </a:p>
                </c:rich>
              </c:tx>
              <c:dLblPos val="outEnd"/>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F-6CC4-42E6-AA3A-F5AADC108A32}"/>
                </c:ext>
                <c:ext xmlns:c15="http://schemas.microsoft.com/office/drawing/2012/chart" uri="{CE6537A1-D6FC-4f65-9D91-7224C49458BB}"/>
              </c:extLst>
            </c:dLbl>
            <c:dLbl>
              <c:idx val="16"/>
              <c:tx>
                <c:rich>
                  <a:bodyPr/>
                  <a:lstStyle/>
                  <a:p>
                    <a:r>
                      <a:rPr lang="en-US"/>
                      <a:t>*</a:t>
                    </a:r>
                  </a:p>
                </c:rich>
              </c:tx>
              <c:dLblPos val="outEnd"/>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10-6CC4-42E6-AA3A-F5AADC108A32}"/>
                </c:ext>
                <c:ext xmlns:c15="http://schemas.microsoft.com/office/drawing/2012/chart" uri="{CE6537A1-D6FC-4f65-9D91-7224C49458BB}"/>
              </c:extLst>
            </c:dLbl>
            <c:dLbl>
              <c:idx val="17"/>
              <c:layout>
                <c:manualLayout>
                  <c:x val="0"/>
                  <c:y val="4.0355125100888E-3"/>
                </c:manualLayout>
              </c:layout>
              <c:tx>
                <c:rich>
                  <a:bodyPr/>
                  <a:lstStyle/>
                  <a:p>
                    <a:r>
                      <a:rPr lang="en-US"/>
                      <a:t>*</a:t>
                    </a:r>
                  </a:p>
                </c:rich>
              </c:tx>
              <c:dLblPos val="outEnd"/>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11-6CC4-42E6-AA3A-F5AADC108A32}"/>
                </c:ext>
                <c:ext xmlns:c15="http://schemas.microsoft.com/office/drawing/2012/chart" uri="{CE6537A1-D6FC-4f65-9D91-7224C49458BB}"/>
              </c:extLst>
            </c:dLbl>
            <c:dLbl>
              <c:idx val="18"/>
              <c:layout>
                <c:manualLayout>
                  <c:x val="-1.6081685568025299E-16"/>
                  <c:y val="4.03551251008878E-3"/>
                </c:manualLayout>
              </c:layout>
              <c:tx>
                <c:rich>
                  <a:bodyPr/>
                  <a:lstStyle/>
                  <a:p>
                    <a:r>
                      <a:rPr lang="en-US"/>
                      <a:t>*</a:t>
                    </a:r>
                  </a:p>
                </c:rich>
              </c:tx>
              <c:dLblPos val="outEnd"/>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12-6CC4-42E6-AA3A-F5AADC108A32}"/>
                </c:ext>
                <c:ext xmlns:c15="http://schemas.microsoft.com/office/drawing/2012/chart" uri="{CE6537A1-D6FC-4f65-9D91-7224C49458BB}"/>
              </c:extLst>
            </c:dLbl>
            <c:dLbl>
              <c:idx val="19"/>
              <c:layout>
                <c:manualLayout>
                  <c:x val="0"/>
                  <c:y val="6.05326876513317E-3"/>
                </c:manualLayout>
              </c:layout>
              <c:tx>
                <c:rich>
                  <a:bodyPr/>
                  <a:lstStyle/>
                  <a:p>
                    <a:r>
                      <a:rPr lang="en-US"/>
                      <a:t>*</a:t>
                    </a:r>
                  </a:p>
                </c:rich>
              </c:tx>
              <c:dLblPos val="outEnd"/>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13-6CC4-42E6-AA3A-F5AADC108A32}"/>
                </c:ext>
                <c:ext xmlns:c15="http://schemas.microsoft.com/office/drawing/2012/chart" uri="{CE6537A1-D6FC-4f65-9D91-7224C49458BB}"/>
              </c:extLst>
            </c:dLbl>
            <c:dLbl>
              <c:idx val="20"/>
              <c:layout>
                <c:manualLayout>
                  <c:x val="-1.6081685568025299E-16"/>
                  <c:y val="6.05326876513317E-3"/>
                </c:manualLayout>
              </c:layout>
              <c:tx>
                <c:rich>
                  <a:bodyPr/>
                  <a:lstStyle/>
                  <a:p>
                    <a:r>
                      <a:rPr lang="en-US"/>
                      <a:t>*</a:t>
                    </a:r>
                  </a:p>
                </c:rich>
              </c:tx>
              <c:dLblPos val="outEnd"/>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14-6CC4-42E6-AA3A-F5AADC108A32}"/>
                </c:ex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fi-FI"/>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'LIT erotus'!$Q$11:$Q$31</c:f>
              <c:strCache>
                <c:ptCount val="21"/>
                <c:pt idx="0">
                  <c:v>Spain</c:v>
                </c:pt>
                <c:pt idx="1">
                  <c:v>Italy</c:v>
                </c:pt>
                <c:pt idx="2">
                  <c:v>Korea</c:v>
                </c:pt>
                <c:pt idx="3">
                  <c:v>Poland</c:v>
                </c:pt>
                <c:pt idx="4">
                  <c:v>Ireland</c:v>
                </c:pt>
                <c:pt idx="5">
                  <c:v>USA</c:v>
                </c:pt>
                <c:pt idx="6">
                  <c:v>Estonia</c:v>
                </c:pt>
                <c:pt idx="7">
                  <c:v>Canada</c:v>
                </c:pt>
                <c:pt idx="8">
                  <c:v>UK</c:v>
                </c:pt>
                <c:pt idx="9">
                  <c:v>France</c:v>
                </c:pt>
                <c:pt idx="10">
                  <c:v>Slovakia</c:v>
                </c:pt>
                <c:pt idx="11">
                  <c:v>Japan</c:v>
                </c:pt>
                <c:pt idx="12">
                  <c:v>Denmark</c:v>
                </c:pt>
                <c:pt idx="13">
                  <c:v>Germany</c:v>
                </c:pt>
                <c:pt idx="14">
                  <c:v>Czech</c:v>
                </c:pt>
                <c:pt idx="15">
                  <c:v>Flanders (BEL)</c:v>
                </c:pt>
                <c:pt idx="16">
                  <c:v>Norway</c:v>
                </c:pt>
                <c:pt idx="17">
                  <c:v>Austria</c:v>
                </c:pt>
                <c:pt idx="18">
                  <c:v>Finland</c:v>
                </c:pt>
                <c:pt idx="19">
                  <c:v>Netherlands</c:v>
                </c:pt>
                <c:pt idx="20">
                  <c:v>Sweden</c:v>
                </c:pt>
              </c:strCache>
            </c:strRef>
          </c:cat>
          <c:val>
            <c:numRef>
              <c:f>'LIT erotus'!$M$11:$M$31</c:f>
              <c:numCache>
                <c:formatCode>General</c:formatCode>
                <c:ptCount val="21"/>
                <c:pt idx="0">
                  <c:v>-22.629095238095001</c:v>
                </c:pt>
                <c:pt idx="1">
                  <c:v>-14.417095238095021</c:v>
                </c:pt>
                <c:pt idx="2">
                  <c:v>-6.3440952380950026</c:v>
                </c:pt>
                <c:pt idx="3">
                  <c:v>-17.540095238095009</c:v>
                </c:pt>
                <c:pt idx="4">
                  <c:v>-20.403095238094991</c:v>
                </c:pt>
                <c:pt idx="5">
                  <c:v>-23.389095238094988</c:v>
                </c:pt>
                <c:pt idx="6">
                  <c:v>-2.280095238094987</c:v>
                </c:pt>
                <c:pt idx="7">
                  <c:v>-5.8690952380949817</c:v>
                </c:pt>
                <c:pt idx="8">
                  <c:v>-11.041095238095011</c:v>
                </c:pt>
                <c:pt idx="9">
                  <c:v>-12.466095238095001</c:v>
                </c:pt>
                <c:pt idx="10">
                  <c:v>5.2369047619050084</c:v>
                </c:pt>
                <c:pt idx="11">
                  <c:v>15.491904761904999</c:v>
                </c:pt>
                <c:pt idx="12">
                  <c:v>10.977904761905</c:v>
                </c:pt>
                <c:pt idx="13">
                  <c:v>4.8399047619050153</c:v>
                </c:pt>
                <c:pt idx="14">
                  <c:v>5.9429047619049697</c:v>
                </c:pt>
                <c:pt idx="15">
                  <c:v>11.59490476190501</c:v>
                </c:pt>
                <c:pt idx="16">
                  <c:v>13.430904761904969</c:v>
                </c:pt>
                <c:pt idx="17">
                  <c:v>15.174904761904999</c:v>
                </c:pt>
                <c:pt idx="18">
                  <c:v>19.614904761904999</c:v>
                </c:pt>
                <c:pt idx="19">
                  <c:v>13.816904761905</c:v>
                </c:pt>
                <c:pt idx="20">
                  <c:v>20.256904761904998</c:v>
                </c:pt>
              </c:numCache>
            </c:numRef>
          </c:val>
          <c:extLst xmlns:c16r2="http://schemas.microsoft.com/office/drawing/2015/06/chart">
            <c:ext xmlns:c16="http://schemas.microsoft.com/office/drawing/2014/chart" uri="{C3380CC4-5D6E-409C-BE32-E72D297353CC}">
              <c16:uniqueId val="{00000015-6CC4-42E6-AA3A-F5AADC108A32}"/>
            </c:ext>
          </c:extLst>
        </c:ser>
        <c:ser>
          <c:idx val="0"/>
          <c:order val="1"/>
          <c:tx>
            <c:v>Highly educated</c:v>
          </c:tx>
          <c:spPr>
            <a:solidFill>
              <a:schemeClr val="tx1">
                <a:lumMod val="85000"/>
                <a:lumOff val="15000"/>
              </a:schemeClr>
            </a:solidFill>
            <a:ln>
              <a:noFill/>
            </a:ln>
            <a:effectLst/>
          </c:spPr>
          <c:invertIfNegative val="0"/>
          <c:dLbls>
            <c:dLbl>
              <c:idx val="0"/>
              <c:tx>
                <c:rich>
                  <a:bodyPr/>
                  <a:lstStyle/>
                  <a:p>
                    <a:r>
                      <a:rPr lang="en-US"/>
                      <a:t>*</a:t>
                    </a:r>
                  </a:p>
                </c:rich>
              </c:tx>
              <c:dLblPos val="outEnd"/>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16-6CC4-42E6-AA3A-F5AADC108A32}"/>
                </c:ext>
                <c:ext xmlns:c15="http://schemas.microsoft.com/office/drawing/2012/chart" uri="{CE6537A1-D6FC-4f65-9D91-7224C49458BB}"/>
              </c:extLst>
            </c:dLbl>
            <c:dLbl>
              <c:idx val="1"/>
              <c:tx>
                <c:rich>
                  <a:bodyPr/>
                  <a:lstStyle/>
                  <a:p>
                    <a:r>
                      <a:rPr lang="en-US"/>
                      <a:t>*</a:t>
                    </a:r>
                  </a:p>
                </c:rich>
              </c:tx>
              <c:dLblPos val="outEnd"/>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17-6CC4-42E6-AA3A-F5AADC108A32}"/>
                </c:ext>
                <c:ext xmlns:c15="http://schemas.microsoft.com/office/drawing/2012/chart" uri="{CE6537A1-D6FC-4f65-9D91-7224C49458BB}"/>
              </c:extLst>
            </c:dLbl>
            <c:dLbl>
              <c:idx val="2"/>
              <c:tx>
                <c:rich>
                  <a:bodyPr/>
                  <a:lstStyle/>
                  <a:p>
                    <a:r>
                      <a:rPr lang="en-US"/>
                      <a:t>*</a:t>
                    </a:r>
                  </a:p>
                </c:rich>
              </c:tx>
              <c:dLblPos val="outEnd"/>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18-6CC4-42E6-AA3A-F5AADC108A32}"/>
                </c:ext>
                <c:ext xmlns:c15="http://schemas.microsoft.com/office/drawing/2012/chart" uri="{CE6537A1-D6FC-4f65-9D91-7224C49458BB}"/>
              </c:extLst>
            </c:dLbl>
            <c:dLbl>
              <c:idx val="3"/>
              <c:tx>
                <c:rich>
                  <a:bodyPr/>
                  <a:lstStyle/>
                  <a:p>
                    <a:r>
                      <a:rPr lang="en-US"/>
                      <a:t>*</a:t>
                    </a:r>
                  </a:p>
                </c:rich>
              </c:tx>
              <c:dLblPos val="outEnd"/>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19-6CC4-42E6-AA3A-F5AADC108A32}"/>
                </c:ext>
                <c:ext xmlns:c15="http://schemas.microsoft.com/office/drawing/2012/chart" uri="{CE6537A1-D6FC-4f65-9D91-7224C49458BB}"/>
              </c:extLst>
            </c:dLbl>
            <c:dLbl>
              <c:idx val="4"/>
              <c:tx>
                <c:rich>
                  <a:bodyPr/>
                  <a:lstStyle/>
                  <a:p>
                    <a:r>
                      <a:rPr lang="en-US"/>
                      <a:t>*</a:t>
                    </a:r>
                  </a:p>
                </c:rich>
              </c:tx>
              <c:dLblPos val="outEnd"/>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1A-6CC4-42E6-AA3A-F5AADC108A32}"/>
                </c:ext>
                <c:ext xmlns:c15="http://schemas.microsoft.com/office/drawing/2012/chart" uri="{CE6537A1-D6FC-4f65-9D91-7224C49458BB}"/>
              </c:extLst>
            </c:dLbl>
            <c:dLbl>
              <c:idx val="5"/>
              <c:tx>
                <c:rich>
                  <a:bodyPr/>
                  <a:lstStyle/>
                  <a:p>
                    <a:r>
                      <a:rPr lang="en-US"/>
                      <a:t>*</a:t>
                    </a:r>
                  </a:p>
                </c:rich>
              </c:tx>
              <c:dLblPos val="outEnd"/>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1B-6CC4-42E6-AA3A-F5AADC108A32}"/>
                </c:ext>
                <c:ext xmlns:c15="http://schemas.microsoft.com/office/drawing/2012/chart" uri="{CE6537A1-D6FC-4f65-9D91-7224C49458BB}"/>
              </c:extLst>
            </c:dLbl>
            <c:dLbl>
              <c:idx val="6"/>
              <c:tx>
                <c:rich>
                  <a:bodyPr/>
                  <a:lstStyle/>
                  <a:p>
                    <a:r>
                      <a:rPr lang="en-US"/>
                      <a:t>*</a:t>
                    </a:r>
                  </a:p>
                </c:rich>
              </c:tx>
              <c:dLblPos val="outEnd"/>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1C-6CC4-42E6-AA3A-F5AADC108A32}"/>
                </c:ext>
                <c:ext xmlns:c15="http://schemas.microsoft.com/office/drawing/2012/chart" uri="{CE6537A1-D6FC-4f65-9D91-7224C49458BB}"/>
              </c:extLst>
            </c:dLbl>
            <c:dLbl>
              <c:idx val="7"/>
              <c:tx>
                <c:rich>
                  <a:bodyPr/>
                  <a:lstStyle/>
                  <a:p>
                    <a:r>
                      <a:rPr lang="en-US"/>
                      <a:t>*</a:t>
                    </a:r>
                  </a:p>
                </c:rich>
              </c:tx>
              <c:dLblPos val="outEnd"/>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1D-6CC4-42E6-AA3A-F5AADC108A32}"/>
                </c:ext>
                <c:ext xmlns:c15="http://schemas.microsoft.com/office/drawing/2012/chart" uri="{CE6537A1-D6FC-4f65-9D91-7224C49458BB}"/>
              </c:extLst>
            </c:dLbl>
            <c:dLbl>
              <c:idx val="8"/>
              <c:tx>
                <c:rich>
                  <a:bodyPr/>
                  <a:lstStyle/>
                  <a:p>
                    <a:r>
                      <a:rPr lang="en-US"/>
                      <a:t>*</a:t>
                    </a:r>
                  </a:p>
                </c:rich>
              </c:tx>
              <c:dLblPos val="outEnd"/>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1E-6CC4-42E6-AA3A-F5AADC108A32}"/>
                </c:ext>
                <c:ext xmlns:c15="http://schemas.microsoft.com/office/drawing/2012/chart" uri="{CE6537A1-D6FC-4f65-9D91-7224C49458BB}"/>
              </c:extLst>
            </c:dLbl>
            <c:dLbl>
              <c:idx val="9"/>
              <c:delete val="1"/>
              <c:extLst xmlns:c16r2="http://schemas.microsoft.com/office/drawing/2015/06/chart">
                <c:ext xmlns:c16="http://schemas.microsoft.com/office/drawing/2014/chart" uri="{C3380CC4-5D6E-409C-BE32-E72D297353CC}">
                  <c16:uniqueId val="{0000001F-6CC4-42E6-AA3A-F5AADC108A32}"/>
                </c:ext>
                <c:ext xmlns:c15="http://schemas.microsoft.com/office/drawing/2012/chart" uri="{CE6537A1-D6FC-4f65-9D91-7224C49458BB}"/>
              </c:extLst>
            </c:dLbl>
            <c:dLbl>
              <c:idx val="10"/>
              <c:delete val="1"/>
              <c:extLst xmlns:c16r2="http://schemas.microsoft.com/office/drawing/2015/06/chart">
                <c:ext xmlns:c16="http://schemas.microsoft.com/office/drawing/2014/chart" uri="{C3380CC4-5D6E-409C-BE32-E72D297353CC}">
                  <c16:uniqueId val="{00000020-6CC4-42E6-AA3A-F5AADC108A32}"/>
                </c:ext>
                <c:ext xmlns:c15="http://schemas.microsoft.com/office/drawing/2012/chart" uri="{CE6537A1-D6FC-4f65-9D91-7224C49458BB}"/>
              </c:extLst>
            </c:dLbl>
            <c:dLbl>
              <c:idx val="11"/>
              <c:tx>
                <c:rich>
                  <a:bodyPr/>
                  <a:lstStyle/>
                  <a:p>
                    <a:r>
                      <a:rPr lang="en-US"/>
                      <a:t>*</a:t>
                    </a:r>
                  </a:p>
                </c:rich>
              </c:tx>
              <c:dLblPos val="outEnd"/>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21-6CC4-42E6-AA3A-F5AADC108A32}"/>
                </c:ext>
                <c:ext xmlns:c15="http://schemas.microsoft.com/office/drawing/2012/chart" uri="{CE6537A1-D6FC-4f65-9D91-7224C49458BB}"/>
              </c:extLst>
            </c:dLbl>
            <c:dLbl>
              <c:idx val="12"/>
              <c:tx>
                <c:rich>
                  <a:bodyPr/>
                  <a:lstStyle/>
                  <a:p>
                    <a:r>
                      <a:rPr lang="en-US"/>
                      <a:t>*</a:t>
                    </a:r>
                  </a:p>
                </c:rich>
              </c:tx>
              <c:dLblPos val="outEnd"/>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22-6CC4-42E6-AA3A-F5AADC108A32}"/>
                </c:ext>
                <c:ext xmlns:c15="http://schemas.microsoft.com/office/drawing/2012/chart" uri="{CE6537A1-D6FC-4f65-9D91-7224C49458BB}"/>
              </c:extLst>
            </c:dLbl>
            <c:dLbl>
              <c:idx val="13"/>
              <c:tx>
                <c:rich>
                  <a:bodyPr/>
                  <a:lstStyle/>
                  <a:p>
                    <a:r>
                      <a:rPr lang="en-US"/>
                      <a:t>*</a:t>
                    </a:r>
                  </a:p>
                </c:rich>
              </c:tx>
              <c:dLblPos val="outEnd"/>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23-6CC4-42E6-AA3A-F5AADC108A32}"/>
                </c:ext>
                <c:ext xmlns:c15="http://schemas.microsoft.com/office/drawing/2012/chart" uri="{CE6537A1-D6FC-4f65-9D91-7224C49458BB}"/>
              </c:extLst>
            </c:dLbl>
            <c:dLbl>
              <c:idx val="14"/>
              <c:tx>
                <c:rich>
                  <a:bodyPr/>
                  <a:lstStyle/>
                  <a:p>
                    <a:r>
                      <a:rPr lang="en-US"/>
                      <a:t>*</a:t>
                    </a:r>
                  </a:p>
                </c:rich>
              </c:tx>
              <c:dLblPos val="outEnd"/>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24-6CC4-42E6-AA3A-F5AADC108A32}"/>
                </c:ext>
                <c:ext xmlns:c15="http://schemas.microsoft.com/office/drawing/2012/chart" uri="{CE6537A1-D6FC-4f65-9D91-7224C49458BB}"/>
              </c:extLst>
            </c:dLbl>
            <c:dLbl>
              <c:idx val="15"/>
              <c:tx>
                <c:rich>
                  <a:bodyPr/>
                  <a:lstStyle/>
                  <a:p>
                    <a:r>
                      <a:rPr lang="en-US"/>
                      <a:t>*</a:t>
                    </a:r>
                  </a:p>
                </c:rich>
              </c:tx>
              <c:dLblPos val="outEnd"/>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25-6CC4-42E6-AA3A-F5AADC108A32}"/>
                </c:ext>
                <c:ext xmlns:c15="http://schemas.microsoft.com/office/drawing/2012/chart" uri="{CE6537A1-D6FC-4f65-9D91-7224C49458BB}"/>
              </c:extLst>
            </c:dLbl>
            <c:dLbl>
              <c:idx val="16"/>
              <c:tx>
                <c:rich>
                  <a:bodyPr/>
                  <a:lstStyle/>
                  <a:p>
                    <a:r>
                      <a:rPr lang="en-US"/>
                      <a:t>*</a:t>
                    </a:r>
                  </a:p>
                </c:rich>
              </c:tx>
              <c:dLblPos val="outEnd"/>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26-6CC4-42E6-AA3A-F5AADC108A32}"/>
                </c:ext>
                <c:ext xmlns:c15="http://schemas.microsoft.com/office/drawing/2012/chart" uri="{CE6537A1-D6FC-4f65-9D91-7224C49458BB}"/>
              </c:extLst>
            </c:dLbl>
            <c:dLbl>
              <c:idx val="17"/>
              <c:tx>
                <c:rich>
                  <a:bodyPr/>
                  <a:lstStyle/>
                  <a:p>
                    <a:r>
                      <a:rPr lang="en-US"/>
                      <a:t>*</a:t>
                    </a:r>
                  </a:p>
                </c:rich>
              </c:tx>
              <c:dLblPos val="outEnd"/>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27-6CC4-42E6-AA3A-F5AADC108A32}"/>
                </c:ext>
                <c:ext xmlns:c15="http://schemas.microsoft.com/office/drawing/2012/chart" uri="{CE6537A1-D6FC-4f65-9D91-7224C49458BB}"/>
              </c:extLst>
            </c:dLbl>
            <c:dLbl>
              <c:idx val="18"/>
              <c:tx>
                <c:rich>
                  <a:bodyPr/>
                  <a:lstStyle/>
                  <a:p>
                    <a:r>
                      <a:rPr lang="en-US"/>
                      <a:t>*</a:t>
                    </a:r>
                  </a:p>
                </c:rich>
              </c:tx>
              <c:dLblPos val="outEnd"/>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28-6CC4-42E6-AA3A-F5AADC108A32}"/>
                </c:ext>
                <c:ext xmlns:c15="http://schemas.microsoft.com/office/drawing/2012/chart" uri="{CE6537A1-D6FC-4f65-9D91-7224C49458BB}"/>
              </c:extLst>
            </c:dLbl>
            <c:dLbl>
              <c:idx val="19"/>
              <c:tx>
                <c:rich>
                  <a:bodyPr/>
                  <a:lstStyle/>
                  <a:p>
                    <a:r>
                      <a:rPr lang="en-US"/>
                      <a:t>*</a:t>
                    </a:r>
                  </a:p>
                </c:rich>
              </c:tx>
              <c:dLblPos val="outEnd"/>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29-6CC4-42E6-AA3A-F5AADC108A32}"/>
                </c:ext>
                <c:ext xmlns:c15="http://schemas.microsoft.com/office/drawing/2012/chart" uri="{CE6537A1-D6FC-4f65-9D91-7224C49458BB}"/>
              </c:extLst>
            </c:dLbl>
            <c:dLbl>
              <c:idx val="20"/>
              <c:tx>
                <c:rich>
                  <a:bodyPr/>
                  <a:lstStyle/>
                  <a:p>
                    <a:r>
                      <a:rPr lang="en-US"/>
                      <a:t>*</a:t>
                    </a:r>
                  </a:p>
                </c:rich>
              </c:tx>
              <c:dLblPos val="outEnd"/>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2A-6CC4-42E6-AA3A-F5AADC108A32}"/>
                </c:ex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fi-FI"/>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'LIT erotus'!$Q$11:$Q$31</c:f>
              <c:strCache>
                <c:ptCount val="21"/>
                <c:pt idx="0">
                  <c:v>Spain</c:v>
                </c:pt>
                <c:pt idx="1">
                  <c:v>Italy</c:v>
                </c:pt>
                <c:pt idx="2">
                  <c:v>Korea</c:v>
                </c:pt>
                <c:pt idx="3">
                  <c:v>Poland</c:v>
                </c:pt>
                <c:pt idx="4">
                  <c:v>Ireland</c:v>
                </c:pt>
                <c:pt idx="5">
                  <c:v>USA</c:v>
                </c:pt>
                <c:pt idx="6">
                  <c:v>Estonia</c:v>
                </c:pt>
                <c:pt idx="7">
                  <c:v>Canada</c:v>
                </c:pt>
                <c:pt idx="8">
                  <c:v>UK</c:v>
                </c:pt>
                <c:pt idx="9">
                  <c:v>France</c:v>
                </c:pt>
                <c:pt idx="10">
                  <c:v>Slovakia</c:v>
                </c:pt>
                <c:pt idx="11">
                  <c:v>Japan</c:v>
                </c:pt>
                <c:pt idx="12">
                  <c:v>Denmark</c:v>
                </c:pt>
                <c:pt idx="13">
                  <c:v>Germany</c:v>
                </c:pt>
                <c:pt idx="14">
                  <c:v>Czech</c:v>
                </c:pt>
                <c:pt idx="15">
                  <c:v>Flanders (BEL)</c:v>
                </c:pt>
                <c:pt idx="16">
                  <c:v>Norway</c:v>
                </c:pt>
                <c:pt idx="17">
                  <c:v>Austria</c:v>
                </c:pt>
                <c:pt idx="18">
                  <c:v>Finland</c:v>
                </c:pt>
                <c:pt idx="19">
                  <c:v>Netherlands</c:v>
                </c:pt>
                <c:pt idx="20">
                  <c:v>Sweden</c:v>
                </c:pt>
              </c:strCache>
            </c:strRef>
          </c:cat>
          <c:val>
            <c:numRef>
              <c:f>'LIT erotus'!$X$11:$X$31</c:f>
              <c:numCache>
                <c:formatCode>General</c:formatCode>
                <c:ptCount val="21"/>
                <c:pt idx="0">
                  <c:v>-22.312809523809509</c:v>
                </c:pt>
                <c:pt idx="1">
                  <c:v>-19.244809523809529</c:v>
                </c:pt>
                <c:pt idx="2">
                  <c:v>-15.75980952380951</c:v>
                </c:pt>
                <c:pt idx="3">
                  <c:v>-14.554809523809521</c:v>
                </c:pt>
                <c:pt idx="4">
                  <c:v>-14.289809523809479</c:v>
                </c:pt>
                <c:pt idx="5">
                  <c:v>-11.53280952380948</c:v>
                </c:pt>
                <c:pt idx="6">
                  <c:v>-8.0218095238095088</c:v>
                </c:pt>
                <c:pt idx="7">
                  <c:v>-6.6408095238094766</c:v>
                </c:pt>
                <c:pt idx="8">
                  <c:v>-5.4728095238094738</c:v>
                </c:pt>
                <c:pt idx="9">
                  <c:v>-0.55180952380948201</c:v>
                </c:pt>
                <c:pt idx="10">
                  <c:v>1.4071904761905221</c:v>
                </c:pt>
                <c:pt idx="11">
                  <c:v>3.3101904761904848</c:v>
                </c:pt>
                <c:pt idx="12">
                  <c:v>6.3081904761904717</c:v>
                </c:pt>
                <c:pt idx="13">
                  <c:v>7.4151904761905003</c:v>
                </c:pt>
                <c:pt idx="14">
                  <c:v>8.2611904761904995</c:v>
                </c:pt>
                <c:pt idx="15">
                  <c:v>13.55319047619048</c:v>
                </c:pt>
                <c:pt idx="16">
                  <c:v>13.90019047619052</c:v>
                </c:pt>
                <c:pt idx="17">
                  <c:v>14.46919047619048</c:v>
                </c:pt>
                <c:pt idx="18">
                  <c:v>14.67819047619048</c:v>
                </c:pt>
                <c:pt idx="19">
                  <c:v>15.665190476190499</c:v>
                </c:pt>
                <c:pt idx="20">
                  <c:v>19.41419047619053</c:v>
                </c:pt>
              </c:numCache>
            </c:numRef>
          </c:val>
          <c:extLst xmlns:c16r2="http://schemas.microsoft.com/office/drawing/2015/06/chart">
            <c:ext xmlns:c16="http://schemas.microsoft.com/office/drawing/2014/chart" uri="{C3380CC4-5D6E-409C-BE32-E72D297353CC}">
              <c16:uniqueId val="{0000002B-6CC4-42E6-AA3A-F5AADC108A32}"/>
            </c:ext>
          </c:extLst>
        </c:ser>
        <c:dLbls>
          <c:showLegendKey val="0"/>
          <c:showVal val="0"/>
          <c:showCatName val="0"/>
          <c:showSerName val="0"/>
          <c:showPercent val="0"/>
          <c:showBubbleSize val="0"/>
        </c:dLbls>
        <c:gapWidth val="182"/>
        <c:axId val="531476720"/>
        <c:axId val="531477112"/>
      </c:barChart>
      <c:catAx>
        <c:axId val="531476720"/>
        <c:scaling>
          <c:orientation val="minMax"/>
        </c:scaling>
        <c:delete val="0"/>
        <c:axPos val="l"/>
        <c:numFmt formatCode="General" sourceLinked="1"/>
        <c:majorTickMark val="none"/>
        <c:minorTickMark val="none"/>
        <c:tickLblPos val="low"/>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fi-FI"/>
          </a:p>
        </c:txPr>
        <c:crossAx val="531477112"/>
        <c:crosses val="autoZero"/>
        <c:auto val="1"/>
        <c:lblAlgn val="ctr"/>
        <c:lblOffset val="100"/>
        <c:noMultiLvlLbl val="0"/>
      </c:catAx>
      <c:valAx>
        <c:axId val="531477112"/>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fi-FI"/>
          </a:p>
        </c:txPr>
        <c:crossAx val="53147672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fi-FI"/>
        </a:p>
      </c:txPr>
    </c:legend>
    <c:plotVisOnly val="1"/>
    <c:dispBlanksAs val="gap"/>
    <c:showDLblsOverMax val="0"/>
  </c:chart>
  <c:spPr>
    <a:solidFill>
      <a:schemeClr val="bg1"/>
    </a:solidFill>
    <a:ln w="9525" cap="flat" cmpd="sng" algn="ctr">
      <a:noFill/>
      <a:round/>
    </a:ln>
    <a:effectLst/>
  </c:spPr>
  <c:txPr>
    <a:bodyPr/>
    <a:lstStyle/>
    <a:p>
      <a:pPr>
        <a:defRPr/>
      </a:pPr>
      <a:endParaRPr lang="fi-FI"/>
    </a:p>
  </c:txPr>
  <c:externalData r:id="rId3">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0.204513956402887"/>
          <c:y val="1.8504499957944301E-2"/>
          <c:w val="0.76275961458335095"/>
          <c:h val="0.77258064264094395"/>
        </c:manualLayout>
      </c:layout>
      <c:barChart>
        <c:barDir val="bar"/>
        <c:grouping val="stacked"/>
        <c:varyColors val="0"/>
        <c:ser>
          <c:idx val="0"/>
          <c:order val="0"/>
          <c:spPr>
            <a:noFill/>
            <a:ln>
              <a:solidFill>
                <a:schemeClr val="bg1">
                  <a:alpha val="0"/>
                </a:schemeClr>
              </a:solidFill>
            </a:ln>
          </c:spPr>
          <c:invertIfNegative val="0"/>
          <c:cat>
            <c:strRef>
              <c:f>'koottuja1_95%'!$G$43:$G$64</c:f>
              <c:strCache>
                <c:ptCount val="22"/>
                <c:pt idx="0">
                  <c:v>Italy (26.1)</c:v>
                </c:pt>
                <c:pt idx="1">
                  <c:v>Ireland (40.8)</c:v>
                </c:pt>
                <c:pt idx="2">
                  <c:v>Poland (35.2)</c:v>
                </c:pt>
                <c:pt idx="3">
                  <c:v>Spain (30.5)</c:v>
                </c:pt>
                <c:pt idx="4">
                  <c:v>USA (45.7)</c:v>
                </c:pt>
                <c:pt idx="5">
                  <c:v>Korea (23.0)</c:v>
                </c:pt>
                <c:pt idx="6">
                  <c:v>UK (37.7)</c:v>
                </c:pt>
                <c:pt idx="7">
                  <c:v>Slovakia (36.3)</c:v>
                </c:pt>
                <c:pt idx="8">
                  <c:v>France (53.6)</c:v>
                </c:pt>
                <c:pt idx="9">
                  <c:v>OECD (39.3)</c:v>
                </c:pt>
                <c:pt idx="10">
                  <c:v>Estonia (33.5)</c:v>
                </c:pt>
                <c:pt idx="11">
                  <c:v>Canada (39.1)</c:v>
                </c:pt>
                <c:pt idx="12">
                  <c:v>Japan (35.7)</c:v>
                </c:pt>
                <c:pt idx="13">
                  <c:v>Norway (39.1)</c:v>
                </c:pt>
                <c:pt idx="14">
                  <c:v>Denmark (32.2)</c:v>
                </c:pt>
                <c:pt idx="15">
                  <c:v>Czech (40.3)</c:v>
                </c:pt>
                <c:pt idx="16">
                  <c:v>Netherlands (33.7)</c:v>
                </c:pt>
                <c:pt idx="17">
                  <c:v>Germany (38.1)</c:v>
                </c:pt>
                <c:pt idx="18">
                  <c:v>Flanders (BEL (55.1)</c:v>
                </c:pt>
                <c:pt idx="19">
                  <c:v>Finland (45.3)</c:v>
                </c:pt>
                <c:pt idx="20">
                  <c:v>Austria (49.0)</c:v>
                </c:pt>
                <c:pt idx="21">
                  <c:v>Sweden (55.7)</c:v>
                </c:pt>
              </c:strCache>
            </c:strRef>
          </c:cat>
          <c:val>
            <c:numRef>
              <c:f>'koottuja1_95%'!$L$43:$L$64</c:f>
              <c:numCache>
                <c:formatCode>General</c:formatCode>
                <c:ptCount val="22"/>
                <c:pt idx="0">
                  <c:v>230</c:v>
                </c:pt>
                <c:pt idx="1">
                  <c:v>230</c:v>
                </c:pt>
                <c:pt idx="2">
                  <c:v>230</c:v>
                </c:pt>
                <c:pt idx="3">
                  <c:v>230</c:v>
                </c:pt>
                <c:pt idx="4">
                  <c:v>230</c:v>
                </c:pt>
                <c:pt idx="5">
                  <c:v>230</c:v>
                </c:pt>
                <c:pt idx="6">
                  <c:v>230</c:v>
                </c:pt>
                <c:pt idx="7">
                  <c:v>230</c:v>
                </c:pt>
                <c:pt idx="8">
                  <c:v>230</c:v>
                </c:pt>
                <c:pt idx="9">
                  <c:v>230</c:v>
                </c:pt>
                <c:pt idx="10">
                  <c:v>230</c:v>
                </c:pt>
                <c:pt idx="11">
                  <c:v>230</c:v>
                </c:pt>
                <c:pt idx="12">
                  <c:v>230</c:v>
                </c:pt>
                <c:pt idx="13">
                  <c:v>230</c:v>
                </c:pt>
                <c:pt idx="14">
                  <c:v>230</c:v>
                </c:pt>
                <c:pt idx="15">
                  <c:v>230</c:v>
                </c:pt>
                <c:pt idx="16">
                  <c:v>230</c:v>
                </c:pt>
                <c:pt idx="17">
                  <c:v>230</c:v>
                </c:pt>
                <c:pt idx="18">
                  <c:v>230</c:v>
                </c:pt>
                <c:pt idx="19">
                  <c:v>230</c:v>
                </c:pt>
                <c:pt idx="20">
                  <c:v>230</c:v>
                </c:pt>
                <c:pt idx="21">
                  <c:v>230</c:v>
                </c:pt>
              </c:numCache>
            </c:numRef>
          </c:val>
          <c:extLst xmlns:c16r2="http://schemas.microsoft.com/office/drawing/2015/06/chart">
            <c:ext xmlns:c16="http://schemas.microsoft.com/office/drawing/2014/chart" uri="{C3380CC4-5D6E-409C-BE32-E72D297353CC}">
              <c16:uniqueId val="{00000000-80E1-406D-B180-2810D65B3DF6}"/>
            </c:ext>
          </c:extLst>
        </c:ser>
        <c:ser>
          <c:idx val="1"/>
          <c:order val="1"/>
          <c:spPr>
            <a:solidFill>
              <a:schemeClr val="accent1">
                <a:alpha val="0"/>
              </a:schemeClr>
            </a:solidFill>
            <a:ln>
              <a:noFill/>
            </a:ln>
          </c:spPr>
          <c:invertIfNegative val="0"/>
          <c:cat>
            <c:strRef>
              <c:f>'koottuja1_95%'!$G$43:$G$64</c:f>
              <c:strCache>
                <c:ptCount val="22"/>
                <c:pt idx="0">
                  <c:v>Italy (26.1)</c:v>
                </c:pt>
                <c:pt idx="1">
                  <c:v>Ireland (40.8)</c:v>
                </c:pt>
                <c:pt idx="2">
                  <c:v>Poland (35.2)</c:v>
                </c:pt>
                <c:pt idx="3">
                  <c:v>Spain (30.5)</c:v>
                </c:pt>
                <c:pt idx="4">
                  <c:v>USA (45.7)</c:v>
                </c:pt>
                <c:pt idx="5">
                  <c:v>Korea (23.0)</c:v>
                </c:pt>
                <c:pt idx="6">
                  <c:v>UK (37.7)</c:v>
                </c:pt>
                <c:pt idx="7">
                  <c:v>Slovakia (36.3)</c:v>
                </c:pt>
                <c:pt idx="8">
                  <c:v>France (53.6)</c:v>
                </c:pt>
                <c:pt idx="9">
                  <c:v>OECD (39.3)</c:v>
                </c:pt>
                <c:pt idx="10">
                  <c:v>Estonia (33.5)</c:v>
                </c:pt>
                <c:pt idx="11">
                  <c:v>Canada (39.1)</c:v>
                </c:pt>
                <c:pt idx="12">
                  <c:v>Japan (35.7)</c:v>
                </c:pt>
                <c:pt idx="13">
                  <c:v>Norway (39.1)</c:v>
                </c:pt>
                <c:pt idx="14">
                  <c:v>Denmark (32.2)</c:v>
                </c:pt>
                <c:pt idx="15">
                  <c:v>Czech (40.3)</c:v>
                </c:pt>
                <c:pt idx="16">
                  <c:v>Netherlands (33.7)</c:v>
                </c:pt>
                <c:pt idx="17">
                  <c:v>Germany (38.1)</c:v>
                </c:pt>
                <c:pt idx="18">
                  <c:v>Flanders (BEL (55.1)</c:v>
                </c:pt>
                <c:pt idx="19">
                  <c:v>Finland (45.3)</c:v>
                </c:pt>
                <c:pt idx="20">
                  <c:v>Austria (49.0)</c:v>
                </c:pt>
                <c:pt idx="21">
                  <c:v>Sweden (55.7)</c:v>
                </c:pt>
              </c:strCache>
            </c:strRef>
          </c:cat>
          <c:val>
            <c:numRef>
              <c:f>'koottuja1_95%'!$M$43:$M$64</c:f>
              <c:numCache>
                <c:formatCode>General</c:formatCode>
                <c:ptCount val="22"/>
                <c:pt idx="0">
                  <c:v>9.0881108000000079</c:v>
                </c:pt>
                <c:pt idx="1">
                  <c:v>2.4474644000000012</c:v>
                </c:pt>
                <c:pt idx="2">
                  <c:v>18.72537639999998</c:v>
                </c:pt>
                <c:pt idx="3">
                  <c:v>16.034547199999992</c:v>
                </c:pt>
                <c:pt idx="4">
                  <c:v>10.9341732</c:v>
                </c:pt>
                <c:pt idx="5">
                  <c:v>38.106223999999997</c:v>
                </c:pt>
                <c:pt idx="6">
                  <c:v>24.25824440000002</c:v>
                </c:pt>
                <c:pt idx="7">
                  <c:v>28.779432799999981</c:v>
                </c:pt>
                <c:pt idx="8">
                  <c:v>17.264048800000001</c:v>
                </c:pt>
                <c:pt idx="9">
                  <c:v>37.786815256838921</c:v>
                </c:pt>
                <c:pt idx="10">
                  <c:v>37.631649200000027</c:v>
                </c:pt>
                <c:pt idx="11">
                  <c:v>33.953026399999999</c:v>
                </c:pt>
                <c:pt idx="12">
                  <c:v>33.298248799999961</c:v>
                </c:pt>
                <c:pt idx="13">
                  <c:v>37.4465924</c:v>
                </c:pt>
                <c:pt idx="14">
                  <c:v>47.902620400000053</c:v>
                </c:pt>
                <c:pt idx="15">
                  <c:v>36.389293199999997</c:v>
                </c:pt>
                <c:pt idx="16">
                  <c:v>46.827788800000008</c:v>
                </c:pt>
                <c:pt idx="17">
                  <c:v>45.254496000000003</c:v>
                </c:pt>
                <c:pt idx="18">
                  <c:v>34.023983600000008</c:v>
                </c:pt>
                <c:pt idx="19">
                  <c:v>45.85767679999995</c:v>
                </c:pt>
                <c:pt idx="20">
                  <c:v>41.020336800000003</c:v>
                </c:pt>
                <c:pt idx="21">
                  <c:v>41.106118799999997</c:v>
                </c:pt>
              </c:numCache>
            </c:numRef>
          </c:val>
          <c:extLst xmlns:c16r2="http://schemas.microsoft.com/office/drawing/2015/06/chart">
            <c:ext xmlns:c16="http://schemas.microsoft.com/office/drawing/2014/chart" uri="{C3380CC4-5D6E-409C-BE32-E72D297353CC}">
              <c16:uniqueId val="{00000001-80E1-406D-B180-2810D65B3DF6}"/>
            </c:ext>
          </c:extLst>
        </c:ser>
        <c:ser>
          <c:idx val="2"/>
          <c:order val="2"/>
          <c:spPr>
            <a:noFill/>
            <a:ln>
              <a:solidFill>
                <a:schemeClr val="tx1"/>
              </a:solidFill>
            </a:ln>
          </c:spPr>
          <c:invertIfNegative val="0"/>
          <c:cat>
            <c:strRef>
              <c:f>'koottuja1_95%'!$G$43:$G$64</c:f>
              <c:strCache>
                <c:ptCount val="22"/>
                <c:pt idx="0">
                  <c:v>Italy (26.1)</c:v>
                </c:pt>
                <c:pt idx="1">
                  <c:v>Ireland (40.8)</c:v>
                </c:pt>
                <c:pt idx="2">
                  <c:v>Poland (35.2)</c:v>
                </c:pt>
                <c:pt idx="3">
                  <c:v>Spain (30.5)</c:v>
                </c:pt>
                <c:pt idx="4">
                  <c:v>USA (45.7)</c:v>
                </c:pt>
                <c:pt idx="5">
                  <c:v>Korea (23.0)</c:v>
                </c:pt>
                <c:pt idx="6">
                  <c:v>UK (37.7)</c:v>
                </c:pt>
                <c:pt idx="7">
                  <c:v>Slovakia (36.3)</c:v>
                </c:pt>
                <c:pt idx="8">
                  <c:v>France (53.6)</c:v>
                </c:pt>
                <c:pt idx="9">
                  <c:v>OECD (39.3)</c:v>
                </c:pt>
                <c:pt idx="10">
                  <c:v>Estonia (33.5)</c:v>
                </c:pt>
                <c:pt idx="11">
                  <c:v>Canada (39.1)</c:v>
                </c:pt>
                <c:pt idx="12">
                  <c:v>Japan (35.7)</c:v>
                </c:pt>
                <c:pt idx="13">
                  <c:v>Norway (39.1)</c:v>
                </c:pt>
                <c:pt idx="14">
                  <c:v>Denmark (32.2)</c:v>
                </c:pt>
                <c:pt idx="15">
                  <c:v>Czech (40.3)</c:v>
                </c:pt>
                <c:pt idx="16">
                  <c:v>Netherlands (33.7)</c:v>
                </c:pt>
                <c:pt idx="17">
                  <c:v>Germany (38.1)</c:v>
                </c:pt>
                <c:pt idx="18">
                  <c:v>Flanders (BEL (55.1)</c:v>
                </c:pt>
                <c:pt idx="19">
                  <c:v>Finland (45.3)</c:v>
                </c:pt>
                <c:pt idx="20">
                  <c:v>Austria (49.0)</c:v>
                </c:pt>
                <c:pt idx="21">
                  <c:v>Sweden (55.7)</c:v>
                </c:pt>
              </c:strCache>
            </c:strRef>
          </c:cat>
          <c:val>
            <c:numRef>
              <c:f>'koottuja1_95%'!$N$43:$N$64</c:f>
              <c:numCache>
                <c:formatCode>General</c:formatCode>
                <c:ptCount val="22"/>
                <c:pt idx="0">
                  <c:v>12.41888920000001</c:v>
                </c:pt>
                <c:pt idx="1">
                  <c:v>12.518535600000011</c:v>
                </c:pt>
                <c:pt idx="2">
                  <c:v>3.8216235999999948</c:v>
                </c:pt>
                <c:pt idx="3">
                  <c:v>11.84345280000001</c:v>
                </c:pt>
                <c:pt idx="4">
                  <c:v>8.7038267999999874</c:v>
                </c:pt>
                <c:pt idx="5">
                  <c:v>8.0957760000000007</c:v>
                </c:pt>
                <c:pt idx="6">
                  <c:v>8.0487555999999927</c:v>
                </c:pt>
                <c:pt idx="7">
                  <c:v>8.3235672000000172</c:v>
                </c:pt>
                <c:pt idx="8">
                  <c:v>6.040951199999995</c:v>
                </c:pt>
                <c:pt idx="9">
                  <c:v>1.5359942669705331</c:v>
                </c:pt>
                <c:pt idx="10">
                  <c:v>7.6393507999999883</c:v>
                </c:pt>
                <c:pt idx="11">
                  <c:v>6.9649736000000084</c:v>
                </c:pt>
                <c:pt idx="12">
                  <c:v>13.35175120000002</c:v>
                </c:pt>
                <c:pt idx="13">
                  <c:v>8.4284076000000141</c:v>
                </c:pt>
                <c:pt idx="14">
                  <c:v>6.0483795999999757</c:v>
                </c:pt>
                <c:pt idx="15">
                  <c:v>9.7877068000000236</c:v>
                </c:pt>
                <c:pt idx="16">
                  <c:v>7.4492111999999802</c:v>
                </c:pt>
                <c:pt idx="17">
                  <c:v>7.0115040000000004</c:v>
                </c:pt>
                <c:pt idx="18">
                  <c:v>8.2790163999999908</c:v>
                </c:pt>
                <c:pt idx="19">
                  <c:v>7.2673232000000212</c:v>
                </c:pt>
                <c:pt idx="20">
                  <c:v>8.72066319999999</c:v>
                </c:pt>
                <c:pt idx="21">
                  <c:v>8.6658812000000012</c:v>
                </c:pt>
              </c:numCache>
            </c:numRef>
          </c:val>
          <c:extLst xmlns:c16r2="http://schemas.microsoft.com/office/drawing/2015/06/chart">
            <c:ext xmlns:c16="http://schemas.microsoft.com/office/drawing/2014/chart" uri="{C3380CC4-5D6E-409C-BE32-E72D297353CC}">
              <c16:uniqueId val="{00000002-80E1-406D-B180-2810D65B3DF6}"/>
            </c:ext>
          </c:extLst>
        </c:ser>
        <c:ser>
          <c:idx val="7"/>
          <c:order val="3"/>
          <c:tx>
            <c:v>Average point score for 16-24-year-old secondary education graduates</c:v>
          </c:tx>
          <c:spPr>
            <a:solidFill>
              <a:schemeClr val="bg1">
                <a:lumMod val="65000"/>
              </a:schemeClr>
            </a:solidFill>
            <a:ln>
              <a:solidFill>
                <a:schemeClr val="tx1"/>
              </a:solidFill>
            </a:ln>
          </c:spPr>
          <c:invertIfNegative val="0"/>
          <c:cat>
            <c:strRef>
              <c:f>'koottuja1_95%'!$G$43:$G$64</c:f>
              <c:strCache>
                <c:ptCount val="22"/>
                <c:pt idx="0">
                  <c:v>Italy (26.1)</c:v>
                </c:pt>
                <c:pt idx="1">
                  <c:v>Ireland (40.8)</c:v>
                </c:pt>
                <c:pt idx="2">
                  <c:v>Poland (35.2)</c:v>
                </c:pt>
                <c:pt idx="3">
                  <c:v>Spain (30.5)</c:v>
                </c:pt>
                <c:pt idx="4">
                  <c:v>USA (45.7)</c:v>
                </c:pt>
                <c:pt idx="5">
                  <c:v>Korea (23.0)</c:v>
                </c:pt>
                <c:pt idx="6">
                  <c:v>UK (37.7)</c:v>
                </c:pt>
                <c:pt idx="7">
                  <c:v>Slovakia (36.3)</c:v>
                </c:pt>
                <c:pt idx="8">
                  <c:v>France (53.6)</c:v>
                </c:pt>
                <c:pt idx="9">
                  <c:v>OECD (39.3)</c:v>
                </c:pt>
                <c:pt idx="10">
                  <c:v>Estonia (33.5)</c:v>
                </c:pt>
                <c:pt idx="11">
                  <c:v>Canada (39.1)</c:v>
                </c:pt>
                <c:pt idx="12">
                  <c:v>Japan (35.7)</c:v>
                </c:pt>
                <c:pt idx="13">
                  <c:v>Norway (39.1)</c:v>
                </c:pt>
                <c:pt idx="14">
                  <c:v>Denmark (32.2)</c:v>
                </c:pt>
                <c:pt idx="15">
                  <c:v>Czech (40.3)</c:v>
                </c:pt>
                <c:pt idx="16">
                  <c:v>Netherlands (33.7)</c:v>
                </c:pt>
                <c:pt idx="17">
                  <c:v>Germany (38.1)</c:v>
                </c:pt>
                <c:pt idx="18">
                  <c:v>Flanders (BEL (55.1)</c:v>
                </c:pt>
                <c:pt idx="19">
                  <c:v>Finland (45.3)</c:v>
                </c:pt>
                <c:pt idx="20">
                  <c:v>Austria (49.0)</c:v>
                </c:pt>
                <c:pt idx="21">
                  <c:v>Sweden (55.7)</c:v>
                </c:pt>
              </c:strCache>
            </c:strRef>
          </c:cat>
          <c:val>
            <c:numRef>
              <c:f>'koottuja1_95%'!$O$43:$O$64</c:f>
              <c:numCache>
                <c:formatCode>General</c:formatCode>
                <c:ptCount val="22"/>
                <c:pt idx="0">
                  <c:v>1</c:v>
                </c:pt>
                <c:pt idx="1">
                  <c:v>1</c:v>
                </c:pt>
                <c:pt idx="2">
                  <c:v>1</c:v>
                </c:pt>
                <c:pt idx="3">
                  <c:v>1</c:v>
                </c:pt>
                <c:pt idx="4">
                  <c:v>1</c:v>
                </c:pt>
                <c:pt idx="5">
                  <c:v>1</c:v>
                </c:pt>
                <c:pt idx="6">
                  <c:v>1</c:v>
                </c:pt>
                <c:pt idx="7">
                  <c:v>1</c:v>
                </c:pt>
                <c:pt idx="8">
                  <c:v>1</c:v>
                </c:pt>
                <c:pt idx="9">
                  <c:v>1</c:v>
                </c:pt>
                <c:pt idx="10">
                  <c:v>1</c:v>
                </c:pt>
                <c:pt idx="11">
                  <c:v>1</c:v>
                </c:pt>
                <c:pt idx="12">
                  <c:v>1</c:v>
                </c:pt>
                <c:pt idx="13">
                  <c:v>1</c:v>
                </c:pt>
                <c:pt idx="14">
                  <c:v>1</c:v>
                </c:pt>
                <c:pt idx="15">
                  <c:v>1</c:v>
                </c:pt>
                <c:pt idx="16">
                  <c:v>1</c:v>
                </c:pt>
                <c:pt idx="17">
                  <c:v>1</c:v>
                </c:pt>
                <c:pt idx="18">
                  <c:v>1</c:v>
                </c:pt>
                <c:pt idx="19">
                  <c:v>1</c:v>
                </c:pt>
                <c:pt idx="20">
                  <c:v>1</c:v>
                </c:pt>
                <c:pt idx="21">
                  <c:v>1</c:v>
                </c:pt>
              </c:numCache>
            </c:numRef>
          </c:val>
          <c:extLst xmlns:c16r2="http://schemas.microsoft.com/office/drawing/2015/06/chart">
            <c:ext xmlns:c16="http://schemas.microsoft.com/office/drawing/2014/chart" uri="{C3380CC4-5D6E-409C-BE32-E72D297353CC}">
              <c16:uniqueId val="{00000003-80E1-406D-B180-2810D65B3DF6}"/>
            </c:ext>
          </c:extLst>
        </c:ser>
        <c:ser>
          <c:idx val="8"/>
          <c:order val="4"/>
          <c:spPr>
            <a:noFill/>
            <a:ln>
              <a:solidFill>
                <a:schemeClr val="tx1"/>
              </a:solidFill>
            </a:ln>
          </c:spPr>
          <c:invertIfNegative val="0"/>
          <c:cat>
            <c:strRef>
              <c:f>'koottuja1_95%'!$G$43:$G$64</c:f>
              <c:strCache>
                <c:ptCount val="22"/>
                <c:pt idx="0">
                  <c:v>Italy (26.1)</c:v>
                </c:pt>
                <c:pt idx="1">
                  <c:v>Ireland (40.8)</c:v>
                </c:pt>
                <c:pt idx="2">
                  <c:v>Poland (35.2)</c:v>
                </c:pt>
                <c:pt idx="3">
                  <c:v>Spain (30.5)</c:v>
                </c:pt>
                <c:pt idx="4">
                  <c:v>USA (45.7)</c:v>
                </c:pt>
                <c:pt idx="5">
                  <c:v>Korea (23.0)</c:v>
                </c:pt>
                <c:pt idx="6">
                  <c:v>UK (37.7)</c:v>
                </c:pt>
                <c:pt idx="7">
                  <c:v>Slovakia (36.3)</c:v>
                </c:pt>
                <c:pt idx="8">
                  <c:v>France (53.6)</c:v>
                </c:pt>
                <c:pt idx="9">
                  <c:v>OECD (39.3)</c:v>
                </c:pt>
                <c:pt idx="10">
                  <c:v>Estonia (33.5)</c:v>
                </c:pt>
                <c:pt idx="11">
                  <c:v>Canada (39.1)</c:v>
                </c:pt>
                <c:pt idx="12">
                  <c:v>Japan (35.7)</c:v>
                </c:pt>
                <c:pt idx="13">
                  <c:v>Norway (39.1)</c:v>
                </c:pt>
                <c:pt idx="14">
                  <c:v>Denmark (32.2)</c:v>
                </c:pt>
                <c:pt idx="15">
                  <c:v>Czech (40.3)</c:v>
                </c:pt>
                <c:pt idx="16">
                  <c:v>Netherlands (33.7)</c:v>
                </c:pt>
                <c:pt idx="17">
                  <c:v>Germany (38.1)</c:v>
                </c:pt>
                <c:pt idx="18">
                  <c:v>Flanders (BEL (55.1)</c:v>
                </c:pt>
                <c:pt idx="19">
                  <c:v>Finland (45.3)</c:v>
                </c:pt>
                <c:pt idx="20">
                  <c:v>Austria (49.0)</c:v>
                </c:pt>
                <c:pt idx="21">
                  <c:v>Sweden (55.7)</c:v>
                </c:pt>
              </c:strCache>
            </c:strRef>
          </c:cat>
          <c:val>
            <c:numRef>
              <c:f>'koottuja1_95%'!$P$43:$P$64</c:f>
              <c:numCache>
                <c:formatCode>General</c:formatCode>
                <c:ptCount val="22"/>
                <c:pt idx="0">
                  <c:v>12.41888920000001</c:v>
                </c:pt>
                <c:pt idx="1">
                  <c:v>12.518535600000011</c:v>
                </c:pt>
                <c:pt idx="2">
                  <c:v>3.8216235999999948</c:v>
                </c:pt>
                <c:pt idx="3">
                  <c:v>11.84345280000001</c:v>
                </c:pt>
                <c:pt idx="4">
                  <c:v>8.7038267999999874</c:v>
                </c:pt>
                <c:pt idx="5">
                  <c:v>8.0957760000000007</c:v>
                </c:pt>
                <c:pt idx="6">
                  <c:v>8.0487555999999927</c:v>
                </c:pt>
                <c:pt idx="7">
                  <c:v>8.3235672000000172</c:v>
                </c:pt>
                <c:pt idx="8">
                  <c:v>6.040951199999995</c:v>
                </c:pt>
                <c:pt idx="9">
                  <c:v>1.5359942669705331</c:v>
                </c:pt>
                <c:pt idx="10">
                  <c:v>7.6393507999999883</c:v>
                </c:pt>
                <c:pt idx="11">
                  <c:v>6.9649736000000084</c:v>
                </c:pt>
                <c:pt idx="12">
                  <c:v>13.35175120000002</c:v>
                </c:pt>
                <c:pt idx="13">
                  <c:v>8.4284076000000141</c:v>
                </c:pt>
                <c:pt idx="14">
                  <c:v>6.0483795999999757</c:v>
                </c:pt>
                <c:pt idx="15">
                  <c:v>9.7877068000000236</c:v>
                </c:pt>
                <c:pt idx="16">
                  <c:v>7.4492111999999802</c:v>
                </c:pt>
                <c:pt idx="17">
                  <c:v>7.0115040000000004</c:v>
                </c:pt>
                <c:pt idx="18">
                  <c:v>8.2790163999999908</c:v>
                </c:pt>
                <c:pt idx="19">
                  <c:v>7.2673232000000212</c:v>
                </c:pt>
                <c:pt idx="20">
                  <c:v>8.72066319999999</c:v>
                </c:pt>
                <c:pt idx="21">
                  <c:v>8.6658812000000012</c:v>
                </c:pt>
              </c:numCache>
            </c:numRef>
          </c:val>
          <c:extLst xmlns:c16r2="http://schemas.microsoft.com/office/drawing/2015/06/chart">
            <c:ext xmlns:c16="http://schemas.microsoft.com/office/drawing/2014/chart" uri="{C3380CC4-5D6E-409C-BE32-E72D297353CC}">
              <c16:uniqueId val="{00000004-80E1-406D-B180-2810D65B3DF6}"/>
            </c:ext>
          </c:extLst>
        </c:ser>
        <c:ser>
          <c:idx val="3"/>
          <c:order val="5"/>
          <c:spPr>
            <a:solidFill>
              <a:schemeClr val="accent1">
                <a:alpha val="0"/>
              </a:schemeClr>
            </a:solidFill>
            <a:ln>
              <a:noFill/>
            </a:ln>
          </c:spPr>
          <c:invertIfNegative val="0"/>
          <c:cat>
            <c:strRef>
              <c:f>'koottuja1_95%'!$G$43:$G$64</c:f>
              <c:strCache>
                <c:ptCount val="22"/>
                <c:pt idx="0">
                  <c:v>Italy (26.1)</c:v>
                </c:pt>
                <c:pt idx="1">
                  <c:v>Ireland (40.8)</c:v>
                </c:pt>
                <c:pt idx="2">
                  <c:v>Poland (35.2)</c:v>
                </c:pt>
                <c:pt idx="3">
                  <c:v>Spain (30.5)</c:v>
                </c:pt>
                <c:pt idx="4">
                  <c:v>USA (45.7)</c:v>
                </c:pt>
                <c:pt idx="5">
                  <c:v>Korea (23.0)</c:v>
                </c:pt>
                <c:pt idx="6">
                  <c:v>UK (37.7)</c:v>
                </c:pt>
                <c:pt idx="7">
                  <c:v>Slovakia (36.3)</c:v>
                </c:pt>
                <c:pt idx="8">
                  <c:v>France (53.6)</c:v>
                </c:pt>
                <c:pt idx="9">
                  <c:v>OECD (39.3)</c:v>
                </c:pt>
                <c:pt idx="10">
                  <c:v>Estonia (33.5)</c:v>
                </c:pt>
                <c:pt idx="11">
                  <c:v>Canada (39.1)</c:v>
                </c:pt>
                <c:pt idx="12">
                  <c:v>Japan (35.7)</c:v>
                </c:pt>
                <c:pt idx="13">
                  <c:v>Norway (39.1)</c:v>
                </c:pt>
                <c:pt idx="14">
                  <c:v>Denmark (32.2)</c:v>
                </c:pt>
                <c:pt idx="15">
                  <c:v>Czech (40.3)</c:v>
                </c:pt>
                <c:pt idx="16">
                  <c:v>Netherlands (33.7)</c:v>
                </c:pt>
                <c:pt idx="17">
                  <c:v>Germany (38.1)</c:v>
                </c:pt>
                <c:pt idx="18">
                  <c:v>Flanders (BEL (55.1)</c:v>
                </c:pt>
                <c:pt idx="19">
                  <c:v>Finland (45.3)</c:v>
                </c:pt>
                <c:pt idx="20">
                  <c:v>Austria (49.0)</c:v>
                </c:pt>
                <c:pt idx="21">
                  <c:v>Sweden (55.7)</c:v>
                </c:pt>
              </c:strCache>
            </c:strRef>
          </c:cat>
          <c:val>
            <c:numRef>
              <c:f>'koottuja1_95%'!$R$43:$R$64</c:f>
              <c:numCache>
                <c:formatCode>General</c:formatCode>
                <c:ptCount val="22"/>
                <c:pt idx="0">
                  <c:v>1.2966639999999641</c:v>
                </c:pt>
                <c:pt idx="1">
                  <c:v>18.35950639999999</c:v>
                </c:pt>
                <c:pt idx="2">
                  <c:v>26.68990400000002</c:v>
                </c:pt>
                <c:pt idx="3">
                  <c:v>10.78489760000002</c:v>
                </c:pt>
                <c:pt idx="4">
                  <c:v>27.147798399999999</c:v>
                </c:pt>
                <c:pt idx="5">
                  <c:v>8.2931227999999937</c:v>
                </c:pt>
                <c:pt idx="6">
                  <c:v>20.05803439999999</c:v>
                </c:pt>
                <c:pt idx="7">
                  <c:v>19.31772599999994</c:v>
                </c:pt>
                <c:pt idx="8">
                  <c:v>41.219262799999967</c:v>
                </c:pt>
                <c:pt idx="9">
                  <c:v>35.381093944277303</c:v>
                </c:pt>
                <c:pt idx="10">
                  <c:v>17.90242760000001</c:v>
                </c:pt>
                <c:pt idx="11">
                  <c:v>24.29458679999999</c:v>
                </c:pt>
                <c:pt idx="12">
                  <c:v>11.66584080000001</c:v>
                </c:pt>
                <c:pt idx="13">
                  <c:v>24.347491199999979</c:v>
                </c:pt>
                <c:pt idx="14">
                  <c:v>16.041661599999991</c:v>
                </c:pt>
                <c:pt idx="15">
                  <c:v>16.755059199999941</c:v>
                </c:pt>
                <c:pt idx="16">
                  <c:v>17.228846800000021</c:v>
                </c:pt>
                <c:pt idx="17">
                  <c:v>22.689751599999951</c:v>
                </c:pt>
                <c:pt idx="18">
                  <c:v>36.991638400000006</c:v>
                </c:pt>
                <c:pt idx="19">
                  <c:v>29.876417199999992</c:v>
                </c:pt>
                <c:pt idx="20">
                  <c:v>29.96014880000007</c:v>
                </c:pt>
                <c:pt idx="21">
                  <c:v>37.149143200000033</c:v>
                </c:pt>
              </c:numCache>
            </c:numRef>
          </c:val>
          <c:extLst xmlns:c16r2="http://schemas.microsoft.com/office/drawing/2015/06/chart">
            <c:ext xmlns:c16="http://schemas.microsoft.com/office/drawing/2014/chart" uri="{C3380CC4-5D6E-409C-BE32-E72D297353CC}">
              <c16:uniqueId val="{00000005-80E1-406D-B180-2810D65B3DF6}"/>
            </c:ext>
          </c:extLst>
        </c:ser>
        <c:ser>
          <c:idx val="4"/>
          <c:order val="6"/>
          <c:spPr>
            <a:noFill/>
            <a:ln>
              <a:solidFill>
                <a:schemeClr val="tx1"/>
              </a:solidFill>
            </a:ln>
          </c:spPr>
          <c:invertIfNegative val="0"/>
          <c:cat>
            <c:strRef>
              <c:f>'koottuja1_95%'!$G$43:$G$64</c:f>
              <c:strCache>
                <c:ptCount val="22"/>
                <c:pt idx="0">
                  <c:v>Italy (26.1)</c:v>
                </c:pt>
                <c:pt idx="1">
                  <c:v>Ireland (40.8)</c:v>
                </c:pt>
                <c:pt idx="2">
                  <c:v>Poland (35.2)</c:v>
                </c:pt>
                <c:pt idx="3">
                  <c:v>Spain (30.5)</c:v>
                </c:pt>
                <c:pt idx="4">
                  <c:v>USA (45.7)</c:v>
                </c:pt>
                <c:pt idx="5">
                  <c:v>Korea (23.0)</c:v>
                </c:pt>
                <c:pt idx="6">
                  <c:v>UK (37.7)</c:v>
                </c:pt>
                <c:pt idx="7">
                  <c:v>Slovakia (36.3)</c:v>
                </c:pt>
                <c:pt idx="8">
                  <c:v>France (53.6)</c:v>
                </c:pt>
                <c:pt idx="9">
                  <c:v>OECD (39.3)</c:v>
                </c:pt>
                <c:pt idx="10">
                  <c:v>Estonia (33.5)</c:v>
                </c:pt>
                <c:pt idx="11">
                  <c:v>Canada (39.1)</c:v>
                </c:pt>
                <c:pt idx="12">
                  <c:v>Japan (35.7)</c:v>
                </c:pt>
                <c:pt idx="13">
                  <c:v>Norway (39.1)</c:v>
                </c:pt>
                <c:pt idx="14">
                  <c:v>Denmark (32.2)</c:v>
                </c:pt>
                <c:pt idx="15">
                  <c:v>Czech (40.3)</c:v>
                </c:pt>
                <c:pt idx="16">
                  <c:v>Netherlands (33.7)</c:v>
                </c:pt>
                <c:pt idx="17">
                  <c:v>Germany (38.1)</c:v>
                </c:pt>
                <c:pt idx="18">
                  <c:v>Flanders (BEL (55.1)</c:v>
                </c:pt>
                <c:pt idx="19">
                  <c:v>Finland (45.3)</c:v>
                </c:pt>
                <c:pt idx="20">
                  <c:v>Austria (49.0)</c:v>
                </c:pt>
                <c:pt idx="21">
                  <c:v>Sweden (55.7)</c:v>
                </c:pt>
              </c:strCache>
            </c:strRef>
          </c:cat>
          <c:val>
            <c:numRef>
              <c:f>'koottuja1_95%'!$S$43:$S$64</c:f>
              <c:numCache>
                <c:formatCode>General</c:formatCode>
                <c:ptCount val="22"/>
                <c:pt idx="0">
                  <c:v>11.4174468</c:v>
                </c:pt>
                <c:pt idx="1">
                  <c:v>8.914958000000011</c:v>
                </c:pt>
                <c:pt idx="2">
                  <c:v>3.6604724000000028</c:v>
                </c:pt>
                <c:pt idx="3">
                  <c:v>6.843649599999992</c:v>
                </c:pt>
                <c:pt idx="4">
                  <c:v>8.8043748000000051</c:v>
                </c:pt>
                <c:pt idx="5">
                  <c:v>5.5681011999999983</c:v>
                </c:pt>
                <c:pt idx="6">
                  <c:v>8.5792099999999891</c:v>
                </c:pt>
                <c:pt idx="7">
                  <c:v>7.6317068000000177</c:v>
                </c:pt>
                <c:pt idx="8">
                  <c:v>5.3267860000000269</c:v>
                </c:pt>
                <c:pt idx="9">
                  <c:v>1.3990546458950921</c:v>
                </c:pt>
                <c:pt idx="10">
                  <c:v>6.9822216000000026</c:v>
                </c:pt>
                <c:pt idx="11">
                  <c:v>6.8294396000000006</c:v>
                </c:pt>
                <c:pt idx="12">
                  <c:v>9.6524079999999799</c:v>
                </c:pt>
                <c:pt idx="13">
                  <c:v>5.3231011999999946</c:v>
                </c:pt>
                <c:pt idx="14">
                  <c:v>9.1579588000000172</c:v>
                </c:pt>
                <c:pt idx="15">
                  <c:v>12.78223400000002</c:v>
                </c:pt>
                <c:pt idx="16">
                  <c:v>7.9749419999999986</c:v>
                </c:pt>
                <c:pt idx="17">
                  <c:v>7.439744399999995</c:v>
                </c:pt>
                <c:pt idx="18">
                  <c:v>8.8783452000000125</c:v>
                </c:pt>
                <c:pt idx="19">
                  <c:v>7.1322595999999976</c:v>
                </c:pt>
                <c:pt idx="20">
                  <c:v>9.3201879999999733</c:v>
                </c:pt>
                <c:pt idx="21">
                  <c:v>8.9199755999999866</c:v>
                </c:pt>
              </c:numCache>
            </c:numRef>
          </c:val>
          <c:extLst xmlns:c16r2="http://schemas.microsoft.com/office/drawing/2015/06/chart">
            <c:ext xmlns:c16="http://schemas.microsoft.com/office/drawing/2014/chart" uri="{C3380CC4-5D6E-409C-BE32-E72D297353CC}">
              <c16:uniqueId val="{00000006-80E1-406D-B180-2810D65B3DF6}"/>
            </c:ext>
          </c:extLst>
        </c:ser>
        <c:ser>
          <c:idx val="5"/>
          <c:order val="7"/>
          <c:tx>
            <c:v>Average point score for 20-29-year-old bachelor's/master's degree graduates</c:v>
          </c:tx>
          <c:spPr>
            <a:solidFill>
              <a:schemeClr val="tx1"/>
            </a:solidFill>
            <a:ln>
              <a:solidFill>
                <a:schemeClr val="tx1"/>
              </a:solidFill>
            </a:ln>
          </c:spPr>
          <c:invertIfNegative val="0"/>
          <c:cat>
            <c:strRef>
              <c:f>'koottuja1_95%'!$G$43:$G$64</c:f>
              <c:strCache>
                <c:ptCount val="22"/>
                <c:pt idx="0">
                  <c:v>Italy (26.1)</c:v>
                </c:pt>
                <c:pt idx="1">
                  <c:v>Ireland (40.8)</c:v>
                </c:pt>
                <c:pt idx="2">
                  <c:v>Poland (35.2)</c:v>
                </c:pt>
                <c:pt idx="3">
                  <c:v>Spain (30.5)</c:v>
                </c:pt>
                <c:pt idx="4">
                  <c:v>USA (45.7)</c:v>
                </c:pt>
                <c:pt idx="5">
                  <c:v>Korea (23.0)</c:v>
                </c:pt>
                <c:pt idx="6">
                  <c:v>UK (37.7)</c:v>
                </c:pt>
                <c:pt idx="7">
                  <c:v>Slovakia (36.3)</c:v>
                </c:pt>
                <c:pt idx="8">
                  <c:v>France (53.6)</c:v>
                </c:pt>
                <c:pt idx="9">
                  <c:v>OECD (39.3)</c:v>
                </c:pt>
                <c:pt idx="10">
                  <c:v>Estonia (33.5)</c:v>
                </c:pt>
                <c:pt idx="11">
                  <c:v>Canada (39.1)</c:v>
                </c:pt>
                <c:pt idx="12">
                  <c:v>Japan (35.7)</c:v>
                </c:pt>
                <c:pt idx="13">
                  <c:v>Norway (39.1)</c:v>
                </c:pt>
                <c:pt idx="14">
                  <c:v>Denmark (32.2)</c:v>
                </c:pt>
                <c:pt idx="15">
                  <c:v>Czech (40.3)</c:v>
                </c:pt>
                <c:pt idx="16">
                  <c:v>Netherlands (33.7)</c:v>
                </c:pt>
                <c:pt idx="17">
                  <c:v>Germany (38.1)</c:v>
                </c:pt>
                <c:pt idx="18">
                  <c:v>Flanders (BEL (55.1)</c:v>
                </c:pt>
                <c:pt idx="19">
                  <c:v>Finland (45.3)</c:v>
                </c:pt>
                <c:pt idx="20">
                  <c:v>Austria (49.0)</c:v>
                </c:pt>
                <c:pt idx="21">
                  <c:v>Sweden (55.7)</c:v>
                </c:pt>
              </c:strCache>
            </c:strRef>
          </c:cat>
          <c:val>
            <c:numRef>
              <c:f>'koottuja1_95%'!$T$43:$T$64</c:f>
              <c:numCache>
                <c:formatCode>General</c:formatCode>
                <c:ptCount val="22"/>
                <c:pt idx="0">
                  <c:v>1</c:v>
                </c:pt>
                <c:pt idx="1">
                  <c:v>1</c:v>
                </c:pt>
                <c:pt idx="2">
                  <c:v>1</c:v>
                </c:pt>
                <c:pt idx="3">
                  <c:v>1</c:v>
                </c:pt>
                <c:pt idx="4">
                  <c:v>1</c:v>
                </c:pt>
                <c:pt idx="5">
                  <c:v>1</c:v>
                </c:pt>
                <c:pt idx="6">
                  <c:v>1</c:v>
                </c:pt>
                <c:pt idx="7">
                  <c:v>1</c:v>
                </c:pt>
                <c:pt idx="8">
                  <c:v>1</c:v>
                </c:pt>
                <c:pt idx="9">
                  <c:v>1</c:v>
                </c:pt>
                <c:pt idx="10">
                  <c:v>1</c:v>
                </c:pt>
                <c:pt idx="11">
                  <c:v>1</c:v>
                </c:pt>
                <c:pt idx="12">
                  <c:v>1</c:v>
                </c:pt>
                <c:pt idx="13">
                  <c:v>1</c:v>
                </c:pt>
                <c:pt idx="14">
                  <c:v>1</c:v>
                </c:pt>
                <c:pt idx="15">
                  <c:v>1</c:v>
                </c:pt>
                <c:pt idx="16">
                  <c:v>1</c:v>
                </c:pt>
                <c:pt idx="17">
                  <c:v>1</c:v>
                </c:pt>
                <c:pt idx="18">
                  <c:v>1</c:v>
                </c:pt>
                <c:pt idx="19">
                  <c:v>1</c:v>
                </c:pt>
                <c:pt idx="20">
                  <c:v>1</c:v>
                </c:pt>
                <c:pt idx="21">
                  <c:v>1</c:v>
                </c:pt>
              </c:numCache>
            </c:numRef>
          </c:val>
          <c:extLst xmlns:c16r2="http://schemas.microsoft.com/office/drawing/2015/06/chart">
            <c:ext xmlns:c16="http://schemas.microsoft.com/office/drawing/2014/chart" uri="{C3380CC4-5D6E-409C-BE32-E72D297353CC}">
              <c16:uniqueId val="{00000007-80E1-406D-B180-2810D65B3DF6}"/>
            </c:ext>
          </c:extLst>
        </c:ser>
        <c:ser>
          <c:idx val="6"/>
          <c:order val="8"/>
          <c:tx>
            <c:v>95% confidence interval</c:v>
          </c:tx>
          <c:spPr>
            <a:noFill/>
            <a:ln>
              <a:solidFill>
                <a:schemeClr val="tx1"/>
              </a:solidFill>
            </a:ln>
          </c:spPr>
          <c:invertIfNegative val="0"/>
          <c:cat>
            <c:strRef>
              <c:f>'koottuja1_95%'!$G$43:$G$64</c:f>
              <c:strCache>
                <c:ptCount val="22"/>
                <c:pt idx="0">
                  <c:v>Italy (26.1)</c:v>
                </c:pt>
                <c:pt idx="1">
                  <c:v>Ireland (40.8)</c:v>
                </c:pt>
                <c:pt idx="2">
                  <c:v>Poland (35.2)</c:v>
                </c:pt>
                <c:pt idx="3">
                  <c:v>Spain (30.5)</c:v>
                </c:pt>
                <c:pt idx="4">
                  <c:v>USA (45.7)</c:v>
                </c:pt>
                <c:pt idx="5">
                  <c:v>Korea (23.0)</c:v>
                </c:pt>
                <c:pt idx="6">
                  <c:v>UK (37.7)</c:v>
                </c:pt>
                <c:pt idx="7">
                  <c:v>Slovakia (36.3)</c:v>
                </c:pt>
                <c:pt idx="8">
                  <c:v>France (53.6)</c:v>
                </c:pt>
                <c:pt idx="9">
                  <c:v>OECD (39.3)</c:v>
                </c:pt>
                <c:pt idx="10">
                  <c:v>Estonia (33.5)</c:v>
                </c:pt>
                <c:pt idx="11">
                  <c:v>Canada (39.1)</c:v>
                </c:pt>
                <c:pt idx="12">
                  <c:v>Japan (35.7)</c:v>
                </c:pt>
                <c:pt idx="13">
                  <c:v>Norway (39.1)</c:v>
                </c:pt>
                <c:pt idx="14">
                  <c:v>Denmark (32.2)</c:v>
                </c:pt>
                <c:pt idx="15">
                  <c:v>Czech (40.3)</c:v>
                </c:pt>
                <c:pt idx="16">
                  <c:v>Netherlands (33.7)</c:v>
                </c:pt>
                <c:pt idx="17">
                  <c:v>Germany (38.1)</c:v>
                </c:pt>
                <c:pt idx="18">
                  <c:v>Flanders (BEL (55.1)</c:v>
                </c:pt>
                <c:pt idx="19">
                  <c:v>Finland (45.3)</c:v>
                </c:pt>
                <c:pt idx="20">
                  <c:v>Austria (49.0)</c:v>
                </c:pt>
                <c:pt idx="21">
                  <c:v>Sweden (55.7)</c:v>
                </c:pt>
              </c:strCache>
            </c:strRef>
          </c:cat>
          <c:val>
            <c:numRef>
              <c:f>'koottuja1_95%'!$U$43:$U$64</c:f>
              <c:numCache>
                <c:formatCode>General</c:formatCode>
                <c:ptCount val="22"/>
                <c:pt idx="0">
                  <c:v>11.4174468</c:v>
                </c:pt>
                <c:pt idx="1">
                  <c:v>8.914958000000011</c:v>
                </c:pt>
                <c:pt idx="2">
                  <c:v>3.6604724000000028</c:v>
                </c:pt>
                <c:pt idx="3">
                  <c:v>6.843649599999992</c:v>
                </c:pt>
                <c:pt idx="4">
                  <c:v>8.8043748000000051</c:v>
                </c:pt>
                <c:pt idx="5">
                  <c:v>5.5681011999999983</c:v>
                </c:pt>
                <c:pt idx="6">
                  <c:v>8.5792099999999891</c:v>
                </c:pt>
                <c:pt idx="7">
                  <c:v>7.6317068000000177</c:v>
                </c:pt>
                <c:pt idx="8">
                  <c:v>5.3267860000000269</c:v>
                </c:pt>
                <c:pt idx="9">
                  <c:v>1.3990546458950921</c:v>
                </c:pt>
                <c:pt idx="10">
                  <c:v>6.9822216000000026</c:v>
                </c:pt>
                <c:pt idx="11">
                  <c:v>6.8294396000000006</c:v>
                </c:pt>
                <c:pt idx="12">
                  <c:v>9.6524079999999799</c:v>
                </c:pt>
                <c:pt idx="13">
                  <c:v>5.3231011999999946</c:v>
                </c:pt>
                <c:pt idx="14">
                  <c:v>9.1579588000000172</c:v>
                </c:pt>
                <c:pt idx="15">
                  <c:v>12.78223400000002</c:v>
                </c:pt>
                <c:pt idx="16">
                  <c:v>7.9749419999999986</c:v>
                </c:pt>
                <c:pt idx="17">
                  <c:v>7.439744399999995</c:v>
                </c:pt>
                <c:pt idx="18">
                  <c:v>8.8783452000000125</c:v>
                </c:pt>
                <c:pt idx="19">
                  <c:v>7.1322595999999976</c:v>
                </c:pt>
                <c:pt idx="20">
                  <c:v>9.3201879999999733</c:v>
                </c:pt>
                <c:pt idx="21">
                  <c:v>8.9199755999999866</c:v>
                </c:pt>
              </c:numCache>
            </c:numRef>
          </c:val>
          <c:extLst xmlns:c16r2="http://schemas.microsoft.com/office/drawing/2015/06/chart">
            <c:ext xmlns:c16="http://schemas.microsoft.com/office/drawing/2014/chart" uri="{C3380CC4-5D6E-409C-BE32-E72D297353CC}">
              <c16:uniqueId val="{00000008-80E1-406D-B180-2810D65B3DF6}"/>
            </c:ext>
          </c:extLst>
        </c:ser>
        <c:dLbls>
          <c:showLegendKey val="0"/>
          <c:showVal val="0"/>
          <c:showCatName val="0"/>
          <c:showSerName val="0"/>
          <c:showPercent val="0"/>
          <c:showBubbleSize val="0"/>
        </c:dLbls>
        <c:gapWidth val="150"/>
        <c:overlap val="100"/>
        <c:axId val="531477896"/>
        <c:axId val="531478288"/>
      </c:barChart>
      <c:catAx>
        <c:axId val="531477896"/>
        <c:scaling>
          <c:orientation val="minMax"/>
        </c:scaling>
        <c:delete val="0"/>
        <c:axPos val="l"/>
        <c:numFmt formatCode="General" sourceLinked="0"/>
        <c:majorTickMark val="out"/>
        <c:minorTickMark val="none"/>
        <c:tickLblPos val="nextTo"/>
        <c:txPr>
          <a:bodyPr/>
          <a:lstStyle/>
          <a:p>
            <a:pPr>
              <a:defRPr>
                <a:solidFill>
                  <a:sysClr val="windowText" lastClr="000000"/>
                </a:solidFill>
              </a:defRPr>
            </a:pPr>
            <a:endParaRPr lang="fi-FI"/>
          </a:p>
        </c:txPr>
        <c:crossAx val="531478288"/>
        <c:crosses val="autoZero"/>
        <c:auto val="1"/>
        <c:lblAlgn val="ctr"/>
        <c:lblOffset val="100"/>
        <c:noMultiLvlLbl val="0"/>
      </c:catAx>
      <c:valAx>
        <c:axId val="531478288"/>
        <c:scaling>
          <c:orientation val="minMax"/>
          <c:min val="230"/>
        </c:scaling>
        <c:delete val="0"/>
        <c:axPos val="b"/>
        <c:majorGridlines/>
        <c:numFmt formatCode="General" sourceLinked="1"/>
        <c:majorTickMark val="out"/>
        <c:minorTickMark val="none"/>
        <c:tickLblPos val="nextTo"/>
        <c:txPr>
          <a:bodyPr/>
          <a:lstStyle/>
          <a:p>
            <a:pPr>
              <a:defRPr>
                <a:solidFill>
                  <a:sysClr val="windowText" lastClr="000000"/>
                </a:solidFill>
              </a:defRPr>
            </a:pPr>
            <a:endParaRPr lang="fi-FI"/>
          </a:p>
        </c:txPr>
        <c:crossAx val="531477896"/>
        <c:crosses val="autoZero"/>
        <c:crossBetween val="between"/>
      </c:valAx>
    </c:plotArea>
    <c:legend>
      <c:legendPos val="b"/>
      <c:legendEntry>
        <c:idx val="0"/>
        <c:delete val="1"/>
      </c:legendEntry>
      <c:legendEntry>
        <c:idx val="1"/>
        <c:delete val="1"/>
      </c:legendEntry>
      <c:legendEntry>
        <c:idx val="2"/>
        <c:delete val="1"/>
      </c:legendEntry>
      <c:legendEntry>
        <c:idx val="4"/>
        <c:delete val="1"/>
      </c:legendEntry>
      <c:legendEntry>
        <c:idx val="5"/>
        <c:delete val="1"/>
      </c:legendEntry>
      <c:legendEntry>
        <c:idx val="6"/>
        <c:delete val="1"/>
      </c:legendEntry>
      <c:layout>
        <c:manualLayout>
          <c:xMode val="edge"/>
          <c:yMode val="edge"/>
          <c:x val="3.1726123464697602E-2"/>
          <c:y val="0.86273241941205103"/>
          <c:w val="0.85655157651879998"/>
          <c:h val="0.127174183104072"/>
        </c:manualLayout>
      </c:layout>
      <c:overlay val="0"/>
      <c:txPr>
        <a:bodyPr/>
        <a:lstStyle/>
        <a:p>
          <a:pPr>
            <a:defRPr>
              <a:solidFill>
                <a:sysClr val="windowText" lastClr="000000"/>
              </a:solidFill>
            </a:defRPr>
          </a:pPr>
          <a:endParaRPr lang="fi-FI"/>
        </a:p>
      </c:txPr>
    </c:legend>
    <c:plotVisOnly val="1"/>
    <c:dispBlanksAs val="gap"/>
    <c:showDLblsOverMax val="0"/>
  </c:chart>
  <c:spPr>
    <a:ln>
      <a:noFill/>
    </a:ln>
  </c:sp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7.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8.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te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2FB8D2D-6C5C-4251-8DEA-554CDD8782C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241</TotalTime>
  <Pages>42</Pages>
  <Words>7528</Words>
  <Characters>60985</Characters>
  <Application>Microsoft Office Word</Application>
  <DocSecurity>0</DocSecurity>
  <Lines>508</Lines>
  <Paragraphs>136</Paragraphs>
  <ScaleCrop>false</ScaleCrop>
  <HeadingPairs>
    <vt:vector size="4" baseType="variant">
      <vt:variant>
        <vt:lpstr>Title</vt:lpstr>
      </vt:variant>
      <vt:variant>
        <vt:i4>1</vt:i4>
      </vt:variant>
      <vt:variant>
        <vt:lpstr>Otsikko</vt:lpstr>
      </vt:variant>
      <vt:variant>
        <vt:i4>1</vt:i4>
      </vt:variant>
    </vt:vector>
  </HeadingPairs>
  <TitlesOfParts>
    <vt:vector size="2" baseType="lpstr">
      <vt:lpstr/>
      <vt:lpstr/>
    </vt:vector>
  </TitlesOfParts>
  <Manager/>
  <Company/>
  <LinksUpToDate>false</LinksUpToDate>
  <CharactersWithSpaces>68377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Senior Editor JG</dc:creator>
  <cp:keywords/>
  <dc:description/>
  <cp:lastModifiedBy>Matti Lindberg</cp:lastModifiedBy>
  <cp:revision>22</cp:revision>
  <cp:lastPrinted>2017-05-26T09:00:00Z</cp:lastPrinted>
  <dcterms:created xsi:type="dcterms:W3CDTF">2017-05-31T05:55:00Z</dcterms:created>
  <dcterms:modified xsi:type="dcterms:W3CDTF">2017-05-31T12:08:00Z</dcterms:modified>
</cp:coreProperties>
</file>