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1247B7" w14:textId="77777777" w:rsidR="000B4763" w:rsidRPr="00C016BD" w:rsidRDefault="6E43E7DC" w:rsidP="00961B0B">
      <w:pPr>
        <w:pStyle w:val="Otsikko1"/>
      </w:pPr>
      <w:bookmarkStart w:id="0" w:name="_GoBack"/>
      <w:bookmarkEnd w:id="0"/>
      <w:r>
        <w:t>Meningsstruktur i två läroboksserier för svenskundervisning på högstadienivå</w:t>
      </w:r>
    </w:p>
    <w:p w14:paraId="6C8CDC31" w14:textId="186830E5" w:rsidR="000B4763" w:rsidRPr="00C016BD" w:rsidRDefault="00961B0B" w:rsidP="00E24C60">
      <w:pPr>
        <w:pStyle w:val="SiFFrfattarnamn"/>
        <w:spacing w:after="720" w:afterAutospacing="0"/>
        <w:rPr>
          <w:lang w:val="sv-FI"/>
        </w:rPr>
      </w:pPr>
      <w:r>
        <w:rPr>
          <w:lang w:val="sv-FI"/>
        </w:rPr>
        <w:t>Veijo Vaakanainen &amp; Mari Mäkilä</w:t>
      </w:r>
      <w:r w:rsidR="001B5CDD">
        <w:rPr>
          <w:rStyle w:val="Alaviitteenviite"/>
          <w:lang w:val="sv-FI"/>
        </w:rPr>
        <w:footnoteReference w:id="1"/>
      </w:r>
    </w:p>
    <w:tbl>
      <w:tblPr>
        <w:tblW w:w="0" w:type="auto"/>
        <w:tblCellSpacing w:w="15" w:type="dxa"/>
        <w:tblCellMar>
          <w:left w:w="70" w:type="dxa"/>
          <w:right w:w="70" w:type="dxa"/>
        </w:tblCellMar>
        <w:tblLook w:val="00A0" w:firstRow="1" w:lastRow="0" w:firstColumn="1" w:lastColumn="0" w:noHBand="0" w:noVBand="0"/>
      </w:tblPr>
      <w:tblGrid>
        <w:gridCol w:w="9072"/>
      </w:tblGrid>
      <w:tr w:rsidR="000B4763" w:rsidRPr="00C016BD" w14:paraId="1F9A5A23" w14:textId="77777777" w:rsidTr="003E3C47">
        <w:trPr>
          <w:tblCellSpacing w:w="15" w:type="dxa"/>
        </w:trPr>
        <w:tc>
          <w:tcPr>
            <w:tcW w:w="9012" w:type="dxa"/>
            <w:vAlign w:val="center"/>
          </w:tcPr>
          <w:p w14:paraId="40E8F5BE" w14:textId="21DED409" w:rsidR="000B4763" w:rsidRDefault="00961B0B" w:rsidP="000A258B">
            <w:pPr>
              <w:pStyle w:val="SiFMellanrubrik"/>
            </w:pPr>
            <w:r>
              <w:t>Inledning</w:t>
            </w:r>
          </w:p>
          <w:p w14:paraId="2CF3D929" w14:textId="21EBCDCD" w:rsidR="004B025D" w:rsidRDefault="00961B0B" w:rsidP="00961B0B">
            <w:pPr>
              <w:pStyle w:val="SiFbrdtext"/>
              <w:ind w:firstLine="0"/>
            </w:pPr>
            <w:r>
              <w:t xml:space="preserve">Syftet med artikeln är att granska meningsstrukturen i två läroboksserier </w:t>
            </w:r>
            <w:r w:rsidR="0077326A">
              <w:t xml:space="preserve">för svenska, </w:t>
            </w:r>
            <w:r w:rsidR="0077326A" w:rsidRPr="005A322A">
              <w:rPr>
                <w:i/>
              </w:rPr>
              <w:t>Megafon</w:t>
            </w:r>
            <w:r w:rsidR="0077326A">
              <w:t xml:space="preserve"> (Otava) och </w:t>
            </w:r>
            <w:r w:rsidR="0077326A" w:rsidRPr="005A322A">
              <w:rPr>
                <w:i/>
              </w:rPr>
              <w:t>Premiär</w:t>
            </w:r>
            <w:r w:rsidR="0077326A">
              <w:t xml:space="preserve"> (Otava). </w:t>
            </w:r>
            <w:r w:rsidR="00C32E73">
              <w:t>Det är viktigt att undersöka vilket slags input läroböcker ger till språkinlärare eftersom de oftast är de viktigaste källorna för språklig input vad gäller L2-svenska i Finland (</w:t>
            </w:r>
            <w:r w:rsidR="00A014AF">
              <w:t xml:space="preserve">t.ex. </w:t>
            </w:r>
            <w:r w:rsidR="00C32E73">
              <w:t>Sundman 2011)</w:t>
            </w:r>
            <w:r w:rsidR="008A1401">
              <w:t xml:space="preserve"> </w:t>
            </w:r>
            <w:r w:rsidR="008A1401" w:rsidRPr="008A1401">
              <w:t>och enligt den språkbruksbaserade synen på språkinlärning sker inlärningen först och främst via inputen</w:t>
            </w:r>
            <w:r w:rsidR="00C32E73">
              <w:t xml:space="preserve">. </w:t>
            </w:r>
            <w:r w:rsidR="0077326A">
              <w:t>Vi undersöker meningsstrukturen i s.k. huvudtexter i textböcker för å</w:t>
            </w:r>
            <w:r w:rsidR="00BD474E">
              <w:t>rs</w:t>
            </w:r>
            <w:r w:rsidR="0077326A">
              <w:t>k</w:t>
            </w:r>
            <w:r w:rsidR="00BD474E">
              <w:t>urs</w:t>
            </w:r>
            <w:r w:rsidR="0077326A">
              <w:t xml:space="preserve"> </w:t>
            </w:r>
            <w:r w:rsidR="001D6267">
              <w:t>6/</w:t>
            </w:r>
            <w:r w:rsidR="0077326A">
              <w:t>7</w:t>
            </w:r>
            <w:r w:rsidR="00A7135D">
              <w:rPr>
                <w:rStyle w:val="Alaviitteenviite"/>
              </w:rPr>
              <w:footnoteReference w:id="2"/>
            </w:r>
            <w:r w:rsidR="0077326A">
              <w:t xml:space="preserve"> och</w:t>
            </w:r>
            <w:r w:rsidR="00BD474E">
              <w:t xml:space="preserve"> årskurs</w:t>
            </w:r>
            <w:r w:rsidR="004B025D">
              <w:t xml:space="preserve"> 9. Som huvudtexter uppfattar vi de </w:t>
            </w:r>
            <w:r w:rsidR="001B5CDD">
              <w:t>delar av läroböckerna som klassas som text- eller temakapitel i läroboken och</w:t>
            </w:r>
            <w:r w:rsidR="004B025D">
              <w:t xml:space="preserve"> som oftast behandlas noggrant i språkundervisningen.</w:t>
            </w:r>
          </w:p>
          <w:p w14:paraId="519AAFC3" w14:textId="4E217F43" w:rsidR="0077326A" w:rsidRDefault="004B025D" w:rsidP="004B025D">
            <w:pPr>
              <w:pStyle w:val="SiFbrdtext"/>
            </w:pPr>
            <w:r>
              <w:t>Vi</w:t>
            </w:r>
            <w:r w:rsidR="0077326A">
              <w:t xml:space="preserve"> jämför meningsstrukturen såväl mellan två läroboksserier (Megafon och Premiär) som mellan två årskurser (</w:t>
            </w:r>
            <w:r w:rsidR="001D6267">
              <w:t>6/</w:t>
            </w:r>
            <w:r w:rsidR="0077326A">
              <w:t xml:space="preserve">7 och </w:t>
            </w:r>
            <w:r w:rsidR="00A7135D">
              <w:t>9). Vi analyserar meningsstrukturen genom att granska s</w:t>
            </w:r>
            <w:r w:rsidR="0077326A">
              <w:t>amordning och underordning samt topikaliser</w:t>
            </w:r>
            <w:r w:rsidR="0045315E">
              <w:t xml:space="preserve">ing. Vidare analyserar vi </w:t>
            </w:r>
            <w:r w:rsidR="0077326A">
              <w:t>vilka</w:t>
            </w:r>
            <w:r w:rsidR="00A7135D">
              <w:t xml:space="preserve"> </w:t>
            </w:r>
            <w:r w:rsidR="002E5E85">
              <w:t>konnektorer</w:t>
            </w:r>
            <w:r w:rsidR="0077326A">
              <w:t xml:space="preserve"> som förekommer mellan satserna samt vilka strukturer som har topikaliserats. I artikeln vill vi besvara följande forskningsfrågor:</w:t>
            </w:r>
          </w:p>
          <w:p w14:paraId="66B21BE4" w14:textId="1A7D90CF" w:rsidR="0077326A" w:rsidRDefault="0077326A" w:rsidP="0077326A">
            <w:pPr>
              <w:pStyle w:val="SiFpunktlista"/>
              <w:rPr>
                <w:lang w:val="sv-SE"/>
              </w:rPr>
            </w:pPr>
            <w:r w:rsidRPr="0077326A">
              <w:rPr>
                <w:lang w:val="sv-SE"/>
              </w:rPr>
              <w:t>Hur skiljer sig meningsstrukturen (andelen bisatser och topikaliseringar)</w:t>
            </w:r>
            <w:r>
              <w:rPr>
                <w:lang w:val="sv-SE"/>
              </w:rPr>
              <w:t xml:space="preserve"> mellan läroböckerna för åk </w:t>
            </w:r>
            <w:r w:rsidR="0045315E">
              <w:rPr>
                <w:lang w:val="sv-SE"/>
              </w:rPr>
              <w:t>6/</w:t>
            </w:r>
            <w:r>
              <w:rPr>
                <w:lang w:val="sv-SE"/>
              </w:rPr>
              <w:t>7 och åk 9?</w:t>
            </w:r>
          </w:p>
          <w:p w14:paraId="41B84E09" w14:textId="77777777" w:rsidR="00F81868" w:rsidRDefault="00F81868" w:rsidP="00F81868">
            <w:pPr>
              <w:pStyle w:val="SiFpunktlista"/>
              <w:rPr>
                <w:lang w:val="sv-SE"/>
              </w:rPr>
            </w:pPr>
            <w:r>
              <w:rPr>
                <w:lang w:val="sv-SE"/>
              </w:rPr>
              <w:t>Hurdana skillnader finns det i meningsstrukturen mellan de två olika läroboksserierna (Megafon och Premiär)?</w:t>
            </w:r>
            <w:r w:rsidRPr="0077326A">
              <w:rPr>
                <w:lang w:val="sv-SE"/>
              </w:rPr>
              <w:t xml:space="preserve"> </w:t>
            </w:r>
          </w:p>
          <w:p w14:paraId="0DEB3566" w14:textId="18A777BA" w:rsidR="0077326A" w:rsidRDefault="0077326A" w:rsidP="0077326A">
            <w:pPr>
              <w:pStyle w:val="SiFpunktlista"/>
              <w:rPr>
                <w:lang w:val="sv-SE"/>
              </w:rPr>
            </w:pPr>
            <w:r>
              <w:rPr>
                <w:lang w:val="sv-SE"/>
              </w:rPr>
              <w:t xml:space="preserve">Vilka slags topikaliseringar och konnektorer förekommer i </w:t>
            </w:r>
            <w:r w:rsidR="00425C91">
              <w:rPr>
                <w:lang w:val="sv-SE"/>
              </w:rPr>
              <w:t>materialet? Finns det skillnader mellan läroboksserierna och/eller årskurserna</w:t>
            </w:r>
            <w:r>
              <w:rPr>
                <w:lang w:val="sv-SE"/>
              </w:rPr>
              <w:t>?</w:t>
            </w:r>
          </w:p>
          <w:p w14:paraId="0A11A9DA" w14:textId="241BE69F" w:rsidR="00A7135D" w:rsidRDefault="00B067D5" w:rsidP="0077326A">
            <w:pPr>
              <w:pStyle w:val="SiFbrdtext"/>
              <w:ind w:firstLine="0"/>
              <w:rPr>
                <w:lang w:val="sv-SE"/>
              </w:rPr>
            </w:pPr>
            <w:r>
              <w:rPr>
                <w:lang w:val="sv-SE"/>
              </w:rPr>
              <w:t xml:space="preserve">Med begreppet </w:t>
            </w:r>
            <w:r w:rsidRPr="00A7135D">
              <w:rPr>
                <w:i/>
                <w:lang w:val="sv-SE"/>
              </w:rPr>
              <w:t>topikalisering</w:t>
            </w:r>
            <w:r>
              <w:rPr>
                <w:lang w:val="sv-SE"/>
              </w:rPr>
              <w:t xml:space="preserve"> avser vi situationen där ett annat satsled än subjektet står i fundament i början av en påståendesats (t.ex.</w:t>
            </w:r>
            <w:r w:rsidR="00F53F12">
              <w:rPr>
                <w:lang w:val="sv-SE"/>
              </w:rPr>
              <w:t xml:space="preserve"> Teleman, Hellberg &amp; Andersson</w:t>
            </w:r>
            <w:r>
              <w:rPr>
                <w:lang w:val="sv-SE"/>
              </w:rPr>
              <w:t xml:space="preserve"> 2001). </w:t>
            </w:r>
            <w:r w:rsidRPr="00A7135D">
              <w:rPr>
                <w:i/>
                <w:lang w:val="sv-SE"/>
              </w:rPr>
              <w:t>Konnektorer</w:t>
            </w:r>
            <w:r>
              <w:rPr>
                <w:lang w:val="sv-SE"/>
              </w:rPr>
              <w:t xml:space="preserve"> definierar vi i sin tur som ord som binder samman två eller flera satser till en mening (Hellspong &amp; Ledin 1997</w:t>
            </w:r>
            <w:r w:rsidR="00BE257D">
              <w:rPr>
                <w:lang w:val="sv-SE"/>
              </w:rPr>
              <w:t>, 88</w:t>
            </w:r>
            <w:r>
              <w:rPr>
                <w:lang w:val="sv-SE"/>
              </w:rPr>
              <w:t>). Konnektorer enligt vår defin</w:t>
            </w:r>
            <w:r w:rsidR="00EA36A9">
              <w:rPr>
                <w:lang w:val="sv-SE"/>
              </w:rPr>
              <w:t xml:space="preserve">ition är således konjunktioner och </w:t>
            </w:r>
            <w:r>
              <w:rPr>
                <w:lang w:val="sv-SE"/>
              </w:rPr>
              <w:t>bisatsinledare</w:t>
            </w:r>
            <w:r w:rsidR="00EA36A9">
              <w:rPr>
                <w:lang w:val="sv-SE"/>
              </w:rPr>
              <w:t xml:space="preserve"> av olika slag</w:t>
            </w:r>
            <w:r>
              <w:rPr>
                <w:lang w:val="sv-SE"/>
              </w:rPr>
              <w:t xml:space="preserve"> (</w:t>
            </w:r>
            <w:r w:rsidR="00EA36A9">
              <w:rPr>
                <w:lang w:val="sv-SE"/>
              </w:rPr>
              <w:t xml:space="preserve">subjunktioner, </w:t>
            </w:r>
            <w:r>
              <w:rPr>
                <w:lang w:val="sv-SE"/>
              </w:rPr>
              <w:t xml:space="preserve">relativa pronomen samt frågeord i </w:t>
            </w:r>
            <w:r w:rsidR="00A7135D">
              <w:rPr>
                <w:lang w:val="sv-SE"/>
              </w:rPr>
              <w:t>början av en indirekt frågesats).</w:t>
            </w:r>
            <w:r>
              <w:rPr>
                <w:lang w:val="sv-SE"/>
              </w:rPr>
              <w:t xml:space="preserve"> </w:t>
            </w:r>
            <w:r w:rsidR="00A014AF">
              <w:rPr>
                <w:lang w:val="sv-SE"/>
              </w:rPr>
              <w:t xml:space="preserve">Vi valde just topikaliseringar och konnektorer eftersom topikaliseringar är relativt frekventa i skriftlig L1 svenska (30–40  % av fundament innehåller en topikalisering, t.ex. Bohnacker &amp; Lindgren 2014; Ganuza 2008; Jörgensen 1976) och eftersom konnektorer hör till viktiga kohesionsmarkörer i skrivna texter (t.ex. Kormos 2011). Därför är de även viktiga för inlärare att lära sig och de borde få input på dem i deras läromaterial.   </w:t>
            </w:r>
          </w:p>
          <w:p w14:paraId="398A109E" w14:textId="761C0F7E" w:rsidR="00A7135D" w:rsidRDefault="00A7135D" w:rsidP="00A7135D">
            <w:pPr>
              <w:pStyle w:val="SiFbrdtext"/>
              <w:rPr>
                <w:lang w:val="sv-SE"/>
              </w:rPr>
            </w:pPr>
            <w:r>
              <w:rPr>
                <w:lang w:val="sv-SE"/>
              </w:rPr>
              <w:t xml:space="preserve">Artikeln består av sammanlagt åtta </w:t>
            </w:r>
            <w:r w:rsidR="0077326A">
              <w:rPr>
                <w:lang w:val="sv-SE"/>
              </w:rPr>
              <w:t>avsnitt. I följande avsnitt p</w:t>
            </w:r>
            <w:r w:rsidR="00872858">
              <w:rPr>
                <w:lang w:val="sv-SE"/>
              </w:rPr>
              <w:t>resenterar vi den språkbruksbaserade inriktningen till andraspråksinlärning</w:t>
            </w:r>
            <w:r w:rsidR="004B025D">
              <w:rPr>
                <w:rStyle w:val="Alaviitteenviite"/>
                <w:lang w:val="sv-SE"/>
              </w:rPr>
              <w:footnoteReference w:id="3"/>
            </w:r>
            <w:r w:rsidR="00872858">
              <w:rPr>
                <w:lang w:val="sv-SE"/>
              </w:rPr>
              <w:t>, som utgör den teoretiska ramen för artikeln, samt diskuterar vilken roll läroböckerna har i språkinlärnin</w:t>
            </w:r>
            <w:r>
              <w:rPr>
                <w:lang w:val="sv-SE"/>
              </w:rPr>
              <w:t>gsprocessen enligt denna inriktning</w:t>
            </w:r>
            <w:r w:rsidR="0095171D">
              <w:rPr>
                <w:lang w:val="sv-SE"/>
              </w:rPr>
              <w:t>.</w:t>
            </w:r>
            <w:r w:rsidR="002E5E85">
              <w:rPr>
                <w:lang w:val="sv-SE"/>
              </w:rPr>
              <w:t xml:space="preserve"> Sedan redogör vi för </w:t>
            </w:r>
            <w:r w:rsidR="00F53F12">
              <w:rPr>
                <w:lang w:val="sv-SE"/>
              </w:rPr>
              <w:t>meningsstrukturen i</w:t>
            </w:r>
            <w:r w:rsidR="002E5E85">
              <w:rPr>
                <w:lang w:val="sv-SE"/>
              </w:rPr>
              <w:t xml:space="preserve"> inlärarsvenska.</w:t>
            </w:r>
            <w:r w:rsidR="0095171D">
              <w:rPr>
                <w:lang w:val="sv-SE"/>
              </w:rPr>
              <w:t xml:space="preserve"> Därefter presenterar vi de material och de metoder som används i studien. </w:t>
            </w:r>
          </w:p>
          <w:p w14:paraId="64526ABF" w14:textId="377D1534" w:rsidR="0077326A" w:rsidRPr="0077326A" w:rsidRDefault="0095171D" w:rsidP="00A7135D">
            <w:pPr>
              <w:pStyle w:val="SiFbrdtext"/>
              <w:rPr>
                <w:lang w:val="sv-SE"/>
              </w:rPr>
            </w:pPr>
            <w:r>
              <w:rPr>
                <w:lang w:val="sv-SE"/>
              </w:rPr>
              <w:lastRenderedPageBreak/>
              <w:t xml:space="preserve">Resultatdelen består av tre avsnitt. I de två första avsnitten jämför vi meningsstrukturen i </w:t>
            </w:r>
            <w:r w:rsidR="002E5E85">
              <w:rPr>
                <w:lang w:val="sv-SE"/>
              </w:rPr>
              <w:t xml:space="preserve">böckerna för </w:t>
            </w:r>
            <w:r>
              <w:rPr>
                <w:lang w:val="sv-SE"/>
              </w:rPr>
              <w:t xml:space="preserve">åk </w:t>
            </w:r>
            <w:r w:rsidR="002E5E85">
              <w:rPr>
                <w:lang w:val="sv-SE"/>
              </w:rPr>
              <w:t>6/</w:t>
            </w:r>
            <w:r>
              <w:rPr>
                <w:lang w:val="sv-SE"/>
              </w:rPr>
              <w:t xml:space="preserve">7 och </w:t>
            </w:r>
            <w:r w:rsidR="002E5E85">
              <w:rPr>
                <w:lang w:val="sv-SE"/>
              </w:rPr>
              <w:t xml:space="preserve">för </w:t>
            </w:r>
            <w:r>
              <w:rPr>
                <w:lang w:val="sv-SE"/>
              </w:rPr>
              <w:t>åk 9 först i Megafon-serien och sedan i Premiär-serien. I det tredje avsnittet jämför vi meningsstrukturen mellan des</w:t>
            </w:r>
            <w:r w:rsidR="002E5E85">
              <w:rPr>
                <w:lang w:val="sv-SE"/>
              </w:rPr>
              <w:t xml:space="preserve">sa läroboksserier, först </w:t>
            </w:r>
            <w:r>
              <w:rPr>
                <w:lang w:val="sv-SE"/>
              </w:rPr>
              <w:t xml:space="preserve">i åk </w:t>
            </w:r>
            <w:r w:rsidR="002E5E85">
              <w:rPr>
                <w:lang w:val="sv-SE"/>
              </w:rPr>
              <w:t>6/</w:t>
            </w:r>
            <w:r>
              <w:rPr>
                <w:lang w:val="sv-SE"/>
              </w:rPr>
              <w:t>7 och därefter i åk 9. I slutet av artikeln diskuterar vi resultate</w:t>
            </w:r>
            <w:r w:rsidR="00F53F12">
              <w:rPr>
                <w:lang w:val="sv-SE"/>
              </w:rPr>
              <w:t xml:space="preserve">n </w:t>
            </w:r>
            <w:r>
              <w:rPr>
                <w:lang w:val="sv-SE"/>
              </w:rPr>
              <w:t>samt ger några förslag för fortsatt forskning.</w:t>
            </w:r>
          </w:p>
          <w:p w14:paraId="395CC94E" w14:textId="161D4B47" w:rsidR="000B4763" w:rsidRDefault="00872858" w:rsidP="00872858">
            <w:pPr>
              <w:pStyle w:val="Otsikko3"/>
            </w:pPr>
            <w:r>
              <w:t>Språkbruksbaserad andraspråksinlärning och läroböckernas roll i språkinlärningsprocessen</w:t>
            </w:r>
          </w:p>
          <w:p w14:paraId="7CDDA507" w14:textId="603764A2" w:rsidR="00872858" w:rsidRDefault="00872858" w:rsidP="00872858">
            <w:pPr>
              <w:pStyle w:val="SiFbrdtext"/>
              <w:ind w:firstLine="0"/>
            </w:pPr>
            <w:r>
              <w:t>Den språkbruksbaserade synen på andraspråksinlärning (Usage-based approach) har under de senaste åren blivit en av de primära teoretiska modellerna inom andraspråksinlärningsfor</w:t>
            </w:r>
            <w:r w:rsidR="00BE257D">
              <w:t>skning (Eskildsen &amp; Wagner 2015,</w:t>
            </w:r>
            <w:r>
              <w:t xml:space="preserve"> 88). Grundidén i den språkbruksbaserade inriktningen är att andraspråksinlärning först och främst sker via den </w:t>
            </w:r>
            <w:r w:rsidR="006659CD">
              <w:t xml:space="preserve">språkliga </w:t>
            </w:r>
            <w:r>
              <w:t xml:space="preserve">input som </w:t>
            </w:r>
            <w:r w:rsidR="006659CD">
              <w:t xml:space="preserve">inläraren får (Ellis &amp; Wulff 2015) och speciellt frekvensen i inputen spelar en betydande roll (Gries &amp; Ellis 2015; se även Ortega 2015). </w:t>
            </w:r>
            <w:r w:rsidR="00F53F12" w:rsidRPr="00F53F12">
              <w:t xml:space="preserve">Med språklig input avses här det språk i inlärares omgivning </w:t>
            </w:r>
            <w:r w:rsidR="00DF3BA8">
              <w:t xml:space="preserve">och </w:t>
            </w:r>
            <w:r w:rsidR="00F53F12" w:rsidRPr="00F53F12">
              <w:t>som kan beskrivas med hjälp av faktorer som t.ex. frekvens och komplexitet (Zyzik 2009, 42).</w:t>
            </w:r>
          </w:p>
          <w:p w14:paraId="1AE19E37" w14:textId="53701035" w:rsidR="001D5546" w:rsidRDefault="00464960" w:rsidP="00464960">
            <w:pPr>
              <w:pStyle w:val="SiFbrdtext"/>
            </w:pPr>
            <w:r>
              <w:t xml:space="preserve">En annan viktig utgångspunkt i den språkbruksbaserade lingvistiken är att inlärarspråket är ett komplext framväxande system som </w:t>
            </w:r>
            <w:r w:rsidR="00E70797">
              <w:t>består av konstruktioner, dvs.</w:t>
            </w:r>
            <w:r>
              <w:t xml:space="preserve"> av lingvistiska strukturer som har en form och en funktion (</w:t>
            </w:r>
            <w:r w:rsidR="00912CA3">
              <w:t>Eskildsen 2012</w:t>
            </w:r>
            <w:r>
              <w:t>; Langacker 1987). Konstruktioner kan vara såväl enskilda morfem som presenssuffixet –</w:t>
            </w:r>
            <w:r w:rsidRPr="00A014AF">
              <w:rPr>
                <w:i/>
              </w:rPr>
              <w:t>r</w:t>
            </w:r>
            <w:r>
              <w:t xml:space="preserve"> eller abstrakta syntaktiska scheman som XVS-ordföljd efter topikalisering eller meningsstrukturen huvudsats + underordnad bisats (</w:t>
            </w:r>
            <w:r w:rsidR="001D5546">
              <w:t>Ellis &amp; Larsen-Freeman 2009).</w:t>
            </w:r>
          </w:p>
          <w:p w14:paraId="7699D4E8" w14:textId="2EFA9F3A" w:rsidR="001D5546" w:rsidRDefault="001D5546" w:rsidP="00464960">
            <w:pPr>
              <w:pStyle w:val="SiFbrdtext"/>
            </w:pPr>
            <w:r>
              <w:t>Frekvensen av olika konstruktioner i inputen är alltså den drivande kraften bakom andraspråksinlärni</w:t>
            </w:r>
            <w:r w:rsidR="000C0B46">
              <w:t>n</w:t>
            </w:r>
            <w:r>
              <w:t xml:space="preserve">g </w:t>
            </w:r>
            <w:r w:rsidR="00A014AF">
              <w:t xml:space="preserve">(Ellis 2002). </w:t>
            </w:r>
            <w:r w:rsidR="0082431C">
              <w:t>F</w:t>
            </w:r>
            <w:r>
              <w:t xml:space="preserve">örst lär </w:t>
            </w:r>
            <w:r w:rsidR="0082431C">
              <w:t xml:space="preserve">inlärare </w:t>
            </w:r>
            <w:r w:rsidR="002D1FBD">
              <w:t xml:space="preserve">sig </w:t>
            </w:r>
            <w:r>
              <w:t>konkreta oanalyserade enheter som ofta förekommer i inputen, alltså s.k. helsekvenser (t.ex. Wood 2015</w:t>
            </w:r>
            <w:r w:rsidR="00912CA3">
              <w:t>; Wray 2002</w:t>
            </w:r>
            <w:r>
              <w:t xml:space="preserve">). Det kan till exempel vara fråga om XVS-ordföljd i uttrycket ”Nu övar vi uttal”. I nästa fas av inlärningsprocessen blir strukturen produktiv och delvis schematisk, t.ex. </w:t>
            </w:r>
            <w:r w:rsidR="002E5E85">
              <w:t xml:space="preserve">genom </w:t>
            </w:r>
            <w:r>
              <w:t xml:space="preserve">att inläraren </w:t>
            </w:r>
            <w:r w:rsidR="002E5E85">
              <w:t xml:space="preserve">alltid </w:t>
            </w:r>
            <w:r>
              <w:t xml:space="preserve">börjar </w:t>
            </w:r>
            <w:r w:rsidR="00F53F12">
              <w:t>använda inversion när hen börjar</w:t>
            </w:r>
            <w:r>
              <w:t xml:space="preserve"> meningen med ”nu”. Till sist blir strukturen abstrakt och schematisk när inläraren förstår att det finita verbet alltid står efter fundamentet i svenska påståendesatser. (Ellis &amp; Wulff</w:t>
            </w:r>
            <w:r w:rsidR="002E5E85">
              <w:t xml:space="preserve"> 2015; Eskildsen &amp; Wagner 2015.)</w:t>
            </w:r>
          </w:p>
          <w:p w14:paraId="38FC43EC" w14:textId="5D8E8BB4" w:rsidR="00682BB7" w:rsidRDefault="001D5546" w:rsidP="00464960">
            <w:pPr>
              <w:pStyle w:val="SiFbrdtext"/>
            </w:pPr>
            <w:r>
              <w:t>Konstruktioner som ofta förekommer i inlärare</w:t>
            </w:r>
            <w:r w:rsidR="00E70797">
              <w:t>ns lingvistiska omgivning, dvs.</w:t>
            </w:r>
            <w:r>
              <w:t xml:space="preserve"> i inputen, är alltså </w:t>
            </w:r>
            <w:r w:rsidR="00682BB7">
              <w:t xml:space="preserve">utgångspunkten för att konkreta språkliga uttryck utvecklas till abstrakta mentala scheman om målspråkets struktur. I inputen kan man urskilja två olika sorters frekvenser, </w:t>
            </w:r>
            <w:r w:rsidR="00532071">
              <w:rPr>
                <w:i/>
              </w:rPr>
              <w:t>förekomst</w:t>
            </w:r>
            <w:r w:rsidR="00682BB7" w:rsidRPr="002E5E85">
              <w:rPr>
                <w:i/>
              </w:rPr>
              <w:t>frekvensen</w:t>
            </w:r>
            <w:r w:rsidR="00682BB7">
              <w:t xml:space="preserve"> (</w:t>
            </w:r>
            <w:r w:rsidR="00532071">
              <w:t xml:space="preserve">en. </w:t>
            </w:r>
            <w:r w:rsidR="00532071" w:rsidRPr="00532071">
              <w:rPr>
                <w:i/>
              </w:rPr>
              <w:t>token frequency</w:t>
            </w:r>
            <w:r w:rsidR="00532071">
              <w:t xml:space="preserve">; </w:t>
            </w:r>
            <w:r w:rsidR="00682BB7">
              <w:t xml:space="preserve">en hög frekvens av ett och samma uttryck) samt </w:t>
            </w:r>
            <w:r w:rsidR="00532071">
              <w:rPr>
                <w:i/>
              </w:rPr>
              <w:t>typ</w:t>
            </w:r>
            <w:r w:rsidR="00682BB7" w:rsidRPr="002E5E85">
              <w:rPr>
                <w:i/>
              </w:rPr>
              <w:t>frekvensen</w:t>
            </w:r>
            <w:r w:rsidR="00682BB7">
              <w:t xml:space="preserve"> (</w:t>
            </w:r>
            <w:r w:rsidR="00532071">
              <w:t xml:space="preserve">en. </w:t>
            </w:r>
            <w:r w:rsidR="00532071" w:rsidRPr="00532071">
              <w:rPr>
                <w:i/>
              </w:rPr>
              <w:t>type frequency</w:t>
            </w:r>
            <w:r w:rsidR="00532071">
              <w:t xml:space="preserve">; </w:t>
            </w:r>
            <w:r w:rsidR="00682BB7">
              <w:t xml:space="preserve">en hög frekvens av olika typer av samma konstruktion, t.ex. topikalisering) (Eskildsen 2012). För att kunna lära sig abstrakta lingvistiska konstruktioner, som topikalisering eller sam- och underordning, krävs det en hög </w:t>
            </w:r>
            <w:r w:rsidR="00532071">
              <w:t>typ</w:t>
            </w:r>
            <w:r w:rsidR="00682BB7">
              <w:t>frekvens för att inlärare ska kunna förstå likheten mellan olika uttryck av samma konstrukti</w:t>
            </w:r>
            <w:r w:rsidR="00BE257D">
              <w:t>onstyp (Eskildsen &amp; Wagner 2015,</w:t>
            </w:r>
            <w:r w:rsidR="00682BB7">
              <w:t xml:space="preserve"> 88).</w:t>
            </w:r>
          </w:p>
          <w:p w14:paraId="58EA8A50" w14:textId="0C74F1EC" w:rsidR="004B025D" w:rsidRDefault="004B025D" w:rsidP="00464960">
            <w:pPr>
              <w:pStyle w:val="SiFbrdtext"/>
            </w:pPr>
            <w:r>
              <w:t>Eftersom inlärning av svenska i Finland ofta är formell främmandespråksinlärning genom skolundervisning behöver det också kort diskuteras hur den språkbruksbaserade inriktningen ser på undervisningens roll för språkinlärningen. Undervisningen kan nämligen enligt denna teoretiska ram stöda språkinlärningen men inputen är dock den viktigaste faktorn som styr språkinlärningen (Ortega 2014, 262). Det är också orsaken varför vi i denna artikel fokuserar endast på den språkliga inputen som läroböckerna ger och inte tar hänsyn till hur läromedlen används i konkreta språkinlärningssituationer.</w:t>
            </w:r>
          </w:p>
          <w:p w14:paraId="06FFD609" w14:textId="0C20946B" w:rsidR="00522028" w:rsidRDefault="00682BB7" w:rsidP="00464960">
            <w:pPr>
              <w:pStyle w:val="SiFbrdtext"/>
            </w:pPr>
            <w:r>
              <w:t xml:space="preserve">Sammanfattningsvis kan man konstatera att andraspråksinlärning enligt den språkbruksbaserade lingvistiken är en långsam och gradvis process som baserar sig på konkreta språkliga uttryck (konstruktioner) och inputen och frekvensen av olika konstruktioner i inputen spelar en betydande </w:t>
            </w:r>
            <w:r w:rsidR="00522028">
              <w:t>roll i språkinlärningsprocessen (Ellis &amp; Wulff 2015). Därför är det även viktigt att undersöka de läromaterial som språkinlärare använder eftersom läroböckerna oftast är den primära inputkällan för andraspråksinlärare på grund av läroböckernas centrala roll i den formella språkundervisningen (Guerrettaz</w:t>
            </w:r>
            <w:r w:rsidR="00383CA3">
              <w:t xml:space="preserve"> &amp; J</w:t>
            </w:r>
            <w:r w:rsidR="0099531E">
              <w:t>ohnston</w:t>
            </w:r>
            <w:r w:rsidR="00383CA3">
              <w:t xml:space="preserve"> 2013; </w:t>
            </w:r>
            <w:r w:rsidR="004B025D">
              <w:t xml:space="preserve">Luukka m.fl. 2008; </w:t>
            </w:r>
            <w:r w:rsidR="00383CA3">
              <w:t>Richards 2014</w:t>
            </w:r>
            <w:r w:rsidR="004B025D">
              <w:t>). Speciellt för svensk</w:t>
            </w:r>
            <w:r w:rsidR="00522028">
              <w:t>inlärare i Finland är läroboken oftast den viktigaste inputkällan (Sundman 201</w:t>
            </w:r>
            <w:r w:rsidR="000D04E2">
              <w:t>1)</w:t>
            </w:r>
            <w:r w:rsidR="004B025D">
              <w:t>.</w:t>
            </w:r>
          </w:p>
          <w:p w14:paraId="1329BF79" w14:textId="71AD5653" w:rsidR="00464960" w:rsidRDefault="00522028" w:rsidP="00464960">
            <w:pPr>
              <w:pStyle w:val="SiFbrdtext"/>
            </w:pPr>
            <w:r>
              <w:t>Trots läroböckernas centrala roll som</w:t>
            </w:r>
            <w:r w:rsidR="00464960">
              <w:t xml:space="preserve"> </w:t>
            </w:r>
            <w:r>
              <w:t>inlär</w:t>
            </w:r>
            <w:r w:rsidR="000D04E2">
              <w:t xml:space="preserve">ares primära </w:t>
            </w:r>
            <w:r>
              <w:t>inputkälla uppfattades läroböckerna länge som ointressanta forskningsobjekt (se t.ex. Garton</w:t>
            </w:r>
            <w:r w:rsidR="00383CA3">
              <w:t xml:space="preserve"> &amp; Graves 2014a</w:t>
            </w:r>
            <w:r>
              <w:t>; 2014</w:t>
            </w:r>
            <w:r w:rsidR="00383CA3">
              <w:t>b</w:t>
            </w:r>
            <w:r>
              <w:t xml:space="preserve">). Speciellt om läroböcker </w:t>
            </w:r>
            <w:r>
              <w:lastRenderedPageBreak/>
              <w:t xml:space="preserve">i andra språkämnen än </w:t>
            </w:r>
            <w:r w:rsidR="002E5E85">
              <w:t>engelska finns det få</w:t>
            </w:r>
            <w:r>
              <w:t xml:space="preserve"> tidigare studier (Maijala &amp; Tammenga-Helmantel 2017</w:t>
            </w:r>
            <w:r w:rsidR="00BE257D">
              <w:t>, 2</w:t>
            </w:r>
            <w:r>
              <w:t>). Vidare har läroboksfo</w:t>
            </w:r>
            <w:r w:rsidR="0045315E">
              <w:t>rskning fokuserat mera på hur läromaterial</w:t>
            </w:r>
            <w:r w:rsidR="00F53F12">
              <w:t xml:space="preserve"> produceras eller</w:t>
            </w:r>
            <w:r w:rsidR="002E5E85">
              <w:t xml:space="preserve"> används</w:t>
            </w:r>
            <w:r>
              <w:t xml:space="preserve"> (t.ex. Tomlins</w:t>
            </w:r>
            <w:r w:rsidR="000D04E2">
              <w:t>on 2013; Garton &amp; Graves 2014a</w:t>
            </w:r>
            <w:r w:rsidR="009A784F">
              <w:t xml:space="preserve">) och lingvistiska analyser om den språkliga input som läroböckerna ger till språkinlärare har ytterst sällan varit föremål för forskning (Maijala, personlig kommunikation). Så vitt vi vet har meningsstrukturen i läroböckerna för svenskundervisning inte studerats tidigare. Användning av konnektorer i två läroboksserier för gymnasieundervisning har studerats av Vaakanainen (2015) vars resultat visar att det finns ganska stora skillnader i frekvensen av olika konnektorer mellan två läroboksserier, vilket först och främst beror på olika </w:t>
            </w:r>
            <w:r w:rsidR="00D5294A">
              <w:t xml:space="preserve">slags </w:t>
            </w:r>
            <w:r w:rsidR="009A784F">
              <w:t>texttyper</w:t>
            </w:r>
            <w:r w:rsidR="00D5294A">
              <w:t xml:space="preserve"> i läroböckerna</w:t>
            </w:r>
            <w:r w:rsidR="009A784F">
              <w:t>.</w:t>
            </w:r>
          </w:p>
          <w:p w14:paraId="508C7666" w14:textId="1AA34C6F" w:rsidR="009A784F" w:rsidRPr="00464960" w:rsidRDefault="009A784F" w:rsidP="00464960">
            <w:pPr>
              <w:pStyle w:val="SiFbrdtext"/>
            </w:pPr>
            <w:r>
              <w:t>Fö</w:t>
            </w:r>
            <w:r w:rsidR="00F53F12">
              <w:t xml:space="preserve">r att sammanfatta är det </w:t>
            </w:r>
            <w:r>
              <w:t xml:space="preserve">viktigt att studera vilket slags input olika läroböcker ger till språkinlärare som använder dem eftersom de oftast är de </w:t>
            </w:r>
            <w:r w:rsidR="000D04E2">
              <w:t>viktigaste inputkällorna för inlärare</w:t>
            </w:r>
            <w:r>
              <w:t>. Inputen och frekvensen av olika konstruktioner i inputen är i sin tur de viktigaste faktorerna som</w:t>
            </w:r>
            <w:r w:rsidR="009639BC">
              <w:t xml:space="preserve"> för språkinlärningen framåt enligt den språkbruksbaserade inriktningen.</w:t>
            </w:r>
            <w:r>
              <w:t xml:space="preserve">  </w:t>
            </w:r>
          </w:p>
          <w:p w14:paraId="56006B33" w14:textId="18D3897E" w:rsidR="00F30065" w:rsidRPr="00F30065" w:rsidRDefault="002D1FBD" w:rsidP="00F30065">
            <w:pPr>
              <w:spacing w:before="100" w:beforeAutospacing="1" w:after="100" w:afterAutospacing="1" w:line="240" w:lineRule="auto"/>
              <w:outlineLvl w:val="2"/>
              <w:rPr>
                <w:rFonts w:ascii="Times New Roman" w:eastAsia="Times New Roman" w:hAnsi="Times New Roman"/>
                <w:b/>
                <w:bCs/>
                <w:sz w:val="27"/>
                <w:szCs w:val="27"/>
                <w:lang w:val="sv-SE" w:eastAsia="sv-FI"/>
              </w:rPr>
            </w:pPr>
            <w:r>
              <w:rPr>
                <w:rFonts w:ascii="Times New Roman" w:eastAsia="Times New Roman" w:hAnsi="Times New Roman"/>
                <w:b/>
                <w:bCs/>
                <w:sz w:val="27"/>
                <w:szCs w:val="27"/>
                <w:lang w:val="sv-SE" w:eastAsia="sv-FI"/>
              </w:rPr>
              <w:t>Utveckling och bedömning av meningsstrukturer i inlärarsvenska</w:t>
            </w:r>
          </w:p>
          <w:p w14:paraId="691D7318" w14:textId="30151405" w:rsidR="00F30065" w:rsidRPr="00F30065" w:rsidRDefault="00F30065" w:rsidP="00F30065">
            <w:pPr>
              <w:spacing w:after="0" w:line="240" w:lineRule="auto"/>
              <w:jc w:val="both"/>
              <w:rPr>
                <w:rFonts w:ascii="Times New Roman" w:eastAsia="Times New Roman" w:hAnsi="Times New Roman"/>
                <w:szCs w:val="24"/>
                <w:lang w:val="sv-SE" w:eastAsia="sv-FI"/>
              </w:rPr>
            </w:pPr>
            <w:r w:rsidRPr="00F30065">
              <w:rPr>
                <w:rFonts w:ascii="Times New Roman" w:eastAsia="Times New Roman" w:hAnsi="Times New Roman"/>
                <w:szCs w:val="24"/>
                <w:lang w:val="sv-SE" w:eastAsia="sv-FI"/>
              </w:rPr>
              <w:t xml:space="preserve">Den kommunikativa kompetensen innehåller flera </w:t>
            </w:r>
            <w:r w:rsidR="00510C0B">
              <w:rPr>
                <w:rFonts w:ascii="Times New Roman" w:eastAsia="Times New Roman" w:hAnsi="Times New Roman"/>
                <w:szCs w:val="24"/>
                <w:lang w:val="sv-SE" w:eastAsia="sv-FI"/>
              </w:rPr>
              <w:t>färdigheter</w:t>
            </w:r>
            <w:r w:rsidRPr="00F30065">
              <w:rPr>
                <w:rFonts w:ascii="Times New Roman" w:eastAsia="Times New Roman" w:hAnsi="Times New Roman"/>
                <w:szCs w:val="24"/>
                <w:lang w:val="sv-SE" w:eastAsia="sv-FI"/>
              </w:rPr>
              <w:t xml:space="preserve"> som språkinlärare måste lära sig för att kun</w:t>
            </w:r>
            <w:r w:rsidR="00BE257D">
              <w:rPr>
                <w:rFonts w:ascii="Times New Roman" w:eastAsia="Times New Roman" w:hAnsi="Times New Roman"/>
                <w:szCs w:val="24"/>
                <w:lang w:val="sv-SE" w:eastAsia="sv-FI"/>
              </w:rPr>
              <w:t>na kommunicera på L2 (CEFR 2007,</w:t>
            </w:r>
            <w:r w:rsidR="00510C0B">
              <w:rPr>
                <w:rFonts w:ascii="Times New Roman" w:eastAsia="Times New Roman" w:hAnsi="Times New Roman"/>
                <w:szCs w:val="24"/>
                <w:lang w:val="sv-SE" w:eastAsia="sv-FI"/>
              </w:rPr>
              <w:t xml:space="preserve"> 106</w:t>
            </w:r>
            <w:r w:rsidRPr="00F30065">
              <w:rPr>
                <w:rFonts w:ascii="Times New Roman" w:eastAsia="Times New Roman" w:hAnsi="Times New Roman"/>
                <w:szCs w:val="24"/>
                <w:lang w:val="sv-SE" w:eastAsia="sv-FI"/>
              </w:rPr>
              <w:t xml:space="preserve">). En av dessa </w:t>
            </w:r>
            <w:r w:rsidR="008A1401">
              <w:rPr>
                <w:rFonts w:ascii="Times New Roman" w:eastAsia="Times New Roman" w:hAnsi="Times New Roman"/>
                <w:szCs w:val="24"/>
                <w:lang w:val="sv-SE" w:eastAsia="sv-FI"/>
              </w:rPr>
              <w:t>färdigheter</w:t>
            </w:r>
            <w:r w:rsidR="008A1401" w:rsidRPr="00F30065">
              <w:rPr>
                <w:rFonts w:ascii="Times New Roman" w:eastAsia="Times New Roman" w:hAnsi="Times New Roman"/>
                <w:szCs w:val="24"/>
                <w:lang w:val="sv-SE" w:eastAsia="sv-FI"/>
              </w:rPr>
              <w:t xml:space="preserve"> </w:t>
            </w:r>
            <w:r w:rsidRPr="00F30065">
              <w:rPr>
                <w:rFonts w:ascii="Times New Roman" w:eastAsia="Times New Roman" w:hAnsi="Times New Roman"/>
                <w:szCs w:val="24"/>
                <w:lang w:val="sv-SE" w:eastAsia="sv-FI"/>
              </w:rPr>
              <w:t>är förmågan att foga samman mindre språkliga enheter till större enheter, t.ex. ord till men</w:t>
            </w:r>
            <w:r w:rsidR="00BE257D">
              <w:rPr>
                <w:rFonts w:ascii="Times New Roman" w:eastAsia="Times New Roman" w:hAnsi="Times New Roman"/>
                <w:szCs w:val="24"/>
                <w:lang w:val="sv-SE" w:eastAsia="sv-FI"/>
              </w:rPr>
              <w:t xml:space="preserve">ingar (ibid.). Enligt </w:t>
            </w:r>
            <w:r w:rsidR="009721D7">
              <w:rPr>
                <w:rFonts w:ascii="Times New Roman" w:eastAsia="Times New Roman" w:hAnsi="Times New Roman"/>
                <w:szCs w:val="24"/>
                <w:lang w:val="sv-SE" w:eastAsia="sv-FI"/>
              </w:rPr>
              <w:t>Läroplansgrunderna</w:t>
            </w:r>
            <w:r w:rsidR="00BE257D">
              <w:rPr>
                <w:rFonts w:ascii="Times New Roman" w:eastAsia="Times New Roman" w:hAnsi="Times New Roman"/>
                <w:szCs w:val="24"/>
                <w:lang w:val="sv-SE" w:eastAsia="sv-FI"/>
              </w:rPr>
              <w:t xml:space="preserve"> </w:t>
            </w:r>
            <w:r w:rsidR="009721D7">
              <w:rPr>
                <w:rFonts w:ascii="Times New Roman" w:eastAsia="Times New Roman" w:hAnsi="Times New Roman"/>
                <w:szCs w:val="24"/>
                <w:lang w:val="sv-SE" w:eastAsia="sv-FI"/>
              </w:rPr>
              <w:t xml:space="preserve">(härefter LPG; </w:t>
            </w:r>
            <w:r w:rsidR="00BE257D">
              <w:rPr>
                <w:rFonts w:ascii="Times New Roman" w:eastAsia="Times New Roman" w:hAnsi="Times New Roman"/>
                <w:szCs w:val="24"/>
                <w:lang w:val="sv-SE" w:eastAsia="sv-FI"/>
              </w:rPr>
              <w:t>2014,</w:t>
            </w:r>
            <w:r w:rsidRPr="00F30065">
              <w:rPr>
                <w:rFonts w:ascii="Times New Roman" w:eastAsia="Times New Roman" w:hAnsi="Times New Roman"/>
                <w:szCs w:val="24"/>
                <w:lang w:val="sv-SE" w:eastAsia="sv-FI"/>
              </w:rPr>
              <w:t xml:space="preserve"> 395) borde inlärare redan i början av inlärningen fästa uppmärksamhet vid de mest </w:t>
            </w:r>
            <w:r w:rsidR="00625180">
              <w:rPr>
                <w:rFonts w:ascii="Times New Roman" w:eastAsia="Times New Roman" w:hAnsi="Times New Roman"/>
                <w:szCs w:val="24"/>
                <w:lang w:val="sv-SE" w:eastAsia="sv-FI"/>
              </w:rPr>
              <w:t>grundläggande</w:t>
            </w:r>
            <w:r w:rsidRPr="00F30065">
              <w:rPr>
                <w:rFonts w:ascii="Times New Roman" w:eastAsia="Times New Roman" w:hAnsi="Times New Roman"/>
                <w:szCs w:val="24"/>
                <w:lang w:val="sv-SE" w:eastAsia="sv-FI"/>
              </w:rPr>
              <w:t xml:space="preserve"> strukturer</w:t>
            </w:r>
            <w:r w:rsidR="007E703A">
              <w:rPr>
                <w:rFonts w:ascii="Times New Roman" w:eastAsia="Times New Roman" w:hAnsi="Times New Roman"/>
                <w:szCs w:val="24"/>
                <w:lang w:val="sv-SE" w:eastAsia="sv-FI"/>
              </w:rPr>
              <w:t xml:space="preserve"> </w:t>
            </w:r>
            <w:r w:rsidR="00041721">
              <w:rPr>
                <w:rFonts w:ascii="Times New Roman" w:eastAsia="Times New Roman" w:hAnsi="Times New Roman"/>
                <w:szCs w:val="24"/>
                <w:lang w:val="sv-SE" w:eastAsia="sv-FI"/>
              </w:rPr>
              <w:t xml:space="preserve">(t.ex. olika slags strukturer som beskriver personliga och konkreta situationer) </w:t>
            </w:r>
            <w:r w:rsidRPr="00F30065">
              <w:rPr>
                <w:rFonts w:ascii="Times New Roman" w:eastAsia="Times New Roman" w:hAnsi="Times New Roman"/>
                <w:szCs w:val="24"/>
                <w:lang w:val="sv-SE" w:eastAsia="sv-FI"/>
              </w:rPr>
              <w:t xml:space="preserve">i en text och bekanta sig med strukturer i olika slags texter. </w:t>
            </w:r>
          </w:p>
          <w:p w14:paraId="29D54B51" w14:textId="3D84BDDE" w:rsidR="00F30065" w:rsidRPr="00F30065" w:rsidRDefault="00F30065" w:rsidP="00F30065">
            <w:pPr>
              <w:spacing w:after="0" w:line="240" w:lineRule="auto"/>
              <w:ind w:firstLine="284"/>
              <w:jc w:val="both"/>
              <w:rPr>
                <w:rFonts w:ascii="Times New Roman" w:eastAsia="Times New Roman" w:hAnsi="Times New Roman"/>
                <w:bCs/>
                <w:szCs w:val="24"/>
                <w:lang w:eastAsia="sv-FI"/>
              </w:rPr>
            </w:pPr>
            <w:r w:rsidRPr="00F30065">
              <w:rPr>
                <w:rFonts w:ascii="Times New Roman" w:eastAsia="Times New Roman" w:hAnsi="Times New Roman"/>
                <w:bCs/>
                <w:szCs w:val="24"/>
                <w:lang w:val="sv-SE" w:eastAsia="sv-FI"/>
              </w:rPr>
              <w:t>I</w:t>
            </w:r>
            <w:r w:rsidRPr="00F30065">
              <w:rPr>
                <w:rFonts w:ascii="Times New Roman" w:eastAsia="Times New Roman" w:hAnsi="Times New Roman"/>
                <w:bCs/>
                <w:szCs w:val="24"/>
                <w:lang w:eastAsia="sv-FI"/>
              </w:rPr>
              <w:t xml:space="preserve">nlärningen av syntax i L2-svenska är ett mycket undersökt ämne inom andraspråksforskning men i en stor del av tidigare studier ligger tyngdpunkten på korrekthetsaspekten. Det finns flera tidigare studier </w:t>
            </w:r>
            <w:r w:rsidR="008A717A">
              <w:rPr>
                <w:rFonts w:ascii="Times New Roman" w:eastAsia="Times New Roman" w:hAnsi="Times New Roman"/>
                <w:bCs/>
                <w:szCs w:val="24"/>
                <w:lang w:eastAsia="sv-FI"/>
              </w:rPr>
              <w:t>kring</w:t>
            </w:r>
            <w:r w:rsidRPr="00F30065">
              <w:rPr>
                <w:rFonts w:ascii="Times New Roman" w:eastAsia="Times New Roman" w:hAnsi="Times New Roman"/>
                <w:bCs/>
                <w:szCs w:val="24"/>
                <w:lang w:eastAsia="sv-FI"/>
              </w:rPr>
              <w:t xml:space="preserve"> inlärning</w:t>
            </w:r>
            <w:r w:rsidR="008A717A">
              <w:rPr>
                <w:rFonts w:ascii="Times New Roman" w:eastAsia="Times New Roman" w:hAnsi="Times New Roman"/>
                <w:bCs/>
                <w:szCs w:val="24"/>
                <w:lang w:eastAsia="sv-FI"/>
              </w:rPr>
              <w:t>en</w:t>
            </w:r>
            <w:r w:rsidRPr="00F30065">
              <w:rPr>
                <w:rFonts w:ascii="Times New Roman" w:eastAsia="Times New Roman" w:hAnsi="Times New Roman"/>
                <w:bCs/>
                <w:szCs w:val="24"/>
                <w:lang w:eastAsia="sv-FI"/>
              </w:rPr>
              <w:t xml:space="preserve"> av den målspråksenliga ordföljden i samband med topikalisering (t.ex. </w:t>
            </w:r>
            <w:r w:rsidR="00A94EB2" w:rsidRPr="00F30065">
              <w:rPr>
                <w:rFonts w:ascii="Times New Roman" w:eastAsia="Times New Roman" w:hAnsi="Times New Roman"/>
                <w:bCs/>
                <w:szCs w:val="24"/>
                <w:lang w:eastAsia="sv-FI"/>
              </w:rPr>
              <w:t xml:space="preserve">Håkansson &amp; Nettelbladt 1993; </w:t>
            </w:r>
            <w:r w:rsidRPr="00F30065">
              <w:rPr>
                <w:rFonts w:ascii="Times New Roman" w:eastAsia="Times New Roman" w:hAnsi="Times New Roman"/>
                <w:bCs/>
                <w:szCs w:val="24"/>
                <w:lang w:eastAsia="sv-FI"/>
              </w:rPr>
              <w:t>Rahkonen, 2000; Lahtinen &amp; Palviainen 2011</w:t>
            </w:r>
            <w:r w:rsidR="00E06D05">
              <w:rPr>
                <w:rFonts w:ascii="Times New Roman" w:eastAsia="Times New Roman" w:hAnsi="Times New Roman"/>
                <w:bCs/>
                <w:szCs w:val="24"/>
                <w:lang w:eastAsia="sv-FI"/>
              </w:rPr>
              <w:t>;</w:t>
            </w:r>
            <w:r w:rsidR="008A1401">
              <w:rPr>
                <w:rFonts w:ascii="Times New Roman" w:eastAsia="Times New Roman" w:hAnsi="Times New Roman"/>
                <w:bCs/>
                <w:szCs w:val="24"/>
                <w:lang w:eastAsia="sv-FI"/>
              </w:rPr>
              <w:t xml:space="preserve"> Ganuza 2008</w:t>
            </w:r>
            <w:r w:rsidRPr="00F30065">
              <w:rPr>
                <w:rFonts w:ascii="Times New Roman" w:eastAsia="Times New Roman" w:hAnsi="Times New Roman"/>
                <w:bCs/>
                <w:szCs w:val="24"/>
                <w:lang w:eastAsia="sv-FI"/>
              </w:rPr>
              <w:t>) och satsadverbialplacering (eller negationsplacering) i bisats</w:t>
            </w:r>
            <w:r w:rsidR="00BE257D">
              <w:rPr>
                <w:rFonts w:ascii="Times New Roman" w:eastAsia="Times New Roman" w:hAnsi="Times New Roman"/>
                <w:bCs/>
                <w:szCs w:val="24"/>
                <w:lang w:eastAsia="sv-FI"/>
              </w:rPr>
              <w:t>er (t.ex. Baten &amp; Håkansson 2015</w:t>
            </w:r>
            <w:r w:rsidRPr="00F30065">
              <w:rPr>
                <w:rFonts w:ascii="Times New Roman" w:eastAsia="Times New Roman" w:hAnsi="Times New Roman"/>
                <w:bCs/>
                <w:szCs w:val="24"/>
                <w:lang w:eastAsia="sv-FI"/>
              </w:rPr>
              <w:t xml:space="preserve">; Paavilainen 2015). </w:t>
            </w:r>
            <w:r w:rsidR="00D5294A">
              <w:rPr>
                <w:rFonts w:ascii="Times New Roman" w:eastAsia="Times New Roman" w:hAnsi="Times New Roman"/>
                <w:bCs/>
                <w:szCs w:val="24"/>
                <w:lang w:eastAsia="sv-FI"/>
              </w:rPr>
              <w:t>Men som vi redan konstaterade ovan, har syntax i läroböckerna som inlärare använder inte studerats tidigare trots den omfattande forskningen kring ämnet i inlärarsvenska.</w:t>
            </w:r>
            <w:r w:rsidR="00773FB8">
              <w:rPr>
                <w:rFonts w:ascii="Times New Roman" w:eastAsia="Times New Roman" w:hAnsi="Times New Roman"/>
                <w:bCs/>
                <w:szCs w:val="24"/>
                <w:lang w:eastAsia="sv-FI"/>
              </w:rPr>
              <w:t xml:space="preserve"> </w:t>
            </w:r>
            <w:r w:rsidR="00CB5B32">
              <w:rPr>
                <w:rFonts w:ascii="Times New Roman" w:eastAsia="Times New Roman" w:hAnsi="Times New Roman"/>
                <w:bCs/>
                <w:szCs w:val="24"/>
                <w:lang w:eastAsia="sv-FI"/>
              </w:rPr>
              <w:t>Eftersom det inte finns tidig</w:t>
            </w:r>
            <w:r w:rsidR="00A94EB2">
              <w:rPr>
                <w:rFonts w:ascii="Times New Roman" w:eastAsia="Times New Roman" w:hAnsi="Times New Roman"/>
                <w:bCs/>
                <w:szCs w:val="24"/>
                <w:lang w:eastAsia="sv-FI"/>
              </w:rPr>
              <w:t xml:space="preserve">are studier </w:t>
            </w:r>
            <w:r w:rsidR="00DC2B7A">
              <w:rPr>
                <w:rFonts w:ascii="Times New Roman" w:eastAsia="Times New Roman" w:hAnsi="Times New Roman"/>
                <w:bCs/>
                <w:szCs w:val="24"/>
                <w:lang w:eastAsia="sv-FI"/>
              </w:rPr>
              <w:t>av</w:t>
            </w:r>
            <w:r w:rsidR="00A94EB2">
              <w:rPr>
                <w:rFonts w:ascii="Times New Roman" w:eastAsia="Times New Roman" w:hAnsi="Times New Roman"/>
                <w:bCs/>
                <w:szCs w:val="24"/>
                <w:lang w:eastAsia="sv-FI"/>
              </w:rPr>
              <w:t xml:space="preserve"> meningsstrukturen</w:t>
            </w:r>
            <w:r w:rsidR="00CB5B32">
              <w:rPr>
                <w:rFonts w:ascii="Times New Roman" w:eastAsia="Times New Roman" w:hAnsi="Times New Roman"/>
                <w:bCs/>
                <w:szCs w:val="24"/>
                <w:lang w:eastAsia="sv-FI"/>
              </w:rPr>
              <w:t xml:space="preserve"> i läroböcker presenterar vi några centrala syntaktiska drag</w:t>
            </w:r>
            <w:r w:rsidR="00A94EB2">
              <w:rPr>
                <w:rFonts w:ascii="Times New Roman" w:eastAsia="Times New Roman" w:hAnsi="Times New Roman"/>
                <w:bCs/>
                <w:szCs w:val="24"/>
                <w:lang w:eastAsia="sv-FI"/>
              </w:rPr>
              <w:t xml:space="preserve"> i inlärarspråket i detta avsnitt.</w:t>
            </w:r>
            <w:r w:rsidR="00A53BCD">
              <w:rPr>
                <w:rFonts w:ascii="Times New Roman" w:eastAsia="Times New Roman" w:hAnsi="Times New Roman"/>
                <w:bCs/>
                <w:szCs w:val="24"/>
                <w:lang w:eastAsia="sv-FI"/>
              </w:rPr>
              <w:t xml:space="preserve"> </w:t>
            </w:r>
          </w:p>
          <w:p w14:paraId="76B735F8" w14:textId="4EEE6ABF" w:rsidR="00F30065" w:rsidRPr="00F30065" w:rsidRDefault="00857B91" w:rsidP="00F30065">
            <w:pPr>
              <w:spacing w:after="0" w:line="240" w:lineRule="auto"/>
              <w:ind w:firstLine="284"/>
              <w:jc w:val="both"/>
              <w:rPr>
                <w:rFonts w:ascii="Times New Roman" w:eastAsia="Times New Roman" w:hAnsi="Times New Roman"/>
                <w:bCs/>
                <w:szCs w:val="24"/>
                <w:lang w:eastAsia="sv-FI"/>
              </w:rPr>
            </w:pPr>
            <w:r w:rsidRPr="00857B91">
              <w:rPr>
                <w:rFonts w:ascii="Times New Roman" w:eastAsia="Times New Roman" w:hAnsi="Times New Roman"/>
                <w:bCs/>
                <w:szCs w:val="24"/>
                <w:lang w:eastAsia="sv-FI"/>
              </w:rPr>
              <w:t>I inlärarspråket blir syntaktiska s</w:t>
            </w:r>
            <w:r>
              <w:rPr>
                <w:rFonts w:ascii="Times New Roman" w:eastAsia="Times New Roman" w:hAnsi="Times New Roman"/>
                <w:bCs/>
                <w:szCs w:val="24"/>
                <w:lang w:eastAsia="sv-FI"/>
              </w:rPr>
              <w:t xml:space="preserve">trukturer mer komplexa när </w:t>
            </w:r>
            <w:r w:rsidRPr="00857B91">
              <w:rPr>
                <w:rFonts w:ascii="Times New Roman" w:eastAsia="Times New Roman" w:hAnsi="Times New Roman"/>
                <w:bCs/>
                <w:szCs w:val="24"/>
                <w:lang w:eastAsia="sv-FI"/>
              </w:rPr>
              <w:t xml:space="preserve">inlärares </w:t>
            </w:r>
            <w:r>
              <w:rPr>
                <w:rFonts w:ascii="Times New Roman" w:eastAsia="Times New Roman" w:hAnsi="Times New Roman"/>
                <w:bCs/>
                <w:szCs w:val="24"/>
                <w:lang w:eastAsia="sv-FI"/>
              </w:rPr>
              <w:t>språk</w:t>
            </w:r>
            <w:r w:rsidRPr="00857B91">
              <w:rPr>
                <w:rFonts w:ascii="Times New Roman" w:eastAsia="Times New Roman" w:hAnsi="Times New Roman"/>
                <w:bCs/>
                <w:szCs w:val="24"/>
                <w:lang w:eastAsia="sv-FI"/>
              </w:rPr>
              <w:t>färdigheter ökar</w:t>
            </w:r>
            <w:r>
              <w:rPr>
                <w:rFonts w:ascii="Times New Roman" w:eastAsia="Times New Roman" w:hAnsi="Times New Roman"/>
                <w:bCs/>
                <w:szCs w:val="24"/>
                <w:lang w:eastAsia="sv-FI"/>
              </w:rPr>
              <w:t xml:space="preserve"> (Wolfe-Quintero, Inagaki &amp; Kim 1998)</w:t>
            </w:r>
            <w:r w:rsidRPr="00857B91">
              <w:rPr>
                <w:rFonts w:ascii="Times New Roman" w:eastAsia="Times New Roman" w:hAnsi="Times New Roman"/>
                <w:bCs/>
                <w:szCs w:val="24"/>
                <w:lang w:eastAsia="sv-FI"/>
              </w:rPr>
              <w:t>.</w:t>
            </w:r>
            <w:r>
              <w:rPr>
                <w:rFonts w:ascii="Times New Roman" w:eastAsia="Times New Roman" w:hAnsi="Times New Roman"/>
                <w:bCs/>
                <w:szCs w:val="24"/>
                <w:lang w:eastAsia="sv-FI"/>
              </w:rPr>
              <w:t xml:space="preserve"> </w:t>
            </w:r>
            <w:r w:rsidR="00F30065" w:rsidRPr="00F30065">
              <w:rPr>
                <w:rFonts w:ascii="Times New Roman" w:eastAsia="Times New Roman" w:hAnsi="Times New Roman"/>
                <w:bCs/>
                <w:szCs w:val="24"/>
                <w:lang w:eastAsia="sv-FI"/>
              </w:rPr>
              <w:t>Först använder inlärare enstaka ord i sin produktion men så småningom börjar inlärare kombinera dessa ord till större enheter och producera mer komplexa meningar</w:t>
            </w:r>
            <w:r w:rsidR="00034987">
              <w:rPr>
                <w:rFonts w:ascii="Times New Roman" w:eastAsia="Times New Roman" w:hAnsi="Times New Roman"/>
                <w:bCs/>
                <w:szCs w:val="24"/>
                <w:lang w:eastAsia="sv-FI"/>
              </w:rPr>
              <w:t>.</w:t>
            </w:r>
            <w:r w:rsidR="00930FB9">
              <w:rPr>
                <w:rFonts w:ascii="Times New Roman" w:eastAsia="Times New Roman" w:hAnsi="Times New Roman"/>
                <w:bCs/>
                <w:szCs w:val="24"/>
                <w:lang w:eastAsia="sv-FI"/>
              </w:rPr>
              <w:t xml:space="preserve"> Topikaliserade strukturer, samord</w:t>
            </w:r>
            <w:r>
              <w:rPr>
                <w:rFonts w:ascii="Times New Roman" w:eastAsia="Times New Roman" w:hAnsi="Times New Roman"/>
                <w:bCs/>
                <w:szCs w:val="24"/>
                <w:lang w:eastAsia="sv-FI"/>
              </w:rPr>
              <w:t>nade</w:t>
            </w:r>
            <w:r w:rsidR="00930FB9">
              <w:rPr>
                <w:rFonts w:ascii="Times New Roman" w:eastAsia="Times New Roman" w:hAnsi="Times New Roman"/>
                <w:bCs/>
                <w:szCs w:val="24"/>
                <w:lang w:eastAsia="sv-FI"/>
              </w:rPr>
              <w:t xml:space="preserve"> och underordn</w:t>
            </w:r>
            <w:r w:rsidR="00015911">
              <w:rPr>
                <w:rFonts w:ascii="Times New Roman" w:eastAsia="Times New Roman" w:hAnsi="Times New Roman"/>
                <w:bCs/>
                <w:szCs w:val="24"/>
                <w:lang w:eastAsia="sv-FI"/>
              </w:rPr>
              <w:t xml:space="preserve">ade strukturer </w:t>
            </w:r>
            <w:r>
              <w:rPr>
                <w:rFonts w:ascii="Times New Roman" w:eastAsia="Times New Roman" w:hAnsi="Times New Roman"/>
                <w:bCs/>
                <w:szCs w:val="24"/>
                <w:lang w:eastAsia="sv-FI"/>
              </w:rPr>
              <w:t xml:space="preserve">är intressanta </w:t>
            </w:r>
            <w:r w:rsidR="00930FB9">
              <w:rPr>
                <w:rFonts w:ascii="Times New Roman" w:eastAsia="Times New Roman" w:hAnsi="Times New Roman"/>
                <w:bCs/>
                <w:szCs w:val="24"/>
                <w:lang w:eastAsia="sv-FI"/>
              </w:rPr>
              <w:t xml:space="preserve">syntaktiska strukturer </w:t>
            </w:r>
            <w:r w:rsidR="005C431E">
              <w:rPr>
                <w:rFonts w:ascii="Times New Roman" w:eastAsia="Times New Roman" w:hAnsi="Times New Roman"/>
                <w:bCs/>
                <w:szCs w:val="24"/>
                <w:lang w:eastAsia="sv-FI"/>
              </w:rPr>
              <w:t>när man studerar inlärarspråkets utveckling och</w:t>
            </w:r>
            <w:r w:rsidR="00930FB9">
              <w:rPr>
                <w:rFonts w:ascii="Times New Roman" w:eastAsia="Times New Roman" w:hAnsi="Times New Roman"/>
                <w:bCs/>
                <w:szCs w:val="24"/>
                <w:lang w:eastAsia="sv-FI"/>
              </w:rPr>
              <w:t xml:space="preserve"> t.ex.</w:t>
            </w:r>
            <w:r w:rsidR="005C431E">
              <w:rPr>
                <w:rFonts w:ascii="Times New Roman" w:eastAsia="Times New Roman" w:hAnsi="Times New Roman"/>
                <w:bCs/>
                <w:szCs w:val="24"/>
                <w:lang w:eastAsia="sv-FI"/>
              </w:rPr>
              <w:t xml:space="preserve"> används måttet andel</w:t>
            </w:r>
            <w:r w:rsidR="00CC0274">
              <w:rPr>
                <w:rFonts w:ascii="Times New Roman" w:eastAsia="Times New Roman" w:hAnsi="Times New Roman"/>
                <w:bCs/>
                <w:szCs w:val="24"/>
                <w:lang w:eastAsia="sv-FI"/>
              </w:rPr>
              <w:t>en</w:t>
            </w:r>
            <w:r w:rsidR="005C431E">
              <w:rPr>
                <w:rFonts w:ascii="Times New Roman" w:eastAsia="Times New Roman" w:hAnsi="Times New Roman"/>
                <w:bCs/>
                <w:szCs w:val="24"/>
                <w:lang w:eastAsia="sv-FI"/>
              </w:rPr>
              <w:t xml:space="preserve"> bisatser per satser ofta i komplexitetsstu</w:t>
            </w:r>
            <w:r w:rsidR="00930FB9">
              <w:rPr>
                <w:rFonts w:ascii="Times New Roman" w:eastAsia="Times New Roman" w:hAnsi="Times New Roman"/>
                <w:bCs/>
                <w:szCs w:val="24"/>
                <w:lang w:eastAsia="sv-FI"/>
              </w:rPr>
              <w:t>dier</w:t>
            </w:r>
            <w:r w:rsidR="00034987">
              <w:rPr>
                <w:rFonts w:ascii="Times New Roman" w:eastAsia="Times New Roman" w:hAnsi="Times New Roman"/>
                <w:bCs/>
                <w:szCs w:val="24"/>
                <w:lang w:eastAsia="sv-FI"/>
              </w:rPr>
              <w:t xml:space="preserve"> </w:t>
            </w:r>
            <w:r w:rsidR="00F30065">
              <w:rPr>
                <w:rFonts w:ascii="Times New Roman" w:eastAsia="Times New Roman" w:hAnsi="Times New Roman"/>
                <w:bCs/>
                <w:szCs w:val="24"/>
                <w:lang w:eastAsia="sv-FI"/>
              </w:rPr>
              <w:t>(</w:t>
            </w:r>
            <w:r w:rsidR="005C431E">
              <w:rPr>
                <w:rFonts w:ascii="Times New Roman" w:eastAsia="Times New Roman" w:hAnsi="Times New Roman"/>
                <w:bCs/>
                <w:szCs w:val="24"/>
                <w:lang w:eastAsia="sv-FI"/>
              </w:rPr>
              <w:t>se t.ex. Wolfe-Quintero, Inagaki &amp; Kim 1998</w:t>
            </w:r>
            <w:r w:rsidR="00F30065">
              <w:rPr>
                <w:rFonts w:ascii="Times New Roman" w:eastAsia="Times New Roman" w:hAnsi="Times New Roman"/>
                <w:szCs w:val="24"/>
                <w:lang w:val="sv-SE" w:eastAsia="sv-FI"/>
              </w:rPr>
              <w:t>)</w:t>
            </w:r>
            <w:r w:rsidR="00F30065" w:rsidRPr="00F30065">
              <w:rPr>
                <w:rFonts w:ascii="Times New Roman" w:eastAsia="Times New Roman" w:hAnsi="Times New Roman"/>
                <w:bCs/>
                <w:szCs w:val="24"/>
                <w:lang w:eastAsia="sv-FI"/>
              </w:rPr>
              <w:t xml:space="preserve">. </w:t>
            </w:r>
            <w:r>
              <w:rPr>
                <w:rFonts w:ascii="Times New Roman" w:eastAsia="Times New Roman" w:hAnsi="Times New Roman"/>
                <w:bCs/>
                <w:szCs w:val="24"/>
                <w:lang w:eastAsia="sv-FI"/>
              </w:rPr>
              <w:t>Utveckling i användningen av d</w:t>
            </w:r>
            <w:r w:rsidR="003E0B70">
              <w:rPr>
                <w:rFonts w:ascii="Times New Roman" w:eastAsia="Times New Roman" w:hAnsi="Times New Roman"/>
                <w:bCs/>
                <w:szCs w:val="24"/>
                <w:lang w:eastAsia="sv-FI"/>
              </w:rPr>
              <w:t xml:space="preserve">essa strukturer </w:t>
            </w:r>
            <w:r w:rsidR="0045315E">
              <w:rPr>
                <w:rFonts w:ascii="Times New Roman" w:eastAsia="Times New Roman" w:hAnsi="Times New Roman"/>
                <w:bCs/>
                <w:szCs w:val="24"/>
                <w:lang w:eastAsia="sv-FI"/>
              </w:rPr>
              <w:t>illustreras i tabell 1</w:t>
            </w:r>
            <w:r w:rsidR="00F30065" w:rsidRPr="00F30065">
              <w:rPr>
                <w:rFonts w:ascii="Times New Roman" w:eastAsia="Times New Roman" w:hAnsi="Times New Roman"/>
                <w:bCs/>
                <w:szCs w:val="24"/>
                <w:lang w:eastAsia="sv-FI"/>
              </w:rPr>
              <w:t xml:space="preserve">. </w:t>
            </w:r>
          </w:p>
          <w:p w14:paraId="6D9E593C" w14:textId="77777777" w:rsidR="00F30065" w:rsidRPr="00F30065" w:rsidRDefault="00F30065" w:rsidP="00F30065">
            <w:pPr>
              <w:spacing w:after="0" w:line="240" w:lineRule="auto"/>
              <w:ind w:firstLine="284"/>
              <w:jc w:val="both"/>
              <w:rPr>
                <w:rFonts w:ascii="Times New Roman" w:eastAsia="Times New Roman" w:hAnsi="Times New Roman"/>
                <w:bCs/>
                <w:szCs w:val="24"/>
                <w:lang w:eastAsia="sv-FI"/>
              </w:rPr>
            </w:pPr>
          </w:p>
          <w:p w14:paraId="6ED25399" w14:textId="62BCE469" w:rsidR="00F30065" w:rsidRPr="00F30065" w:rsidRDefault="0045315E" w:rsidP="00F30065">
            <w:pPr>
              <w:keepNext/>
              <w:spacing w:line="240" w:lineRule="auto"/>
              <w:rPr>
                <w:rFonts w:ascii="Times New Roman" w:hAnsi="Times New Roman"/>
                <w:iCs/>
                <w:sz w:val="18"/>
                <w:szCs w:val="18"/>
              </w:rPr>
            </w:pPr>
            <w:r>
              <w:rPr>
                <w:rFonts w:ascii="Times New Roman" w:hAnsi="Times New Roman"/>
                <w:iCs/>
                <w:sz w:val="18"/>
                <w:szCs w:val="18"/>
              </w:rPr>
              <w:t>Tabell 1</w:t>
            </w:r>
            <w:r w:rsidR="00F30065" w:rsidRPr="00F30065">
              <w:rPr>
                <w:rFonts w:ascii="Times New Roman" w:hAnsi="Times New Roman"/>
                <w:iCs/>
                <w:sz w:val="18"/>
                <w:szCs w:val="18"/>
              </w:rPr>
              <w:t xml:space="preserve"> Syntaktiska strukturer på olika kunskapsnivåer</w:t>
            </w:r>
          </w:p>
          <w:tbl>
            <w:tblPr>
              <w:tblStyle w:val="TaulukkoRuudukko"/>
              <w:tblW w:w="9184"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5"/>
              <w:gridCol w:w="2446"/>
              <w:gridCol w:w="2489"/>
              <w:gridCol w:w="1701"/>
              <w:gridCol w:w="913"/>
            </w:tblGrid>
            <w:tr w:rsidR="00F30065" w:rsidRPr="00F30065" w14:paraId="222BCA92" w14:textId="77777777" w:rsidTr="009131FD">
              <w:tc>
                <w:tcPr>
                  <w:tcW w:w="1635" w:type="dxa"/>
                  <w:tcBorders>
                    <w:top w:val="single" w:sz="4" w:space="0" w:color="auto"/>
                    <w:bottom w:val="single" w:sz="4" w:space="0" w:color="auto"/>
                  </w:tcBorders>
                </w:tcPr>
                <w:p w14:paraId="15DDF7B7" w14:textId="77777777" w:rsidR="00F30065" w:rsidRPr="00F30065" w:rsidRDefault="00F30065" w:rsidP="00F30065">
                  <w:pPr>
                    <w:spacing w:after="0" w:line="240" w:lineRule="auto"/>
                    <w:rPr>
                      <w:rFonts w:ascii="Times New Roman" w:eastAsia="Times New Roman" w:hAnsi="Times New Roman"/>
                      <w:bCs/>
                      <w:szCs w:val="24"/>
                      <w:lang w:eastAsia="sv-FI"/>
                    </w:rPr>
                  </w:pPr>
                </w:p>
              </w:tc>
              <w:tc>
                <w:tcPr>
                  <w:tcW w:w="2446" w:type="dxa"/>
                  <w:tcBorders>
                    <w:top w:val="single" w:sz="4" w:space="0" w:color="auto"/>
                    <w:bottom w:val="single" w:sz="4" w:space="0" w:color="auto"/>
                  </w:tcBorders>
                </w:tcPr>
                <w:p w14:paraId="7F74E6F1" w14:textId="3D55D87C" w:rsidR="00F30065" w:rsidRPr="00F30065" w:rsidRDefault="00F83328" w:rsidP="00F30065">
                  <w:pPr>
                    <w:spacing w:after="0" w:line="240" w:lineRule="auto"/>
                    <w:rPr>
                      <w:rFonts w:ascii="Times New Roman" w:eastAsia="Times New Roman" w:hAnsi="Times New Roman"/>
                      <w:b/>
                      <w:bCs/>
                      <w:szCs w:val="24"/>
                      <w:lang w:eastAsia="sv-FI"/>
                    </w:rPr>
                  </w:pPr>
                  <w:r>
                    <w:rPr>
                      <w:rFonts w:ascii="Times New Roman" w:eastAsia="Times New Roman" w:hAnsi="Times New Roman"/>
                      <w:b/>
                      <w:bCs/>
                      <w:szCs w:val="24"/>
                      <w:lang w:eastAsia="sv-FI"/>
                    </w:rPr>
                    <w:t>Nybörjarnivå</w:t>
                  </w:r>
                </w:p>
              </w:tc>
              <w:tc>
                <w:tcPr>
                  <w:tcW w:w="2489" w:type="dxa"/>
                  <w:tcBorders>
                    <w:top w:val="single" w:sz="4" w:space="0" w:color="auto"/>
                    <w:bottom w:val="single" w:sz="4" w:space="0" w:color="auto"/>
                  </w:tcBorders>
                </w:tcPr>
                <w:p w14:paraId="42CCA5FC" w14:textId="4D8AC9A4" w:rsidR="00F30065" w:rsidRPr="00F30065" w:rsidRDefault="00F83328" w:rsidP="00F30065">
                  <w:pPr>
                    <w:spacing w:after="0" w:line="240" w:lineRule="auto"/>
                    <w:rPr>
                      <w:rFonts w:ascii="Times New Roman" w:eastAsia="Times New Roman" w:hAnsi="Times New Roman"/>
                      <w:b/>
                      <w:bCs/>
                      <w:szCs w:val="24"/>
                      <w:lang w:eastAsia="sv-FI"/>
                    </w:rPr>
                  </w:pPr>
                  <w:r>
                    <w:rPr>
                      <w:rFonts w:ascii="Times New Roman" w:eastAsia="Times New Roman" w:hAnsi="Times New Roman"/>
                      <w:b/>
                      <w:bCs/>
                      <w:szCs w:val="24"/>
                      <w:lang w:eastAsia="sv-FI"/>
                    </w:rPr>
                    <w:t xml:space="preserve">Mellannivå </w:t>
                  </w:r>
                </w:p>
              </w:tc>
              <w:tc>
                <w:tcPr>
                  <w:tcW w:w="2614" w:type="dxa"/>
                  <w:gridSpan w:val="2"/>
                  <w:tcBorders>
                    <w:top w:val="single" w:sz="4" w:space="0" w:color="auto"/>
                    <w:bottom w:val="single" w:sz="4" w:space="0" w:color="auto"/>
                  </w:tcBorders>
                </w:tcPr>
                <w:p w14:paraId="400886E5" w14:textId="560F3B3B" w:rsidR="00F30065" w:rsidRPr="00F30065" w:rsidRDefault="00F83328" w:rsidP="00F30065">
                  <w:pPr>
                    <w:spacing w:after="0" w:line="240" w:lineRule="auto"/>
                    <w:rPr>
                      <w:rFonts w:ascii="Times New Roman" w:eastAsia="Times New Roman" w:hAnsi="Times New Roman"/>
                      <w:b/>
                      <w:bCs/>
                      <w:szCs w:val="24"/>
                      <w:lang w:eastAsia="sv-FI"/>
                    </w:rPr>
                  </w:pPr>
                  <w:r>
                    <w:rPr>
                      <w:rFonts w:ascii="Times New Roman" w:eastAsia="Times New Roman" w:hAnsi="Times New Roman"/>
                      <w:b/>
                      <w:bCs/>
                      <w:szCs w:val="24"/>
                      <w:lang w:eastAsia="sv-FI"/>
                    </w:rPr>
                    <w:t xml:space="preserve">Avancerad nivå </w:t>
                  </w:r>
                </w:p>
              </w:tc>
            </w:tr>
            <w:tr w:rsidR="00F30065" w:rsidRPr="00F30065" w14:paraId="673B461B" w14:textId="77777777" w:rsidTr="009131FD">
              <w:tc>
                <w:tcPr>
                  <w:tcW w:w="1635" w:type="dxa"/>
                  <w:tcBorders>
                    <w:top w:val="single" w:sz="4" w:space="0" w:color="auto"/>
                  </w:tcBorders>
                </w:tcPr>
                <w:p w14:paraId="0507128B" w14:textId="77777777" w:rsidR="00F30065" w:rsidRPr="00F30065" w:rsidRDefault="00F30065" w:rsidP="00F30065">
                  <w:pPr>
                    <w:spacing w:after="120" w:line="240" w:lineRule="auto"/>
                    <w:rPr>
                      <w:rFonts w:ascii="Times New Roman" w:eastAsia="Times New Roman" w:hAnsi="Times New Roman"/>
                      <w:bCs/>
                      <w:szCs w:val="24"/>
                      <w:lang w:eastAsia="sv-FI"/>
                    </w:rPr>
                  </w:pPr>
                  <w:r w:rsidRPr="00F30065">
                    <w:rPr>
                      <w:rFonts w:ascii="Times New Roman" w:eastAsia="Times New Roman" w:hAnsi="Times New Roman"/>
                      <w:bCs/>
                      <w:szCs w:val="24"/>
                      <w:lang w:eastAsia="sv-FI"/>
                    </w:rPr>
                    <w:t>Underordning</w:t>
                  </w:r>
                </w:p>
              </w:tc>
              <w:tc>
                <w:tcPr>
                  <w:tcW w:w="2446" w:type="dxa"/>
                  <w:tcBorders>
                    <w:top w:val="single" w:sz="4" w:space="0" w:color="auto"/>
                  </w:tcBorders>
                </w:tcPr>
                <w:p w14:paraId="7B5F0741" w14:textId="13593FF7" w:rsidR="00F30065" w:rsidRPr="00F30065" w:rsidRDefault="00F30065" w:rsidP="00D27CA5">
                  <w:pPr>
                    <w:spacing w:after="120" w:line="240" w:lineRule="auto"/>
                    <w:rPr>
                      <w:rFonts w:ascii="Times New Roman" w:eastAsia="Times New Roman" w:hAnsi="Times New Roman"/>
                      <w:bCs/>
                      <w:szCs w:val="24"/>
                      <w:lang w:eastAsia="sv-FI"/>
                    </w:rPr>
                  </w:pPr>
                  <w:r w:rsidRPr="00F30065">
                    <w:rPr>
                      <w:rFonts w:ascii="Times New Roman" w:eastAsia="Times New Roman" w:hAnsi="Times New Roman"/>
                      <w:bCs/>
                      <w:szCs w:val="24"/>
                      <w:lang w:eastAsia="sv-FI"/>
                    </w:rPr>
                    <w:t xml:space="preserve">få bisatser, </w:t>
                  </w:r>
                </w:p>
              </w:tc>
              <w:tc>
                <w:tcPr>
                  <w:tcW w:w="2489" w:type="dxa"/>
                  <w:tcBorders>
                    <w:top w:val="single" w:sz="4" w:space="0" w:color="auto"/>
                  </w:tcBorders>
                </w:tcPr>
                <w:p w14:paraId="07A641A0" w14:textId="79528F52" w:rsidR="00F30065" w:rsidRPr="00F30065" w:rsidRDefault="005850E2" w:rsidP="00D27CA5">
                  <w:pPr>
                    <w:spacing w:after="120" w:line="240" w:lineRule="auto"/>
                    <w:rPr>
                      <w:rFonts w:ascii="Times New Roman" w:eastAsia="Times New Roman" w:hAnsi="Times New Roman"/>
                      <w:bCs/>
                      <w:szCs w:val="24"/>
                      <w:lang w:eastAsia="sv-FI"/>
                    </w:rPr>
                  </w:pPr>
                  <w:r>
                    <w:rPr>
                      <w:rFonts w:ascii="Times New Roman" w:eastAsia="Times New Roman" w:hAnsi="Times New Roman"/>
                      <w:bCs/>
                      <w:szCs w:val="24"/>
                      <w:lang w:eastAsia="sv-FI"/>
                    </w:rPr>
                    <w:t>fler</w:t>
                  </w:r>
                  <w:r w:rsidR="00F30065" w:rsidRPr="00F30065">
                    <w:rPr>
                      <w:rFonts w:ascii="Times New Roman" w:eastAsia="Times New Roman" w:hAnsi="Times New Roman"/>
                      <w:bCs/>
                      <w:szCs w:val="24"/>
                      <w:lang w:eastAsia="sv-FI"/>
                    </w:rPr>
                    <w:t xml:space="preserve"> bisatser, även topikaliserade, </w:t>
                  </w:r>
                </w:p>
              </w:tc>
              <w:tc>
                <w:tcPr>
                  <w:tcW w:w="1701" w:type="dxa"/>
                  <w:tcBorders>
                    <w:top w:val="single" w:sz="4" w:space="0" w:color="auto"/>
                  </w:tcBorders>
                </w:tcPr>
                <w:p w14:paraId="10305817" w14:textId="73CF6A51" w:rsidR="00F30065" w:rsidRPr="00F30065" w:rsidRDefault="00F30065" w:rsidP="00D27CA5">
                  <w:pPr>
                    <w:spacing w:after="120" w:line="240" w:lineRule="auto"/>
                    <w:rPr>
                      <w:rFonts w:ascii="Times New Roman" w:eastAsia="Times New Roman" w:hAnsi="Times New Roman"/>
                      <w:bCs/>
                      <w:szCs w:val="24"/>
                      <w:lang w:eastAsia="sv-FI"/>
                    </w:rPr>
                  </w:pPr>
                  <w:r w:rsidRPr="00F30065">
                    <w:rPr>
                      <w:rFonts w:ascii="Times New Roman" w:eastAsia="Times New Roman" w:hAnsi="Times New Roman"/>
                      <w:bCs/>
                      <w:szCs w:val="24"/>
                      <w:lang w:eastAsia="sv-FI"/>
                    </w:rPr>
                    <w:t xml:space="preserve">varierad meningsstruktur, </w:t>
                  </w:r>
                </w:p>
              </w:tc>
              <w:tc>
                <w:tcPr>
                  <w:tcW w:w="913" w:type="dxa"/>
                  <w:tcBorders>
                    <w:top w:val="single" w:sz="4" w:space="0" w:color="auto"/>
                  </w:tcBorders>
                </w:tcPr>
                <w:p w14:paraId="29B03057" w14:textId="77777777" w:rsidR="00F30065" w:rsidRPr="00F30065" w:rsidRDefault="00F30065" w:rsidP="00F30065">
                  <w:pPr>
                    <w:spacing w:after="120" w:line="240" w:lineRule="auto"/>
                    <w:rPr>
                      <w:rFonts w:ascii="Times New Roman" w:eastAsia="Times New Roman" w:hAnsi="Times New Roman"/>
                      <w:bCs/>
                      <w:szCs w:val="24"/>
                      <w:lang w:eastAsia="sv-FI"/>
                    </w:rPr>
                  </w:pPr>
                </w:p>
              </w:tc>
            </w:tr>
            <w:tr w:rsidR="00F30065" w:rsidRPr="00F30065" w14:paraId="6EC406AB" w14:textId="77777777" w:rsidTr="009131FD">
              <w:tc>
                <w:tcPr>
                  <w:tcW w:w="1635" w:type="dxa"/>
                </w:tcPr>
                <w:p w14:paraId="67FD651B" w14:textId="77777777" w:rsidR="00F30065" w:rsidRPr="00F30065" w:rsidRDefault="00F30065" w:rsidP="00F30065">
                  <w:pPr>
                    <w:spacing w:after="120" w:line="240" w:lineRule="auto"/>
                    <w:rPr>
                      <w:rFonts w:ascii="Times New Roman" w:eastAsia="Times New Roman" w:hAnsi="Times New Roman"/>
                      <w:bCs/>
                      <w:szCs w:val="24"/>
                      <w:lang w:eastAsia="sv-FI"/>
                    </w:rPr>
                  </w:pPr>
                  <w:r w:rsidRPr="00F30065">
                    <w:rPr>
                      <w:rFonts w:ascii="Times New Roman" w:eastAsia="Times New Roman" w:hAnsi="Times New Roman"/>
                      <w:bCs/>
                      <w:szCs w:val="24"/>
                      <w:lang w:eastAsia="sv-FI"/>
                    </w:rPr>
                    <w:t>Topikalisering</w:t>
                  </w:r>
                </w:p>
              </w:tc>
              <w:tc>
                <w:tcPr>
                  <w:tcW w:w="2446" w:type="dxa"/>
                </w:tcPr>
                <w:p w14:paraId="7F1C9AD7" w14:textId="77777777" w:rsidR="00F30065" w:rsidRPr="00F30065" w:rsidRDefault="00F30065" w:rsidP="00F30065">
                  <w:pPr>
                    <w:spacing w:after="120" w:line="240" w:lineRule="auto"/>
                    <w:rPr>
                      <w:rFonts w:ascii="Times New Roman" w:eastAsia="Times New Roman" w:hAnsi="Times New Roman"/>
                      <w:bCs/>
                      <w:szCs w:val="24"/>
                      <w:lang w:eastAsia="sv-FI"/>
                    </w:rPr>
                  </w:pPr>
                  <w:r w:rsidRPr="00F30065">
                    <w:rPr>
                      <w:rFonts w:ascii="Times New Roman" w:eastAsia="Times New Roman" w:hAnsi="Times New Roman"/>
                      <w:bCs/>
                      <w:szCs w:val="24"/>
                      <w:lang w:eastAsia="sv-FI"/>
                    </w:rPr>
                    <w:t>osäkerhet vid topikalisering, mest SVX</w:t>
                  </w:r>
                </w:p>
              </w:tc>
              <w:tc>
                <w:tcPr>
                  <w:tcW w:w="2489" w:type="dxa"/>
                </w:tcPr>
                <w:p w14:paraId="076D28BD" w14:textId="769844A3" w:rsidR="00F30065" w:rsidRPr="00F30065" w:rsidRDefault="00D27CA5" w:rsidP="00D27CA5">
                  <w:pPr>
                    <w:spacing w:after="120" w:line="240" w:lineRule="auto"/>
                    <w:rPr>
                      <w:rFonts w:ascii="Times New Roman" w:eastAsia="Times New Roman" w:hAnsi="Times New Roman"/>
                      <w:bCs/>
                      <w:szCs w:val="24"/>
                      <w:lang w:eastAsia="sv-FI"/>
                    </w:rPr>
                  </w:pPr>
                  <w:r>
                    <w:rPr>
                      <w:rFonts w:ascii="Times New Roman" w:eastAsia="Times New Roman" w:hAnsi="Times New Roman"/>
                      <w:bCs/>
                      <w:szCs w:val="24"/>
                      <w:lang w:eastAsia="sv-FI"/>
                    </w:rPr>
                    <w:t>mer topikalisering, XVS</w:t>
                  </w:r>
                </w:p>
              </w:tc>
              <w:tc>
                <w:tcPr>
                  <w:tcW w:w="1701" w:type="dxa"/>
                </w:tcPr>
                <w:p w14:paraId="01C08D3E" w14:textId="7848BA04" w:rsidR="00F30065" w:rsidRPr="00F30065" w:rsidRDefault="00D27CA5" w:rsidP="00D27CA5">
                  <w:pPr>
                    <w:spacing w:after="0" w:line="240" w:lineRule="auto"/>
                    <w:jc w:val="both"/>
                    <w:rPr>
                      <w:rFonts w:ascii="Times New Roman" w:eastAsia="Times New Roman" w:hAnsi="Times New Roman"/>
                      <w:bCs/>
                      <w:szCs w:val="24"/>
                      <w:lang w:eastAsia="sv-FI"/>
                    </w:rPr>
                  </w:pPr>
                  <w:r>
                    <w:rPr>
                      <w:rFonts w:ascii="Times New Roman" w:eastAsia="Times New Roman" w:hAnsi="Times New Roman"/>
                      <w:bCs/>
                      <w:szCs w:val="24"/>
                      <w:lang w:eastAsia="sv-FI"/>
                    </w:rPr>
                    <w:t>varierad meningsstruktur</w:t>
                  </w:r>
                </w:p>
              </w:tc>
              <w:tc>
                <w:tcPr>
                  <w:tcW w:w="913" w:type="dxa"/>
                </w:tcPr>
                <w:p w14:paraId="52F727F0" w14:textId="77777777" w:rsidR="00F30065" w:rsidRPr="00F30065" w:rsidRDefault="00F30065" w:rsidP="00F30065">
                  <w:pPr>
                    <w:spacing w:after="0" w:line="240" w:lineRule="auto"/>
                    <w:jc w:val="both"/>
                    <w:rPr>
                      <w:rFonts w:ascii="Times New Roman" w:eastAsia="Times New Roman" w:hAnsi="Times New Roman"/>
                      <w:bCs/>
                      <w:szCs w:val="24"/>
                      <w:lang w:eastAsia="sv-FI"/>
                    </w:rPr>
                  </w:pPr>
                </w:p>
              </w:tc>
            </w:tr>
            <w:tr w:rsidR="00F30065" w:rsidRPr="00F30065" w14:paraId="3D73F8E9" w14:textId="77777777" w:rsidTr="009131FD">
              <w:tc>
                <w:tcPr>
                  <w:tcW w:w="1635" w:type="dxa"/>
                </w:tcPr>
                <w:p w14:paraId="7140AEDA" w14:textId="77777777" w:rsidR="00F30065" w:rsidRPr="00F30065" w:rsidRDefault="00F30065" w:rsidP="00F30065">
                  <w:pPr>
                    <w:spacing w:after="0" w:line="240" w:lineRule="auto"/>
                    <w:rPr>
                      <w:rFonts w:ascii="Times New Roman" w:eastAsia="Times New Roman" w:hAnsi="Times New Roman"/>
                      <w:bCs/>
                      <w:szCs w:val="24"/>
                      <w:lang w:eastAsia="sv-FI"/>
                    </w:rPr>
                  </w:pPr>
                  <w:r w:rsidRPr="00F30065">
                    <w:rPr>
                      <w:rFonts w:ascii="Times New Roman" w:eastAsia="Times New Roman" w:hAnsi="Times New Roman"/>
                      <w:bCs/>
                      <w:szCs w:val="24"/>
                      <w:lang w:eastAsia="sv-FI"/>
                    </w:rPr>
                    <w:t>Utvecklingssteg</w:t>
                  </w:r>
                </w:p>
              </w:tc>
              <w:tc>
                <w:tcPr>
                  <w:tcW w:w="7549" w:type="dxa"/>
                  <w:gridSpan w:val="4"/>
                </w:tcPr>
                <w:p w14:paraId="5980CE37" w14:textId="4A8E0BEA" w:rsidR="00F30065" w:rsidRPr="00F30065" w:rsidRDefault="00F30065" w:rsidP="00D27CA5">
                  <w:pPr>
                    <w:spacing w:after="0" w:line="240" w:lineRule="auto"/>
                    <w:jc w:val="both"/>
                    <w:rPr>
                      <w:rFonts w:ascii="Times New Roman" w:eastAsia="Times New Roman" w:hAnsi="Times New Roman"/>
                      <w:bCs/>
                      <w:szCs w:val="24"/>
                      <w:lang w:eastAsia="sv-FI"/>
                    </w:rPr>
                  </w:pPr>
                  <w:r w:rsidRPr="00F30065">
                    <w:rPr>
                      <w:rFonts w:ascii="Times New Roman" w:eastAsia="Times New Roman" w:hAnsi="Times New Roman"/>
                      <w:bCs/>
                      <w:szCs w:val="24"/>
                      <w:lang w:eastAsia="sv-FI"/>
                    </w:rPr>
                    <w:t xml:space="preserve">enstaka ord </w:t>
                  </w:r>
                  <w:r w:rsidRPr="00F30065">
                    <w:rPr>
                      <w:rFonts w:ascii="Times New Roman" w:eastAsia="Times New Roman" w:hAnsi="Times New Roman"/>
                      <w:bCs/>
                      <w:szCs w:val="24"/>
                      <w:lang w:eastAsia="sv-FI"/>
                    </w:rPr>
                    <w:sym w:font="Wingdings" w:char="F0E0"/>
                  </w:r>
                  <w:r w:rsidRPr="00F30065">
                    <w:rPr>
                      <w:rFonts w:ascii="Times New Roman" w:eastAsia="Times New Roman" w:hAnsi="Times New Roman"/>
                      <w:bCs/>
                      <w:szCs w:val="24"/>
                      <w:lang w:eastAsia="sv-FI"/>
                    </w:rPr>
                    <w:t xml:space="preserve"> kanonisk ordföljd </w:t>
                  </w:r>
                  <w:r w:rsidRPr="00F30065">
                    <w:rPr>
                      <w:rFonts w:ascii="Times New Roman" w:eastAsia="Times New Roman" w:hAnsi="Times New Roman"/>
                      <w:bCs/>
                      <w:szCs w:val="24"/>
                      <w:lang w:eastAsia="sv-FI"/>
                    </w:rPr>
                    <w:sym w:font="Wingdings" w:char="F0E0"/>
                  </w:r>
                  <w:r w:rsidRPr="00F30065">
                    <w:rPr>
                      <w:rFonts w:ascii="Times New Roman" w:eastAsia="Times New Roman" w:hAnsi="Times New Roman"/>
                      <w:bCs/>
                      <w:szCs w:val="24"/>
                      <w:lang w:eastAsia="sv-FI"/>
                    </w:rPr>
                    <w:t xml:space="preserve"> topikalisering</w:t>
                  </w:r>
                  <w:r w:rsidRPr="00F30065">
                    <w:rPr>
                      <w:rFonts w:ascii="Times New Roman" w:eastAsia="Times New Roman" w:hAnsi="Times New Roman"/>
                      <w:bCs/>
                      <w:szCs w:val="24"/>
                      <w:lang w:eastAsia="sv-FI"/>
                    </w:rPr>
                    <w:sym w:font="Wingdings" w:char="F0E0"/>
                  </w:r>
                  <w:r w:rsidRPr="00F30065">
                    <w:rPr>
                      <w:rFonts w:ascii="Times New Roman" w:eastAsia="Times New Roman" w:hAnsi="Times New Roman"/>
                      <w:bCs/>
                      <w:szCs w:val="24"/>
                      <w:lang w:eastAsia="sv-FI"/>
                    </w:rPr>
                    <w:t xml:space="preserve"> skillnad mellan huvudsats och bisats</w:t>
                  </w:r>
                </w:p>
              </w:tc>
            </w:tr>
          </w:tbl>
          <w:p w14:paraId="76D18892" w14:textId="3355F571" w:rsidR="00F30065" w:rsidRPr="00F30065" w:rsidRDefault="00D86211" w:rsidP="00F30065">
            <w:pPr>
              <w:spacing w:after="0" w:line="240" w:lineRule="auto"/>
              <w:ind w:firstLine="284"/>
              <w:jc w:val="right"/>
              <w:rPr>
                <w:rFonts w:ascii="Times New Roman" w:eastAsia="Times New Roman" w:hAnsi="Times New Roman"/>
                <w:bCs/>
                <w:sz w:val="20"/>
                <w:szCs w:val="24"/>
                <w:lang w:eastAsia="sv-FI"/>
              </w:rPr>
            </w:pPr>
            <w:r w:rsidRPr="00F30065">
              <w:rPr>
                <w:rFonts w:ascii="Times New Roman" w:eastAsia="Times New Roman" w:hAnsi="Times New Roman"/>
                <w:bCs/>
                <w:sz w:val="20"/>
                <w:szCs w:val="24"/>
                <w:lang w:eastAsia="sv-FI"/>
              </w:rPr>
              <w:t xml:space="preserve"> </w:t>
            </w:r>
            <w:r w:rsidR="00F30065" w:rsidRPr="00F30065">
              <w:rPr>
                <w:rFonts w:ascii="Times New Roman" w:eastAsia="Times New Roman" w:hAnsi="Times New Roman"/>
                <w:bCs/>
                <w:sz w:val="20"/>
                <w:szCs w:val="24"/>
                <w:lang w:eastAsia="sv-FI"/>
              </w:rPr>
              <w:t xml:space="preserve">(Håkansson </w:t>
            </w:r>
            <w:r w:rsidR="00F53F12">
              <w:rPr>
                <w:rFonts w:ascii="Times New Roman" w:eastAsia="Times New Roman" w:hAnsi="Times New Roman"/>
                <w:bCs/>
                <w:sz w:val="20"/>
                <w:szCs w:val="24"/>
                <w:lang w:eastAsia="sv-FI"/>
              </w:rPr>
              <w:t xml:space="preserve">2004, 155, Bergman &amp; Abrahamsson 2004, </w:t>
            </w:r>
            <w:r w:rsidR="00F30065" w:rsidRPr="00F30065">
              <w:rPr>
                <w:rFonts w:ascii="Times New Roman" w:eastAsia="Times New Roman" w:hAnsi="Times New Roman"/>
                <w:bCs/>
                <w:sz w:val="20"/>
                <w:szCs w:val="24"/>
                <w:lang w:eastAsia="sv-FI"/>
              </w:rPr>
              <w:t>611)</w:t>
            </w:r>
          </w:p>
          <w:p w14:paraId="5F714EB6" w14:textId="77777777" w:rsidR="00F30065" w:rsidRPr="00F30065" w:rsidRDefault="00F30065" w:rsidP="00F30065">
            <w:pPr>
              <w:spacing w:after="0" w:line="240" w:lineRule="auto"/>
              <w:ind w:firstLine="284"/>
              <w:jc w:val="both"/>
              <w:rPr>
                <w:rFonts w:ascii="Times New Roman" w:eastAsia="Times New Roman" w:hAnsi="Times New Roman"/>
                <w:bCs/>
                <w:szCs w:val="24"/>
                <w:lang w:eastAsia="sv-FI"/>
              </w:rPr>
            </w:pPr>
          </w:p>
          <w:p w14:paraId="18E577C2" w14:textId="68500F40" w:rsidR="00F30065" w:rsidRPr="00F30065" w:rsidRDefault="00F30065" w:rsidP="00F30065">
            <w:pPr>
              <w:spacing w:after="0" w:line="240" w:lineRule="auto"/>
              <w:jc w:val="both"/>
              <w:rPr>
                <w:rFonts w:ascii="Times New Roman" w:eastAsia="Times New Roman" w:hAnsi="Times New Roman"/>
                <w:szCs w:val="24"/>
                <w:lang w:eastAsia="sv-FI"/>
              </w:rPr>
            </w:pPr>
            <w:r w:rsidRPr="00F30065">
              <w:rPr>
                <w:rFonts w:ascii="Times New Roman" w:eastAsia="Times New Roman" w:hAnsi="Times New Roman"/>
                <w:bCs/>
                <w:szCs w:val="24"/>
                <w:lang w:eastAsia="sv-FI"/>
              </w:rPr>
              <w:t xml:space="preserve">I början av inlärningen ökar antalet bisatser när inlärares språkfärdighet ökar. På de högre färdighetsnivåerna kan antalet bisatser minska p.g.a. ökad användning av satsförkortningar. Topikaliseringar blir också mer frekventa när inläraren blir mer kompetent. </w:t>
            </w:r>
            <w:r w:rsidR="00857B91">
              <w:rPr>
                <w:rFonts w:ascii="Times New Roman" w:eastAsia="Times New Roman" w:hAnsi="Times New Roman"/>
                <w:bCs/>
                <w:szCs w:val="24"/>
                <w:lang w:eastAsia="sv-FI"/>
              </w:rPr>
              <w:t xml:space="preserve">Till exempel har </w:t>
            </w:r>
            <w:r w:rsidRPr="00F30065">
              <w:rPr>
                <w:rFonts w:ascii="Times New Roman" w:eastAsia="Times New Roman" w:hAnsi="Times New Roman"/>
                <w:bCs/>
                <w:szCs w:val="24"/>
                <w:lang w:eastAsia="sv-FI"/>
              </w:rPr>
              <w:t xml:space="preserve">Lahtinen </w:t>
            </w:r>
            <w:r w:rsidRPr="00F30065">
              <w:rPr>
                <w:rFonts w:ascii="Times New Roman" w:eastAsia="Times New Roman" w:hAnsi="Times New Roman"/>
                <w:bCs/>
                <w:szCs w:val="24"/>
                <w:lang w:eastAsia="sv-FI"/>
              </w:rPr>
              <w:lastRenderedPageBreak/>
              <w:t xml:space="preserve">och Palviainen (2011) emellertid konstaterat att den frekventaste ordföljdstypen på alla </w:t>
            </w:r>
            <w:r w:rsidR="00392FBA">
              <w:rPr>
                <w:rFonts w:ascii="Times New Roman" w:eastAsia="Times New Roman" w:hAnsi="Times New Roman"/>
                <w:bCs/>
                <w:szCs w:val="24"/>
                <w:lang w:eastAsia="sv-FI"/>
              </w:rPr>
              <w:t>färdighets</w:t>
            </w:r>
            <w:r w:rsidRPr="00F30065">
              <w:rPr>
                <w:rFonts w:ascii="Times New Roman" w:eastAsia="Times New Roman" w:hAnsi="Times New Roman"/>
                <w:bCs/>
                <w:szCs w:val="24"/>
                <w:lang w:eastAsia="sv-FI"/>
              </w:rPr>
              <w:t>nivåer av L2-svenska är SVX</w:t>
            </w:r>
            <w:r w:rsidR="00CA3F55">
              <w:rPr>
                <w:rFonts w:ascii="Times New Roman" w:eastAsia="Times New Roman" w:hAnsi="Times New Roman"/>
                <w:bCs/>
                <w:szCs w:val="24"/>
                <w:lang w:eastAsia="sv-FI"/>
              </w:rPr>
              <w:t xml:space="preserve"> trots att</w:t>
            </w:r>
            <w:r w:rsidR="00CA3F55" w:rsidRPr="00F30065">
              <w:rPr>
                <w:rFonts w:ascii="Times New Roman" w:eastAsia="Times New Roman" w:hAnsi="Times New Roman"/>
                <w:bCs/>
                <w:szCs w:val="24"/>
                <w:lang w:eastAsia="sv-FI"/>
              </w:rPr>
              <w:t xml:space="preserve"> topikaliserade strukturer </w:t>
            </w:r>
            <w:r w:rsidR="00857B91">
              <w:rPr>
                <w:rFonts w:ascii="Times New Roman" w:eastAsia="Times New Roman" w:hAnsi="Times New Roman"/>
                <w:bCs/>
                <w:szCs w:val="24"/>
                <w:lang w:eastAsia="sv-FI"/>
              </w:rPr>
              <w:t xml:space="preserve">relativt </w:t>
            </w:r>
            <w:r w:rsidR="00CA3F55" w:rsidRPr="00F30065">
              <w:rPr>
                <w:rFonts w:ascii="Times New Roman" w:eastAsia="Times New Roman" w:hAnsi="Times New Roman"/>
                <w:bCs/>
                <w:szCs w:val="24"/>
                <w:lang w:eastAsia="sv-FI"/>
              </w:rPr>
              <w:t>ofta förekommer i det naturliga bruket av svenska (</w:t>
            </w:r>
            <w:r w:rsidR="00CA3F55">
              <w:rPr>
                <w:rFonts w:ascii="Times New Roman" w:eastAsia="Times New Roman" w:hAnsi="Times New Roman"/>
                <w:szCs w:val="24"/>
                <w:lang w:eastAsia="sv-FI"/>
              </w:rPr>
              <w:t>Flyman Mattson &amp; Håkansson 2010, 71).</w:t>
            </w:r>
            <w:r w:rsidRPr="00F30065">
              <w:rPr>
                <w:rFonts w:ascii="Times New Roman" w:eastAsia="Times New Roman" w:hAnsi="Times New Roman"/>
                <w:bCs/>
                <w:szCs w:val="24"/>
                <w:lang w:eastAsia="sv-FI"/>
              </w:rPr>
              <w:t xml:space="preserve"> </w:t>
            </w:r>
            <w:r w:rsidR="00857B91">
              <w:rPr>
                <w:rFonts w:ascii="Times New Roman" w:eastAsia="Times New Roman" w:hAnsi="Times New Roman"/>
                <w:bCs/>
                <w:szCs w:val="24"/>
                <w:lang w:eastAsia="sv-FI"/>
              </w:rPr>
              <w:t>S</w:t>
            </w:r>
            <w:r w:rsidR="00857B91" w:rsidRPr="00857B91">
              <w:rPr>
                <w:rFonts w:ascii="Times New Roman" w:eastAsia="Times New Roman" w:hAnsi="Times New Roman"/>
                <w:bCs/>
                <w:szCs w:val="24"/>
                <w:lang w:eastAsia="sv-FI"/>
              </w:rPr>
              <w:t xml:space="preserve">törsta delen av satserna är dock subjektsinitiala även i L1-svenska (se t.ex. Westman 1974, Bohnacker &amp; Lindgren 2014). </w:t>
            </w:r>
          </w:p>
          <w:p w14:paraId="36300693" w14:textId="42575D22" w:rsidR="00F30065" w:rsidRPr="00F30065" w:rsidRDefault="00F30065" w:rsidP="00F30065">
            <w:pPr>
              <w:spacing w:after="0" w:line="240" w:lineRule="auto"/>
              <w:ind w:firstLine="284"/>
              <w:jc w:val="both"/>
              <w:rPr>
                <w:rFonts w:ascii="Times New Roman" w:eastAsia="Times New Roman" w:hAnsi="Times New Roman"/>
                <w:szCs w:val="24"/>
                <w:lang w:val="sv-SE" w:eastAsia="sv-FI"/>
              </w:rPr>
            </w:pPr>
            <w:r w:rsidRPr="00F30065">
              <w:rPr>
                <w:rFonts w:ascii="Times New Roman" w:eastAsia="Times New Roman" w:hAnsi="Times New Roman"/>
                <w:szCs w:val="24"/>
                <w:lang w:val="sv-SE" w:eastAsia="sv-FI"/>
              </w:rPr>
              <w:t>Enligt bedömningskriterier</w:t>
            </w:r>
            <w:r w:rsidR="00BE257D">
              <w:rPr>
                <w:rFonts w:ascii="Times New Roman" w:eastAsia="Times New Roman" w:hAnsi="Times New Roman"/>
                <w:szCs w:val="24"/>
                <w:lang w:val="sv-SE" w:eastAsia="sv-FI"/>
              </w:rPr>
              <w:t>na för goda kunskaper (LPG 2014,</w:t>
            </w:r>
            <w:r w:rsidR="00E52A6F">
              <w:rPr>
                <w:rFonts w:ascii="Times New Roman" w:eastAsia="Times New Roman" w:hAnsi="Times New Roman"/>
                <w:szCs w:val="24"/>
                <w:lang w:val="sv-SE" w:eastAsia="sv-FI"/>
              </w:rPr>
              <w:t xml:space="preserve"> 398</w:t>
            </w:r>
            <w:r w:rsidRPr="00F30065">
              <w:rPr>
                <w:rFonts w:ascii="Times New Roman" w:eastAsia="Times New Roman" w:hAnsi="Times New Roman"/>
                <w:szCs w:val="24"/>
                <w:lang w:val="sv-SE" w:eastAsia="sv-FI"/>
              </w:rPr>
              <w:t>) borde inlärare av B1-svenska</w:t>
            </w:r>
            <w:r w:rsidR="00392FBA">
              <w:rPr>
                <w:rStyle w:val="Alaviitteenviite"/>
                <w:rFonts w:ascii="Times New Roman" w:eastAsia="Times New Roman" w:hAnsi="Times New Roman"/>
                <w:szCs w:val="24"/>
                <w:lang w:val="sv-SE" w:eastAsia="sv-FI"/>
              </w:rPr>
              <w:footnoteReference w:id="4"/>
            </w:r>
            <w:r w:rsidR="00392FBA">
              <w:rPr>
                <w:rFonts w:ascii="Times New Roman" w:eastAsia="Times New Roman" w:hAnsi="Times New Roman"/>
                <w:szCs w:val="24"/>
                <w:lang w:val="sv-SE" w:eastAsia="sv-FI"/>
              </w:rPr>
              <w:t xml:space="preserve"> </w:t>
            </w:r>
            <w:r w:rsidRPr="00F30065">
              <w:rPr>
                <w:rFonts w:ascii="Times New Roman" w:eastAsia="Times New Roman" w:hAnsi="Times New Roman"/>
                <w:szCs w:val="24"/>
                <w:lang w:val="sv-SE" w:eastAsia="sv-FI"/>
              </w:rPr>
              <w:t xml:space="preserve">i slutet av grundskolan behärska de mest </w:t>
            </w:r>
            <w:r w:rsidR="007E703A">
              <w:rPr>
                <w:rFonts w:ascii="Times New Roman" w:eastAsia="Times New Roman" w:hAnsi="Times New Roman"/>
                <w:szCs w:val="24"/>
                <w:lang w:val="sv-SE" w:eastAsia="sv-FI"/>
              </w:rPr>
              <w:t>grundläggande</w:t>
            </w:r>
            <w:r w:rsidRPr="00F30065">
              <w:rPr>
                <w:rFonts w:ascii="Times New Roman" w:eastAsia="Times New Roman" w:hAnsi="Times New Roman"/>
                <w:szCs w:val="24"/>
                <w:lang w:val="sv-SE" w:eastAsia="sv-FI"/>
              </w:rPr>
              <w:t xml:space="preserve"> meningsstrukturer och ett begränsat antal uttryck som de kan utantill. D</w:t>
            </w:r>
            <w:r w:rsidR="00D5294A">
              <w:rPr>
                <w:rFonts w:ascii="Times New Roman" w:eastAsia="Times New Roman" w:hAnsi="Times New Roman"/>
                <w:szCs w:val="24"/>
                <w:lang w:val="sv-SE" w:eastAsia="sv-FI"/>
              </w:rPr>
              <w:t>essa kunskaper motsvarar färdighet</w:t>
            </w:r>
            <w:r w:rsidRPr="00F30065">
              <w:rPr>
                <w:rFonts w:ascii="Times New Roman" w:eastAsia="Times New Roman" w:hAnsi="Times New Roman"/>
                <w:szCs w:val="24"/>
                <w:lang w:val="sv-SE" w:eastAsia="sv-FI"/>
              </w:rPr>
              <w:t>snivå A1.3 på LPG-skalan. På A1-nivån kan inlärare producera enkla, fristående meningar medan inlärare på nivå A2 redan kan binda samman men</w:t>
            </w:r>
            <w:r w:rsidR="0045315E">
              <w:rPr>
                <w:rFonts w:ascii="Times New Roman" w:eastAsia="Times New Roman" w:hAnsi="Times New Roman"/>
                <w:szCs w:val="24"/>
                <w:lang w:val="sv-SE" w:eastAsia="sv-FI"/>
              </w:rPr>
              <w:t>ingar med de vanligaste konnektorerna</w:t>
            </w:r>
            <w:r w:rsidRPr="00F30065">
              <w:rPr>
                <w:rFonts w:ascii="Times New Roman" w:eastAsia="Times New Roman" w:hAnsi="Times New Roman"/>
                <w:szCs w:val="24"/>
                <w:lang w:val="sv-SE" w:eastAsia="sv-FI"/>
              </w:rPr>
              <w:t xml:space="preserve"> (t.ex. ”och” eller ”därför att”) och ”använda grundläggande satsstrukturer och kommunicera med inlärda fraser, korta ordgrupper och </w:t>
            </w:r>
            <w:r w:rsidR="00BE257D">
              <w:rPr>
                <w:rFonts w:ascii="Times New Roman" w:eastAsia="Times New Roman" w:hAnsi="Times New Roman"/>
                <w:szCs w:val="24"/>
                <w:lang w:val="sv-SE" w:eastAsia="sv-FI"/>
              </w:rPr>
              <w:t>fasta formuleringar” (CEFR 2007,</w:t>
            </w:r>
            <w:r w:rsidRPr="00F30065">
              <w:rPr>
                <w:rFonts w:ascii="Times New Roman" w:eastAsia="Times New Roman" w:hAnsi="Times New Roman"/>
                <w:szCs w:val="24"/>
                <w:lang w:val="sv-SE" w:eastAsia="sv-FI"/>
              </w:rPr>
              <w:t xml:space="preserve"> 63, 107, 121, 234).  Inlärda satser och fasta formuleringar spelar en viktig roll på denna färdighetsnivå och färdigheten på nivå A2 beskrivs som ”Fo</w:t>
            </w:r>
            <w:r w:rsidR="00BE257D">
              <w:rPr>
                <w:rFonts w:ascii="Times New Roman" w:eastAsia="Times New Roman" w:hAnsi="Times New Roman"/>
                <w:szCs w:val="24"/>
                <w:lang w:val="sv-SE" w:eastAsia="sv-FI"/>
              </w:rPr>
              <w:t>rmulaic Proficiency” (CEFR 2007,</w:t>
            </w:r>
            <w:r w:rsidRPr="00F30065">
              <w:rPr>
                <w:rFonts w:ascii="Times New Roman" w:eastAsia="Times New Roman" w:hAnsi="Times New Roman"/>
                <w:szCs w:val="24"/>
                <w:lang w:val="sv-SE" w:eastAsia="sv-FI"/>
              </w:rPr>
              <w:t xml:space="preserve"> 23). </w:t>
            </w:r>
            <w:r w:rsidR="007B710E">
              <w:rPr>
                <w:rFonts w:ascii="Times New Roman" w:eastAsia="Times New Roman" w:hAnsi="Times New Roman"/>
                <w:szCs w:val="24"/>
                <w:lang w:val="sv-SE" w:eastAsia="sv-FI"/>
              </w:rPr>
              <w:t>Detta innebär att inlärare är i den första fasen av språkinlärningsprocessen enligt den språkbruksbaserade modellen i och med att deras inlärarspråk först och främst består av oanalyserade helsekvenser. Eftersom helsekvenserna tillägnas från inputen har läroböckerna som preliminär inputkälla en betydande roll för språkinlärningen i grundskolan.</w:t>
            </w:r>
          </w:p>
          <w:p w14:paraId="0903FB4C" w14:textId="1B9A4CFE" w:rsidR="00F30065" w:rsidRPr="00081E69" w:rsidRDefault="00F30065" w:rsidP="00081E69">
            <w:pPr>
              <w:spacing w:after="0" w:line="240" w:lineRule="auto"/>
              <w:ind w:firstLine="284"/>
              <w:jc w:val="both"/>
              <w:rPr>
                <w:rFonts w:ascii="Times New Roman" w:eastAsia="Times New Roman" w:hAnsi="Times New Roman"/>
                <w:bCs/>
                <w:szCs w:val="24"/>
                <w:lang w:eastAsia="sv-FI"/>
              </w:rPr>
            </w:pPr>
            <w:r w:rsidRPr="00F30065">
              <w:rPr>
                <w:rFonts w:ascii="Times New Roman" w:eastAsia="Times New Roman" w:hAnsi="Times New Roman"/>
                <w:szCs w:val="24"/>
                <w:lang w:val="sv-SE" w:eastAsia="sv-FI"/>
              </w:rPr>
              <w:t xml:space="preserve">Även om inlärare på A1.3-nivån </w:t>
            </w:r>
            <w:r w:rsidR="007B710E">
              <w:rPr>
                <w:rFonts w:ascii="Times New Roman" w:eastAsia="Times New Roman" w:hAnsi="Times New Roman"/>
                <w:szCs w:val="24"/>
                <w:lang w:val="sv-SE" w:eastAsia="sv-FI"/>
              </w:rPr>
              <w:t xml:space="preserve">alltså </w:t>
            </w:r>
            <w:r w:rsidRPr="00F30065">
              <w:rPr>
                <w:rFonts w:ascii="Times New Roman" w:eastAsia="Times New Roman" w:hAnsi="Times New Roman"/>
                <w:szCs w:val="24"/>
                <w:lang w:val="sv-SE" w:eastAsia="sv-FI"/>
              </w:rPr>
              <w:t>inte antas kunna producera komplexa meningar (t.ex. frekventa</w:t>
            </w:r>
            <w:r>
              <w:rPr>
                <w:rFonts w:ascii="Times New Roman" w:eastAsia="Times New Roman" w:hAnsi="Times New Roman"/>
                <w:szCs w:val="24"/>
                <w:lang w:val="sv-SE" w:eastAsia="sv-FI"/>
              </w:rPr>
              <w:t xml:space="preserve"> bisatser och topikalisering</w:t>
            </w:r>
            <w:r w:rsidRPr="00F30065">
              <w:rPr>
                <w:rFonts w:ascii="Times New Roman" w:eastAsia="Times New Roman" w:hAnsi="Times New Roman"/>
                <w:szCs w:val="24"/>
                <w:lang w:val="sv-SE" w:eastAsia="sv-FI"/>
              </w:rPr>
              <w:t>), borde inlärare redan från början bekanta sig med autentiska texter med varierande meningsstruktur. I tidigare undersökningar (se t.ex. Håkansson 1987) har det påpekats att lärare ofta förenklar sitt utflöde under lektionerna, särskilt vad gäller undervisning på nybörjarnivå. Detta s.k. lärarspråk består av enkla meningar med färre bisatser oc</w:t>
            </w:r>
            <w:r w:rsidR="007B710E">
              <w:rPr>
                <w:rFonts w:ascii="Times New Roman" w:eastAsia="Times New Roman" w:hAnsi="Times New Roman"/>
                <w:szCs w:val="24"/>
                <w:lang w:val="sv-SE" w:eastAsia="sv-FI"/>
              </w:rPr>
              <w:t>h färre topikaliseringar. Därför borde texterna i läro</w:t>
            </w:r>
            <w:r w:rsidRPr="00F30065">
              <w:rPr>
                <w:rFonts w:ascii="Times New Roman" w:eastAsia="Times New Roman" w:hAnsi="Times New Roman"/>
                <w:szCs w:val="24"/>
                <w:lang w:val="sv-SE" w:eastAsia="sv-FI"/>
              </w:rPr>
              <w:t>böc</w:t>
            </w:r>
            <w:r w:rsidR="00F53F12">
              <w:rPr>
                <w:rFonts w:ascii="Times New Roman" w:eastAsia="Times New Roman" w:hAnsi="Times New Roman"/>
                <w:szCs w:val="24"/>
                <w:lang w:val="sv-SE" w:eastAsia="sv-FI"/>
              </w:rPr>
              <w:t>ker erbjuda mångsidig input</w:t>
            </w:r>
            <w:r w:rsidR="007B710E">
              <w:rPr>
                <w:rFonts w:ascii="Times New Roman" w:eastAsia="Times New Roman" w:hAnsi="Times New Roman"/>
                <w:szCs w:val="24"/>
                <w:lang w:val="sv-SE" w:eastAsia="sv-FI"/>
              </w:rPr>
              <w:t xml:space="preserve"> eftersom </w:t>
            </w:r>
            <w:r w:rsidR="007B710E" w:rsidRPr="00F30065">
              <w:rPr>
                <w:rFonts w:ascii="Times New Roman" w:eastAsia="Times New Roman" w:hAnsi="Times New Roman"/>
                <w:szCs w:val="24"/>
                <w:lang w:val="sv-SE" w:eastAsia="sv-FI"/>
              </w:rPr>
              <w:t>inläraren</w:t>
            </w:r>
            <w:r w:rsidR="007B710E">
              <w:rPr>
                <w:rFonts w:ascii="Times New Roman" w:eastAsia="Times New Roman" w:hAnsi="Times New Roman"/>
                <w:szCs w:val="24"/>
                <w:lang w:val="sv-SE" w:eastAsia="sv-FI"/>
              </w:rPr>
              <w:t xml:space="preserve"> kan</w:t>
            </w:r>
            <w:r w:rsidR="00F53F12">
              <w:rPr>
                <w:rFonts w:ascii="Times New Roman" w:eastAsia="Times New Roman" w:hAnsi="Times New Roman"/>
                <w:szCs w:val="24"/>
                <w:lang w:val="sv-SE" w:eastAsia="sv-FI"/>
              </w:rPr>
              <w:t xml:space="preserve"> lära sig </w:t>
            </w:r>
            <w:r w:rsidR="007B710E" w:rsidRPr="00F30065">
              <w:rPr>
                <w:rFonts w:ascii="Times New Roman" w:eastAsia="Times New Roman" w:hAnsi="Times New Roman"/>
                <w:szCs w:val="24"/>
                <w:lang w:val="sv-SE" w:eastAsia="sv-FI"/>
              </w:rPr>
              <w:t>använda dessa strukturer</w:t>
            </w:r>
            <w:r w:rsidR="007B710E" w:rsidRPr="00F30065">
              <w:rPr>
                <w:rFonts w:ascii="Times New Roman" w:eastAsia="Times New Roman" w:hAnsi="Times New Roman"/>
                <w:szCs w:val="24"/>
                <w:lang w:eastAsia="sv-FI"/>
              </w:rPr>
              <w:t xml:space="preserve"> </w:t>
            </w:r>
            <w:r w:rsidR="007B710E">
              <w:rPr>
                <w:rFonts w:ascii="Times New Roman" w:eastAsia="Times New Roman" w:hAnsi="Times New Roman"/>
                <w:szCs w:val="24"/>
                <w:lang w:eastAsia="sv-FI"/>
              </w:rPr>
              <w:t>bara g</w:t>
            </w:r>
            <w:r w:rsidRPr="00F30065">
              <w:rPr>
                <w:rFonts w:ascii="Times New Roman" w:eastAsia="Times New Roman" w:hAnsi="Times New Roman"/>
                <w:szCs w:val="24"/>
                <w:lang w:eastAsia="sv-FI"/>
              </w:rPr>
              <w:t xml:space="preserve">enom att bli utsatt för </w:t>
            </w:r>
            <w:r w:rsidRPr="00F30065">
              <w:rPr>
                <w:rFonts w:ascii="Times New Roman" w:eastAsia="Times New Roman" w:hAnsi="Times New Roman"/>
                <w:szCs w:val="24"/>
                <w:lang w:val="sv-SE" w:eastAsia="sv-FI"/>
              </w:rPr>
              <w:t>varierande meningsstrukturer.</w:t>
            </w:r>
          </w:p>
          <w:p w14:paraId="469CE395" w14:textId="77777777" w:rsidR="000B4763" w:rsidRDefault="00961B0B" w:rsidP="000A258B">
            <w:pPr>
              <w:pStyle w:val="SiFMellanrubrik"/>
            </w:pPr>
            <w:r>
              <w:t>Material och metoder</w:t>
            </w:r>
          </w:p>
          <w:p w14:paraId="263564A7" w14:textId="064E72D4" w:rsidR="00054F4D" w:rsidRDefault="007E7D86" w:rsidP="007E7D86">
            <w:pPr>
              <w:pStyle w:val="SiFbrdtext"/>
              <w:ind w:firstLine="0"/>
            </w:pPr>
            <w:r>
              <w:t>Som material i d</w:t>
            </w:r>
            <w:r w:rsidR="007B710E">
              <w:t xml:space="preserve">enna undersökning använder vi </w:t>
            </w:r>
            <w:r>
              <w:t>två läroboksserier för högstadieundervisning i svenska, Megafon (Otava) och Premiär (Otava). Dessa läroboksserier hör till de nyare läroboksserierna för svenska i grundskolan och används relativt ofta i skolorna</w:t>
            </w:r>
            <w:r w:rsidR="004910B6">
              <w:t>.</w:t>
            </w:r>
            <w:r w:rsidR="0082431C">
              <w:t xml:space="preserve"> Därför har just dessa två serier valts som material för denna studie.</w:t>
            </w:r>
            <w:r w:rsidR="004910B6">
              <w:t xml:space="preserve"> </w:t>
            </w:r>
            <w:r w:rsidR="0082431C">
              <w:t>Läroboksserierna</w:t>
            </w:r>
            <w:r w:rsidR="00054F4D">
              <w:t xml:space="preserve"> skiljer sig något från varandra i den mån att Premiär är </w:t>
            </w:r>
            <w:r w:rsidR="002D1FBD">
              <w:t xml:space="preserve">en </w:t>
            </w:r>
            <w:r w:rsidR="00054F4D">
              <w:t>litet äldre serie än Megafon och har en litet annorlunda syn på språkinlärningen i och med att den betonar muntliga språkfärdigheter.</w:t>
            </w:r>
            <w:r w:rsidR="0082431C">
              <w:t xml:space="preserve"> Läroboksserierna är även delvis avsedda för två olika läroplaner eftersom Megafon har använts såväl under den gamla (2004) </w:t>
            </w:r>
            <w:r w:rsidR="00D87F4A">
              <w:t xml:space="preserve">som den </w:t>
            </w:r>
            <w:r w:rsidR="0082431C">
              <w:t xml:space="preserve">nya läroplanen (2014). </w:t>
            </w:r>
            <w:r w:rsidR="00054F4D">
              <w:t xml:space="preserve"> </w:t>
            </w:r>
            <w:r w:rsidR="0082431C">
              <w:t>Dessa skillnader i åldern och betoningarna leder till att resultaten inte kommer att vara hundraprocentigt jämförbara. Vi anser dock att det i alla fall lönar sig att jämföra meningsstrukturen i dessa läroboksserier eftersom båda har använts under den tidigare läroplanen och styrs på så sätt av samma inlärningsmål. När vi tolkar resultaten behöver dock de skillnader som beror på olika betoningar</w:t>
            </w:r>
            <w:r w:rsidR="002D1FBD">
              <w:t xml:space="preserve"> diskuteras</w:t>
            </w:r>
            <w:r w:rsidR="0082431C">
              <w:t>.</w:t>
            </w:r>
          </w:p>
          <w:p w14:paraId="4343F71D" w14:textId="5653FFC9" w:rsidR="007E7D86" w:rsidRDefault="00054F4D" w:rsidP="00054F4D">
            <w:pPr>
              <w:pStyle w:val="SiFbrdtext"/>
            </w:pPr>
            <w:r>
              <w:t>Såväl läroboksserien Megafon som läroboksserien Premiär</w:t>
            </w:r>
            <w:r w:rsidR="007E7D86">
              <w:t xml:space="preserve"> består av tre textböcker och tre övningsböcker. Därtill hör</w:t>
            </w:r>
            <w:r w:rsidR="007B710E">
              <w:t xml:space="preserve"> </w:t>
            </w:r>
            <w:r w:rsidR="00F53F12">
              <w:t xml:space="preserve">det </w:t>
            </w:r>
            <w:r w:rsidR="007B710E">
              <w:t>till båda serierna tilläggs</w:t>
            </w:r>
            <w:r w:rsidR="007E7D86">
              <w:t xml:space="preserve">material som facit, klassrum-CD och lärarmaterial. Eftersom vi i denna undersökning fokuserar på meningsstrukturen i de s.k. huvudtexterna i åk 6/7 och 9 består materialet av </w:t>
            </w:r>
            <w:r w:rsidR="00856E1D">
              <w:t>fyra textböcker: Megafon 1 och Premiär 1 samt Megafon 3 och Premiär 3.</w:t>
            </w:r>
          </w:p>
          <w:p w14:paraId="298998F2" w14:textId="5710BE83" w:rsidR="00054F4D" w:rsidRDefault="00856E1D" w:rsidP="00856E1D">
            <w:pPr>
              <w:pStyle w:val="SiFbrdtext"/>
            </w:pPr>
            <w:r>
              <w:t>I alla dessa fyra textböcker finns åtta s.k. enheter som består av olika delar. I Megafon-serien innehåller en</w:t>
            </w:r>
            <w:r w:rsidR="008C152B">
              <w:t xml:space="preserve"> enhet en huvudtext, muntliga övningar till texten, en autentisk text (en sång, dikt eller ett litteraturutdrag)</w:t>
            </w:r>
            <w:r>
              <w:t>, ett bildlexikon, en dialog, en plustext samt en kulturdel. I Premiär-serien består enheterna av en dialog, ett bildlexikon, en text, en uttalsövning samt av en kulturdel. I Premiär 3 finns</w:t>
            </w:r>
            <w:r w:rsidR="00F53F12">
              <w:t xml:space="preserve"> det</w:t>
            </w:r>
            <w:r>
              <w:t xml:space="preserve"> även en följetong om unga i Norden i början av varje enhet.</w:t>
            </w:r>
            <w:r w:rsidR="00AC6C1D">
              <w:t xml:space="preserve"> I denna studie har vi dock endast granskat huvudtexterna.</w:t>
            </w:r>
          </w:p>
          <w:p w14:paraId="225CC67D" w14:textId="1561FE8D" w:rsidR="00856E1D" w:rsidRDefault="00AC6C1D" w:rsidP="00856E1D">
            <w:pPr>
              <w:pStyle w:val="SiFbrdtext"/>
            </w:pPr>
            <w:r>
              <w:t>Valet att</w:t>
            </w:r>
            <w:r w:rsidR="008C152B">
              <w:t xml:space="preserve"> fokusera på meningsstrukturen i </w:t>
            </w:r>
            <w:r>
              <w:t xml:space="preserve">huvudtexterna beror på att de </w:t>
            </w:r>
            <w:r w:rsidR="00F53F12">
              <w:t>ofta</w:t>
            </w:r>
            <w:r w:rsidR="008C152B">
              <w:t xml:space="preserve"> behandlas noggrant i språkundervisningen och är därför även </w:t>
            </w:r>
            <w:r w:rsidR="00B867EF">
              <w:t>viktiga inputkällor</w:t>
            </w:r>
            <w:r w:rsidR="008C152B">
              <w:t xml:space="preserve"> för </w:t>
            </w:r>
            <w:r w:rsidR="000056AB">
              <w:t>elever (jfr Sundman 2011</w:t>
            </w:r>
            <w:r w:rsidR="007B710E">
              <w:t>).</w:t>
            </w:r>
            <w:r w:rsidR="009639BC">
              <w:t xml:space="preserve"> Vidare är huvudtexterna oftast planerade så att de innehåller sådana gramm</w:t>
            </w:r>
            <w:r w:rsidR="0045315E">
              <w:t xml:space="preserve">atiska strukturer som </w:t>
            </w:r>
            <w:r w:rsidR="0045315E">
              <w:lastRenderedPageBreak/>
              <w:t>läromedelsproducenter</w:t>
            </w:r>
            <w:r w:rsidR="00B067D5">
              <w:t xml:space="preserve"> anser </w:t>
            </w:r>
            <w:r w:rsidR="009639BC">
              <w:t xml:space="preserve">vara viktiga </w:t>
            </w:r>
            <w:r w:rsidR="00427139">
              <w:t xml:space="preserve">för </w:t>
            </w:r>
            <w:r w:rsidR="009639BC">
              <w:t>inlärare att lära sig (Maijala &amp; Tammenga-Helmantel 2017</w:t>
            </w:r>
            <w:r w:rsidR="002339A0">
              <w:t>, 10</w:t>
            </w:r>
            <w:r w:rsidR="009639BC">
              <w:t>).</w:t>
            </w:r>
            <w:r>
              <w:t xml:space="preserve"> Även dialogerna kan förstås också innehålla centrala strukturer men pga. utrymmesskäl har vi varit tvungna att utesluta dem från analysen och fokusera på den input som </w:t>
            </w:r>
            <w:r w:rsidR="0082431C">
              <w:t>läroböckerna ger för skriftlig kommunikation</w:t>
            </w:r>
            <w:r>
              <w:t>.</w:t>
            </w:r>
          </w:p>
          <w:p w14:paraId="4A9E53E8" w14:textId="7A14E959" w:rsidR="008C152B" w:rsidRDefault="008C152B" w:rsidP="00AC6C1D">
            <w:pPr>
              <w:pStyle w:val="SiFbrdtext"/>
            </w:pPr>
            <w:r>
              <w:t xml:space="preserve">I analysen använder vi såväl kvantitativa som kvalitativa metoder. </w:t>
            </w:r>
            <w:r w:rsidR="00B067D5">
              <w:t>Först räknar vi antalet satser</w:t>
            </w:r>
            <w:r>
              <w:t>, h</w:t>
            </w:r>
            <w:r w:rsidR="00AC6C1D">
              <w:t xml:space="preserve">uvudsatser, </w:t>
            </w:r>
            <w:r>
              <w:t>bisatser samt antalet konjunkt</w:t>
            </w:r>
            <w:r w:rsidR="00B067D5">
              <w:t xml:space="preserve">ioner och </w:t>
            </w:r>
            <w:r w:rsidR="0045315E">
              <w:t xml:space="preserve">olika </w:t>
            </w:r>
            <w:r w:rsidR="00B067D5">
              <w:t>bisatsinledare (subjunktioner, relativa pronomen, frågeord)</w:t>
            </w:r>
            <w:r>
              <w:t>.</w:t>
            </w:r>
            <w:r w:rsidR="00B067D5">
              <w:t xml:space="preserve"> </w:t>
            </w:r>
            <w:r w:rsidR="00AC6C1D">
              <w:t xml:space="preserve">Vi räknar även antalet påståendesatser samt andelen topikaliseringar per påståendesatser. </w:t>
            </w:r>
            <w:r>
              <w:t>Därefter räknar vi andelen bisa</w:t>
            </w:r>
            <w:r w:rsidR="00AC6C1D">
              <w:t xml:space="preserve">tser per det totala antalet satser. </w:t>
            </w:r>
            <w:r>
              <w:t xml:space="preserve">Vidare analyserar vi vilka konstituenter (fraser, bisatser eller infinitivfraser) som förekommer i </w:t>
            </w:r>
            <w:r w:rsidRPr="00F53F12">
              <w:rPr>
                <w:i/>
              </w:rPr>
              <w:t>fundamentet</w:t>
            </w:r>
            <w:r w:rsidR="002339A0">
              <w:t xml:space="preserve"> (SAG 4,</w:t>
            </w:r>
            <w:r w:rsidR="0002317C">
              <w:t xml:space="preserve"> 689–695) och räknar deras frekvenser</w:t>
            </w:r>
            <w:r>
              <w:t xml:space="preserve">. </w:t>
            </w:r>
            <w:r w:rsidR="00E6787E">
              <w:t>Vi studerar också</w:t>
            </w:r>
            <w:r w:rsidR="0002317C">
              <w:t xml:space="preserve"> vilka slags konnektortyper som förekommer mellan huvud- och bisatserna.</w:t>
            </w:r>
            <w:r w:rsidR="00B067D5">
              <w:t xml:space="preserve"> Vi kategoriserar konnektorerna i följande grupper: additiva, temporala, ka</w:t>
            </w:r>
            <w:r w:rsidR="00F53F12">
              <w:t>usala, adversativa, komparativa och</w:t>
            </w:r>
            <w:r w:rsidR="00B067D5">
              <w:t xml:space="preserve"> alternativa</w:t>
            </w:r>
            <w:r w:rsidR="00F53F12">
              <w:t xml:space="preserve"> konnektorer samt</w:t>
            </w:r>
            <w:r w:rsidR="00B067D5">
              <w:t xml:space="preserve"> relativpronomen, frågeord och att.</w:t>
            </w:r>
            <w:r w:rsidR="0002317C">
              <w:t xml:space="preserve"> Kategoriser</w:t>
            </w:r>
            <w:r w:rsidR="00B067D5">
              <w:t xml:space="preserve">ingen </w:t>
            </w:r>
            <w:r w:rsidR="0002317C">
              <w:t xml:space="preserve">baserar sig på Nyström (2001) </w:t>
            </w:r>
            <w:r w:rsidR="00F53F12">
              <w:t xml:space="preserve">och Hellspong &amp; Ledin (1997) </w:t>
            </w:r>
            <w:r w:rsidR="0002317C">
              <w:t xml:space="preserve">med det undantaget att vi även räknar med </w:t>
            </w:r>
            <w:r w:rsidR="0002317C" w:rsidRPr="00E6787E">
              <w:t>att</w:t>
            </w:r>
            <w:r w:rsidR="00E6787E">
              <w:t xml:space="preserve">, relativpronomen och </w:t>
            </w:r>
            <w:r w:rsidR="0002317C" w:rsidRPr="00E6787E">
              <w:t>inledare</w:t>
            </w:r>
            <w:r w:rsidR="0002317C">
              <w:t xml:space="preserve"> av indirekta frågebisatser.</w:t>
            </w:r>
          </w:p>
          <w:p w14:paraId="0548F180" w14:textId="1B1071B8" w:rsidR="000B4763" w:rsidRPr="00C016BD" w:rsidRDefault="00F53F12" w:rsidP="003A5D97">
            <w:pPr>
              <w:pStyle w:val="SiFbrdtext"/>
            </w:pPr>
            <w:r>
              <w:t>Vi jämför</w:t>
            </w:r>
            <w:r w:rsidR="0002317C">
              <w:t xml:space="preserve"> meningsstrukturen först inom läroboksserierna (jämförelse mellan Megafon 1 och Megafon 3 sa</w:t>
            </w:r>
            <w:r w:rsidR="0045315E">
              <w:t xml:space="preserve">mt Premiär 1 och </w:t>
            </w:r>
            <w:r w:rsidR="00703230">
              <w:t xml:space="preserve">Premiär </w:t>
            </w:r>
            <w:r w:rsidR="0045315E">
              <w:t>3) och sedan</w:t>
            </w:r>
            <w:r w:rsidR="0002317C">
              <w:t xml:space="preserve"> mellan läroboksserierna (jämförelse mellan Megafon 1 och Premiär 1 samt mellan Megafon 3 och Premiär 3). I de följande tre avsnitten presenterar vi resultaten av analysen. Först redogör vi för meningsstrukturen i Megafon-serien och därefter i Premiär-serien. Därefter redovisar vi hur meningsstrukturen samt användning av topikaliseringar och konnektorer skiljer sig me</w:t>
            </w:r>
            <w:r w:rsidR="0045315E">
              <w:t>llan läroboksserierna.</w:t>
            </w:r>
          </w:p>
          <w:p w14:paraId="48DB8F05" w14:textId="77777777" w:rsidR="000B4763" w:rsidRDefault="00961B0B" w:rsidP="00386386">
            <w:pPr>
              <w:spacing w:before="100" w:beforeAutospacing="1" w:after="100" w:afterAutospacing="1" w:line="240" w:lineRule="auto"/>
              <w:outlineLvl w:val="2"/>
              <w:rPr>
                <w:rFonts w:ascii="Times New Roman" w:hAnsi="Times New Roman"/>
                <w:b/>
                <w:bCs/>
                <w:sz w:val="27"/>
                <w:szCs w:val="27"/>
                <w:lang w:eastAsia="sv-FI"/>
              </w:rPr>
            </w:pPr>
            <w:r>
              <w:rPr>
                <w:rFonts w:ascii="Times New Roman" w:hAnsi="Times New Roman"/>
                <w:b/>
                <w:bCs/>
                <w:sz w:val="27"/>
                <w:szCs w:val="27"/>
                <w:lang w:eastAsia="sv-FI"/>
              </w:rPr>
              <w:t>Meningsstruktur i Megafon-serien</w:t>
            </w:r>
          </w:p>
          <w:p w14:paraId="3B1B1C8C" w14:textId="0C3005E2" w:rsidR="0002317C" w:rsidRDefault="0002317C" w:rsidP="0002317C">
            <w:pPr>
              <w:pStyle w:val="SiFbrdtext"/>
              <w:ind w:firstLine="0"/>
            </w:pPr>
            <w:r>
              <w:t xml:space="preserve">I detta avsnitt fokuserar vi på meningsstrukturen i läroboksserien Megafon. Först jämför vi antalet </w:t>
            </w:r>
            <w:r w:rsidR="005A5FAF">
              <w:t xml:space="preserve">satser, bisatser och topikaliseringar </w:t>
            </w:r>
            <w:r w:rsidR="00AF768B">
              <w:t xml:space="preserve">samt användning av </w:t>
            </w:r>
            <w:r w:rsidR="0045315E">
              <w:t xml:space="preserve">konjunktioner och bisatsinledare </w:t>
            </w:r>
            <w:r w:rsidR="00F53F12">
              <w:t>mellan Megafon 1 och 3. D</w:t>
            </w:r>
            <w:r w:rsidR="005A5FAF">
              <w:t xml:space="preserve">ärefter redogör vi för de olika topikaliseringstyperna i dessa läroböcker. I detta avsnitt koncentrerar vi oss på kvantitativt data. </w:t>
            </w:r>
          </w:p>
          <w:p w14:paraId="4D890941" w14:textId="678BA59E" w:rsidR="005A5FAF" w:rsidRDefault="00304702" w:rsidP="005A5FAF">
            <w:pPr>
              <w:pStyle w:val="SiFbrdtext"/>
            </w:pPr>
            <w:r>
              <w:t>I tabellerna</w:t>
            </w:r>
            <w:r w:rsidR="005A5FAF">
              <w:t xml:space="preserve"> </w:t>
            </w:r>
            <w:r>
              <w:t xml:space="preserve">2, 3 och 4 har vi </w:t>
            </w:r>
            <w:r w:rsidR="005A5FAF">
              <w:t xml:space="preserve">sammanfattat </w:t>
            </w:r>
            <w:r>
              <w:t xml:space="preserve">de olika aspekterna av meningsstrukturen i Megafon 1 och Megafon 3. Som framgår av tabell 2 två finns det nästan enbart huvudsatser i Megafon 1 medan i Megafon 3 uppgår andelen bisatser redan till 15 %. När antalet bisatser blir större ökar även antalet bisatsinledare som tabell </w:t>
            </w:r>
            <w:r w:rsidR="00952094">
              <w:t xml:space="preserve">4 </w:t>
            </w:r>
            <w:r>
              <w:t xml:space="preserve">visar. Vad gäller topikaliseringar ökar andelen topikaliserade strukturer från 8 till 20 % mellan årskurserna 6/7 och 9. Det bör dock konstateras att även på åk 9 är frekvensen av topikaliseringar mindre än i skriftlig L1 (se t.ex. Bohnacker &amp; Lindgren 2014). </w:t>
            </w:r>
          </w:p>
          <w:p w14:paraId="0460C11B" w14:textId="77777777" w:rsidR="005A5FAF" w:rsidRDefault="005A5FAF" w:rsidP="005A5FAF">
            <w:pPr>
              <w:pStyle w:val="SiFbrdtext"/>
            </w:pPr>
          </w:p>
          <w:p w14:paraId="452AC990" w14:textId="0C97EF6A" w:rsidR="006F5982" w:rsidRPr="00B42EA1" w:rsidRDefault="006F5982" w:rsidP="006F5982">
            <w:pPr>
              <w:pStyle w:val="Kuvaotsikko"/>
              <w:keepNext/>
              <w:rPr>
                <w:rFonts w:ascii="Times New Roman" w:hAnsi="Times New Roman"/>
                <w:i w:val="0"/>
                <w:color w:val="auto"/>
              </w:rPr>
            </w:pPr>
            <w:r w:rsidRPr="00B42EA1">
              <w:rPr>
                <w:rFonts w:ascii="Times New Roman" w:hAnsi="Times New Roman"/>
                <w:i w:val="0"/>
                <w:color w:val="auto"/>
              </w:rPr>
              <w:t>Tabell 2 Antalet och andelen huvudsatser och bisatser i Megafon 1 och Megafon 3</w:t>
            </w:r>
          </w:p>
          <w:tbl>
            <w:tblPr>
              <w:tblW w:w="6780" w:type="dxa"/>
              <w:tblCellMar>
                <w:left w:w="70" w:type="dxa"/>
                <w:right w:w="70" w:type="dxa"/>
              </w:tblCellMar>
              <w:tblLook w:val="04A0" w:firstRow="1" w:lastRow="0" w:firstColumn="1" w:lastColumn="0" w:noHBand="0" w:noVBand="1"/>
            </w:tblPr>
            <w:tblGrid>
              <w:gridCol w:w="1318"/>
              <w:gridCol w:w="262"/>
              <w:gridCol w:w="1135"/>
              <w:gridCol w:w="945"/>
              <w:gridCol w:w="960"/>
              <w:gridCol w:w="1208"/>
              <w:gridCol w:w="952"/>
            </w:tblGrid>
            <w:tr w:rsidR="006F5982" w:rsidRPr="006F5982" w14:paraId="4E53A772" w14:textId="77777777" w:rsidTr="006F5982">
              <w:trPr>
                <w:trHeight w:val="290"/>
              </w:trPr>
              <w:tc>
                <w:tcPr>
                  <w:tcW w:w="1580" w:type="dxa"/>
                  <w:gridSpan w:val="2"/>
                  <w:tcBorders>
                    <w:top w:val="single" w:sz="4" w:space="0" w:color="auto"/>
                    <w:left w:val="nil"/>
                    <w:bottom w:val="single" w:sz="4" w:space="0" w:color="auto"/>
                    <w:right w:val="nil"/>
                  </w:tcBorders>
                  <w:shd w:val="clear" w:color="auto" w:fill="auto"/>
                  <w:noWrap/>
                  <w:vAlign w:val="bottom"/>
                  <w:hideMark/>
                </w:tcPr>
                <w:p w14:paraId="10299844" w14:textId="77777777" w:rsidR="006F5982" w:rsidRPr="006F5982" w:rsidRDefault="006F5982" w:rsidP="006F5982">
                  <w:pPr>
                    <w:spacing w:after="0" w:line="240" w:lineRule="auto"/>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 </w:t>
                  </w:r>
                </w:p>
              </w:tc>
              <w:tc>
                <w:tcPr>
                  <w:tcW w:w="2080" w:type="dxa"/>
                  <w:gridSpan w:val="2"/>
                  <w:tcBorders>
                    <w:top w:val="single" w:sz="4" w:space="0" w:color="auto"/>
                    <w:left w:val="nil"/>
                    <w:bottom w:val="single" w:sz="4" w:space="0" w:color="auto"/>
                    <w:right w:val="nil"/>
                  </w:tcBorders>
                  <w:shd w:val="clear" w:color="auto" w:fill="auto"/>
                  <w:noWrap/>
                  <w:vAlign w:val="bottom"/>
                  <w:hideMark/>
                </w:tcPr>
                <w:p w14:paraId="26C30FF8" w14:textId="4B13B4FD" w:rsidR="006F5982" w:rsidRPr="006F5982" w:rsidRDefault="006F5982" w:rsidP="006F5982">
                  <w:pPr>
                    <w:spacing w:after="0" w:line="240" w:lineRule="auto"/>
                    <w:jc w:val="center"/>
                    <w:rPr>
                      <w:rFonts w:ascii="Times New Roman" w:eastAsia="Times New Roman" w:hAnsi="Times New Roman"/>
                      <w:b/>
                      <w:bCs/>
                      <w:color w:val="000000"/>
                      <w:lang w:val="sv-SE" w:eastAsia="fi-FI"/>
                    </w:rPr>
                  </w:pPr>
                  <w:r>
                    <w:rPr>
                      <w:rFonts w:ascii="Times New Roman" w:eastAsia="Times New Roman" w:hAnsi="Times New Roman"/>
                      <w:b/>
                      <w:bCs/>
                      <w:color w:val="000000"/>
                      <w:lang w:val="sv-SE" w:eastAsia="fi-FI"/>
                    </w:rPr>
                    <w:t xml:space="preserve">             </w:t>
                  </w:r>
                  <w:r w:rsidRPr="006F5982">
                    <w:rPr>
                      <w:rFonts w:ascii="Times New Roman" w:eastAsia="Times New Roman" w:hAnsi="Times New Roman"/>
                      <w:b/>
                      <w:bCs/>
                      <w:color w:val="000000"/>
                      <w:lang w:val="sv-SE" w:eastAsia="fi-FI"/>
                    </w:rPr>
                    <w:t>Megafon 1</w:t>
                  </w:r>
                </w:p>
              </w:tc>
              <w:tc>
                <w:tcPr>
                  <w:tcW w:w="960" w:type="dxa"/>
                  <w:tcBorders>
                    <w:top w:val="single" w:sz="4" w:space="0" w:color="auto"/>
                    <w:left w:val="nil"/>
                    <w:bottom w:val="single" w:sz="4" w:space="0" w:color="auto"/>
                    <w:right w:val="nil"/>
                  </w:tcBorders>
                  <w:shd w:val="clear" w:color="auto" w:fill="auto"/>
                  <w:noWrap/>
                  <w:vAlign w:val="bottom"/>
                  <w:hideMark/>
                </w:tcPr>
                <w:p w14:paraId="24485777" w14:textId="77777777" w:rsidR="006F5982" w:rsidRPr="006F5982" w:rsidRDefault="006F5982" w:rsidP="006F5982">
                  <w:pPr>
                    <w:spacing w:after="0" w:line="240" w:lineRule="auto"/>
                    <w:rPr>
                      <w:rFonts w:ascii="Times New Roman" w:eastAsia="Times New Roman" w:hAnsi="Times New Roman"/>
                      <w:b/>
                      <w:bCs/>
                      <w:color w:val="000000"/>
                      <w:lang w:val="sv-SE" w:eastAsia="fi-FI"/>
                    </w:rPr>
                  </w:pPr>
                  <w:r w:rsidRPr="006F5982">
                    <w:rPr>
                      <w:rFonts w:ascii="Times New Roman" w:eastAsia="Times New Roman" w:hAnsi="Times New Roman"/>
                      <w:b/>
                      <w:bCs/>
                      <w:color w:val="000000"/>
                      <w:lang w:val="sv-SE" w:eastAsia="fi-FI"/>
                    </w:rPr>
                    <w:t> </w:t>
                  </w:r>
                </w:p>
              </w:tc>
              <w:tc>
                <w:tcPr>
                  <w:tcW w:w="2160" w:type="dxa"/>
                  <w:gridSpan w:val="2"/>
                  <w:tcBorders>
                    <w:top w:val="single" w:sz="4" w:space="0" w:color="auto"/>
                    <w:left w:val="nil"/>
                    <w:bottom w:val="single" w:sz="4" w:space="0" w:color="auto"/>
                    <w:right w:val="nil"/>
                  </w:tcBorders>
                  <w:shd w:val="clear" w:color="auto" w:fill="auto"/>
                  <w:noWrap/>
                  <w:vAlign w:val="bottom"/>
                  <w:hideMark/>
                </w:tcPr>
                <w:p w14:paraId="065036D1" w14:textId="4E132893" w:rsidR="006F5982" w:rsidRPr="006F5982" w:rsidRDefault="006F5982" w:rsidP="006F5982">
                  <w:pPr>
                    <w:spacing w:after="0" w:line="240" w:lineRule="auto"/>
                    <w:jc w:val="center"/>
                    <w:rPr>
                      <w:rFonts w:ascii="Times New Roman" w:eastAsia="Times New Roman" w:hAnsi="Times New Roman"/>
                      <w:b/>
                      <w:bCs/>
                      <w:color w:val="000000"/>
                      <w:lang w:val="sv-SE" w:eastAsia="fi-FI"/>
                    </w:rPr>
                  </w:pPr>
                  <w:r>
                    <w:rPr>
                      <w:rFonts w:ascii="Times New Roman" w:eastAsia="Times New Roman" w:hAnsi="Times New Roman"/>
                      <w:b/>
                      <w:bCs/>
                      <w:color w:val="000000"/>
                      <w:lang w:val="sv-SE" w:eastAsia="fi-FI"/>
                    </w:rPr>
                    <w:t xml:space="preserve">                </w:t>
                  </w:r>
                  <w:r w:rsidRPr="006F5982">
                    <w:rPr>
                      <w:rFonts w:ascii="Times New Roman" w:eastAsia="Times New Roman" w:hAnsi="Times New Roman"/>
                      <w:b/>
                      <w:bCs/>
                      <w:color w:val="000000"/>
                      <w:lang w:val="sv-SE" w:eastAsia="fi-FI"/>
                    </w:rPr>
                    <w:t>Megafon 3</w:t>
                  </w:r>
                </w:p>
              </w:tc>
            </w:tr>
            <w:tr w:rsidR="006F5982" w:rsidRPr="006F5982" w14:paraId="24A8AF13" w14:textId="77777777" w:rsidTr="006F5982">
              <w:trPr>
                <w:trHeight w:val="290"/>
              </w:trPr>
              <w:tc>
                <w:tcPr>
                  <w:tcW w:w="1580" w:type="dxa"/>
                  <w:gridSpan w:val="2"/>
                  <w:tcBorders>
                    <w:top w:val="nil"/>
                    <w:left w:val="nil"/>
                    <w:bottom w:val="nil"/>
                    <w:right w:val="nil"/>
                  </w:tcBorders>
                  <w:shd w:val="clear" w:color="auto" w:fill="auto"/>
                  <w:noWrap/>
                  <w:vAlign w:val="bottom"/>
                  <w:hideMark/>
                </w:tcPr>
                <w:p w14:paraId="7A4BB11A" w14:textId="77777777" w:rsidR="006F5982" w:rsidRPr="006F5982" w:rsidRDefault="006F5982" w:rsidP="006F5982">
                  <w:pPr>
                    <w:spacing w:after="0" w:line="240" w:lineRule="auto"/>
                    <w:jc w:val="center"/>
                    <w:rPr>
                      <w:rFonts w:ascii="Times New Roman" w:eastAsia="Times New Roman" w:hAnsi="Times New Roman"/>
                      <w:b/>
                      <w:bCs/>
                      <w:color w:val="000000"/>
                      <w:lang w:val="sv-SE" w:eastAsia="fi-FI"/>
                    </w:rPr>
                  </w:pPr>
                </w:p>
              </w:tc>
              <w:tc>
                <w:tcPr>
                  <w:tcW w:w="1135" w:type="dxa"/>
                  <w:tcBorders>
                    <w:top w:val="nil"/>
                    <w:left w:val="nil"/>
                    <w:bottom w:val="nil"/>
                    <w:right w:val="nil"/>
                  </w:tcBorders>
                  <w:shd w:val="clear" w:color="auto" w:fill="auto"/>
                  <w:noWrap/>
                  <w:vAlign w:val="bottom"/>
                  <w:hideMark/>
                </w:tcPr>
                <w:p w14:paraId="44D639D7" w14:textId="77777777" w:rsidR="006F5982" w:rsidRPr="006F5982" w:rsidRDefault="006F5982" w:rsidP="006F5982">
                  <w:pPr>
                    <w:spacing w:after="0" w:line="240" w:lineRule="auto"/>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 xml:space="preserve">                f </w:t>
                  </w:r>
                </w:p>
              </w:tc>
              <w:tc>
                <w:tcPr>
                  <w:tcW w:w="945" w:type="dxa"/>
                  <w:tcBorders>
                    <w:top w:val="nil"/>
                    <w:left w:val="nil"/>
                    <w:bottom w:val="nil"/>
                    <w:right w:val="nil"/>
                  </w:tcBorders>
                  <w:shd w:val="clear" w:color="auto" w:fill="auto"/>
                  <w:noWrap/>
                  <w:vAlign w:val="bottom"/>
                  <w:hideMark/>
                </w:tcPr>
                <w:p w14:paraId="6975CFA2" w14:textId="77777777" w:rsidR="006F5982" w:rsidRPr="006F5982" w:rsidRDefault="006F5982" w:rsidP="006F5982">
                  <w:pPr>
                    <w:spacing w:after="0" w:line="240" w:lineRule="auto"/>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 xml:space="preserve">           %</w:t>
                  </w:r>
                </w:p>
              </w:tc>
              <w:tc>
                <w:tcPr>
                  <w:tcW w:w="960" w:type="dxa"/>
                  <w:tcBorders>
                    <w:top w:val="nil"/>
                    <w:left w:val="nil"/>
                    <w:bottom w:val="nil"/>
                    <w:right w:val="nil"/>
                  </w:tcBorders>
                  <w:shd w:val="clear" w:color="auto" w:fill="auto"/>
                  <w:noWrap/>
                  <w:vAlign w:val="bottom"/>
                  <w:hideMark/>
                </w:tcPr>
                <w:p w14:paraId="67AB7495" w14:textId="77777777" w:rsidR="006F5982" w:rsidRPr="006F5982" w:rsidRDefault="006F5982" w:rsidP="006F5982">
                  <w:pPr>
                    <w:spacing w:after="0" w:line="240" w:lineRule="auto"/>
                    <w:rPr>
                      <w:rFonts w:ascii="Times New Roman" w:eastAsia="Times New Roman" w:hAnsi="Times New Roman"/>
                      <w:color w:val="000000"/>
                      <w:lang w:val="sv-SE" w:eastAsia="fi-FI"/>
                    </w:rPr>
                  </w:pPr>
                </w:p>
              </w:tc>
              <w:tc>
                <w:tcPr>
                  <w:tcW w:w="1208" w:type="dxa"/>
                  <w:tcBorders>
                    <w:top w:val="nil"/>
                    <w:left w:val="nil"/>
                    <w:bottom w:val="nil"/>
                    <w:right w:val="nil"/>
                  </w:tcBorders>
                  <w:shd w:val="clear" w:color="auto" w:fill="auto"/>
                  <w:noWrap/>
                  <w:vAlign w:val="bottom"/>
                  <w:hideMark/>
                </w:tcPr>
                <w:p w14:paraId="37A46633" w14:textId="77777777" w:rsidR="006F5982" w:rsidRPr="006F5982" w:rsidRDefault="006F5982" w:rsidP="006F5982">
                  <w:pPr>
                    <w:spacing w:after="0" w:line="240" w:lineRule="auto"/>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 xml:space="preserve">                 f </w:t>
                  </w:r>
                </w:p>
              </w:tc>
              <w:tc>
                <w:tcPr>
                  <w:tcW w:w="952" w:type="dxa"/>
                  <w:tcBorders>
                    <w:top w:val="nil"/>
                    <w:left w:val="nil"/>
                    <w:bottom w:val="nil"/>
                    <w:right w:val="nil"/>
                  </w:tcBorders>
                  <w:shd w:val="clear" w:color="auto" w:fill="auto"/>
                  <w:noWrap/>
                  <w:vAlign w:val="bottom"/>
                  <w:hideMark/>
                </w:tcPr>
                <w:p w14:paraId="38F185D9" w14:textId="77777777" w:rsidR="006F5982" w:rsidRPr="006F5982" w:rsidRDefault="006F5982" w:rsidP="006F5982">
                  <w:pPr>
                    <w:spacing w:after="0" w:line="240" w:lineRule="auto"/>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 xml:space="preserve">           %</w:t>
                  </w:r>
                </w:p>
              </w:tc>
            </w:tr>
            <w:tr w:rsidR="006F5982" w:rsidRPr="006F5982" w14:paraId="7A201AA5" w14:textId="77777777" w:rsidTr="006F5982">
              <w:trPr>
                <w:trHeight w:val="290"/>
              </w:trPr>
              <w:tc>
                <w:tcPr>
                  <w:tcW w:w="1318" w:type="dxa"/>
                  <w:tcBorders>
                    <w:top w:val="nil"/>
                    <w:left w:val="nil"/>
                    <w:bottom w:val="nil"/>
                    <w:right w:val="nil"/>
                  </w:tcBorders>
                  <w:shd w:val="clear" w:color="auto" w:fill="auto"/>
                  <w:noWrap/>
                  <w:vAlign w:val="bottom"/>
                  <w:hideMark/>
                </w:tcPr>
                <w:p w14:paraId="76512C30" w14:textId="77777777" w:rsidR="006F5982" w:rsidRPr="006F5982" w:rsidRDefault="006F5982" w:rsidP="006F5982">
                  <w:pPr>
                    <w:spacing w:after="0" w:line="240" w:lineRule="auto"/>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Huvudsatser</w:t>
                  </w:r>
                </w:p>
              </w:tc>
              <w:tc>
                <w:tcPr>
                  <w:tcW w:w="1397" w:type="dxa"/>
                  <w:gridSpan w:val="2"/>
                  <w:tcBorders>
                    <w:top w:val="nil"/>
                    <w:left w:val="nil"/>
                    <w:bottom w:val="nil"/>
                    <w:right w:val="nil"/>
                  </w:tcBorders>
                  <w:shd w:val="clear" w:color="auto" w:fill="auto"/>
                  <w:noWrap/>
                  <w:vAlign w:val="bottom"/>
                  <w:hideMark/>
                </w:tcPr>
                <w:p w14:paraId="231927CC" w14:textId="77777777" w:rsidR="006F5982" w:rsidRPr="006F5982" w:rsidRDefault="006F5982" w:rsidP="006F5982">
                  <w:pPr>
                    <w:spacing w:after="0" w:line="240" w:lineRule="auto"/>
                    <w:jc w:val="right"/>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163</w:t>
                  </w:r>
                </w:p>
              </w:tc>
              <w:tc>
                <w:tcPr>
                  <w:tcW w:w="945" w:type="dxa"/>
                  <w:tcBorders>
                    <w:top w:val="nil"/>
                    <w:left w:val="nil"/>
                    <w:bottom w:val="nil"/>
                    <w:right w:val="nil"/>
                  </w:tcBorders>
                  <w:shd w:val="clear" w:color="auto" w:fill="auto"/>
                  <w:noWrap/>
                  <w:vAlign w:val="bottom"/>
                  <w:hideMark/>
                </w:tcPr>
                <w:p w14:paraId="1718886A" w14:textId="77777777" w:rsidR="006F5982" w:rsidRPr="006F5982" w:rsidRDefault="006F5982" w:rsidP="006F5982">
                  <w:pPr>
                    <w:spacing w:after="0" w:line="240" w:lineRule="auto"/>
                    <w:jc w:val="right"/>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99</w:t>
                  </w:r>
                </w:p>
              </w:tc>
              <w:tc>
                <w:tcPr>
                  <w:tcW w:w="960" w:type="dxa"/>
                  <w:tcBorders>
                    <w:top w:val="nil"/>
                    <w:left w:val="nil"/>
                    <w:bottom w:val="nil"/>
                    <w:right w:val="nil"/>
                  </w:tcBorders>
                  <w:shd w:val="clear" w:color="auto" w:fill="auto"/>
                  <w:noWrap/>
                  <w:vAlign w:val="bottom"/>
                  <w:hideMark/>
                </w:tcPr>
                <w:p w14:paraId="2336130A" w14:textId="77777777" w:rsidR="006F5982" w:rsidRPr="006F5982" w:rsidRDefault="006F5982" w:rsidP="006F5982">
                  <w:pPr>
                    <w:spacing w:after="0" w:line="240" w:lineRule="auto"/>
                    <w:jc w:val="right"/>
                    <w:rPr>
                      <w:rFonts w:ascii="Times New Roman" w:eastAsia="Times New Roman" w:hAnsi="Times New Roman"/>
                      <w:color w:val="000000"/>
                      <w:lang w:val="sv-SE" w:eastAsia="fi-FI"/>
                    </w:rPr>
                  </w:pPr>
                </w:p>
              </w:tc>
              <w:tc>
                <w:tcPr>
                  <w:tcW w:w="1208" w:type="dxa"/>
                  <w:tcBorders>
                    <w:top w:val="nil"/>
                    <w:left w:val="nil"/>
                    <w:bottom w:val="nil"/>
                    <w:right w:val="nil"/>
                  </w:tcBorders>
                  <w:shd w:val="clear" w:color="auto" w:fill="auto"/>
                  <w:noWrap/>
                  <w:vAlign w:val="bottom"/>
                  <w:hideMark/>
                </w:tcPr>
                <w:p w14:paraId="6C8539E0" w14:textId="77777777" w:rsidR="006F5982" w:rsidRPr="006F5982" w:rsidRDefault="006F5982" w:rsidP="006F5982">
                  <w:pPr>
                    <w:spacing w:after="0" w:line="240" w:lineRule="auto"/>
                    <w:jc w:val="right"/>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225</w:t>
                  </w:r>
                </w:p>
              </w:tc>
              <w:tc>
                <w:tcPr>
                  <w:tcW w:w="952" w:type="dxa"/>
                  <w:tcBorders>
                    <w:top w:val="nil"/>
                    <w:left w:val="nil"/>
                    <w:bottom w:val="nil"/>
                    <w:right w:val="nil"/>
                  </w:tcBorders>
                  <w:shd w:val="clear" w:color="auto" w:fill="auto"/>
                  <w:noWrap/>
                  <w:vAlign w:val="bottom"/>
                  <w:hideMark/>
                </w:tcPr>
                <w:p w14:paraId="4E0A3F02" w14:textId="77777777" w:rsidR="006F5982" w:rsidRPr="006F5982" w:rsidRDefault="006F5982" w:rsidP="006F5982">
                  <w:pPr>
                    <w:spacing w:after="0" w:line="240" w:lineRule="auto"/>
                    <w:jc w:val="right"/>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85</w:t>
                  </w:r>
                </w:p>
              </w:tc>
            </w:tr>
            <w:tr w:rsidR="006F5982" w:rsidRPr="006F5982" w14:paraId="2DC73D95" w14:textId="77777777" w:rsidTr="006F5982">
              <w:trPr>
                <w:trHeight w:val="290"/>
              </w:trPr>
              <w:tc>
                <w:tcPr>
                  <w:tcW w:w="1580" w:type="dxa"/>
                  <w:gridSpan w:val="2"/>
                  <w:tcBorders>
                    <w:top w:val="nil"/>
                    <w:left w:val="nil"/>
                    <w:bottom w:val="single" w:sz="4" w:space="0" w:color="auto"/>
                    <w:right w:val="nil"/>
                  </w:tcBorders>
                  <w:shd w:val="clear" w:color="auto" w:fill="auto"/>
                  <w:noWrap/>
                  <w:vAlign w:val="bottom"/>
                  <w:hideMark/>
                </w:tcPr>
                <w:p w14:paraId="3CAB33DD" w14:textId="77777777" w:rsidR="006F5982" w:rsidRPr="006F5982" w:rsidRDefault="006F5982" w:rsidP="006F5982">
                  <w:pPr>
                    <w:spacing w:after="0" w:line="240" w:lineRule="auto"/>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Bisatser</w:t>
                  </w:r>
                </w:p>
              </w:tc>
              <w:tc>
                <w:tcPr>
                  <w:tcW w:w="1135" w:type="dxa"/>
                  <w:tcBorders>
                    <w:top w:val="nil"/>
                    <w:left w:val="nil"/>
                    <w:bottom w:val="single" w:sz="4" w:space="0" w:color="auto"/>
                    <w:right w:val="nil"/>
                  </w:tcBorders>
                  <w:shd w:val="clear" w:color="auto" w:fill="auto"/>
                  <w:noWrap/>
                  <w:vAlign w:val="bottom"/>
                  <w:hideMark/>
                </w:tcPr>
                <w:p w14:paraId="0EF16BF2" w14:textId="77777777" w:rsidR="006F5982" w:rsidRPr="006F5982" w:rsidRDefault="006F5982" w:rsidP="006F5982">
                  <w:pPr>
                    <w:spacing w:after="0" w:line="240" w:lineRule="auto"/>
                    <w:jc w:val="right"/>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1</w:t>
                  </w:r>
                </w:p>
              </w:tc>
              <w:tc>
                <w:tcPr>
                  <w:tcW w:w="945" w:type="dxa"/>
                  <w:tcBorders>
                    <w:top w:val="nil"/>
                    <w:left w:val="nil"/>
                    <w:bottom w:val="single" w:sz="4" w:space="0" w:color="auto"/>
                    <w:right w:val="nil"/>
                  </w:tcBorders>
                  <w:shd w:val="clear" w:color="auto" w:fill="auto"/>
                  <w:noWrap/>
                  <w:vAlign w:val="bottom"/>
                  <w:hideMark/>
                </w:tcPr>
                <w:p w14:paraId="5EC6E167" w14:textId="77777777" w:rsidR="006F5982" w:rsidRPr="006F5982" w:rsidRDefault="006F5982" w:rsidP="006F5982">
                  <w:pPr>
                    <w:spacing w:after="0" w:line="240" w:lineRule="auto"/>
                    <w:jc w:val="right"/>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1</w:t>
                  </w:r>
                </w:p>
              </w:tc>
              <w:tc>
                <w:tcPr>
                  <w:tcW w:w="960" w:type="dxa"/>
                  <w:tcBorders>
                    <w:top w:val="nil"/>
                    <w:left w:val="nil"/>
                    <w:bottom w:val="single" w:sz="4" w:space="0" w:color="auto"/>
                    <w:right w:val="nil"/>
                  </w:tcBorders>
                  <w:shd w:val="clear" w:color="auto" w:fill="auto"/>
                  <w:noWrap/>
                  <w:vAlign w:val="bottom"/>
                  <w:hideMark/>
                </w:tcPr>
                <w:p w14:paraId="0EC218FE" w14:textId="77777777" w:rsidR="006F5982" w:rsidRPr="006F5982" w:rsidRDefault="006F5982" w:rsidP="006F5982">
                  <w:pPr>
                    <w:spacing w:after="0" w:line="240" w:lineRule="auto"/>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 </w:t>
                  </w:r>
                </w:p>
              </w:tc>
              <w:tc>
                <w:tcPr>
                  <w:tcW w:w="1208" w:type="dxa"/>
                  <w:tcBorders>
                    <w:top w:val="nil"/>
                    <w:left w:val="nil"/>
                    <w:bottom w:val="single" w:sz="4" w:space="0" w:color="auto"/>
                    <w:right w:val="nil"/>
                  </w:tcBorders>
                  <w:shd w:val="clear" w:color="auto" w:fill="auto"/>
                  <w:noWrap/>
                  <w:vAlign w:val="bottom"/>
                  <w:hideMark/>
                </w:tcPr>
                <w:p w14:paraId="47458351" w14:textId="77777777" w:rsidR="006F5982" w:rsidRPr="006F5982" w:rsidRDefault="006F5982" w:rsidP="006F5982">
                  <w:pPr>
                    <w:spacing w:after="0" w:line="240" w:lineRule="auto"/>
                    <w:jc w:val="right"/>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41</w:t>
                  </w:r>
                </w:p>
              </w:tc>
              <w:tc>
                <w:tcPr>
                  <w:tcW w:w="952" w:type="dxa"/>
                  <w:tcBorders>
                    <w:top w:val="nil"/>
                    <w:left w:val="nil"/>
                    <w:bottom w:val="single" w:sz="4" w:space="0" w:color="auto"/>
                    <w:right w:val="nil"/>
                  </w:tcBorders>
                  <w:shd w:val="clear" w:color="auto" w:fill="auto"/>
                  <w:noWrap/>
                  <w:vAlign w:val="bottom"/>
                  <w:hideMark/>
                </w:tcPr>
                <w:p w14:paraId="50CB995C" w14:textId="77777777" w:rsidR="006F5982" w:rsidRPr="006F5982" w:rsidRDefault="006F5982" w:rsidP="006F5982">
                  <w:pPr>
                    <w:spacing w:after="0" w:line="240" w:lineRule="auto"/>
                    <w:jc w:val="right"/>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15</w:t>
                  </w:r>
                </w:p>
              </w:tc>
            </w:tr>
          </w:tbl>
          <w:p w14:paraId="1C06ECEC" w14:textId="77777777" w:rsidR="005A5FAF" w:rsidRDefault="005A5FAF" w:rsidP="005A5FAF">
            <w:pPr>
              <w:pStyle w:val="SiFbrdtext"/>
              <w:rPr>
                <w:lang w:val="sv-SE"/>
              </w:rPr>
            </w:pPr>
          </w:p>
          <w:p w14:paraId="1747B7FF" w14:textId="4BEE35EF" w:rsidR="006F5982" w:rsidRPr="00B42EA1" w:rsidRDefault="006F5982" w:rsidP="006F5982">
            <w:pPr>
              <w:pStyle w:val="Kuvaotsikko"/>
              <w:keepNext/>
              <w:rPr>
                <w:rFonts w:ascii="Times New Roman" w:hAnsi="Times New Roman"/>
                <w:i w:val="0"/>
                <w:color w:val="auto"/>
              </w:rPr>
            </w:pPr>
            <w:r w:rsidRPr="00B42EA1">
              <w:rPr>
                <w:rFonts w:ascii="Times New Roman" w:hAnsi="Times New Roman"/>
                <w:i w:val="0"/>
                <w:color w:val="auto"/>
              </w:rPr>
              <w:t>Tabell 3 Antalet påståendesatser och topikaliseringar samt andelen topikaliseringar per påståendesatser i Megafon 1 och Megafon 3</w:t>
            </w:r>
          </w:p>
          <w:tbl>
            <w:tblPr>
              <w:tblW w:w="6794" w:type="dxa"/>
              <w:tblCellMar>
                <w:left w:w="70" w:type="dxa"/>
                <w:right w:w="70" w:type="dxa"/>
              </w:tblCellMar>
              <w:tblLook w:val="04A0" w:firstRow="1" w:lastRow="0" w:firstColumn="1" w:lastColumn="0" w:noHBand="0" w:noVBand="1"/>
            </w:tblPr>
            <w:tblGrid>
              <w:gridCol w:w="1594"/>
              <w:gridCol w:w="1135"/>
              <w:gridCol w:w="945"/>
              <w:gridCol w:w="960"/>
              <w:gridCol w:w="1208"/>
              <w:gridCol w:w="952"/>
            </w:tblGrid>
            <w:tr w:rsidR="006F5982" w:rsidRPr="006F5982" w14:paraId="4A7ED330" w14:textId="77777777" w:rsidTr="006F5982">
              <w:trPr>
                <w:trHeight w:val="290"/>
              </w:trPr>
              <w:tc>
                <w:tcPr>
                  <w:tcW w:w="1594" w:type="dxa"/>
                  <w:tcBorders>
                    <w:top w:val="single" w:sz="4" w:space="0" w:color="auto"/>
                    <w:left w:val="nil"/>
                    <w:bottom w:val="single" w:sz="4" w:space="0" w:color="auto"/>
                    <w:right w:val="nil"/>
                  </w:tcBorders>
                  <w:shd w:val="clear" w:color="auto" w:fill="auto"/>
                  <w:noWrap/>
                  <w:vAlign w:val="bottom"/>
                  <w:hideMark/>
                </w:tcPr>
                <w:p w14:paraId="1730F5E8" w14:textId="77777777" w:rsidR="006F5982" w:rsidRPr="006F5982" w:rsidRDefault="006F5982" w:rsidP="006F5982">
                  <w:pPr>
                    <w:spacing w:after="0" w:line="240" w:lineRule="auto"/>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 </w:t>
                  </w:r>
                </w:p>
              </w:tc>
              <w:tc>
                <w:tcPr>
                  <w:tcW w:w="2080" w:type="dxa"/>
                  <w:gridSpan w:val="2"/>
                  <w:tcBorders>
                    <w:top w:val="single" w:sz="4" w:space="0" w:color="auto"/>
                    <w:left w:val="nil"/>
                    <w:bottom w:val="single" w:sz="4" w:space="0" w:color="auto"/>
                    <w:right w:val="nil"/>
                  </w:tcBorders>
                  <w:shd w:val="clear" w:color="auto" w:fill="auto"/>
                  <w:noWrap/>
                  <w:vAlign w:val="bottom"/>
                  <w:hideMark/>
                </w:tcPr>
                <w:p w14:paraId="4C5688F1" w14:textId="77777777" w:rsidR="006F5982" w:rsidRPr="006F5982" w:rsidRDefault="006F5982" w:rsidP="006F5982">
                  <w:pPr>
                    <w:spacing w:after="0" w:line="240" w:lineRule="auto"/>
                    <w:jc w:val="center"/>
                    <w:rPr>
                      <w:rFonts w:ascii="Times New Roman" w:eastAsia="Times New Roman" w:hAnsi="Times New Roman"/>
                      <w:b/>
                      <w:bCs/>
                      <w:color w:val="000000"/>
                      <w:lang w:val="sv-SE" w:eastAsia="fi-FI"/>
                    </w:rPr>
                  </w:pPr>
                  <w:r w:rsidRPr="006F5982">
                    <w:rPr>
                      <w:rFonts w:ascii="Times New Roman" w:eastAsia="Times New Roman" w:hAnsi="Times New Roman"/>
                      <w:b/>
                      <w:bCs/>
                      <w:color w:val="000000"/>
                      <w:lang w:val="sv-SE" w:eastAsia="fi-FI"/>
                    </w:rPr>
                    <w:t>Megafon 1</w:t>
                  </w:r>
                </w:p>
              </w:tc>
              <w:tc>
                <w:tcPr>
                  <w:tcW w:w="960" w:type="dxa"/>
                  <w:tcBorders>
                    <w:top w:val="single" w:sz="4" w:space="0" w:color="auto"/>
                    <w:left w:val="nil"/>
                    <w:bottom w:val="single" w:sz="4" w:space="0" w:color="auto"/>
                    <w:right w:val="nil"/>
                  </w:tcBorders>
                  <w:shd w:val="clear" w:color="auto" w:fill="auto"/>
                  <w:noWrap/>
                  <w:vAlign w:val="bottom"/>
                  <w:hideMark/>
                </w:tcPr>
                <w:p w14:paraId="2ED06037" w14:textId="77777777" w:rsidR="006F5982" w:rsidRPr="006F5982" w:rsidRDefault="006F5982" w:rsidP="006F5982">
                  <w:pPr>
                    <w:spacing w:after="0" w:line="240" w:lineRule="auto"/>
                    <w:rPr>
                      <w:rFonts w:ascii="Times New Roman" w:eastAsia="Times New Roman" w:hAnsi="Times New Roman"/>
                      <w:b/>
                      <w:bCs/>
                      <w:color w:val="000000"/>
                      <w:lang w:val="sv-SE" w:eastAsia="fi-FI"/>
                    </w:rPr>
                  </w:pPr>
                  <w:r w:rsidRPr="006F5982">
                    <w:rPr>
                      <w:rFonts w:ascii="Times New Roman" w:eastAsia="Times New Roman" w:hAnsi="Times New Roman"/>
                      <w:b/>
                      <w:bCs/>
                      <w:color w:val="000000"/>
                      <w:lang w:val="sv-SE" w:eastAsia="fi-FI"/>
                    </w:rPr>
                    <w:t> </w:t>
                  </w:r>
                </w:p>
              </w:tc>
              <w:tc>
                <w:tcPr>
                  <w:tcW w:w="2160" w:type="dxa"/>
                  <w:gridSpan w:val="2"/>
                  <w:tcBorders>
                    <w:top w:val="single" w:sz="4" w:space="0" w:color="auto"/>
                    <w:left w:val="nil"/>
                    <w:bottom w:val="single" w:sz="4" w:space="0" w:color="auto"/>
                    <w:right w:val="nil"/>
                  </w:tcBorders>
                  <w:shd w:val="clear" w:color="auto" w:fill="auto"/>
                  <w:noWrap/>
                  <w:vAlign w:val="bottom"/>
                  <w:hideMark/>
                </w:tcPr>
                <w:p w14:paraId="0B07EF95" w14:textId="77777777" w:rsidR="006F5982" w:rsidRPr="006F5982" w:rsidRDefault="006F5982" w:rsidP="006F5982">
                  <w:pPr>
                    <w:spacing w:after="0" w:line="240" w:lineRule="auto"/>
                    <w:jc w:val="center"/>
                    <w:rPr>
                      <w:rFonts w:ascii="Times New Roman" w:eastAsia="Times New Roman" w:hAnsi="Times New Roman"/>
                      <w:b/>
                      <w:bCs/>
                      <w:color w:val="000000"/>
                      <w:lang w:val="sv-SE" w:eastAsia="fi-FI"/>
                    </w:rPr>
                  </w:pPr>
                  <w:r w:rsidRPr="006F5982">
                    <w:rPr>
                      <w:rFonts w:ascii="Times New Roman" w:eastAsia="Times New Roman" w:hAnsi="Times New Roman"/>
                      <w:b/>
                      <w:bCs/>
                      <w:color w:val="000000"/>
                      <w:lang w:val="sv-SE" w:eastAsia="fi-FI"/>
                    </w:rPr>
                    <w:t>Megafon 3</w:t>
                  </w:r>
                </w:p>
              </w:tc>
            </w:tr>
            <w:tr w:rsidR="006F5982" w:rsidRPr="006F5982" w14:paraId="45CC10AD" w14:textId="77777777" w:rsidTr="006F5982">
              <w:trPr>
                <w:trHeight w:val="290"/>
              </w:trPr>
              <w:tc>
                <w:tcPr>
                  <w:tcW w:w="1594" w:type="dxa"/>
                  <w:tcBorders>
                    <w:top w:val="nil"/>
                    <w:left w:val="nil"/>
                    <w:bottom w:val="nil"/>
                    <w:right w:val="nil"/>
                  </w:tcBorders>
                  <w:shd w:val="clear" w:color="auto" w:fill="auto"/>
                  <w:noWrap/>
                  <w:vAlign w:val="bottom"/>
                  <w:hideMark/>
                </w:tcPr>
                <w:p w14:paraId="7E78AAC8" w14:textId="77777777" w:rsidR="006F5982" w:rsidRPr="006F5982" w:rsidRDefault="006F5982" w:rsidP="006F5982">
                  <w:pPr>
                    <w:spacing w:after="0" w:line="240" w:lineRule="auto"/>
                    <w:jc w:val="center"/>
                    <w:rPr>
                      <w:rFonts w:ascii="Times New Roman" w:eastAsia="Times New Roman" w:hAnsi="Times New Roman"/>
                      <w:b/>
                      <w:bCs/>
                      <w:color w:val="000000"/>
                      <w:lang w:val="sv-SE" w:eastAsia="fi-FI"/>
                    </w:rPr>
                  </w:pPr>
                </w:p>
              </w:tc>
              <w:tc>
                <w:tcPr>
                  <w:tcW w:w="1135" w:type="dxa"/>
                  <w:tcBorders>
                    <w:top w:val="nil"/>
                    <w:left w:val="nil"/>
                    <w:bottom w:val="nil"/>
                    <w:right w:val="nil"/>
                  </w:tcBorders>
                  <w:shd w:val="clear" w:color="auto" w:fill="auto"/>
                  <w:noWrap/>
                  <w:vAlign w:val="bottom"/>
                  <w:hideMark/>
                </w:tcPr>
                <w:p w14:paraId="763CAC65" w14:textId="77777777" w:rsidR="006F5982" w:rsidRPr="006F5982" w:rsidRDefault="006F5982" w:rsidP="006F5982">
                  <w:pPr>
                    <w:spacing w:after="0" w:line="240" w:lineRule="auto"/>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 xml:space="preserve">                f </w:t>
                  </w:r>
                </w:p>
              </w:tc>
              <w:tc>
                <w:tcPr>
                  <w:tcW w:w="945" w:type="dxa"/>
                  <w:tcBorders>
                    <w:top w:val="nil"/>
                    <w:left w:val="nil"/>
                    <w:bottom w:val="nil"/>
                    <w:right w:val="nil"/>
                  </w:tcBorders>
                  <w:shd w:val="clear" w:color="auto" w:fill="auto"/>
                  <w:noWrap/>
                  <w:vAlign w:val="bottom"/>
                  <w:hideMark/>
                </w:tcPr>
                <w:p w14:paraId="10AE94B5" w14:textId="77777777" w:rsidR="006F5982" w:rsidRPr="006F5982" w:rsidRDefault="006F5982" w:rsidP="006F5982">
                  <w:pPr>
                    <w:spacing w:after="0" w:line="240" w:lineRule="auto"/>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 xml:space="preserve">           %</w:t>
                  </w:r>
                </w:p>
              </w:tc>
              <w:tc>
                <w:tcPr>
                  <w:tcW w:w="960" w:type="dxa"/>
                  <w:tcBorders>
                    <w:top w:val="nil"/>
                    <w:left w:val="nil"/>
                    <w:bottom w:val="nil"/>
                    <w:right w:val="nil"/>
                  </w:tcBorders>
                  <w:shd w:val="clear" w:color="auto" w:fill="auto"/>
                  <w:noWrap/>
                  <w:vAlign w:val="bottom"/>
                  <w:hideMark/>
                </w:tcPr>
                <w:p w14:paraId="148B9A88" w14:textId="77777777" w:rsidR="006F5982" w:rsidRPr="006F5982" w:rsidRDefault="006F5982" w:rsidP="006F5982">
                  <w:pPr>
                    <w:spacing w:after="0" w:line="240" w:lineRule="auto"/>
                    <w:rPr>
                      <w:rFonts w:ascii="Times New Roman" w:eastAsia="Times New Roman" w:hAnsi="Times New Roman"/>
                      <w:color w:val="000000"/>
                      <w:lang w:val="sv-SE" w:eastAsia="fi-FI"/>
                    </w:rPr>
                  </w:pPr>
                </w:p>
              </w:tc>
              <w:tc>
                <w:tcPr>
                  <w:tcW w:w="1208" w:type="dxa"/>
                  <w:tcBorders>
                    <w:top w:val="nil"/>
                    <w:left w:val="nil"/>
                    <w:bottom w:val="nil"/>
                    <w:right w:val="nil"/>
                  </w:tcBorders>
                  <w:shd w:val="clear" w:color="auto" w:fill="auto"/>
                  <w:noWrap/>
                  <w:vAlign w:val="bottom"/>
                  <w:hideMark/>
                </w:tcPr>
                <w:p w14:paraId="4AB3FE6A" w14:textId="77777777" w:rsidR="006F5982" w:rsidRPr="006F5982" w:rsidRDefault="006F5982" w:rsidP="006F5982">
                  <w:pPr>
                    <w:spacing w:after="0" w:line="240" w:lineRule="auto"/>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 xml:space="preserve">                 f </w:t>
                  </w:r>
                </w:p>
              </w:tc>
              <w:tc>
                <w:tcPr>
                  <w:tcW w:w="952" w:type="dxa"/>
                  <w:tcBorders>
                    <w:top w:val="nil"/>
                    <w:left w:val="nil"/>
                    <w:bottom w:val="nil"/>
                    <w:right w:val="nil"/>
                  </w:tcBorders>
                  <w:shd w:val="clear" w:color="auto" w:fill="auto"/>
                  <w:noWrap/>
                  <w:vAlign w:val="bottom"/>
                  <w:hideMark/>
                </w:tcPr>
                <w:p w14:paraId="76340C62" w14:textId="77777777" w:rsidR="006F5982" w:rsidRPr="006F5982" w:rsidRDefault="006F5982" w:rsidP="006F5982">
                  <w:pPr>
                    <w:spacing w:after="0" w:line="240" w:lineRule="auto"/>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 xml:space="preserve">           %</w:t>
                  </w:r>
                </w:p>
              </w:tc>
            </w:tr>
            <w:tr w:rsidR="006F5982" w:rsidRPr="006F5982" w14:paraId="7F4C9F4D" w14:textId="77777777" w:rsidTr="006F5982">
              <w:trPr>
                <w:trHeight w:val="290"/>
              </w:trPr>
              <w:tc>
                <w:tcPr>
                  <w:tcW w:w="1594" w:type="dxa"/>
                  <w:tcBorders>
                    <w:top w:val="nil"/>
                    <w:left w:val="nil"/>
                    <w:bottom w:val="nil"/>
                    <w:right w:val="nil"/>
                  </w:tcBorders>
                  <w:shd w:val="clear" w:color="auto" w:fill="auto"/>
                  <w:noWrap/>
                  <w:vAlign w:val="bottom"/>
                  <w:hideMark/>
                </w:tcPr>
                <w:p w14:paraId="40A8871A" w14:textId="77777777" w:rsidR="006F5982" w:rsidRPr="006F5982" w:rsidRDefault="006F5982" w:rsidP="006F5982">
                  <w:pPr>
                    <w:spacing w:after="0" w:line="240" w:lineRule="auto"/>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Påståendesatser</w:t>
                  </w:r>
                </w:p>
              </w:tc>
              <w:tc>
                <w:tcPr>
                  <w:tcW w:w="1135" w:type="dxa"/>
                  <w:tcBorders>
                    <w:top w:val="nil"/>
                    <w:left w:val="nil"/>
                    <w:bottom w:val="nil"/>
                    <w:right w:val="nil"/>
                  </w:tcBorders>
                  <w:shd w:val="clear" w:color="auto" w:fill="auto"/>
                  <w:noWrap/>
                  <w:vAlign w:val="bottom"/>
                  <w:hideMark/>
                </w:tcPr>
                <w:p w14:paraId="1C53CA83" w14:textId="77777777" w:rsidR="006F5982" w:rsidRPr="006F5982" w:rsidRDefault="006F5982" w:rsidP="006F5982">
                  <w:pPr>
                    <w:spacing w:after="0" w:line="240" w:lineRule="auto"/>
                    <w:jc w:val="right"/>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138</w:t>
                  </w:r>
                </w:p>
              </w:tc>
              <w:tc>
                <w:tcPr>
                  <w:tcW w:w="945" w:type="dxa"/>
                  <w:tcBorders>
                    <w:top w:val="nil"/>
                    <w:left w:val="nil"/>
                    <w:bottom w:val="nil"/>
                    <w:right w:val="nil"/>
                  </w:tcBorders>
                  <w:shd w:val="clear" w:color="auto" w:fill="auto"/>
                  <w:noWrap/>
                  <w:vAlign w:val="bottom"/>
                  <w:hideMark/>
                </w:tcPr>
                <w:p w14:paraId="558CC3CD" w14:textId="77777777" w:rsidR="006F5982" w:rsidRPr="006F5982" w:rsidRDefault="006F5982" w:rsidP="006F5982">
                  <w:pPr>
                    <w:spacing w:after="0" w:line="240" w:lineRule="auto"/>
                    <w:jc w:val="right"/>
                    <w:rPr>
                      <w:rFonts w:ascii="Times New Roman" w:eastAsia="Times New Roman" w:hAnsi="Times New Roman"/>
                      <w:color w:val="000000"/>
                      <w:lang w:val="sv-SE" w:eastAsia="fi-FI"/>
                    </w:rPr>
                  </w:pPr>
                </w:p>
              </w:tc>
              <w:tc>
                <w:tcPr>
                  <w:tcW w:w="960" w:type="dxa"/>
                  <w:tcBorders>
                    <w:top w:val="nil"/>
                    <w:left w:val="nil"/>
                    <w:bottom w:val="nil"/>
                    <w:right w:val="nil"/>
                  </w:tcBorders>
                  <w:shd w:val="clear" w:color="auto" w:fill="auto"/>
                  <w:noWrap/>
                  <w:vAlign w:val="bottom"/>
                  <w:hideMark/>
                </w:tcPr>
                <w:p w14:paraId="144082DD" w14:textId="77777777" w:rsidR="006F5982" w:rsidRPr="006F5982" w:rsidRDefault="006F5982" w:rsidP="006F5982">
                  <w:pPr>
                    <w:spacing w:after="0" w:line="240" w:lineRule="auto"/>
                    <w:rPr>
                      <w:rFonts w:ascii="Times New Roman" w:eastAsia="Times New Roman" w:hAnsi="Times New Roman"/>
                      <w:sz w:val="20"/>
                      <w:szCs w:val="20"/>
                      <w:lang w:val="sv-SE" w:eastAsia="fi-FI"/>
                    </w:rPr>
                  </w:pPr>
                </w:p>
              </w:tc>
              <w:tc>
                <w:tcPr>
                  <w:tcW w:w="1208" w:type="dxa"/>
                  <w:tcBorders>
                    <w:top w:val="nil"/>
                    <w:left w:val="nil"/>
                    <w:bottom w:val="nil"/>
                    <w:right w:val="nil"/>
                  </w:tcBorders>
                  <w:shd w:val="clear" w:color="auto" w:fill="auto"/>
                  <w:noWrap/>
                  <w:vAlign w:val="bottom"/>
                  <w:hideMark/>
                </w:tcPr>
                <w:p w14:paraId="09E927A3" w14:textId="77777777" w:rsidR="006F5982" w:rsidRPr="006F5982" w:rsidRDefault="006F5982" w:rsidP="006F5982">
                  <w:pPr>
                    <w:spacing w:after="0" w:line="240" w:lineRule="auto"/>
                    <w:jc w:val="right"/>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195</w:t>
                  </w:r>
                </w:p>
              </w:tc>
              <w:tc>
                <w:tcPr>
                  <w:tcW w:w="952" w:type="dxa"/>
                  <w:tcBorders>
                    <w:top w:val="nil"/>
                    <w:left w:val="nil"/>
                    <w:bottom w:val="nil"/>
                    <w:right w:val="nil"/>
                  </w:tcBorders>
                  <w:shd w:val="clear" w:color="auto" w:fill="auto"/>
                  <w:noWrap/>
                  <w:vAlign w:val="bottom"/>
                  <w:hideMark/>
                </w:tcPr>
                <w:p w14:paraId="50A25967" w14:textId="77777777" w:rsidR="006F5982" w:rsidRPr="006F5982" w:rsidRDefault="006F5982" w:rsidP="006F5982">
                  <w:pPr>
                    <w:spacing w:after="0" w:line="240" w:lineRule="auto"/>
                    <w:jc w:val="right"/>
                    <w:rPr>
                      <w:rFonts w:ascii="Times New Roman" w:eastAsia="Times New Roman" w:hAnsi="Times New Roman"/>
                      <w:color w:val="000000"/>
                      <w:lang w:val="sv-SE" w:eastAsia="fi-FI"/>
                    </w:rPr>
                  </w:pPr>
                </w:p>
              </w:tc>
            </w:tr>
            <w:tr w:rsidR="006F5982" w:rsidRPr="006F5982" w14:paraId="3DEAFBBE" w14:textId="77777777" w:rsidTr="006F5982">
              <w:trPr>
                <w:trHeight w:val="290"/>
              </w:trPr>
              <w:tc>
                <w:tcPr>
                  <w:tcW w:w="1594" w:type="dxa"/>
                  <w:tcBorders>
                    <w:top w:val="nil"/>
                    <w:left w:val="nil"/>
                    <w:bottom w:val="single" w:sz="4" w:space="0" w:color="auto"/>
                    <w:right w:val="nil"/>
                  </w:tcBorders>
                  <w:shd w:val="clear" w:color="auto" w:fill="auto"/>
                  <w:noWrap/>
                  <w:vAlign w:val="bottom"/>
                  <w:hideMark/>
                </w:tcPr>
                <w:p w14:paraId="398859D7" w14:textId="77777777" w:rsidR="006F5982" w:rsidRPr="006F5982" w:rsidRDefault="006F5982" w:rsidP="006F5982">
                  <w:pPr>
                    <w:spacing w:after="0" w:line="240" w:lineRule="auto"/>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Topikaliseringar</w:t>
                  </w:r>
                </w:p>
              </w:tc>
              <w:tc>
                <w:tcPr>
                  <w:tcW w:w="1135" w:type="dxa"/>
                  <w:tcBorders>
                    <w:top w:val="nil"/>
                    <w:left w:val="nil"/>
                    <w:bottom w:val="single" w:sz="4" w:space="0" w:color="auto"/>
                    <w:right w:val="nil"/>
                  </w:tcBorders>
                  <w:shd w:val="clear" w:color="auto" w:fill="auto"/>
                  <w:noWrap/>
                  <w:vAlign w:val="bottom"/>
                  <w:hideMark/>
                </w:tcPr>
                <w:p w14:paraId="3EEB532A" w14:textId="77777777" w:rsidR="006F5982" w:rsidRPr="006F5982" w:rsidRDefault="006F5982" w:rsidP="006F5982">
                  <w:pPr>
                    <w:spacing w:after="0" w:line="240" w:lineRule="auto"/>
                    <w:jc w:val="right"/>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11</w:t>
                  </w:r>
                </w:p>
              </w:tc>
              <w:tc>
                <w:tcPr>
                  <w:tcW w:w="945" w:type="dxa"/>
                  <w:tcBorders>
                    <w:top w:val="nil"/>
                    <w:left w:val="nil"/>
                    <w:bottom w:val="single" w:sz="4" w:space="0" w:color="auto"/>
                    <w:right w:val="nil"/>
                  </w:tcBorders>
                  <w:shd w:val="clear" w:color="auto" w:fill="auto"/>
                  <w:noWrap/>
                  <w:vAlign w:val="bottom"/>
                  <w:hideMark/>
                </w:tcPr>
                <w:p w14:paraId="64E245BA" w14:textId="77777777" w:rsidR="006F5982" w:rsidRPr="006F5982" w:rsidRDefault="006F5982" w:rsidP="006F5982">
                  <w:pPr>
                    <w:spacing w:after="0" w:line="240" w:lineRule="auto"/>
                    <w:jc w:val="right"/>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8</w:t>
                  </w:r>
                </w:p>
              </w:tc>
              <w:tc>
                <w:tcPr>
                  <w:tcW w:w="960" w:type="dxa"/>
                  <w:tcBorders>
                    <w:top w:val="nil"/>
                    <w:left w:val="nil"/>
                    <w:bottom w:val="single" w:sz="4" w:space="0" w:color="auto"/>
                    <w:right w:val="nil"/>
                  </w:tcBorders>
                  <w:shd w:val="clear" w:color="auto" w:fill="auto"/>
                  <w:noWrap/>
                  <w:vAlign w:val="bottom"/>
                  <w:hideMark/>
                </w:tcPr>
                <w:p w14:paraId="5799D7BF" w14:textId="77777777" w:rsidR="006F5982" w:rsidRPr="006F5982" w:rsidRDefault="006F5982" w:rsidP="006F5982">
                  <w:pPr>
                    <w:spacing w:after="0" w:line="240" w:lineRule="auto"/>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 </w:t>
                  </w:r>
                </w:p>
              </w:tc>
              <w:tc>
                <w:tcPr>
                  <w:tcW w:w="1208" w:type="dxa"/>
                  <w:tcBorders>
                    <w:top w:val="nil"/>
                    <w:left w:val="nil"/>
                    <w:bottom w:val="single" w:sz="4" w:space="0" w:color="auto"/>
                    <w:right w:val="nil"/>
                  </w:tcBorders>
                  <w:shd w:val="clear" w:color="auto" w:fill="auto"/>
                  <w:noWrap/>
                  <w:vAlign w:val="bottom"/>
                  <w:hideMark/>
                </w:tcPr>
                <w:p w14:paraId="43F698CC" w14:textId="77777777" w:rsidR="006F5982" w:rsidRPr="006F5982" w:rsidRDefault="006F5982" w:rsidP="006F5982">
                  <w:pPr>
                    <w:spacing w:after="0" w:line="240" w:lineRule="auto"/>
                    <w:jc w:val="right"/>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39</w:t>
                  </w:r>
                </w:p>
              </w:tc>
              <w:tc>
                <w:tcPr>
                  <w:tcW w:w="952" w:type="dxa"/>
                  <w:tcBorders>
                    <w:top w:val="nil"/>
                    <w:left w:val="nil"/>
                    <w:bottom w:val="single" w:sz="4" w:space="0" w:color="auto"/>
                    <w:right w:val="nil"/>
                  </w:tcBorders>
                  <w:shd w:val="clear" w:color="auto" w:fill="auto"/>
                  <w:noWrap/>
                  <w:vAlign w:val="bottom"/>
                  <w:hideMark/>
                </w:tcPr>
                <w:p w14:paraId="66509EDA" w14:textId="77777777" w:rsidR="006F5982" w:rsidRPr="006F5982" w:rsidRDefault="006F5982" w:rsidP="006F5982">
                  <w:pPr>
                    <w:spacing w:after="0" w:line="240" w:lineRule="auto"/>
                    <w:jc w:val="right"/>
                    <w:rPr>
                      <w:rFonts w:ascii="Times New Roman" w:eastAsia="Times New Roman" w:hAnsi="Times New Roman"/>
                      <w:color w:val="000000"/>
                      <w:lang w:val="sv-SE" w:eastAsia="fi-FI"/>
                    </w:rPr>
                  </w:pPr>
                  <w:r w:rsidRPr="006F5982">
                    <w:rPr>
                      <w:rFonts w:ascii="Times New Roman" w:eastAsia="Times New Roman" w:hAnsi="Times New Roman"/>
                      <w:color w:val="000000"/>
                      <w:lang w:val="sv-SE" w:eastAsia="fi-FI"/>
                    </w:rPr>
                    <w:t>20</w:t>
                  </w:r>
                </w:p>
              </w:tc>
            </w:tr>
          </w:tbl>
          <w:p w14:paraId="4F924AD4" w14:textId="77777777" w:rsidR="006F5982" w:rsidRPr="005A5FAF" w:rsidRDefault="006F5982" w:rsidP="005A5FAF">
            <w:pPr>
              <w:pStyle w:val="SiFbrdtext"/>
              <w:rPr>
                <w:lang w:val="sv-SE"/>
              </w:rPr>
            </w:pPr>
          </w:p>
          <w:p w14:paraId="73D15C80" w14:textId="77777777" w:rsidR="00B42EA1" w:rsidRDefault="00B42EA1" w:rsidP="00304702">
            <w:pPr>
              <w:pStyle w:val="Kuvaotsikko"/>
              <w:keepNext/>
              <w:rPr>
                <w:color w:val="auto"/>
              </w:rPr>
            </w:pPr>
          </w:p>
          <w:p w14:paraId="41D68C64" w14:textId="77777777" w:rsidR="00B42EA1" w:rsidRDefault="00B42EA1" w:rsidP="00304702">
            <w:pPr>
              <w:pStyle w:val="Kuvaotsikko"/>
              <w:keepNext/>
              <w:rPr>
                <w:color w:val="auto"/>
              </w:rPr>
            </w:pPr>
          </w:p>
          <w:p w14:paraId="14C2DB50" w14:textId="44615339" w:rsidR="00304702" w:rsidRPr="00B42EA1" w:rsidRDefault="00304702" w:rsidP="00304702">
            <w:pPr>
              <w:pStyle w:val="Kuvaotsikko"/>
              <w:keepNext/>
              <w:rPr>
                <w:rFonts w:ascii="Times New Roman" w:hAnsi="Times New Roman"/>
                <w:i w:val="0"/>
                <w:color w:val="auto"/>
              </w:rPr>
            </w:pPr>
            <w:r w:rsidRPr="00B42EA1">
              <w:rPr>
                <w:rFonts w:ascii="Times New Roman" w:hAnsi="Times New Roman"/>
                <w:i w:val="0"/>
                <w:color w:val="auto"/>
              </w:rPr>
              <w:t>Tabell 4 Antalet konjunktioner och bisatsinledare i Megafon 1 och i Megafon 3</w:t>
            </w:r>
          </w:p>
          <w:tbl>
            <w:tblPr>
              <w:tblW w:w="4120" w:type="dxa"/>
              <w:tblCellMar>
                <w:left w:w="70" w:type="dxa"/>
                <w:right w:w="70" w:type="dxa"/>
              </w:tblCellMar>
              <w:tblLook w:val="04A0" w:firstRow="1" w:lastRow="0" w:firstColumn="1" w:lastColumn="0" w:noHBand="0" w:noVBand="1"/>
            </w:tblPr>
            <w:tblGrid>
              <w:gridCol w:w="1540"/>
              <w:gridCol w:w="1260"/>
              <w:gridCol w:w="1320"/>
            </w:tblGrid>
            <w:tr w:rsidR="00304702" w:rsidRPr="00304702" w14:paraId="63E29078" w14:textId="77777777" w:rsidTr="00304702">
              <w:trPr>
                <w:trHeight w:val="290"/>
              </w:trPr>
              <w:tc>
                <w:tcPr>
                  <w:tcW w:w="1540" w:type="dxa"/>
                  <w:tcBorders>
                    <w:top w:val="single" w:sz="4" w:space="0" w:color="auto"/>
                    <w:left w:val="nil"/>
                    <w:bottom w:val="single" w:sz="4" w:space="0" w:color="auto"/>
                    <w:right w:val="nil"/>
                  </w:tcBorders>
                  <w:shd w:val="clear" w:color="auto" w:fill="auto"/>
                  <w:noWrap/>
                  <w:vAlign w:val="bottom"/>
                  <w:hideMark/>
                </w:tcPr>
                <w:p w14:paraId="6A0637CE" w14:textId="77777777" w:rsidR="00304702" w:rsidRPr="00304702" w:rsidRDefault="00304702" w:rsidP="00304702">
                  <w:pPr>
                    <w:spacing w:after="0" w:line="240" w:lineRule="auto"/>
                    <w:rPr>
                      <w:rFonts w:ascii="Times New Roman" w:eastAsia="Times New Roman" w:hAnsi="Times New Roman"/>
                      <w:color w:val="000000"/>
                      <w:lang w:val="sv-SE" w:eastAsia="fi-FI"/>
                    </w:rPr>
                  </w:pPr>
                  <w:r w:rsidRPr="00304702">
                    <w:rPr>
                      <w:rFonts w:ascii="Times New Roman" w:eastAsia="Times New Roman" w:hAnsi="Times New Roman"/>
                      <w:color w:val="000000"/>
                      <w:lang w:val="sv-SE" w:eastAsia="fi-FI"/>
                    </w:rPr>
                    <w:t> </w:t>
                  </w:r>
                </w:p>
              </w:tc>
              <w:tc>
                <w:tcPr>
                  <w:tcW w:w="1260" w:type="dxa"/>
                  <w:tcBorders>
                    <w:top w:val="single" w:sz="4" w:space="0" w:color="auto"/>
                    <w:left w:val="nil"/>
                    <w:bottom w:val="single" w:sz="4" w:space="0" w:color="auto"/>
                    <w:right w:val="nil"/>
                  </w:tcBorders>
                  <w:shd w:val="clear" w:color="auto" w:fill="auto"/>
                  <w:noWrap/>
                  <w:vAlign w:val="bottom"/>
                  <w:hideMark/>
                </w:tcPr>
                <w:p w14:paraId="0B97CF41" w14:textId="77777777" w:rsidR="00304702" w:rsidRPr="002D1FBD" w:rsidRDefault="00304702" w:rsidP="00304702">
                  <w:pPr>
                    <w:spacing w:after="0" w:line="240" w:lineRule="auto"/>
                    <w:jc w:val="center"/>
                    <w:rPr>
                      <w:rFonts w:ascii="Times New Roman" w:eastAsia="Times New Roman" w:hAnsi="Times New Roman"/>
                      <w:b/>
                      <w:bCs/>
                      <w:color w:val="000000"/>
                      <w:lang w:val="sv-SE" w:eastAsia="fi-FI"/>
                    </w:rPr>
                  </w:pPr>
                  <w:r w:rsidRPr="002D1FBD">
                    <w:rPr>
                      <w:rFonts w:ascii="Times New Roman" w:eastAsia="Times New Roman" w:hAnsi="Times New Roman"/>
                      <w:b/>
                      <w:bCs/>
                      <w:color w:val="000000"/>
                      <w:lang w:val="sv-SE" w:eastAsia="fi-FI"/>
                    </w:rPr>
                    <w:t>Megafon 1</w:t>
                  </w:r>
                </w:p>
              </w:tc>
              <w:tc>
                <w:tcPr>
                  <w:tcW w:w="1320" w:type="dxa"/>
                  <w:tcBorders>
                    <w:top w:val="single" w:sz="4" w:space="0" w:color="auto"/>
                    <w:left w:val="nil"/>
                    <w:bottom w:val="single" w:sz="4" w:space="0" w:color="auto"/>
                    <w:right w:val="nil"/>
                  </w:tcBorders>
                  <w:shd w:val="clear" w:color="auto" w:fill="auto"/>
                  <w:noWrap/>
                  <w:vAlign w:val="bottom"/>
                  <w:hideMark/>
                </w:tcPr>
                <w:p w14:paraId="59F695ED" w14:textId="77777777" w:rsidR="00304702" w:rsidRPr="002D1FBD" w:rsidRDefault="00304702" w:rsidP="00304702">
                  <w:pPr>
                    <w:spacing w:after="0" w:line="240" w:lineRule="auto"/>
                    <w:jc w:val="center"/>
                    <w:rPr>
                      <w:rFonts w:ascii="Times New Roman" w:eastAsia="Times New Roman" w:hAnsi="Times New Roman"/>
                      <w:b/>
                      <w:bCs/>
                      <w:color w:val="000000"/>
                      <w:lang w:val="sv-SE" w:eastAsia="fi-FI"/>
                    </w:rPr>
                  </w:pPr>
                  <w:r w:rsidRPr="002D1FBD">
                    <w:rPr>
                      <w:rFonts w:ascii="Times New Roman" w:eastAsia="Times New Roman" w:hAnsi="Times New Roman"/>
                      <w:b/>
                      <w:bCs/>
                      <w:color w:val="000000"/>
                      <w:lang w:val="sv-SE" w:eastAsia="fi-FI"/>
                    </w:rPr>
                    <w:t>Megafon3</w:t>
                  </w:r>
                </w:p>
              </w:tc>
            </w:tr>
            <w:tr w:rsidR="00304702" w:rsidRPr="00304702" w14:paraId="32555CFB" w14:textId="77777777" w:rsidTr="00304702">
              <w:trPr>
                <w:trHeight w:val="290"/>
              </w:trPr>
              <w:tc>
                <w:tcPr>
                  <w:tcW w:w="1540" w:type="dxa"/>
                  <w:tcBorders>
                    <w:top w:val="nil"/>
                    <w:left w:val="nil"/>
                    <w:bottom w:val="nil"/>
                    <w:right w:val="nil"/>
                  </w:tcBorders>
                  <w:shd w:val="clear" w:color="auto" w:fill="auto"/>
                  <w:noWrap/>
                  <w:vAlign w:val="bottom"/>
                  <w:hideMark/>
                </w:tcPr>
                <w:p w14:paraId="05CD309A" w14:textId="77777777" w:rsidR="00304702" w:rsidRPr="002D1FBD" w:rsidRDefault="00304702" w:rsidP="00304702">
                  <w:pPr>
                    <w:spacing w:after="0" w:line="240" w:lineRule="auto"/>
                    <w:jc w:val="center"/>
                    <w:rPr>
                      <w:rFonts w:ascii="Times New Roman" w:eastAsia="Times New Roman" w:hAnsi="Times New Roman"/>
                      <w:b/>
                      <w:bCs/>
                      <w:color w:val="000000"/>
                      <w:lang w:val="sv-SE" w:eastAsia="fi-FI"/>
                    </w:rPr>
                  </w:pPr>
                </w:p>
              </w:tc>
              <w:tc>
                <w:tcPr>
                  <w:tcW w:w="1260" w:type="dxa"/>
                  <w:tcBorders>
                    <w:top w:val="nil"/>
                    <w:left w:val="nil"/>
                    <w:bottom w:val="nil"/>
                    <w:right w:val="nil"/>
                  </w:tcBorders>
                  <w:shd w:val="clear" w:color="auto" w:fill="auto"/>
                  <w:noWrap/>
                  <w:vAlign w:val="bottom"/>
                  <w:hideMark/>
                </w:tcPr>
                <w:p w14:paraId="2BCE31BA" w14:textId="77777777" w:rsidR="00304702" w:rsidRPr="002D1FBD" w:rsidRDefault="00304702" w:rsidP="00304702">
                  <w:pPr>
                    <w:spacing w:after="0" w:line="240" w:lineRule="auto"/>
                    <w:rPr>
                      <w:rFonts w:ascii="Times New Roman" w:eastAsia="Times New Roman" w:hAnsi="Times New Roman"/>
                      <w:color w:val="000000"/>
                      <w:lang w:val="sv-SE" w:eastAsia="fi-FI"/>
                    </w:rPr>
                  </w:pPr>
                  <w:r w:rsidRPr="002D1FBD">
                    <w:rPr>
                      <w:rFonts w:ascii="Times New Roman" w:eastAsia="Times New Roman" w:hAnsi="Times New Roman"/>
                      <w:color w:val="000000"/>
                      <w:lang w:val="sv-SE" w:eastAsia="fi-FI"/>
                    </w:rPr>
                    <w:t xml:space="preserve">                 f</w:t>
                  </w:r>
                </w:p>
              </w:tc>
              <w:tc>
                <w:tcPr>
                  <w:tcW w:w="1320" w:type="dxa"/>
                  <w:tcBorders>
                    <w:top w:val="nil"/>
                    <w:left w:val="nil"/>
                    <w:bottom w:val="nil"/>
                    <w:right w:val="nil"/>
                  </w:tcBorders>
                  <w:shd w:val="clear" w:color="auto" w:fill="auto"/>
                  <w:noWrap/>
                  <w:vAlign w:val="bottom"/>
                  <w:hideMark/>
                </w:tcPr>
                <w:p w14:paraId="205685BD" w14:textId="77777777" w:rsidR="00304702" w:rsidRPr="002D1FBD" w:rsidRDefault="00304702" w:rsidP="00304702">
                  <w:pPr>
                    <w:spacing w:after="0" w:line="240" w:lineRule="auto"/>
                    <w:rPr>
                      <w:rFonts w:ascii="Times New Roman" w:eastAsia="Times New Roman" w:hAnsi="Times New Roman"/>
                      <w:color w:val="000000"/>
                      <w:lang w:val="sv-SE" w:eastAsia="fi-FI"/>
                    </w:rPr>
                  </w:pPr>
                  <w:r w:rsidRPr="002D1FBD">
                    <w:rPr>
                      <w:rFonts w:ascii="Times New Roman" w:eastAsia="Times New Roman" w:hAnsi="Times New Roman"/>
                      <w:color w:val="000000"/>
                      <w:lang w:val="sv-SE" w:eastAsia="fi-FI"/>
                    </w:rPr>
                    <w:t xml:space="preserve">                   f</w:t>
                  </w:r>
                </w:p>
              </w:tc>
            </w:tr>
            <w:tr w:rsidR="00304702" w:rsidRPr="00304702" w14:paraId="50F1260E" w14:textId="77777777" w:rsidTr="00304702">
              <w:trPr>
                <w:trHeight w:val="290"/>
              </w:trPr>
              <w:tc>
                <w:tcPr>
                  <w:tcW w:w="1540" w:type="dxa"/>
                  <w:tcBorders>
                    <w:top w:val="nil"/>
                    <w:left w:val="nil"/>
                    <w:bottom w:val="nil"/>
                    <w:right w:val="nil"/>
                  </w:tcBorders>
                  <w:shd w:val="clear" w:color="auto" w:fill="auto"/>
                  <w:noWrap/>
                  <w:vAlign w:val="bottom"/>
                  <w:hideMark/>
                </w:tcPr>
                <w:p w14:paraId="0FDCE14D" w14:textId="77777777" w:rsidR="00304702" w:rsidRPr="002D1FBD" w:rsidRDefault="00304702" w:rsidP="00304702">
                  <w:pPr>
                    <w:spacing w:after="0" w:line="240" w:lineRule="auto"/>
                    <w:rPr>
                      <w:rFonts w:ascii="Times New Roman" w:eastAsia="Times New Roman" w:hAnsi="Times New Roman"/>
                      <w:color w:val="000000"/>
                      <w:lang w:val="sv-SE" w:eastAsia="fi-FI"/>
                    </w:rPr>
                  </w:pPr>
                  <w:r w:rsidRPr="002D1FBD">
                    <w:rPr>
                      <w:rFonts w:ascii="Times New Roman" w:eastAsia="Times New Roman" w:hAnsi="Times New Roman"/>
                      <w:color w:val="000000"/>
                      <w:lang w:val="sv-SE" w:eastAsia="fi-FI"/>
                    </w:rPr>
                    <w:t>Konjunktioner</w:t>
                  </w:r>
                </w:p>
              </w:tc>
              <w:tc>
                <w:tcPr>
                  <w:tcW w:w="1260" w:type="dxa"/>
                  <w:tcBorders>
                    <w:top w:val="nil"/>
                    <w:left w:val="nil"/>
                    <w:bottom w:val="nil"/>
                    <w:right w:val="nil"/>
                  </w:tcBorders>
                  <w:shd w:val="clear" w:color="auto" w:fill="auto"/>
                  <w:noWrap/>
                  <w:vAlign w:val="bottom"/>
                  <w:hideMark/>
                </w:tcPr>
                <w:p w14:paraId="27BC11D4" w14:textId="77777777" w:rsidR="00304702" w:rsidRPr="002D1FBD" w:rsidRDefault="00304702" w:rsidP="00304702">
                  <w:pPr>
                    <w:spacing w:after="0" w:line="240" w:lineRule="auto"/>
                    <w:jc w:val="right"/>
                    <w:rPr>
                      <w:rFonts w:ascii="Times New Roman" w:eastAsia="Times New Roman" w:hAnsi="Times New Roman"/>
                      <w:color w:val="000000"/>
                      <w:lang w:val="sv-SE" w:eastAsia="fi-FI"/>
                    </w:rPr>
                  </w:pPr>
                  <w:r w:rsidRPr="002D1FBD">
                    <w:rPr>
                      <w:rFonts w:ascii="Times New Roman" w:eastAsia="Times New Roman" w:hAnsi="Times New Roman"/>
                      <w:color w:val="000000"/>
                      <w:lang w:val="sv-SE" w:eastAsia="fi-FI"/>
                    </w:rPr>
                    <w:t>11</w:t>
                  </w:r>
                </w:p>
              </w:tc>
              <w:tc>
                <w:tcPr>
                  <w:tcW w:w="1320" w:type="dxa"/>
                  <w:tcBorders>
                    <w:top w:val="nil"/>
                    <w:left w:val="nil"/>
                    <w:bottom w:val="nil"/>
                    <w:right w:val="nil"/>
                  </w:tcBorders>
                  <w:shd w:val="clear" w:color="auto" w:fill="auto"/>
                  <w:noWrap/>
                  <w:vAlign w:val="bottom"/>
                  <w:hideMark/>
                </w:tcPr>
                <w:p w14:paraId="7504B719" w14:textId="77777777" w:rsidR="00304702" w:rsidRPr="002D1FBD" w:rsidRDefault="00304702" w:rsidP="00304702">
                  <w:pPr>
                    <w:spacing w:after="0" w:line="240" w:lineRule="auto"/>
                    <w:jc w:val="right"/>
                    <w:rPr>
                      <w:rFonts w:ascii="Times New Roman" w:eastAsia="Times New Roman" w:hAnsi="Times New Roman"/>
                      <w:color w:val="000000"/>
                      <w:lang w:val="sv-SE" w:eastAsia="fi-FI"/>
                    </w:rPr>
                  </w:pPr>
                  <w:r w:rsidRPr="002D1FBD">
                    <w:rPr>
                      <w:rFonts w:ascii="Times New Roman" w:eastAsia="Times New Roman" w:hAnsi="Times New Roman"/>
                      <w:color w:val="000000"/>
                      <w:lang w:val="sv-SE" w:eastAsia="fi-FI"/>
                    </w:rPr>
                    <w:t>29</w:t>
                  </w:r>
                </w:p>
              </w:tc>
            </w:tr>
            <w:tr w:rsidR="00304702" w:rsidRPr="00304702" w14:paraId="0F016DDF" w14:textId="77777777" w:rsidTr="00304702">
              <w:trPr>
                <w:trHeight w:val="290"/>
              </w:trPr>
              <w:tc>
                <w:tcPr>
                  <w:tcW w:w="1540" w:type="dxa"/>
                  <w:tcBorders>
                    <w:top w:val="nil"/>
                    <w:left w:val="nil"/>
                    <w:bottom w:val="single" w:sz="4" w:space="0" w:color="auto"/>
                    <w:right w:val="nil"/>
                  </w:tcBorders>
                  <w:shd w:val="clear" w:color="auto" w:fill="auto"/>
                  <w:noWrap/>
                  <w:vAlign w:val="bottom"/>
                  <w:hideMark/>
                </w:tcPr>
                <w:p w14:paraId="4E4DB72F" w14:textId="77777777" w:rsidR="00304702" w:rsidRPr="002D1FBD" w:rsidRDefault="00304702" w:rsidP="00304702">
                  <w:pPr>
                    <w:spacing w:after="0" w:line="240" w:lineRule="auto"/>
                    <w:rPr>
                      <w:rFonts w:ascii="Times New Roman" w:eastAsia="Times New Roman" w:hAnsi="Times New Roman"/>
                      <w:color w:val="000000"/>
                      <w:lang w:val="sv-SE" w:eastAsia="fi-FI"/>
                    </w:rPr>
                  </w:pPr>
                  <w:r w:rsidRPr="002D1FBD">
                    <w:rPr>
                      <w:rFonts w:ascii="Times New Roman" w:eastAsia="Times New Roman" w:hAnsi="Times New Roman"/>
                      <w:color w:val="000000"/>
                      <w:lang w:val="sv-SE" w:eastAsia="fi-FI"/>
                    </w:rPr>
                    <w:t>Bisatsinledare</w:t>
                  </w:r>
                </w:p>
              </w:tc>
              <w:tc>
                <w:tcPr>
                  <w:tcW w:w="1260" w:type="dxa"/>
                  <w:tcBorders>
                    <w:top w:val="nil"/>
                    <w:left w:val="nil"/>
                    <w:bottom w:val="single" w:sz="4" w:space="0" w:color="auto"/>
                    <w:right w:val="nil"/>
                  </w:tcBorders>
                  <w:shd w:val="clear" w:color="auto" w:fill="auto"/>
                  <w:noWrap/>
                  <w:vAlign w:val="bottom"/>
                  <w:hideMark/>
                </w:tcPr>
                <w:p w14:paraId="16796696" w14:textId="77777777" w:rsidR="00304702" w:rsidRPr="002D1FBD" w:rsidRDefault="00304702" w:rsidP="00304702">
                  <w:pPr>
                    <w:spacing w:after="0" w:line="240" w:lineRule="auto"/>
                    <w:jc w:val="right"/>
                    <w:rPr>
                      <w:rFonts w:ascii="Times New Roman" w:eastAsia="Times New Roman" w:hAnsi="Times New Roman"/>
                      <w:color w:val="000000"/>
                      <w:lang w:val="sv-SE" w:eastAsia="fi-FI"/>
                    </w:rPr>
                  </w:pPr>
                  <w:r w:rsidRPr="002D1FBD">
                    <w:rPr>
                      <w:rFonts w:ascii="Times New Roman" w:eastAsia="Times New Roman" w:hAnsi="Times New Roman"/>
                      <w:color w:val="000000"/>
                      <w:lang w:val="sv-SE" w:eastAsia="fi-FI"/>
                    </w:rPr>
                    <w:t>1</w:t>
                  </w:r>
                </w:p>
              </w:tc>
              <w:tc>
                <w:tcPr>
                  <w:tcW w:w="1320" w:type="dxa"/>
                  <w:tcBorders>
                    <w:top w:val="nil"/>
                    <w:left w:val="nil"/>
                    <w:bottom w:val="single" w:sz="4" w:space="0" w:color="auto"/>
                    <w:right w:val="nil"/>
                  </w:tcBorders>
                  <w:shd w:val="clear" w:color="auto" w:fill="auto"/>
                  <w:noWrap/>
                  <w:vAlign w:val="bottom"/>
                  <w:hideMark/>
                </w:tcPr>
                <w:p w14:paraId="4A613A2B" w14:textId="77777777" w:rsidR="00304702" w:rsidRPr="002D1FBD" w:rsidRDefault="00304702" w:rsidP="00304702">
                  <w:pPr>
                    <w:spacing w:after="0" w:line="240" w:lineRule="auto"/>
                    <w:jc w:val="right"/>
                    <w:rPr>
                      <w:rFonts w:ascii="Times New Roman" w:eastAsia="Times New Roman" w:hAnsi="Times New Roman"/>
                      <w:color w:val="000000"/>
                      <w:lang w:val="sv-SE" w:eastAsia="fi-FI"/>
                    </w:rPr>
                  </w:pPr>
                  <w:r w:rsidRPr="002D1FBD">
                    <w:rPr>
                      <w:rFonts w:ascii="Times New Roman" w:eastAsia="Times New Roman" w:hAnsi="Times New Roman"/>
                      <w:color w:val="000000"/>
                      <w:lang w:val="sv-SE" w:eastAsia="fi-FI"/>
                    </w:rPr>
                    <w:t>35</w:t>
                  </w:r>
                </w:p>
              </w:tc>
            </w:tr>
          </w:tbl>
          <w:p w14:paraId="0288D874" w14:textId="77777777" w:rsidR="00304702" w:rsidRPr="002D1FBD" w:rsidRDefault="00304702" w:rsidP="00043244">
            <w:pPr>
              <w:pStyle w:val="SiFbrdtext"/>
              <w:rPr>
                <w:lang w:val="sv-SE"/>
              </w:rPr>
            </w:pPr>
          </w:p>
          <w:p w14:paraId="0EBC9596" w14:textId="1C4B2D44" w:rsidR="00BB39B4" w:rsidRDefault="00B42EA1" w:rsidP="00304702">
            <w:pPr>
              <w:pStyle w:val="SiFbrdtext"/>
              <w:ind w:firstLine="0"/>
            </w:pPr>
            <w:r>
              <w:t>Antalet och a</w:t>
            </w:r>
            <w:r w:rsidR="00043244">
              <w:t>ndelen olika topikaliseringstyper i Megafon 1 och i Megafo</w:t>
            </w:r>
            <w:r>
              <w:t>n 3 har sammanfattats i tabell 5</w:t>
            </w:r>
            <w:r w:rsidR="00F53F12">
              <w:t xml:space="preserve">. Som </w:t>
            </w:r>
            <w:r w:rsidR="00043244">
              <w:t>tabellen</w:t>
            </w:r>
            <w:r w:rsidR="00F53F12">
              <w:t xml:space="preserve"> visar</w:t>
            </w:r>
            <w:r w:rsidR="00043244">
              <w:t xml:space="preserve"> finns det en större variation av olika topikaliserade konstituenter i Megafon 3 jämfört med Megafon 1. I Megafon 1 finns det enbart belägg på topikaliserade prepositionsfraser och adverbfraser medan i Megafon 3 fin</w:t>
            </w:r>
            <w:r w:rsidR="00A52CD3">
              <w:t>ns det även bisatser, nominal</w:t>
            </w:r>
            <w:r w:rsidR="00043244">
              <w:t>fra</w:t>
            </w:r>
            <w:r w:rsidR="00A52CD3">
              <w:t>ser och adjektivfraser</w:t>
            </w:r>
            <w:r w:rsidR="00F53F12">
              <w:t xml:space="preserve"> i </w:t>
            </w:r>
            <w:r w:rsidR="00043244">
              <w:t xml:space="preserve">satsinitial position. </w:t>
            </w:r>
            <w:r w:rsidR="00BB39B4">
              <w:t>Å andra sidan är adverb- och prepositionsfraserna de vanligaste topikaliseringstyperna även i Megafon 3. Exempel på olika topikaliseringar presenteras senare i artikeln när vi jämför topikaliseringarna i Megafon- och Premiär-serien.</w:t>
            </w:r>
          </w:p>
          <w:p w14:paraId="27FC66C9" w14:textId="77777777" w:rsidR="00B42EA1" w:rsidRDefault="00B42EA1" w:rsidP="00304702">
            <w:pPr>
              <w:pStyle w:val="SiFbrdtext"/>
              <w:ind w:firstLine="0"/>
            </w:pPr>
          </w:p>
          <w:p w14:paraId="190007B0" w14:textId="21FA457F" w:rsidR="00B42EA1" w:rsidRPr="00B42EA1" w:rsidRDefault="00B42EA1" w:rsidP="00304702">
            <w:pPr>
              <w:pStyle w:val="SiFbrdtext"/>
              <w:ind w:firstLine="0"/>
              <w:rPr>
                <w:sz w:val="18"/>
                <w:szCs w:val="18"/>
              </w:rPr>
            </w:pPr>
            <w:r w:rsidRPr="00B42EA1">
              <w:rPr>
                <w:sz w:val="18"/>
                <w:szCs w:val="18"/>
              </w:rPr>
              <w:t>Tabell 5 Antalet och andelen olika topikaliseringstyper i Megafon 1 och i Megafon 3</w:t>
            </w:r>
          </w:p>
          <w:p w14:paraId="78B4C879" w14:textId="77777777" w:rsidR="00B42EA1" w:rsidRDefault="00B42EA1" w:rsidP="00304702">
            <w:pPr>
              <w:pStyle w:val="SiFbrdtext"/>
              <w:ind w:firstLine="0"/>
            </w:pPr>
          </w:p>
          <w:p w14:paraId="730C5BB8" w14:textId="5D4DC481" w:rsidR="00B42EA1" w:rsidRPr="00B42EA1" w:rsidRDefault="00B42EA1" w:rsidP="00B42EA1">
            <w:pPr>
              <w:pStyle w:val="SiFbrdtext"/>
              <w:pBdr>
                <w:top w:val="single" w:sz="4" w:space="1" w:color="auto"/>
                <w:bottom w:val="single" w:sz="4" w:space="1" w:color="auto"/>
              </w:pBdr>
              <w:rPr>
                <w:b/>
                <w:lang w:val="da-DK"/>
              </w:rPr>
            </w:pPr>
            <w:r w:rsidRPr="00B42EA1">
              <w:rPr>
                <w:b/>
              </w:rPr>
              <w:tab/>
            </w:r>
            <w:r w:rsidRPr="00B42EA1">
              <w:rPr>
                <w:b/>
                <w:lang w:val="sv-SE"/>
              </w:rPr>
              <w:t xml:space="preserve">                              </w:t>
            </w:r>
            <w:r w:rsidRPr="00B42EA1">
              <w:rPr>
                <w:b/>
                <w:lang w:val="da-DK"/>
              </w:rPr>
              <w:t>Megafon 1</w:t>
            </w:r>
            <w:r w:rsidRPr="00B42EA1">
              <w:rPr>
                <w:b/>
                <w:lang w:val="da-DK"/>
              </w:rPr>
              <w:tab/>
              <w:t xml:space="preserve">        Megafon 3</w:t>
            </w:r>
            <w:r w:rsidRPr="00B42EA1">
              <w:rPr>
                <w:b/>
                <w:lang w:val="da-DK"/>
              </w:rPr>
              <w:tab/>
            </w:r>
          </w:p>
          <w:p w14:paraId="3C279575" w14:textId="22B44481" w:rsidR="00B42EA1" w:rsidRPr="00B42EA1" w:rsidRDefault="00B42EA1" w:rsidP="00B42EA1">
            <w:pPr>
              <w:pStyle w:val="SiFbrdtext"/>
              <w:rPr>
                <w:lang w:val="da-DK"/>
              </w:rPr>
            </w:pPr>
            <w:r w:rsidRPr="00B42EA1">
              <w:rPr>
                <w:lang w:val="da-DK"/>
              </w:rPr>
              <w:tab/>
              <w:t xml:space="preserve">                        f</w:t>
            </w:r>
            <w:r w:rsidRPr="00B42EA1">
              <w:rPr>
                <w:lang w:val="da-DK"/>
              </w:rPr>
              <w:tab/>
              <w:t xml:space="preserve"> %</w:t>
            </w:r>
            <w:r w:rsidRPr="00B42EA1">
              <w:rPr>
                <w:lang w:val="da-DK"/>
              </w:rPr>
              <w:tab/>
            </w:r>
            <w:r>
              <w:rPr>
                <w:lang w:val="da-DK"/>
              </w:rPr>
              <w:t xml:space="preserve"> f</w:t>
            </w:r>
            <w:r>
              <w:rPr>
                <w:lang w:val="da-DK"/>
              </w:rPr>
              <w:tab/>
              <w:t xml:space="preserve"> </w:t>
            </w:r>
            <w:r w:rsidRPr="00B42EA1">
              <w:rPr>
                <w:lang w:val="da-DK"/>
              </w:rPr>
              <w:t>%</w:t>
            </w:r>
          </w:p>
          <w:p w14:paraId="559D8DD5" w14:textId="77CC94E0" w:rsidR="00B42EA1" w:rsidRPr="00B42EA1" w:rsidRDefault="00B42EA1" w:rsidP="00B42EA1">
            <w:pPr>
              <w:pStyle w:val="SiFbrdtext"/>
              <w:rPr>
                <w:lang w:val="da-DK"/>
              </w:rPr>
            </w:pPr>
            <w:r w:rsidRPr="00B42EA1">
              <w:rPr>
                <w:lang w:val="da-DK"/>
              </w:rPr>
              <w:t>Prepositionsfraser</w:t>
            </w:r>
            <w:r w:rsidRPr="00B42EA1">
              <w:rPr>
                <w:lang w:val="da-DK"/>
              </w:rPr>
              <w:tab/>
              <w:t>6</w:t>
            </w:r>
            <w:r w:rsidRPr="00B42EA1">
              <w:rPr>
                <w:lang w:val="da-DK"/>
              </w:rPr>
              <w:tab/>
              <w:t>55</w:t>
            </w:r>
            <w:r w:rsidRPr="00B42EA1">
              <w:rPr>
                <w:lang w:val="da-DK"/>
              </w:rPr>
              <w:tab/>
              <w:t>11</w:t>
            </w:r>
            <w:r w:rsidRPr="00B42EA1">
              <w:rPr>
                <w:lang w:val="da-DK"/>
              </w:rPr>
              <w:tab/>
              <w:t xml:space="preserve">28 </w:t>
            </w:r>
          </w:p>
          <w:p w14:paraId="1857068A" w14:textId="68051145" w:rsidR="00B42EA1" w:rsidRPr="00B42EA1" w:rsidRDefault="00B42EA1" w:rsidP="00B42EA1">
            <w:pPr>
              <w:pStyle w:val="SiFbrdtext"/>
              <w:rPr>
                <w:lang w:val="da-DK"/>
              </w:rPr>
            </w:pPr>
            <w:r w:rsidRPr="00B42EA1">
              <w:rPr>
                <w:lang w:val="da-DK"/>
              </w:rPr>
              <w:t>Adverbfraser</w:t>
            </w:r>
            <w:r w:rsidRPr="00B42EA1">
              <w:rPr>
                <w:lang w:val="da-DK"/>
              </w:rPr>
              <w:tab/>
              <w:t>5</w:t>
            </w:r>
            <w:r w:rsidRPr="00B42EA1">
              <w:rPr>
                <w:lang w:val="da-DK"/>
              </w:rPr>
              <w:tab/>
              <w:t>45</w:t>
            </w:r>
            <w:r w:rsidRPr="00B42EA1">
              <w:rPr>
                <w:lang w:val="da-DK"/>
              </w:rPr>
              <w:tab/>
              <w:t>17</w:t>
            </w:r>
            <w:r w:rsidRPr="00B42EA1">
              <w:rPr>
                <w:lang w:val="da-DK"/>
              </w:rPr>
              <w:tab/>
              <w:t xml:space="preserve">44 </w:t>
            </w:r>
          </w:p>
          <w:p w14:paraId="5DA28DA9" w14:textId="103753EB" w:rsidR="00B42EA1" w:rsidRDefault="00B42EA1" w:rsidP="00B42EA1">
            <w:pPr>
              <w:pStyle w:val="SiFbrdtext"/>
            </w:pPr>
            <w:r>
              <w:t>Bisats</w:t>
            </w:r>
            <w:r w:rsidR="00F55177">
              <w:t>er</w:t>
            </w:r>
            <w:r>
              <w:tab/>
              <w:t xml:space="preserve">                        0</w:t>
            </w:r>
            <w:r>
              <w:tab/>
            </w:r>
            <w:r>
              <w:tab/>
              <w:t>7</w:t>
            </w:r>
            <w:r>
              <w:tab/>
              <w:t xml:space="preserve">18 </w:t>
            </w:r>
          </w:p>
          <w:p w14:paraId="402168B5" w14:textId="253A271B" w:rsidR="00B42EA1" w:rsidRDefault="00B42EA1" w:rsidP="00B42EA1">
            <w:pPr>
              <w:pStyle w:val="SiFbrdtext"/>
            </w:pPr>
            <w:r>
              <w:t>Nominalfraser</w:t>
            </w:r>
            <w:r>
              <w:tab/>
              <w:t>0</w:t>
            </w:r>
            <w:r>
              <w:tab/>
            </w:r>
            <w:r>
              <w:tab/>
              <w:t>3</w:t>
            </w:r>
            <w:r>
              <w:tab/>
              <w:t xml:space="preserve">8 </w:t>
            </w:r>
          </w:p>
          <w:p w14:paraId="5CBAB933" w14:textId="3427E893" w:rsidR="00B42EA1" w:rsidRDefault="00B42EA1" w:rsidP="00B42EA1">
            <w:pPr>
              <w:pStyle w:val="SiFbrdtext"/>
            </w:pPr>
            <w:r>
              <w:t>Adjektivfraser</w:t>
            </w:r>
            <w:r>
              <w:tab/>
              <w:t>0</w:t>
            </w:r>
            <w:r>
              <w:tab/>
            </w:r>
            <w:r>
              <w:tab/>
              <w:t>1</w:t>
            </w:r>
            <w:r>
              <w:tab/>
              <w:t xml:space="preserve">3 </w:t>
            </w:r>
          </w:p>
          <w:p w14:paraId="13B2E0DC" w14:textId="09E0D52B" w:rsidR="00BB39B4" w:rsidRDefault="00B42EA1" w:rsidP="00B42EA1">
            <w:pPr>
              <w:pStyle w:val="SiFbrdtext"/>
              <w:pBdr>
                <w:top w:val="single" w:sz="4" w:space="1" w:color="auto"/>
                <w:bottom w:val="single" w:sz="4" w:space="1" w:color="auto"/>
              </w:pBdr>
            </w:pPr>
            <w:r>
              <w:t>Totalt</w:t>
            </w:r>
            <w:r>
              <w:tab/>
              <w:t xml:space="preserve">                      11</w:t>
            </w:r>
            <w:r>
              <w:tab/>
              <w:t>100 %</w:t>
            </w:r>
            <w:r>
              <w:tab/>
              <w:t>39</w:t>
            </w:r>
            <w:r>
              <w:tab/>
              <w:t>100 %</w:t>
            </w:r>
          </w:p>
          <w:p w14:paraId="067886AD" w14:textId="77777777" w:rsidR="00BB39B4" w:rsidRPr="00043244" w:rsidRDefault="00BB39B4" w:rsidP="00043244">
            <w:pPr>
              <w:pStyle w:val="SiFbrdtext"/>
            </w:pPr>
          </w:p>
          <w:p w14:paraId="03D9E39F" w14:textId="4BEB0841" w:rsidR="00BB39B4" w:rsidRDefault="00BB39B4" w:rsidP="00BB39B4">
            <w:pPr>
              <w:pStyle w:val="SiFbrdtext"/>
              <w:ind w:firstLine="0"/>
            </w:pPr>
            <w:r>
              <w:t>De olika kon</w:t>
            </w:r>
            <w:r w:rsidR="00A52CD3">
              <w:t xml:space="preserve">junktionerna och bisatsinledarna </w:t>
            </w:r>
            <w:r>
              <w:t>som förekommer mellan huvud- och bisatser pr</w:t>
            </w:r>
            <w:r w:rsidR="00A52CD3">
              <w:t>esenteras närmare i samband med jämförelsen mellan läroboksserierna</w:t>
            </w:r>
            <w:r>
              <w:t>.</w:t>
            </w:r>
          </w:p>
          <w:p w14:paraId="7DA70CC7" w14:textId="2638E073" w:rsidR="00BB39B4" w:rsidRPr="00BB39B4" w:rsidRDefault="00BB39B4" w:rsidP="00BB39B4">
            <w:pPr>
              <w:pStyle w:val="SiFbrdtext"/>
            </w:pPr>
            <w:r>
              <w:t xml:space="preserve">Vad gäller meningsstrukturen </w:t>
            </w:r>
            <w:r w:rsidR="00F53F12">
              <w:t xml:space="preserve">i Megafon-serien kan det </w:t>
            </w:r>
            <w:r>
              <w:t xml:space="preserve">konstateras att såväl andelen bisatser per det totala antalet satser som andelen topikaliseringar per påståendesatser ökar </w:t>
            </w:r>
            <w:r w:rsidR="003A5D97">
              <w:t>från åk 6/7 till åk 9. Därtill finns det även en</w:t>
            </w:r>
            <w:r w:rsidR="00A52CD3">
              <w:t xml:space="preserve"> större variation av </w:t>
            </w:r>
            <w:r w:rsidR="003A5D97">
              <w:t>olik</w:t>
            </w:r>
            <w:r w:rsidR="00A52CD3">
              <w:t>a topikaliserade konstituenter</w:t>
            </w:r>
            <w:r w:rsidR="00F53F12">
              <w:t xml:space="preserve"> i Megafon 3</w:t>
            </w:r>
            <w:r w:rsidR="003A5D97">
              <w:t xml:space="preserve">. Med andra ord blir det språkliga inflödet </w:t>
            </w:r>
            <w:r w:rsidR="00AF768B">
              <w:t>mer komplext</w:t>
            </w:r>
            <w:r w:rsidR="003A5D97">
              <w:t xml:space="preserve"> när inlärarnas språkfärdigheter utvecklas. I följande avsnitt ser vi hur meningsstrukturen förändras i läroboksserien Premiär.</w:t>
            </w:r>
          </w:p>
          <w:p w14:paraId="5B3113C2" w14:textId="77777777" w:rsidR="00961B0B" w:rsidRDefault="00961B0B" w:rsidP="00961B0B">
            <w:pPr>
              <w:pStyle w:val="Otsikko3"/>
            </w:pPr>
            <w:r>
              <w:t>Meningsstruktur i Premiär-serien</w:t>
            </w:r>
          </w:p>
          <w:p w14:paraId="51DF1F3E" w14:textId="3F265928" w:rsidR="002D1F8A" w:rsidRPr="002D1F8A" w:rsidRDefault="002D1F8A" w:rsidP="002D1F8A">
            <w:pPr>
              <w:spacing w:after="0" w:line="240" w:lineRule="auto"/>
              <w:jc w:val="both"/>
              <w:rPr>
                <w:rFonts w:ascii="Times New Roman" w:eastAsia="Times New Roman" w:hAnsi="Times New Roman"/>
                <w:szCs w:val="24"/>
                <w:lang w:eastAsia="sv-FI"/>
              </w:rPr>
            </w:pPr>
            <w:r w:rsidRPr="002D1F8A">
              <w:rPr>
                <w:rFonts w:ascii="Times New Roman" w:eastAsia="Times New Roman" w:hAnsi="Times New Roman"/>
                <w:szCs w:val="24"/>
                <w:lang w:eastAsia="sv-FI"/>
              </w:rPr>
              <w:t xml:space="preserve">I detta avsnitt presenteras meningsstrukturen i Premiär-serien. Först jämför vi meningsstrukturen (dvs. antalet huvudsatser, bisatser och topikaliserade strukturer) samt användning av konjunktioner och </w:t>
            </w:r>
            <w:r w:rsidR="00A52CD3">
              <w:rPr>
                <w:rFonts w:ascii="Times New Roman" w:eastAsia="Times New Roman" w:hAnsi="Times New Roman"/>
                <w:szCs w:val="24"/>
                <w:lang w:eastAsia="sv-FI"/>
              </w:rPr>
              <w:t>bisatsinledare</w:t>
            </w:r>
            <w:r w:rsidRPr="002D1F8A">
              <w:rPr>
                <w:rFonts w:ascii="Times New Roman" w:eastAsia="Times New Roman" w:hAnsi="Times New Roman"/>
                <w:szCs w:val="24"/>
                <w:lang w:eastAsia="sv-FI"/>
              </w:rPr>
              <w:t xml:space="preserve"> mellan Premiär 1 och Premiär 3. Efter detta presenterar vi </w:t>
            </w:r>
            <w:r w:rsidR="00A52CD3">
              <w:rPr>
                <w:rFonts w:ascii="Times New Roman" w:eastAsia="Times New Roman" w:hAnsi="Times New Roman"/>
                <w:szCs w:val="24"/>
                <w:lang w:eastAsia="sv-FI"/>
              </w:rPr>
              <w:t xml:space="preserve">de </w:t>
            </w:r>
            <w:r w:rsidRPr="002D1F8A">
              <w:rPr>
                <w:rFonts w:ascii="Times New Roman" w:eastAsia="Times New Roman" w:hAnsi="Times New Roman"/>
                <w:szCs w:val="24"/>
                <w:lang w:eastAsia="sv-FI"/>
              </w:rPr>
              <w:t xml:space="preserve">olika topikaliseringstyperna. </w:t>
            </w:r>
          </w:p>
          <w:p w14:paraId="77BE69FB" w14:textId="735D7A8F" w:rsidR="002D1F8A" w:rsidRPr="002D1F8A" w:rsidRDefault="004F7EAD" w:rsidP="002D1F8A">
            <w:pPr>
              <w:spacing w:after="0" w:line="240" w:lineRule="auto"/>
              <w:ind w:firstLine="284"/>
              <w:jc w:val="both"/>
              <w:rPr>
                <w:rFonts w:ascii="Times New Roman" w:eastAsia="Times New Roman" w:hAnsi="Times New Roman"/>
                <w:szCs w:val="24"/>
                <w:lang w:eastAsia="sv-FI"/>
              </w:rPr>
            </w:pPr>
            <w:r>
              <w:rPr>
                <w:rFonts w:ascii="Times New Roman" w:eastAsia="Times New Roman" w:hAnsi="Times New Roman"/>
                <w:szCs w:val="24"/>
                <w:lang w:eastAsia="sv-FI"/>
              </w:rPr>
              <w:t>Tabellerna 6</w:t>
            </w:r>
            <w:r w:rsidR="00952094">
              <w:rPr>
                <w:rFonts w:ascii="Times New Roman" w:eastAsia="Times New Roman" w:hAnsi="Times New Roman"/>
                <w:szCs w:val="24"/>
                <w:lang w:eastAsia="sv-FI"/>
              </w:rPr>
              <w:t xml:space="preserve"> och</w:t>
            </w:r>
            <w:r>
              <w:rPr>
                <w:rFonts w:ascii="Times New Roman" w:eastAsia="Times New Roman" w:hAnsi="Times New Roman"/>
                <w:szCs w:val="24"/>
                <w:lang w:eastAsia="sv-FI"/>
              </w:rPr>
              <w:t xml:space="preserve">7 visar antalet och andelen huvudsatser och bisatser samt antalet och andelen topikaliseringar i Premiär 1 och Premiär 3. </w:t>
            </w:r>
            <w:r w:rsidRPr="004F7EAD">
              <w:rPr>
                <w:rFonts w:ascii="Times New Roman" w:eastAsia="Times New Roman" w:hAnsi="Times New Roman"/>
                <w:szCs w:val="24"/>
                <w:lang w:eastAsia="sv-FI"/>
              </w:rPr>
              <w:t xml:space="preserve">I enlighet med Megafon-serien ökar antalet </w:t>
            </w:r>
            <w:r>
              <w:rPr>
                <w:rFonts w:ascii="Times New Roman" w:eastAsia="Times New Roman" w:hAnsi="Times New Roman"/>
                <w:szCs w:val="24"/>
                <w:lang w:eastAsia="sv-FI"/>
              </w:rPr>
              <w:t xml:space="preserve">huvudsatser </w:t>
            </w:r>
            <w:r w:rsidRPr="004F7EAD">
              <w:rPr>
                <w:rFonts w:ascii="Times New Roman" w:eastAsia="Times New Roman" w:hAnsi="Times New Roman"/>
                <w:szCs w:val="24"/>
                <w:lang w:eastAsia="sv-FI"/>
              </w:rPr>
              <w:t>och bisatser från Premiär 1 till Premiär 3. Det är anmärkningsvärt att det inte finns några belägg på bisatser, konjunktioner eller bisatsinledare i Premiär 1 medan huvudtexterna i Premiär 3 innehåller 46 bisatser, 20 konjunktioner och 46 bisatsinledare</w:t>
            </w:r>
            <w:r w:rsidR="00952094">
              <w:rPr>
                <w:rFonts w:ascii="Times New Roman" w:eastAsia="Times New Roman" w:hAnsi="Times New Roman"/>
                <w:szCs w:val="24"/>
                <w:lang w:eastAsia="sv-FI"/>
              </w:rPr>
              <w:t xml:space="preserve"> (se tabellerna 6 och 8)</w:t>
            </w:r>
            <w:r w:rsidRPr="004F7EAD">
              <w:rPr>
                <w:rFonts w:ascii="Times New Roman" w:eastAsia="Times New Roman" w:hAnsi="Times New Roman"/>
                <w:szCs w:val="24"/>
                <w:lang w:eastAsia="sv-FI"/>
              </w:rPr>
              <w:t xml:space="preserve">. Som </w:t>
            </w:r>
            <w:r>
              <w:rPr>
                <w:rFonts w:ascii="Times New Roman" w:eastAsia="Times New Roman" w:hAnsi="Times New Roman"/>
                <w:szCs w:val="24"/>
                <w:lang w:eastAsia="sv-FI"/>
              </w:rPr>
              <w:t>framgår av tabell 7</w:t>
            </w:r>
            <w:r w:rsidRPr="004F7EAD">
              <w:rPr>
                <w:rFonts w:ascii="Times New Roman" w:eastAsia="Times New Roman" w:hAnsi="Times New Roman"/>
                <w:szCs w:val="24"/>
                <w:lang w:eastAsia="sv-FI"/>
              </w:rPr>
              <w:t xml:space="preserve"> innehåller inputen relativt många topikaliserade strukturer redan i åk 6/7. I Premiär 1 börjar 26 % av påståendesatser med en topikaliserad struktur och i Premiär 3 är andelen topikaliseringar 33 %.</w:t>
            </w:r>
            <w:r>
              <w:rPr>
                <w:rFonts w:ascii="Times New Roman" w:eastAsia="Times New Roman" w:hAnsi="Times New Roman"/>
                <w:szCs w:val="24"/>
                <w:lang w:eastAsia="sv-FI"/>
              </w:rPr>
              <w:t xml:space="preserve"> </w:t>
            </w:r>
          </w:p>
          <w:p w14:paraId="5EF4C7EE" w14:textId="77777777" w:rsidR="002D1F8A" w:rsidRPr="002D1F8A" w:rsidRDefault="002D1F8A" w:rsidP="002D1F8A">
            <w:pPr>
              <w:spacing w:after="0" w:line="240" w:lineRule="auto"/>
              <w:ind w:firstLine="284"/>
              <w:jc w:val="both"/>
              <w:rPr>
                <w:rFonts w:ascii="Times New Roman" w:eastAsia="Times New Roman" w:hAnsi="Times New Roman"/>
                <w:szCs w:val="24"/>
                <w:lang w:eastAsia="sv-FI"/>
              </w:rPr>
            </w:pPr>
          </w:p>
          <w:p w14:paraId="3479E49B" w14:textId="77777777" w:rsidR="004F7EAD" w:rsidRDefault="004F7EAD" w:rsidP="00B42EA1">
            <w:pPr>
              <w:pStyle w:val="Kuvaotsikko"/>
              <w:keepNext/>
              <w:rPr>
                <w:rFonts w:ascii="Times New Roman" w:hAnsi="Times New Roman"/>
                <w:i w:val="0"/>
                <w:color w:val="auto"/>
              </w:rPr>
            </w:pPr>
          </w:p>
          <w:p w14:paraId="282588F3" w14:textId="55EF6B97" w:rsidR="00B42EA1" w:rsidRPr="00B42EA1" w:rsidRDefault="00B42EA1" w:rsidP="00B42EA1">
            <w:pPr>
              <w:pStyle w:val="Kuvaotsikko"/>
              <w:keepNext/>
              <w:rPr>
                <w:rFonts w:ascii="Times New Roman" w:hAnsi="Times New Roman"/>
                <w:i w:val="0"/>
                <w:color w:val="auto"/>
              </w:rPr>
            </w:pPr>
            <w:r w:rsidRPr="00B42EA1">
              <w:rPr>
                <w:rFonts w:ascii="Times New Roman" w:hAnsi="Times New Roman"/>
                <w:i w:val="0"/>
                <w:color w:val="auto"/>
              </w:rPr>
              <w:lastRenderedPageBreak/>
              <w:t xml:space="preserve">Tabell </w:t>
            </w:r>
            <w:r>
              <w:rPr>
                <w:rFonts w:ascii="Times New Roman" w:hAnsi="Times New Roman"/>
                <w:i w:val="0"/>
                <w:color w:val="auto"/>
              </w:rPr>
              <w:t>6</w:t>
            </w:r>
            <w:r w:rsidRPr="00B42EA1">
              <w:rPr>
                <w:rFonts w:ascii="Times New Roman" w:hAnsi="Times New Roman"/>
                <w:i w:val="0"/>
                <w:color w:val="auto"/>
              </w:rPr>
              <w:t xml:space="preserve"> Antalet och andelen huvudsatser och bisatser i Premiär 1 och Premiär 3</w:t>
            </w:r>
          </w:p>
          <w:tbl>
            <w:tblPr>
              <w:tblW w:w="7360" w:type="dxa"/>
              <w:tblCellMar>
                <w:left w:w="70" w:type="dxa"/>
                <w:right w:w="70" w:type="dxa"/>
              </w:tblCellMar>
              <w:tblLook w:val="04A0" w:firstRow="1" w:lastRow="0" w:firstColumn="1" w:lastColumn="0" w:noHBand="0" w:noVBand="1"/>
            </w:tblPr>
            <w:tblGrid>
              <w:gridCol w:w="1600"/>
              <w:gridCol w:w="1920"/>
              <w:gridCol w:w="480"/>
              <w:gridCol w:w="960"/>
              <w:gridCol w:w="1920"/>
              <w:gridCol w:w="480"/>
            </w:tblGrid>
            <w:tr w:rsidR="00B42EA1" w:rsidRPr="00B42EA1" w14:paraId="4AF95303" w14:textId="77777777" w:rsidTr="00B42EA1">
              <w:trPr>
                <w:trHeight w:val="290"/>
              </w:trPr>
              <w:tc>
                <w:tcPr>
                  <w:tcW w:w="1600" w:type="dxa"/>
                  <w:tcBorders>
                    <w:top w:val="single" w:sz="4" w:space="0" w:color="auto"/>
                    <w:left w:val="nil"/>
                    <w:bottom w:val="single" w:sz="4" w:space="0" w:color="auto"/>
                    <w:right w:val="nil"/>
                  </w:tcBorders>
                  <w:shd w:val="clear" w:color="auto" w:fill="auto"/>
                  <w:noWrap/>
                  <w:vAlign w:val="bottom"/>
                  <w:hideMark/>
                </w:tcPr>
                <w:p w14:paraId="41F04E6F" w14:textId="77777777" w:rsidR="00B42EA1" w:rsidRPr="00B42EA1" w:rsidRDefault="00B42EA1" w:rsidP="00B42EA1">
                  <w:pPr>
                    <w:spacing w:after="0" w:line="240" w:lineRule="auto"/>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 </w:t>
                  </w:r>
                </w:p>
              </w:tc>
              <w:tc>
                <w:tcPr>
                  <w:tcW w:w="2400" w:type="dxa"/>
                  <w:gridSpan w:val="2"/>
                  <w:tcBorders>
                    <w:top w:val="single" w:sz="4" w:space="0" w:color="auto"/>
                    <w:left w:val="nil"/>
                    <w:bottom w:val="single" w:sz="4" w:space="0" w:color="auto"/>
                    <w:right w:val="nil"/>
                  </w:tcBorders>
                  <w:shd w:val="clear" w:color="auto" w:fill="auto"/>
                  <w:noWrap/>
                  <w:vAlign w:val="bottom"/>
                  <w:hideMark/>
                </w:tcPr>
                <w:p w14:paraId="3AFDDCBB" w14:textId="185A7F1B" w:rsidR="00B42EA1" w:rsidRPr="00B42EA1" w:rsidRDefault="00B42EA1" w:rsidP="00B42EA1">
                  <w:pPr>
                    <w:spacing w:after="0" w:line="240" w:lineRule="auto"/>
                    <w:jc w:val="center"/>
                    <w:rPr>
                      <w:rFonts w:ascii="Times New Roman" w:eastAsia="Times New Roman" w:hAnsi="Times New Roman"/>
                      <w:b/>
                      <w:bCs/>
                      <w:color w:val="000000"/>
                      <w:lang w:val="sv-SE" w:eastAsia="fi-FI"/>
                    </w:rPr>
                  </w:pPr>
                  <w:r w:rsidRPr="00B42EA1">
                    <w:rPr>
                      <w:rFonts w:ascii="Times New Roman" w:eastAsia="Times New Roman" w:hAnsi="Times New Roman"/>
                      <w:b/>
                      <w:bCs/>
                      <w:color w:val="000000"/>
                      <w:lang w:val="sv-SE" w:eastAsia="fi-FI"/>
                    </w:rPr>
                    <w:t xml:space="preserve">                       Premiär 1</w:t>
                  </w:r>
                </w:p>
              </w:tc>
              <w:tc>
                <w:tcPr>
                  <w:tcW w:w="960" w:type="dxa"/>
                  <w:tcBorders>
                    <w:top w:val="single" w:sz="4" w:space="0" w:color="auto"/>
                    <w:left w:val="nil"/>
                    <w:bottom w:val="single" w:sz="4" w:space="0" w:color="auto"/>
                    <w:right w:val="nil"/>
                  </w:tcBorders>
                  <w:shd w:val="clear" w:color="auto" w:fill="auto"/>
                  <w:noWrap/>
                  <w:vAlign w:val="bottom"/>
                  <w:hideMark/>
                </w:tcPr>
                <w:p w14:paraId="3809B4B2" w14:textId="77777777" w:rsidR="00B42EA1" w:rsidRPr="00B42EA1" w:rsidRDefault="00B42EA1" w:rsidP="00B42EA1">
                  <w:pPr>
                    <w:spacing w:after="0" w:line="240" w:lineRule="auto"/>
                    <w:rPr>
                      <w:rFonts w:ascii="Times New Roman" w:eastAsia="Times New Roman" w:hAnsi="Times New Roman"/>
                      <w:b/>
                      <w:bCs/>
                      <w:color w:val="000000"/>
                      <w:lang w:val="sv-SE" w:eastAsia="fi-FI"/>
                    </w:rPr>
                  </w:pPr>
                  <w:r w:rsidRPr="00B42EA1">
                    <w:rPr>
                      <w:rFonts w:ascii="Times New Roman" w:eastAsia="Times New Roman" w:hAnsi="Times New Roman"/>
                      <w:b/>
                      <w:bCs/>
                      <w:color w:val="000000"/>
                      <w:lang w:val="sv-SE" w:eastAsia="fi-FI"/>
                    </w:rPr>
                    <w:t> </w:t>
                  </w:r>
                </w:p>
              </w:tc>
              <w:tc>
                <w:tcPr>
                  <w:tcW w:w="2400" w:type="dxa"/>
                  <w:gridSpan w:val="2"/>
                  <w:tcBorders>
                    <w:top w:val="single" w:sz="4" w:space="0" w:color="auto"/>
                    <w:left w:val="nil"/>
                    <w:bottom w:val="single" w:sz="4" w:space="0" w:color="auto"/>
                    <w:right w:val="nil"/>
                  </w:tcBorders>
                  <w:shd w:val="clear" w:color="auto" w:fill="auto"/>
                  <w:noWrap/>
                  <w:vAlign w:val="bottom"/>
                  <w:hideMark/>
                </w:tcPr>
                <w:p w14:paraId="6765E46F" w14:textId="62CAF95C" w:rsidR="00B42EA1" w:rsidRPr="00B42EA1" w:rsidRDefault="00B42EA1" w:rsidP="00B42EA1">
                  <w:pPr>
                    <w:spacing w:after="0" w:line="240" w:lineRule="auto"/>
                    <w:jc w:val="center"/>
                    <w:rPr>
                      <w:rFonts w:ascii="Times New Roman" w:eastAsia="Times New Roman" w:hAnsi="Times New Roman"/>
                      <w:b/>
                      <w:bCs/>
                      <w:color w:val="000000"/>
                      <w:lang w:val="sv-SE" w:eastAsia="fi-FI"/>
                    </w:rPr>
                  </w:pPr>
                  <w:r w:rsidRPr="00B42EA1">
                    <w:rPr>
                      <w:rFonts w:ascii="Times New Roman" w:eastAsia="Times New Roman" w:hAnsi="Times New Roman"/>
                      <w:b/>
                      <w:bCs/>
                      <w:color w:val="000000"/>
                      <w:lang w:val="sv-SE" w:eastAsia="fi-FI"/>
                    </w:rPr>
                    <w:t xml:space="preserve">                       Premiär 3</w:t>
                  </w:r>
                </w:p>
              </w:tc>
            </w:tr>
            <w:tr w:rsidR="00B42EA1" w:rsidRPr="00B42EA1" w14:paraId="637461ED" w14:textId="77777777" w:rsidTr="00B42EA1">
              <w:trPr>
                <w:trHeight w:val="290"/>
              </w:trPr>
              <w:tc>
                <w:tcPr>
                  <w:tcW w:w="1600" w:type="dxa"/>
                  <w:tcBorders>
                    <w:top w:val="nil"/>
                    <w:left w:val="nil"/>
                    <w:bottom w:val="nil"/>
                    <w:right w:val="nil"/>
                  </w:tcBorders>
                  <w:shd w:val="clear" w:color="auto" w:fill="auto"/>
                  <w:noWrap/>
                  <w:vAlign w:val="bottom"/>
                  <w:hideMark/>
                </w:tcPr>
                <w:p w14:paraId="59F26804" w14:textId="77777777" w:rsidR="00B42EA1" w:rsidRPr="00B42EA1" w:rsidRDefault="00B42EA1" w:rsidP="00B42EA1">
                  <w:pPr>
                    <w:spacing w:after="0" w:line="240" w:lineRule="auto"/>
                    <w:jc w:val="center"/>
                    <w:rPr>
                      <w:rFonts w:ascii="Times New Roman" w:eastAsia="Times New Roman" w:hAnsi="Times New Roman"/>
                      <w:b/>
                      <w:bCs/>
                      <w:color w:val="000000"/>
                      <w:lang w:val="sv-SE" w:eastAsia="fi-FI"/>
                    </w:rPr>
                  </w:pPr>
                </w:p>
              </w:tc>
              <w:tc>
                <w:tcPr>
                  <w:tcW w:w="1920" w:type="dxa"/>
                  <w:tcBorders>
                    <w:top w:val="nil"/>
                    <w:left w:val="nil"/>
                    <w:bottom w:val="nil"/>
                    <w:right w:val="nil"/>
                  </w:tcBorders>
                  <w:shd w:val="clear" w:color="auto" w:fill="auto"/>
                  <w:noWrap/>
                  <w:vAlign w:val="bottom"/>
                  <w:hideMark/>
                </w:tcPr>
                <w:p w14:paraId="438D37B2" w14:textId="371ABAD3" w:rsidR="00B42EA1" w:rsidRPr="00B42EA1" w:rsidRDefault="00B42EA1" w:rsidP="00B42EA1">
                  <w:pPr>
                    <w:spacing w:after="0" w:line="240" w:lineRule="auto"/>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 xml:space="preserve">                              f </w:t>
                  </w:r>
                </w:p>
              </w:tc>
              <w:tc>
                <w:tcPr>
                  <w:tcW w:w="480" w:type="dxa"/>
                  <w:tcBorders>
                    <w:top w:val="nil"/>
                    <w:left w:val="nil"/>
                    <w:bottom w:val="nil"/>
                    <w:right w:val="nil"/>
                  </w:tcBorders>
                  <w:shd w:val="clear" w:color="auto" w:fill="auto"/>
                  <w:noWrap/>
                  <w:vAlign w:val="bottom"/>
                  <w:hideMark/>
                </w:tcPr>
                <w:p w14:paraId="1B9E8421" w14:textId="5A2E8C64" w:rsidR="00B42EA1" w:rsidRPr="00B42EA1" w:rsidRDefault="00B42EA1" w:rsidP="00B42EA1">
                  <w:pPr>
                    <w:spacing w:after="0" w:line="240" w:lineRule="auto"/>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 xml:space="preserve">                %</w:t>
                  </w:r>
                </w:p>
              </w:tc>
              <w:tc>
                <w:tcPr>
                  <w:tcW w:w="960" w:type="dxa"/>
                  <w:tcBorders>
                    <w:top w:val="nil"/>
                    <w:left w:val="nil"/>
                    <w:bottom w:val="nil"/>
                    <w:right w:val="nil"/>
                  </w:tcBorders>
                  <w:shd w:val="clear" w:color="auto" w:fill="auto"/>
                  <w:noWrap/>
                  <w:vAlign w:val="bottom"/>
                  <w:hideMark/>
                </w:tcPr>
                <w:p w14:paraId="2B3F9F03" w14:textId="77777777" w:rsidR="00B42EA1" w:rsidRPr="00B42EA1" w:rsidRDefault="00B42EA1" w:rsidP="00B42EA1">
                  <w:pPr>
                    <w:spacing w:after="0" w:line="240" w:lineRule="auto"/>
                    <w:rPr>
                      <w:rFonts w:ascii="Times New Roman" w:eastAsia="Times New Roman" w:hAnsi="Times New Roman"/>
                      <w:color w:val="000000"/>
                      <w:lang w:val="sv-SE" w:eastAsia="fi-FI"/>
                    </w:rPr>
                  </w:pPr>
                </w:p>
              </w:tc>
              <w:tc>
                <w:tcPr>
                  <w:tcW w:w="1920" w:type="dxa"/>
                  <w:tcBorders>
                    <w:top w:val="nil"/>
                    <w:left w:val="nil"/>
                    <w:bottom w:val="nil"/>
                    <w:right w:val="nil"/>
                  </w:tcBorders>
                  <w:shd w:val="clear" w:color="auto" w:fill="auto"/>
                  <w:noWrap/>
                  <w:vAlign w:val="bottom"/>
                  <w:hideMark/>
                </w:tcPr>
                <w:p w14:paraId="42C3F255" w14:textId="388DCE41" w:rsidR="00B42EA1" w:rsidRPr="00B42EA1" w:rsidRDefault="00B42EA1" w:rsidP="00B42EA1">
                  <w:pPr>
                    <w:spacing w:after="0" w:line="240" w:lineRule="auto"/>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 xml:space="preserve">                              f  </w:t>
                  </w:r>
                </w:p>
              </w:tc>
              <w:tc>
                <w:tcPr>
                  <w:tcW w:w="480" w:type="dxa"/>
                  <w:tcBorders>
                    <w:top w:val="nil"/>
                    <w:left w:val="nil"/>
                    <w:bottom w:val="nil"/>
                    <w:right w:val="nil"/>
                  </w:tcBorders>
                  <w:shd w:val="clear" w:color="auto" w:fill="auto"/>
                  <w:noWrap/>
                  <w:vAlign w:val="bottom"/>
                  <w:hideMark/>
                </w:tcPr>
                <w:p w14:paraId="72348237" w14:textId="1FCD345C" w:rsidR="00B42EA1" w:rsidRPr="00B42EA1" w:rsidRDefault="00B42EA1" w:rsidP="00B42EA1">
                  <w:pPr>
                    <w:spacing w:after="0" w:line="240" w:lineRule="auto"/>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 xml:space="preserve">               %</w:t>
                  </w:r>
                </w:p>
              </w:tc>
            </w:tr>
            <w:tr w:rsidR="00B42EA1" w:rsidRPr="00B42EA1" w14:paraId="67929AA8" w14:textId="77777777" w:rsidTr="00B42EA1">
              <w:trPr>
                <w:trHeight w:val="290"/>
              </w:trPr>
              <w:tc>
                <w:tcPr>
                  <w:tcW w:w="1600" w:type="dxa"/>
                  <w:tcBorders>
                    <w:top w:val="nil"/>
                    <w:left w:val="nil"/>
                    <w:bottom w:val="nil"/>
                    <w:right w:val="nil"/>
                  </w:tcBorders>
                  <w:shd w:val="clear" w:color="auto" w:fill="auto"/>
                  <w:noWrap/>
                  <w:vAlign w:val="bottom"/>
                  <w:hideMark/>
                </w:tcPr>
                <w:p w14:paraId="02DDBB4F" w14:textId="77777777" w:rsidR="00B42EA1" w:rsidRPr="00B42EA1" w:rsidRDefault="00B42EA1" w:rsidP="00B42EA1">
                  <w:pPr>
                    <w:spacing w:after="0" w:line="240" w:lineRule="auto"/>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Huvudsatser</w:t>
                  </w:r>
                </w:p>
              </w:tc>
              <w:tc>
                <w:tcPr>
                  <w:tcW w:w="1920" w:type="dxa"/>
                  <w:tcBorders>
                    <w:top w:val="nil"/>
                    <w:left w:val="nil"/>
                    <w:bottom w:val="nil"/>
                    <w:right w:val="nil"/>
                  </w:tcBorders>
                  <w:shd w:val="clear" w:color="auto" w:fill="auto"/>
                  <w:noWrap/>
                  <w:vAlign w:val="bottom"/>
                  <w:hideMark/>
                </w:tcPr>
                <w:p w14:paraId="0F6782FE" w14:textId="77777777" w:rsidR="00B42EA1" w:rsidRPr="00B42EA1" w:rsidRDefault="00B42EA1" w:rsidP="00B42EA1">
                  <w:pPr>
                    <w:spacing w:after="0" w:line="240" w:lineRule="auto"/>
                    <w:jc w:val="right"/>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73</w:t>
                  </w:r>
                </w:p>
              </w:tc>
              <w:tc>
                <w:tcPr>
                  <w:tcW w:w="480" w:type="dxa"/>
                  <w:tcBorders>
                    <w:top w:val="nil"/>
                    <w:left w:val="nil"/>
                    <w:bottom w:val="nil"/>
                    <w:right w:val="nil"/>
                  </w:tcBorders>
                  <w:shd w:val="clear" w:color="auto" w:fill="auto"/>
                  <w:noWrap/>
                  <w:vAlign w:val="bottom"/>
                  <w:hideMark/>
                </w:tcPr>
                <w:p w14:paraId="11191415" w14:textId="77777777" w:rsidR="00B42EA1" w:rsidRPr="00B42EA1" w:rsidRDefault="00B42EA1" w:rsidP="00B42EA1">
                  <w:pPr>
                    <w:spacing w:after="0" w:line="240" w:lineRule="auto"/>
                    <w:jc w:val="right"/>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100</w:t>
                  </w:r>
                </w:p>
              </w:tc>
              <w:tc>
                <w:tcPr>
                  <w:tcW w:w="960" w:type="dxa"/>
                  <w:tcBorders>
                    <w:top w:val="nil"/>
                    <w:left w:val="nil"/>
                    <w:bottom w:val="nil"/>
                    <w:right w:val="nil"/>
                  </w:tcBorders>
                  <w:shd w:val="clear" w:color="auto" w:fill="auto"/>
                  <w:noWrap/>
                  <w:vAlign w:val="bottom"/>
                  <w:hideMark/>
                </w:tcPr>
                <w:p w14:paraId="0A2430E4" w14:textId="77777777" w:rsidR="00B42EA1" w:rsidRPr="00B42EA1" w:rsidRDefault="00B42EA1" w:rsidP="00B42EA1">
                  <w:pPr>
                    <w:spacing w:after="0" w:line="240" w:lineRule="auto"/>
                    <w:jc w:val="right"/>
                    <w:rPr>
                      <w:rFonts w:ascii="Times New Roman" w:eastAsia="Times New Roman" w:hAnsi="Times New Roman"/>
                      <w:color w:val="000000"/>
                      <w:lang w:val="sv-SE" w:eastAsia="fi-FI"/>
                    </w:rPr>
                  </w:pPr>
                </w:p>
              </w:tc>
              <w:tc>
                <w:tcPr>
                  <w:tcW w:w="1920" w:type="dxa"/>
                  <w:tcBorders>
                    <w:top w:val="nil"/>
                    <w:left w:val="nil"/>
                    <w:bottom w:val="nil"/>
                    <w:right w:val="nil"/>
                  </w:tcBorders>
                  <w:shd w:val="clear" w:color="auto" w:fill="auto"/>
                  <w:noWrap/>
                  <w:vAlign w:val="bottom"/>
                  <w:hideMark/>
                </w:tcPr>
                <w:p w14:paraId="29744457" w14:textId="77777777" w:rsidR="00B42EA1" w:rsidRPr="00B42EA1" w:rsidRDefault="00B42EA1" w:rsidP="00B42EA1">
                  <w:pPr>
                    <w:spacing w:after="0" w:line="240" w:lineRule="auto"/>
                    <w:jc w:val="right"/>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205</w:t>
                  </w:r>
                </w:p>
              </w:tc>
              <w:tc>
                <w:tcPr>
                  <w:tcW w:w="480" w:type="dxa"/>
                  <w:tcBorders>
                    <w:top w:val="nil"/>
                    <w:left w:val="nil"/>
                    <w:bottom w:val="nil"/>
                    <w:right w:val="nil"/>
                  </w:tcBorders>
                  <w:shd w:val="clear" w:color="auto" w:fill="auto"/>
                  <w:noWrap/>
                  <w:vAlign w:val="bottom"/>
                  <w:hideMark/>
                </w:tcPr>
                <w:p w14:paraId="6C6E8935" w14:textId="77777777" w:rsidR="00B42EA1" w:rsidRPr="00B42EA1" w:rsidRDefault="00B42EA1" w:rsidP="00B42EA1">
                  <w:pPr>
                    <w:spacing w:after="0" w:line="240" w:lineRule="auto"/>
                    <w:jc w:val="right"/>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78</w:t>
                  </w:r>
                </w:p>
              </w:tc>
            </w:tr>
            <w:tr w:rsidR="00B42EA1" w:rsidRPr="00B42EA1" w14:paraId="5C515445" w14:textId="77777777" w:rsidTr="00B42EA1">
              <w:trPr>
                <w:trHeight w:val="290"/>
              </w:trPr>
              <w:tc>
                <w:tcPr>
                  <w:tcW w:w="1600" w:type="dxa"/>
                  <w:tcBorders>
                    <w:top w:val="nil"/>
                    <w:left w:val="nil"/>
                    <w:bottom w:val="single" w:sz="4" w:space="0" w:color="auto"/>
                    <w:right w:val="nil"/>
                  </w:tcBorders>
                  <w:shd w:val="clear" w:color="auto" w:fill="auto"/>
                  <w:noWrap/>
                  <w:vAlign w:val="bottom"/>
                  <w:hideMark/>
                </w:tcPr>
                <w:p w14:paraId="7E440827" w14:textId="77777777" w:rsidR="00B42EA1" w:rsidRPr="00B42EA1" w:rsidRDefault="00B42EA1" w:rsidP="00B42EA1">
                  <w:pPr>
                    <w:spacing w:after="0" w:line="240" w:lineRule="auto"/>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Bisatser</w:t>
                  </w:r>
                </w:p>
              </w:tc>
              <w:tc>
                <w:tcPr>
                  <w:tcW w:w="1920" w:type="dxa"/>
                  <w:tcBorders>
                    <w:top w:val="nil"/>
                    <w:left w:val="nil"/>
                    <w:bottom w:val="single" w:sz="4" w:space="0" w:color="auto"/>
                    <w:right w:val="nil"/>
                  </w:tcBorders>
                  <w:shd w:val="clear" w:color="auto" w:fill="auto"/>
                  <w:noWrap/>
                  <w:vAlign w:val="bottom"/>
                  <w:hideMark/>
                </w:tcPr>
                <w:p w14:paraId="12F9BA4E" w14:textId="77777777" w:rsidR="00B42EA1" w:rsidRPr="00B42EA1" w:rsidRDefault="00B42EA1" w:rsidP="00B42EA1">
                  <w:pPr>
                    <w:spacing w:after="0" w:line="240" w:lineRule="auto"/>
                    <w:jc w:val="right"/>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0</w:t>
                  </w:r>
                </w:p>
              </w:tc>
              <w:tc>
                <w:tcPr>
                  <w:tcW w:w="480" w:type="dxa"/>
                  <w:tcBorders>
                    <w:top w:val="nil"/>
                    <w:left w:val="nil"/>
                    <w:bottom w:val="single" w:sz="4" w:space="0" w:color="auto"/>
                    <w:right w:val="nil"/>
                  </w:tcBorders>
                  <w:shd w:val="clear" w:color="auto" w:fill="auto"/>
                  <w:noWrap/>
                  <w:vAlign w:val="bottom"/>
                  <w:hideMark/>
                </w:tcPr>
                <w:p w14:paraId="116CF8D0" w14:textId="740132CB" w:rsidR="00B42EA1" w:rsidRPr="00B42EA1" w:rsidRDefault="00266F48" w:rsidP="00B42EA1">
                  <w:pPr>
                    <w:spacing w:after="0" w:line="240" w:lineRule="auto"/>
                    <w:jc w:val="right"/>
                    <w:rPr>
                      <w:rFonts w:ascii="Times New Roman" w:eastAsia="Times New Roman" w:hAnsi="Times New Roman"/>
                      <w:color w:val="000000"/>
                      <w:lang w:val="sv-SE" w:eastAsia="fi-FI"/>
                    </w:rPr>
                  </w:pPr>
                  <w:r>
                    <w:rPr>
                      <w:rFonts w:ascii="Times New Roman" w:eastAsia="Times New Roman" w:hAnsi="Times New Roman"/>
                      <w:color w:val="000000"/>
                      <w:lang w:val="sv-SE" w:eastAsia="fi-FI"/>
                    </w:rPr>
                    <w:t>0</w:t>
                  </w:r>
                </w:p>
              </w:tc>
              <w:tc>
                <w:tcPr>
                  <w:tcW w:w="960" w:type="dxa"/>
                  <w:tcBorders>
                    <w:top w:val="nil"/>
                    <w:left w:val="nil"/>
                    <w:bottom w:val="single" w:sz="4" w:space="0" w:color="auto"/>
                    <w:right w:val="nil"/>
                  </w:tcBorders>
                  <w:shd w:val="clear" w:color="auto" w:fill="auto"/>
                  <w:noWrap/>
                  <w:vAlign w:val="bottom"/>
                  <w:hideMark/>
                </w:tcPr>
                <w:p w14:paraId="1C91F910" w14:textId="77777777" w:rsidR="00B42EA1" w:rsidRPr="00B42EA1" w:rsidRDefault="00B42EA1" w:rsidP="00B42EA1">
                  <w:pPr>
                    <w:spacing w:after="0" w:line="240" w:lineRule="auto"/>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 </w:t>
                  </w:r>
                </w:p>
              </w:tc>
              <w:tc>
                <w:tcPr>
                  <w:tcW w:w="1920" w:type="dxa"/>
                  <w:tcBorders>
                    <w:top w:val="nil"/>
                    <w:left w:val="nil"/>
                    <w:bottom w:val="single" w:sz="4" w:space="0" w:color="auto"/>
                    <w:right w:val="nil"/>
                  </w:tcBorders>
                  <w:shd w:val="clear" w:color="auto" w:fill="auto"/>
                  <w:noWrap/>
                  <w:vAlign w:val="bottom"/>
                  <w:hideMark/>
                </w:tcPr>
                <w:p w14:paraId="270CA8D1" w14:textId="77777777" w:rsidR="00B42EA1" w:rsidRPr="00B42EA1" w:rsidRDefault="00B42EA1" w:rsidP="00B42EA1">
                  <w:pPr>
                    <w:spacing w:after="0" w:line="240" w:lineRule="auto"/>
                    <w:jc w:val="right"/>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46</w:t>
                  </w:r>
                </w:p>
              </w:tc>
              <w:tc>
                <w:tcPr>
                  <w:tcW w:w="480" w:type="dxa"/>
                  <w:tcBorders>
                    <w:top w:val="nil"/>
                    <w:left w:val="nil"/>
                    <w:bottom w:val="single" w:sz="4" w:space="0" w:color="auto"/>
                    <w:right w:val="nil"/>
                  </w:tcBorders>
                  <w:shd w:val="clear" w:color="auto" w:fill="auto"/>
                  <w:noWrap/>
                  <w:vAlign w:val="bottom"/>
                  <w:hideMark/>
                </w:tcPr>
                <w:p w14:paraId="2BB510C6" w14:textId="77777777" w:rsidR="00B42EA1" w:rsidRPr="00B42EA1" w:rsidRDefault="00B42EA1" w:rsidP="00B42EA1">
                  <w:pPr>
                    <w:spacing w:after="0" w:line="240" w:lineRule="auto"/>
                    <w:jc w:val="right"/>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22</w:t>
                  </w:r>
                </w:p>
              </w:tc>
            </w:tr>
          </w:tbl>
          <w:p w14:paraId="163A5AC4" w14:textId="77777777" w:rsidR="002D1F8A" w:rsidRPr="002D1F8A" w:rsidRDefault="002D1F8A" w:rsidP="002D1F8A">
            <w:pPr>
              <w:spacing w:after="0" w:line="240" w:lineRule="auto"/>
              <w:ind w:firstLine="284"/>
              <w:jc w:val="both"/>
              <w:rPr>
                <w:rFonts w:ascii="Times New Roman" w:eastAsia="Times New Roman" w:hAnsi="Times New Roman"/>
                <w:szCs w:val="24"/>
                <w:lang w:eastAsia="sv-FI"/>
              </w:rPr>
            </w:pPr>
          </w:p>
          <w:p w14:paraId="346C1B4D" w14:textId="5996666D" w:rsidR="00B42EA1" w:rsidRPr="00B42EA1" w:rsidRDefault="00B42EA1" w:rsidP="00B42EA1">
            <w:pPr>
              <w:pStyle w:val="Kuvaotsikko"/>
              <w:keepNext/>
              <w:rPr>
                <w:rFonts w:ascii="Times New Roman" w:hAnsi="Times New Roman"/>
                <w:i w:val="0"/>
                <w:color w:val="auto"/>
              </w:rPr>
            </w:pPr>
            <w:r w:rsidRPr="00B42EA1">
              <w:rPr>
                <w:rFonts w:ascii="Times New Roman" w:hAnsi="Times New Roman"/>
                <w:i w:val="0"/>
                <w:color w:val="auto"/>
              </w:rPr>
              <w:t xml:space="preserve">Tabell </w:t>
            </w:r>
            <w:r w:rsidR="004F7EAD">
              <w:rPr>
                <w:rFonts w:ascii="Times New Roman" w:hAnsi="Times New Roman"/>
                <w:i w:val="0"/>
                <w:color w:val="auto"/>
              </w:rPr>
              <w:t>7</w:t>
            </w:r>
            <w:r w:rsidRPr="00B42EA1">
              <w:rPr>
                <w:rFonts w:ascii="Times New Roman" w:hAnsi="Times New Roman"/>
                <w:i w:val="0"/>
                <w:color w:val="auto"/>
              </w:rPr>
              <w:t xml:space="preserve"> Antalet och andelen topikaliseringar i Premiär 1 och Premiär 3</w:t>
            </w:r>
          </w:p>
          <w:tbl>
            <w:tblPr>
              <w:tblW w:w="7360" w:type="dxa"/>
              <w:tblCellMar>
                <w:left w:w="70" w:type="dxa"/>
                <w:right w:w="70" w:type="dxa"/>
              </w:tblCellMar>
              <w:tblLook w:val="04A0" w:firstRow="1" w:lastRow="0" w:firstColumn="1" w:lastColumn="0" w:noHBand="0" w:noVBand="1"/>
            </w:tblPr>
            <w:tblGrid>
              <w:gridCol w:w="1600"/>
              <w:gridCol w:w="1920"/>
              <w:gridCol w:w="480"/>
              <w:gridCol w:w="960"/>
              <w:gridCol w:w="1920"/>
              <w:gridCol w:w="480"/>
            </w:tblGrid>
            <w:tr w:rsidR="00B42EA1" w:rsidRPr="00B42EA1" w14:paraId="537FD2B4" w14:textId="77777777" w:rsidTr="00B42EA1">
              <w:trPr>
                <w:trHeight w:val="290"/>
              </w:trPr>
              <w:tc>
                <w:tcPr>
                  <w:tcW w:w="1600" w:type="dxa"/>
                  <w:tcBorders>
                    <w:top w:val="single" w:sz="4" w:space="0" w:color="auto"/>
                    <w:left w:val="nil"/>
                    <w:bottom w:val="single" w:sz="4" w:space="0" w:color="auto"/>
                    <w:right w:val="nil"/>
                  </w:tcBorders>
                  <w:shd w:val="clear" w:color="auto" w:fill="auto"/>
                  <w:noWrap/>
                  <w:vAlign w:val="bottom"/>
                  <w:hideMark/>
                </w:tcPr>
                <w:p w14:paraId="0EDCC788" w14:textId="77777777" w:rsidR="00B42EA1" w:rsidRPr="00B42EA1" w:rsidRDefault="00B42EA1" w:rsidP="00B42EA1">
                  <w:pPr>
                    <w:spacing w:after="0" w:line="240" w:lineRule="auto"/>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 </w:t>
                  </w:r>
                </w:p>
              </w:tc>
              <w:tc>
                <w:tcPr>
                  <w:tcW w:w="2400" w:type="dxa"/>
                  <w:gridSpan w:val="2"/>
                  <w:tcBorders>
                    <w:top w:val="single" w:sz="4" w:space="0" w:color="auto"/>
                    <w:left w:val="nil"/>
                    <w:bottom w:val="single" w:sz="4" w:space="0" w:color="auto"/>
                    <w:right w:val="nil"/>
                  </w:tcBorders>
                  <w:shd w:val="clear" w:color="auto" w:fill="auto"/>
                  <w:noWrap/>
                  <w:vAlign w:val="bottom"/>
                  <w:hideMark/>
                </w:tcPr>
                <w:p w14:paraId="46DF5CCF" w14:textId="37A07D17" w:rsidR="00B42EA1" w:rsidRPr="00B42EA1" w:rsidRDefault="00B42EA1" w:rsidP="00B42EA1">
                  <w:pPr>
                    <w:spacing w:after="0" w:line="240" w:lineRule="auto"/>
                    <w:jc w:val="center"/>
                    <w:rPr>
                      <w:rFonts w:ascii="Times New Roman" w:eastAsia="Times New Roman" w:hAnsi="Times New Roman"/>
                      <w:b/>
                      <w:bCs/>
                      <w:color w:val="000000"/>
                      <w:lang w:val="sv-SE" w:eastAsia="fi-FI"/>
                    </w:rPr>
                  </w:pPr>
                  <w:r w:rsidRPr="004F7EAD">
                    <w:rPr>
                      <w:rFonts w:ascii="Times New Roman" w:eastAsia="Times New Roman" w:hAnsi="Times New Roman"/>
                      <w:b/>
                      <w:bCs/>
                      <w:color w:val="000000"/>
                      <w:lang w:val="sv-SE" w:eastAsia="fi-FI"/>
                    </w:rPr>
                    <w:t xml:space="preserve">                  </w:t>
                  </w:r>
                  <w:r w:rsidRPr="00B42EA1">
                    <w:rPr>
                      <w:rFonts w:ascii="Times New Roman" w:eastAsia="Times New Roman" w:hAnsi="Times New Roman"/>
                      <w:b/>
                      <w:bCs/>
                      <w:color w:val="000000"/>
                      <w:lang w:val="sv-SE" w:eastAsia="fi-FI"/>
                    </w:rPr>
                    <w:t>Premiär 1</w:t>
                  </w:r>
                </w:p>
              </w:tc>
              <w:tc>
                <w:tcPr>
                  <w:tcW w:w="960" w:type="dxa"/>
                  <w:tcBorders>
                    <w:top w:val="single" w:sz="4" w:space="0" w:color="auto"/>
                    <w:left w:val="nil"/>
                    <w:bottom w:val="single" w:sz="4" w:space="0" w:color="auto"/>
                    <w:right w:val="nil"/>
                  </w:tcBorders>
                  <w:shd w:val="clear" w:color="auto" w:fill="auto"/>
                  <w:noWrap/>
                  <w:vAlign w:val="bottom"/>
                  <w:hideMark/>
                </w:tcPr>
                <w:p w14:paraId="01F85814" w14:textId="77777777" w:rsidR="00B42EA1" w:rsidRPr="00B42EA1" w:rsidRDefault="00B42EA1" w:rsidP="00B42EA1">
                  <w:pPr>
                    <w:spacing w:after="0" w:line="240" w:lineRule="auto"/>
                    <w:rPr>
                      <w:rFonts w:ascii="Times New Roman" w:eastAsia="Times New Roman" w:hAnsi="Times New Roman"/>
                      <w:b/>
                      <w:bCs/>
                      <w:color w:val="000000"/>
                      <w:lang w:val="sv-SE" w:eastAsia="fi-FI"/>
                    </w:rPr>
                  </w:pPr>
                  <w:r w:rsidRPr="00B42EA1">
                    <w:rPr>
                      <w:rFonts w:ascii="Times New Roman" w:eastAsia="Times New Roman" w:hAnsi="Times New Roman"/>
                      <w:b/>
                      <w:bCs/>
                      <w:color w:val="000000"/>
                      <w:lang w:val="sv-SE" w:eastAsia="fi-FI"/>
                    </w:rPr>
                    <w:t> </w:t>
                  </w:r>
                </w:p>
              </w:tc>
              <w:tc>
                <w:tcPr>
                  <w:tcW w:w="2400" w:type="dxa"/>
                  <w:gridSpan w:val="2"/>
                  <w:tcBorders>
                    <w:top w:val="single" w:sz="4" w:space="0" w:color="auto"/>
                    <w:left w:val="nil"/>
                    <w:bottom w:val="single" w:sz="4" w:space="0" w:color="auto"/>
                    <w:right w:val="nil"/>
                  </w:tcBorders>
                  <w:shd w:val="clear" w:color="auto" w:fill="auto"/>
                  <w:noWrap/>
                  <w:vAlign w:val="bottom"/>
                  <w:hideMark/>
                </w:tcPr>
                <w:p w14:paraId="2F57B9CE" w14:textId="22EBAC21" w:rsidR="00B42EA1" w:rsidRPr="00B42EA1" w:rsidRDefault="00B42EA1" w:rsidP="00B42EA1">
                  <w:pPr>
                    <w:spacing w:after="0" w:line="240" w:lineRule="auto"/>
                    <w:jc w:val="center"/>
                    <w:rPr>
                      <w:rFonts w:ascii="Times New Roman" w:eastAsia="Times New Roman" w:hAnsi="Times New Roman"/>
                      <w:b/>
                      <w:bCs/>
                      <w:color w:val="000000"/>
                      <w:lang w:val="sv-SE" w:eastAsia="fi-FI"/>
                    </w:rPr>
                  </w:pPr>
                  <w:r w:rsidRPr="004F7EAD">
                    <w:rPr>
                      <w:rFonts w:ascii="Times New Roman" w:eastAsia="Times New Roman" w:hAnsi="Times New Roman"/>
                      <w:b/>
                      <w:bCs/>
                      <w:color w:val="000000"/>
                      <w:lang w:val="sv-SE" w:eastAsia="fi-FI"/>
                    </w:rPr>
                    <w:t xml:space="preserve">                   </w:t>
                  </w:r>
                  <w:r w:rsidRPr="00B42EA1">
                    <w:rPr>
                      <w:rFonts w:ascii="Times New Roman" w:eastAsia="Times New Roman" w:hAnsi="Times New Roman"/>
                      <w:b/>
                      <w:bCs/>
                      <w:color w:val="000000"/>
                      <w:lang w:val="sv-SE" w:eastAsia="fi-FI"/>
                    </w:rPr>
                    <w:t>Premiär 3</w:t>
                  </w:r>
                </w:p>
              </w:tc>
            </w:tr>
            <w:tr w:rsidR="00B42EA1" w:rsidRPr="00B42EA1" w14:paraId="486AA2E7" w14:textId="77777777" w:rsidTr="00B42EA1">
              <w:trPr>
                <w:trHeight w:val="290"/>
              </w:trPr>
              <w:tc>
                <w:tcPr>
                  <w:tcW w:w="1600" w:type="dxa"/>
                  <w:tcBorders>
                    <w:top w:val="nil"/>
                    <w:left w:val="nil"/>
                    <w:bottom w:val="nil"/>
                    <w:right w:val="nil"/>
                  </w:tcBorders>
                  <w:shd w:val="clear" w:color="auto" w:fill="auto"/>
                  <w:noWrap/>
                  <w:vAlign w:val="bottom"/>
                  <w:hideMark/>
                </w:tcPr>
                <w:p w14:paraId="69C31D14" w14:textId="77777777" w:rsidR="00B42EA1" w:rsidRPr="00B42EA1" w:rsidRDefault="00B42EA1" w:rsidP="00B42EA1">
                  <w:pPr>
                    <w:spacing w:after="0" w:line="240" w:lineRule="auto"/>
                    <w:jc w:val="center"/>
                    <w:rPr>
                      <w:rFonts w:ascii="Times New Roman" w:eastAsia="Times New Roman" w:hAnsi="Times New Roman"/>
                      <w:b/>
                      <w:bCs/>
                      <w:color w:val="000000"/>
                      <w:lang w:val="sv-SE" w:eastAsia="fi-FI"/>
                    </w:rPr>
                  </w:pPr>
                </w:p>
              </w:tc>
              <w:tc>
                <w:tcPr>
                  <w:tcW w:w="1920" w:type="dxa"/>
                  <w:tcBorders>
                    <w:top w:val="nil"/>
                    <w:left w:val="nil"/>
                    <w:bottom w:val="nil"/>
                    <w:right w:val="nil"/>
                  </w:tcBorders>
                  <w:shd w:val="clear" w:color="auto" w:fill="auto"/>
                  <w:noWrap/>
                  <w:vAlign w:val="bottom"/>
                  <w:hideMark/>
                </w:tcPr>
                <w:p w14:paraId="7D3F725C" w14:textId="4637407C" w:rsidR="00B42EA1" w:rsidRPr="00B42EA1" w:rsidRDefault="00B42EA1" w:rsidP="00B42EA1">
                  <w:pPr>
                    <w:spacing w:after="0" w:line="240" w:lineRule="auto"/>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 xml:space="preserve">               </w:t>
                  </w:r>
                  <w:r w:rsidRPr="004F7EAD">
                    <w:rPr>
                      <w:rFonts w:ascii="Times New Roman" w:eastAsia="Times New Roman" w:hAnsi="Times New Roman"/>
                      <w:color w:val="000000"/>
                      <w:lang w:val="sv-SE" w:eastAsia="fi-FI"/>
                    </w:rPr>
                    <w:t xml:space="preserve">              </w:t>
                  </w:r>
                  <w:r w:rsidRPr="00B42EA1">
                    <w:rPr>
                      <w:rFonts w:ascii="Times New Roman" w:eastAsia="Times New Roman" w:hAnsi="Times New Roman"/>
                      <w:color w:val="000000"/>
                      <w:lang w:val="sv-SE" w:eastAsia="fi-FI"/>
                    </w:rPr>
                    <w:t xml:space="preserve"> f </w:t>
                  </w:r>
                </w:p>
              </w:tc>
              <w:tc>
                <w:tcPr>
                  <w:tcW w:w="480" w:type="dxa"/>
                  <w:tcBorders>
                    <w:top w:val="nil"/>
                    <w:left w:val="nil"/>
                    <w:bottom w:val="nil"/>
                    <w:right w:val="nil"/>
                  </w:tcBorders>
                  <w:shd w:val="clear" w:color="auto" w:fill="auto"/>
                  <w:noWrap/>
                  <w:vAlign w:val="bottom"/>
                  <w:hideMark/>
                </w:tcPr>
                <w:p w14:paraId="06133B6C" w14:textId="50B1AE5C" w:rsidR="00B42EA1" w:rsidRPr="00B42EA1" w:rsidRDefault="00B42EA1" w:rsidP="00B42EA1">
                  <w:pPr>
                    <w:spacing w:after="0" w:line="240" w:lineRule="auto"/>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 xml:space="preserve">           </w:t>
                  </w:r>
                  <w:r w:rsidRPr="004F7EAD">
                    <w:rPr>
                      <w:rFonts w:ascii="Times New Roman" w:eastAsia="Times New Roman" w:hAnsi="Times New Roman"/>
                      <w:color w:val="000000"/>
                      <w:lang w:val="sv-SE" w:eastAsia="fi-FI"/>
                    </w:rPr>
                    <w:t xml:space="preserve">  </w:t>
                  </w:r>
                  <w:r w:rsidRPr="00B42EA1">
                    <w:rPr>
                      <w:rFonts w:ascii="Times New Roman" w:eastAsia="Times New Roman" w:hAnsi="Times New Roman"/>
                      <w:color w:val="000000"/>
                      <w:lang w:val="sv-SE" w:eastAsia="fi-FI"/>
                    </w:rPr>
                    <w:t>%</w:t>
                  </w:r>
                </w:p>
              </w:tc>
              <w:tc>
                <w:tcPr>
                  <w:tcW w:w="960" w:type="dxa"/>
                  <w:tcBorders>
                    <w:top w:val="nil"/>
                    <w:left w:val="nil"/>
                    <w:bottom w:val="nil"/>
                    <w:right w:val="nil"/>
                  </w:tcBorders>
                  <w:shd w:val="clear" w:color="auto" w:fill="auto"/>
                  <w:noWrap/>
                  <w:vAlign w:val="bottom"/>
                  <w:hideMark/>
                </w:tcPr>
                <w:p w14:paraId="2ADB456C" w14:textId="77777777" w:rsidR="00B42EA1" w:rsidRPr="00B42EA1" w:rsidRDefault="00B42EA1" w:rsidP="00B42EA1">
                  <w:pPr>
                    <w:spacing w:after="0" w:line="240" w:lineRule="auto"/>
                    <w:rPr>
                      <w:rFonts w:ascii="Times New Roman" w:eastAsia="Times New Roman" w:hAnsi="Times New Roman"/>
                      <w:color w:val="000000"/>
                      <w:lang w:val="sv-SE" w:eastAsia="fi-FI"/>
                    </w:rPr>
                  </w:pPr>
                </w:p>
              </w:tc>
              <w:tc>
                <w:tcPr>
                  <w:tcW w:w="1920" w:type="dxa"/>
                  <w:tcBorders>
                    <w:top w:val="nil"/>
                    <w:left w:val="nil"/>
                    <w:bottom w:val="nil"/>
                    <w:right w:val="nil"/>
                  </w:tcBorders>
                  <w:shd w:val="clear" w:color="auto" w:fill="auto"/>
                  <w:noWrap/>
                  <w:vAlign w:val="bottom"/>
                  <w:hideMark/>
                </w:tcPr>
                <w:p w14:paraId="39031A00" w14:textId="4B7AED0B" w:rsidR="00B42EA1" w:rsidRPr="00B42EA1" w:rsidRDefault="00B42EA1" w:rsidP="00B42EA1">
                  <w:pPr>
                    <w:spacing w:after="0" w:line="240" w:lineRule="auto"/>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 xml:space="preserve">                </w:t>
                  </w:r>
                  <w:r w:rsidRPr="004F7EAD">
                    <w:rPr>
                      <w:rFonts w:ascii="Times New Roman" w:eastAsia="Times New Roman" w:hAnsi="Times New Roman"/>
                      <w:color w:val="000000"/>
                      <w:lang w:val="sv-SE" w:eastAsia="fi-FI"/>
                    </w:rPr>
                    <w:t xml:space="preserve">             </w:t>
                  </w:r>
                  <w:r w:rsidRPr="00B42EA1">
                    <w:rPr>
                      <w:rFonts w:ascii="Times New Roman" w:eastAsia="Times New Roman" w:hAnsi="Times New Roman"/>
                      <w:color w:val="000000"/>
                      <w:lang w:val="sv-SE" w:eastAsia="fi-FI"/>
                    </w:rPr>
                    <w:t xml:space="preserve"> f </w:t>
                  </w:r>
                </w:p>
              </w:tc>
              <w:tc>
                <w:tcPr>
                  <w:tcW w:w="480" w:type="dxa"/>
                  <w:tcBorders>
                    <w:top w:val="nil"/>
                    <w:left w:val="nil"/>
                    <w:bottom w:val="nil"/>
                    <w:right w:val="nil"/>
                  </w:tcBorders>
                  <w:shd w:val="clear" w:color="auto" w:fill="auto"/>
                  <w:noWrap/>
                  <w:vAlign w:val="bottom"/>
                  <w:hideMark/>
                </w:tcPr>
                <w:p w14:paraId="47093CB4" w14:textId="77777777" w:rsidR="00B42EA1" w:rsidRPr="00B42EA1" w:rsidRDefault="00B42EA1" w:rsidP="00B42EA1">
                  <w:pPr>
                    <w:spacing w:after="0" w:line="240" w:lineRule="auto"/>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 xml:space="preserve">           %</w:t>
                  </w:r>
                </w:p>
              </w:tc>
            </w:tr>
            <w:tr w:rsidR="00B42EA1" w:rsidRPr="00B42EA1" w14:paraId="239EDBAF" w14:textId="77777777" w:rsidTr="00B42EA1">
              <w:trPr>
                <w:trHeight w:val="290"/>
              </w:trPr>
              <w:tc>
                <w:tcPr>
                  <w:tcW w:w="1600" w:type="dxa"/>
                  <w:tcBorders>
                    <w:top w:val="nil"/>
                    <w:left w:val="nil"/>
                    <w:bottom w:val="nil"/>
                    <w:right w:val="nil"/>
                  </w:tcBorders>
                  <w:shd w:val="clear" w:color="auto" w:fill="auto"/>
                  <w:noWrap/>
                  <w:vAlign w:val="bottom"/>
                  <w:hideMark/>
                </w:tcPr>
                <w:p w14:paraId="3DF845C5" w14:textId="77777777" w:rsidR="00B42EA1" w:rsidRPr="00B42EA1" w:rsidRDefault="00B42EA1" w:rsidP="00B42EA1">
                  <w:pPr>
                    <w:spacing w:after="0" w:line="240" w:lineRule="auto"/>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Påståendesatser</w:t>
                  </w:r>
                </w:p>
              </w:tc>
              <w:tc>
                <w:tcPr>
                  <w:tcW w:w="1920" w:type="dxa"/>
                  <w:tcBorders>
                    <w:top w:val="nil"/>
                    <w:left w:val="nil"/>
                    <w:bottom w:val="nil"/>
                    <w:right w:val="nil"/>
                  </w:tcBorders>
                  <w:shd w:val="clear" w:color="auto" w:fill="auto"/>
                  <w:noWrap/>
                  <w:vAlign w:val="bottom"/>
                  <w:hideMark/>
                </w:tcPr>
                <w:p w14:paraId="789965D6" w14:textId="77777777" w:rsidR="00B42EA1" w:rsidRPr="00B42EA1" w:rsidRDefault="00B42EA1" w:rsidP="00B42EA1">
                  <w:pPr>
                    <w:spacing w:after="0" w:line="240" w:lineRule="auto"/>
                    <w:jc w:val="right"/>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62</w:t>
                  </w:r>
                </w:p>
              </w:tc>
              <w:tc>
                <w:tcPr>
                  <w:tcW w:w="480" w:type="dxa"/>
                  <w:tcBorders>
                    <w:top w:val="nil"/>
                    <w:left w:val="nil"/>
                    <w:bottom w:val="nil"/>
                    <w:right w:val="nil"/>
                  </w:tcBorders>
                  <w:shd w:val="clear" w:color="auto" w:fill="auto"/>
                  <w:noWrap/>
                  <w:vAlign w:val="bottom"/>
                  <w:hideMark/>
                </w:tcPr>
                <w:p w14:paraId="2FE4C9B0" w14:textId="77777777" w:rsidR="00B42EA1" w:rsidRPr="00B42EA1" w:rsidRDefault="00B42EA1" w:rsidP="00B42EA1">
                  <w:pPr>
                    <w:spacing w:after="0" w:line="240" w:lineRule="auto"/>
                    <w:jc w:val="right"/>
                    <w:rPr>
                      <w:rFonts w:ascii="Times New Roman" w:eastAsia="Times New Roman" w:hAnsi="Times New Roman"/>
                      <w:color w:val="000000"/>
                      <w:lang w:val="sv-SE" w:eastAsia="fi-FI"/>
                    </w:rPr>
                  </w:pPr>
                </w:p>
              </w:tc>
              <w:tc>
                <w:tcPr>
                  <w:tcW w:w="960" w:type="dxa"/>
                  <w:tcBorders>
                    <w:top w:val="nil"/>
                    <w:left w:val="nil"/>
                    <w:bottom w:val="nil"/>
                    <w:right w:val="nil"/>
                  </w:tcBorders>
                  <w:shd w:val="clear" w:color="auto" w:fill="auto"/>
                  <w:noWrap/>
                  <w:vAlign w:val="bottom"/>
                  <w:hideMark/>
                </w:tcPr>
                <w:p w14:paraId="771A4405" w14:textId="77777777" w:rsidR="00B42EA1" w:rsidRPr="00B42EA1" w:rsidRDefault="00B42EA1" w:rsidP="00B42EA1">
                  <w:pPr>
                    <w:spacing w:after="0" w:line="240" w:lineRule="auto"/>
                    <w:rPr>
                      <w:rFonts w:ascii="Times New Roman" w:eastAsia="Times New Roman" w:hAnsi="Times New Roman"/>
                      <w:sz w:val="20"/>
                      <w:szCs w:val="20"/>
                      <w:lang w:val="sv-SE" w:eastAsia="fi-FI"/>
                    </w:rPr>
                  </w:pPr>
                </w:p>
              </w:tc>
              <w:tc>
                <w:tcPr>
                  <w:tcW w:w="1920" w:type="dxa"/>
                  <w:tcBorders>
                    <w:top w:val="nil"/>
                    <w:left w:val="nil"/>
                    <w:bottom w:val="nil"/>
                    <w:right w:val="nil"/>
                  </w:tcBorders>
                  <w:shd w:val="clear" w:color="auto" w:fill="auto"/>
                  <w:noWrap/>
                  <w:vAlign w:val="bottom"/>
                  <w:hideMark/>
                </w:tcPr>
                <w:p w14:paraId="45B060E9" w14:textId="77777777" w:rsidR="00B42EA1" w:rsidRPr="00B42EA1" w:rsidRDefault="00B42EA1" w:rsidP="00B42EA1">
                  <w:pPr>
                    <w:spacing w:after="0" w:line="240" w:lineRule="auto"/>
                    <w:jc w:val="right"/>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160</w:t>
                  </w:r>
                </w:p>
              </w:tc>
              <w:tc>
                <w:tcPr>
                  <w:tcW w:w="480" w:type="dxa"/>
                  <w:tcBorders>
                    <w:top w:val="nil"/>
                    <w:left w:val="nil"/>
                    <w:bottom w:val="nil"/>
                    <w:right w:val="nil"/>
                  </w:tcBorders>
                  <w:shd w:val="clear" w:color="auto" w:fill="auto"/>
                  <w:noWrap/>
                  <w:vAlign w:val="bottom"/>
                  <w:hideMark/>
                </w:tcPr>
                <w:p w14:paraId="1A82B678" w14:textId="77777777" w:rsidR="00B42EA1" w:rsidRPr="00B42EA1" w:rsidRDefault="00B42EA1" w:rsidP="00B42EA1">
                  <w:pPr>
                    <w:spacing w:after="0" w:line="240" w:lineRule="auto"/>
                    <w:jc w:val="right"/>
                    <w:rPr>
                      <w:rFonts w:ascii="Times New Roman" w:eastAsia="Times New Roman" w:hAnsi="Times New Roman"/>
                      <w:color w:val="000000"/>
                      <w:lang w:val="sv-SE" w:eastAsia="fi-FI"/>
                    </w:rPr>
                  </w:pPr>
                </w:p>
              </w:tc>
            </w:tr>
            <w:tr w:rsidR="00B42EA1" w:rsidRPr="00B42EA1" w14:paraId="3BBD252C" w14:textId="77777777" w:rsidTr="00B42EA1">
              <w:trPr>
                <w:trHeight w:val="290"/>
              </w:trPr>
              <w:tc>
                <w:tcPr>
                  <w:tcW w:w="1600" w:type="dxa"/>
                  <w:tcBorders>
                    <w:top w:val="nil"/>
                    <w:left w:val="nil"/>
                    <w:bottom w:val="single" w:sz="4" w:space="0" w:color="auto"/>
                    <w:right w:val="nil"/>
                  </w:tcBorders>
                  <w:shd w:val="clear" w:color="auto" w:fill="auto"/>
                  <w:noWrap/>
                  <w:vAlign w:val="bottom"/>
                  <w:hideMark/>
                </w:tcPr>
                <w:p w14:paraId="205E83FF" w14:textId="77777777" w:rsidR="00B42EA1" w:rsidRPr="00B42EA1" w:rsidRDefault="00B42EA1" w:rsidP="00B42EA1">
                  <w:pPr>
                    <w:spacing w:after="0" w:line="240" w:lineRule="auto"/>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Topikaliseringar</w:t>
                  </w:r>
                </w:p>
              </w:tc>
              <w:tc>
                <w:tcPr>
                  <w:tcW w:w="1920" w:type="dxa"/>
                  <w:tcBorders>
                    <w:top w:val="nil"/>
                    <w:left w:val="nil"/>
                    <w:bottom w:val="single" w:sz="4" w:space="0" w:color="auto"/>
                    <w:right w:val="nil"/>
                  </w:tcBorders>
                  <w:shd w:val="clear" w:color="auto" w:fill="auto"/>
                  <w:noWrap/>
                  <w:vAlign w:val="bottom"/>
                  <w:hideMark/>
                </w:tcPr>
                <w:p w14:paraId="64FA82AF" w14:textId="77777777" w:rsidR="00B42EA1" w:rsidRPr="00B42EA1" w:rsidRDefault="00B42EA1" w:rsidP="00B42EA1">
                  <w:pPr>
                    <w:spacing w:after="0" w:line="240" w:lineRule="auto"/>
                    <w:jc w:val="right"/>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16</w:t>
                  </w:r>
                </w:p>
              </w:tc>
              <w:tc>
                <w:tcPr>
                  <w:tcW w:w="480" w:type="dxa"/>
                  <w:tcBorders>
                    <w:top w:val="nil"/>
                    <w:left w:val="nil"/>
                    <w:bottom w:val="single" w:sz="4" w:space="0" w:color="auto"/>
                    <w:right w:val="nil"/>
                  </w:tcBorders>
                  <w:shd w:val="clear" w:color="auto" w:fill="auto"/>
                  <w:noWrap/>
                  <w:vAlign w:val="bottom"/>
                  <w:hideMark/>
                </w:tcPr>
                <w:p w14:paraId="7974647D" w14:textId="77777777" w:rsidR="00B42EA1" w:rsidRPr="00B42EA1" w:rsidRDefault="00B42EA1" w:rsidP="00B42EA1">
                  <w:pPr>
                    <w:spacing w:after="0" w:line="240" w:lineRule="auto"/>
                    <w:jc w:val="right"/>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26</w:t>
                  </w:r>
                </w:p>
              </w:tc>
              <w:tc>
                <w:tcPr>
                  <w:tcW w:w="960" w:type="dxa"/>
                  <w:tcBorders>
                    <w:top w:val="nil"/>
                    <w:left w:val="nil"/>
                    <w:bottom w:val="single" w:sz="4" w:space="0" w:color="auto"/>
                    <w:right w:val="nil"/>
                  </w:tcBorders>
                  <w:shd w:val="clear" w:color="auto" w:fill="auto"/>
                  <w:noWrap/>
                  <w:vAlign w:val="bottom"/>
                  <w:hideMark/>
                </w:tcPr>
                <w:p w14:paraId="0140055A" w14:textId="77777777" w:rsidR="00B42EA1" w:rsidRPr="00B42EA1" w:rsidRDefault="00B42EA1" w:rsidP="00B42EA1">
                  <w:pPr>
                    <w:spacing w:after="0" w:line="240" w:lineRule="auto"/>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 </w:t>
                  </w:r>
                </w:p>
              </w:tc>
              <w:tc>
                <w:tcPr>
                  <w:tcW w:w="1920" w:type="dxa"/>
                  <w:tcBorders>
                    <w:top w:val="nil"/>
                    <w:left w:val="nil"/>
                    <w:bottom w:val="single" w:sz="4" w:space="0" w:color="auto"/>
                    <w:right w:val="nil"/>
                  </w:tcBorders>
                  <w:shd w:val="clear" w:color="auto" w:fill="auto"/>
                  <w:noWrap/>
                  <w:vAlign w:val="bottom"/>
                  <w:hideMark/>
                </w:tcPr>
                <w:p w14:paraId="1019FD94" w14:textId="77777777" w:rsidR="00B42EA1" w:rsidRPr="00B42EA1" w:rsidRDefault="00B42EA1" w:rsidP="00B42EA1">
                  <w:pPr>
                    <w:spacing w:after="0" w:line="240" w:lineRule="auto"/>
                    <w:jc w:val="right"/>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52</w:t>
                  </w:r>
                </w:p>
              </w:tc>
              <w:tc>
                <w:tcPr>
                  <w:tcW w:w="480" w:type="dxa"/>
                  <w:tcBorders>
                    <w:top w:val="nil"/>
                    <w:left w:val="nil"/>
                    <w:bottom w:val="single" w:sz="4" w:space="0" w:color="auto"/>
                    <w:right w:val="nil"/>
                  </w:tcBorders>
                  <w:shd w:val="clear" w:color="auto" w:fill="auto"/>
                  <w:noWrap/>
                  <w:vAlign w:val="bottom"/>
                  <w:hideMark/>
                </w:tcPr>
                <w:p w14:paraId="5021CCDD" w14:textId="77777777" w:rsidR="00B42EA1" w:rsidRPr="00B42EA1" w:rsidRDefault="00B42EA1" w:rsidP="00B42EA1">
                  <w:pPr>
                    <w:spacing w:after="0" w:line="240" w:lineRule="auto"/>
                    <w:jc w:val="right"/>
                    <w:rPr>
                      <w:rFonts w:ascii="Times New Roman" w:eastAsia="Times New Roman" w:hAnsi="Times New Roman"/>
                      <w:color w:val="000000"/>
                      <w:lang w:val="sv-SE" w:eastAsia="fi-FI"/>
                    </w:rPr>
                  </w:pPr>
                  <w:r w:rsidRPr="00B42EA1">
                    <w:rPr>
                      <w:rFonts w:ascii="Times New Roman" w:eastAsia="Times New Roman" w:hAnsi="Times New Roman"/>
                      <w:color w:val="000000"/>
                      <w:lang w:val="sv-SE" w:eastAsia="fi-FI"/>
                    </w:rPr>
                    <w:t>33</w:t>
                  </w:r>
                </w:p>
              </w:tc>
            </w:tr>
          </w:tbl>
          <w:p w14:paraId="5CFF5E7D" w14:textId="77777777" w:rsidR="00B42EA1" w:rsidRDefault="00B42EA1" w:rsidP="002D1F8A">
            <w:pPr>
              <w:spacing w:after="0" w:line="240" w:lineRule="auto"/>
              <w:jc w:val="both"/>
              <w:rPr>
                <w:rFonts w:ascii="Times New Roman" w:eastAsia="Times New Roman" w:hAnsi="Times New Roman"/>
                <w:szCs w:val="24"/>
                <w:lang w:eastAsia="sv-FI"/>
              </w:rPr>
            </w:pPr>
          </w:p>
          <w:p w14:paraId="0EE0A3B7" w14:textId="70F659CB" w:rsidR="004F7EAD" w:rsidRPr="004F7EAD" w:rsidRDefault="004F7EAD" w:rsidP="004F7EAD">
            <w:pPr>
              <w:pStyle w:val="Kuvaotsikko"/>
              <w:keepNext/>
              <w:rPr>
                <w:rFonts w:ascii="Times New Roman" w:hAnsi="Times New Roman"/>
                <w:i w:val="0"/>
                <w:color w:val="auto"/>
              </w:rPr>
            </w:pPr>
            <w:r w:rsidRPr="004F7EAD">
              <w:rPr>
                <w:rFonts w:ascii="Times New Roman" w:hAnsi="Times New Roman"/>
                <w:i w:val="0"/>
                <w:color w:val="auto"/>
              </w:rPr>
              <w:t xml:space="preserve">Tabell </w:t>
            </w:r>
            <w:r w:rsidR="00266F48">
              <w:rPr>
                <w:rFonts w:ascii="Times New Roman" w:hAnsi="Times New Roman"/>
                <w:i w:val="0"/>
                <w:color w:val="auto"/>
              </w:rPr>
              <w:t>8</w:t>
            </w:r>
            <w:r w:rsidRPr="004F7EAD">
              <w:rPr>
                <w:rFonts w:ascii="Times New Roman" w:hAnsi="Times New Roman"/>
                <w:i w:val="0"/>
                <w:color w:val="auto"/>
              </w:rPr>
              <w:t xml:space="preserve"> Antalet konjunktioner och bisatsinledare i Premiär 1 och Premiär 3</w:t>
            </w:r>
          </w:p>
          <w:tbl>
            <w:tblPr>
              <w:tblW w:w="4120" w:type="dxa"/>
              <w:tblCellMar>
                <w:left w:w="70" w:type="dxa"/>
                <w:right w:w="70" w:type="dxa"/>
              </w:tblCellMar>
              <w:tblLook w:val="04A0" w:firstRow="1" w:lastRow="0" w:firstColumn="1" w:lastColumn="0" w:noHBand="0" w:noVBand="1"/>
            </w:tblPr>
            <w:tblGrid>
              <w:gridCol w:w="1540"/>
              <w:gridCol w:w="1260"/>
              <w:gridCol w:w="1320"/>
            </w:tblGrid>
            <w:tr w:rsidR="004F7EAD" w:rsidRPr="004F7EAD" w14:paraId="2707C6C6" w14:textId="77777777" w:rsidTr="004F7EAD">
              <w:trPr>
                <w:trHeight w:val="290"/>
              </w:trPr>
              <w:tc>
                <w:tcPr>
                  <w:tcW w:w="1540" w:type="dxa"/>
                  <w:tcBorders>
                    <w:top w:val="single" w:sz="4" w:space="0" w:color="auto"/>
                    <w:left w:val="nil"/>
                    <w:bottom w:val="single" w:sz="4" w:space="0" w:color="auto"/>
                    <w:right w:val="nil"/>
                  </w:tcBorders>
                  <w:shd w:val="clear" w:color="auto" w:fill="auto"/>
                  <w:noWrap/>
                  <w:vAlign w:val="bottom"/>
                  <w:hideMark/>
                </w:tcPr>
                <w:p w14:paraId="15876CC7" w14:textId="77777777" w:rsidR="004F7EAD" w:rsidRPr="004F7EAD" w:rsidRDefault="004F7EAD" w:rsidP="004F7EAD">
                  <w:pPr>
                    <w:spacing w:after="0" w:line="240" w:lineRule="auto"/>
                    <w:rPr>
                      <w:rFonts w:ascii="Times New Roman" w:eastAsia="Times New Roman" w:hAnsi="Times New Roman"/>
                      <w:color w:val="000000"/>
                      <w:lang w:val="sv-SE" w:eastAsia="fi-FI"/>
                    </w:rPr>
                  </w:pPr>
                  <w:r w:rsidRPr="004F7EAD">
                    <w:rPr>
                      <w:rFonts w:ascii="Times New Roman" w:eastAsia="Times New Roman" w:hAnsi="Times New Roman"/>
                      <w:color w:val="000000"/>
                      <w:lang w:val="sv-SE" w:eastAsia="fi-FI"/>
                    </w:rPr>
                    <w:t> </w:t>
                  </w:r>
                </w:p>
              </w:tc>
              <w:tc>
                <w:tcPr>
                  <w:tcW w:w="1260" w:type="dxa"/>
                  <w:tcBorders>
                    <w:top w:val="single" w:sz="4" w:space="0" w:color="auto"/>
                    <w:left w:val="nil"/>
                    <w:bottom w:val="single" w:sz="4" w:space="0" w:color="auto"/>
                    <w:right w:val="nil"/>
                  </w:tcBorders>
                  <w:shd w:val="clear" w:color="auto" w:fill="auto"/>
                  <w:noWrap/>
                  <w:vAlign w:val="bottom"/>
                  <w:hideMark/>
                </w:tcPr>
                <w:p w14:paraId="0764C66B" w14:textId="77777777" w:rsidR="004F7EAD" w:rsidRPr="004F7EAD" w:rsidRDefault="004F7EAD" w:rsidP="004F7EAD">
                  <w:pPr>
                    <w:spacing w:after="0" w:line="240" w:lineRule="auto"/>
                    <w:jc w:val="center"/>
                    <w:rPr>
                      <w:rFonts w:ascii="Times New Roman" w:eastAsia="Times New Roman" w:hAnsi="Times New Roman"/>
                      <w:b/>
                      <w:bCs/>
                      <w:color w:val="000000"/>
                      <w:lang w:val="sv-SE" w:eastAsia="fi-FI"/>
                    </w:rPr>
                  </w:pPr>
                  <w:r w:rsidRPr="004F7EAD">
                    <w:rPr>
                      <w:rFonts w:ascii="Times New Roman" w:eastAsia="Times New Roman" w:hAnsi="Times New Roman"/>
                      <w:b/>
                      <w:bCs/>
                      <w:color w:val="000000"/>
                      <w:lang w:val="sv-SE" w:eastAsia="fi-FI"/>
                    </w:rPr>
                    <w:t>Premiär 1</w:t>
                  </w:r>
                </w:p>
              </w:tc>
              <w:tc>
                <w:tcPr>
                  <w:tcW w:w="1320" w:type="dxa"/>
                  <w:tcBorders>
                    <w:top w:val="single" w:sz="4" w:space="0" w:color="auto"/>
                    <w:left w:val="nil"/>
                    <w:bottom w:val="single" w:sz="4" w:space="0" w:color="auto"/>
                    <w:right w:val="nil"/>
                  </w:tcBorders>
                  <w:shd w:val="clear" w:color="auto" w:fill="auto"/>
                  <w:noWrap/>
                  <w:vAlign w:val="bottom"/>
                  <w:hideMark/>
                </w:tcPr>
                <w:p w14:paraId="401CAC38" w14:textId="77777777" w:rsidR="004F7EAD" w:rsidRPr="004F7EAD" w:rsidRDefault="004F7EAD" w:rsidP="004F7EAD">
                  <w:pPr>
                    <w:spacing w:after="0" w:line="240" w:lineRule="auto"/>
                    <w:jc w:val="center"/>
                    <w:rPr>
                      <w:rFonts w:ascii="Times New Roman" w:eastAsia="Times New Roman" w:hAnsi="Times New Roman"/>
                      <w:b/>
                      <w:bCs/>
                      <w:color w:val="000000"/>
                      <w:lang w:val="sv-SE" w:eastAsia="fi-FI"/>
                    </w:rPr>
                  </w:pPr>
                  <w:r w:rsidRPr="004F7EAD">
                    <w:rPr>
                      <w:rFonts w:ascii="Times New Roman" w:eastAsia="Times New Roman" w:hAnsi="Times New Roman"/>
                      <w:b/>
                      <w:bCs/>
                      <w:color w:val="000000"/>
                      <w:lang w:val="sv-SE" w:eastAsia="fi-FI"/>
                    </w:rPr>
                    <w:t>Premiär 3</w:t>
                  </w:r>
                </w:p>
              </w:tc>
            </w:tr>
            <w:tr w:rsidR="004F7EAD" w:rsidRPr="004F7EAD" w14:paraId="387C6DEF" w14:textId="77777777" w:rsidTr="004F7EAD">
              <w:trPr>
                <w:trHeight w:val="290"/>
              </w:trPr>
              <w:tc>
                <w:tcPr>
                  <w:tcW w:w="1540" w:type="dxa"/>
                  <w:tcBorders>
                    <w:top w:val="nil"/>
                    <w:left w:val="nil"/>
                    <w:bottom w:val="nil"/>
                    <w:right w:val="nil"/>
                  </w:tcBorders>
                  <w:shd w:val="clear" w:color="auto" w:fill="auto"/>
                  <w:noWrap/>
                  <w:vAlign w:val="bottom"/>
                  <w:hideMark/>
                </w:tcPr>
                <w:p w14:paraId="70615904" w14:textId="77777777" w:rsidR="004F7EAD" w:rsidRPr="004F7EAD" w:rsidRDefault="004F7EAD" w:rsidP="004F7EAD">
                  <w:pPr>
                    <w:spacing w:after="0" w:line="240" w:lineRule="auto"/>
                    <w:jc w:val="center"/>
                    <w:rPr>
                      <w:rFonts w:ascii="Times New Roman" w:eastAsia="Times New Roman" w:hAnsi="Times New Roman"/>
                      <w:b/>
                      <w:bCs/>
                      <w:color w:val="000000"/>
                      <w:lang w:val="sv-SE" w:eastAsia="fi-FI"/>
                    </w:rPr>
                  </w:pPr>
                </w:p>
              </w:tc>
              <w:tc>
                <w:tcPr>
                  <w:tcW w:w="1260" w:type="dxa"/>
                  <w:tcBorders>
                    <w:top w:val="nil"/>
                    <w:left w:val="nil"/>
                    <w:bottom w:val="nil"/>
                    <w:right w:val="nil"/>
                  </w:tcBorders>
                  <w:shd w:val="clear" w:color="auto" w:fill="auto"/>
                  <w:noWrap/>
                  <w:vAlign w:val="bottom"/>
                  <w:hideMark/>
                </w:tcPr>
                <w:p w14:paraId="61A0EC68" w14:textId="01226F0E" w:rsidR="004F7EAD" w:rsidRPr="004F7EAD" w:rsidRDefault="004F7EAD" w:rsidP="004F7EAD">
                  <w:pPr>
                    <w:spacing w:after="0" w:line="240" w:lineRule="auto"/>
                    <w:rPr>
                      <w:rFonts w:ascii="Times New Roman" w:eastAsia="Times New Roman" w:hAnsi="Times New Roman"/>
                      <w:color w:val="000000"/>
                      <w:lang w:val="sv-SE" w:eastAsia="fi-FI"/>
                    </w:rPr>
                  </w:pPr>
                  <w:r w:rsidRPr="004F7EAD">
                    <w:rPr>
                      <w:rFonts w:ascii="Times New Roman" w:eastAsia="Times New Roman" w:hAnsi="Times New Roman"/>
                      <w:color w:val="000000"/>
                      <w:lang w:val="sv-SE" w:eastAsia="fi-FI"/>
                    </w:rPr>
                    <w:t xml:space="preserve">                  f</w:t>
                  </w:r>
                </w:p>
              </w:tc>
              <w:tc>
                <w:tcPr>
                  <w:tcW w:w="1320" w:type="dxa"/>
                  <w:tcBorders>
                    <w:top w:val="nil"/>
                    <w:left w:val="nil"/>
                    <w:bottom w:val="nil"/>
                    <w:right w:val="nil"/>
                  </w:tcBorders>
                  <w:shd w:val="clear" w:color="auto" w:fill="auto"/>
                  <w:noWrap/>
                  <w:vAlign w:val="bottom"/>
                  <w:hideMark/>
                </w:tcPr>
                <w:p w14:paraId="759A38A8" w14:textId="77777777" w:rsidR="004F7EAD" w:rsidRPr="004F7EAD" w:rsidRDefault="004F7EAD" w:rsidP="004F7EAD">
                  <w:pPr>
                    <w:spacing w:after="0" w:line="240" w:lineRule="auto"/>
                    <w:rPr>
                      <w:rFonts w:ascii="Times New Roman" w:eastAsia="Times New Roman" w:hAnsi="Times New Roman"/>
                      <w:color w:val="000000"/>
                      <w:lang w:val="sv-SE" w:eastAsia="fi-FI"/>
                    </w:rPr>
                  </w:pPr>
                  <w:r w:rsidRPr="004F7EAD">
                    <w:rPr>
                      <w:rFonts w:ascii="Times New Roman" w:eastAsia="Times New Roman" w:hAnsi="Times New Roman"/>
                      <w:color w:val="000000"/>
                      <w:lang w:val="sv-SE" w:eastAsia="fi-FI"/>
                    </w:rPr>
                    <w:t xml:space="preserve">                   f</w:t>
                  </w:r>
                </w:p>
              </w:tc>
            </w:tr>
            <w:tr w:rsidR="004F7EAD" w:rsidRPr="004F7EAD" w14:paraId="2FB294ED" w14:textId="77777777" w:rsidTr="004F7EAD">
              <w:trPr>
                <w:trHeight w:val="290"/>
              </w:trPr>
              <w:tc>
                <w:tcPr>
                  <w:tcW w:w="1540" w:type="dxa"/>
                  <w:tcBorders>
                    <w:top w:val="nil"/>
                    <w:left w:val="nil"/>
                    <w:bottom w:val="nil"/>
                    <w:right w:val="nil"/>
                  </w:tcBorders>
                  <w:shd w:val="clear" w:color="auto" w:fill="auto"/>
                  <w:noWrap/>
                  <w:vAlign w:val="bottom"/>
                  <w:hideMark/>
                </w:tcPr>
                <w:p w14:paraId="189228B1" w14:textId="77777777" w:rsidR="004F7EAD" w:rsidRPr="004F7EAD" w:rsidRDefault="004F7EAD" w:rsidP="004F7EAD">
                  <w:pPr>
                    <w:spacing w:after="0" w:line="240" w:lineRule="auto"/>
                    <w:rPr>
                      <w:rFonts w:ascii="Times New Roman" w:eastAsia="Times New Roman" w:hAnsi="Times New Roman"/>
                      <w:color w:val="000000"/>
                      <w:lang w:val="sv-SE" w:eastAsia="fi-FI"/>
                    </w:rPr>
                  </w:pPr>
                  <w:r w:rsidRPr="004F7EAD">
                    <w:rPr>
                      <w:rFonts w:ascii="Times New Roman" w:eastAsia="Times New Roman" w:hAnsi="Times New Roman"/>
                      <w:color w:val="000000"/>
                      <w:lang w:val="sv-SE" w:eastAsia="fi-FI"/>
                    </w:rPr>
                    <w:t>Konjunktioner</w:t>
                  </w:r>
                </w:p>
              </w:tc>
              <w:tc>
                <w:tcPr>
                  <w:tcW w:w="1260" w:type="dxa"/>
                  <w:tcBorders>
                    <w:top w:val="nil"/>
                    <w:left w:val="nil"/>
                    <w:bottom w:val="nil"/>
                    <w:right w:val="nil"/>
                  </w:tcBorders>
                  <w:shd w:val="clear" w:color="auto" w:fill="auto"/>
                  <w:noWrap/>
                  <w:vAlign w:val="bottom"/>
                  <w:hideMark/>
                </w:tcPr>
                <w:p w14:paraId="3A2FD0FD" w14:textId="77777777" w:rsidR="004F7EAD" w:rsidRPr="004F7EAD" w:rsidRDefault="004F7EAD" w:rsidP="004F7EAD">
                  <w:pPr>
                    <w:spacing w:after="0" w:line="240" w:lineRule="auto"/>
                    <w:jc w:val="right"/>
                    <w:rPr>
                      <w:rFonts w:ascii="Times New Roman" w:eastAsia="Times New Roman" w:hAnsi="Times New Roman"/>
                      <w:color w:val="000000"/>
                      <w:lang w:val="sv-SE" w:eastAsia="fi-FI"/>
                    </w:rPr>
                  </w:pPr>
                  <w:r w:rsidRPr="004F7EAD">
                    <w:rPr>
                      <w:rFonts w:ascii="Times New Roman" w:eastAsia="Times New Roman" w:hAnsi="Times New Roman"/>
                      <w:color w:val="000000"/>
                      <w:lang w:val="sv-SE" w:eastAsia="fi-FI"/>
                    </w:rPr>
                    <w:t>0</w:t>
                  </w:r>
                </w:p>
              </w:tc>
              <w:tc>
                <w:tcPr>
                  <w:tcW w:w="1320" w:type="dxa"/>
                  <w:tcBorders>
                    <w:top w:val="nil"/>
                    <w:left w:val="nil"/>
                    <w:bottom w:val="nil"/>
                    <w:right w:val="nil"/>
                  </w:tcBorders>
                  <w:shd w:val="clear" w:color="auto" w:fill="auto"/>
                  <w:noWrap/>
                  <w:vAlign w:val="bottom"/>
                  <w:hideMark/>
                </w:tcPr>
                <w:p w14:paraId="577146B6" w14:textId="77777777" w:rsidR="004F7EAD" w:rsidRPr="004F7EAD" w:rsidRDefault="004F7EAD" w:rsidP="004F7EAD">
                  <w:pPr>
                    <w:spacing w:after="0" w:line="240" w:lineRule="auto"/>
                    <w:jc w:val="right"/>
                    <w:rPr>
                      <w:rFonts w:ascii="Times New Roman" w:eastAsia="Times New Roman" w:hAnsi="Times New Roman"/>
                      <w:color w:val="000000"/>
                      <w:lang w:val="sv-SE" w:eastAsia="fi-FI"/>
                    </w:rPr>
                  </w:pPr>
                  <w:r w:rsidRPr="004F7EAD">
                    <w:rPr>
                      <w:rFonts w:ascii="Times New Roman" w:eastAsia="Times New Roman" w:hAnsi="Times New Roman"/>
                      <w:color w:val="000000"/>
                      <w:lang w:val="sv-SE" w:eastAsia="fi-FI"/>
                    </w:rPr>
                    <w:t>20</w:t>
                  </w:r>
                </w:p>
              </w:tc>
            </w:tr>
            <w:tr w:rsidR="004F7EAD" w:rsidRPr="004F7EAD" w14:paraId="01CBC3C8" w14:textId="77777777" w:rsidTr="004F7EAD">
              <w:trPr>
                <w:trHeight w:val="290"/>
              </w:trPr>
              <w:tc>
                <w:tcPr>
                  <w:tcW w:w="1540" w:type="dxa"/>
                  <w:tcBorders>
                    <w:top w:val="nil"/>
                    <w:left w:val="nil"/>
                    <w:bottom w:val="single" w:sz="4" w:space="0" w:color="auto"/>
                    <w:right w:val="nil"/>
                  </w:tcBorders>
                  <w:shd w:val="clear" w:color="auto" w:fill="auto"/>
                  <w:noWrap/>
                  <w:vAlign w:val="bottom"/>
                  <w:hideMark/>
                </w:tcPr>
                <w:p w14:paraId="710815A5" w14:textId="77777777" w:rsidR="004F7EAD" w:rsidRPr="004F7EAD" w:rsidRDefault="004F7EAD" w:rsidP="004F7EAD">
                  <w:pPr>
                    <w:spacing w:after="0" w:line="240" w:lineRule="auto"/>
                    <w:rPr>
                      <w:rFonts w:ascii="Times New Roman" w:eastAsia="Times New Roman" w:hAnsi="Times New Roman"/>
                      <w:color w:val="000000"/>
                      <w:lang w:val="sv-SE" w:eastAsia="fi-FI"/>
                    </w:rPr>
                  </w:pPr>
                  <w:r w:rsidRPr="004F7EAD">
                    <w:rPr>
                      <w:rFonts w:ascii="Times New Roman" w:eastAsia="Times New Roman" w:hAnsi="Times New Roman"/>
                      <w:color w:val="000000"/>
                      <w:lang w:val="sv-SE" w:eastAsia="fi-FI"/>
                    </w:rPr>
                    <w:t>Bisatsinledare</w:t>
                  </w:r>
                </w:p>
              </w:tc>
              <w:tc>
                <w:tcPr>
                  <w:tcW w:w="1260" w:type="dxa"/>
                  <w:tcBorders>
                    <w:top w:val="nil"/>
                    <w:left w:val="nil"/>
                    <w:bottom w:val="single" w:sz="4" w:space="0" w:color="auto"/>
                    <w:right w:val="nil"/>
                  </w:tcBorders>
                  <w:shd w:val="clear" w:color="auto" w:fill="auto"/>
                  <w:noWrap/>
                  <w:vAlign w:val="bottom"/>
                  <w:hideMark/>
                </w:tcPr>
                <w:p w14:paraId="5E335B11" w14:textId="77777777" w:rsidR="004F7EAD" w:rsidRPr="004F7EAD" w:rsidRDefault="004F7EAD" w:rsidP="004F7EAD">
                  <w:pPr>
                    <w:spacing w:after="0" w:line="240" w:lineRule="auto"/>
                    <w:jc w:val="right"/>
                    <w:rPr>
                      <w:rFonts w:ascii="Times New Roman" w:eastAsia="Times New Roman" w:hAnsi="Times New Roman"/>
                      <w:color w:val="000000"/>
                      <w:lang w:val="sv-SE" w:eastAsia="fi-FI"/>
                    </w:rPr>
                  </w:pPr>
                  <w:r w:rsidRPr="004F7EAD">
                    <w:rPr>
                      <w:rFonts w:ascii="Times New Roman" w:eastAsia="Times New Roman" w:hAnsi="Times New Roman"/>
                      <w:color w:val="000000"/>
                      <w:lang w:val="sv-SE" w:eastAsia="fi-FI"/>
                    </w:rPr>
                    <w:t>0</w:t>
                  </w:r>
                </w:p>
              </w:tc>
              <w:tc>
                <w:tcPr>
                  <w:tcW w:w="1320" w:type="dxa"/>
                  <w:tcBorders>
                    <w:top w:val="nil"/>
                    <w:left w:val="nil"/>
                    <w:bottom w:val="single" w:sz="4" w:space="0" w:color="auto"/>
                    <w:right w:val="nil"/>
                  </w:tcBorders>
                  <w:shd w:val="clear" w:color="auto" w:fill="auto"/>
                  <w:noWrap/>
                  <w:vAlign w:val="bottom"/>
                  <w:hideMark/>
                </w:tcPr>
                <w:p w14:paraId="73398C64" w14:textId="77777777" w:rsidR="004F7EAD" w:rsidRPr="004F7EAD" w:rsidRDefault="004F7EAD" w:rsidP="004F7EAD">
                  <w:pPr>
                    <w:spacing w:after="0" w:line="240" w:lineRule="auto"/>
                    <w:jc w:val="right"/>
                    <w:rPr>
                      <w:rFonts w:ascii="Times New Roman" w:eastAsia="Times New Roman" w:hAnsi="Times New Roman"/>
                      <w:color w:val="000000"/>
                      <w:lang w:val="sv-SE" w:eastAsia="fi-FI"/>
                    </w:rPr>
                  </w:pPr>
                  <w:r w:rsidRPr="004F7EAD">
                    <w:rPr>
                      <w:rFonts w:ascii="Times New Roman" w:eastAsia="Times New Roman" w:hAnsi="Times New Roman"/>
                      <w:color w:val="000000"/>
                      <w:lang w:val="sv-SE" w:eastAsia="fi-FI"/>
                    </w:rPr>
                    <w:t>46</w:t>
                  </w:r>
                </w:p>
              </w:tc>
            </w:tr>
          </w:tbl>
          <w:p w14:paraId="17C64D2D" w14:textId="77777777" w:rsidR="004F7EAD" w:rsidRDefault="004F7EAD" w:rsidP="002D1F8A">
            <w:pPr>
              <w:spacing w:after="0" w:line="240" w:lineRule="auto"/>
              <w:jc w:val="both"/>
              <w:rPr>
                <w:rFonts w:ascii="Times New Roman" w:eastAsia="Times New Roman" w:hAnsi="Times New Roman"/>
                <w:szCs w:val="24"/>
                <w:lang w:eastAsia="sv-FI"/>
              </w:rPr>
            </w:pPr>
          </w:p>
          <w:p w14:paraId="6A1B4DD1" w14:textId="36BF7FFA" w:rsidR="002D1F8A" w:rsidRDefault="002D1F8A" w:rsidP="004F7EAD">
            <w:pPr>
              <w:spacing w:after="0" w:line="240" w:lineRule="auto"/>
              <w:ind w:firstLine="42"/>
              <w:jc w:val="both"/>
              <w:rPr>
                <w:rFonts w:ascii="Times New Roman" w:eastAsia="Times New Roman" w:hAnsi="Times New Roman"/>
                <w:szCs w:val="24"/>
                <w:lang w:eastAsia="sv-FI"/>
              </w:rPr>
            </w:pPr>
            <w:r w:rsidRPr="002D1F8A">
              <w:rPr>
                <w:rFonts w:ascii="Times New Roman" w:eastAsia="Times New Roman" w:hAnsi="Times New Roman"/>
                <w:szCs w:val="24"/>
                <w:lang w:eastAsia="sv-FI"/>
              </w:rPr>
              <w:t xml:space="preserve">I följande tabell presenteras </w:t>
            </w:r>
            <w:r w:rsidR="00A52CD3">
              <w:rPr>
                <w:rFonts w:ascii="Times New Roman" w:eastAsia="Times New Roman" w:hAnsi="Times New Roman"/>
                <w:szCs w:val="24"/>
                <w:lang w:eastAsia="sv-FI"/>
              </w:rPr>
              <w:t xml:space="preserve">de </w:t>
            </w:r>
            <w:r w:rsidRPr="002D1F8A">
              <w:rPr>
                <w:rFonts w:ascii="Times New Roman" w:eastAsia="Times New Roman" w:hAnsi="Times New Roman"/>
                <w:szCs w:val="24"/>
                <w:lang w:eastAsia="sv-FI"/>
              </w:rPr>
              <w:t>olika topikaliseringstyper</w:t>
            </w:r>
            <w:r w:rsidR="00A52CD3">
              <w:rPr>
                <w:rFonts w:ascii="Times New Roman" w:eastAsia="Times New Roman" w:hAnsi="Times New Roman"/>
                <w:szCs w:val="24"/>
                <w:lang w:eastAsia="sv-FI"/>
              </w:rPr>
              <w:t>na</w:t>
            </w:r>
            <w:r w:rsidRPr="002D1F8A">
              <w:rPr>
                <w:rFonts w:ascii="Times New Roman" w:eastAsia="Times New Roman" w:hAnsi="Times New Roman"/>
                <w:szCs w:val="24"/>
                <w:lang w:eastAsia="sv-FI"/>
              </w:rPr>
              <w:t xml:space="preserve"> i Premiär-serien. </w:t>
            </w:r>
          </w:p>
          <w:p w14:paraId="7722E94B" w14:textId="77777777" w:rsidR="00266F48" w:rsidRDefault="00266F48" w:rsidP="004F7EAD">
            <w:pPr>
              <w:spacing w:after="0" w:line="240" w:lineRule="auto"/>
              <w:ind w:firstLine="42"/>
              <w:jc w:val="both"/>
              <w:rPr>
                <w:rFonts w:ascii="Times New Roman" w:eastAsia="Times New Roman" w:hAnsi="Times New Roman"/>
                <w:szCs w:val="24"/>
                <w:lang w:eastAsia="sv-FI"/>
              </w:rPr>
            </w:pPr>
          </w:p>
          <w:p w14:paraId="115CD1AB" w14:textId="5230BC51" w:rsidR="00266F48" w:rsidRDefault="00266F48" w:rsidP="004F7EAD">
            <w:pPr>
              <w:spacing w:after="0" w:line="240" w:lineRule="auto"/>
              <w:ind w:firstLine="42"/>
              <w:jc w:val="both"/>
              <w:rPr>
                <w:rFonts w:ascii="Times New Roman" w:eastAsia="Times New Roman" w:hAnsi="Times New Roman"/>
                <w:sz w:val="18"/>
                <w:szCs w:val="18"/>
                <w:lang w:eastAsia="sv-FI"/>
              </w:rPr>
            </w:pPr>
            <w:r>
              <w:rPr>
                <w:rFonts w:ascii="Times New Roman" w:eastAsia="Times New Roman" w:hAnsi="Times New Roman"/>
                <w:sz w:val="18"/>
                <w:szCs w:val="18"/>
                <w:lang w:eastAsia="sv-FI"/>
              </w:rPr>
              <w:t>Tabell 9 Antalet och andelen olika topikaliseringstyper i Premiär 1 och Premiär 3</w:t>
            </w:r>
          </w:p>
          <w:p w14:paraId="35DFB5C9" w14:textId="77777777" w:rsidR="00266F48" w:rsidRPr="00266F48" w:rsidRDefault="00266F48" w:rsidP="004F7EAD">
            <w:pPr>
              <w:spacing w:after="0" w:line="240" w:lineRule="auto"/>
              <w:ind w:firstLine="42"/>
              <w:jc w:val="both"/>
              <w:rPr>
                <w:rFonts w:ascii="Times New Roman" w:eastAsia="Times New Roman" w:hAnsi="Times New Roman"/>
                <w:sz w:val="18"/>
                <w:szCs w:val="18"/>
                <w:lang w:eastAsia="sv-FI"/>
              </w:rPr>
            </w:pPr>
          </w:p>
          <w:p w14:paraId="5046258D" w14:textId="2D7DE083" w:rsidR="004F7EAD" w:rsidRPr="004F7EAD" w:rsidRDefault="004F7EAD" w:rsidP="00266F48">
            <w:pPr>
              <w:pBdr>
                <w:top w:val="single" w:sz="4" w:space="1" w:color="auto"/>
                <w:bottom w:val="single" w:sz="4" w:space="1" w:color="auto"/>
              </w:pBdr>
              <w:spacing w:after="0" w:line="240" w:lineRule="auto"/>
              <w:ind w:firstLine="284"/>
              <w:jc w:val="both"/>
              <w:rPr>
                <w:rFonts w:ascii="Times New Roman" w:eastAsia="Times New Roman" w:hAnsi="Times New Roman"/>
                <w:b/>
                <w:szCs w:val="24"/>
                <w:lang w:eastAsia="sv-FI"/>
              </w:rPr>
            </w:pPr>
            <w:r w:rsidRPr="004F7EAD">
              <w:rPr>
                <w:rFonts w:ascii="Times New Roman" w:eastAsia="Times New Roman" w:hAnsi="Times New Roman"/>
                <w:b/>
                <w:szCs w:val="24"/>
                <w:lang w:eastAsia="sv-FI"/>
              </w:rPr>
              <w:tab/>
            </w:r>
            <w:r>
              <w:rPr>
                <w:rFonts w:ascii="Times New Roman" w:eastAsia="Times New Roman" w:hAnsi="Times New Roman"/>
                <w:b/>
                <w:szCs w:val="24"/>
                <w:lang w:eastAsia="sv-FI"/>
              </w:rPr>
              <w:t xml:space="preserve">                 </w:t>
            </w:r>
            <w:r w:rsidR="00266F48">
              <w:rPr>
                <w:rFonts w:ascii="Times New Roman" w:eastAsia="Times New Roman" w:hAnsi="Times New Roman"/>
                <w:b/>
                <w:szCs w:val="24"/>
                <w:lang w:eastAsia="sv-FI"/>
              </w:rPr>
              <w:t xml:space="preserve">           </w:t>
            </w:r>
            <w:r>
              <w:rPr>
                <w:rFonts w:ascii="Times New Roman" w:eastAsia="Times New Roman" w:hAnsi="Times New Roman"/>
                <w:b/>
                <w:szCs w:val="24"/>
                <w:lang w:eastAsia="sv-FI"/>
              </w:rPr>
              <w:t xml:space="preserve"> </w:t>
            </w:r>
            <w:r w:rsidRPr="004F7EAD">
              <w:rPr>
                <w:rFonts w:ascii="Times New Roman" w:eastAsia="Times New Roman" w:hAnsi="Times New Roman"/>
                <w:b/>
                <w:szCs w:val="24"/>
                <w:lang w:eastAsia="sv-FI"/>
              </w:rPr>
              <w:t>Premiär 1</w:t>
            </w:r>
            <w:r w:rsidRPr="004F7EAD">
              <w:rPr>
                <w:rFonts w:ascii="Times New Roman" w:eastAsia="Times New Roman" w:hAnsi="Times New Roman"/>
                <w:b/>
                <w:szCs w:val="24"/>
                <w:lang w:eastAsia="sv-FI"/>
              </w:rPr>
              <w:tab/>
            </w:r>
            <w:r w:rsidRPr="004F7EAD">
              <w:rPr>
                <w:rFonts w:ascii="Times New Roman" w:eastAsia="Times New Roman" w:hAnsi="Times New Roman"/>
                <w:b/>
                <w:szCs w:val="24"/>
                <w:lang w:eastAsia="sv-FI"/>
              </w:rPr>
              <w:tab/>
            </w:r>
            <w:r>
              <w:rPr>
                <w:rFonts w:ascii="Times New Roman" w:eastAsia="Times New Roman" w:hAnsi="Times New Roman"/>
                <w:b/>
                <w:szCs w:val="24"/>
                <w:lang w:eastAsia="sv-FI"/>
              </w:rPr>
              <w:t xml:space="preserve">      </w:t>
            </w:r>
            <w:r w:rsidRPr="004F7EAD">
              <w:rPr>
                <w:rFonts w:ascii="Times New Roman" w:eastAsia="Times New Roman" w:hAnsi="Times New Roman"/>
                <w:b/>
                <w:szCs w:val="24"/>
                <w:lang w:eastAsia="sv-FI"/>
              </w:rPr>
              <w:t>Premiär 3</w:t>
            </w:r>
            <w:r w:rsidRPr="004F7EAD">
              <w:rPr>
                <w:rFonts w:ascii="Times New Roman" w:eastAsia="Times New Roman" w:hAnsi="Times New Roman"/>
                <w:b/>
                <w:szCs w:val="24"/>
                <w:lang w:eastAsia="sv-FI"/>
              </w:rPr>
              <w:tab/>
            </w:r>
          </w:p>
          <w:p w14:paraId="2E1B7DE5" w14:textId="6D40A2B7" w:rsidR="004F7EAD" w:rsidRPr="004F7EAD" w:rsidRDefault="004F7EAD" w:rsidP="004F7EAD">
            <w:pPr>
              <w:spacing w:after="0" w:line="240" w:lineRule="auto"/>
              <w:ind w:firstLine="284"/>
              <w:jc w:val="both"/>
              <w:rPr>
                <w:rFonts w:ascii="Times New Roman" w:eastAsia="Times New Roman" w:hAnsi="Times New Roman"/>
                <w:szCs w:val="24"/>
                <w:lang w:eastAsia="sv-FI"/>
              </w:rPr>
            </w:pPr>
            <w:r w:rsidRPr="004F7EAD">
              <w:rPr>
                <w:rFonts w:ascii="Times New Roman" w:eastAsia="Times New Roman" w:hAnsi="Times New Roman"/>
                <w:szCs w:val="24"/>
                <w:lang w:eastAsia="sv-FI"/>
              </w:rPr>
              <w:tab/>
              <w:t xml:space="preserve">               </w:t>
            </w:r>
            <w:r>
              <w:rPr>
                <w:rFonts w:ascii="Times New Roman" w:eastAsia="Times New Roman" w:hAnsi="Times New Roman"/>
                <w:szCs w:val="24"/>
                <w:lang w:eastAsia="sv-FI"/>
              </w:rPr>
              <w:t xml:space="preserve">         f</w:t>
            </w:r>
            <w:r>
              <w:rPr>
                <w:rFonts w:ascii="Times New Roman" w:eastAsia="Times New Roman" w:hAnsi="Times New Roman"/>
                <w:szCs w:val="24"/>
                <w:lang w:eastAsia="sv-FI"/>
              </w:rPr>
              <w:tab/>
              <w:t xml:space="preserve">  %                   f</w:t>
            </w:r>
            <w:r>
              <w:rPr>
                <w:rFonts w:ascii="Times New Roman" w:eastAsia="Times New Roman" w:hAnsi="Times New Roman"/>
                <w:szCs w:val="24"/>
                <w:lang w:eastAsia="sv-FI"/>
              </w:rPr>
              <w:tab/>
              <w:t xml:space="preserve">  </w:t>
            </w:r>
            <w:r w:rsidRPr="004F7EAD">
              <w:rPr>
                <w:rFonts w:ascii="Times New Roman" w:eastAsia="Times New Roman" w:hAnsi="Times New Roman"/>
                <w:szCs w:val="24"/>
                <w:lang w:eastAsia="sv-FI"/>
              </w:rPr>
              <w:t>%</w:t>
            </w:r>
          </w:p>
          <w:p w14:paraId="6FB994B4" w14:textId="35BA17B3" w:rsidR="004F7EAD" w:rsidRPr="004F7EAD" w:rsidRDefault="00266F48" w:rsidP="004F7EAD">
            <w:pPr>
              <w:spacing w:after="0" w:line="240" w:lineRule="auto"/>
              <w:ind w:firstLine="284"/>
              <w:jc w:val="both"/>
              <w:rPr>
                <w:rFonts w:ascii="Times New Roman" w:eastAsia="Times New Roman" w:hAnsi="Times New Roman"/>
                <w:szCs w:val="24"/>
                <w:lang w:eastAsia="sv-FI"/>
              </w:rPr>
            </w:pPr>
            <w:r>
              <w:rPr>
                <w:rFonts w:ascii="Times New Roman" w:eastAsia="Times New Roman" w:hAnsi="Times New Roman"/>
                <w:szCs w:val="24"/>
                <w:lang w:eastAsia="sv-FI"/>
              </w:rPr>
              <w:t>Prepositionsfraser</w:t>
            </w:r>
            <w:r>
              <w:rPr>
                <w:rFonts w:ascii="Times New Roman" w:eastAsia="Times New Roman" w:hAnsi="Times New Roman"/>
                <w:szCs w:val="24"/>
                <w:lang w:eastAsia="sv-FI"/>
              </w:rPr>
              <w:tab/>
              <w:t>5</w:t>
            </w:r>
            <w:r>
              <w:rPr>
                <w:rFonts w:ascii="Times New Roman" w:eastAsia="Times New Roman" w:hAnsi="Times New Roman"/>
                <w:szCs w:val="24"/>
                <w:lang w:eastAsia="sv-FI"/>
              </w:rPr>
              <w:tab/>
              <w:t xml:space="preserve">31 </w:t>
            </w:r>
            <w:r>
              <w:rPr>
                <w:rFonts w:ascii="Times New Roman" w:eastAsia="Times New Roman" w:hAnsi="Times New Roman"/>
                <w:szCs w:val="24"/>
                <w:lang w:eastAsia="sv-FI"/>
              </w:rPr>
              <w:tab/>
              <w:t>7</w:t>
            </w:r>
            <w:r>
              <w:rPr>
                <w:rFonts w:ascii="Times New Roman" w:eastAsia="Times New Roman" w:hAnsi="Times New Roman"/>
                <w:szCs w:val="24"/>
                <w:lang w:eastAsia="sv-FI"/>
              </w:rPr>
              <w:tab/>
              <w:t xml:space="preserve">13 </w:t>
            </w:r>
          </w:p>
          <w:p w14:paraId="3D8AA76A" w14:textId="2BAE8116" w:rsidR="004F7EAD" w:rsidRPr="004F7EAD" w:rsidRDefault="00266F48" w:rsidP="004F7EAD">
            <w:pPr>
              <w:spacing w:after="0" w:line="240" w:lineRule="auto"/>
              <w:ind w:firstLine="284"/>
              <w:jc w:val="both"/>
              <w:rPr>
                <w:rFonts w:ascii="Times New Roman" w:eastAsia="Times New Roman" w:hAnsi="Times New Roman"/>
                <w:szCs w:val="24"/>
                <w:lang w:eastAsia="sv-FI"/>
              </w:rPr>
            </w:pPr>
            <w:r>
              <w:rPr>
                <w:rFonts w:ascii="Times New Roman" w:eastAsia="Times New Roman" w:hAnsi="Times New Roman"/>
                <w:szCs w:val="24"/>
                <w:lang w:eastAsia="sv-FI"/>
              </w:rPr>
              <w:t>Adverbfraser</w:t>
            </w:r>
            <w:r>
              <w:rPr>
                <w:rFonts w:ascii="Times New Roman" w:eastAsia="Times New Roman" w:hAnsi="Times New Roman"/>
                <w:szCs w:val="24"/>
                <w:lang w:eastAsia="sv-FI"/>
              </w:rPr>
              <w:tab/>
              <w:t>8</w:t>
            </w:r>
            <w:r>
              <w:rPr>
                <w:rFonts w:ascii="Times New Roman" w:eastAsia="Times New Roman" w:hAnsi="Times New Roman"/>
                <w:szCs w:val="24"/>
                <w:lang w:eastAsia="sv-FI"/>
              </w:rPr>
              <w:tab/>
              <w:t xml:space="preserve">50 </w:t>
            </w:r>
            <w:r>
              <w:rPr>
                <w:rFonts w:ascii="Times New Roman" w:eastAsia="Times New Roman" w:hAnsi="Times New Roman"/>
                <w:szCs w:val="24"/>
                <w:lang w:eastAsia="sv-FI"/>
              </w:rPr>
              <w:tab/>
              <w:t>22</w:t>
            </w:r>
            <w:r>
              <w:rPr>
                <w:rFonts w:ascii="Times New Roman" w:eastAsia="Times New Roman" w:hAnsi="Times New Roman"/>
                <w:szCs w:val="24"/>
                <w:lang w:eastAsia="sv-FI"/>
              </w:rPr>
              <w:tab/>
              <w:t xml:space="preserve">42 </w:t>
            </w:r>
          </w:p>
          <w:p w14:paraId="0B456840" w14:textId="359B100D" w:rsidR="004F7EAD" w:rsidRPr="004F7EAD" w:rsidRDefault="004F7EAD" w:rsidP="004F7EAD">
            <w:pPr>
              <w:spacing w:after="0" w:line="240" w:lineRule="auto"/>
              <w:ind w:firstLine="284"/>
              <w:jc w:val="both"/>
              <w:rPr>
                <w:rFonts w:ascii="Times New Roman" w:eastAsia="Times New Roman" w:hAnsi="Times New Roman"/>
                <w:szCs w:val="24"/>
                <w:lang w:eastAsia="sv-FI"/>
              </w:rPr>
            </w:pPr>
            <w:r w:rsidRPr="004F7EAD">
              <w:rPr>
                <w:rFonts w:ascii="Times New Roman" w:eastAsia="Times New Roman" w:hAnsi="Times New Roman"/>
                <w:szCs w:val="24"/>
                <w:lang w:eastAsia="sv-FI"/>
              </w:rPr>
              <w:t>Sats</w:t>
            </w:r>
            <w:r w:rsidR="00F55177">
              <w:rPr>
                <w:rFonts w:ascii="Times New Roman" w:eastAsia="Times New Roman" w:hAnsi="Times New Roman"/>
                <w:szCs w:val="24"/>
                <w:lang w:eastAsia="sv-FI"/>
              </w:rPr>
              <w:t>er</w:t>
            </w:r>
            <w:r w:rsidRPr="004F7EAD">
              <w:rPr>
                <w:rFonts w:ascii="Times New Roman" w:eastAsia="Times New Roman" w:hAnsi="Times New Roman"/>
                <w:szCs w:val="24"/>
                <w:lang w:eastAsia="sv-FI"/>
              </w:rPr>
              <w:t>*</w:t>
            </w:r>
            <w:r w:rsidRPr="004F7EAD">
              <w:rPr>
                <w:rFonts w:ascii="Times New Roman" w:eastAsia="Times New Roman" w:hAnsi="Times New Roman"/>
                <w:szCs w:val="24"/>
                <w:lang w:eastAsia="sv-FI"/>
              </w:rPr>
              <w:tab/>
            </w:r>
            <w:r w:rsidR="00266F48">
              <w:rPr>
                <w:rFonts w:ascii="Times New Roman" w:eastAsia="Times New Roman" w:hAnsi="Times New Roman"/>
                <w:szCs w:val="24"/>
                <w:lang w:eastAsia="sv-FI"/>
              </w:rPr>
              <w:t xml:space="preserve">                        1</w:t>
            </w:r>
            <w:r w:rsidR="00266F48">
              <w:rPr>
                <w:rFonts w:ascii="Times New Roman" w:eastAsia="Times New Roman" w:hAnsi="Times New Roman"/>
                <w:szCs w:val="24"/>
                <w:lang w:eastAsia="sv-FI"/>
              </w:rPr>
              <w:tab/>
              <w:t xml:space="preserve">6 </w:t>
            </w:r>
            <w:r w:rsidR="00266F48">
              <w:rPr>
                <w:rFonts w:ascii="Times New Roman" w:eastAsia="Times New Roman" w:hAnsi="Times New Roman"/>
                <w:szCs w:val="24"/>
                <w:lang w:eastAsia="sv-FI"/>
              </w:rPr>
              <w:tab/>
              <w:t>11</w:t>
            </w:r>
            <w:r w:rsidR="00266F48">
              <w:rPr>
                <w:rFonts w:ascii="Times New Roman" w:eastAsia="Times New Roman" w:hAnsi="Times New Roman"/>
                <w:szCs w:val="24"/>
                <w:lang w:eastAsia="sv-FI"/>
              </w:rPr>
              <w:tab/>
              <w:t xml:space="preserve">21 </w:t>
            </w:r>
          </w:p>
          <w:p w14:paraId="00BD1175" w14:textId="18C3869C" w:rsidR="004F7EAD" w:rsidRPr="004F7EAD" w:rsidRDefault="004F7EAD" w:rsidP="004F7EAD">
            <w:pPr>
              <w:spacing w:after="0" w:line="240" w:lineRule="auto"/>
              <w:ind w:firstLine="284"/>
              <w:jc w:val="both"/>
              <w:rPr>
                <w:rFonts w:ascii="Times New Roman" w:eastAsia="Times New Roman" w:hAnsi="Times New Roman"/>
                <w:szCs w:val="24"/>
                <w:lang w:eastAsia="sv-FI"/>
              </w:rPr>
            </w:pPr>
            <w:r w:rsidRPr="004F7EAD">
              <w:rPr>
                <w:rFonts w:ascii="Times New Roman" w:eastAsia="Times New Roman" w:hAnsi="Times New Roman"/>
                <w:szCs w:val="24"/>
                <w:lang w:eastAsia="sv-FI"/>
              </w:rPr>
              <w:t>Bisats</w:t>
            </w:r>
            <w:r w:rsidR="00F55177">
              <w:rPr>
                <w:rFonts w:ascii="Times New Roman" w:eastAsia="Times New Roman" w:hAnsi="Times New Roman"/>
                <w:szCs w:val="24"/>
                <w:lang w:eastAsia="sv-FI"/>
              </w:rPr>
              <w:t>er</w:t>
            </w:r>
            <w:r w:rsidRPr="004F7EAD">
              <w:rPr>
                <w:rFonts w:ascii="Times New Roman" w:eastAsia="Times New Roman" w:hAnsi="Times New Roman"/>
                <w:szCs w:val="24"/>
                <w:lang w:eastAsia="sv-FI"/>
              </w:rPr>
              <w:tab/>
            </w:r>
            <w:r w:rsidR="00266F48">
              <w:rPr>
                <w:rFonts w:ascii="Times New Roman" w:eastAsia="Times New Roman" w:hAnsi="Times New Roman"/>
                <w:szCs w:val="24"/>
                <w:lang w:eastAsia="sv-FI"/>
              </w:rPr>
              <w:t xml:space="preserve">                        0</w:t>
            </w:r>
            <w:r w:rsidR="00266F48">
              <w:rPr>
                <w:rFonts w:ascii="Times New Roman" w:eastAsia="Times New Roman" w:hAnsi="Times New Roman"/>
                <w:szCs w:val="24"/>
                <w:lang w:eastAsia="sv-FI"/>
              </w:rPr>
              <w:tab/>
              <w:t>0</w:t>
            </w:r>
            <w:r w:rsidR="00266F48">
              <w:rPr>
                <w:rFonts w:ascii="Times New Roman" w:eastAsia="Times New Roman" w:hAnsi="Times New Roman"/>
                <w:szCs w:val="24"/>
                <w:lang w:eastAsia="sv-FI"/>
              </w:rPr>
              <w:tab/>
              <w:t>5</w:t>
            </w:r>
            <w:r w:rsidR="00266F48">
              <w:rPr>
                <w:rFonts w:ascii="Times New Roman" w:eastAsia="Times New Roman" w:hAnsi="Times New Roman"/>
                <w:szCs w:val="24"/>
                <w:lang w:eastAsia="sv-FI"/>
              </w:rPr>
              <w:tab/>
              <w:t xml:space="preserve">10 </w:t>
            </w:r>
          </w:p>
          <w:p w14:paraId="70535D70" w14:textId="200FD7E1" w:rsidR="004F7EAD" w:rsidRPr="004F7EAD" w:rsidRDefault="00266F48" w:rsidP="004F7EAD">
            <w:pPr>
              <w:spacing w:after="0" w:line="240" w:lineRule="auto"/>
              <w:ind w:firstLine="284"/>
              <w:jc w:val="both"/>
              <w:rPr>
                <w:rFonts w:ascii="Times New Roman" w:eastAsia="Times New Roman" w:hAnsi="Times New Roman"/>
                <w:szCs w:val="24"/>
                <w:lang w:eastAsia="sv-FI"/>
              </w:rPr>
            </w:pPr>
            <w:r>
              <w:rPr>
                <w:rFonts w:ascii="Times New Roman" w:eastAsia="Times New Roman" w:hAnsi="Times New Roman"/>
                <w:szCs w:val="24"/>
                <w:lang w:eastAsia="sv-FI"/>
              </w:rPr>
              <w:t>Nominalfras</w:t>
            </w:r>
            <w:r w:rsidR="00F55177">
              <w:rPr>
                <w:rFonts w:ascii="Times New Roman" w:eastAsia="Times New Roman" w:hAnsi="Times New Roman"/>
                <w:szCs w:val="24"/>
                <w:lang w:eastAsia="sv-FI"/>
              </w:rPr>
              <w:t>er</w:t>
            </w:r>
            <w:r>
              <w:rPr>
                <w:rFonts w:ascii="Times New Roman" w:eastAsia="Times New Roman" w:hAnsi="Times New Roman"/>
                <w:szCs w:val="24"/>
                <w:lang w:eastAsia="sv-FI"/>
              </w:rPr>
              <w:tab/>
              <w:t>2</w:t>
            </w:r>
            <w:r>
              <w:rPr>
                <w:rFonts w:ascii="Times New Roman" w:eastAsia="Times New Roman" w:hAnsi="Times New Roman"/>
                <w:szCs w:val="24"/>
                <w:lang w:eastAsia="sv-FI"/>
              </w:rPr>
              <w:tab/>
              <w:t xml:space="preserve">13 </w:t>
            </w:r>
            <w:r>
              <w:rPr>
                <w:rFonts w:ascii="Times New Roman" w:eastAsia="Times New Roman" w:hAnsi="Times New Roman"/>
                <w:szCs w:val="24"/>
                <w:lang w:eastAsia="sv-FI"/>
              </w:rPr>
              <w:tab/>
              <w:t>7</w:t>
            </w:r>
            <w:r>
              <w:rPr>
                <w:rFonts w:ascii="Times New Roman" w:eastAsia="Times New Roman" w:hAnsi="Times New Roman"/>
                <w:szCs w:val="24"/>
                <w:lang w:eastAsia="sv-FI"/>
              </w:rPr>
              <w:tab/>
              <w:t xml:space="preserve">13 </w:t>
            </w:r>
          </w:p>
          <w:p w14:paraId="34852D15" w14:textId="1847016B" w:rsidR="002D1F8A" w:rsidRPr="004F7EAD" w:rsidRDefault="004F7EAD" w:rsidP="00266F48">
            <w:pPr>
              <w:pBdr>
                <w:top w:val="single" w:sz="4" w:space="1" w:color="auto"/>
                <w:bottom w:val="single" w:sz="4" w:space="1" w:color="auto"/>
              </w:pBdr>
              <w:spacing w:after="0" w:line="240" w:lineRule="auto"/>
              <w:ind w:firstLine="284"/>
              <w:jc w:val="both"/>
              <w:rPr>
                <w:rFonts w:ascii="Times New Roman" w:eastAsia="Times New Roman" w:hAnsi="Times New Roman"/>
                <w:szCs w:val="24"/>
                <w:lang w:eastAsia="sv-FI"/>
              </w:rPr>
            </w:pPr>
            <w:r w:rsidRPr="004F7EAD">
              <w:rPr>
                <w:rFonts w:ascii="Times New Roman" w:eastAsia="Times New Roman" w:hAnsi="Times New Roman"/>
                <w:szCs w:val="24"/>
                <w:lang w:eastAsia="sv-FI"/>
              </w:rPr>
              <w:t>Totalt</w:t>
            </w:r>
            <w:r w:rsidRPr="004F7EAD">
              <w:rPr>
                <w:rFonts w:ascii="Times New Roman" w:eastAsia="Times New Roman" w:hAnsi="Times New Roman"/>
                <w:szCs w:val="24"/>
                <w:lang w:eastAsia="sv-FI"/>
              </w:rPr>
              <w:tab/>
            </w:r>
            <w:r w:rsidR="00266F48">
              <w:rPr>
                <w:rFonts w:ascii="Times New Roman" w:eastAsia="Times New Roman" w:hAnsi="Times New Roman"/>
                <w:szCs w:val="24"/>
                <w:lang w:eastAsia="sv-FI"/>
              </w:rPr>
              <w:t xml:space="preserve">                      16</w:t>
            </w:r>
            <w:r w:rsidR="00266F48">
              <w:rPr>
                <w:rFonts w:ascii="Times New Roman" w:eastAsia="Times New Roman" w:hAnsi="Times New Roman"/>
                <w:szCs w:val="24"/>
                <w:lang w:eastAsia="sv-FI"/>
              </w:rPr>
              <w:tab/>
              <w:t xml:space="preserve">100 % </w:t>
            </w:r>
            <w:r w:rsidRPr="004F7EAD">
              <w:rPr>
                <w:rFonts w:ascii="Times New Roman" w:eastAsia="Times New Roman" w:hAnsi="Times New Roman"/>
                <w:szCs w:val="24"/>
                <w:lang w:eastAsia="sv-FI"/>
              </w:rPr>
              <w:tab/>
              <w:t>52</w:t>
            </w:r>
            <w:r w:rsidRPr="004F7EAD">
              <w:rPr>
                <w:rFonts w:ascii="Times New Roman" w:eastAsia="Times New Roman" w:hAnsi="Times New Roman"/>
                <w:szCs w:val="24"/>
                <w:lang w:eastAsia="sv-FI"/>
              </w:rPr>
              <w:tab/>
              <w:t>100 %</w:t>
            </w:r>
          </w:p>
          <w:p w14:paraId="6E193492" w14:textId="77777777" w:rsidR="002D1F8A" w:rsidRPr="002D1F8A" w:rsidRDefault="002D1F8A" w:rsidP="002D1F8A">
            <w:pPr>
              <w:spacing w:after="0" w:line="240" w:lineRule="auto"/>
              <w:ind w:firstLine="284"/>
              <w:jc w:val="both"/>
              <w:rPr>
                <w:rFonts w:ascii="Times New Roman" w:eastAsia="Times New Roman" w:hAnsi="Times New Roman"/>
                <w:szCs w:val="24"/>
                <w:lang w:eastAsia="sv-FI"/>
              </w:rPr>
            </w:pPr>
            <w:r w:rsidRPr="002D1F8A">
              <w:rPr>
                <w:rFonts w:ascii="Times New Roman" w:eastAsia="Times New Roman" w:hAnsi="Times New Roman"/>
                <w:szCs w:val="24"/>
                <w:lang w:eastAsia="sv-FI"/>
              </w:rPr>
              <w:t xml:space="preserve">* </w:t>
            </w:r>
            <w:r w:rsidRPr="002D1F8A">
              <w:rPr>
                <w:rFonts w:ascii="Times New Roman" w:eastAsia="Times New Roman" w:hAnsi="Times New Roman"/>
                <w:i/>
                <w:szCs w:val="24"/>
                <w:lang w:eastAsia="sv-FI"/>
              </w:rPr>
              <w:t>direkt anföring</w:t>
            </w:r>
          </w:p>
          <w:p w14:paraId="5802C876" w14:textId="77777777" w:rsidR="002D1F8A" w:rsidRPr="002D1F8A" w:rsidRDefault="002D1F8A" w:rsidP="002D1F8A">
            <w:pPr>
              <w:spacing w:after="0" w:line="240" w:lineRule="auto"/>
              <w:jc w:val="both"/>
              <w:rPr>
                <w:rFonts w:ascii="Times New Roman" w:eastAsia="Times New Roman" w:hAnsi="Times New Roman"/>
                <w:szCs w:val="24"/>
                <w:lang w:val="sv-SE" w:eastAsia="sv-FI"/>
              </w:rPr>
            </w:pPr>
          </w:p>
          <w:p w14:paraId="7DD147C8" w14:textId="0FB4FDEB" w:rsidR="002D1F8A" w:rsidRPr="002D1F8A" w:rsidRDefault="00266F48" w:rsidP="002D1F8A">
            <w:pPr>
              <w:spacing w:after="0" w:line="240" w:lineRule="auto"/>
              <w:jc w:val="both"/>
              <w:rPr>
                <w:rFonts w:ascii="Times New Roman" w:eastAsia="Times New Roman" w:hAnsi="Times New Roman"/>
                <w:szCs w:val="24"/>
                <w:lang w:eastAsia="sv-FI"/>
              </w:rPr>
            </w:pPr>
            <w:r>
              <w:rPr>
                <w:rFonts w:ascii="Times New Roman" w:eastAsia="Times New Roman" w:hAnsi="Times New Roman"/>
                <w:szCs w:val="24"/>
                <w:lang w:eastAsia="sv-FI"/>
              </w:rPr>
              <w:t>Som framgår av tabell 9</w:t>
            </w:r>
            <w:r w:rsidR="002D1F8A" w:rsidRPr="002D1F8A">
              <w:rPr>
                <w:rFonts w:ascii="Times New Roman" w:eastAsia="Times New Roman" w:hAnsi="Times New Roman"/>
                <w:szCs w:val="24"/>
                <w:lang w:eastAsia="sv-FI"/>
              </w:rPr>
              <w:t xml:space="preserve"> innehåller båda böckerna flera olika typer av topikaliserade strukturer. Det finns en relativt stor skillnad mellan antalet adverbfraser i Premiär 1 (8 belägg) och Premiär 3 (22 belägg). Andelen adverbfraser per det totala antalet topikaliseringar är dock större i Premiär 1 (50 %) än i Premiär 3 (42 %). Antalet topikaliserade satser är större i Premiär </w:t>
            </w:r>
            <w:r w:rsidR="00601D7A">
              <w:rPr>
                <w:rFonts w:ascii="Times New Roman" w:eastAsia="Times New Roman" w:hAnsi="Times New Roman"/>
                <w:szCs w:val="24"/>
                <w:lang w:eastAsia="sv-FI"/>
              </w:rPr>
              <w:t xml:space="preserve">3 (11 belägg) än i Premiär 1 (1 </w:t>
            </w:r>
            <w:r w:rsidR="002D1F8A" w:rsidRPr="002D1F8A">
              <w:rPr>
                <w:rFonts w:ascii="Times New Roman" w:eastAsia="Times New Roman" w:hAnsi="Times New Roman"/>
                <w:szCs w:val="24"/>
                <w:lang w:eastAsia="sv-FI"/>
              </w:rPr>
              <w:t xml:space="preserve">belägg). Denna skillnad beror på frekvent användning av </w:t>
            </w:r>
            <w:r w:rsidR="002D1F8A" w:rsidRPr="002D1F8A">
              <w:rPr>
                <w:rFonts w:ascii="Times New Roman" w:eastAsia="Times New Roman" w:hAnsi="Times New Roman"/>
                <w:i/>
                <w:szCs w:val="24"/>
                <w:lang w:eastAsia="sv-FI"/>
              </w:rPr>
              <w:t>direkt</w:t>
            </w:r>
            <w:r w:rsidR="002D1F8A" w:rsidRPr="002D1F8A">
              <w:rPr>
                <w:rFonts w:ascii="Times New Roman" w:eastAsia="Times New Roman" w:hAnsi="Times New Roman"/>
                <w:szCs w:val="24"/>
                <w:lang w:eastAsia="sv-FI"/>
              </w:rPr>
              <w:t xml:space="preserve"> </w:t>
            </w:r>
            <w:r w:rsidR="002D1F8A" w:rsidRPr="002D1F8A">
              <w:rPr>
                <w:rFonts w:ascii="Times New Roman" w:eastAsia="Times New Roman" w:hAnsi="Times New Roman"/>
                <w:i/>
                <w:szCs w:val="24"/>
                <w:lang w:eastAsia="sv-FI"/>
              </w:rPr>
              <w:t>anföring</w:t>
            </w:r>
            <w:r w:rsidR="002D1F8A" w:rsidRPr="002D1F8A">
              <w:rPr>
                <w:rFonts w:ascii="Times New Roman" w:eastAsia="Times New Roman" w:hAnsi="Times New Roman"/>
                <w:szCs w:val="24"/>
                <w:lang w:eastAsia="sv-FI"/>
              </w:rPr>
              <w:t xml:space="preserve"> (</w:t>
            </w:r>
            <w:r w:rsidR="00601D7A">
              <w:rPr>
                <w:rFonts w:ascii="Times New Roman" w:eastAsia="Times New Roman" w:hAnsi="Times New Roman"/>
                <w:szCs w:val="24"/>
                <w:lang w:eastAsia="sv-FI"/>
              </w:rPr>
              <w:t>SAS 2010: 305</w:t>
            </w:r>
            <w:r w:rsidR="002D1F8A" w:rsidRPr="002D1F8A">
              <w:rPr>
                <w:rFonts w:ascii="Times New Roman" w:eastAsia="Times New Roman" w:hAnsi="Times New Roman"/>
                <w:szCs w:val="24"/>
                <w:lang w:eastAsia="sv-FI"/>
              </w:rPr>
              <w:t>) i Premiär 3. I denna bok finns det även topikaliserade bisatser</w:t>
            </w:r>
            <w:r w:rsidR="00A52CD3">
              <w:rPr>
                <w:rFonts w:ascii="Times New Roman" w:eastAsia="Times New Roman" w:hAnsi="Times New Roman"/>
                <w:szCs w:val="24"/>
                <w:lang w:eastAsia="sv-FI"/>
              </w:rPr>
              <w:t xml:space="preserve"> som inte förekommer i Premiär 1</w:t>
            </w:r>
            <w:r w:rsidR="002D1F8A" w:rsidRPr="002D1F8A">
              <w:rPr>
                <w:rFonts w:ascii="Times New Roman" w:eastAsia="Times New Roman" w:hAnsi="Times New Roman"/>
                <w:szCs w:val="24"/>
                <w:lang w:eastAsia="sv-FI"/>
              </w:rPr>
              <w:t xml:space="preserve">. </w:t>
            </w:r>
          </w:p>
          <w:p w14:paraId="36EACF37" w14:textId="4095BD44" w:rsidR="002D1F8A" w:rsidRPr="002D1F8A" w:rsidRDefault="002D1F8A" w:rsidP="002D1F8A">
            <w:pPr>
              <w:spacing w:after="0" w:line="240" w:lineRule="auto"/>
              <w:ind w:firstLine="284"/>
              <w:jc w:val="both"/>
              <w:rPr>
                <w:rFonts w:ascii="Times New Roman" w:eastAsia="Times New Roman" w:hAnsi="Times New Roman"/>
                <w:szCs w:val="24"/>
                <w:lang w:eastAsia="sv-FI"/>
              </w:rPr>
            </w:pPr>
            <w:r w:rsidRPr="002D1F8A">
              <w:rPr>
                <w:rFonts w:ascii="Times New Roman" w:eastAsia="Times New Roman" w:hAnsi="Times New Roman"/>
                <w:szCs w:val="24"/>
                <w:lang w:eastAsia="sv-FI"/>
              </w:rPr>
              <w:t xml:space="preserve">Både andelen bisatser per det totala antalet satser och andelen topikaliseringar per påståendesatser ökar från årskurs </w:t>
            </w:r>
            <w:r w:rsidR="004B11F9">
              <w:rPr>
                <w:rFonts w:ascii="Times New Roman" w:eastAsia="Times New Roman" w:hAnsi="Times New Roman"/>
                <w:szCs w:val="24"/>
                <w:lang w:eastAsia="sv-FI"/>
              </w:rPr>
              <w:t>6/</w:t>
            </w:r>
            <w:r w:rsidRPr="002D1F8A">
              <w:rPr>
                <w:rFonts w:ascii="Times New Roman" w:eastAsia="Times New Roman" w:hAnsi="Times New Roman"/>
                <w:szCs w:val="24"/>
                <w:lang w:eastAsia="sv-FI"/>
              </w:rPr>
              <w:t>7 till årskurs 9 i Premiär-serien. I Premiär 1 används inga bisatser men topikaliseringar är relativt frekventa. Både bisatser och topikaliseringar förekommer relativt ofta i Premiär 3. Variation</w:t>
            </w:r>
            <w:r w:rsidR="004B11F9">
              <w:rPr>
                <w:rFonts w:ascii="Times New Roman" w:eastAsia="Times New Roman" w:hAnsi="Times New Roman"/>
                <w:szCs w:val="24"/>
                <w:lang w:eastAsia="sv-FI"/>
              </w:rPr>
              <w:t>en</w:t>
            </w:r>
            <w:r w:rsidRPr="002D1F8A">
              <w:rPr>
                <w:rFonts w:ascii="Times New Roman" w:eastAsia="Times New Roman" w:hAnsi="Times New Roman"/>
                <w:szCs w:val="24"/>
                <w:lang w:eastAsia="sv-FI"/>
              </w:rPr>
              <w:t xml:space="preserve"> i de olika topikaliseringstyperna ökar inte speciellt mycket mellan årskurserna. Trots detta</w:t>
            </w:r>
            <w:r w:rsidR="004B11F9">
              <w:rPr>
                <w:rFonts w:ascii="Times New Roman" w:eastAsia="Times New Roman" w:hAnsi="Times New Roman"/>
                <w:szCs w:val="24"/>
                <w:lang w:eastAsia="sv-FI"/>
              </w:rPr>
              <w:t xml:space="preserve"> kan man konstatera att inputen</w:t>
            </w:r>
            <w:r w:rsidRPr="002D1F8A">
              <w:rPr>
                <w:rFonts w:ascii="Times New Roman" w:eastAsia="Times New Roman" w:hAnsi="Times New Roman"/>
                <w:szCs w:val="24"/>
                <w:lang w:eastAsia="sv-FI"/>
              </w:rPr>
              <w:t xml:space="preserve"> blir mer </w:t>
            </w:r>
            <w:r w:rsidR="004B11F9">
              <w:rPr>
                <w:rFonts w:ascii="Times New Roman" w:eastAsia="Times New Roman" w:hAnsi="Times New Roman"/>
                <w:szCs w:val="24"/>
                <w:lang w:eastAsia="sv-FI"/>
              </w:rPr>
              <w:t>komplex</w:t>
            </w:r>
            <w:r w:rsidRPr="002D1F8A">
              <w:rPr>
                <w:rFonts w:ascii="Times New Roman" w:eastAsia="Times New Roman" w:hAnsi="Times New Roman"/>
                <w:szCs w:val="24"/>
                <w:lang w:eastAsia="sv-FI"/>
              </w:rPr>
              <w:t xml:space="preserve"> vad gäller meningsstrukturen i läroböckerna. I följande avsnitt presenterar vi jämförelsen mellan läroboksserierna, först mellan Premiär 1 och Megafon 1 och sedan mellan Premiär 3 och Megafon 3. </w:t>
            </w:r>
          </w:p>
          <w:p w14:paraId="040F5253" w14:textId="77777777" w:rsidR="00961B0B" w:rsidRDefault="00961B0B" w:rsidP="00961B0B">
            <w:pPr>
              <w:pStyle w:val="Otsikko3"/>
            </w:pPr>
            <w:r>
              <w:t>Jämförelse mellan läroboksserierna</w:t>
            </w:r>
          </w:p>
          <w:p w14:paraId="61BF9F69" w14:textId="3E41C6B7" w:rsidR="009639BC" w:rsidRDefault="009639BC" w:rsidP="009639BC">
            <w:pPr>
              <w:pStyle w:val="SiFbrdtext"/>
              <w:ind w:firstLine="0"/>
            </w:pPr>
            <w:r>
              <w:lastRenderedPageBreak/>
              <w:t>I de två tidigare avsnitten har vi behandlat meningsstrukturen i läroboksserierna Megafon och Premiär separat. I detta avsnitt jämför vi meningsstrukturen samt användning av olika topikaliseringstyper och konnektorer i dessa två läroboksserier. Först jämför vi Megafon 1 med Premiär 1 och därefter Megafon 3 med Premiär 3. Förutom kvantitativt data ger vi också konkreta exempel på olika slags topikaliseringar och kon</w:t>
            </w:r>
            <w:r w:rsidR="004B11F9">
              <w:t>nektorer som förekommer</w:t>
            </w:r>
            <w:r w:rsidR="00A52CD3">
              <w:t xml:space="preserve"> i </w:t>
            </w:r>
            <w:r>
              <w:t>läroböcker</w:t>
            </w:r>
            <w:r w:rsidR="00A52CD3">
              <w:t>na</w:t>
            </w:r>
            <w:r>
              <w:t>.</w:t>
            </w:r>
          </w:p>
          <w:p w14:paraId="513D9155" w14:textId="72A6D73E" w:rsidR="00D81C2D" w:rsidRDefault="0056528D" w:rsidP="00D81C2D">
            <w:pPr>
              <w:pStyle w:val="SiFbrdtext"/>
            </w:pPr>
            <w:r>
              <w:t xml:space="preserve">I tabellerna 10, 11 och 12 </w:t>
            </w:r>
            <w:r w:rsidR="00D81C2D">
              <w:t xml:space="preserve">presenteras antalet </w:t>
            </w:r>
            <w:r>
              <w:t>och andelen huvudsatser och bisatser (tabell 10) och topikaliseringar (tabell 11) samt antalet konjunktioner och bisatsinledare (tabell 12) i Megafon 1 och Megafon 3:</w:t>
            </w:r>
          </w:p>
          <w:p w14:paraId="41FD58A0" w14:textId="77777777" w:rsidR="00D81C2D" w:rsidRPr="00266F48" w:rsidRDefault="00D81C2D" w:rsidP="00D81C2D">
            <w:pPr>
              <w:pStyle w:val="SiFbrdtext"/>
              <w:ind w:firstLine="0"/>
              <w:rPr>
                <w:sz w:val="18"/>
                <w:szCs w:val="18"/>
              </w:rPr>
            </w:pPr>
          </w:p>
          <w:p w14:paraId="160913A5" w14:textId="42BFF239" w:rsidR="00266F48" w:rsidRPr="00205856" w:rsidRDefault="00266F48" w:rsidP="00266F48">
            <w:pPr>
              <w:pStyle w:val="Kuvaotsikko"/>
              <w:keepNext/>
              <w:rPr>
                <w:rFonts w:ascii="Times New Roman" w:hAnsi="Times New Roman"/>
                <w:i w:val="0"/>
                <w:color w:val="auto"/>
              </w:rPr>
            </w:pPr>
            <w:r w:rsidRPr="00205856">
              <w:rPr>
                <w:rFonts w:ascii="Times New Roman" w:hAnsi="Times New Roman"/>
                <w:i w:val="0"/>
                <w:color w:val="auto"/>
              </w:rPr>
              <w:t xml:space="preserve">Tabell </w:t>
            </w:r>
            <w:r w:rsidRPr="00205856">
              <w:rPr>
                <w:rFonts w:ascii="Times New Roman" w:hAnsi="Times New Roman"/>
                <w:i w:val="0"/>
                <w:color w:val="auto"/>
              </w:rPr>
              <w:fldChar w:fldCharType="begin"/>
            </w:r>
            <w:r w:rsidRPr="00205856">
              <w:rPr>
                <w:rFonts w:ascii="Times New Roman" w:hAnsi="Times New Roman"/>
                <w:i w:val="0"/>
                <w:color w:val="auto"/>
              </w:rPr>
              <w:instrText xml:space="preserve"> SEQ Tabell \* ARABIC </w:instrText>
            </w:r>
            <w:r w:rsidRPr="00205856">
              <w:rPr>
                <w:rFonts w:ascii="Times New Roman" w:hAnsi="Times New Roman"/>
                <w:i w:val="0"/>
                <w:color w:val="auto"/>
              </w:rPr>
              <w:fldChar w:fldCharType="separate"/>
            </w:r>
            <w:r w:rsidR="008B3CA3" w:rsidRPr="00205856">
              <w:rPr>
                <w:rFonts w:ascii="Times New Roman" w:hAnsi="Times New Roman"/>
                <w:i w:val="0"/>
                <w:noProof/>
                <w:color w:val="auto"/>
              </w:rPr>
              <w:t>1</w:t>
            </w:r>
            <w:r w:rsidRPr="00205856">
              <w:rPr>
                <w:rFonts w:ascii="Times New Roman" w:hAnsi="Times New Roman"/>
                <w:i w:val="0"/>
                <w:color w:val="auto"/>
              </w:rPr>
              <w:fldChar w:fldCharType="end"/>
            </w:r>
            <w:r w:rsidR="0056528D" w:rsidRPr="00205856">
              <w:rPr>
                <w:rFonts w:ascii="Times New Roman" w:hAnsi="Times New Roman"/>
                <w:i w:val="0"/>
                <w:color w:val="auto"/>
              </w:rPr>
              <w:t>0</w:t>
            </w:r>
            <w:r w:rsidRPr="00205856">
              <w:rPr>
                <w:rFonts w:ascii="Times New Roman" w:hAnsi="Times New Roman"/>
                <w:i w:val="0"/>
                <w:color w:val="auto"/>
              </w:rPr>
              <w:t xml:space="preserve"> Antalet och andelen bisatser i Megafon 1 och Premiär 1</w:t>
            </w:r>
          </w:p>
          <w:tbl>
            <w:tblPr>
              <w:tblW w:w="7740" w:type="dxa"/>
              <w:tblCellMar>
                <w:left w:w="70" w:type="dxa"/>
                <w:right w:w="70" w:type="dxa"/>
              </w:tblCellMar>
              <w:tblLook w:val="04A0" w:firstRow="1" w:lastRow="0" w:firstColumn="1" w:lastColumn="0" w:noHBand="0" w:noVBand="1"/>
            </w:tblPr>
            <w:tblGrid>
              <w:gridCol w:w="1580"/>
              <w:gridCol w:w="2080"/>
              <w:gridCol w:w="480"/>
              <w:gridCol w:w="960"/>
              <w:gridCol w:w="2160"/>
              <w:gridCol w:w="480"/>
            </w:tblGrid>
            <w:tr w:rsidR="00266F48" w:rsidRPr="00266F48" w14:paraId="0E6F4D87" w14:textId="77777777" w:rsidTr="00266F48">
              <w:trPr>
                <w:trHeight w:val="290"/>
              </w:trPr>
              <w:tc>
                <w:tcPr>
                  <w:tcW w:w="1580" w:type="dxa"/>
                  <w:tcBorders>
                    <w:top w:val="single" w:sz="4" w:space="0" w:color="auto"/>
                    <w:left w:val="nil"/>
                    <w:bottom w:val="single" w:sz="4" w:space="0" w:color="auto"/>
                    <w:right w:val="nil"/>
                  </w:tcBorders>
                  <w:shd w:val="clear" w:color="auto" w:fill="auto"/>
                  <w:noWrap/>
                  <w:vAlign w:val="bottom"/>
                  <w:hideMark/>
                </w:tcPr>
                <w:p w14:paraId="18B62088" w14:textId="77777777" w:rsidR="00266F48" w:rsidRPr="00266F48" w:rsidRDefault="00266F48" w:rsidP="00266F48">
                  <w:pPr>
                    <w:spacing w:after="0" w:line="240" w:lineRule="auto"/>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 </w:t>
                  </w:r>
                </w:p>
              </w:tc>
              <w:tc>
                <w:tcPr>
                  <w:tcW w:w="2560" w:type="dxa"/>
                  <w:gridSpan w:val="2"/>
                  <w:tcBorders>
                    <w:top w:val="single" w:sz="4" w:space="0" w:color="auto"/>
                    <w:left w:val="nil"/>
                    <w:bottom w:val="single" w:sz="4" w:space="0" w:color="auto"/>
                    <w:right w:val="nil"/>
                  </w:tcBorders>
                  <w:shd w:val="clear" w:color="auto" w:fill="auto"/>
                  <w:noWrap/>
                  <w:vAlign w:val="bottom"/>
                  <w:hideMark/>
                </w:tcPr>
                <w:p w14:paraId="1E0AB27D" w14:textId="1229E3AA" w:rsidR="00266F48" w:rsidRPr="00266F48" w:rsidRDefault="00266F48" w:rsidP="00266F48">
                  <w:pPr>
                    <w:spacing w:after="0" w:line="240" w:lineRule="auto"/>
                    <w:jc w:val="center"/>
                    <w:rPr>
                      <w:rFonts w:ascii="Times New Roman" w:eastAsia="Times New Roman" w:hAnsi="Times New Roman"/>
                      <w:b/>
                      <w:bCs/>
                      <w:color w:val="000000"/>
                      <w:lang w:val="sv-SE" w:eastAsia="fi-FI"/>
                    </w:rPr>
                  </w:pPr>
                  <w:r>
                    <w:rPr>
                      <w:rFonts w:ascii="Times New Roman" w:eastAsia="Times New Roman" w:hAnsi="Times New Roman"/>
                      <w:b/>
                      <w:bCs/>
                      <w:color w:val="000000"/>
                      <w:lang w:val="sv-SE" w:eastAsia="fi-FI"/>
                    </w:rPr>
                    <w:t xml:space="preserve">                         </w:t>
                  </w:r>
                  <w:r w:rsidRPr="00266F48">
                    <w:rPr>
                      <w:rFonts w:ascii="Times New Roman" w:eastAsia="Times New Roman" w:hAnsi="Times New Roman"/>
                      <w:b/>
                      <w:bCs/>
                      <w:color w:val="000000"/>
                      <w:lang w:val="sv-SE" w:eastAsia="fi-FI"/>
                    </w:rPr>
                    <w:t>Megafon 1</w:t>
                  </w:r>
                </w:p>
              </w:tc>
              <w:tc>
                <w:tcPr>
                  <w:tcW w:w="960" w:type="dxa"/>
                  <w:tcBorders>
                    <w:top w:val="single" w:sz="4" w:space="0" w:color="auto"/>
                    <w:left w:val="nil"/>
                    <w:bottom w:val="single" w:sz="4" w:space="0" w:color="auto"/>
                    <w:right w:val="nil"/>
                  </w:tcBorders>
                  <w:shd w:val="clear" w:color="auto" w:fill="auto"/>
                  <w:noWrap/>
                  <w:vAlign w:val="bottom"/>
                  <w:hideMark/>
                </w:tcPr>
                <w:p w14:paraId="1B6E17EA" w14:textId="77777777" w:rsidR="00266F48" w:rsidRPr="00266F48" w:rsidRDefault="00266F48" w:rsidP="00266F48">
                  <w:pPr>
                    <w:spacing w:after="0" w:line="240" w:lineRule="auto"/>
                    <w:rPr>
                      <w:rFonts w:ascii="Times New Roman" w:eastAsia="Times New Roman" w:hAnsi="Times New Roman"/>
                      <w:b/>
                      <w:bCs/>
                      <w:color w:val="000000"/>
                      <w:lang w:val="sv-SE" w:eastAsia="fi-FI"/>
                    </w:rPr>
                  </w:pPr>
                  <w:r w:rsidRPr="00266F48">
                    <w:rPr>
                      <w:rFonts w:ascii="Times New Roman" w:eastAsia="Times New Roman" w:hAnsi="Times New Roman"/>
                      <w:b/>
                      <w:bCs/>
                      <w:color w:val="000000"/>
                      <w:lang w:val="sv-SE" w:eastAsia="fi-FI"/>
                    </w:rPr>
                    <w:t> </w:t>
                  </w:r>
                </w:p>
              </w:tc>
              <w:tc>
                <w:tcPr>
                  <w:tcW w:w="2640" w:type="dxa"/>
                  <w:gridSpan w:val="2"/>
                  <w:tcBorders>
                    <w:top w:val="single" w:sz="4" w:space="0" w:color="auto"/>
                    <w:left w:val="nil"/>
                    <w:bottom w:val="single" w:sz="4" w:space="0" w:color="auto"/>
                    <w:right w:val="nil"/>
                  </w:tcBorders>
                  <w:shd w:val="clear" w:color="auto" w:fill="auto"/>
                  <w:noWrap/>
                  <w:vAlign w:val="bottom"/>
                  <w:hideMark/>
                </w:tcPr>
                <w:p w14:paraId="69982FD1" w14:textId="6C0FA0B6" w:rsidR="00266F48" w:rsidRPr="00266F48" w:rsidRDefault="00266F48" w:rsidP="00266F48">
                  <w:pPr>
                    <w:spacing w:after="0" w:line="240" w:lineRule="auto"/>
                    <w:jc w:val="center"/>
                    <w:rPr>
                      <w:rFonts w:ascii="Times New Roman" w:eastAsia="Times New Roman" w:hAnsi="Times New Roman"/>
                      <w:b/>
                      <w:bCs/>
                      <w:color w:val="000000"/>
                      <w:lang w:val="sv-SE" w:eastAsia="fi-FI"/>
                    </w:rPr>
                  </w:pPr>
                  <w:r>
                    <w:rPr>
                      <w:rFonts w:ascii="Times New Roman" w:eastAsia="Times New Roman" w:hAnsi="Times New Roman"/>
                      <w:b/>
                      <w:bCs/>
                      <w:color w:val="000000"/>
                      <w:lang w:val="sv-SE" w:eastAsia="fi-FI"/>
                    </w:rPr>
                    <w:t xml:space="preserve">                            </w:t>
                  </w:r>
                  <w:r w:rsidRPr="00266F48">
                    <w:rPr>
                      <w:rFonts w:ascii="Times New Roman" w:eastAsia="Times New Roman" w:hAnsi="Times New Roman"/>
                      <w:b/>
                      <w:bCs/>
                      <w:color w:val="000000"/>
                      <w:lang w:val="sv-SE" w:eastAsia="fi-FI"/>
                    </w:rPr>
                    <w:t>Premiär 1</w:t>
                  </w:r>
                </w:p>
              </w:tc>
            </w:tr>
            <w:tr w:rsidR="00266F48" w:rsidRPr="00266F48" w14:paraId="667EE155" w14:textId="77777777" w:rsidTr="00266F48">
              <w:trPr>
                <w:trHeight w:val="290"/>
              </w:trPr>
              <w:tc>
                <w:tcPr>
                  <w:tcW w:w="1580" w:type="dxa"/>
                  <w:tcBorders>
                    <w:top w:val="nil"/>
                    <w:left w:val="nil"/>
                    <w:bottom w:val="nil"/>
                    <w:right w:val="nil"/>
                  </w:tcBorders>
                  <w:shd w:val="clear" w:color="auto" w:fill="auto"/>
                  <w:noWrap/>
                  <w:vAlign w:val="bottom"/>
                  <w:hideMark/>
                </w:tcPr>
                <w:p w14:paraId="5EFDFD65" w14:textId="77777777" w:rsidR="00266F48" w:rsidRPr="00266F48" w:rsidRDefault="00266F48" w:rsidP="00266F48">
                  <w:pPr>
                    <w:spacing w:after="0" w:line="240" w:lineRule="auto"/>
                    <w:jc w:val="center"/>
                    <w:rPr>
                      <w:rFonts w:ascii="Times New Roman" w:eastAsia="Times New Roman" w:hAnsi="Times New Roman"/>
                      <w:b/>
                      <w:bCs/>
                      <w:color w:val="000000"/>
                      <w:lang w:val="sv-SE" w:eastAsia="fi-FI"/>
                    </w:rPr>
                  </w:pPr>
                </w:p>
              </w:tc>
              <w:tc>
                <w:tcPr>
                  <w:tcW w:w="2080" w:type="dxa"/>
                  <w:tcBorders>
                    <w:top w:val="nil"/>
                    <w:left w:val="nil"/>
                    <w:bottom w:val="nil"/>
                    <w:right w:val="nil"/>
                  </w:tcBorders>
                  <w:shd w:val="clear" w:color="auto" w:fill="auto"/>
                  <w:noWrap/>
                  <w:vAlign w:val="bottom"/>
                  <w:hideMark/>
                </w:tcPr>
                <w:p w14:paraId="50EF0539" w14:textId="155DFF7A" w:rsidR="00266F48" w:rsidRPr="00266F48" w:rsidRDefault="00266F48" w:rsidP="00266F48">
                  <w:pPr>
                    <w:spacing w:after="0" w:line="240" w:lineRule="auto"/>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 xml:space="preserve">              </w:t>
                  </w:r>
                  <w:r>
                    <w:rPr>
                      <w:rFonts w:ascii="Times New Roman" w:eastAsia="Times New Roman" w:hAnsi="Times New Roman"/>
                      <w:color w:val="000000"/>
                      <w:lang w:val="sv-SE" w:eastAsia="fi-FI"/>
                    </w:rPr>
                    <w:t xml:space="preserve">                 </w:t>
                  </w:r>
                  <w:r w:rsidRPr="00266F48">
                    <w:rPr>
                      <w:rFonts w:ascii="Times New Roman" w:eastAsia="Times New Roman" w:hAnsi="Times New Roman"/>
                      <w:color w:val="000000"/>
                      <w:lang w:val="sv-SE" w:eastAsia="fi-FI"/>
                    </w:rPr>
                    <w:t xml:space="preserve">  f </w:t>
                  </w:r>
                </w:p>
              </w:tc>
              <w:tc>
                <w:tcPr>
                  <w:tcW w:w="480" w:type="dxa"/>
                  <w:tcBorders>
                    <w:top w:val="nil"/>
                    <w:left w:val="nil"/>
                    <w:bottom w:val="nil"/>
                    <w:right w:val="nil"/>
                  </w:tcBorders>
                  <w:shd w:val="clear" w:color="auto" w:fill="auto"/>
                  <w:noWrap/>
                  <w:vAlign w:val="bottom"/>
                  <w:hideMark/>
                </w:tcPr>
                <w:p w14:paraId="7CA84D5F" w14:textId="521EB6FF" w:rsidR="00266F48" w:rsidRPr="00266F48" w:rsidRDefault="00266F48" w:rsidP="00266F48">
                  <w:pPr>
                    <w:spacing w:after="0" w:line="240" w:lineRule="auto"/>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 xml:space="preserve">           </w:t>
                  </w:r>
                  <w:r>
                    <w:rPr>
                      <w:rFonts w:ascii="Times New Roman" w:eastAsia="Times New Roman" w:hAnsi="Times New Roman"/>
                      <w:color w:val="000000"/>
                      <w:lang w:val="sv-SE" w:eastAsia="fi-FI"/>
                    </w:rPr>
                    <w:t xml:space="preserve">   </w:t>
                  </w:r>
                  <w:r w:rsidRPr="00266F48">
                    <w:rPr>
                      <w:rFonts w:ascii="Times New Roman" w:eastAsia="Times New Roman" w:hAnsi="Times New Roman"/>
                      <w:color w:val="000000"/>
                      <w:lang w:val="sv-SE" w:eastAsia="fi-FI"/>
                    </w:rPr>
                    <w:t>%</w:t>
                  </w:r>
                </w:p>
              </w:tc>
              <w:tc>
                <w:tcPr>
                  <w:tcW w:w="960" w:type="dxa"/>
                  <w:tcBorders>
                    <w:top w:val="nil"/>
                    <w:left w:val="nil"/>
                    <w:bottom w:val="nil"/>
                    <w:right w:val="nil"/>
                  </w:tcBorders>
                  <w:shd w:val="clear" w:color="auto" w:fill="auto"/>
                  <w:noWrap/>
                  <w:vAlign w:val="bottom"/>
                  <w:hideMark/>
                </w:tcPr>
                <w:p w14:paraId="5FAD2467" w14:textId="77777777" w:rsidR="00266F48" w:rsidRPr="00266F48" w:rsidRDefault="00266F48" w:rsidP="00266F48">
                  <w:pPr>
                    <w:spacing w:after="0" w:line="240" w:lineRule="auto"/>
                    <w:rPr>
                      <w:rFonts w:ascii="Times New Roman" w:eastAsia="Times New Roman" w:hAnsi="Times New Roman"/>
                      <w:color w:val="000000"/>
                      <w:lang w:val="sv-SE" w:eastAsia="fi-FI"/>
                    </w:rPr>
                  </w:pPr>
                </w:p>
              </w:tc>
              <w:tc>
                <w:tcPr>
                  <w:tcW w:w="2160" w:type="dxa"/>
                  <w:tcBorders>
                    <w:top w:val="nil"/>
                    <w:left w:val="nil"/>
                    <w:bottom w:val="nil"/>
                    <w:right w:val="nil"/>
                  </w:tcBorders>
                  <w:shd w:val="clear" w:color="auto" w:fill="auto"/>
                  <w:noWrap/>
                  <w:vAlign w:val="bottom"/>
                  <w:hideMark/>
                </w:tcPr>
                <w:p w14:paraId="105A7D08" w14:textId="7F5F4001" w:rsidR="00266F48" w:rsidRPr="00266F48" w:rsidRDefault="00266F48" w:rsidP="00266F48">
                  <w:pPr>
                    <w:spacing w:after="0" w:line="240" w:lineRule="auto"/>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 xml:space="preserve">                 </w:t>
                  </w:r>
                  <w:r>
                    <w:rPr>
                      <w:rFonts w:ascii="Times New Roman" w:eastAsia="Times New Roman" w:hAnsi="Times New Roman"/>
                      <w:color w:val="000000"/>
                      <w:lang w:val="sv-SE" w:eastAsia="fi-FI"/>
                    </w:rPr>
                    <w:t xml:space="preserve">                 </w:t>
                  </w:r>
                  <w:r w:rsidRPr="00266F48">
                    <w:rPr>
                      <w:rFonts w:ascii="Times New Roman" w:eastAsia="Times New Roman" w:hAnsi="Times New Roman"/>
                      <w:color w:val="000000"/>
                      <w:lang w:val="sv-SE" w:eastAsia="fi-FI"/>
                    </w:rPr>
                    <w:t xml:space="preserve">f </w:t>
                  </w:r>
                </w:p>
              </w:tc>
              <w:tc>
                <w:tcPr>
                  <w:tcW w:w="480" w:type="dxa"/>
                  <w:tcBorders>
                    <w:top w:val="nil"/>
                    <w:left w:val="nil"/>
                    <w:bottom w:val="nil"/>
                    <w:right w:val="nil"/>
                  </w:tcBorders>
                  <w:shd w:val="clear" w:color="auto" w:fill="auto"/>
                  <w:noWrap/>
                  <w:vAlign w:val="bottom"/>
                  <w:hideMark/>
                </w:tcPr>
                <w:p w14:paraId="7A7B47D0" w14:textId="77777777" w:rsidR="00266F48" w:rsidRPr="00266F48" w:rsidRDefault="00266F48" w:rsidP="00266F48">
                  <w:pPr>
                    <w:spacing w:after="0" w:line="240" w:lineRule="auto"/>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 xml:space="preserve">           %</w:t>
                  </w:r>
                </w:p>
              </w:tc>
            </w:tr>
            <w:tr w:rsidR="00266F48" w:rsidRPr="00266F48" w14:paraId="561277A1" w14:textId="77777777" w:rsidTr="00266F48">
              <w:trPr>
                <w:trHeight w:val="290"/>
              </w:trPr>
              <w:tc>
                <w:tcPr>
                  <w:tcW w:w="1580" w:type="dxa"/>
                  <w:tcBorders>
                    <w:top w:val="nil"/>
                    <w:left w:val="nil"/>
                    <w:bottom w:val="nil"/>
                    <w:right w:val="nil"/>
                  </w:tcBorders>
                  <w:shd w:val="clear" w:color="auto" w:fill="auto"/>
                  <w:noWrap/>
                  <w:vAlign w:val="bottom"/>
                  <w:hideMark/>
                </w:tcPr>
                <w:p w14:paraId="2C9773F0" w14:textId="77777777" w:rsidR="00266F48" w:rsidRPr="00266F48" w:rsidRDefault="00266F48" w:rsidP="00266F48">
                  <w:pPr>
                    <w:spacing w:after="0" w:line="240" w:lineRule="auto"/>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Huvudsatser</w:t>
                  </w:r>
                </w:p>
              </w:tc>
              <w:tc>
                <w:tcPr>
                  <w:tcW w:w="2080" w:type="dxa"/>
                  <w:tcBorders>
                    <w:top w:val="nil"/>
                    <w:left w:val="nil"/>
                    <w:bottom w:val="nil"/>
                    <w:right w:val="nil"/>
                  </w:tcBorders>
                  <w:shd w:val="clear" w:color="auto" w:fill="auto"/>
                  <w:noWrap/>
                  <w:vAlign w:val="bottom"/>
                  <w:hideMark/>
                </w:tcPr>
                <w:p w14:paraId="494793E8" w14:textId="77777777" w:rsidR="00266F48" w:rsidRPr="00266F48" w:rsidRDefault="00266F48" w:rsidP="00266F48">
                  <w:pPr>
                    <w:spacing w:after="0" w:line="240" w:lineRule="auto"/>
                    <w:jc w:val="right"/>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163</w:t>
                  </w:r>
                </w:p>
              </w:tc>
              <w:tc>
                <w:tcPr>
                  <w:tcW w:w="480" w:type="dxa"/>
                  <w:tcBorders>
                    <w:top w:val="nil"/>
                    <w:left w:val="nil"/>
                    <w:bottom w:val="nil"/>
                    <w:right w:val="nil"/>
                  </w:tcBorders>
                  <w:shd w:val="clear" w:color="auto" w:fill="auto"/>
                  <w:noWrap/>
                  <w:vAlign w:val="bottom"/>
                  <w:hideMark/>
                </w:tcPr>
                <w:p w14:paraId="5A01FD54" w14:textId="77777777" w:rsidR="00266F48" w:rsidRPr="00266F48" w:rsidRDefault="00266F48" w:rsidP="00266F48">
                  <w:pPr>
                    <w:spacing w:after="0" w:line="240" w:lineRule="auto"/>
                    <w:jc w:val="right"/>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99</w:t>
                  </w:r>
                </w:p>
              </w:tc>
              <w:tc>
                <w:tcPr>
                  <w:tcW w:w="960" w:type="dxa"/>
                  <w:tcBorders>
                    <w:top w:val="nil"/>
                    <w:left w:val="nil"/>
                    <w:bottom w:val="nil"/>
                    <w:right w:val="nil"/>
                  </w:tcBorders>
                  <w:shd w:val="clear" w:color="auto" w:fill="auto"/>
                  <w:noWrap/>
                  <w:vAlign w:val="bottom"/>
                  <w:hideMark/>
                </w:tcPr>
                <w:p w14:paraId="19605563" w14:textId="77777777" w:rsidR="00266F48" w:rsidRPr="00266F48" w:rsidRDefault="00266F48" w:rsidP="00266F48">
                  <w:pPr>
                    <w:spacing w:after="0" w:line="240" w:lineRule="auto"/>
                    <w:jc w:val="right"/>
                    <w:rPr>
                      <w:rFonts w:ascii="Times New Roman" w:eastAsia="Times New Roman" w:hAnsi="Times New Roman"/>
                      <w:color w:val="000000"/>
                      <w:lang w:val="sv-SE" w:eastAsia="fi-FI"/>
                    </w:rPr>
                  </w:pPr>
                </w:p>
              </w:tc>
              <w:tc>
                <w:tcPr>
                  <w:tcW w:w="2160" w:type="dxa"/>
                  <w:tcBorders>
                    <w:top w:val="nil"/>
                    <w:left w:val="nil"/>
                    <w:bottom w:val="nil"/>
                    <w:right w:val="nil"/>
                  </w:tcBorders>
                  <w:shd w:val="clear" w:color="auto" w:fill="auto"/>
                  <w:noWrap/>
                  <w:vAlign w:val="bottom"/>
                  <w:hideMark/>
                </w:tcPr>
                <w:p w14:paraId="1FB87096" w14:textId="77777777" w:rsidR="00266F48" w:rsidRPr="00266F48" w:rsidRDefault="00266F48" w:rsidP="00266F48">
                  <w:pPr>
                    <w:spacing w:after="0" w:line="240" w:lineRule="auto"/>
                    <w:jc w:val="right"/>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73</w:t>
                  </w:r>
                </w:p>
              </w:tc>
              <w:tc>
                <w:tcPr>
                  <w:tcW w:w="480" w:type="dxa"/>
                  <w:tcBorders>
                    <w:top w:val="nil"/>
                    <w:left w:val="nil"/>
                    <w:bottom w:val="nil"/>
                    <w:right w:val="nil"/>
                  </w:tcBorders>
                  <w:shd w:val="clear" w:color="auto" w:fill="auto"/>
                  <w:noWrap/>
                  <w:vAlign w:val="bottom"/>
                  <w:hideMark/>
                </w:tcPr>
                <w:p w14:paraId="01C3F81F" w14:textId="77777777" w:rsidR="00266F48" w:rsidRPr="00266F48" w:rsidRDefault="00266F48" w:rsidP="00266F48">
                  <w:pPr>
                    <w:spacing w:after="0" w:line="240" w:lineRule="auto"/>
                    <w:jc w:val="right"/>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100</w:t>
                  </w:r>
                </w:p>
              </w:tc>
            </w:tr>
            <w:tr w:rsidR="00266F48" w:rsidRPr="00266F48" w14:paraId="0D4E7152" w14:textId="77777777" w:rsidTr="00266F48">
              <w:trPr>
                <w:trHeight w:val="290"/>
              </w:trPr>
              <w:tc>
                <w:tcPr>
                  <w:tcW w:w="1580" w:type="dxa"/>
                  <w:tcBorders>
                    <w:top w:val="nil"/>
                    <w:left w:val="nil"/>
                    <w:bottom w:val="single" w:sz="4" w:space="0" w:color="auto"/>
                    <w:right w:val="nil"/>
                  </w:tcBorders>
                  <w:shd w:val="clear" w:color="auto" w:fill="auto"/>
                  <w:noWrap/>
                  <w:vAlign w:val="bottom"/>
                  <w:hideMark/>
                </w:tcPr>
                <w:p w14:paraId="1D844870" w14:textId="77777777" w:rsidR="00266F48" w:rsidRPr="00266F48" w:rsidRDefault="00266F48" w:rsidP="00266F48">
                  <w:pPr>
                    <w:spacing w:after="0" w:line="240" w:lineRule="auto"/>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Bisatser</w:t>
                  </w:r>
                </w:p>
              </w:tc>
              <w:tc>
                <w:tcPr>
                  <w:tcW w:w="2080" w:type="dxa"/>
                  <w:tcBorders>
                    <w:top w:val="nil"/>
                    <w:left w:val="nil"/>
                    <w:bottom w:val="single" w:sz="4" w:space="0" w:color="auto"/>
                    <w:right w:val="nil"/>
                  </w:tcBorders>
                  <w:shd w:val="clear" w:color="auto" w:fill="auto"/>
                  <w:noWrap/>
                  <w:vAlign w:val="bottom"/>
                  <w:hideMark/>
                </w:tcPr>
                <w:p w14:paraId="76DBBF36" w14:textId="77777777" w:rsidR="00266F48" w:rsidRPr="00266F48" w:rsidRDefault="00266F48" w:rsidP="00266F48">
                  <w:pPr>
                    <w:spacing w:after="0" w:line="240" w:lineRule="auto"/>
                    <w:jc w:val="right"/>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1</w:t>
                  </w:r>
                </w:p>
              </w:tc>
              <w:tc>
                <w:tcPr>
                  <w:tcW w:w="480" w:type="dxa"/>
                  <w:tcBorders>
                    <w:top w:val="nil"/>
                    <w:left w:val="nil"/>
                    <w:bottom w:val="single" w:sz="4" w:space="0" w:color="auto"/>
                    <w:right w:val="nil"/>
                  </w:tcBorders>
                  <w:shd w:val="clear" w:color="auto" w:fill="auto"/>
                  <w:noWrap/>
                  <w:vAlign w:val="bottom"/>
                  <w:hideMark/>
                </w:tcPr>
                <w:p w14:paraId="6743623E" w14:textId="77777777" w:rsidR="00266F48" w:rsidRPr="00266F48" w:rsidRDefault="00266F48" w:rsidP="00266F48">
                  <w:pPr>
                    <w:spacing w:after="0" w:line="240" w:lineRule="auto"/>
                    <w:jc w:val="right"/>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1</w:t>
                  </w:r>
                </w:p>
              </w:tc>
              <w:tc>
                <w:tcPr>
                  <w:tcW w:w="960" w:type="dxa"/>
                  <w:tcBorders>
                    <w:top w:val="nil"/>
                    <w:left w:val="nil"/>
                    <w:bottom w:val="single" w:sz="4" w:space="0" w:color="auto"/>
                    <w:right w:val="nil"/>
                  </w:tcBorders>
                  <w:shd w:val="clear" w:color="auto" w:fill="auto"/>
                  <w:noWrap/>
                  <w:vAlign w:val="bottom"/>
                  <w:hideMark/>
                </w:tcPr>
                <w:p w14:paraId="1F1CC675" w14:textId="77777777" w:rsidR="00266F48" w:rsidRPr="00266F48" w:rsidRDefault="00266F48" w:rsidP="00266F48">
                  <w:pPr>
                    <w:spacing w:after="0" w:line="240" w:lineRule="auto"/>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 </w:t>
                  </w:r>
                </w:p>
              </w:tc>
              <w:tc>
                <w:tcPr>
                  <w:tcW w:w="2160" w:type="dxa"/>
                  <w:tcBorders>
                    <w:top w:val="nil"/>
                    <w:left w:val="nil"/>
                    <w:bottom w:val="single" w:sz="4" w:space="0" w:color="auto"/>
                    <w:right w:val="nil"/>
                  </w:tcBorders>
                  <w:shd w:val="clear" w:color="auto" w:fill="auto"/>
                  <w:noWrap/>
                  <w:vAlign w:val="bottom"/>
                  <w:hideMark/>
                </w:tcPr>
                <w:p w14:paraId="2DF6397E" w14:textId="77777777" w:rsidR="00266F48" w:rsidRPr="00266F48" w:rsidRDefault="00266F48" w:rsidP="00266F48">
                  <w:pPr>
                    <w:spacing w:after="0" w:line="240" w:lineRule="auto"/>
                    <w:jc w:val="right"/>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0</w:t>
                  </w:r>
                </w:p>
              </w:tc>
              <w:tc>
                <w:tcPr>
                  <w:tcW w:w="480" w:type="dxa"/>
                  <w:tcBorders>
                    <w:top w:val="nil"/>
                    <w:left w:val="nil"/>
                    <w:bottom w:val="single" w:sz="4" w:space="0" w:color="auto"/>
                    <w:right w:val="nil"/>
                  </w:tcBorders>
                  <w:shd w:val="clear" w:color="auto" w:fill="auto"/>
                  <w:noWrap/>
                  <w:vAlign w:val="bottom"/>
                  <w:hideMark/>
                </w:tcPr>
                <w:p w14:paraId="5A085915" w14:textId="7842E713" w:rsidR="00266F48" w:rsidRPr="00266F48" w:rsidRDefault="00266F48" w:rsidP="00266F48">
                  <w:pPr>
                    <w:spacing w:after="0" w:line="240" w:lineRule="auto"/>
                    <w:jc w:val="right"/>
                    <w:rPr>
                      <w:rFonts w:ascii="Times New Roman" w:eastAsia="Times New Roman" w:hAnsi="Times New Roman"/>
                      <w:color w:val="000000"/>
                      <w:lang w:val="sv-SE" w:eastAsia="fi-FI"/>
                    </w:rPr>
                  </w:pPr>
                  <w:r>
                    <w:rPr>
                      <w:rFonts w:ascii="Times New Roman" w:eastAsia="Times New Roman" w:hAnsi="Times New Roman"/>
                      <w:color w:val="000000"/>
                      <w:lang w:val="sv-SE" w:eastAsia="fi-FI"/>
                    </w:rPr>
                    <w:t>0</w:t>
                  </w:r>
                </w:p>
              </w:tc>
            </w:tr>
          </w:tbl>
          <w:p w14:paraId="6B7B8CE3" w14:textId="77777777" w:rsidR="00266F48" w:rsidRPr="00266F48" w:rsidRDefault="00266F48" w:rsidP="00D81C2D">
            <w:pPr>
              <w:pStyle w:val="SiFbrdtext"/>
              <w:ind w:firstLine="0"/>
              <w:rPr>
                <w:lang w:val="sv-SE"/>
              </w:rPr>
            </w:pPr>
          </w:p>
          <w:p w14:paraId="1A692515" w14:textId="05416C0A" w:rsidR="00266F48" w:rsidRPr="00205856" w:rsidRDefault="00266F48" w:rsidP="00266F48">
            <w:pPr>
              <w:pStyle w:val="Kuvaotsikko"/>
              <w:keepNext/>
              <w:rPr>
                <w:rFonts w:ascii="Times New Roman" w:hAnsi="Times New Roman"/>
                <w:i w:val="0"/>
              </w:rPr>
            </w:pPr>
            <w:r w:rsidRPr="00205856">
              <w:rPr>
                <w:rFonts w:ascii="Times New Roman" w:hAnsi="Times New Roman"/>
                <w:i w:val="0"/>
                <w:color w:val="auto"/>
              </w:rPr>
              <w:t xml:space="preserve">Tabell </w:t>
            </w:r>
            <w:r w:rsidR="0056528D" w:rsidRPr="00205856">
              <w:rPr>
                <w:rFonts w:ascii="Times New Roman" w:hAnsi="Times New Roman"/>
                <w:i w:val="0"/>
                <w:color w:val="auto"/>
              </w:rPr>
              <w:t>11</w:t>
            </w:r>
            <w:r w:rsidRPr="00205856">
              <w:rPr>
                <w:rFonts w:ascii="Times New Roman" w:hAnsi="Times New Roman"/>
                <w:i w:val="0"/>
                <w:color w:val="auto"/>
              </w:rPr>
              <w:t xml:space="preserve"> Antalet och andelen påståendesatser och topikaliseringar i Megafon 3 och Premiär 3</w:t>
            </w:r>
          </w:p>
          <w:tbl>
            <w:tblPr>
              <w:tblW w:w="7754" w:type="dxa"/>
              <w:tblCellMar>
                <w:left w:w="70" w:type="dxa"/>
                <w:right w:w="70" w:type="dxa"/>
              </w:tblCellMar>
              <w:tblLook w:val="04A0" w:firstRow="1" w:lastRow="0" w:firstColumn="1" w:lastColumn="0" w:noHBand="0" w:noVBand="1"/>
            </w:tblPr>
            <w:tblGrid>
              <w:gridCol w:w="1594"/>
              <w:gridCol w:w="2080"/>
              <w:gridCol w:w="480"/>
              <w:gridCol w:w="960"/>
              <w:gridCol w:w="2160"/>
              <w:gridCol w:w="480"/>
            </w:tblGrid>
            <w:tr w:rsidR="00266F48" w:rsidRPr="00266F48" w14:paraId="5B54ED29" w14:textId="77777777" w:rsidTr="00266F48">
              <w:trPr>
                <w:trHeight w:val="290"/>
              </w:trPr>
              <w:tc>
                <w:tcPr>
                  <w:tcW w:w="1594" w:type="dxa"/>
                  <w:tcBorders>
                    <w:top w:val="single" w:sz="4" w:space="0" w:color="auto"/>
                    <w:left w:val="nil"/>
                    <w:bottom w:val="single" w:sz="4" w:space="0" w:color="auto"/>
                    <w:right w:val="nil"/>
                  </w:tcBorders>
                  <w:shd w:val="clear" w:color="auto" w:fill="auto"/>
                  <w:noWrap/>
                  <w:vAlign w:val="bottom"/>
                  <w:hideMark/>
                </w:tcPr>
                <w:p w14:paraId="0FE716E4" w14:textId="77777777" w:rsidR="00266F48" w:rsidRPr="00266F48" w:rsidRDefault="00266F48" w:rsidP="00266F48">
                  <w:pPr>
                    <w:spacing w:after="0" w:line="240" w:lineRule="auto"/>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 </w:t>
                  </w:r>
                </w:p>
              </w:tc>
              <w:tc>
                <w:tcPr>
                  <w:tcW w:w="2560" w:type="dxa"/>
                  <w:gridSpan w:val="2"/>
                  <w:tcBorders>
                    <w:top w:val="single" w:sz="4" w:space="0" w:color="auto"/>
                    <w:left w:val="nil"/>
                    <w:bottom w:val="single" w:sz="4" w:space="0" w:color="auto"/>
                    <w:right w:val="nil"/>
                  </w:tcBorders>
                  <w:shd w:val="clear" w:color="auto" w:fill="auto"/>
                  <w:noWrap/>
                  <w:vAlign w:val="bottom"/>
                  <w:hideMark/>
                </w:tcPr>
                <w:p w14:paraId="2F65E991" w14:textId="7C776204" w:rsidR="00266F48" w:rsidRPr="00266F48" w:rsidRDefault="00266F48" w:rsidP="00266F48">
                  <w:pPr>
                    <w:spacing w:after="0" w:line="240" w:lineRule="auto"/>
                    <w:jc w:val="center"/>
                    <w:rPr>
                      <w:rFonts w:ascii="Times New Roman" w:eastAsia="Times New Roman" w:hAnsi="Times New Roman"/>
                      <w:b/>
                      <w:bCs/>
                      <w:color w:val="000000"/>
                      <w:lang w:val="sv-SE" w:eastAsia="fi-FI"/>
                    </w:rPr>
                  </w:pPr>
                  <w:r>
                    <w:rPr>
                      <w:rFonts w:ascii="Times New Roman" w:eastAsia="Times New Roman" w:hAnsi="Times New Roman"/>
                      <w:b/>
                      <w:bCs/>
                      <w:color w:val="000000"/>
                      <w:lang w:val="sv-SE" w:eastAsia="fi-FI"/>
                    </w:rPr>
                    <w:t xml:space="preserve">                         </w:t>
                  </w:r>
                  <w:r w:rsidRPr="00266F48">
                    <w:rPr>
                      <w:rFonts w:ascii="Times New Roman" w:eastAsia="Times New Roman" w:hAnsi="Times New Roman"/>
                      <w:b/>
                      <w:bCs/>
                      <w:color w:val="000000"/>
                      <w:lang w:val="sv-SE" w:eastAsia="fi-FI"/>
                    </w:rPr>
                    <w:t>Megafon 1</w:t>
                  </w:r>
                </w:p>
              </w:tc>
              <w:tc>
                <w:tcPr>
                  <w:tcW w:w="960" w:type="dxa"/>
                  <w:tcBorders>
                    <w:top w:val="single" w:sz="4" w:space="0" w:color="auto"/>
                    <w:left w:val="nil"/>
                    <w:bottom w:val="single" w:sz="4" w:space="0" w:color="auto"/>
                    <w:right w:val="nil"/>
                  </w:tcBorders>
                  <w:shd w:val="clear" w:color="auto" w:fill="auto"/>
                  <w:noWrap/>
                  <w:vAlign w:val="bottom"/>
                  <w:hideMark/>
                </w:tcPr>
                <w:p w14:paraId="73BE371D" w14:textId="77777777" w:rsidR="00266F48" w:rsidRPr="00266F48" w:rsidRDefault="00266F48" w:rsidP="00266F48">
                  <w:pPr>
                    <w:spacing w:after="0" w:line="240" w:lineRule="auto"/>
                    <w:rPr>
                      <w:rFonts w:ascii="Times New Roman" w:eastAsia="Times New Roman" w:hAnsi="Times New Roman"/>
                      <w:b/>
                      <w:bCs/>
                      <w:color w:val="000000"/>
                      <w:lang w:val="sv-SE" w:eastAsia="fi-FI"/>
                    </w:rPr>
                  </w:pPr>
                  <w:r w:rsidRPr="00266F48">
                    <w:rPr>
                      <w:rFonts w:ascii="Times New Roman" w:eastAsia="Times New Roman" w:hAnsi="Times New Roman"/>
                      <w:b/>
                      <w:bCs/>
                      <w:color w:val="000000"/>
                      <w:lang w:val="sv-SE" w:eastAsia="fi-FI"/>
                    </w:rPr>
                    <w:t> </w:t>
                  </w:r>
                </w:p>
              </w:tc>
              <w:tc>
                <w:tcPr>
                  <w:tcW w:w="2640" w:type="dxa"/>
                  <w:gridSpan w:val="2"/>
                  <w:tcBorders>
                    <w:top w:val="single" w:sz="4" w:space="0" w:color="auto"/>
                    <w:left w:val="nil"/>
                    <w:bottom w:val="single" w:sz="4" w:space="0" w:color="auto"/>
                    <w:right w:val="nil"/>
                  </w:tcBorders>
                  <w:shd w:val="clear" w:color="auto" w:fill="auto"/>
                  <w:noWrap/>
                  <w:vAlign w:val="bottom"/>
                  <w:hideMark/>
                </w:tcPr>
                <w:p w14:paraId="635552C3" w14:textId="0AF81CF5" w:rsidR="00266F48" w:rsidRPr="00266F48" w:rsidRDefault="00266F48" w:rsidP="00266F48">
                  <w:pPr>
                    <w:spacing w:after="0" w:line="240" w:lineRule="auto"/>
                    <w:jc w:val="center"/>
                    <w:rPr>
                      <w:rFonts w:ascii="Times New Roman" w:eastAsia="Times New Roman" w:hAnsi="Times New Roman"/>
                      <w:b/>
                      <w:bCs/>
                      <w:color w:val="000000"/>
                      <w:lang w:val="sv-SE" w:eastAsia="fi-FI"/>
                    </w:rPr>
                  </w:pPr>
                  <w:r>
                    <w:rPr>
                      <w:rFonts w:ascii="Times New Roman" w:eastAsia="Times New Roman" w:hAnsi="Times New Roman"/>
                      <w:b/>
                      <w:bCs/>
                      <w:color w:val="000000"/>
                      <w:lang w:val="sv-SE" w:eastAsia="fi-FI"/>
                    </w:rPr>
                    <w:t xml:space="preserve">                            </w:t>
                  </w:r>
                  <w:r w:rsidRPr="00266F48">
                    <w:rPr>
                      <w:rFonts w:ascii="Times New Roman" w:eastAsia="Times New Roman" w:hAnsi="Times New Roman"/>
                      <w:b/>
                      <w:bCs/>
                      <w:color w:val="000000"/>
                      <w:lang w:val="sv-SE" w:eastAsia="fi-FI"/>
                    </w:rPr>
                    <w:t>Premiär 1</w:t>
                  </w:r>
                </w:p>
              </w:tc>
            </w:tr>
            <w:tr w:rsidR="00266F48" w:rsidRPr="00266F48" w14:paraId="7CE99131" w14:textId="77777777" w:rsidTr="00266F48">
              <w:trPr>
                <w:trHeight w:val="290"/>
              </w:trPr>
              <w:tc>
                <w:tcPr>
                  <w:tcW w:w="1594" w:type="dxa"/>
                  <w:tcBorders>
                    <w:top w:val="nil"/>
                    <w:left w:val="nil"/>
                    <w:bottom w:val="nil"/>
                    <w:right w:val="nil"/>
                  </w:tcBorders>
                  <w:shd w:val="clear" w:color="auto" w:fill="auto"/>
                  <w:noWrap/>
                  <w:vAlign w:val="bottom"/>
                  <w:hideMark/>
                </w:tcPr>
                <w:p w14:paraId="641B346E" w14:textId="77777777" w:rsidR="00266F48" w:rsidRPr="00266F48" w:rsidRDefault="00266F48" w:rsidP="00266F48">
                  <w:pPr>
                    <w:spacing w:after="0" w:line="240" w:lineRule="auto"/>
                    <w:jc w:val="center"/>
                    <w:rPr>
                      <w:rFonts w:ascii="Times New Roman" w:eastAsia="Times New Roman" w:hAnsi="Times New Roman"/>
                      <w:b/>
                      <w:bCs/>
                      <w:color w:val="000000"/>
                      <w:lang w:val="sv-SE" w:eastAsia="fi-FI"/>
                    </w:rPr>
                  </w:pPr>
                </w:p>
              </w:tc>
              <w:tc>
                <w:tcPr>
                  <w:tcW w:w="2080" w:type="dxa"/>
                  <w:tcBorders>
                    <w:top w:val="nil"/>
                    <w:left w:val="nil"/>
                    <w:bottom w:val="nil"/>
                    <w:right w:val="nil"/>
                  </w:tcBorders>
                  <w:shd w:val="clear" w:color="auto" w:fill="auto"/>
                  <w:noWrap/>
                  <w:vAlign w:val="bottom"/>
                  <w:hideMark/>
                </w:tcPr>
                <w:p w14:paraId="02B74771" w14:textId="2AB02F98" w:rsidR="00266F48" w:rsidRPr="00266F48" w:rsidRDefault="00266F48" w:rsidP="00266F48">
                  <w:pPr>
                    <w:spacing w:after="0" w:line="240" w:lineRule="auto"/>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 xml:space="preserve">                </w:t>
                  </w:r>
                  <w:r>
                    <w:rPr>
                      <w:rFonts w:ascii="Times New Roman" w:eastAsia="Times New Roman" w:hAnsi="Times New Roman"/>
                      <w:color w:val="000000"/>
                      <w:lang w:val="sv-SE" w:eastAsia="fi-FI"/>
                    </w:rPr>
                    <w:t xml:space="preserve">                </w:t>
                  </w:r>
                  <w:r w:rsidRPr="00266F48">
                    <w:rPr>
                      <w:rFonts w:ascii="Times New Roman" w:eastAsia="Times New Roman" w:hAnsi="Times New Roman"/>
                      <w:color w:val="000000"/>
                      <w:lang w:val="sv-SE" w:eastAsia="fi-FI"/>
                    </w:rPr>
                    <w:t xml:space="preserve">f </w:t>
                  </w:r>
                </w:p>
              </w:tc>
              <w:tc>
                <w:tcPr>
                  <w:tcW w:w="480" w:type="dxa"/>
                  <w:tcBorders>
                    <w:top w:val="nil"/>
                    <w:left w:val="nil"/>
                    <w:bottom w:val="nil"/>
                    <w:right w:val="nil"/>
                  </w:tcBorders>
                  <w:shd w:val="clear" w:color="auto" w:fill="auto"/>
                  <w:noWrap/>
                  <w:vAlign w:val="bottom"/>
                  <w:hideMark/>
                </w:tcPr>
                <w:p w14:paraId="4C3C679B" w14:textId="441EB3E8" w:rsidR="00266F48" w:rsidRPr="00266F48" w:rsidRDefault="00266F48" w:rsidP="00266F48">
                  <w:pPr>
                    <w:spacing w:after="0" w:line="240" w:lineRule="auto"/>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 xml:space="preserve">           </w:t>
                  </w:r>
                  <w:r>
                    <w:rPr>
                      <w:rFonts w:ascii="Times New Roman" w:eastAsia="Times New Roman" w:hAnsi="Times New Roman"/>
                      <w:color w:val="000000"/>
                      <w:lang w:val="sv-SE" w:eastAsia="fi-FI"/>
                    </w:rPr>
                    <w:t xml:space="preserve">    </w:t>
                  </w:r>
                  <w:r w:rsidRPr="00266F48">
                    <w:rPr>
                      <w:rFonts w:ascii="Times New Roman" w:eastAsia="Times New Roman" w:hAnsi="Times New Roman"/>
                      <w:color w:val="000000"/>
                      <w:lang w:val="sv-SE" w:eastAsia="fi-FI"/>
                    </w:rPr>
                    <w:t>%</w:t>
                  </w:r>
                </w:p>
              </w:tc>
              <w:tc>
                <w:tcPr>
                  <w:tcW w:w="960" w:type="dxa"/>
                  <w:tcBorders>
                    <w:top w:val="nil"/>
                    <w:left w:val="nil"/>
                    <w:bottom w:val="nil"/>
                    <w:right w:val="nil"/>
                  </w:tcBorders>
                  <w:shd w:val="clear" w:color="auto" w:fill="auto"/>
                  <w:noWrap/>
                  <w:vAlign w:val="bottom"/>
                  <w:hideMark/>
                </w:tcPr>
                <w:p w14:paraId="445F8FEF" w14:textId="77777777" w:rsidR="00266F48" w:rsidRPr="00266F48" w:rsidRDefault="00266F48" w:rsidP="00266F48">
                  <w:pPr>
                    <w:spacing w:after="0" w:line="240" w:lineRule="auto"/>
                    <w:rPr>
                      <w:rFonts w:ascii="Times New Roman" w:eastAsia="Times New Roman" w:hAnsi="Times New Roman"/>
                      <w:color w:val="000000"/>
                      <w:lang w:val="sv-SE" w:eastAsia="fi-FI"/>
                    </w:rPr>
                  </w:pPr>
                </w:p>
              </w:tc>
              <w:tc>
                <w:tcPr>
                  <w:tcW w:w="2160" w:type="dxa"/>
                  <w:tcBorders>
                    <w:top w:val="nil"/>
                    <w:left w:val="nil"/>
                    <w:bottom w:val="nil"/>
                    <w:right w:val="nil"/>
                  </w:tcBorders>
                  <w:shd w:val="clear" w:color="auto" w:fill="auto"/>
                  <w:noWrap/>
                  <w:vAlign w:val="bottom"/>
                  <w:hideMark/>
                </w:tcPr>
                <w:p w14:paraId="2121A083" w14:textId="68E8B561" w:rsidR="00266F48" w:rsidRPr="00266F48" w:rsidRDefault="00266F48" w:rsidP="00266F48">
                  <w:pPr>
                    <w:spacing w:after="0" w:line="240" w:lineRule="auto"/>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 xml:space="preserve">                 </w:t>
                  </w:r>
                  <w:r>
                    <w:rPr>
                      <w:rFonts w:ascii="Times New Roman" w:eastAsia="Times New Roman" w:hAnsi="Times New Roman"/>
                      <w:color w:val="000000"/>
                      <w:lang w:val="sv-SE" w:eastAsia="fi-FI"/>
                    </w:rPr>
                    <w:t xml:space="preserve">                 </w:t>
                  </w:r>
                  <w:r w:rsidRPr="00266F48">
                    <w:rPr>
                      <w:rFonts w:ascii="Times New Roman" w:eastAsia="Times New Roman" w:hAnsi="Times New Roman"/>
                      <w:color w:val="000000"/>
                      <w:lang w:val="sv-SE" w:eastAsia="fi-FI"/>
                    </w:rPr>
                    <w:t xml:space="preserve">f </w:t>
                  </w:r>
                </w:p>
              </w:tc>
              <w:tc>
                <w:tcPr>
                  <w:tcW w:w="480" w:type="dxa"/>
                  <w:tcBorders>
                    <w:top w:val="nil"/>
                    <w:left w:val="nil"/>
                    <w:bottom w:val="nil"/>
                    <w:right w:val="nil"/>
                  </w:tcBorders>
                  <w:shd w:val="clear" w:color="auto" w:fill="auto"/>
                  <w:noWrap/>
                  <w:vAlign w:val="bottom"/>
                  <w:hideMark/>
                </w:tcPr>
                <w:p w14:paraId="22178F84" w14:textId="42832BDF" w:rsidR="00266F48" w:rsidRPr="00266F48" w:rsidRDefault="00266F48" w:rsidP="00266F48">
                  <w:pPr>
                    <w:spacing w:after="0" w:line="240" w:lineRule="auto"/>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 xml:space="preserve">           </w:t>
                  </w:r>
                  <w:r>
                    <w:rPr>
                      <w:rFonts w:ascii="Times New Roman" w:eastAsia="Times New Roman" w:hAnsi="Times New Roman"/>
                      <w:color w:val="000000"/>
                      <w:lang w:val="sv-SE" w:eastAsia="fi-FI"/>
                    </w:rPr>
                    <w:t xml:space="preserve"> </w:t>
                  </w:r>
                  <w:r w:rsidRPr="00266F48">
                    <w:rPr>
                      <w:rFonts w:ascii="Times New Roman" w:eastAsia="Times New Roman" w:hAnsi="Times New Roman"/>
                      <w:color w:val="000000"/>
                      <w:lang w:val="sv-SE" w:eastAsia="fi-FI"/>
                    </w:rPr>
                    <w:t>%</w:t>
                  </w:r>
                </w:p>
              </w:tc>
            </w:tr>
            <w:tr w:rsidR="00266F48" w:rsidRPr="00266F48" w14:paraId="14602091" w14:textId="77777777" w:rsidTr="00266F48">
              <w:trPr>
                <w:trHeight w:val="290"/>
              </w:trPr>
              <w:tc>
                <w:tcPr>
                  <w:tcW w:w="1594" w:type="dxa"/>
                  <w:tcBorders>
                    <w:top w:val="nil"/>
                    <w:left w:val="nil"/>
                    <w:bottom w:val="nil"/>
                    <w:right w:val="nil"/>
                  </w:tcBorders>
                  <w:shd w:val="clear" w:color="auto" w:fill="auto"/>
                  <w:noWrap/>
                  <w:vAlign w:val="bottom"/>
                  <w:hideMark/>
                </w:tcPr>
                <w:p w14:paraId="277407A1" w14:textId="77777777" w:rsidR="00266F48" w:rsidRPr="00266F48" w:rsidRDefault="00266F48" w:rsidP="00266F48">
                  <w:pPr>
                    <w:spacing w:after="0" w:line="240" w:lineRule="auto"/>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Påståendesatser</w:t>
                  </w:r>
                </w:p>
              </w:tc>
              <w:tc>
                <w:tcPr>
                  <w:tcW w:w="2080" w:type="dxa"/>
                  <w:tcBorders>
                    <w:top w:val="nil"/>
                    <w:left w:val="nil"/>
                    <w:bottom w:val="nil"/>
                    <w:right w:val="nil"/>
                  </w:tcBorders>
                  <w:shd w:val="clear" w:color="auto" w:fill="auto"/>
                  <w:noWrap/>
                  <w:vAlign w:val="bottom"/>
                  <w:hideMark/>
                </w:tcPr>
                <w:p w14:paraId="295564A9" w14:textId="77777777" w:rsidR="00266F48" w:rsidRPr="00266F48" w:rsidRDefault="00266F48" w:rsidP="00266F48">
                  <w:pPr>
                    <w:spacing w:after="0" w:line="240" w:lineRule="auto"/>
                    <w:jc w:val="right"/>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138</w:t>
                  </w:r>
                </w:p>
              </w:tc>
              <w:tc>
                <w:tcPr>
                  <w:tcW w:w="480" w:type="dxa"/>
                  <w:tcBorders>
                    <w:top w:val="nil"/>
                    <w:left w:val="nil"/>
                    <w:bottom w:val="nil"/>
                    <w:right w:val="nil"/>
                  </w:tcBorders>
                  <w:shd w:val="clear" w:color="auto" w:fill="auto"/>
                  <w:noWrap/>
                  <w:vAlign w:val="bottom"/>
                  <w:hideMark/>
                </w:tcPr>
                <w:p w14:paraId="4C037193" w14:textId="77777777" w:rsidR="00266F48" w:rsidRPr="00266F48" w:rsidRDefault="00266F48" w:rsidP="00266F48">
                  <w:pPr>
                    <w:spacing w:after="0" w:line="240" w:lineRule="auto"/>
                    <w:jc w:val="right"/>
                    <w:rPr>
                      <w:rFonts w:ascii="Times New Roman" w:eastAsia="Times New Roman" w:hAnsi="Times New Roman"/>
                      <w:color w:val="000000"/>
                      <w:lang w:val="sv-SE" w:eastAsia="fi-FI"/>
                    </w:rPr>
                  </w:pPr>
                </w:p>
              </w:tc>
              <w:tc>
                <w:tcPr>
                  <w:tcW w:w="960" w:type="dxa"/>
                  <w:tcBorders>
                    <w:top w:val="nil"/>
                    <w:left w:val="nil"/>
                    <w:bottom w:val="nil"/>
                    <w:right w:val="nil"/>
                  </w:tcBorders>
                  <w:shd w:val="clear" w:color="auto" w:fill="auto"/>
                  <w:noWrap/>
                  <w:vAlign w:val="bottom"/>
                  <w:hideMark/>
                </w:tcPr>
                <w:p w14:paraId="3B28E780" w14:textId="77777777" w:rsidR="00266F48" w:rsidRPr="00266F48" w:rsidRDefault="00266F48" w:rsidP="00266F48">
                  <w:pPr>
                    <w:spacing w:after="0" w:line="240" w:lineRule="auto"/>
                    <w:rPr>
                      <w:rFonts w:ascii="Times New Roman" w:eastAsia="Times New Roman" w:hAnsi="Times New Roman"/>
                      <w:sz w:val="20"/>
                      <w:szCs w:val="20"/>
                      <w:lang w:val="sv-SE" w:eastAsia="fi-FI"/>
                    </w:rPr>
                  </w:pPr>
                </w:p>
              </w:tc>
              <w:tc>
                <w:tcPr>
                  <w:tcW w:w="2160" w:type="dxa"/>
                  <w:tcBorders>
                    <w:top w:val="nil"/>
                    <w:left w:val="nil"/>
                    <w:bottom w:val="nil"/>
                    <w:right w:val="nil"/>
                  </w:tcBorders>
                  <w:shd w:val="clear" w:color="auto" w:fill="auto"/>
                  <w:noWrap/>
                  <w:vAlign w:val="bottom"/>
                  <w:hideMark/>
                </w:tcPr>
                <w:p w14:paraId="2B45DDD6" w14:textId="77777777" w:rsidR="00266F48" w:rsidRPr="00266F48" w:rsidRDefault="00266F48" w:rsidP="00266F48">
                  <w:pPr>
                    <w:spacing w:after="0" w:line="240" w:lineRule="auto"/>
                    <w:jc w:val="right"/>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62</w:t>
                  </w:r>
                </w:p>
              </w:tc>
              <w:tc>
                <w:tcPr>
                  <w:tcW w:w="480" w:type="dxa"/>
                  <w:tcBorders>
                    <w:top w:val="nil"/>
                    <w:left w:val="nil"/>
                    <w:bottom w:val="nil"/>
                    <w:right w:val="nil"/>
                  </w:tcBorders>
                  <w:shd w:val="clear" w:color="auto" w:fill="auto"/>
                  <w:noWrap/>
                  <w:vAlign w:val="bottom"/>
                  <w:hideMark/>
                </w:tcPr>
                <w:p w14:paraId="325C2765" w14:textId="77777777" w:rsidR="00266F48" w:rsidRPr="00266F48" w:rsidRDefault="00266F48" w:rsidP="00266F48">
                  <w:pPr>
                    <w:spacing w:after="0" w:line="240" w:lineRule="auto"/>
                    <w:jc w:val="right"/>
                    <w:rPr>
                      <w:rFonts w:ascii="Times New Roman" w:eastAsia="Times New Roman" w:hAnsi="Times New Roman"/>
                      <w:color w:val="000000"/>
                      <w:lang w:val="sv-SE" w:eastAsia="fi-FI"/>
                    </w:rPr>
                  </w:pPr>
                </w:p>
              </w:tc>
            </w:tr>
            <w:tr w:rsidR="00266F48" w:rsidRPr="00266F48" w14:paraId="795771A8" w14:textId="77777777" w:rsidTr="00266F48">
              <w:trPr>
                <w:trHeight w:val="290"/>
              </w:trPr>
              <w:tc>
                <w:tcPr>
                  <w:tcW w:w="1594" w:type="dxa"/>
                  <w:tcBorders>
                    <w:top w:val="nil"/>
                    <w:left w:val="nil"/>
                    <w:bottom w:val="single" w:sz="4" w:space="0" w:color="auto"/>
                    <w:right w:val="nil"/>
                  </w:tcBorders>
                  <w:shd w:val="clear" w:color="auto" w:fill="auto"/>
                  <w:noWrap/>
                  <w:vAlign w:val="bottom"/>
                  <w:hideMark/>
                </w:tcPr>
                <w:p w14:paraId="46CE0A1B" w14:textId="77777777" w:rsidR="00266F48" w:rsidRPr="00266F48" w:rsidRDefault="00266F48" w:rsidP="00266F48">
                  <w:pPr>
                    <w:spacing w:after="0" w:line="240" w:lineRule="auto"/>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Topikaliseringar</w:t>
                  </w:r>
                </w:p>
              </w:tc>
              <w:tc>
                <w:tcPr>
                  <w:tcW w:w="2080" w:type="dxa"/>
                  <w:tcBorders>
                    <w:top w:val="nil"/>
                    <w:left w:val="nil"/>
                    <w:bottom w:val="single" w:sz="4" w:space="0" w:color="auto"/>
                    <w:right w:val="nil"/>
                  </w:tcBorders>
                  <w:shd w:val="clear" w:color="auto" w:fill="auto"/>
                  <w:noWrap/>
                  <w:vAlign w:val="bottom"/>
                  <w:hideMark/>
                </w:tcPr>
                <w:p w14:paraId="696686D2" w14:textId="77777777" w:rsidR="00266F48" w:rsidRPr="00266F48" w:rsidRDefault="00266F48" w:rsidP="00266F48">
                  <w:pPr>
                    <w:spacing w:after="0" w:line="240" w:lineRule="auto"/>
                    <w:jc w:val="right"/>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11</w:t>
                  </w:r>
                </w:p>
              </w:tc>
              <w:tc>
                <w:tcPr>
                  <w:tcW w:w="480" w:type="dxa"/>
                  <w:tcBorders>
                    <w:top w:val="nil"/>
                    <w:left w:val="nil"/>
                    <w:bottom w:val="single" w:sz="4" w:space="0" w:color="auto"/>
                    <w:right w:val="nil"/>
                  </w:tcBorders>
                  <w:shd w:val="clear" w:color="auto" w:fill="auto"/>
                  <w:noWrap/>
                  <w:vAlign w:val="bottom"/>
                  <w:hideMark/>
                </w:tcPr>
                <w:p w14:paraId="1D4F1E67" w14:textId="77777777" w:rsidR="00266F48" w:rsidRPr="00266F48" w:rsidRDefault="00266F48" w:rsidP="00266F48">
                  <w:pPr>
                    <w:spacing w:after="0" w:line="240" w:lineRule="auto"/>
                    <w:jc w:val="right"/>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8</w:t>
                  </w:r>
                </w:p>
              </w:tc>
              <w:tc>
                <w:tcPr>
                  <w:tcW w:w="960" w:type="dxa"/>
                  <w:tcBorders>
                    <w:top w:val="nil"/>
                    <w:left w:val="nil"/>
                    <w:bottom w:val="single" w:sz="4" w:space="0" w:color="auto"/>
                    <w:right w:val="nil"/>
                  </w:tcBorders>
                  <w:shd w:val="clear" w:color="auto" w:fill="auto"/>
                  <w:noWrap/>
                  <w:vAlign w:val="bottom"/>
                  <w:hideMark/>
                </w:tcPr>
                <w:p w14:paraId="7F4E0F69" w14:textId="77777777" w:rsidR="00266F48" w:rsidRPr="00266F48" w:rsidRDefault="00266F48" w:rsidP="00266F48">
                  <w:pPr>
                    <w:spacing w:after="0" w:line="240" w:lineRule="auto"/>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 </w:t>
                  </w:r>
                </w:p>
              </w:tc>
              <w:tc>
                <w:tcPr>
                  <w:tcW w:w="2160" w:type="dxa"/>
                  <w:tcBorders>
                    <w:top w:val="nil"/>
                    <w:left w:val="nil"/>
                    <w:bottom w:val="single" w:sz="4" w:space="0" w:color="auto"/>
                    <w:right w:val="nil"/>
                  </w:tcBorders>
                  <w:shd w:val="clear" w:color="auto" w:fill="auto"/>
                  <w:noWrap/>
                  <w:vAlign w:val="bottom"/>
                  <w:hideMark/>
                </w:tcPr>
                <w:p w14:paraId="70B21F9C" w14:textId="77777777" w:rsidR="00266F48" w:rsidRPr="00266F48" w:rsidRDefault="00266F48" w:rsidP="00266F48">
                  <w:pPr>
                    <w:spacing w:after="0" w:line="240" w:lineRule="auto"/>
                    <w:jc w:val="right"/>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16</w:t>
                  </w:r>
                </w:p>
              </w:tc>
              <w:tc>
                <w:tcPr>
                  <w:tcW w:w="480" w:type="dxa"/>
                  <w:tcBorders>
                    <w:top w:val="nil"/>
                    <w:left w:val="nil"/>
                    <w:bottom w:val="single" w:sz="4" w:space="0" w:color="auto"/>
                    <w:right w:val="nil"/>
                  </w:tcBorders>
                  <w:shd w:val="clear" w:color="auto" w:fill="auto"/>
                  <w:noWrap/>
                  <w:vAlign w:val="bottom"/>
                  <w:hideMark/>
                </w:tcPr>
                <w:p w14:paraId="7C73963C" w14:textId="77777777" w:rsidR="00266F48" w:rsidRPr="00266F48" w:rsidRDefault="00266F48" w:rsidP="00266F48">
                  <w:pPr>
                    <w:spacing w:after="0" w:line="240" w:lineRule="auto"/>
                    <w:jc w:val="right"/>
                    <w:rPr>
                      <w:rFonts w:ascii="Times New Roman" w:eastAsia="Times New Roman" w:hAnsi="Times New Roman"/>
                      <w:color w:val="000000"/>
                      <w:lang w:val="sv-SE" w:eastAsia="fi-FI"/>
                    </w:rPr>
                  </w:pPr>
                  <w:r w:rsidRPr="00266F48">
                    <w:rPr>
                      <w:rFonts w:ascii="Times New Roman" w:eastAsia="Times New Roman" w:hAnsi="Times New Roman"/>
                      <w:color w:val="000000"/>
                      <w:lang w:val="sv-SE" w:eastAsia="fi-FI"/>
                    </w:rPr>
                    <w:t>26</w:t>
                  </w:r>
                </w:p>
              </w:tc>
            </w:tr>
          </w:tbl>
          <w:p w14:paraId="0300E101" w14:textId="77777777" w:rsidR="00D81C2D" w:rsidRPr="00266F48" w:rsidRDefault="00D81C2D" w:rsidP="00D81C2D">
            <w:pPr>
              <w:pStyle w:val="SiFbrdtext"/>
              <w:ind w:firstLine="0"/>
              <w:rPr>
                <w:lang w:val="sv-SE"/>
              </w:rPr>
            </w:pPr>
          </w:p>
          <w:p w14:paraId="232DC9D0" w14:textId="059C6940" w:rsidR="0056528D" w:rsidRPr="00205856" w:rsidRDefault="0056528D" w:rsidP="0056528D">
            <w:pPr>
              <w:pStyle w:val="Kuvaotsikko"/>
              <w:keepNext/>
              <w:rPr>
                <w:rFonts w:ascii="Times New Roman" w:hAnsi="Times New Roman"/>
                <w:i w:val="0"/>
                <w:color w:val="auto"/>
              </w:rPr>
            </w:pPr>
            <w:r w:rsidRPr="00205856">
              <w:rPr>
                <w:rFonts w:ascii="Times New Roman" w:hAnsi="Times New Roman"/>
                <w:i w:val="0"/>
                <w:color w:val="auto"/>
              </w:rPr>
              <w:t>Tabell 1</w:t>
            </w:r>
            <w:r w:rsidRPr="00205856">
              <w:rPr>
                <w:rFonts w:ascii="Times New Roman" w:hAnsi="Times New Roman"/>
                <w:i w:val="0"/>
                <w:color w:val="auto"/>
              </w:rPr>
              <w:fldChar w:fldCharType="begin"/>
            </w:r>
            <w:r w:rsidRPr="00205856">
              <w:rPr>
                <w:rFonts w:ascii="Times New Roman" w:hAnsi="Times New Roman"/>
                <w:i w:val="0"/>
                <w:color w:val="auto"/>
              </w:rPr>
              <w:instrText xml:space="preserve"> SEQ Tabell \* ARABIC </w:instrText>
            </w:r>
            <w:r w:rsidRPr="00205856">
              <w:rPr>
                <w:rFonts w:ascii="Times New Roman" w:hAnsi="Times New Roman"/>
                <w:i w:val="0"/>
                <w:color w:val="auto"/>
              </w:rPr>
              <w:fldChar w:fldCharType="separate"/>
            </w:r>
            <w:r w:rsidR="008B3CA3" w:rsidRPr="00205856">
              <w:rPr>
                <w:rFonts w:ascii="Times New Roman" w:hAnsi="Times New Roman"/>
                <w:i w:val="0"/>
                <w:noProof/>
                <w:color w:val="auto"/>
              </w:rPr>
              <w:t>2</w:t>
            </w:r>
            <w:r w:rsidRPr="00205856">
              <w:rPr>
                <w:rFonts w:ascii="Times New Roman" w:hAnsi="Times New Roman"/>
                <w:i w:val="0"/>
                <w:color w:val="auto"/>
              </w:rPr>
              <w:fldChar w:fldCharType="end"/>
            </w:r>
            <w:r w:rsidRPr="00205856">
              <w:rPr>
                <w:rFonts w:ascii="Times New Roman" w:hAnsi="Times New Roman"/>
                <w:i w:val="0"/>
                <w:color w:val="auto"/>
              </w:rPr>
              <w:t xml:space="preserve"> Antalet konjunktioner och bisatsinledare i Megafon 1 och Megafon 3</w:t>
            </w:r>
          </w:p>
          <w:tbl>
            <w:tblPr>
              <w:tblW w:w="4120" w:type="dxa"/>
              <w:tblCellMar>
                <w:left w:w="70" w:type="dxa"/>
                <w:right w:w="70" w:type="dxa"/>
              </w:tblCellMar>
              <w:tblLook w:val="04A0" w:firstRow="1" w:lastRow="0" w:firstColumn="1" w:lastColumn="0" w:noHBand="0" w:noVBand="1"/>
            </w:tblPr>
            <w:tblGrid>
              <w:gridCol w:w="1540"/>
              <w:gridCol w:w="1260"/>
              <w:gridCol w:w="1320"/>
            </w:tblGrid>
            <w:tr w:rsidR="0056528D" w:rsidRPr="0056528D" w14:paraId="0A5D492F" w14:textId="77777777" w:rsidTr="0056528D">
              <w:trPr>
                <w:trHeight w:val="290"/>
              </w:trPr>
              <w:tc>
                <w:tcPr>
                  <w:tcW w:w="1540" w:type="dxa"/>
                  <w:tcBorders>
                    <w:top w:val="single" w:sz="4" w:space="0" w:color="auto"/>
                    <w:left w:val="nil"/>
                    <w:bottom w:val="single" w:sz="4" w:space="0" w:color="auto"/>
                    <w:right w:val="nil"/>
                  </w:tcBorders>
                  <w:shd w:val="clear" w:color="auto" w:fill="auto"/>
                  <w:noWrap/>
                  <w:vAlign w:val="bottom"/>
                  <w:hideMark/>
                </w:tcPr>
                <w:p w14:paraId="0E0EC135" w14:textId="77777777"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 </w:t>
                  </w:r>
                </w:p>
              </w:tc>
              <w:tc>
                <w:tcPr>
                  <w:tcW w:w="1260" w:type="dxa"/>
                  <w:tcBorders>
                    <w:top w:val="single" w:sz="4" w:space="0" w:color="auto"/>
                    <w:left w:val="nil"/>
                    <w:bottom w:val="single" w:sz="4" w:space="0" w:color="auto"/>
                    <w:right w:val="nil"/>
                  </w:tcBorders>
                  <w:shd w:val="clear" w:color="auto" w:fill="auto"/>
                  <w:noWrap/>
                  <w:vAlign w:val="bottom"/>
                  <w:hideMark/>
                </w:tcPr>
                <w:p w14:paraId="6716B9DC" w14:textId="479EE05D" w:rsidR="0056528D" w:rsidRPr="0056528D" w:rsidRDefault="0056528D" w:rsidP="0056528D">
                  <w:pPr>
                    <w:spacing w:after="0" w:line="240" w:lineRule="auto"/>
                    <w:jc w:val="center"/>
                    <w:rPr>
                      <w:rFonts w:ascii="Times New Roman" w:eastAsia="Times New Roman" w:hAnsi="Times New Roman"/>
                      <w:b/>
                      <w:bCs/>
                      <w:color w:val="000000"/>
                      <w:lang w:val="sv-SE" w:eastAsia="fi-FI"/>
                    </w:rPr>
                  </w:pPr>
                  <w:r w:rsidRPr="0056528D">
                    <w:rPr>
                      <w:rFonts w:ascii="Times New Roman" w:eastAsia="Times New Roman" w:hAnsi="Times New Roman"/>
                      <w:b/>
                      <w:bCs/>
                      <w:color w:val="000000"/>
                      <w:lang w:val="sv-SE" w:eastAsia="fi-FI"/>
                    </w:rPr>
                    <w:t xml:space="preserve">  Megafon 1</w:t>
                  </w:r>
                </w:p>
              </w:tc>
              <w:tc>
                <w:tcPr>
                  <w:tcW w:w="1320" w:type="dxa"/>
                  <w:tcBorders>
                    <w:top w:val="single" w:sz="4" w:space="0" w:color="auto"/>
                    <w:left w:val="nil"/>
                    <w:bottom w:val="single" w:sz="4" w:space="0" w:color="auto"/>
                    <w:right w:val="nil"/>
                  </w:tcBorders>
                  <w:shd w:val="clear" w:color="auto" w:fill="auto"/>
                  <w:noWrap/>
                  <w:vAlign w:val="bottom"/>
                  <w:hideMark/>
                </w:tcPr>
                <w:p w14:paraId="6DE5222F" w14:textId="351228CD" w:rsidR="0056528D" w:rsidRPr="0056528D" w:rsidRDefault="0056528D" w:rsidP="0056528D">
                  <w:pPr>
                    <w:spacing w:after="0" w:line="240" w:lineRule="auto"/>
                    <w:jc w:val="center"/>
                    <w:rPr>
                      <w:rFonts w:ascii="Times New Roman" w:eastAsia="Times New Roman" w:hAnsi="Times New Roman"/>
                      <w:b/>
                      <w:bCs/>
                      <w:color w:val="000000"/>
                      <w:lang w:val="sv-SE" w:eastAsia="fi-FI"/>
                    </w:rPr>
                  </w:pPr>
                  <w:r w:rsidRPr="0056528D">
                    <w:rPr>
                      <w:rFonts w:ascii="Times New Roman" w:eastAsia="Times New Roman" w:hAnsi="Times New Roman"/>
                      <w:b/>
                      <w:bCs/>
                      <w:color w:val="000000"/>
                      <w:lang w:val="sv-SE" w:eastAsia="fi-FI"/>
                    </w:rPr>
                    <w:t xml:space="preserve">    Premiär 1</w:t>
                  </w:r>
                </w:p>
              </w:tc>
            </w:tr>
            <w:tr w:rsidR="0056528D" w:rsidRPr="0056528D" w14:paraId="69181349" w14:textId="77777777" w:rsidTr="0056528D">
              <w:trPr>
                <w:trHeight w:val="290"/>
              </w:trPr>
              <w:tc>
                <w:tcPr>
                  <w:tcW w:w="1540" w:type="dxa"/>
                  <w:tcBorders>
                    <w:top w:val="nil"/>
                    <w:left w:val="nil"/>
                    <w:bottom w:val="nil"/>
                    <w:right w:val="nil"/>
                  </w:tcBorders>
                  <w:shd w:val="clear" w:color="auto" w:fill="auto"/>
                  <w:noWrap/>
                  <w:vAlign w:val="bottom"/>
                  <w:hideMark/>
                </w:tcPr>
                <w:p w14:paraId="37CD36F6" w14:textId="77777777" w:rsidR="0056528D" w:rsidRPr="0056528D" w:rsidRDefault="0056528D" w:rsidP="0056528D">
                  <w:pPr>
                    <w:spacing w:after="0" w:line="240" w:lineRule="auto"/>
                    <w:jc w:val="center"/>
                    <w:rPr>
                      <w:rFonts w:ascii="Times New Roman" w:eastAsia="Times New Roman" w:hAnsi="Times New Roman"/>
                      <w:b/>
                      <w:bCs/>
                      <w:color w:val="000000"/>
                      <w:lang w:val="sv-SE" w:eastAsia="fi-FI"/>
                    </w:rPr>
                  </w:pPr>
                </w:p>
              </w:tc>
              <w:tc>
                <w:tcPr>
                  <w:tcW w:w="1260" w:type="dxa"/>
                  <w:tcBorders>
                    <w:top w:val="nil"/>
                    <w:left w:val="nil"/>
                    <w:bottom w:val="nil"/>
                    <w:right w:val="nil"/>
                  </w:tcBorders>
                  <w:shd w:val="clear" w:color="auto" w:fill="auto"/>
                  <w:noWrap/>
                  <w:vAlign w:val="bottom"/>
                  <w:hideMark/>
                </w:tcPr>
                <w:p w14:paraId="56C25F9F" w14:textId="77777777"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 xml:space="preserve">                 f</w:t>
                  </w:r>
                </w:p>
              </w:tc>
              <w:tc>
                <w:tcPr>
                  <w:tcW w:w="1320" w:type="dxa"/>
                  <w:tcBorders>
                    <w:top w:val="nil"/>
                    <w:left w:val="nil"/>
                    <w:bottom w:val="nil"/>
                    <w:right w:val="nil"/>
                  </w:tcBorders>
                  <w:shd w:val="clear" w:color="auto" w:fill="auto"/>
                  <w:noWrap/>
                  <w:vAlign w:val="bottom"/>
                  <w:hideMark/>
                </w:tcPr>
                <w:p w14:paraId="79DB31F2" w14:textId="77777777"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 xml:space="preserve">                   f</w:t>
                  </w:r>
                </w:p>
              </w:tc>
            </w:tr>
            <w:tr w:rsidR="0056528D" w:rsidRPr="0056528D" w14:paraId="5ED5BFF7" w14:textId="77777777" w:rsidTr="0056528D">
              <w:trPr>
                <w:trHeight w:val="290"/>
              </w:trPr>
              <w:tc>
                <w:tcPr>
                  <w:tcW w:w="1540" w:type="dxa"/>
                  <w:tcBorders>
                    <w:top w:val="nil"/>
                    <w:left w:val="nil"/>
                    <w:bottom w:val="nil"/>
                    <w:right w:val="nil"/>
                  </w:tcBorders>
                  <w:shd w:val="clear" w:color="auto" w:fill="auto"/>
                  <w:noWrap/>
                  <w:vAlign w:val="bottom"/>
                  <w:hideMark/>
                </w:tcPr>
                <w:p w14:paraId="5BA8D9D2" w14:textId="77777777"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Konjunktioner</w:t>
                  </w:r>
                </w:p>
              </w:tc>
              <w:tc>
                <w:tcPr>
                  <w:tcW w:w="1260" w:type="dxa"/>
                  <w:tcBorders>
                    <w:top w:val="nil"/>
                    <w:left w:val="nil"/>
                    <w:bottom w:val="nil"/>
                    <w:right w:val="nil"/>
                  </w:tcBorders>
                  <w:shd w:val="clear" w:color="auto" w:fill="auto"/>
                  <w:noWrap/>
                  <w:vAlign w:val="bottom"/>
                  <w:hideMark/>
                </w:tcPr>
                <w:p w14:paraId="77B92241" w14:textId="77777777" w:rsidR="0056528D" w:rsidRPr="0056528D" w:rsidRDefault="0056528D" w:rsidP="0056528D">
                  <w:pPr>
                    <w:spacing w:after="0" w:line="240" w:lineRule="auto"/>
                    <w:jc w:val="right"/>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11</w:t>
                  </w:r>
                </w:p>
              </w:tc>
              <w:tc>
                <w:tcPr>
                  <w:tcW w:w="1320" w:type="dxa"/>
                  <w:tcBorders>
                    <w:top w:val="nil"/>
                    <w:left w:val="nil"/>
                    <w:bottom w:val="nil"/>
                    <w:right w:val="nil"/>
                  </w:tcBorders>
                  <w:shd w:val="clear" w:color="auto" w:fill="auto"/>
                  <w:noWrap/>
                  <w:vAlign w:val="bottom"/>
                  <w:hideMark/>
                </w:tcPr>
                <w:p w14:paraId="14641712" w14:textId="77777777" w:rsidR="0056528D" w:rsidRPr="0056528D" w:rsidRDefault="0056528D" w:rsidP="0056528D">
                  <w:pPr>
                    <w:spacing w:after="0" w:line="240" w:lineRule="auto"/>
                    <w:jc w:val="right"/>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0</w:t>
                  </w:r>
                </w:p>
              </w:tc>
            </w:tr>
            <w:tr w:rsidR="0056528D" w:rsidRPr="0056528D" w14:paraId="3333B7CC" w14:textId="77777777" w:rsidTr="0056528D">
              <w:trPr>
                <w:trHeight w:val="290"/>
              </w:trPr>
              <w:tc>
                <w:tcPr>
                  <w:tcW w:w="1540" w:type="dxa"/>
                  <w:tcBorders>
                    <w:top w:val="nil"/>
                    <w:left w:val="nil"/>
                    <w:bottom w:val="single" w:sz="4" w:space="0" w:color="auto"/>
                    <w:right w:val="nil"/>
                  </w:tcBorders>
                  <w:shd w:val="clear" w:color="auto" w:fill="auto"/>
                  <w:noWrap/>
                  <w:vAlign w:val="bottom"/>
                  <w:hideMark/>
                </w:tcPr>
                <w:p w14:paraId="493249EF" w14:textId="77777777"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Bisatsinledare</w:t>
                  </w:r>
                </w:p>
              </w:tc>
              <w:tc>
                <w:tcPr>
                  <w:tcW w:w="1260" w:type="dxa"/>
                  <w:tcBorders>
                    <w:top w:val="nil"/>
                    <w:left w:val="nil"/>
                    <w:bottom w:val="single" w:sz="4" w:space="0" w:color="auto"/>
                    <w:right w:val="nil"/>
                  </w:tcBorders>
                  <w:shd w:val="clear" w:color="auto" w:fill="auto"/>
                  <w:noWrap/>
                  <w:vAlign w:val="bottom"/>
                  <w:hideMark/>
                </w:tcPr>
                <w:p w14:paraId="294B428C" w14:textId="77777777" w:rsidR="0056528D" w:rsidRPr="0056528D" w:rsidRDefault="0056528D" w:rsidP="0056528D">
                  <w:pPr>
                    <w:spacing w:after="0" w:line="240" w:lineRule="auto"/>
                    <w:jc w:val="right"/>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1</w:t>
                  </w:r>
                </w:p>
              </w:tc>
              <w:tc>
                <w:tcPr>
                  <w:tcW w:w="1320" w:type="dxa"/>
                  <w:tcBorders>
                    <w:top w:val="nil"/>
                    <w:left w:val="nil"/>
                    <w:bottom w:val="single" w:sz="4" w:space="0" w:color="auto"/>
                    <w:right w:val="nil"/>
                  </w:tcBorders>
                  <w:shd w:val="clear" w:color="auto" w:fill="auto"/>
                  <w:noWrap/>
                  <w:vAlign w:val="bottom"/>
                  <w:hideMark/>
                </w:tcPr>
                <w:p w14:paraId="4744BDD7" w14:textId="77777777" w:rsidR="0056528D" w:rsidRPr="0056528D" w:rsidRDefault="0056528D" w:rsidP="0056528D">
                  <w:pPr>
                    <w:spacing w:after="0" w:line="240" w:lineRule="auto"/>
                    <w:jc w:val="right"/>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0</w:t>
                  </w:r>
                </w:p>
              </w:tc>
            </w:tr>
          </w:tbl>
          <w:p w14:paraId="39DA6FB5" w14:textId="77777777" w:rsidR="0056528D" w:rsidRDefault="0056528D" w:rsidP="00D81C2D">
            <w:pPr>
              <w:pStyle w:val="SiFbrdtext"/>
              <w:ind w:firstLine="0"/>
            </w:pPr>
          </w:p>
          <w:p w14:paraId="53C49AF6" w14:textId="64B41043" w:rsidR="00D81C2D" w:rsidRDefault="0056528D" w:rsidP="00D81C2D">
            <w:pPr>
              <w:pStyle w:val="SiFbrdtext"/>
              <w:ind w:firstLine="0"/>
            </w:pPr>
            <w:r>
              <w:t>Som framgår av tabellerna</w:t>
            </w:r>
            <w:r w:rsidR="00D81C2D">
              <w:t xml:space="preserve"> innehåller de s.k. huvudtexterna i Megafon 1 betydligt </w:t>
            </w:r>
            <w:r>
              <w:t>större antal huvudsatser än Premiär 1</w:t>
            </w:r>
            <w:r w:rsidR="00D81C2D">
              <w:t>. De första huvudtexterna i Premiär 1 är inte ”traditionella” lärobokstexter utan korta meddelanden, t.ex. reklam för rea, och detta påverkar naturligtvis antalet satser.</w:t>
            </w:r>
            <w:r w:rsidR="000E4667">
              <w:t xml:space="preserve"> Underordning förekommer endast i Megafon-serien (ett belägg på en underordnad sats).</w:t>
            </w:r>
            <w:r w:rsidR="00D81C2D">
              <w:t xml:space="preserve"> I Megafon 1 kombineras satser med hjälp av koordination (11 belägg på konjunktioner) men det finns inga belägg på samordning i huvudtexte</w:t>
            </w:r>
            <w:r>
              <w:t>rna i Premiär 1. Tabell 11</w:t>
            </w:r>
            <w:r w:rsidR="00D70DED">
              <w:t xml:space="preserve"> visar </w:t>
            </w:r>
            <w:r w:rsidR="00D81C2D">
              <w:t>att topikal</w:t>
            </w:r>
            <w:r w:rsidR="00D70DED">
              <w:t>isering används i båda läroboksserierna</w:t>
            </w:r>
            <w:r w:rsidR="005A7A3C">
              <w:t>. I Premiär 1</w:t>
            </w:r>
            <w:r w:rsidR="00D81C2D">
              <w:t xml:space="preserve"> används </w:t>
            </w:r>
            <w:r w:rsidR="005A7A3C">
              <w:t>topikalisering oftare än i Megafon 1</w:t>
            </w:r>
            <w:r w:rsidR="00D81C2D">
              <w:t xml:space="preserve">. </w:t>
            </w:r>
          </w:p>
          <w:p w14:paraId="3879A0AB" w14:textId="1F556F6D" w:rsidR="00D81C2D" w:rsidRDefault="00D81C2D" w:rsidP="00D81C2D">
            <w:pPr>
              <w:pStyle w:val="SiFbrdtext"/>
            </w:pPr>
            <w:r>
              <w:t xml:space="preserve">I följande figur presenteras </w:t>
            </w:r>
            <w:r w:rsidR="004B11F9">
              <w:t xml:space="preserve">de </w:t>
            </w:r>
            <w:r>
              <w:t>olika topikaliseringstyper</w:t>
            </w:r>
            <w:r w:rsidR="004B11F9">
              <w:t>na</w:t>
            </w:r>
            <w:r>
              <w:t xml:space="preserve"> i Megafon 1 och</w:t>
            </w:r>
            <w:r w:rsidR="00926D8D">
              <w:t xml:space="preserve"> i</w:t>
            </w:r>
            <w:r>
              <w:t xml:space="preserve"> Premiär 1. </w:t>
            </w:r>
          </w:p>
          <w:p w14:paraId="2D158DAC" w14:textId="77777777" w:rsidR="00D81C2D" w:rsidRDefault="00D81C2D" w:rsidP="00D81C2D">
            <w:pPr>
              <w:pStyle w:val="SiFbrdtext"/>
              <w:ind w:firstLine="0"/>
            </w:pPr>
          </w:p>
          <w:p w14:paraId="2EE8D940" w14:textId="77777777" w:rsidR="00D81C2D" w:rsidRDefault="00D81C2D" w:rsidP="00D81C2D">
            <w:pPr>
              <w:pStyle w:val="SiFbrdtext"/>
              <w:ind w:firstLine="0"/>
            </w:pPr>
            <w:r>
              <w:rPr>
                <w:noProof/>
                <w:lang w:val="fi-FI" w:eastAsia="fi-FI"/>
              </w:rPr>
              <w:drawing>
                <wp:inline distT="0" distB="0" distL="0" distR="0" wp14:anchorId="52820077" wp14:editId="1E9412FE">
                  <wp:extent cx="5340350" cy="2044700"/>
                  <wp:effectExtent l="0" t="0" r="12700" b="1270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5E336F4" w14:textId="61FE9175" w:rsidR="00D81C2D" w:rsidRPr="00C20B30" w:rsidRDefault="00C20B30" w:rsidP="00D81C2D">
            <w:pPr>
              <w:pStyle w:val="SiFbrdtext"/>
              <w:rPr>
                <w:sz w:val="18"/>
                <w:szCs w:val="18"/>
              </w:rPr>
            </w:pPr>
            <w:r>
              <w:rPr>
                <w:sz w:val="18"/>
                <w:szCs w:val="18"/>
              </w:rPr>
              <w:t>Figur 1</w:t>
            </w:r>
            <w:r w:rsidR="00D81C2D" w:rsidRPr="00C20B30">
              <w:rPr>
                <w:sz w:val="18"/>
                <w:szCs w:val="18"/>
              </w:rPr>
              <w:t xml:space="preserve"> Antalet olika topikaliseringstyper i Megafon 1 och Premiär 1. </w:t>
            </w:r>
          </w:p>
          <w:p w14:paraId="68C00C26" w14:textId="77777777" w:rsidR="00D81C2D" w:rsidRDefault="00D81C2D" w:rsidP="00D81C2D">
            <w:pPr>
              <w:pStyle w:val="SiFbrdtext"/>
            </w:pPr>
          </w:p>
          <w:p w14:paraId="2A9F0205" w14:textId="1491529C" w:rsidR="00D81C2D" w:rsidRDefault="00D81C2D" w:rsidP="00D81C2D">
            <w:pPr>
              <w:pStyle w:val="SiFbrdtext"/>
              <w:ind w:firstLine="0"/>
            </w:pPr>
            <w:r>
              <w:t xml:space="preserve">Båda läroböckerna innehåller topikaliserade prepositionsfraser och adverbfraser, och dessa är de största kategorierna inom topikaliserade strukturer. Utöver dessa </w:t>
            </w:r>
            <w:r w:rsidR="00117089">
              <w:t>topikaliserings</w:t>
            </w:r>
            <w:r>
              <w:t>typer finns det en topikaliserad sats och två topikaliserade no</w:t>
            </w:r>
            <w:r w:rsidR="00117089">
              <w:t>minalfraser i Premiär 1</w:t>
            </w:r>
            <w:r>
              <w:t>. I det följande presenteras några exempel på topikaliseringstyper i Megafon 1 (M1) och Premiär 1 (P1).</w:t>
            </w:r>
            <w:r w:rsidR="00C20B30">
              <w:t xml:space="preserve"> Den topikaliserade konstruktionen har markerats med fetstil</w:t>
            </w:r>
            <w:r w:rsidR="004B11F9">
              <w:t xml:space="preserve"> och efter exemplet anges den lärobok och det stycke som exemplet förekommer i</w:t>
            </w:r>
            <w:r w:rsidR="00C20B30">
              <w:t>.</w:t>
            </w:r>
          </w:p>
          <w:p w14:paraId="311D4917" w14:textId="77777777" w:rsidR="00D81C2D" w:rsidRDefault="00D81C2D" w:rsidP="00D81C2D">
            <w:pPr>
              <w:pStyle w:val="SiFbrdtext"/>
              <w:ind w:firstLine="0"/>
            </w:pPr>
          </w:p>
          <w:p w14:paraId="4B89D7F0" w14:textId="77777777" w:rsidR="00D81C2D" w:rsidRDefault="00D81C2D" w:rsidP="00D81C2D">
            <w:pPr>
              <w:pStyle w:val="SiFbrdtext"/>
              <w:numPr>
                <w:ilvl w:val="0"/>
                <w:numId w:val="8"/>
              </w:numPr>
            </w:pPr>
            <w:r w:rsidRPr="00C20B30">
              <w:rPr>
                <w:b/>
              </w:rPr>
              <w:t>Bredvid spegeln</w:t>
            </w:r>
            <w:r>
              <w:t xml:space="preserve"> står en golvlampa. (M1_st6)</w:t>
            </w:r>
          </w:p>
          <w:p w14:paraId="022DF133" w14:textId="77777777" w:rsidR="00D81C2D" w:rsidRDefault="00D81C2D" w:rsidP="00D81C2D">
            <w:pPr>
              <w:pStyle w:val="SiFbrdtext"/>
              <w:numPr>
                <w:ilvl w:val="0"/>
                <w:numId w:val="8"/>
              </w:numPr>
            </w:pPr>
            <w:r w:rsidRPr="00C20B30">
              <w:rPr>
                <w:b/>
              </w:rPr>
              <w:t>Ibland</w:t>
            </w:r>
            <w:r>
              <w:t xml:space="preserve"> kan han vara hungrig efter skolan. (M1_st7)</w:t>
            </w:r>
          </w:p>
          <w:p w14:paraId="378AF14B" w14:textId="77777777" w:rsidR="00D81C2D" w:rsidRDefault="00D81C2D" w:rsidP="00D81C2D">
            <w:pPr>
              <w:pStyle w:val="SiFbrdtext"/>
              <w:numPr>
                <w:ilvl w:val="0"/>
                <w:numId w:val="8"/>
              </w:numPr>
            </w:pPr>
            <w:r w:rsidRPr="00C20B30">
              <w:rPr>
                <w:b/>
              </w:rPr>
              <w:t>På skolan</w:t>
            </w:r>
            <w:r>
              <w:t xml:space="preserve"> går 295 elever. (P1_st4)</w:t>
            </w:r>
          </w:p>
          <w:p w14:paraId="2FD0CAF5" w14:textId="77777777" w:rsidR="004B11F9" w:rsidRDefault="004B11F9" w:rsidP="004B11F9">
            <w:pPr>
              <w:pStyle w:val="SiFbrdtext"/>
              <w:numPr>
                <w:ilvl w:val="0"/>
                <w:numId w:val="8"/>
              </w:numPr>
            </w:pPr>
            <w:r w:rsidRPr="00C20B30">
              <w:rPr>
                <w:b/>
              </w:rPr>
              <w:t>Frukosten</w:t>
            </w:r>
            <w:r>
              <w:t xml:space="preserve"> äter eleverna på skolorna. (P1_st8)</w:t>
            </w:r>
          </w:p>
          <w:p w14:paraId="2BA075DA" w14:textId="5C17B540" w:rsidR="004B11F9" w:rsidRDefault="004B11F9" w:rsidP="00D81C2D">
            <w:pPr>
              <w:pStyle w:val="SiFbrdtext"/>
              <w:numPr>
                <w:ilvl w:val="0"/>
                <w:numId w:val="8"/>
              </w:numPr>
            </w:pPr>
            <w:r>
              <w:rPr>
                <w:b/>
              </w:rPr>
              <w:t>Idrott och mat hör ihop</w:t>
            </w:r>
            <w:r>
              <w:t>, tycker Manuela Bosco. (P1_st7)</w:t>
            </w:r>
          </w:p>
          <w:p w14:paraId="02CF04BC" w14:textId="77777777" w:rsidR="00D81C2D" w:rsidRDefault="00D81C2D" w:rsidP="00D81C2D">
            <w:pPr>
              <w:pStyle w:val="SiFbrdtext"/>
            </w:pPr>
          </w:p>
          <w:p w14:paraId="5AF5562B" w14:textId="4C91F62C" w:rsidR="00D81C2D" w:rsidRDefault="00C20B30" w:rsidP="00D81C2D">
            <w:pPr>
              <w:pStyle w:val="SiFbrdtext"/>
              <w:ind w:firstLine="0"/>
            </w:pPr>
            <w:r>
              <w:t xml:space="preserve">I exemplen 1, 2 och 3 fungerar de topikaliserade konstruktionerna (prepositionsfraser i 1 och 3 samt adverbfrasen i 2) som fria adverbial. Nominalfrasen i exempel 4 fungerar i sin tur som objekt. </w:t>
            </w:r>
            <w:r w:rsidR="004B11F9">
              <w:t xml:space="preserve">I exempel 5 är det fråga om en topikaliserad sats i samband med direkt anföring. </w:t>
            </w:r>
            <w:r w:rsidR="00D81C2D" w:rsidRPr="00CA502F">
              <w:t xml:space="preserve">Exemplen illustrerar att </w:t>
            </w:r>
            <w:r w:rsidR="00FA03E3">
              <w:t>de topikaliserade strukturerna</w:t>
            </w:r>
            <w:r w:rsidR="00D81C2D" w:rsidRPr="00CA502F">
              <w:t xml:space="preserve"> ofta innehåller </w:t>
            </w:r>
            <w:r w:rsidR="00A13146">
              <w:t>grundläggande</w:t>
            </w:r>
            <w:r w:rsidR="00D81C2D">
              <w:t xml:space="preserve"> ordförråd. Särskilt är meningsstrukturer med topikaliserad prepositionsfras och topikaliserad adverbfras relativt</w:t>
            </w:r>
            <w:r w:rsidR="00D81C2D" w:rsidRPr="00CA502F">
              <w:t xml:space="preserve"> frekventa i </w:t>
            </w:r>
            <w:r w:rsidR="00D81C2D">
              <w:t>svenska</w:t>
            </w:r>
            <w:r w:rsidR="00D81C2D" w:rsidRPr="00CA502F">
              <w:t xml:space="preserve"> och därmed </w:t>
            </w:r>
            <w:r w:rsidR="00D81C2D">
              <w:t xml:space="preserve">är dessa strukturer </w:t>
            </w:r>
            <w:r w:rsidR="00D81C2D" w:rsidRPr="00CA502F">
              <w:t>nyttiga för inläraren</w:t>
            </w:r>
            <w:r w:rsidR="00C429CA">
              <w:t xml:space="preserve"> (om frekvenser av olika topikaliserade konstruktioner</w:t>
            </w:r>
            <w:r w:rsidR="006E12CE">
              <w:t xml:space="preserve"> i L1-svenska</w:t>
            </w:r>
            <w:r w:rsidR="00C429CA">
              <w:t xml:space="preserve"> se t.ex. </w:t>
            </w:r>
            <w:r w:rsidR="0056528D">
              <w:t xml:space="preserve">Bohnacker &amp; Lindgren 2014; </w:t>
            </w:r>
            <w:r w:rsidR="00C429CA">
              <w:t>Bohnacker &amp; Rosén 2008</w:t>
            </w:r>
            <w:r w:rsidR="0056528D">
              <w:t>; Ganuza 2008</w:t>
            </w:r>
            <w:r w:rsidR="00C429CA">
              <w:t xml:space="preserve"> och Jörgensen 1976)</w:t>
            </w:r>
            <w:r w:rsidR="00D81C2D" w:rsidRPr="00CA502F">
              <w:t xml:space="preserve">. </w:t>
            </w:r>
          </w:p>
          <w:p w14:paraId="2A064954" w14:textId="5201D57B" w:rsidR="00C20B30" w:rsidRPr="00C20B30" w:rsidRDefault="00C20B30" w:rsidP="00C20B30">
            <w:pPr>
              <w:pStyle w:val="SiFbrdtext"/>
            </w:pPr>
            <w:r>
              <w:t xml:space="preserve">Som konstaterats ovan finns det inte några belägg på varken konjunktioner eller bisatsinledare i Premiär 1. I Megafon 1 förekommer det två olika konjunktioner, </w:t>
            </w:r>
            <w:r>
              <w:rPr>
                <w:i/>
              </w:rPr>
              <w:t xml:space="preserve">och </w:t>
            </w:r>
            <w:r w:rsidR="008861B4">
              <w:t>(exempel 6</w:t>
            </w:r>
            <w:r>
              <w:t xml:space="preserve">) och </w:t>
            </w:r>
            <w:r>
              <w:rPr>
                <w:i/>
              </w:rPr>
              <w:t>men</w:t>
            </w:r>
            <w:r w:rsidR="008861B4">
              <w:t xml:space="preserve"> (exempel 7</w:t>
            </w:r>
            <w:r>
              <w:t>). D</w:t>
            </w:r>
            <w:r w:rsidR="0097249A">
              <w:t xml:space="preserve">ärtill finns det 1 belägg på bisatsinledaren </w:t>
            </w:r>
            <w:r w:rsidR="0097249A">
              <w:rPr>
                <w:i/>
              </w:rPr>
              <w:t>om</w:t>
            </w:r>
            <w:r w:rsidR="008861B4">
              <w:t xml:space="preserve"> (exempel 8</w:t>
            </w:r>
            <w:r w:rsidR="0097249A">
              <w:t xml:space="preserve">). Men som framgår av exempel </w:t>
            </w:r>
            <w:r w:rsidR="00E302E9">
              <w:t>8</w:t>
            </w:r>
            <w:r w:rsidR="0097249A">
              <w:t xml:space="preserve"> förekommer denna konditionala konnektor i ett speciellt sammanhang i och med att det är en del av ett låtnamn som hänvisas till i texten.</w:t>
            </w:r>
            <w:r>
              <w:t xml:space="preserve"> </w:t>
            </w:r>
          </w:p>
          <w:p w14:paraId="07990D42" w14:textId="77777777" w:rsidR="00D81C2D" w:rsidRDefault="00D81C2D" w:rsidP="00D81C2D">
            <w:pPr>
              <w:pStyle w:val="SiFbrdtext"/>
            </w:pPr>
          </w:p>
          <w:p w14:paraId="73E07690" w14:textId="77777777" w:rsidR="00D81C2D" w:rsidRDefault="00D81C2D" w:rsidP="00D81C2D">
            <w:pPr>
              <w:pStyle w:val="SiFbrdtext"/>
              <w:numPr>
                <w:ilvl w:val="0"/>
                <w:numId w:val="8"/>
              </w:numPr>
            </w:pPr>
            <w:r>
              <w:t xml:space="preserve">Jag heter Jesse </w:t>
            </w:r>
            <w:r w:rsidRPr="0097249A">
              <w:rPr>
                <w:b/>
              </w:rPr>
              <w:t>och</w:t>
            </w:r>
            <w:r>
              <w:t xml:space="preserve"> jag är rap-artist. (M1_st2)</w:t>
            </w:r>
          </w:p>
          <w:p w14:paraId="0F72E9AE" w14:textId="77777777" w:rsidR="0097249A" w:rsidRDefault="0097249A" w:rsidP="0097249A">
            <w:pPr>
              <w:pStyle w:val="SiFbrdtext"/>
              <w:numPr>
                <w:ilvl w:val="0"/>
                <w:numId w:val="8"/>
              </w:numPr>
            </w:pPr>
            <w:r>
              <w:t xml:space="preserve">Några bråkar ibland </w:t>
            </w:r>
            <w:r w:rsidRPr="0097249A">
              <w:rPr>
                <w:b/>
              </w:rPr>
              <w:t>men</w:t>
            </w:r>
            <w:r>
              <w:t xml:space="preserve"> de är kompisar ändå. (M1_st4)</w:t>
            </w:r>
          </w:p>
          <w:p w14:paraId="053161CF" w14:textId="77777777" w:rsidR="00D81C2D" w:rsidRPr="00BB1030" w:rsidRDefault="00D81C2D" w:rsidP="00D81C2D">
            <w:pPr>
              <w:pStyle w:val="SiFbrdtext"/>
              <w:numPr>
                <w:ilvl w:val="0"/>
                <w:numId w:val="8"/>
              </w:numPr>
            </w:pPr>
            <w:r>
              <w:t xml:space="preserve">De provar kläder till musikvideon </w:t>
            </w:r>
            <w:r w:rsidRPr="00052DCC">
              <w:rPr>
                <w:i/>
              </w:rPr>
              <w:t xml:space="preserve">Vi kan </w:t>
            </w:r>
            <w:r w:rsidRPr="0097249A">
              <w:rPr>
                <w:b/>
                <w:i/>
              </w:rPr>
              <w:t>om</w:t>
            </w:r>
            <w:r w:rsidRPr="00052DCC">
              <w:rPr>
                <w:i/>
              </w:rPr>
              <w:t xml:space="preserve"> vill</w:t>
            </w:r>
            <w:r>
              <w:t>. (M1_st5).</w:t>
            </w:r>
          </w:p>
          <w:p w14:paraId="39671E07" w14:textId="77777777" w:rsidR="00D81C2D" w:rsidRDefault="00D81C2D" w:rsidP="009C10DF">
            <w:pPr>
              <w:pStyle w:val="SiFbrdtext"/>
            </w:pPr>
          </w:p>
          <w:p w14:paraId="43C12700" w14:textId="2508D3D1" w:rsidR="009C10DF" w:rsidRDefault="009C10DF" w:rsidP="009C10DF">
            <w:pPr>
              <w:pStyle w:val="SiFbrdtext"/>
            </w:pPr>
            <w:r>
              <w:t>Meningsstrukturen i läroböckerna Megafon 3 och Premiä</w:t>
            </w:r>
            <w:r w:rsidR="0097249A">
              <w:t xml:space="preserve">r 3 </w:t>
            </w:r>
            <w:r w:rsidR="008B3CA3">
              <w:t>har sammanfattats i tabellerna 13, 14 och 15. Som tabell 13</w:t>
            </w:r>
            <w:r w:rsidR="0097249A">
              <w:t xml:space="preserve"> visar</w:t>
            </w:r>
            <w:r>
              <w:t xml:space="preserve"> innehåller </w:t>
            </w:r>
            <w:r w:rsidR="008861B4">
              <w:t xml:space="preserve">Megafon 3 ett större antal </w:t>
            </w:r>
            <w:r w:rsidR="008B3CA3">
              <w:t>huvud</w:t>
            </w:r>
            <w:r w:rsidR="008861B4">
              <w:t xml:space="preserve">satser </w:t>
            </w:r>
            <w:r>
              <w:t>än Premiär 3</w:t>
            </w:r>
            <w:r w:rsidR="005850E2">
              <w:t xml:space="preserve"> men i Premiär 3 finns det fler</w:t>
            </w:r>
            <w:r w:rsidR="008B3CA3">
              <w:t xml:space="preserve"> bisatser. I Premiär 3 finns det även fler topikaliseringar </w:t>
            </w:r>
            <w:r w:rsidR="0097249A">
              <w:t>och bisatsinledare</w:t>
            </w:r>
            <w:r>
              <w:t xml:space="preserve">. Detta innebär att såväl andelen topikaliseringar per påståendesatser som andelen bisatser per det totala antalet satser är högre i Premiär 3 än i Megafon 3 (22 </w:t>
            </w:r>
            <w:r w:rsidR="008B3CA3">
              <w:t xml:space="preserve">% vs. 15 % och 33 % vs. 20 %). </w:t>
            </w:r>
          </w:p>
          <w:p w14:paraId="727BDCC7" w14:textId="77777777" w:rsidR="009C10DF" w:rsidRDefault="009C10DF" w:rsidP="009C10DF">
            <w:pPr>
              <w:pStyle w:val="SiFbrdtext"/>
            </w:pPr>
          </w:p>
          <w:p w14:paraId="7E8D62BB" w14:textId="7B79E0C9" w:rsidR="0056528D" w:rsidRPr="00205856" w:rsidRDefault="0056528D" w:rsidP="0056528D">
            <w:pPr>
              <w:pStyle w:val="Kuvaotsikko"/>
              <w:keepNext/>
              <w:rPr>
                <w:rFonts w:ascii="Times New Roman" w:hAnsi="Times New Roman"/>
                <w:i w:val="0"/>
                <w:color w:val="auto"/>
              </w:rPr>
            </w:pPr>
            <w:r w:rsidRPr="00205856">
              <w:rPr>
                <w:rFonts w:ascii="Times New Roman" w:hAnsi="Times New Roman"/>
                <w:i w:val="0"/>
                <w:color w:val="auto"/>
              </w:rPr>
              <w:t xml:space="preserve">Tabell </w:t>
            </w:r>
            <w:r w:rsidR="008B3CA3" w:rsidRPr="00205856">
              <w:rPr>
                <w:rFonts w:ascii="Times New Roman" w:hAnsi="Times New Roman"/>
                <w:i w:val="0"/>
                <w:color w:val="auto"/>
              </w:rPr>
              <w:t>1</w:t>
            </w:r>
            <w:r w:rsidRPr="00205856">
              <w:rPr>
                <w:rFonts w:ascii="Times New Roman" w:hAnsi="Times New Roman"/>
                <w:i w:val="0"/>
                <w:color w:val="auto"/>
              </w:rPr>
              <w:fldChar w:fldCharType="begin"/>
            </w:r>
            <w:r w:rsidRPr="00205856">
              <w:rPr>
                <w:rFonts w:ascii="Times New Roman" w:hAnsi="Times New Roman"/>
                <w:i w:val="0"/>
                <w:color w:val="auto"/>
              </w:rPr>
              <w:instrText xml:space="preserve"> SEQ Tabell \* ARABIC </w:instrText>
            </w:r>
            <w:r w:rsidRPr="00205856">
              <w:rPr>
                <w:rFonts w:ascii="Times New Roman" w:hAnsi="Times New Roman"/>
                <w:i w:val="0"/>
                <w:color w:val="auto"/>
              </w:rPr>
              <w:fldChar w:fldCharType="separate"/>
            </w:r>
            <w:r w:rsidR="008B3CA3" w:rsidRPr="00205856">
              <w:rPr>
                <w:rFonts w:ascii="Times New Roman" w:hAnsi="Times New Roman"/>
                <w:i w:val="0"/>
                <w:noProof/>
                <w:color w:val="auto"/>
              </w:rPr>
              <w:t>3</w:t>
            </w:r>
            <w:r w:rsidRPr="00205856">
              <w:rPr>
                <w:rFonts w:ascii="Times New Roman" w:hAnsi="Times New Roman"/>
                <w:i w:val="0"/>
                <w:color w:val="auto"/>
              </w:rPr>
              <w:fldChar w:fldCharType="end"/>
            </w:r>
            <w:r w:rsidRPr="00205856">
              <w:rPr>
                <w:rFonts w:ascii="Times New Roman" w:hAnsi="Times New Roman"/>
                <w:i w:val="0"/>
                <w:color w:val="auto"/>
              </w:rPr>
              <w:t xml:space="preserve"> Antalet och andelen huvudsatser och bisatser i Megafon 3 och Premiär 3</w:t>
            </w:r>
          </w:p>
          <w:tbl>
            <w:tblPr>
              <w:tblW w:w="7360" w:type="dxa"/>
              <w:tblCellMar>
                <w:left w:w="70" w:type="dxa"/>
                <w:right w:w="70" w:type="dxa"/>
              </w:tblCellMar>
              <w:tblLook w:val="04A0" w:firstRow="1" w:lastRow="0" w:firstColumn="1" w:lastColumn="0" w:noHBand="0" w:noVBand="1"/>
            </w:tblPr>
            <w:tblGrid>
              <w:gridCol w:w="1600"/>
              <w:gridCol w:w="1920"/>
              <w:gridCol w:w="480"/>
              <w:gridCol w:w="960"/>
              <w:gridCol w:w="1920"/>
              <w:gridCol w:w="480"/>
            </w:tblGrid>
            <w:tr w:rsidR="0056528D" w:rsidRPr="0056528D" w14:paraId="5E70F7B2" w14:textId="77777777" w:rsidTr="0056528D">
              <w:trPr>
                <w:trHeight w:val="290"/>
              </w:trPr>
              <w:tc>
                <w:tcPr>
                  <w:tcW w:w="1600" w:type="dxa"/>
                  <w:tcBorders>
                    <w:top w:val="single" w:sz="4" w:space="0" w:color="auto"/>
                    <w:left w:val="nil"/>
                    <w:bottom w:val="single" w:sz="4" w:space="0" w:color="auto"/>
                    <w:right w:val="nil"/>
                  </w:tcBorders>
                  <w:shd w:val="clear" w:color="auto" w:fill="auto"/>
                  <w:noWrap/>
                  <w:vAlign w:val="bottom"/>
                  <w:hideMark/>
                </w:tcPr>
                <w:p w14:paraId="4811BD93" w14:textId="77777777"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 </w:t>
                  </w:r>
                </w:p>
              </w:tc>
              <w:tc>
                <w:tcPr>
                  <w:tcW w:w="2400" w:type="dxa"/>
                  <w:gridSpan w:val="2"/>
                  <w:tcBorders>
                    <w:top w:val="single" w:sz="4" w:space="0" w:color="auto"/>
                    <w:left w:val="nil"/>
                    <w:bottom w:val="single" w:sz="4" w:space="0" w:color="auto"/>
                    <w:right w:val="nil"/>
                  </w:tcBorders>
                  <w:shd w:val="clear" w:color="auto" w:fill="auto"/>
                  <w:noWrap/>
                  <w:vAlign w:val="bottom"/>
                  <w:hideMark/>
                </w:tcPr>
                <w:p w14:paraId="6BA29388" w14:textId="707FF819" w:rsidR="0056528D" w:rsidRPr="0056528D" w:rsidRDefault="0056528D" w:rsidP="0056528D">
                  <w:pPr>
                    <w:spacing w:after="0" w:line="240" w:lineRule="auto"/>
                    <w:jc w:val="center"/>
                    <w:rPr>
                      <w:rFonts w:ascii="Times New Roman" w:eastAsia="Times New Roman" w:hAnsi="Times New Roman"/>
                      <w:b/>
                      <w:bCs/>
                      <w:color w:val="000000"/>
                      <w:lang w:val="sv-SE" w:eastAsia="fi-FI"/>
                    </w:rPr>
                  </w:pPr>
                  <w:r>
                    <w:rPr>
                      <w:rFonts w:ascii="Times New Roman" w:eastAsia="Times New Roman" w:hAnsi="Times New Roman"/>
                      <w:b/>
                      <w:bCs/>
                      <w:color w:val="000000"/>
                      <w:lang w:val="sv-SE" w:eastAsia="fi-FI"/>
                    </w:rPr>
                    <w:t xml:space="preserve">                     </w:t>
                  </w:r>
                  <w:r w:rsidRPr="0056528D">
                    <w:rPr>
                      <w:rFonts w:ascii="Times New Roman" w:eastAsia="Times New Roman" w:hAnsi="Times New Roman"/>
                      <w:b/>
                      <w:bCs/>
                      <w:color w:val="000000"/>
                      <w:lang w:val="sv-SE" w:eastAsia="fi-FI"/>
                    </w:rPr>
                    <w:t>Megafon 3</w:t>
                  </w:r>
                </w:p>
              </w:tc>
              <w:tc>
                <w:tcPr>
                  <w:tcW w:w="960" w:type="dxa"/>
                  <w:tcBorders>
                    <w:top w:val="single" w:sz="4" w:space="0" w:color="auto"/>
                    <w:left w:val="nil"/>
                    <w:bottom w:val="single" w:sz="4" w:space="0" w:color="auto"/>
                    <w:right w:val="nil"/>
                  </w:tcBorders>
                  <w:shd w:val="clear" w:color="auto" w:fill="auto"/>
                  <w:noWrap/>
                  <w:vAlign w:val="bottom"/>
                  <w:hideMark/>
                </w:tcPr>
                <w:p w14:paraId="5702AE28" w14:textId="77777777" w:rsidR="0056528D" w:rsidRPr="0056528D" w:rsidRDefault="0056528D" w:rsidP="0056528D">
                  <w:pPr>
                    <w:spacing w:after="0" w:line="240" w:lineRule="auto"/>
                    <w:rPr>
                      <w:rFonts w:ascii="Times New Roman" w:eastAsia="Times New Roman" w:hAnsi="Times New Roman"/>
                      <w:b/>
                      <w:bCs/>
                      <w:color w:val="000000"/>
                      <w:lang w:val="sv-SE" w:eastAsia="fi-FI"/>
                    </w:rPr>
                  </w:pPr>
                  <w:r w:rsidRPr="0056528D">
                    <w:rPr>
                      <w:rFonts w:ascii="Times New Roman" w:eastAsia="Times New Roman" w:hAnsi="Times New Roman"/>
                      <w:b/>
                      <w:bCs/>
                      <w:color w:val="000000"/>
                      <w:lang w:val="sv-SE" w:eastAsia="fi-FI"/>
                    </w:rPr>
                    <w:t> </w:t>
                  </w:r>
                </w:p>
              </w:tc>
              <w:tc>
                <w:tcPr>
                  <w:tcW w:w="2400" w:type="dxa"/>
                  <w:gridSpan w:val="2"/>
                  <w:tcBorders>
                    <w:top w:val="single" w:sz="4" w:space="0" w:color="auto"/>
                    <w:left w:val="nil"/>
                    <w:bottom w:val="single" w:sz="4" w:space="0" w:color="auto"/>
                    <w:right w:val="nil"/>
                  </w:tcBorders>
                  <w:shd w:val="clear" w:color="auto" w:fill="auto"/>
                  <w:noWrap/>
                  <w:vAlign w:val="bottom"/>
                  <w:hideMark/>
                </w:tcPr>
                <w:p w14:paraId="1CE02826" w14:textId="785DD52F" w:rsidR="0056528D" w:rsidRPr="0056528D" w:rsidRDefault="0056528D" w:rsidP="0056528D">
                  <w:pPr>
                    <w:spacing w:after="0" w:line="240" w:lineRule="auto"/>
                    <w:jc w:val="center"/>
                    <w:rPr>
                      <w:rFonts w:ascii="Times New Roman" w:eastAsia="Times New Roman" w:hAnsi="Times New Roman"/>
                      <w:b/>
                      <w:bCs/>
                      <w:color w:val="000000"/>
                      <w:lang w:val="sv-SE" w:eastAsia="fi-FI"/>
                    </w:rPr>
                  </w:pPr>
                  <w:r>
                    <w:rPr>
                      <w:rFonts w:ascii="Times New Roman" w:eastAsia="Times New Roman" w:hAnsi="Times New Roman"/>
                      <w:b/>
                      <w:bCs/>
                      <w:color w:val="000000"/>
                      <w:lang w:val="sv-SE" w:eastAsia="fi-FI"/>
                    </w:rPr>
                    <w:t xml:space="preserve">                     </w:t>
                  </w:r>
                  <w:r w:rsidRPr="0056528D">
                    <w:rPr>
                      <w:rFonts w:ascii="Times New Roman" w:eastAsia="Times New Roman" w:hAnsi="Times New Roman"/>
                      <w:b/>
                      <w:bCs/>
                      <w:color w:val="000000"/>
                      <w:lang w:val="sv-SE" w:eastAsia="fi-FI"/>
                    </w:rPr>
                    <w:t>Premiär 3</w:t>
                  </w:r>
                </w:p>
              </w:tc>
            </w:tr>
            <w:tr w:rsidR="0056528D" w:rsidRPr="0056528D" w14:paraId="5FEFC09F" w14:textId="77777777" w:rsidTr="0056528D">
              <w:trPr>
                <w:trHeight w:val="290"/>
              </w:trPr>
              <w:tc>
                <w:tcPr>
                  <w:tcW w:w="1600" w:type="dxa"/>
                  <w:tcBorders>
                    <w:top w:val="nil"/>
                    <w:left w:val="nil"/>
                    <w:bottom w:val="nil"/>
                    <w:right w:val="nil"/>
                  </w:tcBorders>
                  <w:shd w:val="clear" w:color="auto" w:fill="auto"/>
                  <w:noWrap/>
                  <w:vAlign w:val="bottom"/>
                  <w:hideMark/>
                </w:tcPr>
                <w:p w14:paraId="2EDB42DA" w14:textId="77777777" w:rsidR="0056528D" w:rsidRPr="0056528D" w:rsidRDefault="0056528D" w:rsidP="0056528D">
                  <w:pPr>
                    <w:spacing w:after="0" w:line="240" w:lineRule="auto"/>
                    <w:jc w:val="center"/>
                    <w:rPr>
                      <w:rFonts w:ascii="Times New Roman" w:eastAsia="Times New Roman" w:hAnsi="Times New Roman"/>
                      <w:b/>
                      <w:bCs/>
                      <w:color w:val="000000"/>
                      <w:lang w:val="sv-SE" w:eastAsia="fi-FI"/>
                    </w:rPr>
                  </w:pPr>
                </w:p>
              </w:tc>
              <w:tc>
                <w:tcPr>
                  <w:tcW w:w="1920" w:type="dxa"/>
                  <w:tcBorders>
                    <w:top w:val="nil"/>
                    <w:left w:val="nil"/>
                    <w:bottom w:val="nil"/>
                    <w:right w:val="nil"/>
                  </w:tcBorders>
                  <w:shd w:val="clear" w:color="auto" w:fill="auto"/>
                  <w:noWrap/>
                  <w:vAlign w:val="bottom"/>
                  <w:hideMark/>
                </w:tcPr>
                <w:p w14:paraId="2CA08135" w14:textId="1F09DF53"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 xml:space="preserve">              </w:t>
                  </w:r>
                  <w:r>
                    <w:rPr>
                      <w:rFonts w:ascii="Times New Roman" w:eastAsia="Times New Roman" w:hAnsi="Times New Roman"/>
                      <w:color w:val="000000"/>
                      <w:lang w:val="sv-SE" w:eastAsia="fi-FI"/>
                    </w:rPr>
                    <w:t xml:space="preserve">              </w:t>
                  </w:r>
                  <w:r w:rsidRPr="0056528D">
                    <w:rPr>
                      <w:rFonts w:ascii="Times New Roman" w:eastAsia="Times New Roman" w:hAnsi="Times New Roman"/>
                      <w:color w:val="000000"/>
                      <w:lang w:val="sv-SE" w:eastAsia="fi-FI"/>
                    </w:rPr>
                    <w:t xml:space="preserve">  f </w:t>
                  </w:r>
                </w:p>
              </w:tc>
              <w:tc>
                <w:tcPr>
                  <w:tcW w:w="480" w:type="dxa"/>
                  <w:tcBorders>
                    <w:top w:val="nil"/>
                    <w:left w:val="nil"/>
                    <w:bottom w:val="nil"/>
                    <w:right w:val="nil"/>
                  </w:tcBorders>
                  <w:shd w:val="clear" w:color="auto" w:fill="auto"/>
                  <w:noWrap/>
                  <w:vAlign w:val="bottom"/>
                  <w:hideMark/>
                </w:tcPr>
                <w:p w14:paraId="2489AA31" w14:textId="77777777"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 xml:space="preserve">           %</w:t>
                  </w:r>
                </w:p>
              </w:tc>
              <w:tc>
                <w:tcPr>
                  <w:tcW w:w="960" w:type="dxa"/>
                  <w:tcBorders>
                    <w:top w:val="nil"/>
                    <w:left w:val="nil"/>
                    <w:bottom w:val="nil"/>
                    <w:right w:val="nil"/>
                  </w:tcBorders>
                  <w:shd w:val="clear" w:color="auto" w:fill="auto"/>
                  <w:noWrap/>
                  <w:vAlign w:val="bottom"/>
                  <w:hideMark/>
                </w:tcPr>
                <w:p w14:paraId="5052EEC5" w14:textId="77777777" w:rsidR="0056528D" w:rsidRPr="0056528D" w:rsidRDefault="0056528D" w:rsidP="0056528D">
                  <w:pPr>
                    <w:spacing w:after="0" w:line="240" w:lineRule="auto"/>
                    <w:rPr>
                      <w:rFonts w:ascii="Times New Roman" w:eastAsia="Times New Roman" w:hAnsi="Times New Roman"/>
                      <w:color w:val="000000"/>
                      <w:lang w:val="sv-SE" w:eastAsia="fi-FI"/>
                    </w:rPr>
                  </w:pPr>
                </w:p>
              </w:tc>
              <w:tc>
                <w:tcPr>
                  <w:tcW w:w="1920" w:type="dxa"/>
                  <w:tcBorders>
                    <w:top w:val="nil"/>
                    <w:left w:val="nil"/>
                    <w:bottom w:val="nil"/>
                    <w:right w:val="nil"/>
                  </w:tcBorders>
                  <w:shd w:val="clear" w:color="auto" w:fill="auto"/>
                  <w:noWrap/>
                  <w:vAlign w:val="bottom"/>
                  <w:hideMark/>
                </w:tcPr>
                <w:p w14:paraId="189ED4A9" w14:textId="58C92BCC"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 xml:space="preserve">                </w:t>
                  </w:r>
                  <w:r>
                    <w:rPr>
                      <w:rFonts w:ascii="Times New Roman" w:eastAsia="Times New Roman" w:hAnsi="Times New Roman"/>
                      <w:color w:val="000000"/>
                      <w:lang w:val="sv-SE" w:eastAsia="fi-FI"/>
                    </w:rPr>
                    <w:t xml:space="preserve">            </w:t>
                  </w:r>
                  <w:r w:rsidRPr="0056528D">
                    <w:rPr>
                      <w:rFonts w:ascii="Times New Roman" w:eastAsia="Times New Roman" w:hAnsi="Times New Roman"/>
                      <w:color w:val="000000"/>
                      <w:lang w:val="sv-SE" w:eastAsia="fi-FI"/>
                    </w:rPr>
                    <w:t xml:space="preserve"> f </w:t>
                  </w:r>
                </w:p>
              </w:tc>
              <w:tc>
                <w:tcPr>
                  <w:tcW w:w="480" w:type="dxa"/>
                  <w:tcBorders>
                    <w:top w:val="nil"/>
                    <w:left w:val="nil"/>
                    <w:bottom w:val="nil"/>
                    <w:right w:val="nil"/>
                  </w:tcBorders>
                  <w:shd w:val="clear" w:color="auto" w:fill="auto"/>
                  <w:noWrap/>
                  <w:vAlign w:val="bottom"/>
                  <w:hideMark/>
                </w:tcPr>
                <w:p w14:paraId="205109C0" w14:textId="77777777"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 xml:space="preserve">           %</w:t>
                  </w:r>
                </w:p>
              </w:tc>
            </w:tr>
            <w:tr w:rsidR="0056528D" w:rsidRPr="0056528D" w14:paraId="41E668C2" w14:textId="77777777" w:rsidTr="0056528D">
              <w:trPr>
                <w:trHeight w:val="290"/>
              </w:trPr>
              <w:tc>
                <w:tcPr>
                  <w:tcW w:w="1600" w:type="dxa"/>
                  <w:tcBorders>
                    <w:top w:val="nil"/>
                    <w:left w:val="nil"/>
                    <w:bottom w:val="nil"/>
                    <w:right w:val="nil"/>
                  </w:tcBorders>
                  <w:shd w:val="clear" w:color="auto" w:fill="auto"/>
                  <w:noWrap/>
                  <w:vAlign w:val="bottom"/>
                  <w:hideMark/>
                </w:tcPr>
                <w:p w14:paraId="0BBD849B" w14:textId="77777777"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Huvudsatser</w:t>
                  </w:r>
                </w:p>
              </w:tc>
              <w:tc>
                <w:tcPr>
                  <w:tcW w:w="1920" w:type="dxa"/>
                  <w:tcBorders>
                    <w:top w:val="nil"/>
                    <w:left w:val="nil"/>
                    <w:bottom w:val="nil"/>
                    <w:right w:val="nil"/>
                  </w:tcBorders>
                  <w:shd w:val="clear" w:color="auto" w:fill="auto"/>
                  <w:noWrap/>
                  <w:vAlign w:val="bottom"/>
                  <w:hideMark/>
                </w:tcPr>
                <w:p w14:paraId="0094F6EB" w14:textId="22596598" w:rsidR="0056528D" w:rsidRPr="0056528D" w:rsidRDefault="008B3CA3" w:rsidP="0056528D">
                  <w:pPr>
                    <w:spacing w:after="0" w:line="240" w:lineRule="auto"/>
                    <w:jc w:val="right"/>
                    <w:rPr>
                      <w:rFonts w:ascii="Times New Roman" w:eastAsia="Times New Roman" w:hAnsi="Times New Roman"/>
                      <w:color w:val="000000"/>
                      <w:lang w:val="sv-SE" w:eastAsia="fi-FI"/>
                    </w:rPr>
                  </w:pPr>
                  <w:r>
                    <w:rPr>
                      <w:rFonts w:ascii="Times New Roman" w:eastAsia="Times New Roman" w:hAnsi="Times New Roman"/>
                      <w:color w:val="000000"/>
                      <w:lang w:val="sv-SE" w:eastAsia="fi-FI"/>
                    </w:rPr>
                    <w:t>225</w:t>
                  </w:r>
                </w:p>
              </w:tc>
              <w:tc>
                <w:tcPr>
                  <w:tcW w:w="480" w:type="dxa"/>
                  <w:tcBorders>
                    <w:top w:val="nil"/>
                    <w:left w:val="nil"/>
                    <w:bottom w:val="nil"/>
                    <w:right w:val="nil"/>
                  </w:tcBorders>
                  <w:shd w:val="clear" w:color="auto" w:fill="auto"/>
                  <w:noWrap/>
                  <w:vAlign w:val="bottom"/>
                  <w:hideMark/>
                </w:tcPr>
                <w:p w14:paraId="6DD14938" w14:textId="03F6FA65" w:rsidR="0056528D" w:rsidRPr="0056528D" w:rsidRDefault="008B3CA3" w:rsidP="0056528D">
                  <w:pPr>
                    <w:spacing w:after="0" w:line="240" w:lineRule="auto"/>
                    <w:jc w:val="right"/>
                    <w:rPr>
                      <w:rFonts w:ascii="Times New Roman" w:eastAsia="Times New Roman" w:hAnsi="Times New Roman"/>
                      <w:color w:val="000000"/>
                      <w:lang w:val="sv-SE" w:eastAsia="fi-FI"/>
                    </w:rPr>
                  </w:pPr>
                  <w:r>
                    <w:rPr>
                      <w:rFonts w:ascii="Times New Roman" w:eastAsia="Times New Roman" w:hAnsi="Times New Roman"/>
                      <w:color w:val="000000"/>
                      <w:lang w:val="sv-SE" w:eastAsia="fi-FI"/>
                    </w:rPr>
                    <w:t>85</w:t>
                  </w:r>
                </w:p>
              </w:tc>
              <w:tc>
                <w:tcPr>
                  <w:tcW w:w="960" w:type="dxa"/>
                  <w:tcBorders>
                    <w:top w:val="nil"/>
                    <w:left w:val="nil"/>
                    <w:bottom w:val="nil"/>
                    <w:right w:val="nil"/>
                  </w:tcBorders>
                  <w:shd w:val="clear" w:color="auto" w:fill="auto"/>
                  <w:noWrap/>
                  <w:vAlign w:val="bottom"/>
                  <w:hideMark/>
                </w:tcPr>
                <w:p w14:paraId="10F2DDDD" w14:textId="77777777" w:rsidR="0056528D" w:rsidRPr="0056528D" w:rsidRDefault="0056528D" w:rsidP="0056528D">
                  <w:pPr>
                    <w:spacing w:after="0" w:line="240" w:lineRule="auto"/>
                    <w:jc w:val="right"/>
                    <w:rPr>
                      <w:rFonts w:ascii="Times New Roman" w:eastAsia="Times New Roman" w:hAnsi="Times New Roman"/>
                      <w:color w:val="000000"/>
                      <w:lang w:val="sv-SE" w:eastAsia="fi-FI"/>
                    </w:rPr>
                  </w:pPr>
                </w:p>
              </w:tc>
              <w:tc>
                <w:tcPr>
                  <w:tcW w:w="1920" w:type="dxa"/>
                  <w:tcBorders>
                    <w:top w:val="nil"/>
                    <w:left w:val="nil"/>
                    <w:bottom w:val="nil"/>
                    <w:right w:val="nil"/>
                  </w:tcBorders>
                  <w:shd w:val="clear" w:color="auto" w:fill="auto"/>
                  <w:noWrap/>
                  <w:vAlign w:val="bottom"/>
                  <w:hideMark/>
                </w:tcPr>
                <w:p w14:paraId="50361152" w14:textId="77777777" w:rsidR="0056528D" w:rsidRPr="0056528D" w:rsidRDefault="0056528D" w:rsidP="0056528D">
                  <w:pPr>
                    <w:spacing w:after="0" w:line="240" w:lineRule="auto"/>
                    <w:jc w:val="right"/>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205</w:t>
                  </w:r>
                </w:p>
              </w:tc>
              <w:tc>
                <w:tcPr>
                  <w:tcW w:w="480" w:type="dxa"/>
                  <w:tcBorders>
                    <w:top w:val="nil"/>
                    <w:left w:val="nil"/>
                    <w:bottom w:val="nil"/>
                    <w:right w:val="nil"/>
                  </w:tcBorders>
                  <w:shd w:val="clear" w:color="auto" w:fill="auto"/>
                  <w:noWrap/>
                  <w:vAlign w:val="bottom"/>
                  <w:hideMark/>
                </w:tcPr>
                <w:p w14:paraId="45434CCF" w14:textId="77777777" w:rsidR="0056528D" w:rsidRPr="0056528D" w:rsidRDefault="0056528D" w:rsidP="0056528D">
                  <w:pPr>
                    <w:spacing w:after="0" w:line="240" w:lineRule="auto"/>
                    <w:jc w:val="right"/>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78</w:t>
                  </w:r>
                </w:p>
              </w:tc>
            </w:tr>
            <w:tr w:rsidR="0056528D" w:rsidRPr="0056528D" w14:paraId="6425F3E1" w14:textId="77777777" w:rsidTr="0056528D">
              <w:trPr>
                <w:trHeight w:val="290"/>
              </w:trPr>
              <w:tc>
                <w:tcPr>
                  <w:tcW w:w="1600" w:type="dxa"/>
                  <w:tcBorders>
                    <w:top w:val="nil"/>
                    <w:left w:val="nil"/>
                    <w:bottom w:val="single" w:sz="4" w:space="0" w:color="auto"/>
                    <w:right w:val="nil"/>
                  </w:tcBorders>
                  <w:shd w:val="clear" w:color="auto" w:fill="auto"/>
                  <w:noWrap/>
                  <w:vAlign w:val="bottom"/>
                  <w:hideMark/>
                </w:tcPr>
                <w:p w14:paraId="3F4D9FDC" w14:textId="77777777"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Bisatser</w:t>
                  </w:r>
                </w:p>
              </w:tc>
              <w:tc>
                <w:tcPr>
                  <w:tcW w:w="1920" w:type="dxa"/>
                  <w:tcBorders>
                    <w:top w:val="nil"/>
                    <w:left w:val="nil"/>
                    <w:bottom w:val="single" w:sz="4" w:space="0" w:color="auto"/>
                    <w:right w:val="nil"/>
                  </w:tcBorders>
                  <w:shd w:val="clear" w:color="auto" w:fill="auto"/>
                  <w:noWrap/>
                  <w:vAlign w:val="bottom"/>
                  <w:hideMark/>
                </w:tcPr>
                <w:p w14:paraId="1FFA9C68" w14:textId="10CDBBF9" w:rsidR="0056528D" w:rsidRPr="0056528D" w:rsidRDefault="008B3CA3" w:rsidP="0056528D">
                  <w:pPr>
                    <w:spacing w:after="0" w:line="240" w:lineRule="auto"/>
                    <w:jc w:val="right"/>
                    <w:rPr>
                      <w:rFonts w:ascii="Times New Roman" w:eastAsia="Times New Roman" w:hAnsi="Times New Roman"/>
                      <w:color w:val="000000"/>
                      <w:lang w:val="sv-SE" w:eastAsia="fi-FI"/>
                    </w:rPr>
                  </w:pPr>
                  <w:r>
                    <w:rPr>
                      <w:rFonts w:ascii="Times New Roman" w:eastAsia="Times New Roman" w:hAnsi="Times New Roman"/>
                      <w:color w:val="000000"/>
                      <w:lang w:val="sv-SE" w:eastAsia="fi-FI"/>
                    </w:rPr>
                    <w:t>41</w:t>
                  </w:r>
                </w:p>
              </w:tc>
              <w:tc>
                <w:tcPr>
                  <w:tcW w:w="480" w:type="dxa"/>
                  <w:tcBorders>
                    <w:top w:val="nil"/>
                    <w:left w:val="nil"/>
                    <w:bottom w:val="single" w:sz="4" w:space="0" w:color="auto"/>
                    <w:right w:val="nil"/>
                  </w:tcBorders>
                  <w:shd w:val="clear" w:color="auto" w:fill="auto"/>
                  <w:noWrap/>
                  <w:vAlign w:val="bottom"/>
                  <w:hideMark/>
                </w:tcPr>
                <w:p w14:paraId="6C4F0151" w14:textId="34F0A638" w:rsidR="0056528D" w:rsidRPr="0056528D" w:rsidRDefault="0056528D" w:rsidP="0056528D">
                  <w:pPr>
                    <w:spacing w:after="0" w:line="240" w:lineRule="auto"/>
                    <w:jc w:val="right"/>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1</w:t>
                  </w:r>
                  <w:r w:rsidR="008B3CA3">
                    <w:rPr>
                      <w:rFonts w:ascii="Times New Roman" w:eastAsia="Times New Roman" w:hAnsi="Times New Roman"/>
                      <w:color w:val="000000"/>
                      <w:lang w:val="sv-SE" w:eastAsia="fi-FI"/>
                    </w:rPr>
                    <w:t>5</w:t>
                  </w:r>
                </w:p>
              </w:tc>
              <w:tc>
                <w:tcPr>
                  <w:tcW w:w="960" w:type="dxa"/>
                  <w:tcBorders>
                    <w:top w:val="nil"/>
                    <w:left w:val="nil"/>
                    <w:bottom w:val="single" w:sz="4" w:space="0" w:color="auto"/>
                    <w:right w:val="nil"/>
                  </w:tcBorders>
                  <w:shd w:val="clear" w:color="auto" w:fill="auto"/>
                  <w:noWrap/>
                  <w:vAlign w:val="bottom"/>
                  <w:hideMark/>
                </w:tcPr>
                <w:p w14:paraId="2DF281D4" w14:textId="77777777"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 </w:t>
                  </w:r>
                </w:p>
              </w:tc>
              <w:tc>
                <w:tcPr>
                  <w:tcW w:w="1920" w:type="dxa"/>
                  <w:tcBorders>
                    <w:top w:val="nil"/>
                    <w:left w:val="nil"/>
                    <w:bottom w:val="single" w:sz="4" w:space="0" w:color="auto"/>
                    <w:right w:val="nil"/>
                  </w:tcBorders>
                  <w:shd w:val="clear" w:color="auto" w:fill="auto"/>
                  <w:noWrap/>
                  <w:vAlign w:val="bottom"/>
                  <w:hideMark/>
                </w:tcPr>
                <w:p w14:paraId="4B6B702A" w14:textId="77777777" w:rsidR="0056528D" w:rsidRPr="0056528D" w:rsidRDefault="0056528D" w:rsidP="0056528D">
                  <w:pPr>
                    <w:spacing w:after="0" w:line="240" w:lineRule="auto"/>
                    <w:jc w:val="right"/>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46</w:t>
                  </w:r>
                </w:p>
              </w:tc>
              <w:tc>
                <w:tcPr>
                  <w:tcW w:w="480" w:type="dxa"/>
                  <w:tcBorders>
                    <w:top w:val="nil"/>
                    <w:left w:val="nil"/>
                    <w:bottom w:val="single" w:sz="4" w:space="0" w:color="auto"/>
                    <w:right w:val="nil"/>
                  </w:tcBorders>
                  <w:shd w:val="clear" w:color="auto" w:fill="auto"/>
                  <w:noWrap/>
                  <w:vAlign w:val="bottom"/>
                  <w:hideMark/>
                </w:tcPr>
                <w:p w14:paraId="73BAE667" w14:textId="77777777" w:rsidR="0056528D" w:rsidRPr="0056528D" w:rsidRDefault="0056528D" w:rsidP="0056528D">
                  <w:pPr>
                    <w:spacing w:after="0" w:line="240" w:lineRule="auto"/>
                    <w:jc w:val="right"/>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22</w:t>
                  </w:r>
                </w:p>
              </w:tc>
            </w:tr>
          </w:tbl>
          <w:p w14:paraId="3CE279B7" w14:textId="77777777" w:rsidR="00022026" w:rsidRPr="0056528D" w:rsidRDefault="00022026" w:rsidP="00022026">
            <w:pPr>
              <w:pStyle w:val="SiFbrdtext"/>
              <w:rPr>
                <w:lang w:val="sv-SE"/>
              </w:rPr>
            </w:pPr>
          </w:p>
          <w:p w14:paraId="52377B78" w14:textId="0DB1684C" w:rsidR="0056528D" w:rsidRPr="00205856" w:rsidRDefault="0056528D" w:rsidP="0056528D">
            <w:pPr>
              <w:pStyle w:val="Kuvaotsikko"/>
              <w:keepNext/>
              <w:rPr>
                <w:rFonts w:ascii="Times New Roman" w:hAnsi="Times New Roman"/>
                <w:i w:val="0"/>
                <w:color w:val="auto"/>
              </w:rPr>
            </w:pPr>
            <w:r w:rsidRPr="00205856">
              <w:rPr>
                <w:rFonts w:ascii="Times New Roman" w:hAnsi="Times New Roman"/>
                <w:i w:val="0"/>
                <w:color w:val="auto"/>
              </w:rPr>
              <w:t xml:space="preserve">Tabell </w:t>
            </w:r>
            <w:r w:rsidR="008B3CA3" w:rsidRPr="00205856">
              <w:rPr>
                <w:rFonts w:ascii="Times New Roman" w:hAnsi="Times New Roman"/>
                <w:i w:val="0"/>
                <w:color w:val="auto"/>
              </w:rPr>
              <w:t>1</w:t>
            </w:r>
            <w:r w:rsidRPr="00205856">
              <w:rPr>
                <w:rFonts w:ascii="Times New Roman" w:hAnsi="Times New Roman"/>
                <w:i w:val="0"/>
                <w:color w:val="auto"/>
              </w:rPr>
              <w:fldChar w:fldCharType="begin"/>
            </w:r>
            <w:r w:rsidRPr="00205856">
              <w:rPr>
                <w:rFonts w:ascii="Times New Roman" w:hAnsi="Times New Roman"/>
                <w:i w:val="0"/>
                <w:color w:val="auto"/>
              </w:rPr>
              <w:instrText xml:space="preserve"> SEQ Tabell \* ARABIC </w:instrText>
            </w:r>
            <w:r w:rsidRPr="00205856">
              <w:rPr>
                <w:rFonts w:ascii="Times New Roman" w:hAnsi="Times New Roman"/>
                <w:i w:val="0"/>
                <w:color w:val="auto"/>
              </w:rPr>
              <w:fldChar w:fldCharType="separate"/>
            </w:r>
            <w:r w:rsidR="008B3CA3" w:rsidRPr="00205856">
              <w:rPr>
                <w:rFonts w:ascii="Times New Roman" w:hAnsi="Times New Roman"/>
                <w:i w:val="0"/>
                <w:noProof/>
                <w:color w:val="auto"/>
              </w:rPr>
              <w:t>4</w:t>
            </w:r>
            <w:r w:rsidRPr="00205856">
              <w:rPr>
                <w:rFonts w:ascii="Times New Roman" w:hAnsi="Times New Roman"/>
                <w:i w:val="0"/>
                <w:color w:val="auto"/>
              </w:rPr>
              <w:fldChar w:fldCharType="end"/>
            </w:r>
            <w:r w:rsidRPr="00205856">
              <w:rPr>
                <w:rFonts w:ascii="Times New Roman" w:hAnsi="Times New Roman"/>
                <w:i w:val="0"/>
                <w:color w:val="auto"/>
              </w:rPr>
              <w:t xml:space="preserve"> Antalet och andelen topikaliseringar i Megafon 3 och Premiär 3</w:t>
            </w:r>
          </w:p>
          <w:tbl>
            <w:tblPr>
              <w:tblW w:w="7360" w:type="dxa"/>
              <w:tblCellMar>
                <w:left w:w="70" w:type="dxa"/>
                <w:right w:w="70" w:type="dxa"/>
              </w:tblCellMar>
              <w:tblLook w:val="04A0" w:firstRow="1" w:lastRow="0" w:firstColumn="1" w:lastColumn="0" w:noHBand="0" w:noVBand="1"/>
            </w:tblPr>
            <w:tblGrid>
              <w:gridCol w:w="1600"/>
              <w:gridCol w:w="1920"/>
              <w:gridCol w:w="480"/>
              <w:gridCol w:w="960"/>
              <w:gridCol w:w="1920"/>
              <w:gridCol w:w="480"/>
            </w:tblGrid>
            <w:tr w:rsidR="0056528D" w:rsidRPr="0056528D" w14:paraId="1CB95147" w14:textId="77777777" w:rsidTr="0056528D">
              <w:trPr>
                <w:trHeight w:val="290"/>
              </w:trPr>
              <w:tc>
                <w:tcPr>
                  <w:tcW w:w="1600" w:type="dxa"/>
                  <w:tcBorders>
                    <w:top w:val="single" w:sz="4" w:space="0" w:color="auto"/>
                    <w:left w:val="nil"/>
                    <w:bottom w:val="single" w:sz="4" w:space="0" w:color="auto"/>
                    <w:right w:val="nil"/>
                  </w:tcBorders>
                  <w:shd w:val="clear" w:color="auto" w:fill="auto"/>
                  <w:noWrap/>
                  <w:vAlign w:val="bottom"/>
                  <w:hideMark/>
                </w:tcPr>
                <w:p w14:paraId="61FE8B96" w14:textId="77777777"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 </w:t>
                  </w:r>
                </w:p>
              </w:tc>
              <w:tc>
                <w:tcPr>
                  <w:tcW w:w="2400" w:type="dxa"/>
                  <w:gridSpan w:val="2"/>
                  <w:tcBorders>
                    <w:top w:val="single" w:sz="4" w:space="0" w:color="auto"/>
                    <w:left w:val="nil"/>
                    <w:bottom w:val="single" w:sz="4" w:space="0" w:color="auto"/>
                    <w:right w:val="nil"/>
                  </w:tcBorders>
                  <w:shd w:val="clear" w:color="auto" w:fill="auto"/>
                  <w:noWrap/>
                  <w:vAlign w:val="bottom"/>
                  <w:hideMark/>
                </w:tcPr>
                <w:p w14:paraId="7D3DE3F6" w14:textId="456193C6" w:rsidR="0056528D" w:rsidRPr="0056528D" w:rsidRDefault="0056528D" w:rsidP="0056528D">
                  <w:pPr>
                    <w:spacing w:after="0" w:line="240" w:lineRule="auto"/>
                    <w:jc w:val="center"/>
                    <w:rPr>
                      <w:rFonts w:ascii="Times New Roman" w:eastAsia="Times New Roman" w:hAnsi="Times New Roman"/>
                      <w:b/>
                      <w:bCs/>
                      <w:color w:val="000000"/>
                      <w:lang w:val="sv-SE" w:eastAsia="fi-FI"/>
                    </w:rPr>
                  </w:pPr>
                  <w:r w:rsidRPr="008B3CA3">
                    <w:rPr>
                      <w:rFonts w:ascii="Times New Roman" w:eastAsia="Times New Roman" w:hAnsi="Times New Roman"/>
                      <w:b/>
                      <w:bCs/>
                      <w:color w:val="000000"/>
                      <w:lang w:val="sv-SE" w:eastAsia="fi-FI"/>
                    </w:rPr>
                    <w:t xml:space="preserve">                      </w:t>
                  </w:r>
                  <w:r w:rsidRPr="0056528D">
                    <w:rPr>
                      <w:rFonts w:ascii="Times New Roman" w:eastAsia="Times New Roman" w:hAnsi="Times New Roman"/>
                      <w:b/>
                      <w:bCs/>
                      <w:color w:val="000000"/>
                      <w:lang w:val="sv-SE" w:eastAsia="fi-FI"/>
                    </w:rPr>
                    <w:t>Megafon 3</w:t>
                  </w:r>
                </w:p>
              </w:tc>
              <w:tc>
                <w:tcPr>
                  <w:tcW w:w="960" w:type="dxa"/>
                  <w:tcBorders>
                    <w:top w:val="single" w:sz="4" w:space="0" w:color="auto"/>
                    <w:left w:val="nil"/>
                    <w:bottom w:val="single" w:sz="4" w:space="0" w:color="auto"/>
                    <w:right w:val="nil"/>
                  </w:tcBorders>
                  <w:shd w:val="clear" w:color="auto" w:fill="auto"/>
                  <w:noWrap/>
                  <w:vAlign w:val="bottom"/>
                  <w:hideMark/>
                </w:tcPr>
                <w:p w14:paraId="4A5F58D7" w14:textId="77777777" w:rsidR="0056528D" w:rsidRPr="0056528D" w:rsidRDefault="0056528D" w:rsidP="0056528D">
                  <w:pPr>
                    <w:spacing w:after="0" w:line="240" w:lineRule="auto"/>
                    <w:rPr>
                      <w:rFonts w:ascii="Times New Roman" w:eastAsia="Times New Roman" w:hAnsi="Times New Roman"/>
                      <w:b/>
                      <w:bCs/>
                      <w:color w:val="000000"/>
                      <w:lang w:val="sv-SE" w:eastAsia="fi-FI"/>
                    </w:rPr>
                  </w:pPr>
                  <w:r w:rsidRPr="0056528D">
                    <w:rPr>
                      <w:rFonts w:ascii="Times New Roman" w:eastAsia="Times New Roman" w:hAnsi="Times New Roman"/>
                      <w:b/>
                      <w:bCs/>
                      <w:color w:val="000000"/>
                      <w:lang w:val="sv-SE" w:eastAsia="fi-FI"/>
                    </w:rPr>
                    <w:t> </w:t>
                  </w:r>
                </w:p>
              </w:tc>
              <w:tc>
                <w:tcPr>
                  <w:tcW w:w="2400" w:type="dxa"/>
                  <w:gridSpan w:val="2"/>
                  <w:tcBorders>
                    <w:top w:val="single" w:sz="4" w:space="0" w:color="auto"/>
                    <w:left w:val="nil"/>
                    <w:bottom w:val="single" w:sz="4" w:space="0" w:color="auto"/>
                    <w:right w:val="nil"/>
                  </w:tcBorders>
                  <w:shd w:val="clear" w:color="auto" w:fill="auto"/>
                  <w:noWrap/>
                  <w:vAlign w:val="bottom"/>
                  <w:hideMark/>
                </w:tcPr>
                <w:p w14:paraId="46E00F57" w14:textId="4B6EE3DA" w:rsidR="0056528D" w:rsidRPr="0056528D" w:rsidRDefault="0056528D" w:rsidP="0056528D">
                  <w:pPr>
                    <w:spacing w:after="0" w:line="240" w:lineRule="auto"/>
                    <w:jc w:val="center"/>
                    <w:rPr>
                      <w:rFonts w:ascii="Times New Roman" w:eastAsia="Times New Roman" w:hAnsi="Times New Roman"/>
                      <w:b/>
                      <w:bCs/>
                      <w:color w:val="000000"/>
                      <w:lang w:val="sv-SE" w:eastAsia="fi-FI"/>
                    </w:rPr>
                  </w:pPr>
                  <w:r w:rsidRPr="008B3CA3">
                    <w:rPr>
                      <w:rFonts w:ascii="Times New Roman" w:eastAsia="Times New Roman" w:hAnsi="Times New Roman"/>
                      <w:b/>
                      <w:bCs/>
                      <w:color w:val="000000"/>
                      <w:lang w:val="sv-SE" w:eastAsia="fi-FI"/>
                    </w:rPr>
                    <w:t xml:space="preserve">                      </w:t>
                  </w:r>
                  <w:r w:rsidRPr="0056528D">
                    <w:rPr>
                      <w:rFonts w:ascii="Times New Roman" w:eastAsia="Times New Roman" w:hAnsi="Times New Roman"/>
                      <w:b/>
                      <w:bCs/>
                      <w:color w:val="000000"/>
                      <w:lang w:val="sv-SE" w:eastAsia="fi-FI"/>
                    </w:rPr>
                    <w:t>Premiär 3</w:t>
                  </w:r>
                </w:p>
              </w:tc>
            </w:tr>
            <w:tr w:rsidR="0056528D" w:rsidRPr="0056528D" w14:paraId="2697D711" w14:textId="77777777" w:rsidTr="0056528D">
              <w:trPr>
                <w:trHeight w:val="290"/>
              </w:trPr>
              <w:tc>
                <w:tcPr>
                  <w:tcW w:w="1600" w:type="dxa"/>
                  <w:tcBorders>
                    <w:top w:val="nil"/>
                    <w:left w:val="nil"/>
                    <w:bottom w:val="nil"/>
                    <w:right w:val="nil"/>
                  </w:tcBorders>
                  <w:shd w:val="clear" w:color="auto" w:fill="auto"/>
                  <w:noWrap/>
                  <w:vAlign w:val="bottom"/>
                  <w:hideMark/>
                </w:tcPr>
                <w:p w14:paraId="0C6FCE03" w14:textId="77777777" w:rsidR="0056528D" w:rsidRPr="0056528D" w:rsidRDefault="0056528D" w:rsidP="0056528D">
                  <w:pPr>
                    <w:spacing w:after="0" w:line="240" w:lineRule="auto"/>
                    <w:jc w:val="center"/>
                    <w:rPr>
                      <w:rFonts w:ascii="Times New Roman" w:eastAsia="Times New Roman" w:hAnsi="Times New Roman"/>
                      <w:b/>
                      <w:bCs/>
                      <w:color w:val="000000"/>
                      <w:lang w:val="sv-SE" w:eastAsia="fi-FI"/>
                    </w:rPr>
                  </w:pPr>
                </w:p>
              </w:tc>
              <w:tc>
                <w:tcPr>
                  <w:tcW w:w="1920" w:type="dxa"/>
                  <w:tcBorders>
                    <w:top w:val="nil"/>
                    <w:left w:val="nil"/>
                    <w:bottom w:val="nil"/>
                    <w:right w:val="nil"/>
                  </w:tcBorders>
                  <w:shd w:val="clear" w:color="auto" w:fill="auto"/>
                  <w:noWrap/>
                  <w:vAlign w:val="bottom"/>
                  <w:hideMark/>
                </w:tcPr>
                <w:p w14:paraId="383F0BED" w14:textId="3D7AA95A"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 xml:space="preserve">              </w:t>
                  </w:r>
                  <w:r w:rsidRPr="008B3CA3">
                    <w:rPr>
                      <w:rFonts w:ascii="Times New Roman" w:eastAsia="Times New Roman" w:hAnsi="Times New Roman"/>
                      <w:color w:val="000000"/>
                      <w:lang w:val="sv-SE" w:eastAsia="fi-FI"/>
                    </w:rPr>
                    <w:t xml:space="preserve">             </w:t>
                  </w:r>
                  <w:r w:rsidRPr="0056528D">
                    <w:rPr>
                      <w:rFonts w:ascii="Times New Roman" w:eastAsia="Times New Roman" w:hAnsi="Times New Roman"/>
                      <w:color w:val="000000"/>
                      <w:lang w:val="sv-SE" w:eastAsia="fi-FI"/>
                    </w:rPr>
                    <w:t xml:space="preserve">  f </w:t>
                  </w:r>
                </w:p>
              </w:tc>
              <w:tc>
                <w:tcPr>
                  <w:tcW w:w="480" w:type="dxa"/>
                  <w:tcBorders>
                    <w:top w:val="nil"/>
                    <w:left w:val="nil"/>
                    <w:bottom w:val="nil"/>
                    <w:right w:val="nil"/>
                  </w:tcBorders>
                  <w:shd w:val="clear" w:color="auto" w:fill="auto"/>
                  <w:noWrap/>
                  <w:vAlign w:val="bottom"/>
                  <w:hideMark/>
                </w:tcPr>
                <w:p w14:paraId="65B95DD5" w14:textId="25BFA91B"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 xml:space="preserve">           </w:t>
                  </w:r>
                  <w:r w:rsidRPr="008B3CA3">
                    <w:rPr>
                      <w:rFonts w:ascii="Times New Roman" w:eastAsia="Times New Roman" w:hAnsi="Times New Roman"/>
                      <w:color w:val="000000"/>
                      <w:lang w:val="sv-SE" w:eastAsia="fi-FI"/>
                    </w:rPr>
                    <w:t xml:space="preserve"> </w:t>
                  </w:r>
                  <w:r w:rsidRPr="0056528D">
                    <w:rPr>
                      <w:rFonts w:ascii="Times New Roman" w:eastAsia="Times New Roman" w:hAnsi="Times New Roman"/>
                      <w:color w:val="000000"/>
                      <w:lang w:val="sv-SE" w:eastAsia="fi-FI"/>
                    </w:rPr>
                    <w:t>%</w:t>
                  </w:r>
                </w:p>
              </w:tc>
              <w:tc>
                <w:tcPr>
                  <w:tcW w:w="960" w:type="dxa"/>
                  <w:tcBorders>
                    <w:top w:val="nil"/>
                    <w:left w:val="nil"/>
                    <w:bottom w:val="nil"/>
                    <w:right w:val="nil"/>
                  </w:tcBorders>
                  <w:shd w:val="clear" w:color="auto" w:fill="auto"/>
                  <w:noWrap/>
                  <w:vAlign w:val="bottom"/>
                  <w:hideMark/>
                </w:tcPr>
                <w:p w14:paraId="1351B34F" w14:textId="77777777" w:rsidR="0056528D" w:rsidRPr="0056528D" w:rsidRDefault="0056528D" w:rsidP="0056528D">
                  <w:pPr>
                    <w:spacing w:after="0" w:line="240" w:lineRule="auto"/>
                    <w:rPr>
                      <w:rFonts w:ascii="Times New Roman" w:eastAsia="Times New Roman" w:hAnsi="Times New Roman"/>
                      <w:color w:val="000000"/>
                      <w:lang w:val="sv-SE" w:eastAsia="fi-FI"/>
                    </w:rPr>
                  </w:pPr>
                </w:p>
              </w:tc>
              <w:tc>
                <w:tcPr>
                  <w:tcW w:w="1920" w:type="dxa"/>
                  <w:tcBorders>
                    <w:top w:val="nil"/>
                    <w:left w:val="nil"/>
                    <w:bottom w:val="nil"/>
                    <w:right w:val="nil"/>
                  </w:tcBorders>
                  <w:shd w:val="clear" w:color="auto" w:fill="auto"/>
                  <w:noWrap/>
                  <w:vAlign w:val="bottom"/>
                  <w:hideMark/>
                </w:tcPr>
                <w:p w14:paraId="4058AC00" w14:textId="3004DB66"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 xml:space="preserve">                </w:t>
                  </w:r>
                  <w:r w:rsidRPr="008B3CA3">
                    <w:rPr>
                      <w:rFonts w:ascii="Times New Roman" w:eastAsia="Times New Roman" w:hAnsi="Times New Roman"/>
                      <w:color w:val="000000"/>
                      <w:lang w:val="sv-SE" w:eastAsia="fi-FI"/>
                    </w:rPr>
                    <w:t xml:space="preserve">              </w:t>
                  </w:r>
                  <w:r w:rsidRPr="0056528D">
                    <w:rPr>
                      <w:rFonts w:ascii="Times New Roman" w:eastAsia="Times New Roman" w:hAnsi="Times New Roman"/>
                      <w:color w:val="000000"/>
                      <w:lang w:val="sv-SE" w:eastAsia="fi-FI"/>
                    </w:rPr>
                    <w:t xml:space="preserve">f </w:t>
                  </w:r>
                </w:p>
              </w:tc>
              <w:tc>
                <w:tcPr>
                  <w:tcW w:w="480" w:type="dxa"/>
                  <w:tcBorders>
                    <w:top w:val="nil"/>
                    <w:left w:val="nil"/>
                    <w:bottom w:val="nil"/>
                    <w:right w:val="nil"/>
                  </w:tcBorders>
                  <w:shd w:val="clear" w:color="auto" w:fill="auto"/>
                  <w:noWrap/>
                  <w:vAlign w:val="bottom"/>
                  <w:hideMark/>
                </w:tcPr>
                <w:p w14:paraId="24CB4EB9" w14:textId="77777777"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 xml:space="preserve">           %</w:t>
                  </w:r>
                </w:p>
              </w:tc>
            </w:tr>
            <w:tr w:rsidR="0056528D" w:rsidRPr="0056528D" w14:paraId="789EE1D8" w14:textId="77777777" w:rsidTr="0056528D">
              <w:trPr>
                <w:trHeight w:val="290"/>
              </w:trPr>
              <w:tc>
                <w:tcPr>
                  <w:tcW w:w="1600" w:type="dxa"/>
                  <w:tcBorders>
                    <w:top w:val="nil"/>
                    <w:left w:val="nil"/>
                    <w:bottom w:val="nil"/>
                    <w:right w:val="nil"/>
                  </w:tcBorders>
                  <w:shd w:val="clear" w:color="auto" w:fill="auto"/>
                  <w:noWrap/>
                  <w:vAlign w:val="bottom"/>
                  <w:hideMark/>
                </w:tcPr>
                <w:p w14:paraId="2A226212" w14:textId="77777777"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Påståendesatser</w:t>
                  </w:r>
                </w:p>
              </w:tc>
              <w:tc>
                <w:tcPr>
                  <w:tcW w:w="1920" w:type="dxa"/>
                  <w:tcBorders>
                    <w:top w:val="nil"/>
                    <w:left w:val="nil"/>
                    <w:bottom w:val="nil"/>
                    <w:right w:val="nil"/>
                  </w:tcBorders>
                  <w:shd w:val="clear" w:color="auto" w:fill="auto"/>
                  <w:noWrap/>
                  <w:vAlign w:val="bottom"/>
                  <w:hideMark/>
                </w:tcPr>
                <w:p w14:paraId="04191D8A" w14:textId="77777777" w:rsidR="0056528D" w:rsidRPr="0056528D" w:rsidRDefault="0056528D" w:rsidP="0056528D">
                  <w:pPr>
                    <w:spacing w:after="0" w:line="240" w:lineRule="auto"/>
                    <w:jc w:val="right"/>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195</w:t>
                  </w:r>
                </w:p>
              </w:tc>
              <w:tc>
                <w:tcPr>
                  <w:tcW w:w="480" w:type="dxa"/>
                  <w:tcBorders>
                    <w:top w:val="nil"/>
                    <w:left w:val="nil"/>
                    <w:bottom w:val="nil"/>
                    <w:right w:val="nil"/>
                  </w:tcBorders>
                  <w:shd w:val="clear" w:color="auto" w:fill="auto"/>
                  <w:noWrap/>
                  <w:vAlign w:val="bottom"/>
                  <w:hideMark/>
                </w:tcPr>
                <w:p w14:paraId="528EF82B" w14:textId="77777777" w:rsidR="0056528D" w:rsidRPr="0056528D" w:rsidRDefault="0056528D" w:rsidP="0056528D">
                  <w:pPr>
                    <w:spacing w:after="0" w:line="240" w:lineRule="auto"/>
                    <w:jc w:val="right"/>
                    <w:rPr>
                      <w:rFonts w:ascii="Times New Roman" w:eastAsia="Times New Roman" w:hAnsi="Times New Roman"/>
                      <w:color w:val="000000"/>
                      <w:lang w:val="sv-SE" w:eastAsia="fi-FI"/>
                    </w:rPr>
                  </w:pPr>
                </w:p>
              </w:tc>
              <w:tc>
                <w:tcPr>
                  <w:tcW w:w="960" w:type="dxa"/>
                  <w:tcBorders>
                    <w:top w:val="nil"/>
                    <w:left w:val="nil"/>
                    <w:bottom w:val="nil"/>
                    <w:right w:val="nil"/>
                  </w:tcBorders>
                  <w:shd w:val="clear" w:color="auto" w:fill="auto"/>
                  <w:noWrap/>
                  <w:vAlign w:val="bottom"/>
                  <w:hideMark/>
                </w:tcPr>
                <w:p w14:paraId="51D37CEF" w14:textId="77777777" w:rsidR="0056528D" w:rsidRPr="0056528D" w:rsidRDefault="0056528D" w:rsidP="0056528D">
                  <w:pPr>
                    <w:spacing w:after="0" w:line="240" w:lineRule="auto"/>
                    <w:rPr>
                      <w:rFonts w:ascii="Times New Roman" w:eastAsia="Times New Roman" w:hAnsi="Times New Roman"/>
                      <w:sz w:val="20"/>
                      <w:szCs w:val="20"/>
                      <w:lang w:val="sv-SE" w:eastAsia="fi-FI"/>
                    </w:rPr>
                  </w:pPr>
                </w:p>
              </w:tc>
              <w:tc>
                <w:tcPr>
                  <w:tcW w:w="1920" w:type="dxa"/>
                  <w:tcBorders>
                    <w:top w:val="nil"/>
                    <w:left w:val="nil"/>
                    <w:bottom w:val="nil"/>
                    <w:right w:val="nil"/>
                  </w:tcBorders>
                  <w:shd w:val="clear" w:color="auto" w:fill="auto"/>
                  <w:noWrap/>
                  <w:vAlign w:val="bottom"/>
                  <w:hideMark/>
                </w:tcPr>
                <w:p w14:paraId="396CCB92" w14:textId="77777777" w:rsidR="0056528D" w:rsidRPr="0056528D" w:rsidRDefault="0056528D" w:rsidP="0056528D">
                  <w:pPr>
                    <w:spacing w:after="0" w:line="240" w:lineRule="auto"/>
                    <w:jc w:val="right"/>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160</w:t>
                  </w:r>
                </w:p>
              </w:tc>
              <w:tc>
                <w:tcPr>
                  <w:tcW w:w="480" w:type="dxa"/>
                  <w:tcBorders>
                    <w:top w:val="nil"/>
                    <w:left w:val="nil"/>
                    <w:bottom w:val="nil"/>
                    <w:right w:val="nil"/>
                  </w:tcBorders>
                  <w:shd w:val="clear" w:color="auto" w:fill="auto"/>
                  <w:noWrap/>
                  <w:vAlign w:val="bottom"/>
                  <w:hideMark/>
                </w:tcPr>
                <w:p w14:paraId="1DCA655A" w14:textId="77777777" w:rsidR="0056528D" w:rsidRPr="0056528D" w:rsidRDefault="0056528D" w:rsidP="0056528D">
                  <w:pPr>
                    <w:spacing w:after="0" w:line="240" w:lineRule="auto"/>
                    <w:jc w:val="right"/>
                    <w:rPr>
                      <w:rFonts w:ascii="Times New Roman" w:eastAsia="Times New Roman" w:hAnsi="Times New Roman"/>
                      <w:color w:val="000000"/>
                      <w:lang w:val="sv-SE" w:eastAsia="fi-FI"/>
                    </w:rPr>
                  </w:pPr>
                </w:p>
              </w:tc>
            </w:tr>
            <w:tr w:rsidR="0056528D" w:rsidRPr="0056528D" w14:paraId="48ECBF7B" w14:textId="77777777" w:rsidTr="0056528D">
              <w:trPr>
                <w:trHeight w:val="290"/>
              </w:trPr>
              <w:tc>
                <w:tcPr>
                  <w:tcW w:w="1600" w:type="dxa"/>
                  <w:tcBorders>
                    <w:top w:val="nil"/>
                    <w:left w:val="nil"/>
                    <w:bottom w:val="single" w:sz="4" w:space="0" w:color="auto"/>
                    <w:right w:val="nil"/>
                  </w:tcBorders>
                  <w:shd w:val="clear" w:color="auto" w:fill="auto"/>
                  <w:noWrap/>
                  <w:vAlign w:val="bottom"/>
                  <w:hideMark/>
                </w:tcPr>
                <w:p w14:paraId="024B057F" w14:textId="77777777"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Topikaliseringar</w:t>
                  </w:r>
                </w:p>
              </w:tc>
              <w:tc>
                <w:tcPr>
                  <w:tcW w:w="1920" w:type="dxa"/>
                  <w:tcBorders>
                    <w:top w:val="nil"/>
                    <w:left w:val="nil"/>
                    <w:bottom w:val="single" w:sz="4" w:space="0" w:color="auto"/>
                    <w:right w:val="nil"/>
                  </w:tcBorders>
                  <w:shd w:val="clear" w:color="auto" w:fill="auto"/>
                  <w:noWrap/>
                  <w:vAlign w:val="bottom"/>
                  <w:hideMark/>
                </w:tcPr>
                <w:p w14:paraId="131E8D84" w14:textId="77777777" w:rsidR="0056528D" w:rsidRPr="0056528D" w:rsidRDefault="0056528D" w:rsidP="0056528D">
                  <w:pPr>
                    <w:spacing w:after="0" w:line="240" w:lineRule="auto"/>
                    <w:jc w:val="right"/>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39</w:t>
                  </w:r>
                </w:p>
              </w:tc>
              <w:tc>
                <w:tcPr>
                  <w:tcW w:w="480" w:type="dxa"/>
                  <w:tcBorders>
                    <w:top w:val="nil"/>
                    <w:left w:val="nil"/>
                    <w:bottom w:val="single" w:sz="4" w:space="0" w:color="auto"/>
                    <w:right w:val="nil"/>
                  </w:tcBorders>
                  <w:shd w:val="clear" w:color="auto" w:fill="auto"/>
                  <w:noWrap/>
                  <w:vAlign w:val="bottom"/>
                  <w:hideMark/>
                </w:tcPr>
                <w:p w14:paraId="1627B329" w14:textId="77777777" w:rsidR="0056528D" w:rsidRPr="0056528D" w:rsidRDefault="0056528D" w:rsidP="0056528D">
                  <w:pPr>
                    <w:spacing w:after="0" w:line="240" w:lineRule="auto"/>
                    <w:jc w:val="right"/>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20</w:t>
                  </w:r>
                </w:p>
              </w:tc>
              <w:tc>
                <w:tcPr>
                  <w:tcW w:w="960" w:type="dxa"/>
                  <w:tcBorders>
                    <w:top w:val="nil"/>
                    <w:left w:val="nil"/>
                    <w:bottom w:val="single" w:sz="4" w:space="0" w:color="auto"/>
                    <w:right w:val="nil"/>
                  </w:tcBorders>
                  <w:shd w:val="clear" w:color="auto" w:fill="auto"/>
                  <w:noWrap/>
                  <w:vAlign w:val="bottom"/>
                  <w:hideMark/>
                </w:tcPr>
                <w:p w14:paraId="0C10EAD6" w14:textId="77777777" w:rsidR="0056528D" w:rsidRPr="0056528D" w:rsidRDefault="0056528D" w:rsidP="0056528D">
                  <w:pPr>
                    <w:spacing w:after="0" w:line="240" w:lineRule="auto"/>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 </w:t>
                  </w:r>
                </w:p>
              </w:tc>
              <w:tc>
                <w:tcPr>
                  <w:tcW w:w="1920" w:type="dxa"/>
                  <w:tcBorders>
                    <w:top w:val="nil"/>
                    <w:left w:val="nil"/>
                    <w:bottom w:val="single" w:sz="4" w:space="0" w:color="auto"/>
                    <w:right w:val="nil"/>
                  </w:tcBorders>
                  <w:shd w:val="clear" w:color="auto" w:fill="auto"/>
                  <w:noWrap/>
                  <w:vAlign w:val="bottom"/>
                  <w:hideMark/>
                </w:tcPr>
                <w:p w14:paraId="000DDD67" w14:textId="77777777" w:rsidR="0056528D" w:rsidRPr="0056528D" w:rsidRDefault="0056528D" w:rsidP="0056528D">
                  <w:pPr>
                    <w:spacing w:after="0" w:line="240" w:lineRule="auto"/>
                    <w:jc w:val="right"/>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52</w:t>
                  </w:r>
                </w:p>
              </w:tc>
              <w:tc>
                <w:tcPr>
                  <w:tcW w:w="480" w:type="dxa"/>
                  <w:tcBorders>
                    <w:top w:val="nil"/>
                    <w:left w:val="nil"/>
                    <w:bottom w:val="single" w:sz="4" w:space="0" w:color="auto"/>
                    <w:right w:val="nil"/>
                  </w:tcBorders>
                  <w:shd w:val="clear" w:color="auto" w:fill="auto"/>
                  <w:noWrap/>
                  <w:vAlign w:val="bottom"/>
                  <w:hideMark/>
                </w:tcPr>
                <w:p w14:paraId="2EF35ABD" w14:textId="77777777" w:rsidR="0056528D" w:rsidRPr="0056528D" w:rsidRDefault="0056528D" w:rsidP="0056528D">
                  <w:pPr>
                    <w:spacing w:after="0" w:line="240" w:lineRule="auto"/>
                    <w:jc w:val="right"/>
                    <w:rPr>
                      <w:rFonts w:ascii="Times New Roman" w:eastAsia="Times New Roman" w:hAnsi="Times New Roman"/>
                      <w:color w:val="000000"/>
                      <w:lang w:val="sv-SE" w:eastAsia="fi-FI"/>
                    </w:rPr>
                  </w:pPr>
                  <w:r w:rsidRPr="0056528D">
                    <w:rPr>
                      <w:rFonts w:ascii="Times New Roman" w:eastAsia="Times New Roman" w:hAnsi="Times New Roman"/>
                      <w:color w:val="000000"/>
                      <w:lang w:val="sv-SE" w:eastAsia="fi-FI"/>
                    </w:rPr>
                    <w:t>33</w:t>
                  </w:r>
                </w:p>
              </w:tc>
            </w:tr>
          </w:tbl>
          <w:p w14:paraId="774A17CD" w14:textId="77777777" w:rsidR="0056528D" w:rsidRDefault="0056528D" w:rsidP="00022026">
            <w:pPr>
              <w:pStyle w:val="SiFbrdtext"/>
              <w:ind w:firstLine="0"/>
            </w:pPr>
          </w:p>
          <w:p w14:paraId="1CD236AD" w14:textId="2CD928C1" w:rsidR="008B3CA3" w:rsidRPr="00205856" w:rsidRDefault="008B3CA3" w:rsidP="008B3CA3">
            <w:pPr>
              <w:pStyle w:val="Kuvaotsikko"/>
              <w:keepNext/>
              <w:rPr>
                <w:rFonts w:ascii="Times New Roman" w:hAnsi="Times New Roman"/>
                <w:i w:val="0"/>
                <w:color w:val="auto"/>
              </w:rPr>
            </w:pPr>
            <w:r w:rsidRPr="00205856">
              <w:rPr>
                <w:rFonts w:ascii="Times New Roman" w:hAnsi="Times New Roman"/>
                <w:i w:val="0"/>
                <w:color w:val="auto"/>
              </w:rPr>
              <w:lastRenderedPageBreak/>
              <w:t>Tabell 1</w:t>
            </w:r>
            <w:r w:rsidRPr="00205856">
              <w:rPr>
                <w:rFonts w:ascii="Times New Roman" w:hAnsi="Times New Roman"/>
                <w:i w:val="0"/>
                <w:color w:val="auto"/>
              </w:rPr>
              <w:fldChar w:fldCharType="begin"/>
            </w:r>
            <w:r w:rsidRPr="00205856">
              <w:rPr>
                <w:rFonts w:ascii="Times New Roman" w:hAnsi="Times New Roman"/>
                <w:i w:val="0"/>
                <w:color w:val="auto"/>
              </w:rPr>
              <w:instrText xml:space="preserve"> SEQ Tabell \* ARABIC </w:instrText>
            </w:r>
            <w:r w:rsidRPr="00205856">
              <w:rPr>
                <w:rFonts w:ascii="Times New Roman" w:hAnsi="Times New Roman"/>
                <w:i w:val="0"/>
                <w:color w:val="auto"/>
              </w:rPr>
              <w:fldChar w:fldCharType="separate"/>
            </w:r>
            <w:r w:rsidRPr="00205856">
              <w:rPr>
                <w:rFonts w:ascii="Times New Roman" w:hAnsi="Times New Roman"/>
                <w:i w:val="0"/>
                <w:noProof/>
                <w:color w:val="auto"/>
              </w:rPr>
              <w:t>5</w:t>
            </w:r>
            <w:r w:rsidRPr="00205856">
              <w:rPr>
                <w:rFonts w:ascii="Times New Roman" w:hAnsi="Times New Roman"/>
                <w:i w:val="0"/>
                <w:color w:val="auto"/>
              </w:rPr>
              <w:fldChar w:fldCharType="end"/>
            </w:r>
            <w:r w:rsidRPr="00205856">
              <w:rPr>
                <w:rFonts w:ascii="Times New Roman" w:hAnsi="Times New Roman"/>
                <w:i w:val="0"/>
                <w:color w:val="auto"/>
              </w:rPr>
              <w:t xml:space="preserve"> Antalet konjunktioner och bisatsinledare i Megafon 3 och Premiär 3</w:t>
            </w:r>
          </w:p>
          <w:tbl>
            <w:tblPr>
              <w:tblW w:w="4120" w:type="dxa"/>
              <w:tblCellMar>
                <w:left w:w="70" w:type="dxa"/>
                <w:right w:w="70" w:type="dxa"/>
              </w:tblCellMar>
              <w:tblLook w:val="04A0" w:firstRow="1" w:lastRow="0" w:firstColumn="1" w:lastColumn="0" w:noHBand="0" w:noVBand="1"/>
            </w:tblPr>
            <w:tblGrid>
              <w:gridCol w:w="1540"/>
              <w:gridCol w:w="1260"/>
              <w:gridCol w:w="1320"/>
            </w:tblGrid>
            <w:tr w:rsidR="008B3CA3" w:rsidRPr="008B3CA3" w14:paraId="58898BA0" w14:textId="77777777" w:rsidTr="008B3CA3">
              <w:trPr>
                <w:trHeight w:val="290"/>
              </w:trPr>
              <w:tc>
                <w:tcPr>
                  <w:tcW w:w="1540" w:type="dxa"/>
                  <w:tcBorders>
                    <w:top w:val="single" w:sz="4" w:space="0" w:color="auto"/>
                    <w:left w:val="nil"/>
                    <w:bottom w:val="single" w:sz="4" w:space="0" w:color="auto"/>
                    <w:right w:val="nil"/>
                  </w:tcBorders>
                  <w:shd w:val="clear" w:color="auto" w:fill="auto"/>
                  <w:noWrap/>
                  <w:vAlign w:val="bottom"/>
                  <w:hideMark/>
                </w:tcPr>
                <w:p w14:paraId="207F2792" w14:textId="77777777" w:rsidR="008B3CA3" w:rsidRPr="008B3CA3" w:rsidRDefault="008B3CA3" w:rsidP="008B3CA3">
                  <w:pPr>
                    <w:spacing w:after="0" w:line="240" w:lineRule="auto"/>
                    <w:rPr>
                      <w:rFonts w:ascii="Times New Roman" w:eastAsia="Times New Roman" w:hAnsi="Times New Roman"/>
                      <w:color w:val="000000"/>
                      <w:lang w:val="sv-SE" w:eastAsia="fi-FI"/>
                    </w:rPr>
                  </w:pPr>
                  <w:r w:rsidRPr="008B3CA3">
                    <w:rPr>
                      <w:rFonts w:ascii="Times New Roman" w:eastAsia="Times New Roman" w:hAnsi="Times New Roman"/>
                      <w:color w:val="000000"/>
                      <w:lang w:val="sv-SE" w:eastAsia="fi-FI"/>
                    </w:rPr>
                    <w:t> </w:t>
                  </w:r>
                </w:p>
              </w:tc>
              <w:tc>
                <w:tcPr>
                  <w:tcW w:w="1260" w:type="dxa"/>
                  <w:tcBorders>
                    <w:top w:val="single" w:sz="4" w:space="0" w:color="auto"/>
                    <w:left w:val="nil"/>
                    <w:bottom w:val="single" w:sz="4" w:space="0" w:color="auto"/>
                    <w:right w:val="nil"/>
                  </w:tcBorders>
                  <w:shd w:val="clear" w:color="auto" w:fill="auto"/>
                  <w:noWrap/>
                  <w:vAlign w:val="bottom"/>
                  <w:hideMark/>
                </w:tcPr>
                <w:p w14:paraId="491DE055" w14:textId="77777777" w:rsidR="008B3CA3" w:rsidRPr="002D1FBD" w:rsidRDefault="008B3CA3" w:rsidP="008B3CA3">
                  <w:pPr>
                    <w:spacing w:after="0" w:line="240" w:lineRule="auto"/>
                    <w:jc w:val="center"/>
                    <w:rPr>
                      <w:rFonts w:ascii="Times New Roman" w:eastAsia="Times New Roman" w:hAnsi="Times New Roman"/>
                      <w:b/>
                      <w:bCs/>
                      <w:color w:val="000000"/>
                      <w:lang w:val="sv-SE" w:eastAsia="fi-FI"/>
                    </w:rPr>
                  </w:pPr>
                  <w:r w:rsidRPr="002D1FBD">
                    <w:rPr>
                      <w:rFonts w:ascii="Times New Roman" w:eastAsia="Times New Roman" w:hAnsi="Times New Roman"/>
                      <w:b/>
                      <w:bCs/>
                      <w:color w:val="000000"/>
                      <w:lang w:val="sv-SE" w:eastAsia="fi-FI"/>
                    </w:rPr>
                    <w:t>Megafon 3</w:t>
                  </w:r>
                </w:p>
              </w:tc>
              <w:tc>
                <w:tcPr>
                  <w:tcW w:w="1320" w:type="dxa"/>
                  <w:tcBorders>
                    <w:top w:val="single" w:sz="4" w:space="0" w:color="auto"/>
                    <w:left w:val="nil"/>
                    <w:bottom w:val="single" w:sz="4" w:space="0" w:color="auto"/>
                    <w:right w:val="nil"/>
                  </w:tcBorders>
                  <w:shd w:val="clear" w:color="auto" w:fill="auto"/>
                  <w:noWrap/>
                  <w:vAlign w:val="bottom"/>
                  <w:hideMark/>
                </w:tcPr>
                <w:p w14:paraId="1A3403FC" w14:textId="23010736" w:rsidR="008B3CA3" w:rsidRPr="002D1FBD" w:rsidRDefault="008B3CA3" w:rsidP="008B3CA3">
                  <w:pPr>
                    <w:spacing w:after="0" w:line="240" w:lineRule="auto"/>
                    <w:jc w:val="center"/>
                    <w:rPr>
                      <w:rFonts w:ascii="Times New Roman" w:eastAsia="Times New Roman" w:hAnsi="Times New Roman"/>
                      <w:b/>
                      <w:bCs/>
                      <w:color w:val="000000"/>
                      <w:lang w:val="sv-SE" w:eastAsia="fi-FI"/>
                    </w:rPr>
                  </w:pPr>
                  <w:r w:rsidRPr="002D1FBD">
                    <w:rPr>
                      <w:rFonts w:ascii="Times New Roman" w:eastAsia="Times New Roman" w:hAnsi="Times New Roman"/>
                      <w:b/>
                      <w:bCs/>
                      <w:color w:val="000000"/>
                      <w:lang w:val="sv-SE" w:eastAsia="fi-FI"/>
                    </w:rPr>
                    <w:t xml:space="preserve">    Premiär 3</w:t>
                  </w:r>
                </w:p>
              </w:tc>
            </w:tr>
            <w:tr w:rsidR="008B3CA3" w:rsidRPr="008B3CA3" w14:paraId="406ABFCA" w14:textId="77777777" w:rsidTr="008B3CA3">
              <w:trPr>
                <w:trHeight w:val="290"/>
              </w:trPr>
              <w:tc>
                <w:tcPr>
                  <w:tcW w:w="1540" w:type="dxa"/>
                  <w:tcBorders>
                    <w:top w:val="nil"/>
                    <w:left w:val="nil"/>
                    <w:bottom w:val="nil"/>
                    <w:right w:val="nil"/>
                  </w:tcBorders>
                  <w:shd w:val="clear" w:color="auto" w:fill="auto"/>
                  <w:noWrap/>
                  <w:vAlign w:val="bottom"/>
                  <w:hideMark/>
                </w:tcPr>
                <w:p w14:paraId="2FBE51FE" w14:textId="77777777" w:rsidR="008B3CA3" w:rsidRPr="002D1FBD" w:rsidRDefault="008B3CA3" w:rsidP="008B3CA3">
                  <w:pPr>
                    <w:spacing w:after="0" w:line="240" w:lineRule="auto"/>
                    <w:jc w:val="center"/>
                    <w:rPr>
                      <w:rFonts w:ascii="Times New Roman" w:eastAsia="Times New Roman" w:hAnsi="Times New Roman"/>
                      <w:b/>
                      <w:bCs/>
                      <w:color w:val="000000"/>
                      <w:lang w:val="sv-SE" w:eastAsia="fi-FI"/>
                    </w:rPr>
                  </w:pPr>
                </w:p>
              </w:tc>
              <w:tc>
                <w:tcPr>
                  <w:tcW w:w="1260" w:type="dxa"/>
                  <w:tcBorders>
                    <w:top w:val="nil"/>
                    <w:left w:val="nil"/>
                    <w:bottom w:val="nil"/>
                    <w:right w:val="nil"/>
                  </w:tcBorders>
                  <w:shd w:val="clear" w:color="auto" w:fill="auto"/>
                  <w:noWrap/>
                  <w:vAlign w:val="bottom"/>
                  <w:hideMark/>
                </w:tcPr>
                <w:p w14:paraId="335C4116" w14:textId="77777777" w:rsidR="008B3CA3" w:rsidRPr="002D1FBD" w:rsidRDefault="008B3CA3" w:rsidP="008B3CA3">
                  <w:pPr>
                    <w:spacing w:after="0" w:line="240" w:lineRule="auto"/>
                    <w:rPr>
                      <w:rFonts w:ascii="Times New Roman" w:eastAsia="Times New Roman" w:hAnsi="Times New Roman"/>
                      <w:color w:val="000000"/>
                      <w:lang w:val="sv-SE" w:eastAsia="fi-FI"/>
                    </w:rPr>
                  </w:pPr>
                  <w:r w:rsidRPr="002D1FBD">
                    <w:rPr>
                      <w:rFonts w:ascii="Times New Roman" w:eastAsia="Times New Roman" w:hAnsi="Times New Roman"/>
                      <w:color w:val="000000"/>
                      <w:lang w:val="sv-SE" w:eastAsia="fi-FI"/>
                    </w:rPr>
                    <w:t xml:space="preserve">                 f</w:t>
                  </w:r>
                </w:p>
              </w:tc>
              <w:tc>
                <w:tcPr>
                  <w:tcW w:w="1320" w:type="dxa"/>
                  <w:tcBorders>
                    <w:top w:val="nil"/>
                    <w:left w:val="nil"/>
                    <w:bottom w:val="nil"/>
                    <w:right w:val="nil"/>
                  </w:tcBorders>
                  <w:shd w:val="clear" w:color="auto" w:fill="auto"/>
                  <w:noWrap/>
                  <w:vAlign w:val="bottom"/>
                  <w:hideMark/>
                </w:tcPr>
                <w:p w14:paraId="7539AB3A" w14:textId="77777777" w:rsidR="008B3CA3" w:rsidRPr="002D1FBD" w:rsidRDefault="008B3CA3" w:rsidP="008B3CA3">
                  <w:pPr>
                    <w:spacing w:after="0" w:line="240" w:lineRule="auto"/>
                    <w:rPr>
                      <w:rFonts w:ascii="Times New Roman" w:eastAsia="Times New Roman" w:hAnsi="Times New Roman"/>
                      <w:color w:val="000000"/>
                      <w:lang w:val="sv-SE" w:eastAsia="fi-FI"/>
                    </w:rPr>
                  </w:pPr>
                  <w:r w:rsidRPr="002D1FBD">
                    <w:rPr>
                      <w:rFonts w:ascii="Times New Roman" w:eastAsia="Times New Roman" w:hAnsi="Times New Roman"/>
                      <w:color w:val="000000"/>
                      <w:lang w:val="sv-SE" w:eastAsia="fi-FI"/>
                    </w:rPr>
                    <w:t xml:space="preserve">                   f</w:t>
                  </w:r>
                </w:p>
              </w:tc>
            </w:tr>
            <w:tr w:rsidR="008B3CA3" w:rsidRPr="008B3CA3" w14:paraId="3E27BCDF" w14:textId="77777777" w:rsidTr="008B3CA3">
              <w:trPr>
                <w:trHeight w:val="290"/>
              </w:trPr>
              <w:tc>
                <w:tcPr>
                  <w:tcW w:w="1540" w:type="dxa"/>
                  <w:tcBorders>
                    <w:top w:val="nil"/>
                    <w:left w:val="nil"/>
                    <w:bottom w:val="nil"/>
                    <w:right w:val="nil"/>
                  </w:tcBorders>
                  <w:shd w:val="clear" w:color="auto" w:fill="auto"/>
                  <w:noWrap/>
                  <w:vAlign w:val="bottom"/>
                  <w:hideMark/>
                </w:tcPr>
                <w:p w14:paraId="5A4C7BA0" w14:textId="77777777" w:rsidR="008B3CA3" w:rsidRPr="002D1FBD" w:rsidRDefault="008B3CA3" w:rsidP="008B3CA3">
                  <w:pPr>
                    <w:spacing w:after="0" w:line="240" w:lineRule="auto"/>
                    <w:rPr>
                      <w:rFonts w:ascii="Times New Roman" w:eastAsia="Times New Roman" w:hAnsi="Times New Roman"/>
                      <w:color w:val="000000"/>
                      <w:lang w:val="sv-SE" w:eastAsia="fi-FI"/>
                    </w:rPr>
                  </w:pPr>
                  <w:r w:rsidRPr="002D1FBD">
                    <w:rPr>
                      <w:rFonts w:ascii="Times New Roman" w:eastAsia="Times New Roman" w:hAnsi="Times New Roman"/>
                      <w:color w:val="000000"/>
                      <w:lang w:val="sv-SE" w:eastAsia="fi-FI"/>
                    </w:rPr>
                    <w:t>Konjunktioner</w:t>
                  </w:r>
                </w:p>
              </w:tc>
              <w:tc>
                <w:tcPr>
                  <w:tcW w:w="1260" w:type="dxa"/>
                  <w:tcBorders>
                    <w:top w:val="nil"/>
                    <w:left w:val="nil"/>
                    <w:bottom w:val="nil"/>
                    <w:right w:val="nil"/>
                  </w:tcBorders>
                  <w:shd w:val="clear" w:color="auto" w:fill="auto"/>
                  <w:noWrap/>
                  <w:vAlign w:val="bottom"/>
                  <w:hideMark/>
                </w:tcPr>
                <w:p w14:paraId="432FA1C2" w14:textId="77777777" w:rsidR="008B3CA3" w:rsidRPr="002D1FBD" w:rsidRDefault="008B3CA3" w:rsidP="008B3CA3">
                  <w:pPr>
                    <w:spacing w:after="0" w:line="240" w:lineRule="auto"/>
                    <w:jc w:val="right"/>
                    <w:rPr>
                      <w:rFonts w:ascii="Times New Roman" w:eastAsia="Times New Roman" w:hAnsi="Times New Roman"/>
                      <w:color w:val="000000"/>
                      <w:lang w:val="sv-SE" w:eastAsia="fi-FI"/>
                    </w:rPr>
                  </w:pPr>
                  <w:r w:rsidRPr="002D1FBD">
                    <w:rPr>
                      <w:rFonts w:ascii="Times New Roman" w:eastAsia="Times New Roman" w:hAnsi="Times New Roman"/>
                      <w:color w:val="000000"/>
                      <w:lang w:val="sv-SE" w:eastAsia="fi-FI"/>
                    </w:rPr>
                    <w:t>29</w:t>
                  </w:r>
                </w:p>
              </w:tc>
              <w:tc>
                <w:tcPr>
                  <w:tcW w:w="1320" w:type="dxa"/>
                  <w:tcBorders>
                    <w:top w:val="nil"/>
                    <w:left w:val="nil"/>
                    <w:bottom w:val="nil"/>
                    <w:right w:val="nil"/>
                  </w:tcBorders>
                  <w:shd w:val="clear" w:color="auto" w:fill="auto"/>
                  <w:noWrap/>
                  <w:vAlign w:val="bottom"/>
                  <w:hideMark/>
                </w:tcPr>
                <w:p w14:paraId="155D7A41" w14:textId="77777777" w:rsidR="008B3CA3" w:rsidRPr="002D1FBD" w:rsidRDefault="008B3CA3" w:rsidP="008B3CA3">
                  <w:pPr>
                    <w:spacing w:after="0" w:line="240" w:lineRule="auto"/>
                    <w:jc w:val="right"/>
                    <w:rPr>
                      <w:rFonts w:ascii="Times New Roman" w:eastAsia="Times New Roman" w:hAnsi="Times New Roman"/>
                      <w:color w:val="000000"/>
                      <w:lang w:val="sv-SE" w:eastAsia="fi-FI"/>
                    </w:rPr>
                  </w:pPr>
                  <w:r w:rsidRPr="002D1FBD">
                    <w:rPr>
                      <w:rFonts w:ascii="Times New Roman" w:eastAsia="Times New Roman" w:hAnsi="Times New Roman"/>
                      <w:color w:val="000000"/>
                      <w:lang w:val="sv-SE" w:eastAsia="fi-FI"/>
                    </w:rPr>
                    <w:t>20</w:t>
                  </w:r>
                </w:p>
              </w:tc>
            </w:tr>
            <w:tr w:rsidR="008B3CA3" w:rsidRPr="008B3CA3" w14:paraId="4E8301D9" w14:textId="77777777" w:rsidTr="008B3CA3">
              <w:trPr>
                <w:trHeight w:val="290"/>
              </w:trPr>
              <w:tc>
                <w:tcPr>
                  <w:tcW w:w="1540" w:type="dxa"/>
                  <w:tcBorders>
                    <w:top w:val="nil"/>
                    <w:left w:val="nil"/>
                    <w:bottom w:val="single" w:sz="4" w:space="0" w:color="auto"/>
                    <w:right w:val="nil"/>
                  </w:tcBorders>
                  <w:shd w:val="clear" w:color="auto" w:fill="auto"/>
                  <w:noWrap/>
                  <w:vAlign w:val="bottom"/>
                  <w:hideMark/>
                </w:tcPr>
                <w:p w14:paraId="158585C4" w14:textId="77777777" w:rsidR="008B3CA3" w:rsidRPr="002D1FBD" w:rsidRDefault="008B3CA3" w:rsidP="008B3CA3">
                  <w:pPr>
                    <w:spacing w:after="0" w:line="240" w:lineRule="auto"/>
                    <w:rPr>
                      <w:rFonts w:ascii="Times New Roman" w:eastAsia="Times New Roman" w:hAnsi="Times New Roman"/>
                      <w:color w:val="000000"/>
                      <w:lang w:val="sv-SE" w:eastAsia="fi-FI"/>
                    </w:rPr>
                  </w:pPr>
                  <w:r w:rsidRPr="002D1FBD">
                    <w:rPr>
                      <w:rFonts w:ascii="Times New Roman" w:eastAsia="Times New Roman" w:hAnsi="Times New Roman"/>
                      <w:color w:val="000000"/>
                      <w:lang w:val="sv-SE" w:eastAsia="fi-FI"/>
                    </w:rPr>
                    <w:t>Bisatsinledare</w:t>
                  </w:r>
                </w:p>
              </w:tc>
              <w:tc>
                <w:tcPr>
                  <w:tcW w:w="1260" w:type="dxa"/>
                  <w:tcBorders>
                    <w:top w:val="nil"/>
                    <w:left w:val="nil"/>
                    <w:bottom w:val="single" w:sz="4" w:space="0" w:color="auto"/>
                    <w:right w:val="nil"/>
                  </w:tcBorders>
                  <w:shd w:val="clear" w:color="auto" w:fill="auto"/>
                  <w:noWrap/>
                  <w:vAlign w:val="bottom"/>
                  <w:hideMark/>
                </w:tcPr>
                <w:p w14:paraId="3E696002" w14:textId="77777777" w:rsidR="008B3CA3" w:rsidRPr="002D1FBD" w:rsidRDefault="008B3CA3" w:rsidP="008B3CA3">
                  <w:pPr>
                    <w:spacing w:after="0" w:line="240" w:lineRule="auto"/>
                    <w:jc w:val="right"/>
                    <w:rPr>
                      <w:rFonts w:ascii="Times New Roman" w:eastAsia="Times New Roman" w:hAnsi="Times New Roman"/>
                      <w:color w:val="000000"/>
                      <w:lang w:val="sv-SE" w:eastAsia="fi-FI"/>
                    </w:rPr>
                  </w:pPr>
                  <w:r w:rsidRPr="002D1FBD">
                    <w:rPr>
                      <w:rFonts w:ascii="Times New Roman" w:eastAsia="Times New Roman" w:hAnsi="Times New Roman"/>
                      <w:color w:val="000000"/>
                      <w:lang w:val="sv-SE" w:eastAsia="fi-FI"/>
                    </w:rPr>
                    <w:t>35</w:t>
                  </w:r>
                </w:p>
              </w:tc>
              <w:tc>
                <w:tcPr>
                  <w:tcW w:w="1320" w:type="dxa"/>
                  <w:tcBorders>
                    <w:top w:val="nil"/>
                    <w:left w:val="nil"/>
                    <w:bottom w:val="single" w:sz="4" w:space="0" w:color="auto"/>
                    <w:right w:val="nil"/>
                  </w:tcBorders>
                  <w:shd w:val="clear" w:color="auto" w:fill="auto"/>
                  <w:noWrap/>
                  <w:vAlign w:val="bottom"/>
                  <w:hideMark/>
                </w:tcPr>
                <w:p w14:paraId="6B950238" w14:textId="77777777" w:rsidR="008B3CA3" w:rsidRPr="002D1FBD" w:rsidRDefault="008B3CA3" w:rsidP="008B3CA3">
                  <w:pPr>
                    <w:spacing w:after="0" w:line="240" w:lineRule="auto"/>
                    <w:jc w:val="right"/>
                    <w:rPr>
                      <w:rFonts w:ascii="Times New Roman" w:eastAsia="Times New Roman" w:hAnsi="Times New Roman"/>
                      <w:color w:val="000000"/>
                      <w:lang w:val="sv-SE" w:eastAsia="fi-FI"/>
                    </w:rPr>
                  </w:pPr>
                  <w:r w:rsidRPr="002D1FBD">
                    <w:rPr>
                      <w:rFonts w:ascii="Times New Roman" w:eastAsia="Times New Roman" w:hAnsi="Times New Roman"/>
                      <w:color w:val="000000"/>
                      <w:lang w:val="sv-SE" w:eastAsia="fi-FI"/>
                    </w:rPr>
                    <w:t>46</w:t>
                  </w:r>
                </w:p>
              </w:tc>
            </w:tr>
          </w:tbl>
          <w:p w14:paraId="609D8782" w14:textId="77777777" w:rsidR="008B3CA3" w:rsidRDefault="008B3CA3" w:rsidP="00022026">
            <w:pPr>
              <w:pStyle w:val="SiFbrdtext"/>
              <w:ind w:firstLine="0"/>
            </w:pPr>
          </w:p>
          <w:p w14:paraId="6A76CCCB" w14:textId="768494EA" w:rsidR="00022026" w:rsidRDefault="00022026" w:rsidP="00022026">
            <w:pPr>
              <w:pStyle w:val="SiFbrdtext"/>
              <w:ind w:firstLine="0"/>
            </w:pPr>
            <w:r>
              <w:t>Det bör också påpekas att variationen i meningsstrukturen mellan styckena är betydligt högre i Premiär 3 än i Megafon 3. Speciellt stor är variationen i andelen topikaliseringar. Till exempel i stycke 8 i Premiär 3 uppgår andelen topikaliseringar per påståendesatser till 59 % medan i Megafon 3 varierar andelen topikaliseringar mellan 11</w:t>
            </w:r>
            <w:r w:rsidR="008861B4">
              <w:t xml:space="preserve"> %</w:t>
            </w:r>
            <w:r>
              <w:t xml:space="preserve"> och 28 %.</w:t>
            </w:r>
          </w:p>
          <w:p w14:paraId="2CEDE52F" w14:textId="787BD539" w:rsidR="003E3C47" w:rsidRDefault="00022026" w:rsidP="00022026">
            <w:pPr>
              <w:pStyle w:val="SiFbrdtext"/>
            </w:pPr>
            <w:r>
              <w:t>Vad gäller olika topikaliserade konstruktioner kan man konstatera att ungefär samma topikaliseringstyper förekommer i båda lärobö</w:t>
            </w:r>
            <w:r w:rsidR="008861B4">
              <w:t>ckerna. Både i Megafon 3</w:t>
            </w:r>
            <w:r w:rsidR="0097249A">
              <w:t xml:space="preserve"> och i Premiär 3 är d</w:t>
            </w:r>
            <w:r>
              <w:t>e topikaliserade prepositions- och adverbfraserna de vanligaste konstruktionerna i fundamentet</w:t>
            </w:r>
            <w:r w:rsidR="00F6478E">
              <w:t xml:space="preserve"> (förutom subjekt)</w:t>
            </w:r>
            <w:r>
              <w:t xml:space="preserve"> på samma sätt som i Megafon 1 och Premiär 1. Den största skillnaden är att det</w:t>
            </w:r>
            <w:r w:rsidR="00DA6C4C">
              <w:t xml:space="preserve"> inte finns några </w:t>
            </w:r>
            <w:r>
              <w:t>belä</w:t>
            </w:r>
            <w:r w:rsidR="0097249A">
              <w:t>gg på topikaliserade huvudsatser</w:t>
            </w:r>
            <w:r>
              <w:t xml:space="preserve"> i </w:t>
            </w:r>
            <w:r w:rsidR="00DA6C4C">
              <w:t>Megafon</w:t>
            </w:r>
            <w:r>
              <w:t xml:space="preserve"> 3. En annan skillnad är att det i Megafon 3 finns ett belägg där det står en adjektivfras i fundamentet. De </w:t>
            </w:r>
            <w:r w:rsidR="003E3C47">
              <w:t>olika topikaliserade konstruktionerna och deras frekvenser sammanfattas</w:t>
            </w:r>
            <w:r w:rsidR="0097249A">
              <w:t xml:space="preserve"> i figur 2</w:t>
            </w:r>
            <w:r w:rsidR="003E3C47">
              <w:t>.</w:t>
            </w:r>
          </w:p>
          <w:p w14:paraId="262785B2" w14:textId="57FD3574" w:rsidR="003E3C47" w:rsidRPr="00022026" w:rsidRDefault="003E3C47" w:rsidP="00022026">
            <w:pPr>
              <w:pStyle w:val="SiFbrdtext"/>
            </w:pPr>
          </w:p>
          <w:p w14:paraId="41573F9C" w14:textId="40C04711" w:rsidR="003E3C47" w:rsidRPr="0097249A" w:rsidRDefault="003E3C47" w:rsidP="00022026">
            <w:pPr>
              <w:pStyle w:val="SiFbrdtext"/>
            </w:pPr>
            <w:r w:rsidRPr="0097249A">
              <w:rPr>
                <w:noProof/>
                <w:lang w:val="fi-FI" w:eastAsia="fi-FI"/>
              </w:rPr>
              <w:drawing>
                <wp:anchor distT="0" distB="0" distL="114300" distR="114300" simplePos="0" relativeHeight="251658240" behindDoc="0" locked="0" layoutInCell="1" allowOverlap="1" wp14:anchorId="2F971431" wp14:editId="29E30AD8">
                  <wp:simplePos x="0" y="0"/>
                  <wp:positionH relativeFrom="column">
                    <wp:posOffset>153670</wp:posOffset>
                  </wp:positionH>
                  <wp:positionV relativeFrom="paragraph">
                    <wp:posOffset>635</wp:posOffset>
                  </wp:positionV>
                  <wp:extent cx="5511800" cy="2794000"/>
                  <wp:effectExtent l="0" t="0" r="12700" b="6350"/>
                  <wp:wrapSquare wrapText="bothSides"/>
                  <wp:docPr id="1" name="Kaavio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00000000-0008-0000-05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14:paraId="45586065" w14:textId="2E66A5CE" w:rsidR="00022026" w:rsidRDefault="0097249A" w:rsidP="003E3C47">
            <w:pPr>
              <w:pStyle w:val="SiFbrdtext"/>
              <w:ind w:firstLine="0"/>
            </w:pPr>
            <w:r>
              <w:rPr>
                <w:noProof/>
                <w:lang w:val="fi-FI" w:eastAsia="fi-FI"/>
              </w:rPr>
              <mc:AlternateContent>
                <mc:Choice Requires="wps">
                  <w:drawing>
                    <wp:anchor distT="0" distB="0" distL="114300" distR="114300" simplePos="0" relativeHeight="251660288" behindDoc="0" locked="0" layoutInCell="1" allowOverlap="1" wp14:anchorId="44154EF3" wp14:editId="2D944CF4">
                      <wp:simplePos x="0" y="0"/>
                      <wp:positionH relativeFrom="column">
                        <wp:posOffset>-42545</wp:posOffset>
                      </wp:positionH>
                      <wp:positionV relativeFrom="paragraph">
                        <wp:posOffset>50165</wp:posOffset>
                      </wp:positionV>
                      <wp:extent cx="5511800" cy="361950"/>
                      <wp:effectExtent l="0" t="0" r="0" b="0"/>
                      <wp:wrapSquare wrapText="bothSides"/>
                      <wp:docPr id="2" name="Tekstiruutu 2"/>
                      <wp:cNvGraphicFramePr/>
                      <a:graphic xmlns:a="http://schemas.openxmlformats.org/drawingml/2006/main">
                        <a:graphicData uri="http://schemas.microsoft.com/office/word/2010/wordprocessingShape">
                          <wps:wsp>
                            <wps:cNvSpPr txBox="1"/>
                            <wps:spPr>
                              <a:xfrm>
                                <a:off x="0" y="0"/>
                                <a:ext cx="5511800" cy="361950"/>
                              </a:xfrm>
                              <a:prstGeom prst="rect">
                                <a:avLst/>
                              </a:prstGeom>
                              <a:solidFill>
                                <a:prstClr val="white"/>
                              </a:solidFill>
                              <a:ln>
                                <a:noFill/>
                              </a:ln>
                              <a:effectLst/>
                            </wps:spPr>
                            <wps:txbx>
                              <w:txbxContent>
                                <w:p w14:paraId="524ACD1D" w14:textId="0B163F89" w:rsidR="002D1FBD" w:rsidRPr="0097249A" w:rsidRDefault="002D1FBD" w:rsidP="0097249A">
                                  <w:pPr>
                                    <w:pStyle w:val="Kuvaotsikko"/>
                                    <w:rPr>
                                      <w:rFonts w:ascii="Times New Roman" w:eastAsia="Times New Roman" w:hAnsi="Times New Roman"/>
                                      <w:i w:val="0"/>
                                      <w:noProof/>
                                      <w:color w:val="auto"/>
                                      <w:szCs w:val="24"/>
                                    </w:rPr>
                                  </w:pPr>
                                  <w:r w:rsidRPr="0097249A">
                                    <w:rPr>
                                      <w:rFonts w:ascii="Times New Roman" w:hAnsi="Times New Roman"/>
                                      <w:i w:val="0"/>
                                      <w:color w:val="auto"/>
                                    </w:rPr>
                                    <w:t>Figur 2 De olika topikaliseringstyperna i Megafon 3 och i Premiär 3</w:t>
                                  </w:r>
                                </w:p>
                                <w:p w14:paraId="04EA0579" w14:textId="77777777" w:rsidR="002D1FBD" w:rsidRDefault="002D1FBD"/>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154EF3" id="_x0000_t202" coordsize="21600,21600" o:spt="202" path="m,l,21600r21600,l21600,xe">
                      <v:stroke joinstyle="miter"/>
                      <v:path gradientshapeok="t" o:connecttype="rect"/>
                    </v:shapetype>
                    <v:shape id="Tekstiruutu 2" o:spid="_x0000_s1026" type="#_x0000_t202" style="position:absolute;left:0;text-align:left;margin-left:-3.35pt;margin-top:3.95pt;width:434pt;height:2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" stroked="f">
                      <v:textbox inset="0,0,0,0">
                        <w:txbxContent>
                          <w:p w14:paraId="524ACD1D" w14:textId="0B163F89" w:rsidR="002D1FBD" w:rsidRPr="0097249A" w:rsidRDefault="002D1FBD" w:rsidP="0097249A">
                            <w:pPr>
                              <w:pStyle w:val="Kuvaotsikko"/>
                              <w:rPr>
                                <w:rFonts w:ascii="Times New Roman" w:eastAsia="Times New Roman" w:hAnsi="Times New Roman"/>
                                <w:i w:val="0"/>
                                <w:noProof/>
                                <w:color w:val="auto"/>
                                <w:szCs w:val="24"/>
                              </w:rPr>
                            </w:pPr>
                            <w:r w:rsidRPr="0097249A">
                              <w:rPr>
                                <w:rFonts w:ascii="Times New Roman" w:hAnsi="Times New Roman"/>
                                <w:i w:val="0"/>
                                <w:color w:val="auto"/>
                              </w:rPr>
                              <w:t>Figur 2 De olika topikaliseringstyperna i Megafon 3 och i Premiär 3</w:t>
                            </w:r>
                          </w:p>
                          <w:p w14:paraId="04EA0579" w14:textId="77777777" w:rsidR="002D1FBD" w:rsidRDefault="002D1FBD"/>
                        </w:txbxContent>
                      </v:textbox>
                      <w10:wrap type="square"/>
                    </v:shape>
                  </w:pict>
                </mc:Fallback>
              </mc:AlternateContent>
            </w:r>
            <w:r w:rsidR="002F0312">
              <w:t>De</w:t>
            </w:r>
            <w:r w:rsidR="003E3C47">
              <w:t xml:space="preserve"> </w:t>
            </w:r>
            <w:r>
              <w:t xml:space="preserve">flesta </w:t>
            </w:r>
            <w:r w:rsidR="003E3C47">
              <w:t xml:space="preserve">topikaliserade </w:t>
            </w:r>
            <w:r>
              <w:t>adverb- och prepositionsfraser</w:t>
            </w:r>
            <w:r w:rsidR="003E3C47">
              <w:t xml:space="preserve"> samt </w:t>
            </w:r>
            <w:r>
              <w:t>alla bisatser</w:t>
            </w:r>
            <w:r w:rsidR="003E3C47">
              <w:t xml:space="preserve"> fungerar som fria adverbia</w:t>
            </w:r>
            <w:r w:rsidR="008861B4">
              <w:t>l i satserna (exempel 9, 10, 11</w:t>
            </w:r>
            <w:r w:rsidR="00697E78">
              <w:t>). Därtil</w:t>
            </w:r>
            <w:r w:rsidR="008861B4">
              <w:t>l</w:t>
            </w:r>
            <w:r w:rsidR="00697E78">
              <w:t xml:space="preserve"> finns det </w:t>
            </w:r>
            <w:r w:rsidR="003E3C47">
              <w:t xml:space="preserve">även ett belägg på ett bundet adverbial </w:t>
            </w:r>
            <w:r w:rsidR="008861B4">
              <w:t>i Megafon 3 (exempel 12</w:t>
            </w:r>
            <w:r w:rsidR="003E3C47">
              <w:t>). Nominalfraserna som förekommer i fundamentet är antingen objekt eller predikativ</w:t>
            </w:r>
            <w:r w:rsidR="00F71A24">
              <w:t>. Topikaliserade objekt</w:t>
            </w:r>
            <w:r w:rsidR="008861B4">
              <w:t xml:space="preserve"> (exempel 13)</w:t>
            </w:r>
            <w:r w:rsidR="00F71A24">
              <w:t xml:space="preserve"> förekommer i båda läroböckerna medan </w:t>
            </w:r>
            <w:r w:rsidR="00B76828">
              <w:t>topikaliserade predikativ finns endast i Mega</w:t>
            </w:r>
            <w:r w:rsidR="00697E78">
              <w:t>fon 3</w:t>
            </w:r>
            <w:r w:rsidR="008861B4">
              <w:t xml:space="preserve"> (exempel 14)</w:t>
            </w:r>
            <w:r w:rsidR="00697E78">
              <w:t xml:space="preserve">. </w:t>
            </w:r>
          </w:p>
          <w:p w14:paraId="2FF90BC2" w14:textId="77777777" w:rsidR="00B76828" w:rsidRDefault="00B76828" w:rsidP="003E3C47">
            <w:pPr>
              <w:pStyle w:val="SiFbrdtext"/>
              <w:ind w:firstLine="0"/>
            </w:pPr>
          </w:p>
          <w:p w14:paraId="247532D7" w14:textId="77777777" w:rsidR="008861B4" w:rsidRDefault="00F71A24" w:rsidP="008861B4">
            <w:pPr>
              <w:pStyle w:val="SiFbrdtext"/>
              <w:numPr>
                <w:ilvl w:val="0"/>
                <w:numId w:val="8"/>
              </w:numPr>
            </w:pPr>
            <w:r>
              <w:rPr>
                <w:b/>
              </w:rPr>
              <w:t>Tack vare biljarden</w:t>
            </w:r>
            <w:r>
              <w:t xml:space="preserve"> kommer flickorna att hålla ihop även i framtiden (P3_st8</w:t>
            </w:r>
            <w:r w:rsidR="003E3C47">
              <w:t>)</w:t>
            </w:r>
          </w:p>
          <w:p w14:paraId="1A499894" w14:textId="3F2C3893" w:rsidR="00697E78" w:rsidRDefault="003E3C47" w:rsidP="008861B4">
            <w:pPr>
              <w:pStyle w:val="SiFbrdtext"/>
              <w:numPr>
                <w:ilvl w:val="0"/>
                <w:numId w:val="8"/>
              </w:numPr>
              <w:ind w:hanging="394"/>
            </w:pPr>
            <w:r w:rsidRPr="008861B4">
              <w:rPr>
                <w:b/>
              </w:rPr>
              <w:t>Hips, vips</w:t>
            </w:r>
            <w:r>
              <w:t xml:space="preserve"> fick hon en klänning. (P3_st5)</w:t>
            </w:r>
          </w:p>
          <w:p w14:paraId="11D864DB" w14:textId="5356008C" w:rsidR="00697E78" w:rsidRDefault="008861B4" w:rsidP="00697E78">
            <w:pPr>
              <w:pStyle w:val="SiFbrdtext"/>
              <w:ind w:left="720" w:hanging="394"/>
            </w:pPr>
            <w:r>
              <w:t>(11</w:t>
            </w:r>
            <w:r w:rsidR="00697E78">
              <w:t xml:space="preserve">) </w:t>
            </w:r>
            <w:r w:rsidR="00697E78" w:rsidRPr="00F71A24">
              <w:rPr>
                <w:b/>
              </w:rPr>
              <w:t>Fast Island är ett väldigt litet land</w:t>
            </w:r>
            <w:r w:rsidR="00697E78">
              <w:t>, finns det högskolor där. (M3_st5)</w:t>
            </w:r>
          </w:p>
          <w:p w14:paraId="29C8285C" w14:textId="6AA8CF17" w:rsidR="003E3C47" w:rsidRDefault="008861B4" w:rsidP="00697E78">
            <w:pPr>
              <w:pStyle w:val="SiFbrdtext"/>
              <w:ind w:left="720" w:hanging="394"/>
            </w:pPr>
            <w:r>
              <w:t>(12</w:t>
            </w:r>
            <w:r w:rsidR="00697E78">
              <w:t xml:space="preserve">) </w:t>
            </w:r>
            <w:r w:rsidR="003E3C47" w:rsidRPr="00697E78">
              <w:rPr>
                <w:b/>
              </w:rPr>
              <w:t>I den</w:t>
            </w:r>
            <w:r w:rsidR="003E3C47">
              <w:t xml:space="preserve"> ingår huvudrätt och förrätt eller efterrätt. (M3_st4)</w:t>
            </w:r>
          </w:p>
          <w:p w14:paraId="71FBDD65" w14:textId="5B091232" w:rsidR="00F71A24" w:rsidRDefault="00F71A24" w:rsidP="008861B4">
            <w:pPr>
              <w:pStyle w:val="SiFbrdtext"/>
              <w:numPr>
                <w:ilvl w:val="0"/>
                <w:numId w:val="13"/>
              </w:numPr>
              <w:ind w:left="751" w:hanging="425"/>
            </w:pPr>
            <w:r>
              <w:t xml:space="preserve">Det låter spännande, </w:t>
            </w:r>
            <w:r w:rsidRPr="00F71A24">
              <w:rPr>
                <w:b/>
              </w:rPr>
              <w:t>en sån</w:t>
            </w:r>
            <w:r>
              <w:t xml:space="preserve"> tar jag. (M3_st4)</w:t>
            </w:r>
          </w:p>
          <w:p w14:paraId="08966510" w14:textId="6EC9724C" w:rsidR="00F71A24" w:rsidRDefault="00F71A24" w:rsidP="008861B4">
            <w:pPr>
              <w:pStyle w:val="SiFbrdtext"/>
              <w:numPr>
                <w:ilvl w:val="0"/>
                <w:numId w:val="13"/>
              </w:numPr>
              <w:ind w:left="751" w:hanging="425"/>
            </w:pPr>
            <w:r w:rsidRPr="00F71A24">
              <w:rPr>
                <w:b/>
              </w:rPr>
              <w:t>En av dem</w:t>
            </w:r>
            <w:r>
              <w:t xml:space="preserve"> är Gunnar, han har bott här hela livet. (M3_st6)</w:t>
            </w:r>
          </w:p>
          <w:p w14:paraId="16CAEED4" w14:textId="77777777" w:rsidR="00F71A24" w:rsidRDefault="00F71A24" w:rsidP="00F71A24">
            <w:pPr>
              <w:pStyle w:val="SiFbrdtext"/>
              <w:ind w:firstLine="0"/>
            </w:pPr>
          </w:p>
          <w:p w14:paraId="755DAAD0" w14:textId="1D5491ED" w:rsidR="00F71A24" w:rsidRDefault="00697E78" w:rsidP="00F71A24">
            <w:pPr>
              <w:pStyle w:val="SiFbrdtext"/>
              <w:ind w:firstLine="0"/>
            </w:pPr>
            <w:r>
              <w:lastRenderedPageBreak/>
              <w:t>I exempel 9</w:t>
            </w:r>
            <w:r w:rsidR="008861B4">
              <w:t xml:space="preserve"> kan man </w:t>
            </w:r>
            <w:r w:rsidR="00F71A24">
              <w:t xml:space="preserve">ifrågasätta om adverbfrasen </w:t>
            </w:r>
            <w:r w:rsidR="00F71A24" w:rsidRPr="00F71A24">
              <w:rPr>
                <w:i/>
              </w:rPr>
              <w:t>hips, vips</w:t>
            </w:r>
            <w:r w:rsidR="00F71A24">
              <w:rPr>
                <w:i/>
              </w:rPr>
              <w:t xml:space="preserve"> </w:t>
            </w:r>
            <w:r w:rsidR="00F71A24">
              <w:t xml:space="preserve">som förekommer i Premiär 3 hör till </w:t>
            </w:r>
            <w:r w:rsidR="00E84D8A">
              <w:t>grundläggande</w:t>
            </w:r>
            <w:r w:rsidR="00F71A24">
              <w:t xml:space="preserve"> ordförråd som behöver</w:t>
            </w:r>
            <w:r>
              <w:t xml:space="preserve"> förekomma i läroböckerna</w:t>
            </w:r>
            <w:r w:rsidR="00F71A24">
              <w:t xml:space="preserve">. Prepositionsfrasen med </w:t>
            </w:r>
            <w:r w:rsidR="00F71A24">
              <w:rPr>
                <w:i/>
              </w:rPr>
              <w:t>tack vare</w:t>
            </w:r>
            <w:r w:rsidR="00F71A24">
              <w:t xml:space="preserve"> </w:t>
            </w:r>
            <w:r>
              <w:t>som huvudord är också mer komplex</w:t>
            </w:r>
            <w:r w:rsidR="00F71A24">
              <w:t xml:space="preserve"> än prepositionsfraserna som förekommer i Megafon 3.</w:t>
            </w:r>
          </w:p>
          <w:p w14:paraId="6ADFA3D1" w14:textId="6433A9D2" w:rsidR="00B76828" w:rsidRDefault="00B76828" w:rsidP="00B76828">
            <w:pPr>
              <w:pStyle w:val="SiFbrdtext"/>
            </w:pPr>
            <w:r>
              <w:t>Antalet olika konne</w:t>
            </w:r>
            <w:r w:rsidR="00697E78">
              <w:t xml:space="preserve">ktortyper illustreras i tabell </w:t>
            </w:r>
            <w:r w:rsidR="00F55177">
              <w:t>16</w:t>
            </w:r>
            <w:r w:rsidR="00697E78">
              <w:t>. Som det framgår av tabellen</w:t>
            </w:r>
            <w:r>
              <w:t xml:space="preserve"> är additiva konnektorer den frekventaste konnektortypen i båda böckerna. Andra konnektortyper som ofta</w:t>
            </w:r>
            <w:r w:rsidR="00697E78">
              <w:t xml:space="preserve"> förekommer i såväl Megafon 3 som Premiär 3 </w:t>
            </w:r>
            <w:r>
              <w:t xml:space="preserve">är relativpronomen, konditionala konnektorer samt </w:t>
            </w:r>
            <w:r w:rsidRPr="00B76828">
              <w:rPr>
                <w:i/>
              </w:rPr>
              <w:t>att</w:t>
            </w:r>
            <w:r>
              <w:t xml:space="preserve">. Det finns </w:t>
            </w:r>
            <w:r w:rsidR="00697E78">
              <w:t xml:space="preserve">dock </w:t>
            </w:r>
            <w:r>
              <w:t>även vissa skillnad</w:t>
            </w:r>
            <w:r w:rsidR="001E163C">
              <w:t>er eftersom det förekommer fler</w:t>
            </w:r>
            <w:r>
              <w:t xml:space="preserve"> adversativa k</w:t>
            </w:r>
            <w:r w:rsidR="001E163C">
              <w:t>onnektorer i Megafon 3 och fler</w:t>
            </w:r>
            <w:r>
              <w:t xml:space="preserve"> temporala konnektorer i Premiär 3. Det behöver o</w:t>
            </w:r>
            <w:r w:rsidR="001E163C">
              <w:t>ckså påpekas att det finns fler</w:t>
            </w:r>
            <w:r>
              <w:t xml:space="preserve"> olika ko</w:t>
            </w:r>
            <w:r w:rsidR="00697E78">
              <w:t>nnektortyp</w:t>
            </w:r>
            <w:r w:rsidR="008861B4">
              <w:t>er i Premiär 3. I</w:t>
            </w:r>
            <w:r w:rsidR="00697E78">
              <w:t xml:space="preserve"> Premiär 3</w:t>
            </w:r>
            <w:r>
              <w:t xml:space="preserve"> finns </w:t>
            </w:r>
            <w:r w:rsidR="00697E78">
              <w:t xml:space="preserve">det </w:t>
            </w:r>
            <w:r>
              <w:t>t.ex. belägg på indirekta frågesatser som inte finn</w:t>
            </w:r>
            <w:r w:rsidR="008861B4">
              <w:t>s i Megafon 3. I Premiär 3 förekommer</w:t>
            </w:r>
            <w:r>
              <w:t xml:space="preserve"> även belägg på asyndetisk konnektion</w:t>
            </w:r>
            <w:r w:rsidR="00E70797">
              <w:t>, dvs.</w:t>
            </w:r>
            <w:r>
              <w:t xml:space="preserve"> </w:t>
            </w:r>
            <w:r w:rsidR="00E94F9C">
              <w:t>satskonnektion utan konnektor.</w:t>
            </w:r>
          </w:p>
          <w:p w14:paraId="70DABEFC" w14:textId="77777777" w:rsidR="00F55177" w:rsidRPr="00205856" w:rsidRDefault="00F55177" w:rsidP="00B76828">
            <w:pPr>
              <w:pStyle w:val="SiFbrdtext"/>
            </w:pPr>
          </w:p>
          <w:p w14:paraId="675A61CD" w14:textId="538DB74B" w:rsidR="00E94F9C" w:rsidRPr="00205856" w:rsidRDefault="00F55177" w:rsidP="002D1FBD">
            <w:pPr>
              <w:pStyle w:val="Kuvaotsikko"/>
              <w:keepNext/>
              <w:rPr>
                <w:i w:val="0"/>
              </w:rPr>
            </w:pPr>
            <w:r w:rsidRPr="00205856">
              <w:rPr>
                <w:rFonts w:ascii="Times New Roman" w:hAnsi="Times New Roman"/>
                <w:i w:val="0"/>
                <w:color w:val="auto"/>
              </w:rPr>
              <w:t>Tabell 16 Antalet olika konnektortyper i Megafon 3 och Premiär 3</w:t>
            </w:r>
          </w:p>
          <w:tbl>
            <w:tblPr>
              <w:tblStyle w:val="Yksinkertainentaulukko4"/>
              <w:tblW w:w="5145" w:type="dxa"/>
              <w:tblLook w:val="06A0" w:firstRow="1" w:lastRow="0" w:firstColumn="1" w:lastColumn="0" w:noHBand="1" w:noVBand="1"/>
            </w:tblPr>
            <w:tblGrid>
              <w:gridCol w:w="2028"/>
              <w:gridCol w:w="1331"/>
              <w:gridCol w:w="227"/>
              <w:gridCol w:w="1282"/>
              <w:gridCol w:w="277"/>
            </w:tblGrid>
            <w:tr w:rsidR="00BE257D" w:rsidRPr="00BE257D" w14:paraId="287D3F65" w14:textId="77777777" w:rsidTr="008861B4">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28" w:type="dxa"/>
                  <w:tcBorders>
                    <w:top w:val="single" w:sz="4" w:space="0" w:color="auto"/>
                    <w:bottom w:val="single" w:sz="4" w:space="0" w:color="auto"/>
                  </w:tcBorders>
                  <w:noWrap/>
                  <w:hideMark/>
                </w:tcPr>
                <w:p w14:paraId="460ABD9B" w14:textId="77777777" w:rsidR="00BE257D" w:rsidRPr="00F53F12" w:rsidRDefault="00BE257D" w:rsidP="00BE257D">
                  <w:pPr>
                    <w:pStyle w:val="SiFbrdtext"/>
                    <w:rPr>
                      <w:lang w:val="sv-SE"/>
                    </w:rPr>
                  </w:pPr>
                </w:p>
              </w:tc>
              <w:tc>
                <w:tcPr>
                  <w:tcW w:w="1558" w:type="dxa"/>
                  <w:gridSpan w:val="2"/>
                  <w:tcBorders>
                    <w:top w:val="single" w:sz="4" w:space="0" w:color="auto"/>
                    <w:bottom w:val="single" w:sz="4" w:space="0" w:color="auto"/>
                  </w:tcBorders>
                  <w:noWrap/>
                  <w:hideMark/>
                </w:tcPr>
                <w:p w14:paraId="2518D08E" w14:textId="77777777" w:rsidR="00BE257D" w:rsidRPr="00F53F12" w:rsidRDefault="00BE257D" w:rsidP="00BE257D">
                  <w:pPr>
                    <w:pStyle w:val="SiFbrdtext"/>
                    <w:cnfStyle w:val="100000000000" w:firstRow="1" w:lastRow="0" w:firstColumn="0" w:lastColumn="0" w:oddVBand="0" w:evenVBand="0" w:oddHBand="0" w:evenHBand="0" w:firstRowFirstColumn="0" w:firstRowLastColumn="0" w:lastRowFirstColumn="0" w:lastRowLastColumn="0"/>
                    <w:rPr>
                      <w:lang w:val="sv-SE"/>
                    </w:rPr>
                  </w:pPr>
                  <w:r w:rsidRPr="00F53F12">
                    <w:rPr>
                      <w:lang w:val="sv-SE"/>
                    </w:rPr>
                    <w:t>Megafon 3</w:t>
                  </w:r>
                </w:p>
              </w:tc>
              <w:tc>
                <w:tcPr>
                  <w:tcW w:w="1559" w:type="dxa"/>
                  <w:gridSpan w:val="2"/>
                  <w:tcBorders>
                    <w:top w:val="single" w:sz="4" w:space="0" w:color="auto"/>
                    <w:bottom w:val="single" w:sz="4" w:space="0" w:color="auto"/>
                  </w:tcBorders>
                  <w:noWrap/>
                  <w:hideMark/>
                </w:tcPr>
                <w:p w14:paraId="4405AAFB" w14:textId="77777777" w:rsidR="00BE257D" w:rsidRPr="00F53F12" w:rsidRDefault="00BE257D" w:rsidP="00BE257D">
                  <w:pPr>
                    <w:pStyle w:val="SiFbrdtext"/>
                    <w:cnfStyle w:val="100000000000" w:firstRow="1" w:lastRow="0" w:firstColumn="0" w:lastColumn="0" w:oddVBand="0" w:evenVBand="0" w:oddHBand="0" w:evenHBand="0" w:firstRowFirstColumn="0" w:firstRowLastColumn="0" w:lastRowFirstColumn="0" w:lastRowLastColumn="0"/>
                    <w:rPr>
                      <w:lang w:val="sv-SE"/>
                    </w:rPr>
                  </w:pPr>
                  <w:r w:rsidRPr="00F53F12">
                    <w:rPr>
                      <w:lang w:val="sv-SE"/>
                    </w:rPr>
                    <w:t>Premiär 3</w:t>
                  </w:r>
                </w:p>
              </w:tc>
            </w:tr>
            <w:tr w:rsidR="00BE257D" w:rsidRPr="00BE257D" w14:paraId="77A8C8F5" w14:textId="77777777" w:rsidTr="008861B4">
              <w:trPr>
                <w:gridAfter w:val="1"/>
                <w:wAfter w:w="277" w:type="dxa"/>
                <w:trHeight w:val="290"/>
              </w:trPr>
              <w:tc>
                <w:tcPr>
                  <w:cnfStyle w:val="001000000000" w:firstRow="0" w:lastRow="0" w:firstColumn="1" w:lastColumn="0" w:oddVBand="0" w:evenVBand="0" w:oddHBand="0" w:evenHBand="0" w:firstRowFirstColumn="0" w:firstRowLastColumn="0" w:lastRowFirstColumn="0" w:lastRowLastColumn="0"/>
                  <w:tcW w:w="2028" w:type="dxa"/>
                  <w:tcBorders>
                    <w:top w:val="single" w:sz="4" w:space="0" w:color="auto"/>
                  </w:tcBorders>
                  <w:noWrap/>
                  <w:hideMark/>
                </w:tcPr>
                <w:p w14:paraId="67F5C1DB" w14:textId="77777777" w:rsidR="00BE257D" w:rsidRPr="00F53F12" w:rsidRDefault="00BE257D" w:rsidP="00BE257D">
                  <w:pPr>
                    <w:pStyle w:val="SiFbrdtext"/>
                    <w:rPr>
                      <w:b w:val="0"/>
                      <w:lang w:val="sv-SE"/>
                    </w:rPr>
                  </w:pPr>
                  <w:r w:rsidRPr="00F53F12">
                    <w:rPr>
                      <w:b w:val="0"/>
                      <w:lang w:val="sv-SE"/>
                    </w:rPr>
                    <w:t>Additiva</w:t>
                  </w:r>
                </w:p>
              </w:tc>
              <w:tc>
                <w:tcPr>
                  <w:tcW w:w="1331" w:type="dxa"/>
                  <w:tcBorders>
                    <w:top w:val="single" w:sz="4" w:space="0" w:color="auto"/>
                  </w:tcBorders>
                  <w:noWrap/>
                  <w:hideMark/>
                </w:tcPr>
                <w:p w14:paraId="5A1AE94A" w14:textId="77777777" w:rsidR="00BE257D" w:rsidRPr="00F53F12"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F53F12">
                    <w:rPr>
                      <w:lang w:val="sv-SE"/>
                    </w:rPr>
                    <w:t>20</w:t>
                  </w:r>
                </w:p>
              </w:tc>
              <w:tc>
                <w:tcPr>
                  <w:tcW w:w="1509" w:type="dxa"/>
                  <w:gridSpan w:val="2"/>
                  <w:tcBorders>
                    <w:top w:val="single" w:sz="4" w:space="0" w:color="auto"/>
                  </w:tcBorders>
                  <w:noWrap/>
                  <w:hideMark/>
                </w:tcPr>
                <w:p w14:paraId="5574A9F4" w14:textId="77777777" w:rsidR="00BE257D" w:rsidRPr="00F53F12"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F53F12">
                    <w:rPr>
                      <w:lang w:val="sv-SE"/>
                    </w:rPr>
                    <w:t>16</w:t>
                  </w:r>
                </w:p>
              </w:tc>
            </w:tr>
            <w:tr w:rsidR="00BE257D" w:rsidRPr="00BE257D" w14:paraId="1F1D67E8" w14:textId="77777777" w:rsidTr="008861B4">
              <w:trPr>
                <w:gridAfter w:val="1"/>
                <w:wAfter w:w="277" w:type="dxa"/>
                <w:trHeight w:val="290"/>
              </w:trPr>
              <w:tc>
                <w:tcPr>
                  <w:cnfStyle w:val="001000000000" w:firstRow="0" w:lastRow="0" w:firstColumn="1" w:lastColumn="0" w:oddVBand="0" w:evenVBand="0" w:oddHBand="0" w:evenHBand="0" w:firstRowFirstColumn="0" w:firstRowLastColumn="0" w:lastRowFirstColumn="0" w:lastRowLastColumn="0"/>
                  <w:tcW w:w="2028" w:type="dxa"/>
                  <w:noWrap/>
                  <w:hideMark/>
                </w:tcPr>
                <w:p w14:paraId="21325E9C" w14:textId="77777777" w:rsidR="00BE257D" w:rsidRPr="00F53F12" w:rsidRDefault="00BE257D" w:rsidP="00BE257D">
                  <w:pPr>
                    <w:pStyle w:val="SiFbrdtext"/>
                    <w:rPr>
                      <w:b w:val="0"/>
                      <w:lang w:val="sv-SE"/>
                    </w:rPr>
                  </w:pPr>
                  <w:r w:rsidRPr="00F53F12">
                    <w:rPr>
                      <w:b w:val="0"/>
                      <w:lang w:val="sv-SE"/>
                    </w:rPr>
                    <w:t>Adversativa</w:t>
                  </w:r>
                </w:p>
              </w:tc>
              <w:tc>
                <w:tcPr>
                  <w:tcW w:w="1331" w:type="dxa"/>
                  <w:noWrap/>
                  <w:hideMark/>
                </w:tcPr>
                <w:p w14:paraId="2464470A" w14:textId="77777777" w:rsidR="00BE257D" w:rsidRPr="00F53F12"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F53F12">
                    <w:rPr>
                      <w:lang w:val="sv-SE"/>
                    </w:rPr>
                    <w:t>7</w:t>
                  </w:r>
                </w:p>
              </w:tc>
              <w:tc>
                <w:tcPr>
                  <w:tcW w:w="1509" w:type="dxa"/>
                  <w:gridSpan w:val="2"/>
                  <w:noWrap/>
                  <w:hideMark/>
                </w:tcPr>
                <w:p w14:paraId="3605FF3C" w14:textId="77777777" w:rsidR="00BE257D" w:rsidRPr="00F53F12"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F53F12">
                    <w:rPr>
                      <w:lang w:val="sv-SE"/>
                    </w:rPr>
                    <w:t>3</w:t>
                  </w:r>
                </w:p>
              </w:tc>
            </w:tr>
            <w:tr w:rsidR="00BE257D" w:rsidRPr="00BE257D" w14:paraId="588AB086" w14:textId="77777777" w:rsidTr="008861B4">
              <w:trPr>
                <w:gridAfter w:val="1"/>
                <w:wAfter w:w="277" w:type="dxa"/>
                <w:trHeight w:val="290"/>
              </w:trPr>
              <w:tc>
                <w:tcPr>
                  <w:cnfStyle w:val="001000000000" w:firstRow="0" w:lastRow="0" w:firstColumn="1" w:lastColumn="0" w:oddVBand="0" w:evenVBand="0" w:oddHBand="0" w:evenHBand="0" w:firstRowFirstColumn="0" w:firstRowLastColumn="0" w:lastRowFirstColumn="0" w:lastRowLastColumn="0"/>
                  <w:tcW w:w="2028" w:type="dxa"/>
                  <w:noWrap/>
                  <w:hideMark/>
                </w:tcPr>
                <w:p w14:paraId="4627F138" w14:textId="77777777" w:rsidR="00BE257D" w:rsidRPr="00F53F12" w:rsidRDefault="00BE257D" w:rsidP="00BE257D">
                  <w:pPr>
                    <w:pStyle w:val="SiFbrdtext"/>
                    <w:rPr>
                      <w:b w:val="0"/>
                      <w:lang w:val="sv-SE"/>
                    </w:rPr>
                  </w:pPr>
                  <w:r w:rsidRPr="00F53F12">
                    <w:rPr>
                      <w:b w:val="0"/>
                      <w:lang w:val="sv-SE"/>
                    </w:rPr>
                    <w:t>Alternativa</w:t>
                  </w:r>
                </w:p>
              </w:tc>
              <w:tc>
                <w:tcPr>
                  <w:tcW w:w="1331" w:type="dxa"/>
                  <w:noWrap/>
                  <w:hideMark/>
                </w:tcPr>
                <w:p w14:paraId="055DC531" w14:textId="77777777" w:rsidR="00BE257D" w:rsidRPr="00F53F12"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F53F12">
                    <w:rPr>
                      <w:lang w:val="sv-SE"/>
                    </w:rPr>
                    <w:t>2</w:t>
                  </w:r>
                </w:p>
              </w:tc>
              <w:tc>
                <w:tcPr>
                  <w:tcW w:w="1509" w:type="dxa"/>
                  <w:gridSpan w:val="2"/>
                  <w:noWrap/>
                  <w:hideMark/>
                </w:tcPr>
                <w:p w14:paraId="7962A617" w14:textId="77777777" w:rsidR="00BE257D" w:rsidRPr="00F53F12"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F53F12">
                    <w:rPr>
                      <w:lang w:val="sv-SE"/>
                    </w:rPr>
                    <w:t>0</w:t>
                  </w:r>
                </w:p>
              </w:tc>
            </w:tr>
            <w:tr w:rsidR="00BE257D" w:rsidRPr="00BE257D" w14:paraId="774D53AE" w14:textId="77777777" w:rsidTr="008861B4">
              <w:trPr>
                <w:gridAfter w:val="1"/>
                <w:wAfter w:w="277" w:type="dxa"/>
                <w:trHeight w:val="290"/>
              </w:trPr>
              <w:tc>
                <w:tcPr>
                  <w:cnfStyle w:val="001000000000" w:firstRow="0" w:lastRow="0" w:firstColumn="1" w:lastColumn="0" w:oddVBand="0" w:evenVBand="0" w:oddHBand="0" w:evenHBand="0" w:firstRowFirstColumn="0" w:firstRowLastColumn="0" w:lastRowFirstColumn="0" w:lastRowLastColumn="0"/>
                  <w:tcW w:w="2028" w:type="dxa"/>
                  <w:noWrap/>
                  <w:hideMark/>
                </w:tcPr>
                <w:p w14:paraId="5BA2DB5F" w14:textId="77777777" w:rsidR="00BE257D" w:rsidRPr="00F53F12" w:rsidRDefault="00BE257D" w:rsidP="00BE257D">
                  <w:pPr>
                    <w:pStyle w:val="SiFbrdtext"/>
                    <w:rPr>
                      <w:b w:val="0"/>
                      <w:lang w:val="sv-SE"/>
                    </w:rPr>
                  </w:pPr>
                  <w:r w:rsidRPr="00F53F12">
                    <w:rPr>
                      <w:b w:val="0"/>
                      <w:lang w:val="sv-SE"/>
                    </w:rPr>
                    <w:t>Temporala</w:t>
                  </w:r>
                </w:p>
              </w:tc>
              <w:tc>
                <w:tcPr>
                  <w:tcW w:w="1331" w:type="dxa"/>
                  <w:noWrap/>
                  <w:hideMark/>
                </w:tcPr>
                <w:p w14:paraId="11C6AB6C" w14:textId="77777777" w:rsidR="00BE257D" w:rsidRPr="00F53F12"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F53F12">
                    <w:rPr>
                      <w:lang w:val="sv-SE"/>
                    </w:rPr>
                    <w:t>3</w:t>
                  </w:r>
                </w:p>
              </w:tc>
              <w:tc>
                <w:tcPr>
                  <w:tcW w:w="1509" w:type="dxa"/>
                  <w:gridSpan w:val="2"/>
                  <w:noWrap/>
                  <w:hideMark/>
                </w:tcPr>
                <w:p w14:paraId="0DAB14E5" w14:textId="77777777" w:rsidR="00BE257D" w:rsidRPr="00F53F12"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F53F12">
                    <w:rPr>
                      <w:lang w:val="sv-SE"/>
                    </w:rPr>
                    <w:t>9</w:t>
                  </w:r>
                </w:p>
              </w:tc>
            </w:tr>
            <w:tr w:rsidR="00BE257D" w:rsidRPr="00BE257D" w14:paraId="4E2E6462" w14:textId="77777777" w:rsidTr="008861B4">
              <w:trPr>
                <w:gridAfter w:val="1"/>
                <w:wAfter w:w="277" w:type="dxa"/>
                <w:trHeight w:val="290"/>
              </w:trPr>
              <w:tc>
                <w:tcPr>
                  <w:cnfStyle w:val="001000000000" w:firstRow="0" w:lastRow="0" w:firstColumn="1" w:lastColumn="0" w:oddVBand="0" w:evenVBand="0" w:oddHBand="0" w:evenHBand="0" w:firstRowFirstColumn="0" w:firstRowLastColumn="0" w:lastRowFirstColumn="0" w:lastRowLastColumn="0"/>
                  <w:tcW w:w="2028" w:type="dxa"/>
                  <w:noWrap/>
                  <w:hideMark/>
                </w:tcPr>
                <w:p w14:paraId="6C9026C8" w14:textId="77777777" w:rsidR="00BE257D" w:rsidRPr="00F53F12" w:rsidRDefault="00BE257D" w:rsidP="00BE257D">
                  <w:pPr>
                    <w:pStyle w:val="SiFbrdtext"/>
                    <w:rPr>
                      <w:b w:val="0"/>
                      <w:lang w:val="sv-SE"/>
                    </w:rPr>
                  </w:pPr>
                  <w:r w:rsidRPr="00F53F12">
                    <w:rPr>
                      <w:b w:val="0"/>
                      <w:lang w:val="sv-SE"/>
                    </w:rPr>
                    <w:t>Kausala</w:t>
                  </w:r>
                </w:p>
              </w:tc>
              <w:tc>
                <w:tcPr>
                  <w:tcW w:w="1331" w:type="dxa"/>
                  <w:noWrap/>
                  <w:hideMark/>
                </w:tcPr>
                <w:p w14:paraId="712CA823" w14:textId="77777777" w:rsidR="00BE257D" w:rsidRPr="00F53F12"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F53F12">
                    <w:rPr>
                      <w:lang w:val="sv-SE"/>
                    </w:rPr>
                    <w:t>6</w:t>
                  </w:r>
                </w:p>
              </w:tc>
              <w:tc>
                <w:tcPr>
                  <w:tcW w:w="1509" w:type="dxa"/>
                  <w:gridSpan w:val="2"/>
                  <w:noWrap/>
                  <w:hideMark/>
                </w:tcPr>
                <w:p w14:paraId="593B2CB1" w14:textId="77777777" w:rsidR="00BE257D" w:rsidRPr="00F53F12"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F53F12">
                    <w:rPr>
                      <w:lang w:val="sv-SE"/>
                    </w:rPr>
                    <w:t>4</w:t>
                  </w:r>
                </w:p>
              </w:tc>
            </w:tr>
            <w:tr w:rsidR="00BE257D" w:rsidRPr="00BE257D" w14:paraId="6ADC8EAD" w14:textId="77777777" w:rsidTr="008861B4">
              <w:trPr>
                <w:gridAfter w:val="1"/>
                <w:wAfter w:w="277" w:type="dxa"/>
                <w:trHeight w:val="290"/>
              </w:trPr>
              <w:tc>
                <w:tcPr>
                  <w:cnfStyle w:val="001000000000" w:firstRow="0" w:lastRow="0" w:firstColumn="1" w:lastColumn="0" w:oddVBand="0" w:evenVBand="0" w:oddHBand="0" w:evenHBand="0" w:firstRowFirstColumn="0" w:firstRowLastColumn="0" w:lastRowFirstColumn="0" w:lastRowLastColumn="0"/>
                  <w:tcW w:w="2028" w:type="dxa"/>
                  <w:noWrap/>
                  <w:hideMark/>
                </w:tcPr>
                <w:p w14:paraId="64CDD486" w14:textId="77777777" w:rsidR="00BE257D" w:rsidRPr="00F53F12" w:rsidRDefault="00BE257D" w:rsidP="00BE257D">
                  <w:pPr>
                    <w:pStyle w:val="SiFbrdtext"/>
                    <w:rPr>
                      <w:b w:val="0"/>
                      <w:lang w:val="sv-SE"/>
                    </w:rPr>
                  </w:pPr>
                  <w:r w:rsidRPr="00F53F12">
                    <w:rPr>
                      <w:b w:val="0"/>
                      <w:lang w:val="sv-SE"/>
                    </w:rPr>
                    <w:t>Konditionala</w:t>
                  </w:r>
                </w:p>
              </w:tc>
              <w:tc>
                <w:tcPr>
                  <w:tcW w:w="1331" w:type="dxa"/>
                  <w:noWrap/>
                  <w:hideMark/>
                </w:tcPr>
                <w:p w14:paraId="475EF91D" w14:textId="77777777" w:rsidR="00BE257D" w:rsidRPr="00F53F12"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F53F12">
                    <w:rPr>
                      <w:lang w:val="sv-SE"/>
                    </w:rPr>
                    <w:t>11</w:t>
                  </w:r>
                </w:p>
              </w:tc>
              <w:tc>
                <w:tcPr>
                  <w:tcW w:w="1509" w:type="dxa"/>
                  <w:gridSpan w:val="2"/>
                  <w:noWrap/>
                  <w:hideMark/>
                </w:tcPr>
                <w:p w14:paraId="21879E9C" w14:textId="77777777" w:rsidR="00BE257D" w:rsidRPr="00F53F12"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F53F12">
                    <w:rPr>
                      <w:lang w:val="sv-SE"/>
                    </w:rPr>
                    <w:t>6</w:t>
                  </w:r>
                </w:p>
              </w:tc>
            </w:tr>
            <w:tr w:rsidR="00BE257D" w:rsidRPr="00BE257D" w14:paraId="135FD4FB" w14:textId="77777777" w:rsidTr="008861B4">
              <w:trPr>
                <w:gridAfter w:val="1"/>
                <w:wAfter w:w="277" w:type="dxa"/>
                <w:trHeight w:val="290"/>
              </w:trPr>
              <w:tc>
                <w:tcPr>
                  <w:cnfStyle w:val="001000000000" w:firstRow="0" w:lastRow="0" w:firstColumn="1" w:lastColumn="0" w:oddVBand="0" w:evenVBand="0" w:oddHBand="0" w:evenHBand="0" w:firstRowFirstColumn="0" w:firstRowLastColumn="0" w:lastRowFirstColumn="0" w:lastRowLastColumn="0"/>
                  <w:tcW w:w="2028" w:type="dxa"/>
                  <w:noWrap/>
                  <w:hideMark/>
                </w:tcPr>
                <w:p w14:paraId="2A5A720B" w14:textId="77777777" w:rsidR="00BE257D" w:rsidRPr="00F53F12" w:rsidRDefault="00BE257D" w:rsidP="00BE257D">
                  <w:pPr>
                    <w:pStyle w:val="SiFbrdtext"/>
                    <w:rPr>
                      <w:b w:val="0"/>
                      <w:lang w:val="sv-SE"/>
                    </w:rPr>
                  </w:pPr>
                  <w:r w:rsidRPr="00F53F12">
                    <w:rPr>
                      <w:b w:val="0"/>
                      <w:lang w:val="sv-SE"/>
                    </w:rPr>
                    <w:t>Koncessiva</w:t>
                  </w:r>
                </w:p>
              </w:tc>
              <w:tc>
                <w:tcPr>
                  <w:tcW w:w="1331" w:type="dxa"/>
                  <w:noWrap/>
                  <w:hideMark/>
                </w:tcPr>
                <w:p w14:paraId="6AD5D8C0" w14:textId="77777777" w:rsidR="00BE257D" w:rsidRPr="00F53F12"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F53F12">
                    <w:rPr>
                      <w:lang w:val="sv-SE"/>
                    </w:rPr>
                    <w:t>1</w:t>
                  </w:r>
                </w:p>
              </w:tc>
              <w:tc>
                <w:tcPr>
                  <w:tcW w:w="1509" w:type="dxa"/>
                  <w:gridSpan w:val="2"/>
                  <w:noWrap/>
                  <w:hideMark/>
                </w:tcPr>
                <w:p w14:paraId="28E925E7" w14:textId="77777777" w:rsidR="00BE257D" w:rsidRPr="00F53F12"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F53F12">
                    <w:rPr>
                      <w:lang w:val="sv-SE"/>
                    </w:rPr>
                    <w:t>2</w:t>
                  </w:r>
                </w:p>
              </w:tc>
            </w:tr>
            <w:tr w:rsidR="00BE257D" w:rsidRPr="00BE257D" w14:paraId="5BA949AA" w14:textId="77777777" w:rsidTr="008861B4">
              <w:trPr>
                <w:gridAfter w:val="1"/>
                <w:wAfter w:w="277" w:type="dxa"/>
                <w:trHeight w:val="290"/>
              </w:trPr>
              <w:tc>
                <w:tcPr>
                  <w:cnfStyle w:val="001000000000" w:firstRow="0" w:lastRow="0" w:firstColumn="1" w:lastColumn="0" w:oddVBand="0" w:evenVBand="0" w:oddHBand="0" w:evenHBand="0" w:firstRowFirstColumn="0" w:firstRowLastColumn="0" w:lastRowFirstColumn="0" w:lastRowLastColumn="0"/>
                  <w:tcW w:w="2028" w:type="dxa"/>
                  <w:noWrap/>
                  <w:hideMark/>
                </w:tcPr>
                <w:p w14:paraId="5E7A4E4A" w14:textId="77777777" w:rsidR="00BE257D" w:rsidRPr="00F53F12" w:rsidRDefault="00BE257D" w:rsidP="00BE257D">
                  <w:pPr>
                    <w:pStyle w:val="SiFbrdtext"/>
                    <w:rPr>
                      <w:b w:val="0"/>
                      <w:lang w:val="sv-SE"/>
                    </w:rPr>
                  </w:pPr>
                  <w:r w:rsidRPr="00F53F12">
                    <w:rPr>
                      <w:b w:val="0"/>
                      <w:lang w:val="sv-SE"/>
                    </w:rPr>
                    <w:t>Komparativa</w:t>
                  </w:r>
                </w:p>
              </w:tc>
              <w:tc>
                <w:tcPr>
                  <w:tcW w:w="1331" w:type="dxa"/>
                  <w:noWrap/>
                  <w:hideMark/>
                </w:tcPr>
                <w:p w14:paraId="151A5410" w14:textId="77777777" w:rsidR="00BE257D" w:rsidRPr="00BE257D"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BE257D">
                    <w:rPr>
                      <w:lang w:val="sv-SE"/>
                    </w:rPr>
                    <w:t>0</w:t>
                  </w:r>
                </w:p>
              </w:tc>
              <w:tc>
                <w:tcPr>
                  <w:tcW w:w="1509" w:type="dxa"/>
                  <w:gridSpan w:val="2"/>
                  <w:noWrap/>
                  <w:hideMark/>
                </w:tcPr>
                <w:p w14:paraId="2E17A1DC" w14:textId="77777777" w:rsidR="00BE257D" w:rsidRPr="00BE257D"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BE257D">
                    <w:rPr>
                      <w:lang w:val="sv-SE"/>
                    </w:rPr>
                    <w:t>1</w:t>
                  </w:r>
                </w:p>
              </w:tc>
            </w:tr>
            <w:tr w:rsidR="00BE257D" w:rsidRPr="00BE257D" w14:paraId="5364DBCE" w14:textId="77777777" w:rsidTr="008861B4">
              <w:trPr>
                <w:gridAfter w:val="1"/>
                <w:wAfter w:w="277" w:type="dxa"/>
                <w:trHeight w:val="290"/>
              </w:trPr>
              <w:tc>
                <w:tcPr>
                  <w:cnfStyle w:val="001000000000" w:firstRow="0" w:lastRow="0" w:firstColumn="1" w:lastColumn="0" w:oddVBand="0" w:evenVBand="0" w:oddHBand="0" w:evenHBand="0" w:firstRowFirstColumn="0" w:firstRowLastColumn="0" w:lastRowFirstColumn="0" w:lastRowLastColumn="0"/>
                  <w:tcW w:w="2028" w:type="dxa"/>
                  <w:noWrap/>
                  <w:hideMark/>
                </w:tcPr>
                <w:p w14:paraId="087BE94F" w14:textId="77777777" w:rsidR="00BE257D" w:rsidRPr="00BE257D" w:rsidRDefault="00BE257D" w:rsidP="00BE257D">
                  <w:pPr>
                    <w:pStyle w:val="SiFbrdtext"/>
                    <w:rPr>
                      <w:b w:val="0"/>
                      <w:lang w:val="sv-SE"/>
                    </w:rPr>
                  </w:pPr>
                  <w:r w:rsidRPr="00BE257D">
                    <w:rPr>
                      <w:b w:val="0"/>
                      <w:lang w:val="sv-SE"/>
                    </w:rPr>
                    <w:t>Att</w:t>
                  </w:r>
                </w:p>
              </w:tc>
              <w:tc>
                <w:tcPr>
                  <w:tcW w:w="1331" w:type="dxa"/>
                  <w:noWrap/>
                  <w:hideMark/>
                </w:tcPr>
                <w:p w14:paraId="14B23A6B" w14:textId="77777777" w:rsidR="00BE257D" w:rsidRPr="00BE257D"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BE257D">
                    <w:rPr>
                      <w:lang w:val="sv-SE"/>
                    </w:rPr>
                    <w:t>6</w:t>
                  </w:r>
                </w:p>
              </w:tc>
              <w:tc>
                <w:tcPr>
                  <w:tcW w:w="1509" w:type="dxa"/>
                  <w:gridSpan w:val="2"/>
                  <w:noWrap/>
                  <w:hideMark/>
                </w:tcPr>
                <w:p w14:paraId="1477CFA0" w14:textId="77777777" w:rsidR="00BE257D" w:rsidRPr="00BE257D"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BE257D">
                    <w:rPr>
                      <w:lang w:val="sv-SE"/>
                    </w:rPr>
                    <w:t>11</w:t>
                  </w:r>
                </w:p>
              </w:tc>
            </w:tr>
            <w:tr w:rsidR="00BE257D" w:rsidRPr="00BE257D" w14:paraId="7417CACE" w14:textId="77777777" w:rsidTr="008861B4">
              <w:trPr>
                <w:gridAfter w:val="1"/>
                <w:wAfter w:w="277" w:type="dxa"/>
                <w:trHeight w:val="290"/>
              </w:trPr>
              <w:tc>
                <w:tcPr>
                  <w:cnfStyle w:val="001000000000" w:firstRow="0" w:lastRow="0" w:firstColumn="1" w:lastColumn="0" w:oddVBand="0" w:evenVBand="0" w:oddHBand="0" w:evenHBand="0" w:firstRowFirstColumn="0" w:firstRowLastColumn="0" w:lastRowFirstColumn="0" w:lastRowLastColumn="0"/>
                  <w:tcW w:w="2028" w:type="dxa"/>
                  <w:noWrap/>
                  <w:hideMark/>
                </w:tcPr>
                <w:p w14:paraId="5F514DE4" w14:textId="77777777" w:rsidR="00BE257D" w:rsidRPr="00BE257D" w:rsidRDefault="00BE257D" w:rsidP="00BE257D">
                  <w:pPr>
                    <w:pStyle w:val="SiFbrdtext"/>
                    <w:rPr>
                      <w:b w:val="0"/>
                      <w:lang w:val="sv-SE"/>
                    </w:rPr>
                  </w:pPr>
                  <w:r w:rsidRPr="00BE257D">
                    <w:rPr>
                      <w:b w:val="0"/>
                      <w:lang w:val="sv-SE"/>
                    </w:rPr>
                    <w:t>Relativpronomen</w:t>
                  </w:r>
                </w:p>
              </w:tc>
              <w:tc>
                <w:tcPr>
                  <w:tcW w:w="1331" w:type="dxa"/>
                  <w:noWrap/>
                  <w:hideMark/>
                </w:tcPr>
                <w:p w14:paraId="4D261EC9" w14:textId="77777777" w:rsidR="00BE257D" w:rsidRPr="00BE257D"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BE257D">
                    <w:rPr>
                      <w:lang w:val="sv-SE"/>
                    </w:rPr>
                    <w:t>8</w:t>
                  </w:r>
                </w:p>
              </w:tc>
              <w:tc>
                <w:tcPr>
                  <w:tcW w:w="1509" w:type="dxa"/>
                  <w:gridSpan w:val="2"/>
                  <w:noWrap/>
                  <w:hideMark/>
                </w:tcPr>
                <w:p w14:paraId="4A77E1A1" w14:textId="77777777" w:rsidR="00BE257D" w:rsidRPr="00BE257D"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BE257D">
                    <w:rPr>
                      <w:lang w:val="sv-SE"/>
                    </w:rPr>
                    <w:t>9</w:t>
                  </w:r>
                </w:p>
              </w:tc>
            </w:tr>
            <w:tr w:rsidR="00BE257D" w:rsidRPr="00BE257D" w14:paraId="7EDB55FE" w14:textId="77777777" w:rsidTr="008861B4">
              <w:trPr>
                <w:gridAfter w:val="1"/>
                <w:wAfter w:w="277" w:type="dxa"/>
                <w:trHeight w:val="290"/>
              </w:trPr>
              <w:tc>
                <w:tcPr>
                  <w:cnfStyle w:val="001000000000" w:firstRow="0" w:lastRow="0" w:firstColumn="1" w:lastColumn="0" w:oddVBand="0" w:evenVBand="0" w:oddHBand="0" w:evenHBand="0" w:firstRowFirstColumn="0" w:firstRowLastColumn="0" w:lastRowFirstColumn="0" w:lastRowLastColumn="0"/>
                  <w:tcW w:w="2028" w:type="dxa"/>
                  <w:noWrap/>
                  <w:hideMark/>
                </w:tcPr>
                <w:p w14:paraId="4FCC4190" w14:textId="77777777" w:rsidR="00BE257D" w:rsidRPr="00BE257D" w:rsidRDefault="00BE257D" w:rsidP="00BE257D">
                  <w:pPr>
                    <w:pStyle w:val="SiFbrdtext"/>
                    <w:rPr>
                      <w:b w:val="0"/>
                      <w:lang w:val="sv-SE"/>
                    </w:rPr>
                  </w:pPr>
                  <w:r w:rsidRPr="00BE257D">
                    <w:rPr>
                      <w:b w:val="0"/>
                      <w:lang w:val="sv-SE"/>
                    </w:rPr>
                    <w:t>Indirekt frågesats</w:t>
                  </w:r>
                </w:p>
              </w:tc>
              <w:tc>
                <w:tcPr>
                  <w:tcW w:w="1331" w:type="dxa"/>
                  <w:noWrap/>
                  <w:hideMark/>
                </w:tcPr>
                <w:p w14:paraId="69FC0D8C" w14:textId="77777777" w:rsidR="00BE257D" w:rsidRPr="00BE257D"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BE257D">
                    <w:rPr>
                      <w:lang w:val="sv-SE"/>
                    </w:rPr>
                    <w:t>0</w:t>
                  </w:r>
                </w:p>
              </w:tc>
              <w:tc>
                <w:tcPr>
                  <w:tcW w:w="1509" w:type="dxa"/>
                  <w:gridSpan w:val="2"/>
                  <w:noWrap/>
                  <w:hideMark/>
                </w:tcPr>
                <w:p w14:paraId="05A0A4B5" w14:textId="77777777" w:rsidR="00BE257D" w:rsidRPr="00BE257D"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BE257D">
                    <w:rPr>
                      <w:lang w:val="sv-SE"/>
                    </w:rPr>
                    <w:t>4</w:t>
                  </w:r>
                </w:p>
              </w:tc>
            </w:tr>
            <w:tr w:rsidR="00BE257D" w:rsidRPr="00BE257D" w14:paraId="105AD400" w14:textId="77777777" w:rsidTr="008861B4">
              <w:trPr>
                <w:gridAfter w:val="1"/>
                <w:wAfter w:w="277" w:type="dxa"/>
                <w:trHeight w:val="290"/>
              </w:trPr>
              <w:tc>
                <w:tcPr>
                  <w:cnfStyle w:val="001000000000" w:firstRow="0" w:lastRow="0" w:firstColumn="1" w:lastColumn="0" w:oddVBand="0" w:evenVBand="0" w:oddHBand="0" w:evenHBand="0" w:firstRowFirstColumn="0" w:firstRowLastColumn="0" w:lastRowFirstColumn="0" w:lastRowLastColumn="0"/>
                  <w:tcW w:w="2028" w:type="dxa"/>
                  <w:tcBorders>
                    <w:bottom w:val="single" w:sz="4" w:space="0" w:color="auto"/>
                  </w:tcBorders>
                  <w:noWrap/>
                  <w:hideMark/>
                </w:tcPr>
                <w:p w14:paraId="3F7EF1DA" w14:textId="77777777" w:rsidR="00BE257D" w:rsidRPr="00BE257D" w:rsidRDefault="00BE257D" w:rsidP="00BE257D">
                  <w:pPr>
                    <w:pStyle w:val="SiFbrdtext"/>
                    <w:rPr>
                      <w:b w:val="0"/>
                      <w:lang w:val="sv-SE"/>
                    </w:rPr>
                  </w:pPr>
                  <w:r w:rsidRPr="00BE257D">
                    <w:rPr>
                      <w:b w:val="0"/>
                      <w:lang w:val="sv-SE"/>
                    </w:rPr>
                    <w:t>Asyndetisk</w:t>
                  </w:r>
                </w:p>
              </w:tc>
              <w:tc>
                <w:tcPr>
                  <w:tcW w:w="1331" w:type="dxa"/>
                  <w:tcBorders>
                    <w:bottom w:val="single" w:sz="4" w:space="0" w:color="auto"/>
                  </w:tcBorders>
                  <w:noWrap/>
                  <w:hideMark/>
                </w:tcPr>
                <w:p w14:paraId="04110659" w14:textId="77777777" w:rsidR="00BE257D" w:rsidRPr="00BE257D"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BE257D">
                    <w:rPr>
                      <w:lang w:val="sv-SE"/>
                    </w:rPr>
                    <w:t>0</w:t>
                  </w:r>
                </w:p>
              </w:tc>
              <w:tc>
                <w:tcPr>
                  <w:tcW w:w="1509" w:type="dxa"/>
                  <w:gridSpan w:val="2"/>
                  <w:tcBorders>
                    <w:bottom w:val="single" w:sz="4" w:space="0" w:color="auto"/>
                  </w:tcBorders>
                  <w:noWrap/>
                  <w:hideMark/>
                </w:tcPr>
                <w:p w14:paraId="1C2D491E" w14:textId="77777777" w:rsidR="00BE257D" w:rsidRPr="00BE257D"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BE257D">
                    <w:rPr>
                      <w:lang w:val="sv-SE"/>
                    </w:rPr>
                    <w:t>1</w:t>
                  </w:r>
                </w:p>
              </w:tc>
            </w:tr>
            <w:tr w:rsidR="00BE257D" w:rsidRPr="00BE257D" w14:paraId="7A2D0307" w14:textId="77777777" w:rsidTr="008861B4">
              <w:trPr>
                <w:gridAfter w:val="1"/>
                <w:wAfter w:w="277" w:type="dxa"/>
                <w:trHeight w:val="290"/>
              </w:trPr>
              <w:tc>
                <w:tcPr>
                  <w:cnfStyle w:val="001000000000" w:firstRow="0" w:lastRow="0" w:firstColumn="1" w:lastColumn="0" w:oddVBand="0" w:evenVBand="0" w:oddHBand="0" w:evenHBand="0" w:firstRowFirstColumn="0" w:firstRowLastColumn="0" w:lastRowFirstColumn="0" w:lastRowLastColumn="0"/>
                  <w:tcW w:w="2028" w:type="dxa"/>
                  <w:tcBorders>
                    <w:top w:val="single" w:sz="4" w:space="0" w:color="auto"/>
                    <w:bottom w:val="single" w:sz="4" w:space="0" w:color="auto"/>
                  </w:tcBorders>
                  <w:noWrap/>
                </w:tcPr>
                <w:p w14:paraId="0783BE26" w14:textId="77777777" w:rsidR="00BE257D" w:rsidRPr="00BE257D" w:rsidRDefault="00BE257D" w:rsidP="00BE257D">
                  <w:pPr>
                    <w:pStyle w:val="SiFbrdtext"/>
                    <w:rPr>
                      <w:b w:val="0"/>
                      <w:lang w:val="sv-SE"/>
                    </w:rPr>
                  </w:pPr>
                  <w:r w:rsidRPr="00BE257D">
                    <w:rPr>
                      <w:b w:val="0"/>
                      <w:lang w:val="sv-SE"/>
                    </w:rPr>
                    <w:t>Totalt</w:t>
                  </w:r>
                </w:p>
              </w:tc>
              <w:tc>
                <w:tcPr>
                  <w:tcW w:w="1331" w:type="dxa"/>
                  <w:tcBorders>
                    <w:top w:val="single" w:sz="4" w:space="0" w:color="auto"/>
                    <w:bottom w:val="single" w:sz="4" w:space="0" w:color="auto"/>
                  </w:tcBorders>
                  <w:noWrap/>
                </w:tcPr>
                <w:p w14:paraId="6422697B" w14:textId="77777777" w:rsidR="00BE257D" w:rsidRPr="00BE257D"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BE257D">
                    <w:rPr>
                      <w:lang w:val="sv-SE"/>
                    </w:rPr>
                    <w:t>64</w:t>
                  </w:r>
                </w:p>
              </w:tc>
              <w:tc>
                <w:tcPr>
                  <w:tcW w:w="1509" w:type="dxa"/>
                  <w:gridSpan w:val="2"/>
                  <w:tcBorders>
                    <w:top w:val="single" w:sz="4" w:space="0" w:color="auto"/>
                    <w:bottom w:val="single" w:sz="4" w:space="0" w:color="auto"/>
                  </w:tcBorders>
                  <w:noWrap/>
                </w:tcPr>
                <w:p w14:paraId="17357DEF" w14:textId="77777777" w:rsidR="00BE257D" w:rsidRPr="00BE257D" w:rsidRDefault="00BE257D" w:rsidP="00BE257D">
                  <w:pPr>
                    <w:pStyle w:val="SiFbrdtext"/>
                    <w:cnfStyle w:val="000000000000" w:firstRow="0" w:lastRow="0" w:firstColumn="0" w:lastColumn="0" w:oddVBand="0" w:evenVBand="0" w:oddHBand="0" w:evenHBand="0" w:firstRowFirstColumn="0" w:firstRowLastColumn="0" w:lastRowFirstColumn="0" w:lastRowLastColumn="0"/>
                    <w:rPr>
                      <w:lang w:val="sv-SE"/>
                    </w:rPr>
                  </w:pPr>
                  <w:r w:rsidRPr="00BE257D">
                    <w:rPr>
                      <w:lang w:val="sv-SE"/>
                    </w:rPr>
                    <w:t>66</w:t>
                  </w:r>
                </w:p>
              </w:tc>
            </w:tr>
          </w:tbl>
          <w:p w14:paraId="2BDA0F24" w14:textId="77777777" w:rsidR="00BE257D" w:rsidRPr="00BE257D" w:rsidRDefault="00BE257D" w:rsidP="00BE257D">
            <w:pPr>
              <w:pStyle w:val="SiFbrdtext"/>
            </w:pPr>
          </w:p>
          <w:p w14:paraId="6783AB9F" w14:textId="4FF1E189" w:rsidR="00BE257D" w:rsidRDefault="00BE257D" w:rsidP="00BE257D">
            <w:pPr>
              <w:pStyle w:val="SiFbrdtext"/>
            </w:pPr>
            <w:r w:rsidRPr="00BE257D">
              <w:t xml:space="preserve">Den oftast förekommande konnektorn är konjunktionen </w:t>
            </w:r>
            <w:r w:rsidRPr="00BE257D">
              <w:rPr>
                <w:i/>
              </w:rPr>
              <w:t xml:space="preserve">och </w:t>
            </w:r>
            <w:r w:rsidRPr="00BE257D">
              <w:t>me</w:t>
            </w:r>
            <w:r w:rsidR="008861B4">
              <w:t>llan två huvudsatser (exempel 15</w:t>
            </w:r>
            <w:r w:rsidRPr="00BE257D">
              <w:t xml:space="preserve">). Andra ofta förekommande konnektorer är den konditionala konnektorn </w:t>
            </w:r>
            <w:r w:rsidRPr="00BE257D">
              <w:rPr>
                <w:i/>
              </w:rPr>
              <w:t>om</w:t>
            </w:r>
            <w:r w:rsidRPr="00BE257D">
              <w:t xml:space="preserve"> samt det relativa pronomenet </w:t>
            </w:r>
            <w:r w:rsidRPr="00BE257D">
              <w:rPr>
                <w:i/>
              </w:rPr>
              <w:t>som</w:t>
            </w:r>
            <w:r w:rsidR="008861B4">
              <w:t xml:space="preserve"> (exempel 16 och 17</w:t>
            </w:r>
            <w:r w:rsidRPr="00BE257D">
              <w:t>). I Premiär 3 finns det fyra belägg på frågeord som inleder indirekta frågesatser som inte förekommer i Megafon 3.</w:t>
            </w:r>
          </w:p>
          <w:p w14:paraId="304A1D81" w14:textId="77777777" w:rsidR="00BE257D" w:rsidRPr="00BE257D" w:rsidRDefault="00BE257D" w:rsidP="00BE257D">
            <w:pPr>
              <w:pStyle w:val="SiFbrdtext"/>
            </w:pPr>
          </w:p>
          <w:p w14:paraId="415BE0E8" w14:textId="5105B4F2" w:rsidR="00BE257D" w:rsidRPr="00BE257D" w:rsidRDefault="00BE257D" w:rsidP="008861B4">
            <w:pPr>
              <w:pStyle w:val="SiFbrdtext"/>
              <w:numPr>
                <w:ilvl w:val="0"/>
                <w:numId w:val="13"/>
              </w:numPr>
            </w:pPr>
            <w:r w:rsidRPr="00BE257D">
              <w:t xml:space="preserve">Hon har många bra vänner </w:t>
            </w:r>
            <w:r w:rsidRPr="00BE257D">
              <w:rPr>
                <w:b/>
              </w:rPr>
              <w:t>och</w:t>
            </w:r>
            <w:r w:rsidRPr="00BE257D">
              <w:t xml:space="preserve"> de brukar vara tillsammans på fritiden. (M3_st5)</w:t>
            </w:r>
          </w:p>
          <w:p w14:paraId="7CCFFE91" w14:textId="77777777" w:rsidR="00BE257D" w:rsidRPr="00BE257D" w:rsidRDefault="00BE257D" w:rsidP="008861B4">
            <w:pPr>
              <w:pStyle w:val="SiFbrdtext"/>
              <w:numPr>
                <w:ilvl w:val="0"/>
                <w:numId w:val="13"/>
              </w:numPr>
            </w:pPr>
            <w:r w:rsidRPr="00BE257D">
              <w:t xml:space="preserve">Ring, skriv eller mejla </w:t>
            </w:r>
            <w:r w:rsidRPr="00BE257D">
              <w:rPr>
                <w:b/>
              </w:rPr>
              <w:t>om</w:t>
            </w:r>
            <w:r w:rsidRPr="00BE257D">
              <w:t xml:space="preserve"> du har frågor! (P3_st2)</w:t>
            </w:r>
          </w:p>
          <w:p w14:paraId="5265FC28" w14:textId="77777777" w:rsidR="00BE257D" w:rsidRPr="00BE257D" w:rsidRDefault="00BE257D" w:rsidP="008861B4">
            <w:pPr>
              <w:pStyle w:val="SiFbrdtext"/>
              <w:numPr>
                <w:ilvl w:val="0"/>
                <w:numId w:val="13"/>
              </w:numPr>
            </w:pPr>
            <w:r w:rsidRPr="00BE257D">
              <w:t xml:space="preserve">Jag bor nära </w:t>
            </w:r>
            <w:r w:rsidRPr="00BE257D">
              <w:rPr>
                <w:lang w:val="sv-SE"/>
              </w:rPr>
              <w:t xml:space="preserve">Strøget </w:t>
            </w:r>
            <w:r w:rsidRPr="00BE257D">
              <w:rPr>
                <w:b/>
                <w:lang w:val="sv-SE"/>
              </w:rPr>
              <w:t>som</w:t>
            </w:r>
            <w:r w:rsidRPr="00BE257D">
              <w:rPr>
                <w:lang w:val="sv-SE"/>
              </w:rPr>
              <w:t xml:space="preserve"> </w:t>
            </w:r>
            <w:r w:rsidRPr="00BE257D">
              <w:t>är en gågata mitt i centrum. (M3_st3)</w:t>
            </w:r>
          </w:p>
          <w:p w14:paraId="2D87718F" w14:textId="77777777" w:rsidR="00BE257D" w:rsidRPr="00BE257D" w:rsidRDefault="00BE257D" w:rsidP="008861B4">
            <w:pPr>
              <w:pStyle w:val="SiFbrdtext"/>
              <w:numPr>
                <w:ilvl w:val="0"/>
                <w:numId w:val="13"/>
              </w:numPr>
            </w:pPr>
            <w:r w:rsidRPr="00BE257D">
              <w:t xml:space="preserve">”Vi vet inte, </w:t>
            </w:r>
            <w:r w:rsidRPr="00BE257D">
              <w:rPr>
                <w:b/>
              </w:rPr>
              <w:t>varför</w:t>
            </w:r>
            <w:r w:rsidRPr="00BE257D">
              <w:t xml:space="preserve"> vi är så bra”, säger Ella. (P3_st8)</w:t>
            </w:r>
          </w:p>
          <w:p w14:paraId="401C4B6C" w14:textId="77777777" w:rsidR="00BE257D" w:rsidRPr="00BE257D" w:rsidRDefault="00BE257D" w:rsidP="00BE257D">
            <w:pPr>
              <w:pStyle w:val="SiFbrdtext"/>
            </w:pPr>
          </w:p>
          <w:p w14:paraId="18864B39" w14:textId="5A78EB36" w:rsidR="00BE257D" w:rsidRPr="00BE257D" w:rsidRDefault="00BE257D" w:rsidP="00BE257D">
            <w:pPr>
              <w:pStyle w:val="SiFbrdtext"/>
            </w:pPr>
            <w:r w:rsidRPr="00BE257D">
              <w:t xml:space="preserve">Det kan således konstateras att </w:t>
            </w:r>
            <w:r w:rsidR="008861B4">
              <w:t xml:space="preserve">det finns vissa skillnader i meningsstrukturen i läroboksserierna. </w:t>
            </w:r>
            <w:r w:rsidR="001E163C">
              <w:t>Megafon 1 innehåller fler</w:t>
            </w:r>
            <w:r w:rsidR="00CD5D0C">
              <w:t xml:space="preserve"> satser och även samordnade satser som inte förekommer i Premiär 1. I Pre</w:t>
            </w:r>
            <w:r w:rsidR="001E163C">
              <w:t>miär 1 finns det i sin tur fler topikaliseringar och fler</w:t>
            </w:r>
            <w:r w:rsidR="00CD5D0C">
              <w:t xml:space="preserve"> olika topikaliseringstyper. I åk 9 </w:t>
            </w:r>
            <w:r w:rsidR="00CD5D0C" w:rsidRPr="00BE257D">
              <w:t xml:space="preserve">innehåller </w:t>
            </w:r>
            <w:r w:rsidRPr="00BE257D">
              <w:t xml:space="preserve">Premiär 3 </w:t>
            </w:r>
            <w:r w:rsidR="00CD5D0C">
              <w:t xml:space="preserve">såväl </w:t>
            </w:r>
            <w:r w:rsidR="001E163C">
              <w:t>fler</w:t>
            </w:r>
            <w:r w:rsidRPr="00BE257D">
              <w:t xml:space="preserve"> topikaliseringar och </w:t>
            </w:r>
            <w:r w:rsidR="001E163C">
              <w:t>fler</w:t>
            </w:r>
            <w:r w:rsidR="00CD5D0C">
              <w:t xml:space="preserve"> </w:t>
            </w:r>
            <w:r w:rsidRPr="00BE257D">
              <w:t>bisatser än Megafon 3.  I Premiär 3 förekommer det oc</w:t>
            </w:r>
            <w:r w:rsidR="001E163C">
              <w:t>kså fler</w:t>
            </w:r>
            <w:r w:rsidRPr="00BE257D">
              <w:t xml:space="preserve"> olika konnektorer än i Megafon 3. Vad gäller de olika topikaliseringstyperna förekommer det fem olika topikaliseringstyper i båda böckerna och adverb- och prepositionsfraserna är de vanligaste topikaliserade konstruktionerna i dem båda. I Premiär 3 förekommer dock ofta direkt anföring i satsinitial position som inte används i Megafon 3. I fråga om konnektorer är den additiva konnektorn </w:t>
            </w:r>
            <w:r w:rsidRPr="00BE257D">
              <w:rPr>
                <w:i/>
              </w:rPr>
              <w:t xml:space="preserve">och </w:t>
            </w:r>
            <w:r w:rsidRPr="00BE257D">
              <w:t>den vanligaste konnektorn såväl i Premiär 3 och Megafon 3.</w:t>
            </w:r>
          </w:p>
          <w:p w14:paraId="423201BB" w14:textId="77777777" w:rsidR="00E94F9C" w:rsidRPr="00B76828" w:rsidRDefault="00E94F9C" w:rsidP="00E94F9C">
            <w:pPr>
              <w:pStyle w:val="SiFbrdtext"/>
              <w:ind w:firstLine="0"/>
            </w:pPr>
          </w:p>
          <w:p w14:paraId="008E1EB7" w14:textId="5216B721" w:rsidR="009131FD" w:rsidRPr="00BE257D" w:rsidRDefault="00C06BE6" w:rsidP="00C06BE6">
            <w:pPr>
              <w:pStyle w:val="Otsikko3"/>
              <w:rPr>
                <w:lang w:val="sv-SE"/>
              </w:rPr>
            </w:pPr>
            <w:r w:rsidRPr="00BE257D">
              <w:rPr>
                <w:lang w:val="sv-SE"/>
              </w:rPr>
              <w:t>Sammanfattande diskussion</w:t>
            </w:r>
          </w:p>
          <w:p w14:paraId="57A1BA15" w14:textId="5EA0C082" w:rsidR="00C06BE6" w:rsidRDefault="002339A0" w:rsidP="00A53BCD">
            <w:pPr>
              <w:pStyle w:val="SiFbrdtext"/>
              <w:ind w:firstLine="0"/>
              <w:rPr>
                <w:bCs/>
              </w:rPr>
            </w:pPr>
            <w:r w:rsidRPr="002339A0">
              <w:rPr>
                <w:bCs/>
              </w:rPr>
              <w:lastRenderedPageBreak/>
              <w:t>Syftet med denna artikel har varit att granska meningsstrukturen samt användning</w:t>
            </w:r>
            <w:r w:rsidR="00CD5D0C">
              <w:rPr>
                <w:bCs/>
              </w:rPr>
              <w:t>en</w:t>
            </w:r>
            <w:r w:rsidRPr="002339A0">
              <w:rPr>
                <w:bCs/>
              </w:rPr>
              <w:t xml:space="preserve"> av olika topikaliserade strukturer och konnektorer i två finska läroboksserier för svenska</w:t>
            </w:r>
            <w:r w:rsidR="00CD5D0C">
              <w:rPr>
                <w:bCs/>
              </w:rPr>
              <w:t>, Megafon och Premiär</w:t>
            </w:r>
            <w:r w:rsidRPr="002339A0">
              <w:rPr>
                <w:bCs/>
              </w:rPr>
              <w:t>. Utgångspunkten för analysen har varit den språkbruksbaserade inriktningen till andraspråksinlärning enligt vilken språklig input och speciellt frekvensen av olika konstruktioner i inputen är drivande faktorer i andraspråksinlärning</w:t>
            </w:r>
            <w:r w:rsidR="00CD5D0C">
              <w:rPr>
                <w:bCs/>
              </w:rPr>
              <w:t>en</w:t>
            </w:r>
            <w:r w:rsidRPr="002339A0">
              <w:rPr>
                <w:bCs/>
              </w:rPr>
              <w:t xml:space="preserve">. </w:t>
            </w:r>
            <w:r w:rsidR="00CD5D0C">
              <w:rPr>
                <w:bCs/>
              </w:rPr>
              <w:t xml:space="preserve">Således </w:t>
            </w:r>
            <w:r w:rsidR="00CD5D0C" w:rsidRPr="002339A0">
              <w:rPr>
                <w:bCs/>
              </w:rPr>
              <w:t xml:space="preserve">borde läroböckerna </w:t>
            </w:r>
            <w:r w:rsidR="00CD5D0C">
              <w:rPr>
                <w:bCs/>
              </w:rPr>
              <w:t>e</w:t>
            </w:r>
            <w:r w:rsidRPr="002339A0">
              <w:rPr>
                <w:bCs/>
              </w:rPr>
              <w:t>nligt denna syn innehålla frekvent och mångsidig input för att inlärare ska kunna lära sig använda varierande meningsstrukturer.</w:t>
            </w:r>
          </w:p>
          <w:p w14:paraId="62A31F8C" w14:textId="7DCF02BE" w:rsidR="002339A0" w:rsidRDefault="002339A0" w:rsidP="002339A0">
            <w:pPr>
              <w:pStyle w:val="SiFbrdtext"/>
            </w:pPr>
            <w:r>
              <w:t xml:space="preserve">I den första fasen av undersökningen studerade vi hur meningsstrukturen skiljer sig i läroböckerna för åk 6/7 och 9. Resultaten visar att meningsstrukturen i båda läroboksserierna blir mer komplex i åk 9 jämfört med åk 6/7. Andelen topikaliseringar och bisatser är högre såväl i Megafon 3 och Premiär 3 jämfört med Megafon 1 och Premiär 1. </w:t>
            </w:r>
            <w:r w:rsidR="00CD5D0C">
              <w:t xml:space="preserve">Ökningen i andelen topikaliseringar är dock större i Megafon-serien. I åk 9 förekommer också </w:t>
            </w:r>
            <w:r>
              <w:t xml:space="preserve">bisatser som </w:t>
            </w:r>
            <w:r w:rsidR="00CD5D0C">
              <w:t xml:space="preserve">nästan inte alls </w:t>
            </w:r>
            <w:r>
              <w:t>förekommer i läroböcker</w:t>
            </w:r>
            <w:r w:rsidR="00CD5D0C">
              <w:t>na</w:t>
            </w:r>
            <w:r>
              <w:t xml:space="preserve"> för åk 6/7 (sammanlagt 1 belägg i båda läroboksserierna).</w:t>
            </w:r>
          </w:p>
          <w:p w14:paraId="7C513AD3" w14:textId="6B277C27" w:rsidR="00E6787E" w:rsidRDefault="002339A0" w:rsidP="00C06BE6">
            <w:pPr>
              <w:pStyle w:val="SiFbrdtext"/>
              <w:rPr>
                <w:bCs/>
              </w:rPr>
            </w:pPr>
            <w:r>
              <w:t xml:space="preserve">Den andra forskningsfrågan </w:t>
            </w:r>
            <w:r w:rsidR="00CD5D0C">
              <w:t>handlade om eventuella</w:t>
            </w:r>
            <w:r>
              <w:t xml:space="preserve"> skillnader i meningsstrukturen mellan läroboksserierna Megafon och Premiär. Vi jämförde först meningsstrukturen i Megafon 1 och Premiär 1 och därefter i Megafon 3 och Premiär 3. Analysen visar att </w:t>
            </w:r>
            <w:r w:rsidR="00F81868">
              <w:t>Megafon 1 innehåller ett betydligt större antal satser än Premi</w:t>
            </w:r>
            <w:r w:rsidR="00CD5D0C">
              <w:t xml:space="preserve">är 1 (164 vs. 73 satser) vilket först och främst </w:t>
            </w:r>
            <w:r w:rsidR="00F81868">
              <w:t xml:space="preserve">beror på att </w:t>
            </w:r>
            <w:r w:rsidR="00D70DED" w:rsidRPr="00D70DED">
              <w:rPr>
                <w:bCs/>
              </w:rPr>
              <w:t xml:space="preserve">Premiär-läroboksserien börjar med </w:t>
            </w:r>
            <w:r w:rsidR="009131FD">
              <w:rPr>
                <w:bCs/>
              </w:rPr>
              <w:t>mycket korta</w:t>
            </w:r>
            <w:r w:rsidR="00D70DED" w:rsidRPr="00D70DED">
              <w:rPr>
                <w:bCs/>
              </w:rPr>
              <w:t xml:space="preserve"> huvudtexter. Huvudtexterna är inte ”traditionella” lärobokstexter utan texterna består av korta meddelanden, t.ex. reklamer och en hemsida. Längre strukturer förekommer i Dialog-delen. </w:t>
            </w:r>
            <w:r w:rsidR="00E6787E">
              <w:rPr>
                <w:bCs/>
              </w:rPr>
              <w:t xml:space="preserve">Denna skillnad beror med största sannolikhet på att Premiär-serien, som ovan konstaterats, betonar muntliga språkfärdigheter och därför den viktigaste inputen finns i dialogen. </w:t>
            </w:r>
          </w:p>
          <w:p w14:paraId="47E34A0C" w14:textId="0808F3DA" w:rsidR="00CD5D0C" w:rsidRDefault="00E6787E" w:rsidP="00C06BE6">
            <w:pPr>
              <w:pStyle w:val="SiFbrdtext"/>
              <w:rPr>
                <w:bCs/>
              </w:rPr>
            </w:pPr>
            <w:r>
              <w:rPr>
                <w:bCs/>
              </w:rPr>
              <w:t>Att dialogen betonas</w:t>
            </w:r>
            <w:r w:rsidR="00D70DED" w:rsidRPr="00D70DED">
              <w:rPr>
                <w:bCs/>
              </w:rPr>
              <w:t xml:space="preserve"> </w:t>
            </w:r>
            <w:r>
              <w:rPr>
                <w:bCs/>
              </w:rPr>
              <w:t xml:space="preserve">känns </w:t>
            </w:r>
            <w:r w:rsidR="00D70DED" w:rsidRPr="00D70DED">
              <w:rPr>
                <w:bCs/>
              </w:rPr>
              <w:t>naturligt eftersom de centrala strukturer och uttryck som nybörjare lär sig gäller omedelbara och konkreta behov samt per</w:t>
            </w:r>
            <w:r w:rsidR="00BE257D">
              <w:rPr>
                <w:bCs/>
              </w:rPr>
              <w:t>sonliga förhållanden (CEFR 2007,</w:t>
            </w:r>
            <w:r w:rsidR="00D70DED" w:rsidRPr="00D70DED">
              <w:rPr>
                <w:bCs/>
              </w:rPr>
              <w:t xml:space="preserve"> 24, 234). Dessa strukturer och uttryck används ofta i muntlig kommunikation (t.ex. </w:t>
            </w:r>
            <w:r w:rsidR="00A53BCD">
              <w:rPr>
                <w:bCs/>
              </w:rPr>
              <w:t>när man ställer</w:t>
            </w:r>
            <w:r w:rsidR="00D70DED" w:rsidRPr="00D70DED">
              <w:rPr>
                <w:bCs/>
              </w:rPr>
              <w:t xml:space="preserve"> frågor om samtalspartnern och besvara</w:t>
            </w:r>
            <w:r w:rsidR="00A53BCD">
              <w:rPr>
                <w:bCs/>
              </w:rPr>
              <w:t>r</w:t>
            </w:r>
            <w:r w:rsidR="00D70DED" w:rsidRPr="00D70DED">
              <w:rPr>
                <w:bCs/>
              </w:rPr>
              <w:t xml:space="preserve"> likadana frågor, ibid.). </w:t>
            </w:r>
            <w:r w:rsidR="00CD5D0C">
              <w:rPr>
                <w:bCs/>
              </w:rPr>
              <w:t>I Megafon-serien</w:t>
            </w:r>
            <w:r>
              <w:rPr>
                <w:bCs/>
              </w:rPr>
              <w:t>, som baserar sig på en mer traditionell syn på andraspråksinlärning,</w:t>
            </w:r>
            <w:r w:rsidR="00CD5D0C">
              <w:rPr>
                <w:bCs/>
              </w:rPr>
              <w:t xml:space="preserve"> presenteras den mest centrala inputen i huvudtexterna och i dialogerna repeteras huvudtexternas ordförråd och strukturer.</w:t>
            </w:r>
          </w:p>
          <w:p w14:paraId="1D5B10B0" w14:textId="7977D2F2" w:rsidR="003A04CA" w:rsidRDefault="00D70DED" w:rsidP="00C06BE6">
            <w:pPr>
              <w:pStyle w:val="SiFbrdtext"/>
              <w:rPr>
                <w:bCs/>
              </w:rPr>
            </w:pPr>
            <w:r w:rsidRPr="00D70DED">
              <w:rPr>
                <w:bCs/>
              </w:rPr>
              <w:t xml:space="preserve">Så småningom </w:t>
            </w:r>
            <w:r w:rsidR="00A53BCD">
              <w:rPr>
                <w:bCs/>
              </w:rPr>
              <w:t xml:space="preserve">blir huvudtexterna </w:t>
            </w:r>
            <w:r w:rsidR="00E6787E">
              <w:rPr>
                <w:bCs/>
              </w:rPr>
              <w:t xml:space="preserve">dock även </w:t>
            </w:r>
            <w:r w:rsidR="00A53BCD">
              <w:rPr>
                <w:bCs/>
              </w:rPr>
              <w:t>i Premiär 1 mer komplexa och innehåller</w:t>
            </w:r>
            <w:r w:rsidRPr="00D70DED">
              <w:rPr>
                <w:bCs/>
              </w:rPr>
              <w:t xml:space="preserve"> t.ex. längre meningar och mer topikalisering. </w:t>
            </w:r>
            <w:r w:rsidR="00F81868">
              <w:rPr>
                <w:bCs/>
              </w:rPr>
              <w:t xml:space="preserve"> Både andelen och antalet topikaliseringar är högre i Premiär 1 än i Megafon</w:t>
            </w:r>
            <w:r w:rsidR="00CD5D0C">
              <w:rPr>
                <w:bCs/>
              </w:rPr>
              <w:t xml:space="preserve"> 1</w:t>
            </w:r>
            <w:r w:rsidR="00F81868">
              <w:rPr>
                <w:bCs/>
              </w:rPr>
              <w:t xml:space="preserve">. </w:t>
            </w:r>
            <w:r w:rsidRPr="00D70DED">
              <w:rPr>
                <w:bCs/>
              </w:rPr>
              <w:t>Huvudtexterna</w:t>
            </w:r>
            <w:r w:rsidR="00F81868">
              <w:rPr>
                <w:bCs/>
              </w:rPr>
              <w:t xml:space="preserve"> i Premiär 1 </w:t>
            </w:r>
            <w:r w:rsidRPr="00D70DED">
              <w:rPr>
                <w:bCs/>
              </w:rPr>
              <w:t>innehåller emellertid inga belägg på samordning eller underordning</w:t>
            </w:r>
            <w:r w:rsidR="00F81868">
              <w:rPr>
                <w:bCs/>
              </w:rPr>
              <w:t xml:space="preserve"> medan speciellt samordning förekommer relativt ofta i Megafon 1</w:t>
            </w:r>
            <w:r w:rsidRPr="00D70DED">
              <w:rPr>
                <w:bCs/>
              </w:rPr>
              <w:t>.</w:t>
            </w:r>
            <w:r w:rsidR="00532071">
              <w:rPr>
                <w:bCs/>
              </w:rPr>
              <w:t xml:space="preserve"> Typ</w:t>
            </w:r>
            <w:r w:rsidR="00F445C6">
              <w:rPr>
                <w:bCs/>
              </w:rPr>
              <w:t>frekvensen av topikaliseringar är såled</w:t>
            </w:r>
            <w:r w:rsidR="00532071">
              <w:rPr>
                <w:bCs/>
              </w:rPr>
              <w:t>es högre i Premiär 1 medan typ</w:t>
            </w:r>
            <w:r w:rsidR="00F445C6">
              <w:rPr>
                <w:bCs/>
              </w:rPr>
              <w:t>frekvensen av sam- och underordningar är högre i Megafon 1.</w:t>
            </w:r>
            <w:r w:rsidR="00E6787E">
              <w:rPr>
                <w:bCs/>
              </w:rPr>
              <w:t xml:space="preserve"> Att båda läroböckerna innehåller många belägg på topikaliseringar var ett förväntat resultat eftersom topikaliseringen </w:t>
            </w:r>
            <w:r w:rsidR="009F69E9">
              <w:rPr>
                <w:bCs/>
              </w:rPr>
              <w:t>är en central struktur</w:t>
            </w:r>
            <w:r w:rsidR="003A04CA">
              <w:rPr>
                <w:bCs/>
              </w:rPr>
              <w:t xml:space="preserve"> i svenska och som ovan konstaterats används ofta av </w:t>
            </w:r>
            <w:r w:rsidR="009F69E9">
              <w:rPr>
                <w:bCs/>
              </w:rPr>
              <w:t xml:space="preserve">både </w:t>
            </w:r>
            <w:r w:rsidR="003A04CA">
              <w:rPr>
                <w:bCs/>
              </w:rPr>
              <w:t>L1-talare</w:t>
            </w:r>
            <w:r w:rsidR="009F69E9">
              <w:rPr>
                <w:bCs/>
              </w:rPr>
              <w:t xml:space="preserve"> och L2-inlärare på högre färdighetsnivåer</w:t>
            </w:r>
            <w:r w:rsidR="003A04CA">
              <w:rPr>
                <w:bCs/>
              </w:rPr>
              <w:t xml:space="preserve">. </w:t>
            </w:r>
            <w:r w:rsidR="009F69E9" w:rsidRPr="009F69E9">
              <w:rPr>
                <w:bCs/>
              </w:rPr>
              <w:t xml:space="preserve">Enligt Bohnacker och Lindgren (2014, 47) inleds ca en tredjedel av satserna </w:t>
            </w:r>
            <w:r w:rsidR="00CC0274">
              <w:rPr>
                <w:bCs/>
              </w:rPr>
              <w:t>med andra satsdelar än subjekt</w:t>
            </w:r>
            <w:r w:rsidR="009F69E9" w:rsidRPr="009F69E9">
              <w:rPr>
                <w:bCs/>
              </w:rPr>
              <w:t xml:space="preserve"> i både L1- och L2-svenska</w:t>
            </w:r>
            <w:r w:rsidR="00CC0274">
              <w:rPr>
                <w:bCs/>
              </w:rPr>
              <w:t xml:space="preserve">. Denna andel är betydligt större än i Megafon 1 (8 %) och i Megafon 3 (20 </w:t>
            </w:r>
            <w:r w:rsidR="00191796">
              <w:rPr>
                <w:bCs/>
              </w:rPr>
              <w:t>%) medan a</w:t>
            </w:r>
            <w:r w:rsidR="00CC0274">
              <w:rPr>
                <w:bCs/>
              </w:rPr>
              <w:t xml:space="preserve">ndelen topikaliseringar i Premiär-serien (Premiär 1 26 %, Premiär 3 33 %) motsvarar </w:t>
            </w:r>
            <w:r w:rsidR="00191796">
              <w:rPr>
                <w:bCs/>
              </w:rPr>
              <w:t>relativt bra den frekvens som presenteras i Bohnacker och Lindgren (2014).</w:t>
            </w:r>
          </w:p>
          <w:p w14:paraId="5190266E" w14:textId="4BEC942A" w:rsidR="00F81868" w:rsidRDefault="003A04CA" w:rsidP="00C06BE6">
            <w:pPr>
              <w:pStyle w:val="SiFbrdtext"/>
              <w:rPr>
                <w:bCs/>
              </w:rPr>
            </w:pPr>
            <w:r>
              <w:rPr>
                <w:bCs/>
              </w:rPr>
              <w:t>Att det nästan inte alls fanns bisatser i åk 6/7 var i sin tur något överraskande. Även om inlärare på denna nivå naturligtvis inte förväntas behärska underordning skulle det vara viktigt att få också input på strukturer som ligger ovanför deras färdighetsnivå och kunde eventuellt läras in som oanalyserade sekvenser (jfr t.ex. Krashens (1985) i + 1-hypotes).</w:t>
            </w:r>
          </w:p>
          <w:p w14:paraId="203E1B1C" w14:textId="6E443DAB" w:rsidR="00F445C6" w:rsidRDefault="003A04CA" w:rsidP="00C06BE6">
            <w:pPr>
              <w:pStyle w:val="SiFbrdtext"/>
              <w:rPr>
                <w:bCs/>
              </w:rPr>
            </w:pPr>
            <w:r>
              <w:rPr>
                <w:bCs/>
              </w:rPr>
              <w:t>Vad gäller läroböckerna i åk 9 är d</w:t>
            </w:r>
            <w:r w:rsidR="00F81868">
              <w:rPr>
                <w:bCs/>
              </w:rPr>
              <w:t xml:space="preserve">et totala antalet satser också </w:t>
            </w:r>
            <w:r>
              <w:rPr>
                <w:bCs/>
              </w:rPr>
              <w:t xml:space="preserve">här </w:t>
            </w:r>
            <w:r w:rsidR="00F81868">
              <w:rPr>
                <w:bCs/>
              </w:rPr>
              <w:t xml:space="preserve">högre i Megafon 3 än i Premiär 3. </w:t>
            </w:r>
            <w:r w:rsidR="00D70DED" w:rsidRPr="00D70DED">
              <w:rPr>
                <w:bCs/>
              </w:rPr>
              <w:t xml:space="preserve">I enlighet med Premiär 1 blir huvudtexterna </w:t>
            </w:r>
            <w:r w:rsidR="00A53BCD" w:rsidRPr="00D70DED">
              <w:rPr>
                <w:bCs/>
              </w:rPr>
              <w:t>i Premiär 3</w:t>
            </w:r>
            <w:r w:rsidR="00A53BCD">
              <w:rPr>
                <w:bCs/>
              </w:rPr>
              <w:t xml:space="preserve"> </w:t>
            </w:r>
            <w:r w:rsidR="00F81868">
              <w:rPr>
                <w:bCs/>
              </w:rPr>
              <w:t>graduellt mer komplexa och såväl andelen bisatser per satser som and</w:t>
            </w:r>
            <w:r w:rsidR="00CD5D0C">
              <w:rPr>
                <w:bCs/>
              </w:rPr>
              <w:t>e</w:t>
            </w:r>
            <w:r w:rsidR="00F81868">
              <w:rPr>
                <w:bCs/>
              </w:rPr>
              <w:t xml:space="preserve">len topikaliseringar per påståendesatser är högre i Premiär 3 än i Megafon 3. </w:t>
            </w:r>
            <w:r w:rsidR="00D70DED" w:rsidRPr="00D70DED">
              <w:rPr>
                <w:bCs/>
              </w:rPr>
              <w:t>Några texter i Premiär 3 är mycket komplexa med en stor andel bisatser (3</w:t>
            </w:r>
            <w:r w:rsidR="00A53BCD">
              <w:rPr>
                <w:bCs/>
              </w:rPr>
              <w:t>1 %, st. 5) och topikaliserade strukturer</w:t>
            </w:r>
            <w:r w:rsidR="00D70DED" w:rsidRPr="00D70DED">
              <w:rPr>
                <w:bCs/>
              </w:rPr>
              <w:t xml:space="preserve"> (59 %, st. 8). </w:t>
            </w:r>
            <w:r w:rsidR="00F81868">
              <w:rPr>
                <w:bCs/>
              </w:rPr>
              <w:t xml:space="preserve">Det förekommer också vissa ganska komplexa topikaliserade konstruktioner i Premiär 3, som prepositionsfrasen med </w:t>
            </w:r>
            <w:r w:rsidR="00F81868">
              <w:rPr>
                <w:bCs/>
                <w:i/>
              </w:rPr>
              <w:t xml:space="preserve">tack vare </w:t>
            </w:r>
            <w:r w:rsidR="00F81868">
              <w:rPr>
                <w:bCs/>
              </w:rPr>
              <w:t xml:space="preserve">som huvudord. </w:t>
            </w:r>
            <w:r>
              <w:rPr>
                <w:bCs/>
              </w:rPr>
              <w:t xml:space="preserve">På grund av den höga komplexiteten i texterna i Premiär 3 anser vi också att den mest centrala inputen faktiskt finns i dem i denna bok </w:t>
            </w:r>
            <w:r w:rsidR="0070613F">
              <w:rPr>
                <w:bCs/>
              </w:rPr>
              <w:t>och inte i dialogerna som i Premiär 1.</w:t>
            </w:r>
          </w:p>
          <w:p w14:paraId="75471697" w14:textId="0EC26C1E" w:rsidR="00F445C6" w:rsidRDefault="00CD5D0C" w:rsidP="00C06BE6">
            <w:pPr>
              <w:pStyle w:val="SiFbrdtext"/>
              <w:rPr>
                <w:bCs/>
              </w:rPr>
            </w:pPr>
            <w:r>
              <w:rPr>
                <w:bCs/>
              </w:rPr>
              <w:t>Vår sista forskningsfråga handlade om</w:t>
            </w:r>
            <w:r w:rsidR="00F445C6">
              <w:rPr>
                <w:bCs/>
              </w:rPr>
              <w:t xml:space="preserve"> vilka typer av topikaliseringar och konnektorer det förekommer i läroböckerna. I Megafon 1 finns det bara belägg på topikaliserade adverb- och prepositionsfraser medan det finns också topikaliserade satser och nominalfraser i Premiär 1. Både i Megafon 3 och Premiär 3 finns det flera olika topikaliseringstyper och även topikaliserade bisatser. </w:t>
            </w:r>
            <w:r w:rsidR="00F445C6">
              <w:rPr>
                <w:bCs/>
              </w:rPr>
              <w:lastRenderedPageBreak/>
              <w:t xml:space="preserve">Den största skillnaden är att det inte finns några belägg på topikaliserade satser i samband med direkt anföring i Megafon 3 som </w:t>
            </w:r>
            <w:r w:rsidR="00107920">
              <w:rPr>
                <w:bCs/>
              </w:rPr>
              <w:t xml:space="preserve">relativt ofta </w:t>
            </w:r>
            <w:r w:rsidR="00F445C6">
              <w:rPr>
                <w:bCs/>
              </w:rPr>
              <w:t>förekommer i Premiär 3. Topikaliserade adverb- och prepositionsfraser som fungerar som adverbial är dock frekventa i alla analyserade läroböcker.</w:t>
            </w:r>
            <w:r w:rsidR="007F62A6">
              <w:rPr>
                <w:bCs/>
              </w:rPr>
              <w:t xml:space="preserve"> Detta är fallet också i tidigare studier av satsdelar i fundamentposition både i L1 och L2 (se t.ex. Bohnacker &amp; Lindgren 2014, 47).</w:t>
            </w:r>
          </w:p>
          <w:p w14:paraId="39CD7BA2" w14:textId="5735643D" w:rsidR="00D70DED" w:rsidRPr="008222BE" w:rsidRDefault="00F445C6" w:rsidP="008222BE">
            <w:pPr>
              <w:pStyle w:val="SiFbrdtext"/>
              <w:rPr>
                <w:bCs/>
              </w:rPr>
            </w:pPr>
            <w:r>
              <w:rPr>
                <w:bCs/>
              </w:rPr>
              <w:t xml:space="preserve">Vad gäller </w:t>
            </w:r>
            <w:r w:rsidR="008222BE">
              <w:rPr>
                <w:bCs/>
              </w:rPr>
              <w:t xml:space="preserve">användning av olika konnektorer som binder samman satser visar resultaten att den additiva konnektorn </w:t>
            </w:r>
            <w:r w:rsidR="008222BE">
              <w:rPr>
                <w:bCs/>
                <w:i/>
              </w:rPr>
              <w:t xml:space="preserve">och </w:t>
            </w:r>
            <w:r w:rsidR="00107920">
              <w:rPr>
                <w:bCs/>
              </w:rPr>
              <w:t xml:space="preserve">oftast </w:t>
            </w:r>
            <w:r w:rsidR="008222BE">
              <w:rPr>
                <w:bCs/>
              </w:rPr>
              <w:t xml:space="preserve">förekommer i läroböckerna. Andra frekventa konnektorer speciellt i läroböcker för åk 9 är </w:t>
            </w:r>
            <w:r w:rsidR="008222BE">
              <w:rPr>
                <w:bCs/>
                <w:i/>
              </w:rPr>
              <w:t>som</w:t>
            </w:r>
            <w:r w:rsidR="008222BE">
              <w:rPr>
                <w:bCs/>
              </w:rPr>
              <w:t xml:space="preserve">, </w:t>
            </w:r>
            <w:r w:rsidR="008222BE">
              <w:rPr>
                <w:bCs/>
                <w:i/>
              </w:rPr>
              <w:t xml:space="preserve">om </w:t>
            </w:r>
            <w:r w:rsidR="008222BE">
              <w:rPr>
                <w:bCs/>
              </w:rPr>
              <w:t xml:space="preserve">och </w:t>
            </w:r>
            <w:r w:rsidR="008222BE">
              <w:rPr>
                <w:bCs/>
                <w:i/>
              </w:rPr>
              <w:t>att</w:t>
            </w:r>
            <w:r w:rsidR="008222BE">
              <w:rPr>
                <w:bCs/>
              </w:rPr>
              <w:t>. Den största skillnaden mellan läroboksserierna är att det i Premiär 3 förekommer frågeord som inleder indirekta frågebisatser som inte alls förekommer i Megafon 3. Övriga bisatsinledare förekommer mera sällan.</w:t>
            </w:r>
          </w:p>
          <w:p w14:paraId="1A60093B" w14:textId="75D91B69" w:rsidR="00A53BCD" w:rsidRDefault="008222BE" w:rsidP="00A53BCD">
            <w:pPr>
              <w:pStyle w:val="SiFbrdtext"/>
              <w:rPr>
                <w:b/>
                <w:bCs/>
              </w:rPr>
            </w:pPr>
            <w:r>
              <w:rPr>
                <w:bCs/>
              </w:rPr>
              <w:t xml:space="preserve">Meningsstrukturen i läroböckerna </w:t>
            </w:r>
            <w:r w:rsidR="00D70DED" w:rsidRPr="00D70DED">
              <w:rPr>
                <w:bCs/>
              </w:rPr>
              <w:t xml:space="preserve">stödjer </w:t>
            </w:r>
            <w:r w:rsidRPr="00D70DED">
              <w:rPr>
                <w:bCs/>
              </w:rPr>
              <w:t xml:space="preserve">i stort sett </w:t>
            </w:r>
            <w:r w:rsidR="00D70DED" w:rsidRPr="00D70DED">
              <w:rPr>
                <w:bCs/>
              </w:rPr>
              <w:t>de inlärningsmål som st</w:t>
            </w:r>
            <w:r w:rsidR="00107920">
              <w:rPr>
                <w:bCs/>
              </w:rPr>
              <w:t>älls upp i LPG. På nybörjarnivå</w:t>
            </w:r>
            <w:r w:rsidR="00D70DED" w:rsidRPr="00D70DED">
              <w:rPr>
                <w:bCs/>
              </w:rPr>
              <w:t xml:space="preserve"> producerar inlärare få bisatser och största delen a</w:t>
            </w:r>
            <w:r>
              <w:rPr>
                <w:bCs/>
              </w:rPr>
              <w:t>v strukturerna har SVX-ordföljd</w:t>
            </w:r>
            <w:r w:rsidR="00D70DED" w:rsidRPr="00D70DED">
              <w:rPr>
                <w:bCs/>
                <w:lang w:val="sv-SE"/>
              </w:rPr>
              <w:t xml:space="preserve">. </w:t>
            </w:r>
            <w:r w:rsidR="00E3273A" w:rsidRPr="00E3273A">
              <w:rPr>
                <w:bCs/>
              </w:rPr>
              <w:t>Bisatserna ingår inte i de centrala strukturerna i årskurs 6/7 (bara ett belägg i Megafon 1, inga belägg i Premiär 1).</w:t>
            </w:r>
            <w:r w:rsidR="00E3273A">
              <w:rPr>
                <w:b/>
                <w:bCs/>
              </w:rPr>
              <w:t xml:space="preserve"> </w:t>
            </w:r>
            <w:r w:rsidR="00D70DED" w:rsidRPr="00D70DED">
              <w:rPr>
                <w:bCs/>
              </w:rPr>
              <w:t xml:space="preserve">I Premiär 1 är meningsstrukturerna relativt enkla vad gäller </w:t>
            </w:r>
            <w:r w:rsidR="00A53BCD">
              <w:rPr>
                <w:bCs/>
              </w:rPr>
              <w:t xml:space="preserve">både </w:t>
            </w:r>
            <w:r w:rsidR="00D70DED" w:rsidRPr="00D70DED">
              <w:rPr>
                <w:bCs/>
              </w:rPr>
              <w:t>samordning och underordning. Inlärare borde bekanta sig med samordnade strukturer och i viss mån med underordning i början av inlärningen eftersom de redan på färdighetsnivå A2 antas kunna a</w:t>
            </w:r>
            <w:r w:rsidR="00107920">
              <w:rPr>
                <w:bCs/>
              </w:rPr>
              <w:t>nvända de vanligaste konnektorerna</w:t>
            </w:r>
            <w:r w:rsidR="00D70DED" w:rsidRPr="00D70DED">
              <w:rPr>
                <w:bCs/>
              </w:rPr>
              <w:t xml:space="preserve"> (t.ex. ”och”, ”men” och ”därför att”) i sin</w:t>
            </w:r>
            <w:r w:rsidR="00107920">
              <w:rPr>
                <w:bCs/>
              </w:rPr>
              <w:t xml:space="preserve"> egen produktion (CEFR 2007,</w:t>
            </w:r>
            <w:r w:rsidR="00D70DED" w:rsidRPr="00D70DED">
              <w:rPr>
                <w:bCs/>
              </w:rPr>
              <w:t xml:space="preserve"> 121, 234). </w:t>
            </w:r>
          </w:p>
          <w:p w14:paraId="7900CC7D" w14:textId="53BA7425" w:rsidR="001A6885" w:rsidRDefault="008222BE" w:rsidP="00D70DED">
            <w:pPr>
              <w:pStyle w:val="SiFbrdtext"/>
              <w:rPr>
                <w:bCs/>
              </w:rPr>
            </w:pPr>
            <w:r>
              <w:rPr>
                <w:bCs/>
              </w:rPr>
              <w:t>Eftersom inputen som inlärare får och frekvensen av olika konstruktioner i inputen är de viktigaste faktorerna som för språkinlärningen framåt är det viktigt att inputen i läroböckerna är relevant och mångsidigt. Resultaten i denna undersökning visar att det finns vissa tydliga skillnader i den input som de analyserade läroböckerna ger. Till exempel nybörjare som använder Meg</w:t>
            </w:r>
            <w:r w:rsidR="00107920">
              <w:rPr>
                <w:bCs/>
              </w:rPr>
              <w:t xml:space="preserve">afon 1 får input </w:t>
            </w:r>
            <w:r w:rsidR="000F57ED">
              <w:rPr>
                <w:bCs/>
              </w:rPr>
              <w:t>på</w:t>
            </w:r>
            <w:r w:rsidR="00107920">
              <w:rPr>
                <w:bCs/>
              </w:rPr>
              <w:t xml:space="preserve"> </w:t>
            </w:r>
            <w:r>
              <w:rPr>
                <w:bCs/>
              </w:rPr>
              <w:t>samordningar som inte förekommer i Premiär 1</w:t>
            </w:r>
            <w:r w:rsidR="00C06BE6">
              <w:rPr>
                <w:bCs/>
              </w:rPr>
              <w:t>.</w:t>
            </w:r>
            <w:r w:rsidR="0070613F">
              <w:rPr>
                <w:bCs/>
              </w:rPr>
              <w:t xml:space="preserve"> I alla fall inte i texterna som studerats i denna undersökning.</w:t>
            </w:r>
            <w:r>
              <w:rPr>
                <w:bCs/>
              </w:rPr>
              <w:t xml:space="preserve"> Å andra sidan </w:t>
            </w:r>
            <w:r w:rsidR="0070613F">
              <w:rPr>
                <w:bCs/>
              </w:rPr>
              <w:t xml:space="preserve">är </w:t>
            </w:r>
            <w:r w:rsidR="00532071">
              <w:rPr>
                <w:bCs/>
              </w:rPr>
              <w:t>typ</w:t>
            </w:r>
            <w:r>
              <w:rPr>
                <w:bCs/>
              </w:rPr>
              <w:t xml:space="preserve">frekvensen av topikaliseringar högre i Premiär 1 vilket innebär att inlärare får </w:t>
            </w:r>
            <w:r w:rsidR="001A6885">
              <w:rPr>
                <w:bCs/>
              </w:rPr>
              <w:t xml:space="preserve">mera input </w:t>
            </w:r>
            <w:r w:rsidR="000F57ED">
              <w:rPr>
                <w:bCs/>
              </w:rPr>
              <w:t>på</w:t>
            </w:r>
            <w:r w:rsidR="001A6885">
              <w:rPr>
                <w:bCs/>
              </w:rPr>
              <w:t xml:space="preserve"> XVS-ordföljden som</w:t>
            </w:r>
            <w:r w:rsidR="0070613F">
              <w:rPr>
                <w:bCs/>
              </w:rPr>
              <w:t xml:space="preserve">, som redan konstaterats, </w:t>
            </w:r>
            <w:r w:rsidR="001A6885">
              <w:rPr>
                <w:bCs/>
              </w:rPr>
              <w:t>är en central konstruktion i svenska (t.ex. Flyman Mattsson &amp; Håkansson 2010) och en konstruktion som verkar vara svår för svenskinlärare (</w:t>
            </w:r>
            <w:r w:rsidR="007F62A6">
              <w:rPr>
                <w:bCs/>
              </w:rPr>
              <w:t xml:space="preserve">se t.ex. </w:t>
            </w:r>
            <w:r w:rsidR="001A6885">
              <w:rPr>
                <w:bCs/>
              </w:rPr>
              <w:t>Lahtinen &amp; Palviainen 2011).</w:t>
            </w:r>
            <w:r w:rsidR="00D70DED" w:rsidRPr="00D70DED">
              <w:rPr>
                <w:bCs/>
              </w:rPr>
              <w:t xml:space="preserve"> </w:t>
            </w:r>
          </w:p>
          <w:p w14:paraId="0D60610B" w14:textId="463F2F0D" w:rsidR="00D70DED" w:rsidRPr="00D70DED" w:rsidRDefault="001A6885" w:rsidP="00D70DED">
            <w:pPr>
              <w:pStyle w:val="SiFbrdtext"/>
              <w:rPr>
                <w:bCs/>
              </w:rPr>
            </w:pPr>
            <w:r>
              <w:rPr>
                <w:bCs/>
              </w:rPr>
              <w:t xml:space="preserve">På grund av läroböckernas centrala roll som inlärares inputkälla skulle det vara viktigt att </w:t>
            </w:r>
            <w:r w:rsidR="00107920">
              <w:rPr>
                <w:bCs/>
              </w:rPr>
              <w:t>språket</w:t>
            </w:r>
            <w:r>
              <w:rPr>
                <w:bCs/>
              </w:rPr>
              <w:t xml:space="preserve"> i läroböckerna i större grad baserar sig på ling</w:t>
            </w:r>
            <w:r w:rsidR="00107920">
              <w:rPr>
                <w:bCs/>
              </w:rPr>
              <w:t>vistiska analyser om språkbruket i svenska och att läroböckerna innehåller</w:t>
            </w:r>
            <w:r>
              <w:rPr>
                <w:bCs/>
              </w:rPr>
              <w:t xml:space="preserve"> </w:t>
            </w:r>
            <w:r w:rsidR="00821A6A">
              <w:rPr>
                <w:bCs/>
              </w:rPr>
              <w:t>grundläggande</w:t>
            </w:r>
            <w:r>
              <w:rPr>
                <w:bCs/>
              </w:rPr>
              <w:t xml:space="preserve"> och varierande strukturer.</w:t>
            </w:r>
            <w:r w:rsidR="00107920">
              <w:rPr>
                <w:bCs/>
              </w:rPr>
              <w:t xml:space="preserve"> Också studier om inlärning av inlärarspråkets olika strukturer </w:t>
            </w:r>
            <w:r w:rsidR="00E24AFC">
              <w:rPr>
                <w:bCs/>
              </w:rPr>
              <w:t>borde</w:t>
            </w:r>
            <w:r w:rsidR="00107920">
              <w:rPr>
                <w:bCs/>
              </w:rPr>
              <w:t xml:space="preserve"> tas hänsyn till när läromaterialen produceras.</w:t>
            </w:r>
            <w:r>
              <w:rPr>
                <w:bCs/>
              </w:rPr>
              <w:t xml:space="preserve"> I </w:t>
            </w:r>
            <w:r w:rsidR="00CE166F">
              <w:rPr>
                <w:bCs/>
              </w:rPr>
              <w:t xml:space="preserve">Finland </w:t>
            </w:r>
            <w:r w:rsidR="001B5CDD">
              <w:rPr>
                <w:bCs/>
              </w:rPr>
              <w:t xml:space="preserve">är det </w:t>
            </w:r>
            <w:r>
              <w:rPr>
                <w:bCs/>
              </w:rPr>
              <w:t>lärare</w:t>
            </w:r>
            <w:r w:rsidR="001B5CDD">
              <w:rPr>
                <w:bCs/>
              </w:rPr>
              <w:t xml:space="preserve"> som normalt skriver läroböckerna</w:t>
            </w:r>
            <w:r>
              <w:rPr>
                <w:bCs/>
              </w:rPr>
              <w:t xml:space="preserve"> och forskare deltar sällan i läromedelsutveckling</w:t>
            </w:r>
            <w:r w:rsidR="00107920">
              <w:rPr>
                <w:bCs/>
              </w:rPr>
              <w:t>en</w:t>
            </w:r>
            <w:r>
              <w:rPr>
                <w:bCs/>
              </w:rPr>
              <w:t xml:space="preserve"> (Maijala &amp; Tammenga-Helmanter 2017, 15). </w:t>
            </w:r>
            <w:r w:rsidR="00107920">
              <w:rPr>
                <w:bCs/>
              </w:rPr>
              <w:t xml:space="preserve">I fortsättning </w:t>
            </w:r>
            <w:r w:rsidR="00107920" w:rsidRPr="00D70DED">
              <w:rPr>
                <w:bCs/>
              </w:rPr>
              <w:t xml:space="preserve">borde </w:t>
            </w:r>
            <w:r w:rsidR="00107920">
              <w:rPr>
                <w:bCs/>
              </w:rPr>
              <w:t>andraspråksinlärningsf</w:t>
            </w:r>
            <w:r w:rsidR="00D70DED" w:rsidRPr="00D70DED">
              <w:rPr>
                <w:bCs/>
              </w:rPr>
              <w:t xml:space="preserve">orskare </w:t>
            </w:r>
            <w:r>
              <w:rPr>
                <w:bCs/>
              </w:rPr>
              <w:t>oftare vara med att</w:t>
            </w:r>
            <w:r w:rsidR="00D70DED" w:rsidRPr="00D70DED">
              <w:rPr>
                <w:bCs/>
              </w:rPr>
              <w:t xml:space="preserve"> planera läroböckernas innehåll tillsammans med erfarna lärare. På detta sätt skulle undervisningsordningen</w:t>
            </w:r>
            <w:r w:rsidR="00107920">
              <w:rPr>
                <w:bCs/>
              </w:rPr>
              <w:t xml:space="preserve"> och inputen i läroböckerna</w:t>
            </w:r>
            <w:r w:rsidR="00C06BE6">
              <w:rPr>
                <w:bCs/>
              </w:rPr>
              <w:t xml:space="preserve"> </w:t>
            </w:r>
            <w:r w:rsidR="0070613F">
              <w:rPr>
                <w:bCs/>
              </w:rPr>
              <w:t xml:space="preserve">ännu </w:t>
            </w:r>
            <w:r w:rsidR="00C06BE6">
              <w:rPr>
                <w:bCs/>
              </w:rPr>
              <w:t>bättre</w:t>
            </w:r>
            <w:r>
              <w:rPr>
                <w:bCs/>
              </w:rPr>
              <w:t xml:space="preserve"> motsvara inlärningsgången</w:t>
            </w:r>
            <w:r w:rsidR="00D70DED" w:rsidRPr="00D70DED">
              <w:rPr>
                <w:bCs/>
              </w:rPr>
              <w:t xml:space="preserve">. I en ideal situation skulle texterna och grammatiken stödja varandra samt inlärningen så mycket som möjligt. Den ordning som grammatiska företeelser presenteras i </w:t>
            </w:r>
            <w:r>
              <w:rPr>
                <w:bCs/>
              </w:rPr>
              <w:t xml:space="preserve">läromaterial </w:t>
            </w:r>
            <w:r w:rsidR="00D70DED" w:rsidRPr="00D70DED">
              <w:rPr>
                <w:bCs/>
              </w:rPr>
              <w:t>borde motsvara strukturernas frekvens i de</w:t>
            </w:r>
            <w:r w:rsidR="00C06BE6">
              <w:rPr>
                <w:bCs/>
              </w:rPr>
              <w:t>t naturliga bruket av svenska och d</w:t>
            </w:r>
            <w:r w:rsidR="00D70DED" w:rsidRPr="00D70DED">
              <w:rPr>
                <w:bCs/>
              </w:rPr>
              <w:t>es</w:t>
            </w:r>
            <w:r>
              <w:rPr>
                <w:bCs/>
              </w:rPr>
              <w:t xml:space="preserve">sa strukturer borde också </w:t>
            </w:r>
            <w:r w:rsidR="00D70DED" w:rsidRPr="00D70DED">
              <w:rPr>
                <w:bCs/>
              </w:rPr>
              <w:t xml:space="preserve">vara frekventa i lärobokstexterna (se t.ex. diskussion om inlärningen av substantivens bestämdhetsformer, Nyqvist 2013). </w:t>
            </w:r>
          </w:p>
          <w:p w14:paraId="57378309" w14:textId="3D46D56D" w:rsidR="00D70DED" w:rsidRDefault="007C418F" w:rsidP="001A6885">
            <w:pPr>
              <w:pStyle w:val="SiFbrdtext"/>
            </w:pPr>
            <w:r>
              <w:t>I denna undersökning fokuserade vi endast på den input som läroböckerna ger</w:t>
            </w:r>
            <w:r w:rsidR="00107920">
              <w:t xml:space="preserve"> till inlärare</w:t>
            </w:r>
            <w:r>
              <w:t xml:space="preserve"> om meningsstrukturen i svenska. I fortsä</w:t>
            </w:r>
            <w:r w:rsidR="00107920">
              <w:t>ttningen skulle man också kunna</w:t>
            </w:r>
            <w:r>
              <w:t xml:space="preserve"> studera hur inputen påverkar språkin</w:t>
            </w:r>
            <w:r w:rsidR="00107920">
              <w:t>lärares output. Det kunde</w:t>
            </w:r>
            <w:r>
              <w:t xml:space="preserve"> undersöka</w:t>
            </w:r>
            <w:r w:rsidR="00107920">
              <w:t>s</w:t>
            </w:r>
            <w:r>
              <w:t xml:space="preserve"> om det finns skillnader i meningsstrukturen i sådana svenskinlärares texter som använder olika läromaterial. Detta skulle också fördjupa vår förståels</w:t>
            </w:r>
            <w:r w:rsidR="00B63D23">
              <w:t xml:space="preserve">e om inputens roll </w:t>
            </w:r>
            <w:r>
              <w:t xml:space="preserve">för </w:t>
            </w:r>
            <w:r w:rsidR="00B63D23">
              <w:t xml:space="preserve">formell </w:t>
            </w:r>
            <w:r>
              <w:t>andraspråksinlärning. Läroböckerna skulle också behöva studeras utförligare än vi gjorde i denna undersökning. Flera olika läroboksserier och flera olika konstruktioner borde tas med i analysen. Också lärobö</w:t>
            </w:r>
            <w:r w:rsidR="00B63D23">
              <w:t>cker i olika stadier (lågstadiet</w:t>
            </w:r>
            <w:r>
              <w:t>, gymnasie</w:t>
            </w:r>
            <w:r w:rsidR="00B63D23">
              <w:t>t, vuxenutbildning) behöver</w:t>
            </w:r>
            <w:r>
              <w:t xml:space="preserve"> analyseras.</w:t>
            </w:r>
            <w:r w:rsidR="0070613F">
              <w:t xml:space="preserve"> Därtill borde man studera alla texterna i läroböckerna och inte bara huvudtexterna som i d</w:t>
            </w:r>
            <w:r w:rsidR="00BA01E3">
              <w:t>enna studie</w:t>
            </w:r>
            <w:r w:rsidR="0070613F">
              <w:t>. Vidare skulle det också vara viktigt att studera hur läroböckerna faktiskt används i undervisningssituationer för sådana studier har så här långt varit ytterst sällsynta, även internationellt (se Guerrettaz &amp; Johnston 2013).</w:t>
            </w:r>
          </w:p>
          <w:p w14:paraId="5CBDC5E2" w14:textId="721E0AAE" w:rsidR="007C418F" w:rsidRDefault="00B63D23" w:rsidP="001A6885">
            <w:pPr>
              <w:pStyle w:val="SiFbrdtext"/>
            </w:pPr>
            <w:r>
              <w:t xml:space="preserve">Svenskundervisning i Finland </w:t>
            </w:r>
            <w:r w:rsidR="007C418F">
              <w:t>baserar sig i stort sett på läroböckerna och i vissa fall kan de även fungera som läroplan</w:t>
            </w:r>
            <w:r>
              <w:t>er</w:t>
            </w:r>
            <w:r w:rsidR="007C418F">
              <w:t xml:space="preserve"> (</w:t>
            </w:r>
            <w:r w:rsidR="0070613F">
              <w:t xml:space="preserve">Luukka m.fl. 2008, 64; </w:t>
            </w:r>
            <w:r>
              <w:t xml:space="preserve">jfr </w:t>
            </w:r>
            <w:r w:rsidR="007C418F">
              <w:t xml:space="preserve">Richards 2014, 15). </w:t>
            </w:r>
            <w:r>
              <w:t xml:space="preserve">Eftersom läroböckerna i stort sett bestämmer hur svenska undervisas i Finland finns det ett stort behov för </w:t>
            </w:r>
            <w:r w:rsidR="00D11BB0">
              <w:t>mer forskning som studerar vilket slags språklig input läromaterialen ger</w:t>
            </w:r>
            <w:r>
              <w:t xml:space="preserve"> och hur de stöder finska inlärares väg mot bra kommunikativa kunskaper i det andra inhemska språket</w:t>
            </w:r>
            <w:r w:rsidR="00D11BB0">
              <w:t>.</w:t>
            </w:r>
          </w:p>
          <w:p w14:paraId="577AA912" w14:textId="77777777" w:rsidR="00B63D23" w:rsidRDefault="00B63D23" w:rsidP="001A6885">
            <w:pPr>
              <w:pStyle w:val="SiFbrdtext"/>
            </w:pPr>
          </w:p>
          <w:p w14:paraId="17B4EE62" w14:textId="7811A503" w:rsidR="00B63D23" w:rsidRDefault="00B63D23" w:rsidP="00B63D23">
            <w:pPr>
              <w:pStyle w:val="Otsikko3"/>
              <w:rPr>
                <w:sz w:val="22"/>
                <w:szCs w:val="22"/>
              </w:rPr>
            </w:pPr>
            <w:r>
              <w:rPr>
                <w:sz w:val="22"/>
                <w:szCs w:val="22"/>
              </w:rPr>
              <w:t>Läroböcker som analyserats</w:t>
            </w:r>
          </w:p>
          <w:p w14:paraId="412DB6DA" w14:textId="38B0DC3D" w:rsidR="00B63D23" w:rsidRPr="00BC23CB" w:rsidRDefault="00B63D23" w:rsidP="00B63D23">
            <w:pPr>
              <w:pStyle w:val="Otsikko3"/>
              <w:contextualSpacing/>
              <w:rPr>
                <w:b w:val="0"/>
                <w:sz w:val="20"/>
                <w:szCs w:val="20"/>
                <w:lang w:val="fi-FI"/>
              </w:rPr>
            </w:pPr>
            <w:r w:rsidRPr="00BC23CB">
              <w:rPr>
                <w:b w:val="0"/>
                <w:sz w:val="20"/>
                <w:szCs w:val="20"/>
                <w:lang w:val="sv-SE"/>
              </w:rPr>
              <w:t xml:space="preserve">Megafon 1 = Blom, Anna, Friis, Mikaela, Liukkala, Siri &amp; Pukonen, Sari 2012. </w:t>
            </w:r>
            <w:r w:rsidRPr="00BC23CB">
              <w:rPr>
                <w:b w:val="0"/>
                <w:i/>
                <w:sz w:val="20"/>
                <w:szCs w:val="20"/>
                <w:lang w:val="fi-FI"/>
              </w:rPr>
              <w:t>Megafon. Textbok 1</w:t>
            </w:r>
            <w:r w:rsidRPr="00BC23CB">
              <w:rPr>
                <w:b w:val="0"/>
                <w:sz w:val="20"/>
                <w:szCs w:val="20"/>
                <w:lang w:val="fi-FI"/>
              </w:rPr>
              <w:t>. Helsingfors: Otava.</w:t>
            </w:r>
          </w:p>
          <w:p w14:paraId="74CFFA1F" w14:textId="185DFDE6" w:rsidR="00B63D23" w:rsidRPr="00BC23CB" w:rsidRDefault="00B63D23" w:rsidP="00B63D23">
            <w:pPr>
              <w:pStyle w:val="Otsikko3"/>
              <w:contextualSpacing/>
              <w:rPr>
                <w:b w:val="0"/>
                <w:sz w:val="20"/>
                <w:szCs w:val="20"/>
                <w:lang w:val="sv-SE"/>
              </w:rPr>
            </w:pPr>
            <w:r w:rsidRPr="00B63D23">
              <w:rPr>
                <w:b w:val="0"/>
                <w:sz w:val="20"/>
                <w:szCs w:val="20"/>
                <w:lang w:val="fi-FI"/>
              </w:rPr>
              <w:t xml:space="preserve">Megafon 3 = Blom, Anna, Friis, Mikaela, Kokkonen, Sari, Liukkala, Siri &amp; Pukonen, Sari 2014. </w:t>
            </w:r>
            <w:r w:rsidRPr="00BC23CB">
              <w:rPr>
                <w:b w:val="0"/>
                <w:i/>
                <w:sz w:val="20"/>
                <w:szCs w:val="20"/>
                <w:lang w:val="sv-SE"/>
              </w:rPr>
              <w:t>Megafon. Textbok 3</w:t>
            </w:r>
            <w:r w:rsidRPr="00BC23CB">
              <w:rPr>
                <w:b w:val="0"/>
                <w:sz w:val="20"/>
                <w:szCs w:val="20"/>
                <w:lang w:val="sv-SE"/>
              </w:rPr>
              <w:t>. Helsingfors: Otava.</w:t>
            </w:r>
          </w:p>
          <w:p w14:paraId="68E217C6" w14:textId="46C771BC" w:rsidR="00B63D23" w:rsidRPr="00BC23CB" w:rsidRDefault="00B63D23" w:rsidP="00B63D23">
            <w:pPr>
              <w:pStyle w:val="Otsikko3"/>
              <w:contextualSpacing/>
              <w:rPr>
                <w:b w:val="0"/>
                <w:sz w:val="20"/>
                <w:szCs w:val="20"/>
                <w:lang w:val="fi-FI"/>
              </w:rPr>
            </w:pPr>
            <w:r w:rsidRPr="00BC23CB">
              <w:rPr>
                <w:b w:val="0"/>
                <w:sz w:val="20"/>
                <w:szCs w:val="20"/>
                <w:lang w:val="sv-SE"/>
              </w:rPr>
              <w:t xml:space="preserve">Premiär 1 = Ihalainen, Karin, Tiainen, Leena &amp; Hjorth, Johanna 2006. </w:t>
            </w:r>
            <w:r w:rsidRPr="00BC23CB">
              <w:rPr>
                <w:b w:val="0"/>
                <w:i/>
                <w:sz w:val="20"/>
                <w:szCs w:val="20"/>
                <w:lang w:val="sv-SE"/>
              </w:rPr>
              <w:t xml:space="preserve">Premiär. </w:t>
            </w:r>
            <w:r w:rsidRPr="002D1FBD">
              <w:rPr>
                <w:b w:val="0"/>
                <w:i/>
                <w:sz w:val="20"/>
                <w:szCs w:val="20"/>
                <w:lang w:val="fi-FI"/>
              </w:rPr>
              <w:t>Textbok 1</w:t>
            </w:r>
            <w:r w:rsidRPr="002D1FBD">
              <w:rPr>
                <w:b w:val="0"/>
                <w:sz w:val="20"/>
                <w:szCs w:val="20"/>
                <w:lang w:val="fi-FI"/>
              </w:rPr>
              <w:t xml:space="preserve">. </w:t>
            </w:r>
            <w:r w:rsidRPr="00BC23CB">
              <w:rPr>
                <w:b w:val="0"/>
                <w:sz w:val="20"/>
                <w:szCs w:val="20"/>
                <w:lang w:val="fi-FI"/>
              </w:rPr>
              <w:t>Helsingfors: Otava.</w:t>
            </w:r>
          </w:p>
          <w:p w14:paraId="06DAAB01" w14:textId="5021DEB7" w:rsidR="001B4DDE" w:rsidRPr="00124223" w:rsidRDefault="00124223" w:rsidP="00124223">
            <w:pPr>
              <w:pStyle w:val="Otsikko3"/>
              <w:contextualSpacing/>
              <w:rPr>
                <w:b w:val="0"/>
                <w:sz w:val="20"/>
                <w:szCs w:val="20"/>
                <w:lang w:val="en-US"/>
              </w:rPr>
            </w:pPr>
            <w:r w:rsidRPr="00124223">
              <w:rPr>
                <w:b w:val="0"/>
                <w:sz w:val="20"/>
                <w:szCs w:val="20"/>
                <w:lang w:val="fi-FI"/>
              </w:rPr>
              <w:t xml:space="preserve">Premiär 3 = Ihalainen, Karin, Tiainen, Leena, Hiltunen, Marja &amp; Kulusjärvi, Inkeri 2009. </w:t>
            </w:r>
            <w:r w:rsidRPr="00124223">
              <w:rPr>
                <w:b w:val="0"/>
                <w:i/>
                <w:sz w:val="20"/>
                <w:szCs w:val="20"/>
                <w:lang w:val="en-US"/>
              </w:rPr>
              <w:t>Premiär. Textbok 3</w:t>
            </w:r>
            <w:r w:rsidRPr="00124223">
              <w:rPr>
                <w:b w:val="0"/>
                <w:sz w:val="20"/>
                <w:szCs w:val="20"/>
                <w:lang w:val="en-US"/>
              </w:rPr>
              <w:t xml:space="preserve">. </w:t>
            </w:r>
            <w:r>
              <w:rPr>
                <w:b w:val="0"/>
                <w:sz w:val="20"/>
                <w:szCs w:val="20"/>
                <w:lang w:val="en-US"/>
              </w:rPr>
              <w:t>Helsingfors: Otava.</w:t>
            </w:r>
          </w:p>
          <w:p w14:paraId="4851F26E" w14:textId="77777777" w:rsidR="000B4763" w:rsidRPr="00B63D23" w:rsidRDefault="000B4763" w:rsidP="00152877">
            <w:pPr>
              <w:rPr>
                <w:rFonts w:ascii="Times New Roman" w:hAnsi="Times New Roman"/>
                <w:b/>
                <w:lang w:val="en-US" w:eastAsia="sv-FI"/>
              </w:rPr>
            </w:pPr>
            <w:r w:rsidRPr="00B63D23">
              <w:rPr>
                <w:rFonts w:ascii="Times New Roman" w:hAnsi="Times New Roman"/>
                <w:b/>
                <w:lang w:val="en-US" w:eastAsia="sv-FI"/>
              </w:rPr>
              <w:t>Litteratur</w:t>
            </w:r>
          </w:p>
          <w:p w14:paraId="08BD0414" w14:textId="77777777" w:rsidR="00BE257D" w:rsidRPr="00BE257D" w:rsidRDefault="00BE257D" w:rsidP="00BE257D">
            <w:pPr>
              <w:pStyle w:val="SiFlitteratur"/>
              <w:rPr>
                <w:lang w:val="en-US"/>
              </w:rPr>
            </w:pPr>
            <w:r w:rsidRPr="00B63D23">
              <w:rPr>
                <w:lang w:val="en-US"/>
              </w:rPr>
              <w:t xml:space="preserve">Baten, Kristof &amp; Håkansson, Gisela 2015. </w:t>
            </w:r>
            <w:r w:rsidRPr="00BE257D">
              <w:rPr>
                <w:lang w:val="en-US"/>
              </w:rPr>
              <w:t xml:space="preserve">The Development of Subordinate Clauses in German and Swedish as L2s A Theoretical and Methodological Comparison. I: </w:t>
            </w:r>
            <w:r w:rsidRPr="00BE257D">
              <w:rPr>
                <w:i/>
                <w:lang w:val="en-US"/>
              </w:rPr>
              <w:t>Studies in Second Language Acquisition 37 (3)</w:t>
            </w:r>
            <w:r w:rsidRPr="00BE257D">
              <w:rPr>
                <w:lang w:val="en-US"/>
              </w:rPr>
              <w:t>. S. 517–547.</w:t>
            </w:r>
          </w:p>
          <w:p w14:paraId="56521AC0" w14:textId="77777777" w:rsidR="00BE257D" w:rsidRPr="00B87EB6" w:rsidRDefault="00BE257D" w:rsidP="00BE257D">
            <w:pPr>
              <w:pStyle w:val="SiFlitteratur"/>
              <w:rPr>
                <w:lang w:val="en-US"/>
              </w:rPr>
            </w:pPr>
            <w:r w:rsidRPr="00BE257D">
              <w:rPr>
                <w:lang w:val="en-US"/>
              </w:rPr>
              <w:t xml:space="preserve">Bergman, Pirkko &amp; Abrahamsson, Tua 2004. </w:t>
            </w:r>
            <w:r w:rsidRPr="00BE257D">
              <w:t xml:space="preserve">Bedömning av språkfärdigheten hos andraspråkselever. I: Hyltenstam &amp; Lindberg (red.) </w:t>
            </w:r>
            <w:r w:rsidRPr="00BE257D">
              <w:rPr>
                <w:i/>
              </w:rPr>
              <w:t>Svenska som andraspråk – i forskning, undervisning och samhälle</w:t>
            </w:r>
            <w:r w:rsidRPr="00BE257D">
              <w:t xml:space="preserve">. </w:t>
            </w:r>
            <w:r w:rsidRPr="00B87EB6">
              <w:rPr>
                <w:lang w:val="en-US"/>
              </w:rPr>
              <w:t>Lund: Studentlitteratur. S. 597–626.</w:t>
            </w:r>
          </w:p>
          <w:p w14:paraId="6358DD78" w14:textId="08A7AC08" w:rsidR="00C429CA" w:rsidRDefault="00C429CA" w:rsidP="00BE257D">
            <w:pPr>
              <w:pStyle w:val="SiFlitteratur"/>
            </w:pPr>
            <w:r w:rsidRPr="00C429CA">
              <w:rPr>
                <w:lang w:val="en-GB"/>
              </w:rPr>
              <w:t xml:space="preserve">Bohnacker, Ute &amp; Rosén, Christina 2008. The clause-initial position </w:t>
            </w:r>
            <w:r>
              <w:rPr>
                <w:lang w:val="en-GB"/>
              </w:rPr>
              <w:t xml:space="preserve">in L2 German declaratives: Transfer of information structure. </w:t>
            </w:r>
            <w:r w:rsidRPr="00C429CA">
              <w:t xml:space="preserve">I: </w:t>
            </w:r>
            <w:r w:rsidRPr="00C429CA">
              <w:rPr>
                <w:i/>
              </w:rPr>
              <w:t>Studies in Second Language Acquisition 30 (4)</w:t>
            </w:r>
            <w:r w:rsidRPr="00C429CA">
              <w:t xml:space="preserve">. S. </w:t>
            </w:r>
            <w:r>
              <w:t xml:space="preserve">511–538. </w:t>
            </w:r>
          </w:p>
          <w:p w14:paraId="5EB2B41E" w14:textId="4E276A41" w:rsidR="008B3CA3" w:rsidRPr="00C429CA" w:rsidRDefault="008B3CA3" w:rsidP="00BE257D">
            <w:pPr>
              <w:pStyle w:val="SiFlitteratur"/>
            </w:pPr>
            <w:r>
              <w:t xml:space="preserve">Bohnacker, Ute &amp; Lindgren, </w:t>
            </w:r>
            <w:r w:rsidR="009944D0">
              <w:t xml:space="preserve">Josefin </w:t>
            </w:r>
            <w:r>
              <w:t xml:space="preserve">2014. Fundament, formellt subjekt och frekvens: Ordföljdsmönster i svenska, nederländska och hos vuxna inlärare av svenska. I: </w:t>
            </w:r>
            <w:r w:rsidRPr="008B3CA3">
              <w:rPr>
                <w:i/>
              </w:rPr>
              <w:t>Språk och stil 24</w:t>
            </w:r>
            <w:r>
              <w:t>. S. 33–71.</w:t>
            </w:r>
          </w:p>
          <w:p w14:paraId="26D92D64" w14:textId="7FBFF487" w:rsidR="00BE257D" w:rsidRPr="002D1FBD" w:rsidRDefault="00BE257D" w:rsidP="00BE257D">
            <w:pPr>
              <w:pStyle w:val="SiFlitteratur"/>
              <w:rPr>
                <w:lang w:val="en-GB"/>
              </w:rPr>
            </w:pPr>
            <w:r w:rsidRPr="00BE257D">
              <w:t>CEFR</w:t>
            </w:r>
            <w:r w:rsidR="00124223">
              <w:t xml:space="preserve"> 2007</w:t>
            </w:r>
            <w:r w:rsidRPr="00BE257D">
              <w:t xml:space="preserve"> = </w:t>
            </w:r>
            <w:r w:rsidRPr="00BE257D">
              <w:rPr>
                <w:i/>
              </w:rPr>
              <w:t>Gemensam europeisk referensram för språk: lärande, undervisning och bedömning</w:t>
            </w:r>
            <w:r w:rsidRPr="00BE257D">
              <w:t xml:space="preserve">. </w:t>
            </w:r>
            <w:r w:rsidRPr="002D1FBD">
              <w:rPr>
                <w:lang w:val="en-GB"/>
              </w:rPr>
              <w:t>Stockholm: Skolverket.</w:t>
            </w:r>
          </w:p>
          <w:p w14:paraId="74AF0F8B" w14:textId="77777777" w:rsidR="00BE257D" w:rsidRPr="00BE257D" w:rsidRDefault="00BE257D" w:rsidP="00BE257D">
            <w:pPr>
              <w:pStyle w:val="SiFlitteratur"/>
              <w:rPr>
                <w:lang w:val="en-US"/>
              </w:rPr>
            </w:pPr>
            <w:r w:rsidRPr="002D1FBD">
              <w:rPr>
                <w:lang w:val="en-GB"/>
              </w:rPr>
              <w:t xml:space="preserve">Ellis, </w:t>
            </w:r>
            <w:r w:rsidRPr="00BE257D">
              <w:rPr>
                <w:lang w:val="en-US"/>
              </w:rPr>
              <w:t xml:space="preserve">Nick C. 2002. Frequency effects in language processing: A review with implications for theories of implicit and explicit language acquisition. I: </w:t>
            </w:r>
            <w:r w:rsidRPr="00BE257D">
              <w:rPr>
                <w:i/>
                <w:lang w:val="en-US"/>
              </w:rPr>
              <w:t>Studies in Second Language Acquisition</w:t>
            </w:r>
            <w:r w:rsidRPr="00BE257D">
              <w:rPr>
                <w:lang w:val="en-US"/>
              </w:rPr>
              <w:t xml:space="preserve"> </w:t>
            </w:r>
            <w:r w:rsidRPr="00BE257D">
              <w:rPr>
                <w:i/>
                <w:lang w:val="en-US"/>
              </w:rPr>
              <w:t>24 (2)</w:t>
            </w:r>
            <w:r w:rsidRPr="00BE257D">
              <w:rPr>
                <w:lang w:val="en-US"/>
              </w:rPr>
              <w:t>. S. 143–188.</w:t>
            </w:r>
          </w:p>
          <w:p w14:paraId="7AF44CDD" w14:textId="77777777" w:rsidR="00BE257D" w:rsidRPr="00BE257D" w:rsidRDefault="00BE257D" w:rsidP="00BE257D">
            <w:pPr>
              <w:pStyle w:val="SiFlitteratur"/>
              <w:rPr>
                <w:lang w:val="en-US"/>
              </w:rPr>
            </w:pPr>
            <w:r w:rsidRPr="008B3CA3">
              <w:rPr>
                <w:lang w:val="en-GB"/>
              </w:rPr>
              <w:t xml:space="preserve">Ellis, Nick C. &amp; Larsen-Freeman, Diane 2009. </w:t>
            </w:r>
            <w:r w:rsidRPr="00BE257D">
              <w:rPr>
                <w:lang w:val="en-US"/>
              </w:rPr>
              <w:t xml:space="preserve">Constructing a Second Language: Analyses and Computational Simulations of the Emergence of Linguistic Constructions From Usage. I: </w:t>
            </w:r>
            <w:r w:rsidRPr="00BE257D">
              <w:rPr>
                <w:i/>
                <w:lang w:val="en-US"/>
              </w:rPr>
              <w:t>Language Learning</w:t>
            </w:r>
            <w:r w:rsidRPr="00BE257D">
              <w:rPr>
                <w:lang w:val="en-US"/>
              </w:rPr>
              <w:t xml:space="preserve"> </w:t>
            </w:r>
            <w:r w:rsidRPr="00BE257D">
              <w:rPr>
                <w:i/>
                <w:lang w:val="en-US"/>
              </w:rPr>
              <w:t>59 (1)</w:t>
            </w:r>
            <w:r w:rsidRPr="00BE257D">
              <w:rPr>
                <w:lang w:val="en-US"/>
              </w:rPr>
              <w:t>. S. 90–125.</w:t>
            </w:r>
          </w:p>
          <w:p w14:paraId="0935C6C8" w14:textId="77777777" w:rsidR="00BE257D" w:rsidRPr="00BE257D" w:rsidRDefault="00BE257D" w:rsidP="00BE257D">
            <w:pPr>
              <w:pStyle w:val="SiFlitteratur"/>
              <w:rPr>
                <w:lang w:val="en-US"/>
              </w:rPr>
            </w:pPr>
            <w:r w:rsidRPr="00BE257D">
              <w:rPr>
                <w:lang w:val="en-US"/>
              </w:rPr>
              <w:t xml:space="preserve">Ellis, Nick C. &amp; Wulff, Stefanie 2015. Usage-based approaches to SLA. I: VanPatten &amp; Williams (red.) </w:t>
            </w:r>
            <w:r w:rsidRPr="00BE257D">
              <w:rPr>
                <w:i/>
                <w:lang w:val="en-US"/>
              </w:rPr>
              <w:t>Theories in Second Language Acquisition</w:t>
            </w:r>
            <w:r w:rsidRPr="00BE257D">
              <w:rPr>
                <w:lang w:val="en-US"/>
              </w:rPr>
              <w:t>. Andra upplagan. New York: Routledge. S. 75–93.</w:t>
            </w:r>
          </w:p>
          <w:p w14:paraId="6F1789F2" w14:textId="77777777" w:rsidR="00BE257D" w:rsidRPr="00BE257D" w:rsidRDefault="00BE257D" w:rsidP="00BE257D">
            <w:pPr>
              <w:pStyle w:val="SiFlitteratur"/>
              <w:rPr>
                <w:lang w:val="da-DK"/>
              </w:rPr>
            </w:pPr>
            <w:r w:rsidRPr="00BE257D">
              <w:rPr>
                <w:lang w:val="en-US"/>
              </w:rPr>
              <w:t xml:space="preserve">Eskildsen, Søren Wind 2012. L2 Negation Constructions at Work. </w:t>
            </w:r>
            <w:r w:rsidRPr="00BE257D">
              <w:rPr>
                <w:lang w:val="da-DK"/>
              </w:rPr>
              <w:t xml:space="preserve">I: </w:t>
            </w:r>
            <w:r w:rsidRPr="00BE257D">
              <w:rPr>
                <w:i/>
                <w:lang w:val="da-DK"/>
              </w:rPr>
              <w:t>Language Learning</w:t>
            </w:r>
            <w:r w:rsidRPr="00BE257D">
              <w:rPr>
                <w:lang w:val="da-DK"/>
              </w:rPr>
              <w:t xml:space="preserve"> </w:t>
            </w:r>
            <w:r w:rsidRPr="00BE257D">
              <w:rPr>
                <w:i/>
                <w:lang w:val="da-DK"/>
              </w:rPr>
              <w:t>62 (2)</w:t>
            </w:r>
            <w:r w:rsidRPr="00BE257D">
              <w:rPr>
                <w:lang w:val="da-DK"/>
              </w:rPr>
              <w:t>. S. 335–372.</w:t>
            </w:r>
          </w:p>
          <w:p w14:paraId="7513F7F4" w14:textId="77777777" w:rsidR="00BE257D" w:rsidRPr="00BE257D" w:rsidRDefault="00BE257D" w:rsidP="00BE257D">
            <w:pPr>
              <w:pStyle w:val="SiFlitteratur"/>
            </w:pPr>
            <w:r w:rsidRPr="00BE257D">
              <w:rPr>
                <w:lang w:val="da-DK"/>
              </w:rPr>
              <w:t xml:space="preserve">Eskildsen, Søren W. &amp; Wagner, Johannes 2015. Sprogbrugsbasered læring i en tosproget hverdag. En forskningsoversigt over sprogbrugsbaseret andetsprogstilegnelse og sprogpædagogiske implikationer. I: </w:t>
            </w:r>
            <w:r w:rsidRPr="00BE257D">
              <w:rPr>
                <w:i/>
                <w:lang w:val="da-DK"/>
              </w:rPr>
              <w:t>Nydanske Sprogstudier 48</w:t>
            </w:r>
            <w:r w:rsidRPr="00BE257D">
              <w:rPr>
                <w:lang w:val="da-DK"/>
              </w:rPr>
              <w:t xml:space="preserve">. </w:t>
            </w:r>
            <w:r w:rsidRPr="00BE257D">
              <w:t>S. 71–104.</w:t>
            </w:r>
          </w:p>
          <w:p w14:paraId="1A1C5357" w14:textId="762FA0C5" w:rsidR="00BE257D" w:rsidRPr="002D1FBD" w:rsidRDefault="00124223" w:rsidP="00BE257D">
            <w:pPr>
              <w:pStyle w:val="SiFlitteratur"/>
              <w:rPr>
                <w:lang w:val="en-GB"/>
              </w:rPr>
            </w:pPr>
            <w:r>
              <w:t>Flyman Mattsson, Anna</w:t>
            </w:r>
            <w:r w:rsidR="00BE257D" w:rsidRPr="00BE257D">
              <w:t xml:space="preserve"> &amp; Håkansson, Gisela 2010. </w:t>
            </w:r>
            <w:r w:rsidR="00BE257D" w:rsidRPr="00BE257D">
              <w:rPr>
                <w:i/>
              </w:rPr>
              <w:t>Bedömning av svenska som andraspråk – en analysmodell baserad på grammatiska utvecklingsstadier</w:t>
            </w:r>
            <w:r w:rsidR="00BE257D" w:rsidRPr="00BE257D">
              <w:t xml:space="preserve">. </w:t>
            </w:r>
            <w:r w:rsidR="00BE257D" w:rsidRPr="002D1FBD">
              <w:rPr>
                <w:lang w:val="en-GB"/>
              </w:rPr>
              <w:t>Lund: Studentlitteratur.</w:t>
            </w:r>
          </w:p>
          <w:p w14:paraId="3F2AC178" w14:textId="0C0DC95A" w:rsidR="008B3CA3" w:rsidRPr="008B3CA3" w:rsidRDefault="008B3CA3" w:rsidP="00BE257D">
            <w:pPr>
              <w:pStyle w:val="SiFlitteratur"/>
              <w:rPr>
                <w:lang w:val="en-GB"/>
              </w:rPr>
            </w:pPr>
            <w:r w:rsidRPr="008B3CA3">
              <w:rPr>
                <w:lang w:val="en-GB"/>
              </w:rPr>
              <w:t xml:space="preserve">Ganuza, Natalia 2008. </w:t>
            </w:r>
            <w:r w:rsidRPr="008932AE">
              <w:rPr>
                <w:i/>
                <w:lang w:val="en-GB"/>
              </w:rPr>
              <w:t>Syntactic Variation in the Swedish of Adolescents in Multilingual Urban Settings: Subject-verb Order in Declaratives, Questions and Subordin</w:t>
            </w:r>
            <w:r w:rsidR="008932AE" w:rsidRPr="008932AE">
              <w:rPr>
                <w:i/>
                <w:lang w:val="en-GB"/>
              </w:rPr>
              <w:t>ate Clauses</w:t>
            </w:r>
            <w:r w:rsidR="008932AE">
              <w:rPr>
                <w:lang w:val="en-GB"/>
              </w:rPr>
              <w:t>. Doktorsavhandling. Centre for Research on Bilingualism: Stockholms universitet.</w:t>
            </w:r>
          </w:p>
          <w:p w14:paraId="4BB5E248" w14:textId="77777777" w:rsidR="00BE257D" w:rsidRPr="00BE257D" w:rsidRDefault="00BE257D" w:rsidP="00BE257D">
            <w:pPr>
              <w:pStyle w:val="SiFlitteratur"/>
              <w:rPr>
                <w:lang w:val="en-US"/>
              </w:rPr>
            </w:pPr>
            <w:r w:rsidRPr="002D1FBD">
              <w:rPr>
                <w:lang w:val="en-GB"/>
              </w:rPr>
              <w:t xml:space="preserve">Garton, Sue &amp; Graves, Kathleen 2014a. Materials in ELT: Current Issues. I: Garton &amp; Graves (red.) </w:t>
            </w:r>
            <w:r w:rsidRPr="002D1FBD">
              <w:rPr>
                <w:i/>
                <w:lang w:val="en-GB"/>
              </w:rPr>
              <w:t>International Perspectives on Materials in ELT</w:t>
            </w:r>
            <w:r w:rsidRPr="002D1FBD">
              <w:rPr>
                <w:lang w:val="en-GB"/>
              </w:rPr>
              <w:t xml:space="preserve">. </w:t>
            </w:r>
            <w:r w:rsidRPr="00BE257D">
              <w:rPr>
                <w:lang w:val="en-US"/>
              </w:rPr>
              <w:t>Hampshire: Palgrave. S. 1–18.</w:t>
            </w:r>
          </w:p>
          <w:p w14:paraId="1BB6CE68" w14:textId="77777777" w:rsidR="00BE257D" w:rsidRPr="00BE257D" w:rsidRDefault="00BE257D" w:rsidP="00BE257D">
            <w:pPr>
              <w:pStyle w:val="SiFlitteratur"/>
              <w:rPr>
                <w:lang w:val="en-US"/>
              </w:rPr>
            </w:pPr>
            <w:r w:rsidRPr="00BE257D">
              <w:rPr>
                <w:lang w:val="en-US"/>
              </w:rPr>
              <w:t xml:space="preserve">Garton, Sue &amp; Graves, Kathleen 2014b. Identifying a Research Agenda for Language Teaching Materials. I: </w:t>
            </w:r>
            <w:r w:rsidRPr="00BE257D">
              <w:rPr>
                <w:i/>
                <w:lang w:val="en-US"/>
              </w:rPr>
              <w:t>The Modern Language Journal 98 (2)</w:t>
            </w:r>
            <w:r w:rsidRPr="00BE257D">
              <w:rPr>
                <w:lang w:val="en-US"/>
              </w:rPr>
              <w:t>. S. 654–657.</w:t>
            </w:r>
          </w:p>
          <w:p w14:paraId="4F1934FC" w14:textId="46B66D8C" w:rsidR="00BE257D" w:rsidRPr="00BE257D" w:rsidRDefault="00BE257D" w:rsidP="00BE257D">
            <w:pPr>
              <w:pStyle w:val="SiFlitteratur"/>
              <w:rPr>
                <w:lang w:val="en-US"/>
              </w:rPr>
            </w:pPr>
            <w:r w:rsidRPr="00BE257D">
              <w:rPr>
                <w:lang w:val="en-US"/>
              </w:rPr>
              <w:t>Guerrettaz, Anne Marie &amp;</w:t>
            </w:r>
            <w:r w:rsidR="0099531E">
              <w:rPr>
                <w:lang w:val="en-US"/>
              </w:rPr>
              <w:t xml:space="preserve"> Johnston</w:t>
            </w:r>
            <w:r w:rsidRPr="00BE257D">
              <w:rPr>
                <w:lang w:val="en-US"/>
              </w:rPr>
              <w:t xml:space="preserve">, Bill 2013. Materials in the classroom ecology. I: </w:t>
            </w:r>
            <w:r w:rsidRPr="00BE257D">
              <w:rPr>
                <w:i/>
                <w:lang w:val="en-US"/>
              </w:rPr>
              <w:t>The Modern Language Journal 97 (3)</w:t>
            </w:r>
            <w:r w:rsidRPr="00BE257D">
              <w:rPr>
                <w:lang w:val="en-US"/>
              </w:rPr>
              <w:t>. S. 779–796.</w:t>
            </w:r>
          </w:p>
          <w:p w14:paraId="15129326" w14:textId="77777777" w:rsidR="00BE257D" w:rsidRDefault="00BE257D" w:rsidP="00BE257D">
            <w:pPr>
              <w:pStyle w:val="SiFlitteratur"/>
            </w:pPr>
            <w:r w:rsidRPr="00BE257D">
              <w:rPr>
                <w:lang w:val="en-US"/>
              </w:rPr>
              <w:t xml:space="preserve">Gries, Stefan Th. &amp; Ellis, Nick C. 2015. Statistical Measures for Usage-Based Linguistics. </w:t>
            </w:r>
            <w:r w:rsidRPr="00BE257D">
              <w:t xml:space="preserve">I: </w:t>
            </w:r>
            <w:r w:rsidRPr="00BE257D">
              <w:rPr>
                <w:i/>
              </w:rPr>
              <w:t>Language Learning 65 (1)</w:t>
            </w:r>
            <w:r w:rsidRPr="00BE257D">
              <w:t>. S. 228–255.</w:t>
            </w:r>
          </w:p>
          <w:p w14:paraId="024977A7" w14:textId="65467E7C" w:rsidR="00C429CA" w:rsidRPr="00B87EB6" w:rsidRDefault="00C429CA" w:rsidP="00BE257D">
            <w:pPr>
              <w:pStyle w:val="SiFlitteratur"/>
            </w:pPr>
            <w:r>
              <w:t xml:space="preserve">Hammarberg, Björn 2013. </w:t>
            </w:r>
            <w:r w:rsidRPr="00C429CA">
              <w:t xml:space="preserve">Teoretiska ramar för andraspråksforskning. I: Hyltenstam, K. &amp; Lindberg, I., (red.): </w:t>
            </w:r>
            <w:r w:rsidRPr="00C429CA">
              <w:rPr>
                <w:i/>
              </w:rPr>
              <w:t>Svenska som andraspråk</w:t>
            </w:r>
            <w:r w:rsidRPr="00C429CA">
              <w:t xml:space="preserve">. Andra upplagan. </w:t>
            </w:r>
            <w:r w:rsidRPr="00B87EB6">
              <w:t>Lund: Studentlitteratur. S. 27–84.</w:t>
            </w:r>
          </w:p>
          <w:p w14:paraId="04A3C5FE" w14:textId="77777777" w:rsidR="00BE257D" w:rsidRPr="00BE257D" w:rsidRDefault="00BE257D" w:rsidP="00BE257D">
            <w:pPr>
              <w:pStyle w:val="SiFlitteratur"/>
            </w:pPr>
            <w:r w:rsidRPr="00BE257D">
              <w:t xml:space="preserve">Hellspong, Lennart &amp; Ledin, Per 1997. </w:t>
            </w:r>
            <w:r w:rsidRPr="00BE257D">
              <w:rPr>
                <w:i/>
              </w:rPr>
              <w:t>Vägar genom texten. Handbok i brukstextanalys</w:t>
            </w:r>
            <w:r w:rsidRPr="00BE257D">
              <w:t>. Lund: Studentlitteratur.</w:t>
            </w:r>
          </w:p>
          <w:p w14:paraId="19EF42B2" w14:textId="77777777" w:rsidR="00BE257D" w:rsidRDefault="00BE257D" w:rsidP="00BE257D">
            <w:pPr>
              <w:pStyle w:val="SiFlitteratur"/>
            </w:pPr>
            <w:r w:rsidRPr="00BE257D">
              <w:t xml:space="preserve">Håkansson, Gisela 1987. </w:t>
            </w:r>
            <w:r w:rsidRPr="00BE257D">
              <w:rPr>
                <w:i/>
              </w:rPr>
              <w:t>Teacher Talk</w:t>
            </w:r>
            <w:r w:rsidRPr="00BE257D">
              <w:t>. Doktorsavhandling. Travaux de l’institut de linguistique de Lund, 20. Lund: Lund University Press.</w:t>
            </w:r>
          </w:p>
          <w:p w14:paraId="4749B8AE" w14:textId="20CF5CCA" w:rsidR="009944D0" w:rsidRPr="002D1FBD" w:rsidRDefault="009944D0" w:rsidP="00BE257D">
            <w:pPr>
              <w:pStyle w:val="SiFlitteratur"/>
              <w:rPr>
                <w:lang w:val="en-GB"/>
              </w:rPr>
            </w:pPr>
            <w:r w:rsidRPr="009944D0">
              <w:rPr>
                <w:lang w:val="en-GB"/>
              </w:rPr>
              <w:t>Håkansson, Gisela 1988. "</w:t>
            </w:r>
            <w:r w:rsidRPr="009944D0">
              <w:rPr>
                <w:i/>
                <w:iCs/>
                <w:lang w:val="en-GB"/>
              </w:rPr>
              <w:t>Hungry I Am</w:t>
            </w:r>
            <w:r w:rsidRPr="009944D0">
              <w:rPr>
                <w:lang w:val="en-GB"/>
              </w:rPr>
              <w:t xml:space="preserve"> - </w:t>
            </w:r>
            <w:r w:rsidRPr="009944D0">
              <w:rPr>
                <w:i/>
                <w:iCs/>
                <w:lang w:val="en-GB"/>
              </w:rPr>
              <w:t>Breakfast I Want</w:t>
            </w:r>
            <w:r w:rsidRPr="009944D0">
              <w:rPr>
                <w:lang w:val="en-GB"/>
              </w:rPr>
              <w:t xml:space="preserve">". On the Acquisition of Inverted Word Order in Swedish. I: Working papers 33. Lund: Lund university, Department of Linguistics, </w:t>
            </w:r>
            <w:r>
              <w:rPr>
                <w:lang w:val="en-GB"/>
              </w:rPr>
              <w:t xml:space="preserve">S. </w:t>
            </w:r>
            <w:r w:rsidRPr="009944D0">
              <w:rPr>
                <w:lang w:val="en-GB"/>
              </w:rPr>
              <w:t>123–130.</w:t>
            </w:r>
          </w:p>
          <w:p w14:paraId="0ADE5A98" w14:textId="77777777" w:rsidR="00BE257D" w:rsidRPr="00F53F12" w:rsidRDefault="00BE257D" w:rsidP="00BE257D">
            <w:pPr>
              <w:pStyle w:val="SiFlitteratur"/>
              <w:rPr>
                <w:lang w:val="en-US"/>
              </w:rPr>
            </w:pPr>
            <w:r w:rsidRPr="002D1FBD">
              <w:t xml:space="preserve">Håkansson, Gisela 2004. </w:t>
            </w:r>
            <w:r w:rsidRPr="00BE257D">
              <w:t xml:space="preserve">Utveckling och variation i svenska som andraspråk enligt processbarhetsteorin. I: </w:t>
            </w:r>
            <w:r w:rsidRPr="00BE257D">
              <w:lastRenderedPageBreak/>
              <w:t xml:space="preserve">Hyltenstam &amp; Lindberg (red.) </w:t>
            </w:r>
            <w:r w:rsidRPr="00BE257D">
              <w:rPr>
                <w:i/>
              </w:rPr>
              <w:t>Svenska som andraspråk – i forskning, undervisning och samhälle</w:t>
            </w:r>
            <w:r w:rsidRPr="00BE257D">
              <w:t xml:space="preserve">. </w:t>
            </w:r>
            <w:r w:rsidRPr="00F53F12">
              <w:rPr>
                <w:lang w:val="en-US"/>
              </w:rPr>
              <w:t>S. 153–169.</w:t>
            </w:r>
          </w:p>
          <w:p w14:paraId="0F4627FA" w14:textId="77777777" w:rsidR="00BE257D" w:rsidRPr="00B87EB6" w:rsidRDefault="00BE257D" w:rsidP="00BE257D">
            <w:pPr>
              <w:pStyle w:val="SiFlitteratur"/>
            </w:pPr>
            <w:r w:rsidRPr="00BE257D">
              <w:rPr>
                <w:lang w:val="en-US"/>
              </w:rPr>
              <w:t xml:space="preserve">Håkansson, Gisela &amp; Nettelbladt, Ulrika 1993. Developmental sequences in L1 and L2 acquisition of Swedish syntax. </w:t>
            </w:r>
            <w:r w:rsidRPr="00B87EB6">
              <w:t xml:space="preserve">I: </w:t>
            </w:r>
            <w:r w:rsidRPr="00B87EB6">
              <w:rPr>
                <w:i/>
              </w:rPr>
              <w:t>International Journal of Applied Linguistics</w:t>
            </w:r>
            <w:r w:rsidRPr="00B87EB6">
              <w:t xml:space="preserve"> </w:t>
            </w:r>
            <w:r w:rsidRPr="00B87EB6">
              <w:rPr>
                <w:i/>
              </w:rPr>
              <w:t>3</w:t>
            </w:r>
            <w:r w:rsidRPr="00B87EB6">
              <w:t>. S. 3–29.</w:t>
            </w:r>
          </w:p>
          <w:p w14:paraId="237F6049" w14:textId="18975FF8" w:rsidR="00C429CA" w:rsidRPr="002D1FBD" w:rsidRDefault="00C429CA" w:rsidP="00BE257D">
            <w:pPr>
              <w:pStyle w:val="SiFlitteratur"/>
              <w:rPr>
                <w:lang w:val="en-GB"/>
              </w:rPr>
            </w:pPr>
            <w:r w:rsidRPr="00C429CA">
              <w:t xml:space="preserve">Jörgensen, Nils 1976. </w:t>
            </w:r>
            <w:r w:rsidRPr="00C429CA">
              <w:rPr>
                <w:i/>
              </w:rPr>
              <w:t>Meningsbyggnaden i talad svenska</w:t>
            </w:r>
            <w:r w:rsidRPr="00C429CA">
              <w:t xml:space="preserve">. </w:t>
            </w:r>
            <w:r w:rsidRPr="002D1FBD">
              <w:rPr>
                <w:lang w:val="en-GB"/>
              </w:rPr>
              <w:t>Lund: Studentlitteratur.</w:t>
            </w:r>
          </w:p>
          <w:p w14:paraId="43DA2FBE" w14:textId="2FA34AEA" w:rsidR="008932AE" w:rsidRPr="008932AE" w:rsidRDefault="008932AE" w:rsidP="00BE257D">
            <w:pPr>
              <w:pStyle w:val="SiFlitteratur"/>
              <w:rPr>
                <w:lang w:val="en-US"/>
              </w:rPr>
            </w:pPr>
            <w:r w:rsidRPr="008932AE">
              <w:rPr>
                <w:lang w:val="en-GB"/>
              </w:rPr>
              <w:t xml:space="preserve">Kormos, Judit 2011. </w:t>
            </w:r>
            <w:r w:rsidRPr="008932AE">
              <w:rPr>
                <w:lang w:val="en-US"/>
              </w:rPr>
              <w:t xml:space="preserve">Task complexity and linguistic and discourse features of narrative writing performance. </w:t>
            </w:r>
            <w:r>
              <w:rPr>
                <w:lang w:val="en-US"/>
              </w:rPr>
              <w:t xml:space="preserve"> I: </w:t>
            </w:r>
            <w:r w:rsidRPr="008932AE">
              <w:rPr>
                <w:i/>
                <w:lang w:val="en-US"/>
              </w:rPr>
              <w:t>Journal of Second Language Writing</w:t>
            </w:r>
            <w:r w:rsidRPr="008932AE">
              <w:rPr>
                <w:lang w:val="en-US"/>
              </w:rPr>
              <w:t xml:space="preserve"> 20. S. 148–161.</w:t>
            </w:r>
          </w:p>
          <w:p w14:paraId="1178627D" w14:textId="533FD788" w:rsidR="00BE257D" w:rsidRPr="00015911" w:rsidRDefault="00BE257D" w:rsidP="00BE257D">
            <w:pPr>
              <w:pStyle w:val="SiFlitteratur"/>
              <w:rPr>
                <w:lang w:val="en-GB"/>
              </w:rPr>
            </w:pPr>
            <w:r w:rsidRPr="00015911">
              <w:rPr>
                <w:lang w:val="en-GB"/>
              </w:rPr>
              <w:t xml:space="preserve">Lahtinen, Sinikka &amp; Palviainen, Åsa 2011. </w:t>
            </w:r>
            <w:r w:rsidRPr="00BE257D">
              <w:t xml:space="preserve">Omvänd ordföljd – en indikator för nivåbedömning inom CEFR? </w:t>
            </w:r>
            <w:r w:rsidRPr="00B87EB6">
              <w:rPr>
                <w:lang w:val="fi-FI"/>
              </w:rPr>
              <w:t>I: Lehti</w:t>
            </w:r>
            <w:r w:rsidRPr="00BE257D">
              <w:rPr>
                <w:lang w:val="fi-FI"/>
              </w:rPr>
              <w:t xml:space="preserve">nen, Aaltonen, Koskela, Nevasaari &amp; Skog-Södersved </w:t>
            </w:r>
            <w:r w:rsidRPr="00BE257D">
              <w:rPr>
                <w:i/>
                <w:lang w:val="fi-FI"/>
              </w:rPr>
              <w:t>AFinLA e. Soveltavan kielitieteen tutkimuksia</w:t>
            </w:r>
            <w:r w:rsidRPr="00BE257D">
              <w:rPr>
                <w:lang w:val="fi-FI"/>
              </w:rPr>
              <w:t xml:space="preserve"> 2011, nr 3. </w:t>
            </w:r>
            <w:r w:rsidRPr="00233EF7">
              <w:rPr>
                <w:lang w:val="fi-FI"/>
              </w:rPr>
              <w:t xml:space="preserve">S. 88–101. </w:t>
            </w:r>
            <w:hyperlink r:id="rId10" w:history="1">
              <w:r w:rsidRPr="00015911">
                <w:rPr>
                  <w:rStyle w:val="Hyperlinkki"/>
                  <w:lang w:val="fi-FI"/>
                </w:rPr>
                <w:t>http://ojs.tsv.fi/index.php/afinla/issue/view/694</w:t>
              </w:r>
            </w:hyperlink>
            <w:r w:rsidRPr="00015911">
              <w:rPr>
                <w:lang w:val="fi-FI"/>
              </w:rPr>
              <w:t xml:space="preserve">. </w:t>
            </w:r>
            <w:r w:rsidRPr="00015911">
              <w:rPr>
                <w:lang w:val="en-GB"/>
              </w:rPr>
              <w:t>(citerat 4.10.2017).</w:t>
            </w:r>
          </w:p>
          <w:p w14:paraId="5266FF85" w14:textId="77777777" w:rsidR="00BE257D" w:rsidRPr="00015911" w:rsidRDefault="00BE257D" w:rsidP="00BE257D">
            <w:pPr>
              <w:pStyle w:val="SiFlitteratur"/>
              <w:rPr>
                <w:lang w:val="fi-FI"/>
              </w:rPr>
            </w:pPr>
            <w:r w:rsidRPr="00BE257D">
              <w:rPr>
                <w:lang w:val="en-US"/>
              </w:rPr>
              <w:t xml:space="preserve">Langacker, R. W. 1987. </w:t>
            </w:r>
            <w:r w:rsidRPr="00BE257D">
              <w:rPr>
                <w:i/>
                <w:lang w:val="en-US"/>
              </w:rPr>
              <w:t>Foundations of cognitive grammar, vol 1. Theoretical prerequisites</w:t>
            </w:r>
            <w:r w:rsidRPr="00BE257D">
              <w:rPr>
                <w:lang w:val="en-US"/>
              </w:rPr>
              <w:t xml:space="preserve">. </w:t>
            </w:r>
            <w:r w:rsidRPr="00015911">
              <w:rPr>
                <w:lang w:val="fi-FI"/>
              </w:rPr>
              <w:t xml:space="preserve">Stanford, CA: Stanford University Press. </w:t>
            </w:r>
          </w:p>
          <w:p w14:paraId="7892A95F" w14:textId="2DBC1331" w:rsidR="009957DB" w:rsidRPr="009957DB" w:rsidRDefault="009957DB" w:rsidP="00BE257D">
            <w:pPr>
              <w:pStyle w:val="SiFlitteratur"/>
            </w:pPr>
            <w:r>
              <w:rPr>
                <w:lang w:val="fi-FI"/>
              </w:rPr>
              <w:t>Luukka, Minna-Riitta, Pöyhönen, Sari, Huhta, Ari, Taalas, Peppi, Tarnanen, Mirja, &amp; Keränen, Anna 2008</w:t>
            </w:r>
            <w:r w:rsidRPr="009957DB">
              <w:rPr>
                <w:lang w:val="fi-FI"/>
              </w:rPr>
              <w:t xml:space="preserve">. </w:t>
            </w:r>
            <w:r w:rsidRPr="009957DB">
              <w:rPr>
                <w:i/>
                <w:iCs/>
                <w:lang w:val="fi-FI"/>
              </w:rPr>
              <w:t>Maailma muuttuu - mitä tekee koulu? Äidinkielen ja vieraiden kielten tekstikäytänteet koulussa ja vapaa-ajalla</w:t>
            </w:r>
            <w:r w:rsidRPr="009957DB">
              <w:rPr>
                <w:lang w:val="fi-FI"/>
              </w:rPr>
              <w:t xml:space="preserve">. </w:t>
            </w:r>
            <w:r w:rsidRPr="009957DB">
              <w:t>Jyväskylä, Finland: Jyväskylän yliopisto, Soveltavan kielentutkimuksen keskus.</w:t>
            </w:r>
          </w:p>
          <w:p w14:paraId="54656E4D" w14:textId="77777777" w:rsidR="00BE257D" w:rsidRPr="00BE257D" w:rsidRDefault="00BE257D" w:rsidP="00BE257D">
            <w:pPr>
              <w:pStyle w:val="SiFlitteratur"/>
            </w:pPr>
            <w:r w:rsidRPr="00BE257D">
              <w:t xml:space="preserve">LPG = </w:t>
            </w:r>
            <w:r w:rsidRPr="00BE257D">
              <w:rPr>
                <w:i/>
              </w:rPr>
              <w:t>Grunderna för läroplanen för den grundläggande utbildningen</w:t>
            </w:r>
            <w:r w:rsidRPr="00BE257D">
              <w:t xml:space="preserve"> 2014. Utbildningsstyrelsen. </w:t>
            </w:r>
            <w:hyperlink r:id="rId11" w:history="1">
              <w:r w:rsidRPr="00BE257D">
                <w:rPr>
                  <w:rStyle w:val="Hyperlinkki"/>
                </w:rPr>
                <w:t>http://www.oph.fi/lp2016/grunderna_for_laroplanen</w:t>
              </w:r>
            </w:hyperlink>
            <w:r w:rsidRPr="00BE257D">
              <w:t>.  (citerat 3.10.2017).</w:t>
            </w:r>
          </w:p>
          <w:p w14:paraId="524569C5" w14:textId="77777777" w:rsidR="00BE257D" w:rsidRDefault="00BE257D" w:rsidP="00BE257D">
            <w:pPr>
              <w:pStyle w:val="SiFlitteratur"/>
              <w:rPr>
                <w:lang w:val="en-US"/>
              </w:rPr>
            </w:pPr>
            <w:r w:rsidRPr="00BE257D">
              <w:rPr>
                <w:lang w:val="fi-FI"/>
              </w:rPr>
              <w:t xml:space="preserve">Maijala, Minna &amp; Tammenga-Helmantel, Marjon 2017. </w:t>
            </w:r>
            <w:r w:rsidRPr="00BE257D">
              <w:rPr>
                <w:lang w:val="en-US"/>
              </w:rPr>
              <w:t xml:space="preserve">Grammar exercises in Dutch, Finnish and global textbooks for teaching German as a foreign language. I: </w:t>
            </w:r>
            <w:r w:rsidRPr="00BE257D">
              <w:rPr>
                <w:i/>
                <w:lang w:val="en-US"/>
              </w:rPr>
              <w:t>The Language Teaching Journal</w:t>
            </w:r>
            <w:r w:rsidRPr="00BE257D">
              <w:rPr>
                <w:lang w:val="en-US"/>
              </w:rPr>
              <w:t xml:space="preserve"> (online) </w:t>
            </w:r>
            <w:hyperlink r:id="rId12" w:history="1">
              <w:r w:rsidRPr="00BE257D">
                <w:rPr>
                  <w:rStyle w:val="Hyperlinkki"/>
                  <w:lang w:val="en-US"/>
                </w:rPr>
                <w:t>http://dx.doi.org/10.1080/09571736.2017.1309449</w:t>
              </w:r>
            </w:hyperlink>
            <w:r w:rsidRPr="00BE257D">
              <w:rPr>
                <w:lang w:val="en-US"/>
              </w:rPr>
              <w:t xml:space="preserve"> (citerat 6.10.2017).</w:t>
            </w:r>
          </w:p>
          <w:p w14:paraId="23391605" w14:textId="63BB91E3" w:rsidR="009957DB" w:rsidRPr="009957DB" w:rsidRDefault="009957DB" w:rsidP="00BE257D">
            <w:pPr>
              <w:pStyle w:val="SiFlitteratur"/>
            </w:pPr>
            <w:r>
              <w:t>Nyqvist</w:t>
            </w:r>
            <w:r w:rsidRPr="009957DB">
              <w:t xml:space="preserve"> Eeva-Liisa 2013. </w:t>
            </w:r>
            <w:r w:rsidRPr="009957DB">
              <w:rPr>
                <w:i/>
              </w:rPr>
              <w:t>Species och artikelbruk i finskspråkiga grundskoleelevers inlärarsvenska. En longitudinell undersökning i årskurserna 7–9</w:t>
            </w:r>
            <w:r>
              <w:t xml:space="preserve">. Doktorsavhandling. Åbo: Åbo universitet. </w:t>
            </w:r>
          </w:p>
          <w:p w14:paraId="3E69E92C" w14:textId="5E1843D9" w:rsidR="00124223" w:rsidRPr="00B87EB6" w:rsidRDefault="00124223" w:rsidP="00BE257D">
            <w:pPr>
              <w:pStyle w:val="SiFlitteratur"/>
              <w:rPr>
                <w:lang w:val="en-US"/>
              </w:rPr>
            </w:pPr>
            <w:r>
              <w:t xml:space="preserve">Nyström, Catharina 2001. </w:t>
            </w:r>
            <w:r w:rsidRPr="00124223">
              <w:rPr>
                <w:i/>
              </w:rPr>
              <w:t>Hur hänger det ihop? En bok om textbindning</w:t>
            </w:r>
            <w:r>
              <w:t xml:space="preserve">. </w:t>
            </w:r>
            <w:r w:rsidRPr="00B87EB6">
              <w:rPr>
                <w:lang w:val="en-US"/>
              </w:rPr>
              <w:t>Lund: Studentlitteratur.</w:t>
            </w:r>
          </w:p>
          <w:p w14:paraId="5EF1923F" w14:textId="183F60DE" w:rsidR="00625180" w:rsidRPr="004B025D" w:rsidRDefault="00625180" w:rsidP="00BE257D">
            <w:pPr>
              <w:pStyle w:val="SiFlitteratur"/>
            </w:pPr>
            <w:r w:rsidRPr="00B87EB6">
              <w:rPr>
                <w:lang w:val="en-US"/>
              </w:rPr>
              <w:t xml:space="preserve">Ortega, Lourdes 2015. Second language learning explained? </w:t>
            </w:r>
            <w:r w:rsidRPr="00BE257D">
              <w:rPr>
                <w:lang w:val="en-US"/>
              </w:rPr>
              <w:t xml:space="preserve">SLA across 10 contemporary theories. I: VanPatten &amp; Williams (red.) </w:t>
            </w:r>
            <w:r w:rsidRPr="00BE257D">
              <w:rPr>
                <w:i/>
                <w:lang w:val="en-US"/>
              </w:rPr>
              <w:t>Theories in Second Language Acquisition</w:t>
            </w:r>
            <w:r w:rsidRPr="00BE257D">
              <w:rPr>
                <w:lang w:val="en-US"/>
              </w:rPr>
              <w:t xml:space="preserve">. </w:t>
            </w:r>
            <w:r w:rsidRPr="0092231B">
              <w:rPr>
                <w:lang w:val="en-US"/>
              </w:rPr>
              <w:t xml:space="preserve">Andra upplagan. </w:t>
            </w:r>
            <w:r w:rsidRPr="00B87EB6">
              <w:t xml:space="preserve">New York: Routledge. </w:t>
            </w:r>
            <w:r w:rsidRPr="004B025D">
              <w:t>S. 245–271.</w:t>
            </w:r>
          </w:p>
          <w:p w14:paraId="745CBBE5" w14:textId="77777777" w:rsidR="00BE257D" w:rsidRPr="00BE257D" w:rsidRDefault="00BE257D" w:rsidP="00BE257D">
            <w:pPr>
              <w:pStyle w:val="SiFlitteratur"/>
            </w:pPr>
            <w:r w:rsidRPr="00BE257D">
              <w:t xml:space="preserve">Paavilainen, Marika 2015. </w:t>
            </w:r>
            <w:r w:rsidRPr="00BE257D">
              <w:rPr>
                <w:i/>
              </w:rPr>
              <w:t>Inlärning och behärskning av svenskans verb- och adjektivböjning samt negationens placering hos finska grundskoleelever</w:t>
            </w:r>
            <w:r w:rsidRPr="00BE257D">
              <w:t xml:space="preserve">. Doktorsavhandling. Jyväskylä studies in humanities 260. </w:t>
            </w:r>
            <w:hyperlink r:id="rId13" w:history="1">
              <w:r w:rsidRPr="00BE257D">
                <w:rPr>
                  <w:rStyle w:val="Hyperlinkki"/>
                </w:rPr>
                <w:t>https://jyx.jyu.fi/dspace/handle/123456789/46800</w:t>
              </w:r>
            </w:hyperlink>
            <w:r w:rsidRPr="00BE257D">
              <w:t xml:space="preserve"> (citerat 3.10.2017).</w:t>
            </w:r>
          </w:p>
          <w:p w14:paraId="24A137DB" w14:textId="77777777" w:rsidR="00BE257D" w:rsidRPr="00BE257D" w:rsidRDefault="00BE257D" w:rsidP="00BE257D">
            <w:pPr>
              <w:pStyle w:val="SiFlitteratur"/>
            </w:pPr>
            <w:r w:rsidRPr="00BE257D">
              <w:t xml:space="preserve">Rahkonen, Matti 2000. Topikalisering av icke-subjekt i svenska påståendesatser. En korpusstudie. I: </w:t>
            </w:r>
            <w:r w:rsidRPr="00BE257D">
              <w:rPr>
                <w:i/>
              </w:rPr>
              <w:t>Språk &amp; Stil 10</w:t>
            </w:r>
            <w:r w:rsidRPr="00BE257D">
              <w:t>. S. 37–85.</w:t>
            </w:r>
          </w:p>
          <w:p w14:paraId="57E8832E" w14:textId="77777777" w:rsidR="00BE257D" w:rsidRPr="00BE257D" w:rsidRDefault="00BE257D" w:rsidP="00BE257D">
            <w:pPr>
              <w:pStyle w:val="SiFlitteratur"/>
              <w:rPr>
                <w:lang w:val="da-DK"/>
              </w:rPr>
            </w:pPr>
            <w:r w:rsidRPr="00BE257D">
              <w:t xml:space="preserve">Richards, Jack C. 2014. The ELT Textbook. I: Garton &amp; Graves (red.) </w:t>
            </w:r>
            <w:r w:rsidRPr="00BE257D">
              <w:rPr>
                <w:i/>
              </w:rPr>
              <w:t>International Perspectives on Materials in ELT</w:t>
            </w:r>
            <w:r w:rsidRPr="00BE257D">
              <w:t xml:space="preserve">. </w:t>
            </w:r>
            <w:r w:rsidRPr="00BE257D">
              <w:rPr>
                <w:lang w:val="da-DK"/>
              </w:rPr>
              <w:t>Hampshire: Palgrave. S. 19–36.</w:t>
            </w:r>
          </w:p>
          <w:p w14:paraId="0DFD6583" w14:textId="77777777" w:rsidR="00BE257D" w:rsidRPr="00BE257D" w:rsidRDefault="00BE257D" w:rsidP="00BE257D">
            <w:pPr>
              <w:pStyle w:val="SiFlitteratur"/>
            </w:pPr>
            <w:r w:rsidRPr="00BE257D">
              <w:rPr>
                <w:lang w:val="da-DK"/>
              </w:rPr>
              <w:t xml:space="preserve">SAG 4  = Teleman, Ulf, Hellberg, Staffan &amp; Andersson, Erik 1999. </w:t>
            </w:r>
            <w:r w:rsidRPr="00BE257D">
              <w:rPr>
                <w:i/>
              </w:rPr>
              <w:t>Svenska Akademiens grammatik 4. Satser och meningar</w:t>
            </w:r>
            <w:r w:rsidRPr="00BE257D">
              <w:t xml:space="preserve">. Stockholm: Svenska Akademien. </w:t>
            </w:r>
          </w:p>
          <w:p w14:paraId="4D2C1859" w14:textId="77777777" w:rsidR="00BE257D" w:rsidRPr="00BE257D" w:rsidRDefault="00BE257D" w:rsidP="00BE257D">
            <w:pPr>
              <w:pStyle w:val="SiFlitteratur"/>
            </w:pPr>
            <w:r w:rsidRPr="00BE257D">
              <w:t xml:space="preserve">SAS = Hultman, Tor G. 2010. </w:t>
            </w:r>
            <w:r w:rsidRPr="00BE257D">
              <w:rPr>
                <w:i/>
              </w:rPr>
              <w:t>Svenska Akademiens språklära</w:t>
            </w:r>
            <w:r w:rsidRPr="00BE257D">
              <w:t>. Andra upplagan. Stockholm: Svenska Akademien.</w:t>
            </w:r>
          </w:p>
          <w:p w14:paraId="2FAEEC4B" w14:textId="77777777" w:rsidR="00BE257D" w:rsidRPr="00BE257D" w:rsidRDefault="00BE257D" w:rsidP="00BE257D">
            <w:pPr>
              <w:pStyle w:val="SiFlitteratur"/>
            </w:pPr>
            <w:r w:rsidRPr="00BE257D">
              <w:t xml:space="preserve">Sundman, Marketta 2011. Helsekvenser i finska grundskolelevers skrivande. I: Edlund &amp; Mellenius (red.) </w:t>
            </w:r>
            <w:r w:rsidRPr="00BE257D">
              <w:rPr>
                <w:i/>
              </w:rPr>
              <w:t>Förhandlingar vid Trettioförsta sammankomsten för svenskans beskrivning</w:t>
            </w:r>
            <w:r w:rsidRPr="00BE257D">
              <w:t>. Umeå universitet: Institutionen för språkstudier. S. 327–336.</w:t>
            </w:r>
          </w:p>
          <w:p w14:paraId="64ABCA8B" w14:textId="77777777" w:rsidR="00BE257D" w:rsidRPr="00BE257D" w:rsidRDefault="00BE257D" w:rsidP="00BE257D">
            <w:pPr>
              <w:pStyle w:val="SiFlitteratur"/>
            </w:pPr>
            <w:r w:rsidRPr="00BE257D">
              <w:t xml:space="preserve">Teleman, Ulf, Hellberg, Staffan &amp; Andersson, Erik 2001. </w:t>
            </w:r>
            <w:r w:rsidRPr="00BE257D">
              <w:rPr>
                <w:i/>
              </w:rPr>
              <w:t>Inledning till grammatiken</w:t>
            </w:r>
            <w:r w:rsidRPr="00BE257D">
              <w:t>. Stockholm: Svenska Akademien.</w:t>
            </w:r>
          </w:p>
          <w:p w14:paraId="2D861369" w14:textId="77777777" w:rsidR="00BE257D" w:rsidRPr="006D3E00" w:rsidRDefault="00BE257D" w:rsidP="00BE257D">
            <w:pPr>
              <w:pStyle w:val="SiFlitteratur"/>
              <w:rPr>
                <w:lang w:val="fi-FI"/>
              </w:rPr>
            </w:pPr>
            <w:r w:rsidRPr="00BE257D">
              <w:rPr>
                <w:lang w:val="en-US"/>
              </w:rPr>
              <w:t xml:space="preserve">Tomlinson, Brian (red.) 2013. </w:t>
            </w:r>
            <w:r w:rsidRPr="00BE257D">
              <w:rPr>
                <w:i/>
                <w:lang w:val="en-US"/>
              </w:rPr>
              <w:t>Applied linguistics and materials development</w:t>
            </w:r>
            <w:r w:rsidRPr="00BE257D">
              <w:rPr>
                <w:lang w:val="en-US"/>
              </w:rPr>
              <w:t xml:space="preserve">. </w:t>
            </w:r>
            <w:r w:rsidRPr="006D3E00">
              <w:rPr>
                <w:lang w:val="fi-FI"/>
              </w:rPr>
              <w:t>London: Bloomsbury.</w:t>
            </w:r>
          </w:p>
          <w:p w14:paraId="1597D3EB" w14:textId="77777777" w:rsidR="00BE257D" w:rsidRPr="002D1FBD" w:rsidRDefault="00BE257D" w:rsidP="00BE257D">
            <w:pPr>
              <w:pStyle w:val="SiFlitteratur"/>
            </w:pPr>
            <w:r w:rsidRPr="00BE257D">
              <w:rPr>
                <w:lang w:val="fi-FI"/>
              </w:rPr>
              <w:t xml:space="preserve">Vaakanainen, Veijo 2015. </w:t>
            </w:r>
            <w:r w:rsidRPr="00BE257D">
              <w:rPr>
                <w:i/>
                <w:lang w:val="fi-FI"/>
              </w:rPr>
              <w:t>Konnektorit lukion 1. vuoden ruotsin oppikirjoissa. Analyysi ja vertailu opiskelijoiden teksteihin</w:t>
            </w:r>
            <w:r w:rsidRPr="00BE257D">
              <w:rPr>
                <w:lang w:val="fi-FI"/>
              </w:rPr>
              <w:t xml:space="preserve">. </w:t>
            </w:r>
            <w:r w:rsidRPr="002D1FBD">
              <w:t>Opublicerad seminarieuppsats. Åbo: Åbo universitet.</w:t>
            </w:r>
          </w:p>
          <w:p w14:paraId="144B3BB9" w14:textId="40130E75" w:rsidR="009944D0" w:rsidRPr="002D1FBD" w:rsidRDefault="009944D0" w:rsidP="00BE257D">
            <w:pPr>
              <w:pStyle w:val="SiFlitteratur"/>
              <w:rPr>
                <w:lang w:val="sv-FI"/>
              </w:rPr>
            </w:pPr>
            <w:r w:rsidRPr="009944D0">
              <w:rPr>
                <w:lang w:val="sv-FI"/>
              </w:rPr>
              <w:t xml:space="preserve">Westman, Margareta 1974. Bruksprosa: En funktionell stilanalys med kvantitativ metod. </w:t>
            </w:r>
            <w:r w:rsidRPr="002D1FBD">
              <w:rPr>
                <w:lang w:val="sv-FI"/>
              </w:rPr>
              <w:t xml:space="preserve">Lund: LiberLäromedel. </w:t>
            </w:r>
          </w:p>
          <w:p w14:paraId="718CA33E" w14:textId="1DBF8B4A" w:rsidR="00B32A60" w:rsidRPr="00B32A60" w:rsidRDefault="00B32A60" w:rsidP="00BE257D">
            <w:pPr>
              <w:pStyle w:val="SiFlitteratur"/>
              <w:rPr>
                <w:lang w:val="en-US"/>
              </w:rPr>
            </w:pPr>
            <w:r w:rsidRPr="002D1FBD">
              <w:rPr>
                <w:lang w:val="sv-FI"/>
              </w:rPr>
              <w:t>Wolfe-Quintero, Kate, Inagaki, Shunji &amp; Kim, Hae-Young 1998.</w:t>
            </w:r>
            <w:r w:rsidRPr="002D1FBD">
              <w:rPr>
                <w:i/>
                <w:lang w:val="sv-FI"/>
              </w:rPr>
              <w:t xml:space="preserve"> </w:t>
            </w:r>
            <w:r w:rsidRPr="00B32A60">
              <w:rPr>
                <w:i/>
                <w:lang w:val="en-US"/>
              </w:rPr>
              <w:t>Second Language Development in W</w:t>
            </w:r>
            <w:r w:rsidRPr="00B32A60">
              <w:rPr>
                <w:i/>
                <w:lang w:val="en-GB"/>
              </w:rPr>
              <w:t>riting: Measures of Fluency, Accuracy, and Complexity</w:t>
            </w:r>
            <w:r w:rsidRPr="00B32A60">
              <w:rPr>
                <w:lang w:val="en-GB"/>
              </w:rPr>
              <w:t xml:space="preserve">. </w:t>
            </w:r>
            <w:r w:rsidRPr="00B32A60">
              <w:rPr>
                <w:lang w:val="en-US"/>
              </w:rPr>
              <w:t>Honolulu: University of</w:t>
            </w:r>
            <w:r w:rsidRPr="00B32A60">
              <w:rPr>
                <w:i/>
                <w:lang w:val="en-US"/>
              </w:rPr>
              <w:t xml:space="preserve"> </w:t>
            </w:r>
            <w:r w:rsidRPr="00B32A60">
              <w:rPr>
                <w:lang w:val="en-US"/>
              </w:rPr>
              <w:t>Hawaii Press.</w:t>
            </w:r>
          </w:p>
          <w:p w14:paraId="7CA99597" w14:textId="77777777" w:rsidR="00BE257D" w:rsidRPr="00BE257D" w:rsidRDefault="00BE257D" w:rsidP="00BE257D">
            <w:pPr>
              <w:pStyle w:val="SiFlitteratur"/>
              <w:rPr>
                <w:lang w:val="en-US"/>
              </w:rPr>
            </w:pPr>
            <w:r w:rsidRPr="00BE257D">
              <w:rPr>
                <w:lang w:val="en-US"/>
              </w:rPr>
              <w:t xml:space="preserve">Wood, David 2015. </w:t>
            </w:r>
            <w:r w:rsidRPr="00BE257D">
              <w:rPr>
                <w:i/>
                <w:lang w:val="en-US"/>
              </w:rPr>
              <w:t>Fundamentals of formulaic language: an introduction</w:t>
            </w:r>
            <w:r w:rsidRPr="00BE257D">
              <w:rPr>
                <w:lang w:val="en-US"/>
              </w:rPr>
              <w:t>. London/New York: Bloomsbury.</w:t>
            </w:r>
          </w:p>
          <w:p w14:paraId="10DCBD0A" w14:textId="77777777" w:rsidR="00BE257D" w:rsidRPr="00BE257D" w:rsidRDefault="00BE257D" w:rsidP="00BE257D">
            <w:pPr>
              <w:pStyle w:val="SiFlitteratur"/>
              <w:rPr>
                <w:lang w:val="en-US"/>
              </w:rPr>
            </w:pPr>
            <w:r w:rsidRPr="00BE257D">
              <w:rPr>
                <w:lang w:val="en-US"/>
              </w:rPr>
              <w:t xml:space="preserve">Wray, Alison 2002. </w:t>
            </w:r>
            <w:r w:rsidRPr="00BE257D">
              <w:rPr>
                <w:i/>
                <w:lang w:val="en-US"/>
              </w:rPr>
              <w:t>Formulaic language and the lexicon</w:t>
            </w:r>
            <w:r w:rsidRPr="00BE257D">
              <w:rPr>
                <w:lang w:val="en-US"/>
              </w:rPr>
              <w:t>. Cambridge: Cambridge University Press.</w:t>
            </w:r>
          </w:p>
          <w:p w14:paraId="1D740445" w14:textId="24487878" w:rsidR="000803D8" w:rsidRPr="00766EA8" w:rsidRDefault="00BE257D" w:rsidP="005217E6">
            <w:pPr>
              <w:pStyle w:val="SiFlitteratur"/>
              <w:rPr>
                <w:lang w:val="fi-FI"/>
              </w:rPr>
            </w:pPr>
            <w:r w:rsidRPr="00BE257D">
              <w:rPr>
                <w:lang w:val="en-US"/>
              </w:rPr>
              <w:t xml:space="preserve">Zyzik, Eve 2009. The Role of Input Revisited: Nativist versus Usage-Based Models. </w:t>
            </w:r>
            <w:r w:rsidRPr="00BE257D">
              <w:rPr>
                <w:lang w:val="fi-FI"/>
              </w:rPr>
              <w:t xml:space="preserve">I: </w:t>
            </w:r>
            <w:r w:rsidRPr="00BE257D">
              <w:rPr>
                <w:i/>
                <w:lang w:val="fi-FI"/>
              </w:rPr>
              <w:t>L2 Journal 1</w:t>
            </w:r>
            <w:r w:rsidR="008932AE">
              <w:rPr>
                <w:lang w:val="fi-FI"/>
              </w:rPr>
              <w:t>. S. 42–61.</w:t>
            </w:r>
          </w:p>
          <w:p w14:paraId="78E935F1" w14:textId="77777777" w:rsidR="000B4763" w:rsidRPr="00C016BD" w:rsidRDefault="000B4763" w:rsidP="00386386">
            <w:pPr>
              <w:spacing w:before="100" w:beforeAutospacing="1" w:after="100" w:afterAutospacing="1" w:line="240" w:lineRule="auto"/>
              <w:rPr>
                <w:rFonts w:ascii="Times New Roman" w:hAnsi="Times New Roman"/>
                <w:sz w:val="24"/>
                <w:szCs w:val="24"/>
                <w:lang w:eastAsia="sv-FI"/>
              </w:rPr>
            </w:pPr>
            <w:r w:rsidRPr="00C016BD">
              <w:rPr>
                <w:rFonts w:ascii="Times New Roman" w:hAnsi="Times New Roman"/>
                <w:sz w:val="24"/>
                <w:szCs w:val="24"/>
                <w:lang w:eastAsia="sv-FI"/>
              </w:rPr>
              <w:t> </w:t>
            </w:r>
          </w:p>
        </w:tc>
      </w:tr>
      <w:tr w:rsidR="00B42EA1" w:rsidRPr="00C016BD" w14:paraId="6B92E8BA" w14:textId="77777777" w:rsidTr="003E3C47">
        <w:trPr>
          <w:tblCellSpacing w:w="15" w:type="dxa"/>
        </w:trPr>
        <w:tc>
          <w:tcPr>
            <w:tcW w:w="9012" w:type="dxa"/>
            <w:vAlign w:val="center"/>
          </w:tcPr>
          <w:p w14:paraId="060AE8D5" w14:textId="624DAF5E" w:rsidR="00B42EA1" w:rsidRDefault="00B42EA1" w:rsidP="000A258B">
            <w:pPr>
              <w:pStyle w:val="SiFMellanrubrik"/>
            </w:pPr>
          </w:p>
        </w:tc>
      </w:tr>
    </w:tbl>
    <w:p w14:paraId="07817FE0" w14:textId="6963328F" w:rsidR="000B4763" w:rsidRPr="00C016BD" w:rsidRDefault="000B4763" w:rsidP="00463873">
      <w:pPr>
        <w:spacing w:after="0" w:line="240" w:lineRule="auto"/>
      </w:pPr>
    </w:p>
    <w:sectPr w:rsidR="000B4763" w:rsidRPr="00C016BD" w:rsidSect="002B3CF7">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DD6A41E" w16cid:durableId="1E3AB8E2"/>
  <w16cid:commentId w16cid:paraId="26CE0D83" w16cid:durableId="1E478079"/>
  <w16cid:commentId w16cid:paraId="29B769E3" w16cid:durableId="1E477FEA"/>
  <w16cid:commentId w16cid:paraId="06FA5F5B" w16cid:durableId="1E478145"/>
  <w16cid:commentId w16cid:paraId="2B75726D" w16cid:durableId="1E4781B1"/>
  <w16cid:commentId w16cid:paraId="3D07019E" w16cid:durableId="1E47824F"/>
  <w16cid:commentId w16cid:paraId="06B7794D" w16cid:durableId="1E4782BF"/>
  <w16cid:commentId w16cid:paraId="23438F37" w16cid:durableId="1E47F672"/>
  <w16cid:commentId w16cid:paraId="02CDF82E" w16cid:durableId="1E47F6A8"/>
  <w16cid:commentId w16cid:paraId="5BB8A388" w16cid:durableId="1E3AB9E5"/>
  <w16cid:commentId w16cid:paraId="4FF07E3C" w16cid:durableId="1E3AB9F7"/>
  <w16cid:commentId w16cid:paraId="0CC2345A" w16cid:durableId="1E47F80B"/>
  <w16cid:commentId w16cid:paraId="3CA92B6C" w16cid:durableId="1E39A7B5"/>
  <w16cid:commentId w16cid:paraId="3B004A55" w16cid:durableId="1E478604"/>
  <w16cid:commentId w16cid:paraId="3C3C6273" w16cid:durableId="1E47F8D3"/>
  <w16cid:commentId w16cid:paraId="41143D7B" w16cid:durableId="1E39A7F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AAD42A" w14:textId="77777777" w:rsidR="000E0FC7" w:rsidRDefault="000E0FC7" w:rsidP="00856E1D">
      <w:pPr>
        <w:spacing w:after="0" w:line="240" w:lineRule="auto"/>
      </w:pPr>
      <w:r>
        <w:separator/>
      </w:r>
    </w:p>
  </w:endnote>
  <w:endnote w:type="continuationSeparator" w:id="0">
    <w:p w14:paraId="1369E9CD" w14:textId="77777777" w:rsidR="000E0FC7" w:rsidRDefault="000E0FC7" w:rsidP="00856E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3E6488" w14:textId="77777777" w:rsidR="000E0FC7" w:rsidRDefault="000E0FC7" w:rsidP="00856E1D">
      <w:pPr>
        <w:spacing w:after="0" w:line="240" w:lineRule="auto"/>
      </w:pPr>
      <w:r>
        <w:separator/>
      </w:r>
    </w:p>
  </w:footnote>
  <w:footnote w:type="continuationSeparator" w:id="0">
    <w:p w14:paraId="4883E9FA" w14:textId="77777777" w:rsidR="000E0FC7" w:rsidRDefault="000E0FC7" w:rsidP="00856E1D">
      <w:pPr>
        <w:spacing w:after="0" w:line="240" w:lineRule="auto"/>
      </w:pPr>
      <w:r>
        <w:continuationSeparator/>
      </w:r>
    </w:p>
  </w:footnote>
  <w:footnote w:id="1">
    <w:p w14:paraId="70286CF2" w14:textId="01DEF03B" w:rsidR="002D1FBD" w:rsidRPr="001B5CDD" w:rsidRDefault="002D1FBD">
      <w:pPr>
        <w:pStyle w:val="Alaviitteenteksti"/>
      </w:pPr>
      <w:r>
        <w:rPr>
          <w:rStyle w:val="Alaviitteenviite"/>
        </w:rPr>
        <w:footnoteRef/>
      </w:r>
      <w:r>
        <w:t xml:space="preserve"> Vi vill tacka de två anonyma granskarna för sina värdefulla kommentarer samt bokförlaget Otava som skickade oss böckerna som analyserades i denna studie</w:t>
      </w:r>
    </w:p>
  </w:footnote>
  <w:footnote w:id="2">
    <w:p w14:paraId="076D3BA8" w14:textId="7E00F2D3" w:rsidR="002D1FBD" w:rsidRPr="00A7135D" w:rsidRDefault="002D1FBD">
      <w:pPr>
        <w:pStyle w:val="Alaviitteenteksti"/>
      </w:pPr>
      <w:r>
        <w:rPr>
          <w:rStyle w:val="Alaviitteenviite"/>
        </w:rPr>
        <w:footnoteRef/>
      </w:r>
      <w:r>
        <w:t xml:space="preserve"> Åk 6 enligt den nya (2014) och åk 7 enligt den gamla läroplanen (2004)</w:t>
      </w:r>
    </w:p>
  </w:footnote>
  <w:footnote w:id="3">
    <w:p w14:paraId="2D8B5307" w14:textId="3327F2CB" w:rsidR="002D1FBD" w:rsidRPr="004B025D" w:rsidRDefault="002D1FBD">
      <w:pPr>
        <w:pStyle w:val="Alaviitteenteksti"/>
      </w:pPr>
      <w:r>
        <w:rPr>
          <w:rStyle w:val="Alaviitteenviite"/>
        </w:rPr>
        <w:footnoteRef/>
      </w:r>
      <w:r>
        <w:t xml:space="preserve"> Observera att vi använder termen </w:t>
      </w:r>
      <w:r>
        <w:rPr>
          <w:i/>
        </w:rPr>
        <w:t xml:space="preserve">andraspråksinlärning </w:t>
      </w:r>
      <w:r>
        <w:t>som paraplyterm som täcker både informell andraspråksinlärning i en naturlig miljö som formell främmandespråksinlärning som sker via språkundervisning i skolan (se t.ex. Hammarberg 2013, 28).</w:t>
      </w:r>
    </w:p>
  </w:footnote>
  <w:footnote w:id="4">
    <w:p w14:paraId="61C3E6FA" w14:textId="27C30878" w:rsidR="002D1FBD" w:rsidRPr="00392FBA" w:rsidRDefault="002D1FBD">
      <w:pPr>
        <w:pStyle w:val="Alaviitteenteksti"/>
      </w:pPr>
      <w:r>
        <w:rPr>
          <w:rStyle w:val="Alaviitteenviite"/>
        </w:rPr>
        <w:footnoteRef/>
      </w:r>
      <w:r>
        <w:t xml:space="preserve"> påbörjas </w:t>
      </w:r>
      <w:r w:rsidRPr="00F30065">
        <w:rPr>
          <w:rFonts w:ascii="Times New Roman" w:eastAsia="Times New Roman" w:hAnsi="Times New Roman"/>
          <w:szCs w:val="24"/>
          <w:lang w:val="sv-SE" w:eastAsia="sv-FI"/>
        </w:rPr>
        <w:t xml:space="preserve">vanligen i årskurs </w:t>
      </w:r>
      <w:r>
        <w:rPr>
          <w:rFonts w:ascii="Times New Roman" w:eastAsia="Times New Roman" w:hAnsi="Times New Roman"/>
          <w:szCs w:val="24"/>
          <w:lang w:val="sv-SE" w:eastAsia="sv-FI"/>
        </w:rPr>
        <w:t>6/</w:t>
      </w:r>
      <w:r w:rsidRPr="00F30065">
        <w:rPr>
          <w:rFonts w:ascii="Times New Roman" w:eastAsia="Times New Roman" w:hAnsi="Times New Roman"/>
          <w:szCs w:val="24"/>
          <w:lang w:val="sv-SE" w:eastAsia="sv-FI"/>
        </w:rPr>
        <w:t>7</w:t>
      </w:r>
      <w:r>
        <w:rPr>
          <w:rFonts w:ascii="Times New Roman" w:eastAsia="Times New Roman" w:hAnsi="Times New Roman"/>
          <w:szCs w:val="24"/>
          <w:lang w:val="sv-SE" w:eastAsia="sv-FI"/>
        </w:rPr>
        <w:t xml:space="preserve"> i finska skolor</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0B100F"/>
    <w:multiLevelType w:val="hybridMultilevel"/>
    <w:tmpl w:val="2DF0C8FE"/>
    <w:lvl w:ilvl="0" w:tplc="71AA1F4C">
      <w:start w:val="13"/>
      <w:numFmt w:val="decimal"/>
      <w:lvlText w:val="(%1)"/>
      <w:lvlJc w:val="left"/>
      <w:pPr>
        <w:ind w:left="1080" w:hanging="360"/>
      </w:pPr>
      <w:rPr>
        <w:rFonts w:hint="default"/>
      </w:rPr>
    </w:lvl>
    <w:lvl w:ilvl="1" w:tplc="040B0019" w:tentative="1">
      <w:start w:val="1"/>
      <w:numFmt w:val="lowerLetter"/>
      <w:lvlText w:val="%2."/>
      <w:lvlJc w:val="left"/>
      <w:pPr>
        <w:ind w:left="1800" w:hanging="360"/>
      </w:p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1" w15:restartNumberingAfterBreak="0">
    <w:nsid w:val="092038F6"/>
    <w:multiLevelType w:val="hybridMultilevel"/>
    <w:tmpl w:val="FA3A0544"/>
    <w:lvl w:ilvl="0" w:tplc="46348972">
      <w:start w:val="1"/>
      <w:numFmt w:val="bullet"/>
      <w:lvlText w:val="•"/>
      <w:lvlJc w:val="left"/>
      <w:pPr>
        <w:tabs>
          <w:tab w:val="num" w:pos="720"/>
        </w:tabs>
        <w:ind w:left="720" w:hanging="360"/>
      </w:pPr>
      <w:rPr>
        <w:rFonts w:ascii="Arial" w:hAnsi="Arial" w:hint="default"/>
      </w:rPr>
    </w:lvl>
    <w:lvl w:ilvl="1" w:tplc="4AB2EEDC" w:tentative="1">
      <w:start w:val="1"/>
      <w:numFmt w:val="bullet"/>
      <w:lvlText w:val="•"/>
      <w:lvlJc w:val="left"/>
      <w:pPr>
        <w:tabs>
          <w:tab w:val="num" w:pos="1440"/>
        </w:tabs>
        <w:ind w:left="1440" w:hanging="360"/>
      </w:pPr>
      <w:rPr>
        <w:rFonts w:ascii="Arial" w:hAnsi="Arial" w:hint="default"/>
      </w:rPr>
    </w:lvl>
    <w:lvl w:ilvl="2" w:tplc="080AE69E" w:tentative="1">
      <w:start w:val="1"/>
      <w:numFmt w:val="bullet"/>
      <w:lvlText w:val="•"/>
      <w:lvlJc w:val="left"/>
      <w:pPr>
        <w:tabs>
          <w:tab w:val="num" w:pos="2160"/>
        </w:tabs>
        <w:ind w:left="2160" w:hanging="360"/>
      </w:pPr>
      <w:rPr>
        <w:rFonts w:ascii="Arial" w:hAnsi="Arial" w:hint="default"/>
      </w:rPr>
    </w:lvl>
    <w:lvl w:ilvl="3" w:tplc="F08EF620" w:tentative="1">
      <w:start w:val="1"/>
      <w:numFmt w:val="bullet"/>
      <w:lvlText w:val="•"/>
      <w:lvlJc w:val="left"/>
      <w:pPr>
        <w:tabs>
          <w:tab w:val="num" w:pos="2880"/>
        </w:tabs>
        <w:ind w:left="2880" w:hanging="360"/>
      </w:pPr>
      <w:rPr>
        <w:rFonts w:ascii="Arial" w:hAnsi="Arial" w:hint="default"/>
      </w:rPr>
    </w:lvl>
    <w:lvl w:ilvl="4" w:tplc="E5BE6038" w:tentative="1">
      <w:start w:val="1"/>
      <w:numFmt w:val="bullet"/>
      <w:lvlText w:val="•"/>
      <w:lvlJc w:val="left"/>
      <w:pPr>
        <w:tabs>
          <w:tab w:val="num" w:pos="3600"/>
        </w:tabs>
        <w:ind w:left="3600" w:hanging="360"/>
      </w:pPr>
      <w:rPr>
        <w:rFonts w:ascii="Arial" w:hAnsi="Arial" w:hint="default"/>
      </w:rPr>
    </w:lvl>
    <w:lvl w:ilvl="5" w:tplc="C7C42988" w:tentative="1">
      <w:start w:val="1"/>
      <w:numFmt w:val="bullet"/>
      <w:lvlText w:val="•"/>
      <w:lvlJc w:val="left"/>
      <w:pPr>
        <w:tabs>
          <w:tab w:val="num" w:pos="4320"/>
        </w:tabs>
        <w:ind w:left="4320" w:hanging="360"/>
      </w:pPr>
      <w:rPr>
        <w:rFonts w:ascii="Arial" w:hAnsi="Arial" w:hint="default"/>
      </w:rPr>
    </w:lvl>
    <w:lvl w:ilvl="6" w:tplc="B91AA682" w:tentative="1">
      <w:start w:val="1"/>
      <w:numFmt w:val="bullet"/>
      <w:lvlText w:val="•"/>
      <w:lvlJc w:val="left"/>
      <w:pPr>
        <w:tabs>
          <w:tab w:val="num" w:pos="5040"/>
        </w:tabs>
        <w:ind w:left="5040" w:hanging="360"/>
      </w:pPr>
      <w:rPr>
        <w:rFonts w:ascii="Arial" w:hAnsi="Arial" w:hint="default"/>
      </w:rPr>
    </w:lvl>
    <w:lvl w:ilvl="7" w:tplc="7ACA20A6" w:tentative="1">
      <w:start w:val="1"/>
      <w:numFmt w:val="bullet"/>
      <w:lvlText w:val="•"/>
      <w:lvlJc w:val="left"/>
      <w:pPr>
        <w:tabs>
          <w:tab w:val="num" w:pos="5760"/>
        </w:tabs>
        <w:ind w:left="5760" w:hanging="360"/>
      </w:pPr>
      <w:rPr>
        <w:rFonts w:ascii="Arial" w:hAnsi="Arial" w:hint="default"/>
      </w:rPr>
    </w:lvl>
    <w:lvl w:ilvl="8" w:tplc="D056F1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9DA30D0"/>
    <w:multiLevelType w:val="hybridMultilevel"/>
    <w:tmpl w:val="87EA8C1C"/>
    <w:lvl w:ilvl="0" w:tplc="28E440B4">
      <w:start w:val="12"/>
      <w:numFmt w:val="decimal"/>
      <w:lvlText w:val="(%1)"/>
      <w:lvlJc w:val="left"/>
      <w:pPr>
        <w:ind w:left="1080" w:hanging="360"/>
      </w:pPr>
      <w:rPr>
        <w:rFonts w:hint="default"/>
      </w:rPr>
    </w:lvl>
    <w:lvl w:ilvl="1" w:tplc="040B0019" w:tentative="1">
      <w:start w:val="1"/>
      <w:numFmt w:val="lowerLetter"/>
      <w:lvlText w:val="%2."/>
      <w:lvlJc w:val="left"/>
      <w:pPr>
        <w:ind w:left="1800" w:hanging="360"/>
      </w:p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3" w15:restartNumberingAfterBreak="0">
    <w:nsid w:val="0B002096"/>
    <w:multiLevelType w:val="multilevel"/>
    <w:tmpl w:val="7E4CC788"/>
    <w:lvl w:ilvl="0">
      <w:start w:val="1"/>
      <w:numFmt w:val="bullet"/>
      <w:pStyle w:val="SiFpunktlista"/>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CC1B39"/>
    <w:multiLevelType w:val="hybridMultilevel"/>
    <w:tmpl w:val="849E3ED4"/>
    <w:lvl w:ilvl="0" w:tplc="176AB912">
      <w:numFmt w:val="bullet"/>
      <w:lvlText w:val="-"/>
      <w:lvlJc w:val="left"/>
      <w:pPr>
        <w:ind w:left="360" w:hanging="360"/>
      </w:pPr>
      <w:rPr>
        <w:rFonts w:ascii="Times New Roman" w:eastAsia="Calibri" w:hAnsi="Times New Roman" w:cs="Times New Roman"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5" w15:restartNumberingAfterBreak="0">
    <w:nsid w:val="2DA1260A"/>
    <w:multiLevelType w:val="multilevel"/>
    <w:tmpl w:val="0D5E4C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5F669FF"/>
    <w:multiLevelType w:val="multilevel"/>
    <w:tmpl w:val="6FE2A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4485287"/>
    <w:multiLevelType w:val="hybridMultilevel"/>
    <w:tmpl w:val="9B9C560E"/>
    <w:lvl w:ilvl="0" w:tplc="A41676D8">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 w15:restartNumberingAfterBreak="0">
    <w:nsid w:val="52B53525"/>
    <w:multiLevelType w:val="multilevel"/>
    <w:tmpl w:val="9F561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2EB1CBC"/>
    <w:multiLevelType w:val="hybridMultilevel"/>
    <w:tmpl w:val="2722A3E4"/>
    <w:lvl w:ilvl="0" w:tplc="D34A3AA2">
      <w:start w:val="1"/>
      <w:numFmt w:val="bullet"/>
      <w:lvlText w:val="•"/>
      <w:lvlJc w:val="left"/>
      <w:pPr>
        <w:tabs>
          <w:tab w:val="num" w:pos="720"/>
        </w:tabs>
        <w:ind w:left="720" w:hanging="360"/>
      </w:pPr>
      <w:rPr>
        <w:rFonts w:ascii="Arial" w:hAnsi="Arial" w:hint="default"/>
      </w:rPr>
    </w:lvl>
    <w:lvl w:ilvl="1" w:tplc="CB422BFA">
      <w:start w:val="78"/>
      <w:numFmt w:val="bullet"/>
      <w:lvlText w:val="•"/>
      <w:lvlJc w:val="left"/>
      <w:pPr>
        <w:tabs>
          <w:tab w:val="num" w:pos="1440"/>
        </w:tabs>
        <w:ind w:left="1440" w:hanging="360"/>
      </w:pPr>
      <w:rPr>
        <w:rFonts w:ascii="Arial" w:hAnsi="Arial" w:hint="default"/>
      </w:rPr>
    </w:lvl>
    <w:lvl w:ilvl="2" w:tplc="6BC4C978" w:tentative="1">
      <w:start w:val="1"/>
      <w:numFmt w:val="bullet"/>
      <w:lvlText w:val="•"/>
      <w:lvlJc w:val="left"/>
      <w:pPr>
        <w:tabs>
          <w:tab w:val="num" w:pos="2160"/>
        </w:tabs>
        <w:ind w:left="2160" w:hanging="360"/>
      </w:pPr>
      <w:rPr>
        <w:rFonts w:ascii="Arial" w:hAnsi="Arial" w:hint="default"/>
      </w:rPr>
    </w:lvl>
    <w:lvl w:ilvl="3" w:tplc="7CE4DCD6" w:tentative="1">
      <w:start w:val="1"/>
      <w:numFmt w:val="bullet"/>
      <w:lvlText w:val="•"/>
      <w:lvlJc w:val="left"/>
      <w:pPr>
        <w:tabs>
          <w:tab w:val="num" w:pos="2880"/>
        </w:tabs>
        <w:ind w:left="2880" w:hanging="360"/>
      </w:pPr>
      <w:rPr>
        <w:rFonts w:ascii="Arial" w:hAnsi="Arial" w:hint="default"/>
      </w:rPr>
    </w:lvl>
    <w:lvl w:ilvl="4" w:tplc="8C422D14" w:tentative="1">
      <w:start w:val="1"/>
      <w:numFmt w:val="bullet"/>
      <w:lvlText w:val="•"/>
      <w:lvlJc w:val="left"/>
      <w:pPr>
        <w:tabs>
          <w:tab w:val="num" w:pos="3600"/>
        </w:tabs>
        <w:ind w:left="3600" w:hanging="360"/>
      </w:pPr>
      <w:rPr>
        <w:rFonts w:ascii="Arial" w:hAnsi="Arial" w:hint="default"/>
      </w:rPr>
    </w:lvl>
    <w:lvl w:ilvl="5" w:tplc="E778978A" w:tentative="1">
      <w:start w:val="1"/>
      <w:numFmt w:val="bullet"/>
      <w:lvlText w:val="•"/>
      <w:lvlJc w:val="left"/>
      <w:pPr>
        <w:tabs>
          <w:tab w:val="num" w:pos="4320"/>
        </w:tabs>
        <w:ind w:left="4320" w:hanging="360"/>
      </w:pPr>
      <w:rPr>
        <w:rFonts w:ascii="Arial" w:hAnsi="Arial" w:hint="default"/>
      </w:rPr>
    </w:lvl>
    <w:lvl w:ilvl="6" w:tplc="3224D6A8" w:tentative="1">
      <w:start w:val="1"/>
      <w:numFmt w:val="bullet"/>
      <w:lvlText w:val="•"/>
      <w:lvlJc w:val="left"/>
      <w:pPr>
        <w:tabs>
          <w:tab w:val="num" w:pos="5040"/>
        </w:tabs>
        <w:ind w:left="5040" w:hanging="360"/>
      </w:pPr>
      <w:rPr>
        <w:rFonts w:ascii="Arial" w:hAnsi="Arial" w:hint="default"/>
      </w:rPr>
    </w:lvl>
    <w:lvl w:ilvl="7" w:tplc="968CEBF2" w:tentative="1">
      <w:start w:val="1"/>
      <w:numFmt w:val="bullet"/>
      <w:lvlText w:val="•"/>
      <w:lvlJc w:val="left"/>
      <w:pPr>
        <w:tabs>
          <w:tab w:val="num" w:pos="5760"/>
        </w:tabs>
        <w:ind w:left="5760" w:hanging="360"/>
      </w:pPr>
      <w:rPr>
        <w:rFonts w:ascii="Arial" w:hAnsi="Arial" w:hint="default"/>
      </w:rPr>
    </w:lvl>
    <w:lvl w:ilvl="8" w:tplc="397E0C04"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72FF7732"/>
    <w:multiLevelType w:val="hybridMultilevel"/>
    <w:tmpl w:val="87EA8C1C"/>
    <w:lvl w:ilvl="0" w:tplc="28E440B4">
      <w:start w:val="12"/>
      <w:numFmt w:val="decimal"/>
      <w:lvlText w:val="(%1)"/>
      <w:lvlJc w:val="left"/>
      <w:pPr>
        <w:ind w:left="1080" w:hanging="360"/>
      </w:pPr>
      <w:rPr>
        <w:rFonts w:hint="default"/>
      </w:rPr>
    </w:lvl>
    <w:lvl w:ilvl="1" w:tplc="040B0019" w:tentative="1">
      <w:start w:val="1"/>
      <w:numFmt w:val="lowerLetter"/>
      <w:lvlText w:val="%2."/>
      <w:lvlJc w:val="left"/>
      <w:pPr>
        <w:ind w:left="1800" w:hanging="360"/>
      </w:p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11" w15:restartNumberingAfterBreak="0">
    <w:nsid w:val="78F05432"/>
    <w:multiLevelType w:val="multilevel"/>
    <w:tmpl w:val="9B26A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BC17E54"/>
    <w:multiLevelType w:val="multilevel"/>
    <w:tmpl w:val="77486C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6"/>
  </w:num>
  <w:num w:numId="3">
    <w:abstractNumId w:val="5"/>
  </w:num>
  <w:num w:numId="4">
    <w:abstractNumId w:val="3"/>
  </w:num>
  <w:num w:numId="5">
    <w:abstractNumId w:val="8"/>
  </w:num>
  <w:num w:numId="6">
    <w:abstractNumId w:val="11"/>
  </w:num>
  <w:num w:numId="7">
    <w:abstractNumId w:val="1"/>
  </w:num>
  <w:num w:numId="8">
    <w:abstractNumId w:val="7"/>
  </w:num>
  <w:num w:numId="9">
    <w:abstractNumId w:val="9"/>
  </w:num>
  <w:num w:numId="10">
    <w:abstractNumId w:val="2"/>
  </w:num>
  <w:num w:numId="11">
    <w:abstractNumId w:val="4"/>
  </w:num>
  <w:num w:numId="12">
    <w:abstractNumId w:val="10"/>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386"/>
    <w:rsid w:val="000056AB"/>
    <w:rsid w:val="00015911"/>
    <w:rsid w:val="00022026"/>
    <w:rsid w:val="0002317C"/>
    <w:rsid w:val="00034987"/>
    <w:rsid w:val="00041721"/>
    <w:rsid w:val="00043244"/>
    <w:rsid w:val="00051D42"/>
    <w:rsid w:val="000539A4"/>
    <w:rsid w:val="00054F4D"/>
    <w:rsid w:val="000803D8"/>
    <w:rsid w:val="00081E69"/>
    <w:rsid w:val="00082978"/>
    <w:rsid w:val="000A258B"/>
    <w:rsid w:val="000A29EB"/>
    <w:rsid w:val="000A3AC1"/>
    <w:rsid w:val="000B4763"/>
    <w:rsid w:val="000C0B46"/>
    <w:rsid w:val="000C77CB"/>
    <w:rsid w:val="000D04E2"/>
    <w:rsid w:val="000D47EA"/>
    <w:rsid w:val="000E0FC7"/>
    <w:rsid w:val="000E4667"/>
    <w:rsid w:val="000F4A62"/>
    <w:rsid w:val="000F4DE5"/>
    <w:rsid w:val="000F57ED"/>
    <w:rsid w:val="000F63DF"/>
    <w:rsid w:val="001012F4"/>
    <w:rsid w:val="00107920"/>
    <w:rsid w:val="00117089"/>
    <w:rsid w:val="001234DA"/>
    <w:rsid w:val="00124223"/>
    <w:rsid w:val="00152877"/>
    <w:rsid w:val="0016222A"/>
    <w:rsid w:val="00191796"/>
    <w:rsid w:val="001957FF"/>
    <w:rsid w:val="001A3E8D"/>
    <w:rsid w:val="001A6885"/>
    <w:rsid w:val="001B1C4C"/>
    <w:rsid w:val="001B4DDE"/>
    <w:rsid w:val="001B5CDD"/>
    <w:rsid w:val="001C4FB4"/>
    <w:rsid w:val="001D5546"/>
    <w:rsid w:val="001D6267"/>
    <w:rsid w:val="001E163C"/>
    <w:rsid w:val="00205856"/>
    <w:rsid w:val="00207266"/>
    <w:rsid w:val="00216B44"/>
    <w:rsid w:val="00226870"/>
    <w:rsid w:val="002339A0"/>
    <w:rsid w:val="00233EF7"/>
    <w:rsid w:val="00236259"/>
    <w:rsid w:val="002622FF"/>
    <w:rsid w:val="00266F48"/>
    <w:rsid w:val="002B016E"/>
    <w:rsid w:val="002B3CF7"/>
    <w:rsid w:val="002D1E26"/>
    <w:rsid w:val="002D1F8A"/>
    <w:rsid w:val="002D1FBD"/>
    <w:rsid w:val="002E5E85"/>
    <w:rsid w:val="002F0312"/>
    <w:rsid w:val="00304702"/>
    <w:rsid w:val="0030762C"/>
    <w:rsid w:val="00312B72"/>
    <w:rsid w:val="00320697"/>
    <w:rsid w:val="00324CE5"/>
    <w:rsid w:val="00337F6A"/>
    <w:rsid w:val="00383CA3"/>
    <w:rsid w:val="00386386"/>
    <w:rsid w:val="00386835"/>
    <w:rsid w:val="00392FBA"/>
    <w:rsid w:val="003A04CA"/>
    <w:rsid w:val="003A4155"/>
    <w:rsid w:val="003A5D97"/>
    <w:rsid w:val="003C6435"/>
    <w:rsid w:val="003D3F35"/>
    <w:rsid w:val="003D4E27"/>
    <w:rsid w:val="003E0B70"/>
    <w:rsid w:val="003E18C3"/>
    <w:rsid w:val="003E3C47"/>
    <w:rsid w:val="003E598B"/>
    <w:rsid w:val="00402717"/>
    <w:rsid w:val="00415131"/>
    <w:rsid w:val="00425C91"/>
    <w:rsid w:val="00427139"/>
    <w:rsid w:val="00427840"/>
    <w:rsid w:val="00432B9A"/>
    <w:rsid w:val="004418D3"/>
    <w:rsid w:val="0045315E"/>
    <w:rsid w:val="00460463"/>
    <w:rsid w:val="00463873"/>
    <w:rsid w:val="0046391C"/>
    <w:rsid w:val="00464960"/>
    <w:rsid w:val="00475EE4"/>
    <w:rsid w:val="00476C1A"/>
    <w:rsid w:val="00476E4B"/>
    <w:rsid w:val="004910B6"/>
    <w:rsid w:val="004A6B6D"/>
    <w:rsid w:val="004B025D"/>
    <w:rsid w:val="004B11F9"/>
    <w:rsid w:val="004C0F8A"/>
    <w:rsid w:val="004D4884"/>
    <w:rsid w:val="004D5542"/>
    <w:rsid w:val="004F6E44"/>
    <w:rsid w:val="004F7EAD"/>
    <w:rsid w:val="00500A40"/>
    <w:rsid w:val="00502F44"/>
    <w:rsid w:val="00510C0B"/>
    <w:rsid w:val="005217E6"/>
    <w:rsid w:val="00522028"/>
    <w:rsid w:val="00532071"/>
    <w:rsid w:val="00532CF9"/>
    <w:rsid w:val="00533BEB"/>
    <w:rsid w:val="005548F9"/>
    <w:rsid w:val="0056528D"/>
    <w:rsid w:val="005850E2"/>
    <w:rsid w:val="00597293"/>
    <w:rsid w:val="005A322A"/>
    <w:rsid w:val="005A5FAF"/>
    <w:rsid w:val="005A7A3C"/>
    <w:rsid w:val="005C431E"/>
    <w:rsid w:val="005F2680"/>
    <w:rsid w:val="00601D7A"/>
    <w:rsid w:val="00610BB9"/>
    <w:rsid w:val="00625180"/>
    <w:rsid w:val="00626A42"/>
    <w:rsid w:val="00637682"/>
    <w:rsid w:val="0066062B"/>
    <w:rsid w:val="006659CD"/>
    <w:rsid w:val="00682BB7"/>
    <w:rsid w:val="00697E78"/>
    <w:rsid w:val="006B54B0"/>
    <w:rsid w:val="006B5595"/>
    <w:rsid w:val="006C33C0"/>
    <w:rsid w:val="006D1256"/>
    <w:rsid w:val="006D3E00"/>
    <w:rsid w:val="006D79F4"/>
    <w:rsid w:val="006E12CE"/>
    <w:rsid w:val="006F1F90"/>
    <w:rsid w:val="006F5982"/>
    <w:rsid w:val="00703230"/>
    <w:rsid w:val="0070613F"/>
    <w:rsid w:val="007526A6"/>
    <w:rsid w:val="00766EA8"/>
    <w:rsid w:val="0077326A"/>
    <w:rsid w:val="00773FB8"/>
    <w:rsid w:val="007870BA"/>
    <w:rsid w:val="00795906"/>
    <w:rsid w:val="0079722F"/>
    <w:rsid w:val="007A15BF"/>
    <w:rsid w:val="007B710E"/>
    <w:rsid w:val="007B7C32"/>
    <w:rsid w:val="007C418F"/>
    <w:rsid w:val="007E703A"/>
    <w:rsid w:val="007E7D86"/>
    <w:rsid w:val="007F62A6"/>
    <w:rsid w:val="0080414C"/>
    <w:rsid w:val="00806E1F"/>
    <w:rsid w:val="00811C27"/>
    <w:rsid w:val="00821A6A"/>
    <w:rsid w:val="008222BE"/>
    <w:rsid w:val="0082431C"/>
    <w:rsid w:val="00826A87"/>
    <w:rsid w:val="008338C2"/>
    <w:rsid w:val="00856E1D"/>
    <w:rsid w:val="00857B91"/>
    <w:rsid w:val="0086786F"/>
    <w:rsid w:val="00872858"/>
    <w:rsid w:val="00882E54"/>
    <w:rsid w:val="008861B4"/>
    <w:rsid w:val="00892D44"/>
    <w:rsid w:val="008932AE"/>
    <w:rsid w:val="00894C12"/>
    <w:rsid w:val="008A1401"/>
    <w:rsid w:val="008A21ED"/>
    <w:rsid w:val="008A717A"/>
    <w:rsid w:val="008B3CA3"/>
    <w:rsid w:val="008B4BF8"/>
    <w:rsid w:val="008C152B"/>
    <w:rsid w:val="008C6798"/>
    <w:rsid w:val="008D7C46"/>
    <w:rsid w:val="008F6931"/>
    <w:rsid w:val="00912CA3"/>
    <w:rsid w:val="009131FD"/>
    <w:rsid w:val="0092231B"/>
    <w:rsid w:val="00926D8D"/>
    <w:rsid w:val="00930FB9"/>
    <w:rsid w:val="0095171D"/>
    <w:rsid w:val="00952094"/>
    <w:rsid w:val="00961B0B"/>
    <w:rsid w:val="009639BC"/>
    <w:rsid w:val="0096478A"/>
    <w:rsid w:val="009721D7"/>
    <w:rsid w:val="0097249A"/>
    <w:rsid w:val="00985CB3"/>
    <w:rsid w:val="00987580"/>
    <w:rsid w:val="009944D0"/>
    <w:rsid w:val="0099531E"/>
    <w:rsid w:val="009957DB"/>
    <w:rsid w:val="009A1217"/>
    <w:rsid w:val="009A51EA"/>
    <w:rsid w:val="009A784F"/>
    <w:rsid w:val="009B1893"/>
    <w:rsid w:val="009C10DF"/>
    <w:rsid w:val="009C29B0"/>
    <w:rsid w:val="009C6D76"/>
    <w:rsid w:val="009E7023"/>
    <w:rsid w:val="009F3A06"/>
    <w:rsid w:val="009F69E9"/>
    <w:rsid w:val="00A014AF"/>
    <w:rsid w:val="00A13146"/>
    <w:rsid w:val="00A1627F"/>
    <w:rsid w:val="00A3787A"/>
    <w:rsid w:val="00A40AAF"/>
    <w:rsid w:val="00A5195A"/>
    <w:rsid w:val="00A52CD3"/>
    <w:rsid w:val="00A53BCD"/>
    <w:rsid w:val="00A7135D"/>
    <w:rsid w:val="00A92436"/>
    <w:rsid w:val="00A94EB2"/>
    <w:rsid w:val="00AA0081"/>
    <w:rsid w:val="00AA4799"/>
    <w:rsid w:val="00AB1D25"/>
    <w:rsid w:val="00AC6C1D"/>
    <w:rsid w:val="00AE14B9"/>
    <w:rsid w:val="00AF0F07"/>
    <w:rsid w:val="00AF64F8"/>
    <w:rsid w:val="00AF768B"/>
    <w:rsid w:val="00B02D0F"/>
    <w:rsid w:val="00B067D5"/>
    <w:rsid w:val="00B21300"/>
    <w:rsid w:val="00B217AB"/>
    <w:rsid w:val="00B32A60"/>
    <w:rsid w:val="00B42EA1"/>
    <w:rsid w:val="00B63D23"/>
    <w:rsid w:val="00B76828"/>
    <w:rsid w:val="00B81B71"/>
    <w:rsid w:val="00B867EF"/>
    <w:rsid w:val="00B87EB6"/>
    <w:rsid w:val="00B97A70"/>
    <w:rsid w:val="00BA01E3"/>
    <w:rsid w:val="00BA0DC4"/>
    <w:rsid w:val="00BB09CB"/>
    <w:rsid w:val="00BB13CC"/>
    <w:rsid w:val="00BB39B4"/>
    <w:rsid w:val="00BB5155"/>
    <w:rsid w:val="00BB6538"/>
    <w:rsid w:val="00BC23CB"/>
    <w:rsid w:val="00BD474E"/>
    <w:rsid w:val="00BE121E"/>
    <w:rsid w:val="00BE257D"/>
    <w:rsid w:val="00BF2FE6"/>
    <w:rsid w:val="00BF3250"/>
    <w:rsid w:val="00BF5EBF"/>
    <w:rsid w:val="00C016BD"/>
    <w:rsid w:val="00C06BE6"/>
    <w:rsid w:val="00C12181"/>
    <w:rsid w:val="00C20B30"/>
    <w:rsid w:val="00C31FCE"/>
    <w:rsid w:val="00C32E73"/>
    <w:rsid w:val="00C36720"/>
    <w:rsid w:val="00C429CA"/>
    <w:rsid w:val="00C461F0"/>
    <w:rsid w:val="00C468E7"/>
    <w:rsid w:val="00C542FB"/>
    <w:rsid w:val="00C77FA7"/>
    <w:rsid w:val="00C82610"/>
    <w:rsid w:val="00C86B9E"/>
    <w:rsid w:val="00C9770C"/>
    <w:rsid w:val="00CA3F55"/>
    <w:rsid w:val="00CA7FD1"/>
    <w:rsid w:val="00CB5B32"/>
    <w:rsid w:val="00CC0274"/>
    <w:rsid w:val="00CD31FF"/>
    <w:rsid w:val="00CD355F"/>
    <w:rsid w:val="00CD5D0C"/>
    <w:rsid w:val="00CE166F"/>
    <w:rsid w:val="00D11BB0"/>
    <w:rsid w:val="00D2785E"/>
    <w:rsid w:val="00D27CA5"/>
    <w:rsid w:val="00D34503"/>
    <w:rsid w:val="00D5294A"/>
    <w:rsid w:val="00D556C0"/>
    <w:rsid w:val="00D62AE0"/>
    <w:rsid w:val="00D70DED"/>
    <w:rsid w:val="00D71D09"/>
    <w:rsid w:val="00D800EE"/>
    <w:rsid w:val="00D81C2D"/>
    <w:rsid w:val="00D86211"/>
    <w:rsid w:val="00D87F4A"/>
    <w:rsid w:val="00DA5365"/>
    <w:rsid w:val="00DA6C4C"/>
    <w:rsid w:val="00DB05F8"/>
    <w:rsid w:val="00DB73CE"/>
    <w:rsid w:val="00DC2B7A"/>
    <w:rsid w:val="00DD5C60"/>
    <w:rsid w:val="00DD6905"/>
    <w:rsid w:val="00DF3BA8"/>
    <w:rsid w:val="00E01757"/>
    <w:rsid w:val="00E06D05"/>
    <w:rsid w:val="00E20B69"/>
    <w:rsid w:val="00E24AFC"/>
    <w:rsid w:val="00E24C60"/>
    <w:rsid w:val="00E26195"/>
    <w:rsid w:val="00E302E9"/>
    <w:rsid w:val="00E3273A"/>
    <w:rsid w:val="00E33E31"/>
    <w:rsid w:val="00E43801"/>
    <w:rsid w:val="00E47EC6"/>
    <w:rsid w:val="00E52A6F"/>
    <w:rsid w:val="00E60365"/>
    <w:rsid w:val="00E66AE4"/>
    <w:rsid w:val="00E6787E"/>
    <w:rsid w:val="00E70797"/>
    <w:rsid w:val="00E7718E"/>
    <w:rsid w:val="00E84D8A"/>
    <w:rsid w:val="00E94F9C"/>
    <w:rsid w:val="00EA36A9"/>
    <w:rsid w:val="00EA53BF"/>
    <w:rsid w:val="00EC25DE"/>
    <w:rsid w:val="00ED3454"/>
    <w:rsid w:val="00ED5FC6"/>
    <w:rsid w:val="00EF01CF"/>
    <w:rsid w:val="00F16864"/>
    <w:rsid w:val="00F21AE6"/>
    <w:rsid w:val="00F27B4A"/>
    <w:rsid w:val="00F30065"/>
    <w:rsid w:val="00F3212A"/>
    <w:rsid w:val="00F33F28"/>
    <w:rsid w:val="00F445C6"/>
    <w:rsid w:val="00F53F12"/>
    <w:rsid w:val="00F55177"/>
    <w:rsid w:val="00F6478E"/>
    <w:rsid w:val="00F6721A"/>
    <w:rsid w:val="00F71A24"/>
    <w:rsid w:val="00F8037A"/>
    <w:rsid w:val="00F81868"/>
    <w:rsid w:val="00F83328"/>
    <w:rsid w:val="00FA03E3"/>
    <w:rsid w:val="00FA34DC"/>
    <w:rsid w:val="00FA40E3"/>
    <w:rsid w:val="00FA47F8"/>
    <w:rsid w:val="00FA596F"/>
    <w:rsid w:val="00FB01B6"/>
    <w:rsid w:val="00FE51AB"/>
    <w:rsid w:val="00FE6EEC"/>
    <w:rsid w:val="00FF6A62"/>
    <w:rsid w:val="6E43E7DC"/>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10E17FC"/>
  <w15:docId w15:val="{85F73996-17AF-4D0E-964F-6AB85C1D89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fi-FI" w:eastAsia="fi-FI"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2B3CF7"/>
    <w:pPr>
      <w:spacing w:after="200" w:line="276" w:lineRule="auto"/>
    </w:pPr>
    <w:rPr>
      <w:lang w:val="sv-FI" w:eastAsia="en-US"/>
    </w:rPr>
  </w:style>
  <w:style w:type="paragraph" w:styleId="Otsikko1">
    <w:name w:val="heading 1"/>
    <w:basedOn w:val="Normaali"/>
    <w:link w:val="Otsikko1Char"/>
    <w:uiPriority w:val="99"/>
    <w:qFormat/>
    <w:rsid w:val="00386386"/>
    <w:pPr>
      <w:spacing w:before="100" w:beforeAutospacing="1" w:after="100" w:afterAutospacing="1" w:line="240" w:lineRule="auto"/>
      <w:outlineLvl w:val="0"/>
    </w:pPr>
    <w:rPr>
      <w:rFonts w:ascii="Times New Roman" w:eastAsia="Times New Roman" w:hAnsi="Times New Roman"/>
      <w:b/>
      <w:bCs/>
      <w:kern w:val="36"/>
      <w:sz w:val="48"/>
      <w:szCs w:val="48"/>
      <w:lang w:eastAsia="sv-FI"/>
    </w:rPr>
  </w:style>
  <w:style w:type="paragraph" w:styleId="Otsikko2">
    <w:name w:val="heading 2"/>
    <w:basedOn w:val="Normaali"/>
    <w:link w:val="Otsikko2Char"/>
    <w:uiPriority w:val="99"/>
    <w:qFormat/>
    <w:rsid w:val="00386386"/>
    <w:pPr>
      <w:spacing w:before="100" w:beforeAutospacing="1" w:after="100" w:afterAutospacing="1" w:line="240" w:lineRule="auto"/>
      <w:outlineLvl w:val="1"/>
    </w:pPr>
    <w:rPr>
      <w:rFonts w:ascii="Times New Roman" w:eastAsia="Times New Roman" w:hAnsi="Times New Roman"/>
      <w:b/>
      <w:bCs/>
      <w:sz w:val="36"/>
      <w:szCs w:val="36"/>
      <w:lang w:eastAsia="sv-FI"/>
    </w:rPr>
  </w:style>
  <w:style w:type="paragraph" w:styleId="Otsikko3">
    <w:name w:val="heading 3"/>
    <w:basedOn w:val="Normaali"/>
    <w:link w:val="Otsikko3Char"/>
    <w:uiPriority w:val="99"/>
    <w:qFormat/>
    <w:rsid w:val="00386386"/>
    <w:pPr>
      <w:spacing w:before="100" w:beforeAutospacing="1" w:after="100" w:afterAutospacing="1" w:line="240" w:lineRule="auto"/>
      <w:outlineLvl w:val="2"/>
    </w:pPr>
    <w:rPr>
      <w:rFonts w:ascii="Times New Roman" w:eastAsia="Times New Roman" w:hAnsi="Times New Roman"/>
      <w:b/>
      <w:bCs/>
      <w:sz w:val="27"/>
      <w:szCs w:val="27"/>
      <w:lang w:eastAsia="sv-F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9"/>
    <w:locked/>
    <w:rsid w:val="00386386"/>
    <w:rPr>
      <w:rFonts w:ascii="Times New Roman" w:hAnsi="Times New Roman" w:cs="Times New Roman"/>
      <w:b/>
      <w:bCs/>
      <w:kern w:val="36"/>
      <w:sz w:val="48"/>
      <w:szCs w:val="48"/>
      <w:lang w:eastAsia="sv-FI"/>
    </w:rPr>
  </w:style>
  <w:style w:type="character" w:customStyle="1" w:styleId="Otsikko2Char">
    <w:name w:val="Otsikko 2 Char"/>
    <w:basedOn w:val="Kappaleenoletusfontti"/>
    <w:link w:val="Otsikko2"/>
    <w:uiPriority w:val="99"/>
    <w:locked/>
    <w:rsid w:val="00386386"/>
    <w:rPr>
      <w:rFonts w:ascii="Times New Roman" w:hAnsi="Times New Roman" w:cs="Times New Roman"/>
      <w:b/>
      <w:bCs/>
      <w:sz w:val="36"/>
      <w:szCs w:val="36"/>
      <w:lang w:eastAsia="sv-FI"/>
    </w:rPr>
  </w:style>
  <w:style w:type="character" w:customStyle="1" w:styleId="Otsikko3Char">
    <w:name w:val="Otsikko 3 Char"/>
    <w:basedOn w:val="Kappaleenoletusfontti"/>
    <w:link w:val="Otsikko3"/>
    <w:uiPriority w:val="99"/>
    <w:locked/>
    <w:rsid w:val="00386386"/>
    <w:rPr>
      <w:rFonts w:ascii="Times New Roman" w:hAnsi="Times New Roman" w:cs="Times New Roman"/>
      <w:b/>
      <w:bCs/>
      <w:sz w:val="27"/>
      <w:szCs w:val="27"/>
      <w:lang w:eastAsia="sv-FI"/>
    </w:rPr>
  </w:style>
  <w:style w:type="character" w:styleId="Hyperlinkki">
    <w:name w:val="Hyperlink"/>
    <w:basedOn w:val="Kappaleenoletusfontti"/>
    <w:uiPriority w:val="99"/>
    <w:semiHidden/>
    <w:rsid w:val="00386386"/>
    <w:rPr>
      <w:rFonts w:cs="Times New Roman"/>
      <w:color w:val="0000FF"/>
      <w:u w:val="single"/>
    </w:rPr>
  </w:style>
  <w:style w:type="paragraph" w:styleId="z-lomakkeenylreuna">
    <w:name w:val="HTML Top of Form"/>
    <w:basedOn w:val="Normaali"/>
    <w:next w:val="Normaali"/>
    <w:link w:val="z-lomakkeenylreunaChar"/>
    <w:hidden/>
    <w:uiPriority w:val="99"/>
    <w:semiHidden/>
    <w:rsid w:val="00386386"/>
    <w:pPr>
      <w:pBdr>
        <w:bottom w:val="single" w:sz="6" w:space="1" w:color="auto"/>
      </w:pBdr>
      <w:spacing w:after="0" w:line="240" w:lineRule="auto"/>
      <w:jc w:val="center"/>
    </w:pPr>
    <w:rPr>
      <w:rFonts w:ascii="Arial" w:eastAsia="Times New Roman" w:hAnsi="Arial" w:cs="Arial"/>
      <w:vanish/>
      <w:sz w:val="16"/>
      <w:szCs w:val="16"/>
      <w:lang w:eastAsia="sv-FI"/>
    </w:rPr>
  </w:style>
  <w:style w:type="character" w:customStyle="1" w:styleId="z-lomakkeenylreunaChar">
    <w:name w:val="z-lomakkeen yläreuna Char"/>
    <w:basedOn w:val="Kappaleenoletusfontti"/>
    <w:link w:val="z-lomakkeenylreuna"/>
    <w:uiPriority w:val="99"/>
    <w:semiHidden/>
    <w:locked/>
    <w:rsid w:val="00386386"/>
    <w:rPr>
      <w:rFonts w:ascii="Arial" w:hAnsi="Arial" w:cs="Arial"/>
      <w:vanish/>
      <w:sz w:val="16"/>
      <w:szCs w:val="16"/>
      <w:lang w:eastAsia="sv-FI"/>
    </w:rPr>
  </w:style>
  <w:style w:type="paragraph" w:styleId="z-lomakkeenalareuna">
    <w:name w:val="HTML Bottom of Form"/>
    <w:basedOn w:val="Normaali"/>
    <w:next w:val="Normaali"/>
    <w:link w:val="z-lomakkeenalareunaChar"/>
    <w:hidden/>
    <w:uiPriority w:val="99"/>
    <w:semiHidden/>
    <w:rsid w:val="00386386"/>
    <w:pPr>
      <w:pBdr>
        <w:top w:val="single" w:sz="6" w:space="1" w:color="auto"/>
      </w:pBdr>
      <w:spacing w:after="0" w:line="240" w:lineRule="auto"/>
      <w:jc w:val="center"/>
    </w:pPr>
    <w:rPr>
      <w:rFonts w:ascii="Arial" w:eastAsia="Times New Roman" w:hAnsi="Arial" w:cs="Arial"/>
      <w:vanish/>
      <w:sz w:val="16"/>
      <w:szCs w:val="16"/>
      <w:lang w:eastAsia="sv-FI"/>
    </w:rPr>
  </w:style>
  <w:style w:type="character" w:customStyle="1" w:styleId="z-lomakkeenalareunaChar">
    <w:name w:val="z-lomakkeen alareuna Char"/>
    <w:basedOn w:val="Kappaleenoletusfontti"/>
    <w:link w:val="z-lomakkeenalareuna"/>
    <w:uiPriority w:val="99"/>
    <w:semiHidden/>
    <w:locked/>
    <w:rsid w:val="00386386"/>
    <w:rPr>
      <w:rFonts w:ascii="Arial" w:hAnsi="Arial" w:cs="Arial"/>
      <w:vanish/>
      <w:sz w:val="16"/>
      <w:szCs w:val="16"/>
      <w:lang w:eastAsia="sv-FI"/>
    </w:rPr>
  </w:style>
  <w:style w:type="character" w:customStyle="1" w:styleId="vnuoli">
    <w:name w:val="vnuoli"/>
    <w:basedOn w:val="Kappaleenoletusfontti"/>
    <w:uiPriority w:val="99"/>
    <w:rsid w:val="00386386"/>
    <w:rPr>
      <w:rFonts w:cs="Times New Roman"/>
    </w:rPr>
  </w:style>
  <w:style w:type="character" w:customStyle="1" w:styleId="valittu">
    <w:name w:val="valittu"/>
    <w:basedOn w:val="Kappaleenoletusfontti"/>
    <w:uiPriority w:val="99"/>
    <w:rsid w:val="00386386"/>
    <w:rPr>
      <w:rFonts w:cs="Times New Roman"/>
    </w:rPr>
  </w:style>
  <w:style w:type="character" w:styleId="Voimakas">
    <w:name w:val="Strong"/>
    <w:basedOn w:val="Kappaleenoletusfontti"/>
    <w:uiPriority w:val="99"/>
    <w:qFormat/>
    <w:rsid w:val="00386386"/>
    <w:rPr>
      <w:rFonts w:cs="Times New Roman"/>
      <w:b/>
      <w:bCs/>
    </w:rPr>
  </w:style>
  <w:style w:type="paragraph" w:styleId="NormaaliWWW">
    <w:name w:val="Normal (Web)"/>
    <w:basedOn w:val="Normaali"/>
    <w:uiPriority w:val="99"/>
    <w:rsid w:val="00386386"/>
    <w:pPr>
      <w:spacing w:before="100" w:beforeAutospacing="1" w:after="100" w:afterAutospacing="1" w:line="240" w:lineRule="auto"/>
    </w:pPr>
    <w:rPr>
      <w:rFonts w:ascii="Times New Roman" w:eastAsia="Times New Roman" w:hAnsi="Times New Roman"/>
      <w:sz w:val="24"/>
      <w:szCs w:val="24"/>
      <w:lang w:eastAsia="sv-FI"/>
    </w:rPr>
  </w:style>
  <w:style w:type="character" w:styleId="Korostus">
    <w:name w:val="Emphasis"/>
    <w:basedOn w:val="Kappaleenoletusfontti"/>
    <w:uiPriority w:val="99"/>
    <w:qFormat/>
    <w:rsid w:val="00386386"/>
    <w:rPr>
      <w:rFonts w:cs="Times New Roman"/>
      <w:i/>
      <w:iCs/>
    </w:rPr>
  </w:style>
  <w:style w:type="character" w:customStyle="1" w:styleId="moz-txt-tag">
    <w:name w:val="moz-txt-tag"/>
    <w:basedOn w:val="Kappaleenoletusfontti"/>
    <w:uiPriority w:val="99"/>
    <w:rsid w:val="00386386"/>
    <w:rPr>
      <w:rFonts w:cs="Times New Roman"/>
    </w:rPr>
  </w:style>
  <w:style w:type="paragraph" w:styleId="Seliteteksti">
    <w:name w:val="Balloon Text"/>
    <w:basedOn w:val="Normaali"/>
    <w:link w:val="SelitetekstiChar"/>
    <w:uiPriority w:val="99"/>
    <w:semiHidden/>
    <w:rsid w:val="00386386"/>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locked/>
    <w:rsid w:val="00386386"/>
    <w:rPr>
      <w:rFonts w:ascii="Tahoma" w:hAnsi="Tahoma" w:cs="Tahoma"/>
      <w:sz w:val="16"/>
      <w:szCs w:val="16"/>
    </w:rPr>
  </w:style>
  <w:style w:type="paragraph" w:customStyle="1" w:styleId="Litteraturlista">
    <w:name w:val="Litteraturlista"/>
    <w:basedOn w:val="Normaali"/>
    <w:link w:val="LitteraturlistaChar"/>
    <w:uiPriority w:val="99"/>
    <w:rsid w:val="00152877"/>
    <w:pPr>
      <w:widowControl w:val="0"/>
      <w:autoSpaceDE w:val="0"/>
      <w:autoSpaceDN w:val="0"/>
      <w:adjustRightInd w:val="0"/>
      <w:spacing w:after="0" w:line="240" w:lineRule="auto"/>
      <w:ind w:left="340" w:hanging="340"/>
      <w:jc w:val="both"/>
    </w:pPr>
    <w:rPr>
      <w:rFonts w:ascii="Times New Roman" w:eastAsia="Times New Roman" w:hAnsi="Times New Roman"/>
      <w:color w:val="000000"/>
      <w:sz w:val="20"/>
      <w:szCs w:val="20"/>
      <w:lang w:val="sv-SE" w:eastAsia="sv-SE"/>
    </w:rPr>
  </w:style>
  <w:style w:type="character" w:customStyle="1" w:styleId="LitteraturlistaChar">
    <w:name w:val="Litteraturlista Char"/>
    <w:basedOn w:val="Kappaleenoletusfontti"/>
    <w:link w:val="Litteraturlista"/>
    <w:uiPriority w:val="99"/>
    <w:locked/>
    <w:rsid w:val="00152877"/>
    <w:rPr>
      <w:rFonts w:ascii="Times New Roman" w:hAnsi="Times New Roman" w:cs="Times New Roman"/>
      <w:color w:val="000000"/>
      <w:sz w:val="20"/>
      <w:szCs w:val="20"/>
      <w:lang w:val="sv-SE" w:eastAsia="sv-SE"/>
    </w:rPr>
  </w:style>
  <w:style w:type="paragraph" w:customStyle="1" w:styleId="SiFbrdtext">
    <w:name w:val="SiF brödtext"/>
    <w:basedOn w:val="Normaali"/>
    <w:link w:val="SiFbrdtextChar"/>
    <w:uiPriority w:val="99"/>
    <w:rsid w:val="003D4E27"/>
    <w:pPr>
      <w:spacing w:after="0" w:line="240" w:lineRule="auto"/>
      <w:ind w:firstLine="284"/>
      <w:jc w:val="both"/>
    </w:pPr>
    <w:rPr>
      <w:rFonts w:ascii="Times New Roman" w:eastAsia="Times New Roman" w:hAnsi="Times New Roman"/>
      <w:szCs w:val="24"/>
      <w:lang w:eastAsia="sv-FI"/>
    </w:rPr>
  </w:style>
  <w:style w:type="paragraph" w:customStyle="1" w:styleId="SiFpunktlista">
    <w:name w:val="SiFpunktlista"/>
    <w:basedOn w:val="Normaali"/>
    <w:link w:val="SiFpunktlistaChar"/>
    <w:uiPriority w:val="99"/>
    <w:rsid w:val="003D4E27"/>
    <w:pPr>
      <w:numPr>
        <w:numId w:val="4"/>
      </w:numPr>
      <w:spacing w:before="100" w:beforeAutospacing="1" w:after="100" w:afterAutospacing="1" w:line="240" w:lineRule="auto"/>
    </w:pPr>
    <w:rPr>
      <w:rFonts w:ascii="Times New Roman" w:eastAsia="Times New Roman" w:hAnsi="Times New Roman"/>
      <w:szCs w:val="24"/>
      <w:lang w:val="fi-FI" w:eastAsia="sv-FI"/>
    </w:rPr>
  </w:style>
  <w:style w:type="character" w:customStyle="1" w:styleId="SiFbrdtextChar">
    <w:name w:val="SiF brödtext Char"/>
    <w:basedOn w:val="Kappaleenoletusfontti"/>
    <w:link w:val="SiFbrdtext"/>
    <w:uiPriority w:val="99"/>
    <w:locked/>
    <w:rsid w:val="003D4E27"/>
    <w:rPr>
      <w:rFonts w:ascii="Times New Roman" w:hAnsi="Times New Roman" w:cs="Times New Roman"/>
      <w:sz w:val="24"/>
      <w:szCs w:val="24"/>
      <w:lang w:eastAsia="sv-FI"/>
    </w:rPr>
  </w:style>
  <w:style w:type="paragraph" w:customStyle="1" w:styleId="SiFlitteratur">
    <w:name w:val="SiF_litteratur"/>
    <w:basedOn w:val="Litteraturlista"/>
    <w:link w:val="SiFlitteraturChar"/>
    <w:uiPriority w:val="99"/>
    <w:rsid w:val="003D4E27"/>
    <w:pPr>
      <w:ind w:left="284" w:hanging="284"/>
    </w:pPr>
  </w:style>
  <w:style w:type="character" w:customStyle="1" w:styleId="SiFpunktlistaChar">
    <w:name w:val="SiFpunktlista Char"/>
    <w:basedOn w:val="Kappaleenoletusfontti"/>
    <w:link w:val="SiFpunktlista"/>
    <w:uiPriority w:val="99"/>
    <w:locked/>
    <w:rsid w:val="003D4E27"/>
    <w:rPr>
      <w:rFonts w:ascii="Times New Roman" w:hAnsi="Times New Roman" w:cs="Times New Roman"/>
      <w:sz w:val="24"/>
      <w:szCs w:val="24"/>
      <w:lang w:val="fi-FI" w:eastAsia="sv-FI"/>
    </w:rPr>
  </w:style>
  <w:style w:type="paragraph" w:customStyle="1" w:styleId="SiFMellanrubrik">
    <w:name w:val="SiF Mellanrubrik"/>
    <w:basedOn w:val="Normaali"/>
    <w:link w:val="SiFMellanrubrikChar"/>
    <w:uiPriority w:val="99"/>
    <w:rsid w:val="000A258B"/>
    <w:pPr>
      <w:spacing w:before="100" w:beforeAutospacing="1" w:after="100" w:afterAutospacing="1" w:line="240" w:lineRule="auto"/>
      <w:outlineLvl w:val="2"/>
    </w:pPr>
    <w:rPr>
      <w:rFonts w:ascii="Times New Roman" w:eastAsia="Times New Roman" w:hAnsi="Times New Roman"/>
      <w:b/>
      <w:bCs/>
      <w:sz w:val="27"/>
      <w:szCs w:val="27"/>
      <w:lang w:eastAsia="sv-FI"/>
    </w:rPr>
  </w:style>
  <w:style w:type="character" w:customStyle="1" w:styleId="SiFlitteraturChar">
    <w:name w:val="SiF_litteratur Char"/>
    <w:basedOn w:val="LitteraturlistaChar"/>
    <w:link w:val="SiFlitteratur"/>
    <w:uiPriority w:val="99"/>
    <w:locked/>
    <w:rsid w:val="003D4E27"/>
    <w:rPr>
      <w:rFonts w:ascii="Times New Roman" w:hAnsi="Times New Roman" w:cs="Times New Roman"/>
      <w:color w:val="000000"/>
      <w:sz w:val="20"/>
      <w:szCs w:val="20"/>
      <w:lang w:val="sv-SE" w:eastAsia="sv-SE"/>
    </w:rPr>
  </w:style>
  <w:style w:type="paragraph" w:customStyle="1" w:styleId="SiFFrfattarnamn">
    <w:name w:val="SiF Författarnamn"/>
    <w:basedOn w:val="Normaali"/>
    <w:link w:val="SiFFrfattarnamnChar"/>
    <w:uiPriority w:val="99"/>
    <w:rsid w:val="000A258B"/>
    <w:pPr>
      <w:spacing w:before="100" w:beforeAutospacing="1" w:after="100" w:afterAutospacing="1" w:line="240" w:lineRule="auto"/>
      <w:outlineLvl w:val="0"/>
    </w:pPr>
    <w:rPr>
      <w:rFonts w:ascii="Times New Roman" w:eastAsia="Times New Roman" w:hAnsi="Times New Roman"/>
      <w:bCs/>
      <w:i/>
      <w:kern w:val="36"/>
      <w:sz w:val="32"/>
      <w:szCs w:val="32"/>
      <w:lang w:val="fi-FI" w:eastAsia="sv-FI"/>
    </w:rPr>
  </w:style>
  <w:style w:type="character" w:customStyle="1" w:styleId="SiFMellanrubrikChar">
    <w:name w:val="SiF Mellanrubrik Char"/>
    <w:basedOn w:val="Kappaleenoletusfontti"/>
    <w:link w:val="SiFMellanrubrik"/>
    <w:uiPriority w:val="99"/>
    <w:locked/>
    <w:rsid w:val="000A258B"/>
    <w:rPr>
      <w:rFonts w:ascii="Times New Roman" w:hAnsi="Times New Roman" w:cs="Times New Roman"/>
      <w:b/>
      <w:bCs/>
      <w:sz w:val="27"/>
      <w:szCs w:val="27"/>
      <w:lang w:eastAsia="sv-FI"/>
    </w:rPr>
  </w:style>
  <w:style w:type="character" w:customStyle="1" w:styleId="SiFFrfattarnamnChar">
    <w:name w:val="SiF Författarnamn Char"/>
    <w:basedOn w:val="Kappaleenoletusfontti"/>
    <w:link w:val="SiFFrfattarnamn"/>
    <w:uiPriority w:val="99"/>
    <w:locked/>
    <w:rsid w:val="000A258B"/>
    <w:rPr>
      <w:rFonts w:ascii="Times New Roman" w:hAnsi="Times New Roman" w:cs="Times New Roman"/>
      <w:bCs/>
      <w:i/>
      <w:kern w:val="36"/>
      <w:sz w:val="32"/>
      <w:szCs w:val="32"/>
      <w:lang w:val="fi-FI" w:eastAsia="sv-FI"/>
    </w:rPr>
  </w:style>
  <w:style w:type="character" w:styleId="Kommentinviite">
    <w:name w:val="annotation reference"/>
    <w:basedOn w:val="Kappaleenoletusfontti"/>
    <w:uiPriority w:val="99"/>
    <w:semiHidden/>
    <w:rsid w:val="000C77CB"/>
    <w:rPr>
      <w:rFonts w:cs="Times New Roman"/>
      <w:sz w:val="16"/>
      <w:szCs w:val="16"/>
    </w:rPr>
  </w:style>
  <w:style w:type="paragraph" w:styleId="Kommentinteksti">
    <w:name w:val="annotation text"/>
    <w:basedOn w:val="Normaali"/>
    <w:link w:val="KommentintekstiChar"/>
    <w:uiPriority w:val="99"/>
    <w:semiHidden/>
    <w:rsid w:val="000C77CB"/>
    <w:pPr>
      <w:spacing w:line="240" w:lineRule="auto"/>
    </w:pPr>
    <w:rPr>
      <w:sz w:val="20"/>
      <w:szCs w:val="20"/>
    </w:rPr>
  </w:style>
  <w:style w:type="character" w:customStyle="1" w:styleId="KommentintekstiChar">
    <w:name w:val="Kommentin teksti Char"/>
    <w:basedOn w:val="Kappaleenoletusfontti"/>
    <w:link w:val="Kommentinteksti"/>
    <w:uiPriority w:val="99"/>
    <w:semiHidden/>
    <w:locked/>
    <w:rsid w:val="000C77CB"/>
    <w:rPr>
      <w:rFonts w:cs="Times New Roman"/>
      <w:sz w:val="20"/>
      <w:szCs w:val="20"/>
    </w:rPr>
  </w:style>
  <w:style w:type="paragraph" w:styleId="Kommentinotsikko">
    <w:name w:val="annotation subject"/>
    <w:basedOn w:val="Kommentinteksti"/>
    <w:next w:val="Kommentinteksti"/>
    <w:link w:val="KommentinotsikkoChar"/>
    <w:uiPriority w:val="99"/>
    <w:semiHidden/>
    <w:rsid w:val="000C77CB"/>
    <w:rPr>
      <w:b/>
      <w:bCs/>
    </w:rPr>
  </w:style>
  <w:style w:type="character" w:customStyle="1" w:styleId="KommentinotsikkoChar">
    <w:name w:val="Kommentin otsikko Char"/>
    <w:basedOn w:val="KommentintekstiChar"/>
    <w:link w:val="Kommentinotsikko"/>
    <w:uiPriority w:val="99"/>
    <w:semiHidden/>
    <w:locked/>
    <w:rsid w:val="000C77CB"/>
    <w:rPr>
      <w:rFonts w:cs="Times New Roman"/>
      <w:b/>
      <w:bCs/>
      <w:sz w:val="20"/>
      <w:szCs w:val="20"/>
    </w:rPr>
  </w:style>
  <w:style w:type="paragraph" w:styleId="Alaviitteenteksti">
    <w:name w:val="footnote text"/>
    <w:basedOn w:val="Normaali"/>
    <w:link w:val="AlaviitteentekstiChar"/>
    <w:uiPriority w:val="99"/>
    <w:semiHidden/>
    <w:unhideWhenUsed/>
    <w:rsid w:val="00856E1D"/>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856E1D"/>
    <w:rPr>
      <w:sz w:val="20"/>
      <w:szCs w:val="20"/>
      <w:lang w:val="sv-FI" w:eastAsia="en-US"/>
    </w:rPr>
  </w:style>
  <w:style w:type="character" w:styleId="Alaviitteenviite">
    <w:name w:val="footnote reference"/>
    <w:basedOn w:val="Kappaleenoletusfontti"/>
    <w:uiPriority w:val="99"/>
    <w:semiHidden/>
    <w:unhideWhenUsed/>
    <w:rsid w:val="00856E1D"/>
    <w:rPr>
      <w:vertAlign w:val="superscript"/>
    </w:rPr>
  </w:style>
  <w:style w:type="table" w:styleId="Vaalealuettelotaulukko1">
    <w:name w:val="List Table 1 Light"/>
    <w:basedOn w:val="Normaalitaulukko"/>
    <w:uiPriority w:val="46"/>
    <w:rsid w:val="005A5FAF"/>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Vriksluettelotaulukko6">
    <w:name w:val="List Table 6 Colorful"/>
    <w:basedOn w:val="Normaalitaulukko"/>
    <w:uiPriority w:val="51"/>
    <w:rsid w:val="005A5FAF"/>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Kuvaotsikko">
    <w:name w:val="caption"/>
    <w:basedOn w:val="Normaali"/>
    <w:next w:val="Normaali"/>
    <w:unhideWhenUsed/>
    <w:qFormat/>
    <w:locked/>
    <w:rsid w:val="00043244"/>
    <w:pPr>
      <w:spacing w:line="240" w:lineRule="auto"/>
    </w:pPr>
    <w:rPr>
      <w:i/>
      <w:iCs/>
      <w:color w:val="1F497D" w:themeColor="text2"/>
      <w:sz w:val="18"/>
      <w:szCs w:val="18"/>
    </w:rPr>
  </w:style>
  <w:style w:type="table" w:styleId="Yksinkertainentaulukko5">
    <w:name w:val="Plain Table 5"/>
    <w:basedOn w:val="Normaalitaulukko"/>
    <w:uiPriority w:val="45"/>
    <w:rsid w:val="00BB39B4"/>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Yksinkertainentaulukko2">
    <w:name w:val="Plain Table 2"/>
    <w:basedOn w:val="Normaalitaulukko"/>
    <w:uiPriority w:val="42"/>
    <w:rsid w:val="00BB39B4"/>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Yksinkertainentaulukko4">
    <w:name w:val="Plain Table 4"/>
    <w:basedOn w:val="Normaalitaulukko"/>
    <w:uiPriority w:val="44"/>
    <w:rsid w:val="009C10D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ulukkoRuudukko">
    <w:name w:val="Table Grid"/>
    <w:basedOn w:val="Normaalitaulukko"/>
    <w:locked/>
    <w:rsid w:val="00F300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uettelokappale">
    <w:name w:val="List Paragraph"/>
    <w:basedOn w:val="Normaali"/>
    <w:uiPriority w:val="34"/>
    <w:qFormat/>
    <w:rsid w:val="00C429CA"/>
    <w:pPr>
      <w:ind w:left="720"/>
      <w:contextualSpacing/>
    </w:pPr>
    <w:rPr>
      <w:rFonts w:asciiTheme="minorHAnsi" w:eastAsiaTheme="minorHAnsi" w:hAnsiTheme="minorHAnsi" w:cstheme="minorBid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383178">
      <w:bodyDiv w:val="1"/>
      <w:marLeft w:val="0"/>
      <w:marRight w:val="0"/>
      <w:marTop w:val="0"/>
      <w:marBottom w:val="0"/>
      <w:divBdr>
        <w:top w:val="none" w:sz="0" w:space="0" w:color="auto"/>
        <w:left w:val="none" w:sz="0" w:space="0" w:color="auto"/>
        <w:bottom w:val="none" w:sz="0" w:space="0" w:color="auto"/>
        <w:right w:val="none" w:sz="0" w:space="0" w:color="auto"/>
      </w:divBdr>
    </w:div>
    <w:div w:id="170798649">
      <w:bodyDiv w:val="1"/>
      <w:marLeft w:val="0"/>
      <w:marRight w:val="0"/>
      <w:marTop w:val="0"/>
      <w:marBottom w:val="0"/>
      <w:divBdr>
        <w:top w:val="none" w:sz="0" w:space="0" w:color="auto"/>
        <w:left w:val="none" w:sz="0" w:space="0" w:color="auto"/>
        <w:bottom w:val="none" w:sz="0" w:space="0" w:color="auto"/>
        <w:right w:val="none" w:sz="0" w:space="0" w:color="auto"/>
      </w:divBdr>
      <w:divsChild>
        <w:div w:id="624850795">
          <w:marLeft w:val="547"/>
          <w:marRight w:val="0"/>
          <w:marTop w:val="115"/>
          <w:marBottom w:val="0"/>
          <w:divBdr>
            <w:top w:val="none" w:sz="0" w:space="0" w:color="auto"/>
            <w:left w:val="none" w:sz="0" w:space="0" w:color="auto"/>
            <w:bottom w:val="none" w:sz="0" w:space="0" w:color="auto"/>
            <w:right w:val="none" w:sz="0" w:space="0" w:color="auto"/>
          </w:divBdr>
        </w:div>
        <w:div w:id="1817839353">
          <w:marLeft w:val="1166"/>
          <w:marRight w:val="0"/>
          <w:marTop w:val="96"/>
          <w:marBottom w:val="0"/>
          <w:divBdr>
            <w:top w:val="none" w:sz="0" w:space="0" w:color="auto"/>
            <w:left w:val="none" w:sz="0" w:space="0" w:color="auto"/>
            <w:bottom w:val="none" w:sz="0" w:space="0" w:color="auto"/>
            <w:right w:val="none" w:sz="0" w:space="0" w:color="auto"/>
          </w:divBdr>
        </w:div>
        <w:div w:id="2112357207">
          <w:marLeft w:val="1166"/>
          <w:marRight w:val="0"/>
          <w:marTop w:val="96"/>
          <w:marBottom w:val="0"/>
          <w:divBdr>
            <w:top w:val="none" w:sz="0" w:space="0" w:color="auto"/>
            <w:left w:val="none" w:sz="0" w:space="0" w:color="auto"/>
            <w:bottom w:val="none" w:sz="0" w:space="0" w:color="auto"/>
            <w:right w:val="none" w:sz="0" w:space="0" w:color="auto"/>
          </w:divBdr>
        </w:div>
        <w:div w:id="2131128096">
          <w:marLeft w:val="547"/>
          <w:marRight w:val="0"/>
          <w:marTop w:val="115"/>
          <w:marBottom w:val="0"/>
          <w:divBdr>
            <w:top w:val="none" w:sz="0" w:space="0" w:color="auto"/>
            <w:left w:val="none" w:sz="0" w:space="0" w:color="auto"/>
            <w:bottom w:val="none" w:sz="0" w:space="0" w:color="auto"/>
            <w:right w:val="none" w:sz="0" w:space="0" w:color="auto"/>
          </w:divBdr>
        </w:div>
        <w:div w:id="1382896852">
          <w:marLeft w:val="1166"/>
          <w:marRight w:val="0"/>
          <w:marTop w:val="96"/>
          <w:marBottom w:val="0"/>
          <w:divBdr>
            <w:top w:val="none" w:sz="0" w:space="0" w:color="auto"/>
            <w:left w:val="none" w:sz="0" w:space="0" w:color="auto"/>
            <w:bottom w:val="none" w:sz="0" w:space="0" w:color="auto"/>
            <w:right w:val="none" w:sz="0" w:space="0" w:color="auto"/>
          </w:divBdr>
        </w:div>
        <w:div w:id="1167869037">
          <w:marLeft w:val="547"/>
          <w:marRight w:val="0"/>
          <w:marTop w:val="115"/>
          <w:marBottom w:val="0"/>
          <w:divBdr>
            <w:top w:val="none" w:sz="0" w:space="0" w:color="auto"/>
            <w:left w:val="none" w:sz="0" w:space="0" w:color="auto"/>
            <w:bottom w:val="none" w:sz="0" w:space="0" w:color="auto"/>
            <w:right w:val="none" w:sz="0" w:space="0" w:color="auto"/>
          </w:divBdr>
        </w:div>
        <w:div w:id="519511733">
          <w:marLeft w:val="1166"/>
          <w:marRight w:val="0"/>
          <w:marTop w:val="96"/>
          <w:marBottom w:val="0"/>
          <w:divBdr>
            <w:top w:val="none" w:sz="0" w:space="0" w:color="auto"/>
            <w:left w:val="none" w:sz="0" w:space="0" w:color="auto"/>
            <w:bottom w:val="none" w:sz="0" w:space="0" w:color="auto"/>
            <w:right w:val="none" w:sz="0" w:space="0" w:color="auto"/>
          </w:divBdr>
        </w:div>
      </w:divsChild>
    </w:div>
    <w:div w:id="205991887">
      <w:bodyDiv w:val="1"/>
      <w:marLeft w:val="0"/>
      <w:marRight w:val="0"/>
      <w:marTop w:val="0"/>
      <w:marBottom w:val="0"/>
      <w:divBdr>
        <w:top w:val="none" w:sz="0" w:space="0" w:color="auto"/>
        <w:left w:val="none" w:sz="0" w:space="0" w:color="auto"/>
        <w:bottom w:val="none" w:sz="0" w:space="0" w:color="auto"/>
        <w:right w:val="none" w:sz="0" w:space="0" w:color="auto"/>
      </w:divBdr>
    </w:div>
    <w:div w:id="372390973">
      <w:bodyDiv w:val="1"/>
      <w:marLeft w:val="0"/>
      <w:marRight w:val="0"/>
      <w:marTop w:val="0"/>
      <w:marBottom w:val="0"/>
      <w:divBdr>
        <w:top w:val="none" w:sz="0" w:space="0" w:color="auto"/>
        <w:left w:val="none" w:sz="0" w:space="0" w:color="auto"/>
        <w:bottom w:val="none" w:sz="0" w:space="0" w:color="auto"/>
        <w:right w:val="none" w:sz="0" w:space="0" w:color="auto"/>
      </w:divBdr>
    </w:div>
    <w:div w:id="481119173">
      <w:bodyDiv w:val="1"/>
      <w:marLeft w:val="0"/>
      <w:marRight w:val="0"/>
      <w:marTop w:val="0"/>
      <w:marBottom w:val="0"/>
      <w:divBdr>
        <w:top w:val="none" w:sz="0" w:space="0" w:color="auto"/>
        <w:left w:val="none" w:sz="0" w:space="0" w:color="auto"/>
        <w:bottom w:val="none" w:sz="0" w:space="0" w:color="auto"/>
        <w:right w:val="none" w:sz="0" w:space="0" w:color="auto"/>
      </w:divBdr>
    </w:div>
    <w:div w:id="664236762">
      <w:bodyDiv w:val="1"/>
      <w:marLeft w:val="0"/>
      <w:marRight w:val="0"/>
      <w:marTop w:val="0"/>
      <w:marBottom w:val="0"/>
      <w:divBdr>
        <w:top w:val="none" w:sz="0" w:space="0" w:color="auto"/>
        <w:left w:val="none" w:sz="0" w:space="0" w:color="auto"/>
        <w:bottom w:val="none" w:sz="0" w:space="0" w:color="auto"/>
        <w:right w:val="none" w:sz="0" w:space="0" w:color="auto"/>
      </w:divBdr>
    </w:div>
    <w:div w:id="914365759">
      <w:bodyDiv w:val="1"/>
      <w:marLeft w:val="0"/>
      <w:marRight w:val="0"/>
      <w:marTop w:val="0"/>
      <w:marBottom w:val="0"/>
      <w:divBdr>
        <w:top w:val="none" w:sz="0" w:space="0" w:color="auto"/>
        <w:left w:val="none" w:sz="0" w:space="0" w:color="auto"/>
        <w:bottom w:val="none" w:sz="0" w:space="0" w:color="auto"/>
        <w:right w:val="none" w:sz="0" w:space="0" w:color="auto"/>
      </w:divBdr>
    </w:div>
    <w:div w:id="929191637">
      <w:bodyDiv w:val="1"/>
      <w:marLeft w:val="0"/>
      <w:marRight w:val="0"/>
      <w:marTop w:val="0"/>
      <w:marBottom w:val="0"/>
      <w:divBdr>
        <w:top w:val="none" w:sz="0" w:space="0" w:color="auto"/>
        <w:left w:val="none" w:sz="0" w:space="0" w:color="auto"/>
        <w:bottom w:val="none" w:sz="0" w:space="0" w:color="auto"/>
        <w:right w:val="none" w:sz="0" w:space="0" w:color="auto"/>
      </w:divBdr>
    </w:div>
    <w:div w:id="1087968416">
      <w:bodyDiv w:val="1"/>
      <w:marLeft w:val="0"/>
      <w:marRight w:val="0"/>
      <w:marTop w:val="0"/>
      <w:marBottom w:val="0"/>
      <w:divBdr>
        <w:top w:val="none" w:sz="0" w:space="0" w:color="auto"/>
        <w:left w:val="none" w:sz="0" w:space="0" w:color="auto"/>
        <w:bottom w:val="none" w:sz="0" w:space="0" w:color="auto"/>
        <w:right w:val="none" w:sz="0" w:space="0" w:color="auto"/>
      </w:divBdr>
    </w:div>
    <w:div w:id="1108310976">
      <w:bodyDiv w:val="1"/>
      <w:marLeft w:val="0"/>
      <w:marRight w:val="0"/>
      <w:marTop w:val="0"/>
      <w:marBottom w:val="0"/>
      <w:divBdr>
        <w:top w:val="none" w:sz="0" w:space="0" w:color="auto"/>
        <w:left w:val="none" w:sz="0" w:space="0" w:color="auto"/>
        <w:bottom w:val="none" w:sz="0" w:space="0" w:color="auto"/>
        <w:right w:val="none" w:sz="0" w:space="0" w:color="auto"/>
      </w:divBdr>
    </w:div>
    <w:div w:id="1121923240">
      <w:bodyDiv w:val="1"/>
      <w:marLeft w:val="0"/>
      <w:marRight w:val="0"/>
      <w:marTop w:val="0"/>
      <w:marBottom w:val="0"/>
      <w:divBdr>
        <w:top w:val="none" w:sz="0" w:space="0" w:color="auto"/>
        <w:left w:val="none" w:sz="0" w:space="0" w:color="auto"/>
        <w:bottom w:val="none" w:sz="0" w:space="0" w:color="auto"/>
        <w:right w:val="none" w:sz="0" w:space="0" w:color="auto"/>
      </w:divBdr>
    </w:div>
    <w:div w:id="1183202195">
      <w:bodyDiv w:val="1"/>
      <w:marLeft w:val="0"/>
      <w:marRight w:val="0"/>
      <w:marTop w:val="0"/>
      <w:marBottom w:val="0"/>
      <w:divBdr>
        <w:top w:val="none" w:sz="0" w:space="0" w:color="auto"/>
        <w:left w:val="none" w:sz="0" w:space="0" w:color="auto"/>
        <w:bottom w:val="none" w:sz="0" w:space="0" w:color="auto"/>
        <w:right w:val="none" w:sz="0" w:space="0" w:color="auto"/>
      </w:divBdr>
    </w:div>
    <w:div w:id="1203397632">
      <w:bodyDiv w:val="1"/>
      <w:marLeft w:val="0"/>
      <w:marRight w:val="0"/>
      <w:marTop w:val="0"/>
      <w:marBottom w:val="0"/>
      <w:divBdr>
        <w:top w:val="none" w:sz="0" w:space="0" w:color="auto"/>
        <w:left w:val="none" w:sz="0" w:space="0" w:color="auto"/>
        <w:bottom w:val="none" w:sz="0" w:space="0" w:color="auto"/>
        <w:right w:val="none" w:sz="0" w:space="0" w:color="auto"/>
      </w:divBdr>
    </w:div>
    <w:div w:id="1236546090">
      <w:bodyDiv w:val="1"/>
      <w:marLeft w:val="0"/>
      <w:marRight w:val="0"/>
      <w:marTop w:val="0"/>
      <w:marBottom w:val="0"/>
      <w:divBdr>
        <w:top w:val="none" w:sz="0" w:space="0" w:color="auto"/>
        <w:left w:val="none" w:sz="0" w:space="0" w:color="auto"/>
        <w:bottom w:val="none" w:sz="0" w:space="0" w:color="auto"/>
        <w:right w:val="none" w:sz="0" w:space="0" w:color="auto"/>
      </w:divBdr>
    </w:div>
    <w:div w:id="1327635238">
      <w:bodyDiv w:val="1"/>
      <w:marLeft w:val="0"/>
      <w:marRight w:val="0"/>
      <w:marTop w:val="0"/>
      <w:marBottom w:val="0"/>
      <w:divBdr>
        <w:top w:val="none" w:sz="0" w:space="0" w:color="auto"/>
        <w:left w:val="none" w:sz="0" w:space="0" w:color="auto"/>
        <w:bottom w:val="none" w:sz="0" w:space="0" w:color="auto"/>
        <w:right w:val="none" w:sz="0" w:space="0" w:color="auto"/>
      </w:divBdr>
    </w:div>
    <w:div w:id="1450737175">
      <w:bodyDiv w:val="1"/>
      <w:marLeft w:val="0"/>
      <w:marRight w:val="0"/>
      <w:marTop w:val="0"/>
      <w:marBottom w:val="0"/>
      <w:divBdr>
        <w:top w:val="none" w:sz="0" w:space="0" w:color="auto"/>
        <w:left w:val="none" w:sz="0" w:space="0" w:color="auto"/>
        <w:bottom w:val="none" w:sz="0" w:space="0" w:color="auto"/>
        <w:right w:val="none" w:sz="0" w:space="0" w:color="auto"/>
      </w:divBdr>
    </w:div>
    <w:div w:id="1469934387">
      <w:bodyDiv w:val="1"/>
      <w:marLeft w:val="0"/>
      <w:marRight w:val="0"/>
      <w:marTop w:val="0"/>
      <w:marBottom w:val="0"/>
      <w:divBdr>
        <w:top w:val="none" w:sz="0" w:space="0" w:color="auto"/>
        <w:left w:val="none" w:sz="0" w:space="0" w:color="auto"/>
        <w:bottom w:val="none" w:sz="0" w:space="0" w:color="auto"/>
        <w:right w:val="none" w:sz="0" w:space="0" w:color="auto"/>
      </w:divBdr>
    </w:div>
    <w:div w:id="1532107354">
      <w:bodyDiv w:val="1"/>
      <w:marLeft w:val="0"/>
      <w:marRight w:val="0"/>
      <w:marTop w:val="0"/>
      <w:marBottom w:val="0"/>
      <w:divBdr>
        <w:top w:val="none" w:sz="0" w:space="0" w:color="auto"/>
        <w:left w:val="none" w:sz="0" w:space="0" w:color="auto"/>
        <w:bottom w:val="none" w:sz="0" w:space="0" w:color="auto"/>
        <w:right w:val="none" w:sz="0" w:space="0" w:color="auto"/>
      </w:divBdr>
    </w:div>
    <w:div w:id="1575234869">
      <w:bodyDiv w:val="1"/>
      <w:marLeft w:val="0"/>
      <w:marRight w:val="0"/>
      <w:marTop w:val="0"/>
      <w:marBottom w:val="0"/>
      <w:divBdr>
        <w:top w:val="none" w:sz="0" w:space="0" w:color="auto"/>
        <w:left w:val="none" w:sz="0" w:space="0" w:color="auto"/>
        <w:bottom w:val="none" w:sz="0" w:space="0" w:color="auto"/>
        <w:right w:val="none" w:sz="0" w:space="0" w:color="auto"/>
      </w:divBdr>
    </w:div>
    <w:div w:id="1635595349">
      <w:bodyDiv w:val="1"/>
      <w:marLeft w:val="0"/>
      <w:marRight w:val="0"/>
      <w:marTop w:val="0"/>
      <w:marBottom w:val="0"/>
      <w:divBdr>
        <w:top w:val="none" w:sz="0" w:space="0" w:color="auto"/>
        <w:left w:val="none" w:sz="0" w:space="0" w:color="auto"/>
        <w:bottom w:val="none" w:sz="0" w:space="0" w:color="auto"/>
        <w:right w:val="none" w:sz="0" w:space="0" w:color="auto"/>
      </w:divBdr>
    </w:div>
    <w:div w:id="1760175325">
      <w:bodyDiv w:val="1"/>
      <w:marLeft w:val="0"/>
      <w:marRight w:val="0"/>
      <w:marTop w:val="0"/>
      <w:marBottom w:val="0"/>
      <w:divBdr>
        <w:top w:val="none" w:sz="0" w:space="0" w:color="auto"/>
        <w:left w:val="none" w:sz="0" w:space="0" w:color="auto"/>
        <w:bottom w:val="none" w:sz="0" w:space="0" w:color="auto"/>
        <w:right w:val="none" w:sz="0" w:space="0" w:color="auto"/>
      </w:divBdr>
    </w:div>
    <w:div w:id="1809010643">
      <w:bodyDiv w:val="1"/>
      <w:marLeft w:val="0"/>
      <w:marRight w:val="0"/>
      <w:marTop w:val="0"/>
      <w:marBottom w:val="0"/>
      <w:divBdr>
        <w:top w:val="none" w:sz="0" w:space="0" w:color="auto"/>
        <w:left w:val="none" w:sz="0" w:space="0" w:color="auto"/>
        <w:bottom w:val="none" w:sz="0" w:space="0" w:color="auto"/>
        <w:right w:val="none" w:sz="0" w:space="0" w:color="auto"/>
      </w:divBdr>
    </w:div>
    <w:div w:id="1924878842">
      <w:marLeft w:val="0"/>
      <w:marRight w:val="0"/>
      <w:marTop w:val="0"/>
      <w:marBottom w:val="0"/>
      <w:divBdr>
        <w:top w:val="none" w:sz="0" w:space="0" w:color="auto"/>
        <w:left w:val="none" w:sz="0" w:space="0" w:color="auto"/>
        <w:bottom w:val="none" w:sz="0" w:space="0" w:color="auto"/>
        <w:right w:val="none" w:sz="0" w:space="0" w:color="auto"/>
      </w:divBdr>
      <w:divsChild>
        <w:div w:id="1924878846">
          <w:marLeft w:val="0"/>
          <w:marRight w:val="0"/>
          <w:marTop w:val="0"/>
          <w:marBottom w:val="0"/>
          <w:divBdr>
            <w:top w:val="none" w:sz="0" w:space="0" w:color="auto"/>
            <w:left w:val="none" w:sz="0" w:space="0" w:color="auto"/>
            <w:bottom w:val="none" w:sz="0" w:space="0" w:color="auto"/>
            <w:right w:val="none" w:sz="0" w:space="0" w:color="auto"/>
          </w:divBdr>
          <w:divsChild>
            <w:div w:id="1924878856">
              <w:marLeft w:val="0"/>
              <w:marRight w:val="0"/>
              <w:marTop w:val="0"/>
              <w:marBottom w:val="0"/>
              <w:divBdr>
                <w:top w:val="none" w:sz="0" w:space="0" w:color="auto"/>
                <w:left w:val="none" w:sz="0" w:space="0" w:color="auto"/>
                <w:bottom w:val="none" w:sz="0" w:space="0" w:color="auto"/>
                <w:right w:val="none" w:sz="0" w:space="0" w:color="auto"/>
              </w:divBdr>
            </w:div>
            <w:div w:id="1924878858">
              <w:marLeft w:val="0"/>
              <w:marRight w:val="0"/>
              <w:marTop w:val="0"/>
              <w:marBottom w:val="0"/>
              <w:divBdr>
                <w:top w:val="none" w:sz="0" w:space="0" w:color="auto"/>
                <w:left w:val="none" w:sz="0" w:space="0" w:color="auto"/>
                <w:bottom w:val="none" w:sz="0" w:space="0" w:color="auto"/>
                <w:right w:val="none" w:sz="0" w:space="0" w:color="auto"/>
              </w:divBdr>
            </w:div>
            <w:div w:id="1924878859">
              <w:marLeft w:val="0"/>
              <w:marRight w:val="0"/>
              <w:marTop w:val="0"/>
              <w:marBottom w:val="0"/>
              <w:divBdr>
                <w:top w:val="none" w:sz="0" w:space="0" w:color="auto"/>
                <w:left w:val="none" w:sz="0" w:space="0" w:color="auto"/>
                <w:bottom w:val="none" w:sz="0" w:space="0" w:color="auto"/>
                <w:right w:val="none" w:sz="0" w:space="0" w:color="auto"/>
              </w:divBdr>
            </w:div>
            <w:div w:id="1924878861">
              <w:marLeft w:val="0"/>
              <w:marRight w:val="0"/>
              <w:marTop w:val="0"/>
              <w:marBottom w:val="0"/>
              <w:divBdr>
                <w:top w:val="none" w:sz="0" w:space="0" w:color="auto"/>
                <w:left w:val="none" w:sz="0" w:space="0" w:color="auto"/>
                <w:bottom w:val="none" w:sz="0" w:space="0" w:color="auto"/>
                <w:right w:val="none" w:sz="0" w:space="0" w:color="auto"/>
              </w:divBdr>
            </w:div>
          </w:divsChild>
        </w:div>
        <w:div w:id="1924878860">
          <w:marLeft w:val="0"/>
          <w:marRight w:val="0"/>
          <w:marTop w:val="0"/>
          <w:marBottom w:val="0"/>
          <w:divBdr>
            <w:top w:val="none" w:sz="0" w:space="0" w:color="auto"/>
            <w:left w:val="none" w:sz="0" w:space="0" w:color="auto"/>
            <w:bottom w:val="none" w:sz="0" w:space="0" w:color="auto"/>
            <w:right w:val="none" w:sz="0" w:space="0" w:color="auto"/>
          </w:divBdr>
          <w:divsChild>
            <w:div w:id="1924878843">
              <w:marLeft w:val="0"/>
              <w:marRight w:val="0"/>
              <w:marTop w:val="0"/>
              <w:marBottom w:val="0"/>
              <w:divBdr>
                <w:top w:val="none" w:sz="0" w:space="0" w:color="auto"/>
                <w:left w:val="none" w:sz="0" w:space="0" w:color="auto"/>
                <w:bottom w:val="none" w:sz="0" w:space="0" w:color="auto"/>
                <w:right w:val="none" w:sz="0" w:space="0" w:color="auto"/>
              </w:divBdr>
            </w:div>
            <w:div w:id="1924878848">
              <w:marLeft w:val="0"/>
              <w:marRight w:val="0"/>
              <w:marTop w:val="0"/>
              <w:marBottom w:val="0"/>
              <w:divBdr>
                <w:top w:val="none" w:sz="0" w:space="0" w:color="auto"/>
                <w:left w:val="none" w:sz="0" w:space="0" w:color="auto"/>
                <w:bottom w:val="none" w:sz="0" w:space="0" w:color="auto"/>
                <w:right w:val="none" w:sz="0" w:space="0" w:color="auto"/>
              </w:divBdr>
              <w:divsChild>
                <w:div w:id="1924878863">
                  <w:marLeft w:val="0"/>
                  <w:marRight w:val="0"/>
                  <w:marTop w:val="0"/>
                  <w:marBottom w:val="0"/>
                  <w:divBdr>
                    <w:top w:val="none" w:sz="0" w:space="0" w:color="auto"/>
                    <w:left w:val="none" w:sz="0" w:space="0" w:color="auto"/>
                    <w:bottom w:val="none" w:sz="0" w:space="0" w:color="auto"/>
                    <w:right w:val="none" w:sz="0" w:space="0" w:color="auto"/>
                  </w:divBdr>
                </w:div>
                <w:div w:id="1924878865">
                  <w:marLeft w:val="0"/>
                  <w:marRight w:val="0"/>
                  <w:marTop w:val="0"/>
                  <w:marBottom w:val="0"/>
                  <w:divBdr>
                    <w:top w:val="none" w:sz="0" w:space="0" w:color="auto"/>
                    <w:left w:val="none" w:sz="0" w:space="0" w:color="auto"/>
                    <w:bottom w:val="none" w:sz="0" w:space="0" w:color="auto"/>
                    <w:right w:val="none" w:sz="0" w:space="0" w:color="auto"/>
                  </w:divBdr>
                  <w:divsChild>
                    <w:div w:id="1924878838">
                      <w:marLeft w:val="0"/>
                      <w:marRight w:val="0"/>
                      <w:marTop w:val="0"/>
                      <w:marBottom w:val="0"/>
                      <w:divBdr>
                        <w:top w:val="none" w:sz="0" w:space="0" w:color="auto"/>
                        <w:left w:val="none" w:sz="0" w:space="0" w:color="auto"/>
                        <w:bottom w:val="none" w:sz="0" w:space="0" w:color="auto"/>
                        <w:right w:val="none" w:sz="0" w:space="0" w:color="auto"/>
                      </w:divBdr>
                      <w:divsChild>
                        <w:div w:id="1924878844">
                          <w:marLeft w:val="0"/>
                          <w:marRight w:val="0"/>
                          <w:marTop w:val="0"/>
                          <w:marBottom w:val="0"/>
                          <w:divBdr>
                            <w:top w:val="none" w:sz="0" w:space="0" w:color="auto"/>
                            <w:left w:val="none" w:sz="0" w:space="0" w:color="auto"/>
                            <w:bottom w:val="none" w:sz="0" w:space="0" w:color="auto"/>
                            <w:right w:val="none" w:sz="0" w:space="0" w:color="auto"/>
                          </w:divBdr>
                        </w:div>
                      </w:divsChild>
                    </w:div>
                    <w:div w:id="1924878841">
                      <w:marLeft w:val="0"/>
                      <w:marRight w:val="0"/>
                      <w:marTop w:val="0"/>
                      <w:marBottom w:val="0"/>
                      <w:divBdr>
                        <w:top w:val="none" w:sz="0" w:space="0" w:color="auto"/>
                        <w:left w:val="none" w:sz="0" w:space="0" w:color="auto"/>
                        <w:bottom w:val="none" w:sz="0" w:space="0" w:color="auto"/>
                        <w:right w:val="none" w:sz="0" w:space="0" w:color="auto"/>
                      </w:divBdr>
                      <w:divsChild>
                        <w:div w:id="1924878864">
                          <w:marLeft w:val="0"/>
                          <w:marRight w:val="0"/>
                          <w:marTop w:val="0"/>
                          <w:marBottom w:val="0"/>
                          <w:divBdr>
                            <w:top w:val="none" w:sz="0" w:space="0" w:color="auto"/>
                            <w:left w:val="none" w:sz="0" w:space="0" w:color="auto"/>
                            <w:bottom w:val="none" w:sz="0" w:space="0" w:color="auto"/>
                            <w:right w:val="none" w:sz="0" w:space="0" w:color="auto"/>
                          </w:divBdr>
                        </w:div>
                      </w:divsChild>
                    </w:div>
                    <w:div w:id="1924878845">
                      <w:marLeft w:val="0"/>
                      <w:marRight w:val="0"/>
                      <w:marTop w:val="0"/>
                      <w:marBottom w:val="0"/>
                      <w:divBdr>
                        <w:top w:val="none" w:sz="0" w:space="0" w:color="auto"/>
                        <w:left w:val="none" w:sz="0" w:space="0" w:color="auto"/>
                        <w:bottom w:val="none" w:sz="0" w:space="0" w:color="auto"/>
                        <w:right w:val="none" w:sz="0" w:space="0" w:color="auto"/>
                      </w:divBdr>
                      <w:divsChild>
                        <w:div w:id="1924878837">
                          <w:marLeft w:val="0"/>
                          <w:marRight w:val="0"/>
                          <w:marTop w:val="0"/>
                          <w:marBottom w:val="0"/>
                          <w:divBdr>
                            <w:top w:val="none" w:sz="0" w:space="0" w:color="auto"/>
                            <w:left w:val="none" w:sz="0" w:space="0" w:color="auto"/>
                            <w:bottom w:val="none" w:sz="0" w:space="0" w:color="auto"/>
                            <w:right w:val="none" w:sz="0" w:space="0" w:color="auto"/>
                          </w:divBdr>
                        </w:div>
                      </w:divsChild>
                    </w:div>
                    <w:div w:id="1924878850">
                      <w:marLeft w:val="0"/>
                      <w:marRight w:val="0"/>
                      <w:marTop w:val="0"/>
                      <w:marBottom w:val="0"/>
                      <w:divBdr>
                        <w:top w:val="none" w:sz="0" w:space="0" w:color="auto"/>
                        <w:left w:val="none" w:sz="0" w:space="0" w:color="auto"/>
                        <w:bottom w:val="none" w:sz="0" w:space="0" w:color="auto"/>
                        <w:right w:val="none" w:sz="0" w:space="0" w:color="auto"/>
                      </w:divBdr>
                      <w:divsChild>
                        <w:div w:id="1924878839">
                          <w:marLeft w:val="0"/>
                          <w:marRight w:val="0"/>
                          <w:marTop w:val="0"/>
                          <w:marBottom w:val="0"/>
                          <w:divBdr>
                            <w:top w:val="none" w:sz="0" w:space="0" w:color="auto"/>
                            <w:left w:val="none" w:sz="0" w:space="0" w:color="auto"/>
                            <w:bottom w:val="none" w:sz="0" w:space="0" w:color="auto"/>
                            <w:right w:val="none" w:sz="0" w:space="0" w:color="auto"/>
                          </w:divBdr>
                        </w:div>
                      </w:divsChild>
                    </w:div>
                    <w:div w:id="1924878862">
                      <w:marLeft w:val="0"/>
                      <w:marRight w:val="0"/>
                      <w:marTop w:val="0"/>
                      <w:marBottom w:val="0"/>
                      <w:divBdr>
                        <w:top w:val="none" w:sz="0" w:space="0" w:color="auto"/>
                        <w:left w:val="none" w:sz="0" w:space="0" w:color="auto"/>
                        <w:bottom w:val="none" w:sz="0" w:space="0" w:color="auto"/>
                        <w:right w:val="none" w:sz="0" w:space="0" w:color="auto"/>
                      </w:divBdr>
                      <w:divsChild>
                        <w:div w:id="192487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4878866">
                  <w:marLeft w:val="0"/>
                  <w:marRight w:val="0"/>
                  <w:marTop w:val="0"/>
                  <w:marBottom w:val="0"/>
                  <w:divBdr>
                    <w:top w:val="none" w:sz="0" w:space="0" w:color="auto"/>
                    <w:left w:val="none" w:sz="0" w:space="0" w:color="auto"/>
                    <w:bottom w:val="none" w:sz="0" w:space="0" w:color="auto"/>
                    <w:right w:val="none" w:sz="0" w:space="0" w:color="auto"/>
                  </w:divBdr>
                  <w:divsChild>
                    <w:div w:id="1924878847">
                      <w:marLeft w:val="0"/>
                      <w:marRight w:val="0"/>
                      <w:marTop w:val="0"/>
                      <w:marBottom w:val="0"/>
                      <w:divBdr>
                        <w:top w:val="none" w:sz="0" w:space="0" w:color="auto"/>
                        <w:left w:val="none" w:sz="0" w:space="0" w:color="auto"/>
                        <w:bottom w:val="none" w:sz="0" w:space="0" w:color="auto"/>
                        <w:right w:val="none" w:sz="0" w:space="0" w:color="auto"/>
                      </w:divBdr>
                    </w:div>
                    <w:div w:id="1924878853">
                      <w:marLeft w:val="0"/>
                      <w:marRight w:val="0"/>
                      <w:marTop w:val="0"/>
                      <w:marBottom w:val="0"/>
                      <w:divBdr>
                        <w:top w:val="none" w:sz="0" w:space="0" w:color="auto"/>
                        <w:left w:val="none" w:sz="0" w:space="0" w:color="auto"/>
                        <w:bottom w:val="none" w:sz="0" w:space="0" w:color="auto"/>
                        <w:right w:val="none" w:sz="0" w:space="0" w:color="auto"/>
                      </w:divBdr>
                    </w:div>
                    <w:div w:id="1924878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4878849">
              <w:marLeft w:val="0"/>
              <w:marRight w:val="0"/>
              <w:marTop w:val="0"/>
              <w:marBottom w:val="0"/>
              <w:divBdr>
                <w:top w:val="none" w:sz="0" w:space="0" w:color="auto"/>
                <w:left w:val="none" w:sz="0" w:space="0" w:color="auto"/>
                <w:bottom w:val="none" w:sz="0" w:space="0" w:color="auto"/>
                <w:right w:val="none" w:sz="0" w:space="0" w:color="auto"/>
              </w:divBdr>
              <w:divsChild>
                <w:div w:id="1924878852">
                  <w:marLeft w:val="0"/>
                  <w:marRight w:val="0"/>
                  <w:marTop w:val="0"/>
                  <w:marBottom w:val="0"/>
                  <w:divBdr>
                    <w:top w:val="none" w:sz="0" w:space="0" w:color="auto"/>
                    <w:left w:val="none" w:sz="0" w:space="0" w:color="auto"/>
                    <w:bottom w:val="none" w:sz="0" w:space="0" w:color="auto"/>
                    <w:right w:val="none" w:sz="0" w:space="0" w:color="auto"/>
                  </w:divBdr>
                </w:div>
              </w:divsChild>
            </w:div>
            <w:div w:id="1924878851">
              <w:marLeft w:val="0"/>
              <w:marRight w:val="0"/>
              <w:marTop w:val="0"/>
              <w:marBottom w:val="0"/>
              <w:divBdr>
                <w:top w:val="none" w:sz="0" w:space="0" w:color="auto"/>
                <w:left w:val="none" w:sz="0" w:space="0" w:color="auto"/>
                <w:bottom w:val="none" w:sz="0" w:space="0" w:color="auto"/>
                <w:right w:val="none" w:sz="0" w:space="0" w:color="auto"/>
              </w:divBdr>
            </w:div>
            <w:div w:id="1924878857">
              <w:marLeft w:val="0"/>
              <w:marRight w:val="0"/>
              <w:marTop w:val="0"/>
              <w:marBottom w:val="0"/>
              <w:divBdr>
                <w:top w:val="none" w:sz="0" w:space="0" w:color="auto"/>
                <w:left w:val="none" w:sz="0" w:space="0" w:color="auto"/>
                <w:bottom w:val="none" w:sz="0" w:space="0" w:color="auto"/>
                <w:right w:val="none" w:sz="0" w:space="0" w:color="auto"/>
              </w:divBdr>
              <w:divsChild>
                <w:div w:id="1924878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526886">
      <w:bodyDiv w:val="1"/>
      <w:marLeft w:val="0"/>
      <w:marRight w:val="0"/>
      <w:marTop w:val="0"/>
      <w:marBottom w:val="0"/>
      <w:divBdr>
        <w:top w:val="none" w:sz="0" w:space="0" w:color="auto"/>
        <w:left w:val="none" w:sz="0" w:space="0" w:color="auto"/>
        <w:bottom w:val="none" w:sz="0" w:space="0" w:color="auto"/>
        <w:right w:val="none" w:sz="0" w:space="0" w:color="auto"/>
      </w:divBdr>
    </w:div>
    <w:div w:id="2070497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jyx.jyu.fi/dspace/handle/123456789/4680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dx.doi.org/10.1080/09571736.2017.130944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ph.fi/lp2016/grunderna_for_laroplanen"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ojs.tsv.fi/index.php/afinla/issue/view/694" TargetMode="Externa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col"/>
        <c:grouping val="stacked"/>
        <c:varyColors val="0"/>
        <c:ser>
          <c:idx val="0"/>
          <c:order val="0"/>
          <c:tx>
            <c:strRef>
              <c:f>'[Chart in Microsoft PowerPoint]Meg+Pre1'!$G$5</c:f>
              <c:strCache>
                <c:ptCount val="1"/>
                <c:pt idx="0">
                  <c:v>Prepositionsfras</c:v>
                </c:pt>
              </c:strCache>
            </c:strRef>
          </c:tx>
          <c:spPr>
            <a:solidFill>
              <a:schemeClr val="dk1">
                <a:tint val="88500"/>
              </a:schemeClr>
            </a:solidFill>
            <a:ln>
              <a:noFill/>
            </a:ln>
            <a:effectLst/>
          </c:spPr>
          <c:invertIfNegative val="0"/>
          <c:cat>
            <c:strRef>
              <c:f>'[Chart in Microsoft PowerPoint]Meg+Pre1'!$F$6:$F$7</c:f>
              <c:strCache>
                <c:ptCount val="2"/>
                <c:pt idx="0">
                  <c:v>Megafon 1</c:v>
                </c:pt>
                <c:pt idx="1">
                  <c:v>Premiär 1</c:v>
                </c:pt>
              </c:strCache>
            </c:strRef>
          </c:cat>
          <c:val>
            <c:numRef>
              <c:f>'[Chart in Microsoft PowerPoint]Meg+Pre1'!$G$6:$G$7</c:f>
              <c:numCache>
                <c:formatCode>General</c:formatCode>
                <c:ptCount val="2"/>
                <c:pt idx="0">
                  <c:v>6</c:v>
                </c:pt>
                <c:pt idx="1">
                  <c:v>5</c:v>
                </c:pt>
              </c:numCache>
            </c:numRef>
          </c:val>
          <c:extLst xmlns:c16r2="http://schemas.microsoft.com/office/drawing/2015/06/chart">
            <c:ext xmlns:c16="http://schemas.microsoft.com/office/drawing/2014/chart" uri="{C3380CC4-5D6E-409C-BE32-E72D297353CC}">
              <c16:uniqueId val="{00000000-9D99-4B42-8F91-2EC46051F0D2}"/>
            </c:ext>
          </c:extLst>
        </c:ser>
        <c:ser>
          <c:idx val="1"/>
          <c:order val="1"/>
          <c:tx>
            <c:strRef>
              <c:f>'[Chart in Microsoft PowerPoint]Meg+Pre1'!$H$5</c:f>
              <c:strCache>
                <c:ptCount val="1"/>
                <c:pt idx="0">
                  <c:v>Adverbfras</c:v>
                </c:pt>
              </c:strCache>
            </c:strRef>
          </c:tx>
          <c:spPr>
            <a:solidFill>
              <a:schemeClr val="dk1">
                <a:tint val="55000"/>
              </a:schemeClr>
            </a:solidFill>
            <a:ln>
              <a:noFill/>
            </a:ln>
            <a:effectLst/>
          </c:spPr>
          <c:invertIfNegative val="0"/>
          <c:cat>
            <c:strRef>
              <c:f>'[Chart in Microsoft PowerPoint]Meg+Pre1'!$F$6:$F$7</c:f>
              <c:strCache>
                <c:ptCount val="2"/>
                <c:pt idx="0">
                  <c:v>Megafon 1</c:v>
                </c:pt>
                <c:pt idx="1">
                  <c:v>Premiär 1</c:v>
                </c:pt>
              </c:strCache>
            </c:strRef>
          </c:cat>
          <c:val>
            <c:numRef>
              <c:f>'[Chart in Microsoft PowerPoint]Meg+Pre1'!$H$6:$H$7</c:f>
              <c:numCache>
                <c:formatCode>General</c:formatCode>
                <c:ptCount val="2"/>
                <c:pt idx="0">
                  <c:v>5</c:v>
                </c:pt>
                <c:pt idx="1">
                  <c:v>8</c:v>
                </c:pt>
              </c:numCache>
            </c:numRef>
          </c:val>
          <c:extLst xmlns:c16r2="http://schemas.microsoft.com/office/drawing/2015/06/chart">
            <c:ext xmlns:c16="http://schemas.microsoft.com/office/drawing/2014/chart" uri="{C3380CC4-5D6E-409C-BE32-E72D297353CC}">
              <c16:uniqueId val="{00000001-9D99-4B42-8F91-2EC46051F0D2}"/>
            </c:ext>
          </c:extLst>
        </c:ser>
        <c:ser>
          <c:idx val="2"/>
          <c:order val="2"/>
          <c:tx>
            <c:strRef>
              <c:f>'[Chart in Microsoft PowerPoint]Meg+Pre1'!$I$5</c:f>
              <c:strCache>
                <c:ptCount val="1"/>
                <c:pt idx="0">
                  <c:v>Sats</c:v>
                </c:pt>
              </c:strCache>
            </c:strRef>
          </c:tx>
          <c:spPr>
            <a:solidFill>
              <a:schemeClr val="dk1">
                <a:tint val="75000"/>
              </a:schemeClr>
            </a:solidFill>
            <a:ln>
              <a:noFill/>
            </a:ln>
            <a:effectLst/>
          </c:spPr>
          <c:invertIfNegative val="0"/>
          <c:cat>
            <c:strRef>
              <c:f>'[Chart in Microsoft PowerPoint]Meg+Pre1'!$F$6:$F$7</c:f>
              <c:strCache>
                <c:ptCount val="2"/>
                <c:pt idx="0">
                  <c:v>Megafon 1</c:v>
                </c:pt>
                <c:pt idx="1">
                  <c:v>Premiär 1</c:v>
                </c:pt>
              </c:strCache>
            </c:strRef>
          </c:cat>
          <c:val>
            <c:numRef>
              <c:f>'[Chart in Microsoft PowerPoint]Meg+Pre1'!$I$6:$I$7</c:f>
              <c:numCache>
                <c:formatCode>General</c:formatCode>
                <c:ptCount val="2"/>
                <c:pt idx="0">
                  <c:v>0</c:v>
                </c:pt>
                <c:pt idx="1">
                  <c:v>1</c:v>
                </c:pt>
              </c:numCache>
            </c:numRef>
          </c:val>
          <c:extLst xmlns:c16r2="http://schemas.microsoft.com/office/drawing/2015/06/chart">
            <c:ext xmlns:c16="http://schemas.microsoft.com/office/drawing/2014/chart" uri="{C3380CC4-5D6E-409C-BE32-E72D297353CC}">
              <c16:uniqueId val="{00000002-9D99-4B42-8F91-2EC46051F0D2}"/>
            </c:ext>
          </c:extLst>
        </c:ser>
        <c:ser>
          <c:idx val="3"/>
          <c:order val="3"/>
          <c:tx>
            <c:strRef>
              <c:f>'[Chart in Microsoft PowerPoint]Meg+Pre1'!$J$5</c:f>
              <c:strCache>
                <c:ptCount val="1"/>
                <c:pt idx="0">
                  <c:v>Nominalfras</c:v>
                </c:pt>
              </c:strCache>
            </c:strRef>
          </c:tx>
          <c:spPr>
            <a:solidFill>
              <a:schemeClr val="dk1">
                <a:tint val="98500"/>
              </a:schemeClr>
            </a:solidFill>
            <a:ln>
              <a:noFill/>
            </a:ln>
            <a:effectLst/>
          </c:spPr>
          <c:invertIfNegative val="0"/>
          <c:cat>
            <c:strRef>
              <c:f>'[Chart in Microsoft PowerPoint]Meg+Pre1'!$F$6:$F$7</c:f>
              <c:strCache>
                <c:ptCount val="2"/>
                <c:pt idx="0">
                  <c:v>Megafon 1</c:v>
                </c:pt>
                <c:pt idx="1">
                  <c:v>Premiär 1</c:v>
                </c:pt>
              </c:strCache>
            </c:strRef>
          </c:cat>
          <c:val>
            <c:numRef>
              <c:f>'[Chart in Microsoft PowerPoint]Meg+Pre1'!$J$6:$J$7</c:f>
              <c:numCache>
                <c:formatCode>General</c:formatCode>
                <c:ptCount val="2"/>
                <c:pt idx="0">
                  <c:v>0</c:v>
                </c:pt>
                <c:pt idx="1">
                  <c:v>2</c:v>
                </c:pt>
              </c:numCache>
            </c:numRef>
          </c:val>
          <c:extLst xmlns:c16r2="http://schemas.microsoft.com/office/drawing/2015/06/chart">
            <c:ext xmlns:c16="http://schemas.microsoft.com/office/drawing/2014/chart" uri="{C3380CC4-5D6E-409C-BE32-E72D297353CC}">
              <c16:uniqueId val="{00000003-9D99-4B42-8F91-2EC46051F0D2}"/>
            </c:ext>
          </c:extLst>
        </c:ser>
        <c:dLbls>
          <c:showLegendKey val="0"/>
          <c:showVal val="0"/>
          <c:showCatName val="0"/>
          <c:showSerName val="0"/>
          <c:showPercent val="0"/>
          <c:showBubbleSize val="0"/>
        </c:dLbls>
        <c:gapWidth val="150"/>
        <c:overlap val="100"/>
        <c:axId val="926241080"/>
        <c:axId val="926241472"/>
      </c:barChart>
      <c:catAx>
        <c:axId val="926241080"/>
        <c:scaling>
          <c:orientation val="minMax"/>
        </c:scaling>
        <c:delete val="0"/>
        <c:axPos val="b"/>
        <c:numFmt formatCode="General" sourceLinked="0"/>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fi-FI"/>
          </a:p>
        </c:txPr>
        <c:crossAx val="926241472"/>
        <c:crosses val="autoZero"/>
        <c:auto val="1"/>
        <c:lblAlgn val="ctr"/>
        <c:lblOffset val="100"/>
        <c:noMultiLvlLbl val="0"/>
      </c:catAx>
      <c:valAx>
        <c:axId val="926241472"/>
        <c:scaling>
          <c:orientation val="minMax"/>
        </c:scaling>
        <c:delete val="0"/>
        <c:axPos val="l"/>
        <c:majorGridlines>
          <c:spPr>
            <a:ln w="9525" cap="flat" cmpd="sng" algn="ctr">
              <a:solidFill>
                <a:schemeClr val="tx1">
                  <a:tint val="75000"/>
                  <a:shade val="95000"/>
                  <a:satMod val="105000"/>
                </a:schemeClr>
              </a:solidFill>
              <a:prstDash val="solid"/>
              <a:round/>
            </a:ln>
            <a:effectLst/>
          </c:spPr>
        </c:majorGridlines>
        <c:numFmt formatCode="General" sourceLinked="1"/>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fi-FI"/>
          </a:p>
        </c:txPr>
        <c:crossAx val="926241080"/>
        <c:crosses val="autoZero"/>
        <c:crossBetween val="between"/>
      </c:valAx>
      <c:spPr>
        <a:solidFill>
          <a:schemeClr val="bg1"/>
        </a:solid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fi-FI"/>
        </a:p>
      </c:txPr>
    </c:legend>
    <c:plotVisOnly val="1"/>
    <c:dispBlanksAs val="gap"/>
    <c:showDLblsOverMax val="0"/>
  </c:chart>
  <c:spPr>
    <a:solidFill>
      <a:schemeClr val="bg1"/>
    </a:solidFill>
    <a:ln w="9525" cap="flat" cmpd="sng" algn="ctr">
      <a:solidFill>
        <a:schemeClr val="tx1">
          <a:tint val="75000"/>
          <a:shade val="95000"/>
          <a:satMod val="105000"/>
        </a:schemeClr>
      </a:solidFill>
      <a:prstDash val="solid"/>
      <a:round/>
    </a:ln>
    <a:effectLst/>
  </c:spPr>
  <c:txPr>
    <a:bodyPr/>
    <a:lstStyle/>
    <a:p>
      <a:pPr>
        <a:defRPr/>
      </a:pPr>
      <a:endParaRPr lang="fi-FI"/>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7.0806049410213068E-2"/>
          <c:y val="5.4645020474574806E-2"/>
          <c:w val="0.72139609836623997"/>
          <c:h val="0.86918437601763898"/>
        </c:manualLayout>
      </c:layout>
      <c:barChart>
        <c:barDir val="col"/>
        <c:grouping val="stacked"/>
        <c:varyColors val="0"/>
        <c:ser>
          <c:idx val="0"/>
          <c:order val="0"/>
          <c:tx>
            <c:strRef>
              <c:f>'Meg 3 + Pre3'!$B$28</c:f>
              <c:strCache>
                <c:ptCount val="1"/>
                <c:pt idx="0">
                  <c:v>Prepositionsfras</c:v>
                </c:pt>
              </c:strCache>
            </c:strRef>
          </c:tx>
          <c:spPr>
            <a:solidFill>
              <a:schemeClr val="dk1">
                <a:tint val="88500"/>
              </a:schemeClr>
            </a:solidFill>
            <a:ln>
              <a:noFill/>
            </a:ln>
            <a:effectLst/>
          </c:spPr>
          <c:invertIfNegative val="0"/>
          <c:cat>
            <c:strRef>
              <c:f>'Meg 3 + Pre3'!$A$29:$A$30</c:f>
              <c:strCache>
                <c:ptCount val="2"/>
                <c:pt idx="0">
                  <c:v>Megafon 3</c:v>
                </c:pt>
                <c:pt idx="1">
                  <c:v>Premiär 3</c:v>
                </c:pt>
              </c:strCache>
            </c:strRef>
          </c:cat>
          <c:val>
            <c:numRef>
              <c:f>'Meg 3 + Pre3'!$B$29:$B$30</c:f>
              <c:numCache>
                <c:formatCode>General</c:formatCode>
                <c:ptCount val="2"/>
                <c:pt idx="0">
                  <c:v>11</c:v>
                </c:pt>
                <c:pt idx="1">
                  <c:v>7</c:v>
                </c:pt>
              </c:numCache>
            </c:numRef>
          </c:val>
          <c:extLst xmlns:c16r2="http://schemas.microsoft.com/office/drawing/2015/06/chart">
            <c:ext xmlns:c16="http://schemas.microsoft.com/office/drawing/2014/chart" uri="{C3380CC4-5D6E-409C-BE32-E72D297353CC}">
              <c16:uniqueId val="{00000000-F1EC-4271-A562-58B8DCE1FDFC}"/>
            </c:ext>
          </c:extLst>
        </c:ser>
        <c:ser>
          <c:idx val="1"/>
          <c:order val="1"/>
          <c:tx>
            <c:strRef>
              <c:f>'Meg 3 + Pre3'!$C$28</c:f>
              <c:strCache>
                <c:ptCount val="1"/>
                <c:pt idx="0">
                  <c:v>Adverbfras</c:v>
                </c:pt>
              </c:strCache>
            </c:strRef>
          </c:tx>
          <c:spPr>
            <a:solidFill>
              <a:schemeClr val="dk1">
                <a:tint val="55000"/>
              </a:schemeClr>
            </a:solidFill>
            <a:ln>
              <a:noFill/>
            </a:ln>
            <a:effectLst/>
          </c:spPr>
          <c:invertIfNegative val="0"/>
          <c:cat>
            <c:strRef>
              <c:f>'Meg 3 + Pre3'!$A$29:$A$30</c:f>
              <c:strCache>
                <c:ptCount val="2"/>
                <c:pt idx="0">
                  <c:v>Megafon 3</c:v>
                </c:pt>
                <c:pt idx="1">
                  <c:v>Premiär 3</c:v>
                </c:pt>
              </c:strCache>
            </c:strRef>
          </c:cat>
          <c:val>
            <c:numRef>
              <c:f>'Meg 3 + Pre3'!$C$29:$C$30</c:f>
              <c:numCache>
                <c:formatCode>General</c:formatCode>
                <c:ptCount val="2"/>
                <c:pt idx="0">
                  <c:v>17</c:v>
                </c:pt>
                <c:pt idx="1">
                  <c:v>22</c:v>
                </c:pt>
              </c:numCache>
            </c:numRef>
          </c:val>
          <c:extLst xmlns:c16r2="http://schemas.microsoft.com/office/drawing/2015/06/chart">
            <c:ext xmlns:c16="http://schemas.microsoft.com/office/drawing/2014/chart" uri="{C3380CC4-5D6E-409C-BE32-E72D297353CC}">
              <c16:uniqueId val="{00000001-F1EC-4271-A562-58B8DCE1FDFC}"/>
            </c:ext>
          </c:extLst>
        </c:ser>
        <c:ser>
          <c:idx val="2"/>
          <c:order val="2"/>
          <c:tx>
            <c:strRef>
              <c:f>'Meg 3 + Pre3'!$D$28</c:f>
              <c:strCache>
                <c:ptCount val="1"/>
                <c:pt idx="0">
                  <c:v>Sats</c:v>
                </c:pt>
              </c:strCache>
            </c:strRef>
          </c:tx>
          <c:spPr>
            <a:solidFill>
              <a:schemeClr val="dk1">
                <a:tint val="75000"/>
              </a:schemeClr>
            </a:solidFill>
            <a:ln>
              <a:noFill/>
            </a:ln>
            <a:effectLst/>
          </c:spPr>
          <c:invertIfNegative val="0"/>
          <c:cat>
            <c:strRef>
              <c:f>'Meg 3 + Pre3'!$A$29:$A$30</c:f>
              <c:strCache>
                <c:ptCount val="2"/>
                <c:pt idx="0">
                  <c:v>Megafon 3</c:v>
                </c:pt>
                <c:pt idx="1">
                  <c:v>Premiär 3</c:v>
                </c:pt>
              </c:strCache>
            </c:strRef>
          </c:cat>
          <c:val>
            <c:numRef>
              <c:f>'Meg 3 + Pre3'!$D$29:$D$30</c:f>
              <c:numCache>
                <c:formatCode>General</c:formatCode>
                <c:ptCount val="2"/>
                <c:pt idx="0">
                  <c:v>0</c:v>
                </c:pt>
                <c:pt idx="1">
                  <c:v>11</c:v>
                </c:pt>
              </c:numCache>
            </c:numRef>
          </c:val>
          <c:extLst xmlns:c16r2="http://schemas.microsoft.com/office/drawing/2015/06/chart">
            <c:ext xmlns:c16="http://schemas.microsoft.com/office/drawing/2014/chart" uri="{C3380CC4-5D6E-409C-BE32-E72D297353CC}">
              <c16:uniqueId val="{00000002-F1EC-4271-A562-58B8DCE1FDFC}"/>
            </c:ext>
          </c:extLst>
        </c:ser>
        <c:ser>
          <c:idx val="3"/>
          <c:order val="3"/>
          <c:tx>
            <c:strRef>
              <c:f>'Meg 3 + Pre3'!$E$28</c:f>
              <c:strCache>
                <c:ptCount val="1"/>
                <c:pt idx="0">
                  <c:v>Bisats</c:v>
                </c:pt>
              </c:strCache>
            </c:strRef>
          </c:tx>
          <c:spPr>
            <a:solidFill>
              <a:schemeClr val="dk1">
                <a:tint val="98500"/>
              </a:schemeClr>
            </a:solidFill>
            <a:ln>
              <a:noFill/>
            </a:ln>
            <a:effectLst/>
          </c:spPr>
          <c:invertIfNegative val="0"/>
          <c:cat>
            <c:strRef>
              <c:f>'Meg 3 + Pre3'!$A$29:$A$30</c:f>
              <c:strCache>
                <c:ptCount val="2"/>
                <c:pt idx="0">
                  <c:v>Megafon 3</c:v>
                </c:pt>
                <c:pt idx="1">
                  <c:v>Premiär 3</c:v>
                </c:pt>
              </c:strCache>
            </c:strRef>
          </c:cat>
          <c:val>
            <c:numRef>
              <c:f>'Meg 3 + Pre3'!$E$29:$E$30</c:f>
              <c:numCache>
                <c:formatCode>General</c:formatCode>
                <c:ptCount val="2"/>
                <c:pt idx="0">
                  <c:v>7</c:v>
                </c:pt>
                <c:pt idx="1">
                  <c:v>5</c:v>
                </c:pt>
              </c:numCache>
            </c:numRef>
          </c:val>
          <c:extLst xmlns:c16r2="http://schemas.microsoft.com/office/drawing/2015/06/chart">
            <c:ext xmlns:c16="http://schemas.microsoft.com/office/drawing/2014/chart" uri="{C3380CC4-5D6E-409C-BE32-E72D297353CC}">
              <c16:uniqueId val="{00000003-F1EC-4271-A562-58B8DCE1FDFC}"/>
            </c:ext>
          </c:extLst>
        </c:ser>
        <c:ser>
          <c:idx val="4"/>
          <c:order val="4"/>
          <c:tx>
            <c:strRef>
              <c:f>'Meg 3 + Pre3'!$F$28</c:f>
              <c:strCache>
                <c:ptCount val="1"/>
                <c:pt idx="0">
                  <c:v>Nominalfras</c:v>
                </c:pt>
              </c:strCache>
            </c:strRef>
          </c:tx>
          <c:spPr>
            <a:solidFill>
              <a:schemeClr val="dk1">
                <a:tint val="30000"/>
              </a:schemeClr>
            </a:solidFill>
            <a:ln>
              <a:noFill/>
            </a:ln>
            <a:effectLst/>
          </c:spPr>
          <c:invertIfNegative val="0"/>
          <c:cat>
            <c:strRef>
              <c:f>'Meg 3 + Pre3'!$A$29:$A$30</c:f>
              <c:strCache>
                <c:ptCount val="2"/>
                <c:pt idx="0">
                  <c:v>Megafon 3</c:v>
                </c:pt>
                <c:pt idx="1">
                  <c:v>Premiär 3</c:v>
                </c:pt>
              </c:strCache>
            </c:strRef>
          </c:cat>
          <c:val>
            <c:numRef>
              <c:f>'Meg 3 + Pre3'!$F$29:$F$30</c:f>
              <c:numCache>
                <c:formatCode>General</c:formatCode>
                <c:ptCount val="2"/>
                <c:pt idx="0">
                  <c:v>3</c:v>
                </c:pt>
                <c:pt idx="1">
                  <c:v>7</c:v>
                </c:pt>
              </c:numCache>
            </c:numRef>
          </c:val>
          <c:extLst xmlns:c16r2="http://schemas.microsoft.com/office/drawing/2015/06/chart">
            <c:ext xmlns:c16="http://schemas.microsoft.com/office/drawing/2014/chart" uri="{C3380CC4-5D6E-409C-BE32-E72D297353CC}">
              <c16:uniqueId val="{00000004-F1EC-4271-A562-58B8DCE1FDFC}"/>
            </c:ext>
          </c:extLst>
        </c:ser>
        <c:ser>
          <c:idx val="5"/>
          <c:order val="5"/>
          <c:tx>
            <c:strRef>
              <c:f>'Meg 3 + Pre3'!$G$28</c:f>
              <c:strCache>
                <c:ptCount val="1"/>
                <c:pt idx="0">
                  <c:v>Adjektivfras</c:v>
                </c:pt>
              </c:strCache>
            </c:strRef>
          </c:tx>
          <c:spPr>
            <a:solidFill>
              <a:schemeClr val="dk1">
                <a:tint val="60000"/>
              </a:schemeClr>
            </a:solidFill>
            <a:ln>
              <a:noFill/>
            </a:ln>
            <a:effectLst/>
          </c:spPr>
          <c:invertIfNegative val="0"/>
          <c:cat>
            <c:strRef>
              <c:f>'Meg 3 + Pre3'!$A$29:$A$30</c:f>
              <c:strCache>
                <c:ptCount val="2"/>
                <c:pt idx="0">
                  <c:v>Megafon 3</c:v>
                </c:pt>
                <c:pt idx="1">
                  <c:v>Premiär 3</c:v>
                </c:pt>
              </c:strCache>
            </c:strRef>
          </c:cat>
          <c:val>
            <c:numRef>
              <c:f>'Meg 3 + Pre3'!$G$29:$G$30</c:f>
              <c:numCache>
                <c:formatCode>General</c:formatCode>
                <c:ptCount val="2"/>
                <c:pt idx="0">
                  <c:v>1</c:v>
                </c:pt>
                <c:pt idx="1">
                  <c:v>0</c:v>
                </c:pt>
              </c:numCache>
            </c:numRef>
          </c:val>
          <c:extLst xmlns:c16r2="http://schemas.microsoft.com/office/drawing/2015/06/chart">
            <c:ext xmlns:c16="http://schemas.microsoft.com/office/drawing/2014/chart" uri="{C3380CC4-5D6E-409C-BE32-E72D297353CC}">
              <c16:uniqueId val="{00000005-F1EC-4271-A562-58B8DCE1FDFC}"/>
            </c:ext>
          </c:extLst>
        </c:ser>
        <c:dLbls>
          <c:showLegendKey val="0"/>
          <c:showVal val="0"/>
          <c:showCatName val="0"/>
          <c:showSerName val="0"/>
          <c:showPercent val="0"/>
          <c:showBubbleSize val="0"/>
        </c:dLbls>
        <c:gapWidth val="150"/>
        <c:overlap val="100"/>
        <c:axId val="926247352"/>
        <c:axId val="926248136"/>
      </c:barChart>
      <c:catAx>
        <c:axId val="926247352"/>
        <c:scaling>
          <c:orientation val="minMax"/>
        </c:scaling>
        <c:delete val="0"/>
        <c:axPos val="b"/>
        <c:numFmt formatCode="General" sourceLinked="0"/>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fi-FI"/>
          </a:p>
        </c:txPr>
        <c:crossAx val="926248136"/>
        <c:crosses val="autoZero"/>
        <c:auto val="1"/>
        <c:lblAlgn val="ctr"/>
        <c:lblOffset val="100"/>
        <c:noMultiLvlLbl val="0"/>
      </c:catAx>
      <c:valAx>
        <c:axId val="926248136"/>
        <c:scaling>
          <c:orientation val="minMax"/>
        </c:scaling>
        <c:delete val="0"/>
        <c:axPos val="l"/>
        <c:majorGridlines>
          <c:spPr>
            <a:ln w="9525" cap="flat" cmpd="sng" algn="ctr">
              <a:solidFill>
                <a:schemeClr val="tx1">
                  <a:tint val="75000"/>
                  <a:shade val="95000"/>
                  <a:satMod val="105000"/>
                </a:schemeClr>
              </a:solidFill>
              <a:prstDash val="solid"/>
              <a:round/>
            </a:ln>
            <a:effectLst/>
          </c:spPr>
        </c:majorGridlines>
        <c:numFmt formatCode="General" sourceLinked="1"/>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fi-FI"/>
          </a:p>
        </c:txPr>
        <c:crossAx val="926247352"/>
        <c:crosses val="autoZero"/>
        <c:crossBetween val="between"/>
      </c:valAx>
      <c:spPr>
        <a:solidFill>
          <a:schemeClr val="bg1"/>
        </a:solid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fi-FI"/>
        </a:p>
      </c:txPr>
    </c:legend>
    <c:plotVisOnly val="1"/>
    <c:dispBlanksAs val="gap"/>
    <c:showDLblsOverMax val="0"/>
  </c:chart>
  <c:spPr>
    <a:solidFill>
      <a:schemeClr val="bg1"/>
    </a:solidFill>
    <a:ln w="9525" cap="flat" cmpd="sng" algn="ctr">
      <a:solidFill>
        <a:schemeClr val="tx1">
          <a:tint val="75000"/>
          <a:shade val="95000"/>
          <a:satMod val="105000"/>
        </a:schemeClr>
      </a:solidFill>
      <a:prstDash val="solid"/>
      <a:round/>
    </a:ln>
    <a:effectLst/>
  </c:spPr>
  <c:txPr>
    <a:bodyPr/>
    <a:lstStyle/>
    <a:p>
      <a:pPr>
        <a:defRPr/>
      </a:pPr>
      <a:endParaRPr lang="fi-FI"/>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BDA821-7649-41C5-8986-37B837C0B8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5923</Words>
  <Characters>47981</Characters>
  <Application>Microsoft Office Word</Application>
  <DocSecurity>0</DocSecurity>
  <Lines>399</Lines>
  <Paragraphs>107</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Manusanvisningar</vt:lpstr>
      <vt:lpstr>Manusanvisningar</vt:lpstr>
    </vt:vector>
  </TitlesOfParts>
  <Company>University of Jyväskylä</Company>
  <LinksUpToDate>false</LinksUpToDate>
  <CharactersWithSpaces>53797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Manusanvisningar</dc:title>
  <dc:creator>Mona Forsskåhl</dc:creator>
  <cp:lastModifiedBy>Veijo Vaakanainen</cp:lastModifiedBy>
  <cp:revision>2</cp:revision>
  <dcterms:created xsi:type="dcterms:W3CDTF">2019-01-09T16:18:00Z</dcterms:created>
  <dcterms:modified xsi:type="dcterms:W3CDTF">2019-01-09T16:18:00Z</dcterms:modified>
</cp:coreProperties>
</file>