
<file path=[Content_Types].xml><?xml version="1.0" encoding="utf-8"?>
<Types xmlns="http://schemas.openxmlformats.org/package/2006/content-types">
  <Default Extension="bin" ContentType="application/vnd.openxmlformats-officedocument.oleObject"/>
  <Default Extension="png" ContentType="image/png"/>
  <Default Extension="emf" ContentType="image/x-emf"/>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04308" w:rsidRPr="00BA4B3E" w:rsidRDefault="00D74F29" w:rsidP="0044709B">
      <w:pPr>
        <w:pStyle w:val="Title"/>
      </w:pPr>
      <w:r w:rsidRPr="00BA4B3E">
        <w:t>Fast c</w:t>
      </w:r>
      <w:r w:rsidR="00F04308" w:rsidRPr="00BA4B3E">
        <w:t xml:space="preserve">onversion of </w:t>
      </w:r>
      <w:r w:rsidR="00E51F94" w:rsidRPr="00BA4B3E">
        <w:t>scFv</w:t>
      </w:r>
      <w:r w:rsidR="00F04308" w:rsidRPr="00BA4B3E">
        <w:t xml:space="preserve"> to Fab </w:t>
      </w:r>
      <w:r w:rsidR="00366622" w:rsidRPr="00BA4B3E">
        <w:t xml:space="preserve">antibodies </w:t>
      </w:r>
      <w:r w:rsidRPr="00BA4B3E">
        <w:t>using type IIs restriction e</w:t>
      </w:r>
      <w:r w:rsidR="00F04308" w:rsidRPr="00BA4B3E">
        <w:t>nzyme</w:t>
      </w:r>
      <w:r w:rsidRPr="00BA4B3E">
        <w:t>s</w:t>
      </w:r>
    </w:p>
    <w:p w:rsidR="00D74F29" w:rsidRDefault="00D74F29" w:rsidP="0044709B">
      <w:pPr>
        <w:rPr>
          <w:lang w:val="fi-FI"/>
        </w:rPr>
      </w:pPr>
      <w:r w:rsidRPr="00D74F29">
        <w:rPr>
          <w:lang w:val="fi-FI"/>
        </w:rPr>
        <w:t xml:space="preserve">Hanna Sanmark, Tuomas Huovinen, </w:t>
      </w:r>
      <w:r w:rsidR="00D321D7">
        <w:rPr>
          <w:lang w:val="fi-FI"/>
        </w:rPr>
        <w:t xml:space="preserve">Tero Matikka, Tiina Pettersson, Maria Lahti, </w:t>
      </w:r>
      <w:r w:rsidRPr="00D74F29">
        <w:rPr>
          <w:lang w:val="fi-FI"/>
        </w:rPr>
        <w:t>Urpo Lamminmäki</w:t>
      </w:r>
    </w:p>
    <w:p w:rsidR="00BA4B3E" w:rsidRPr="00A34CF4" w:rsidRDefault="00BA4B3E" w:rsidP="0044709B">
      <w:r w:rsidRPr="00A34CF4">
        <w:t xml:space="preserve">Department of </w:t>
      </w:r>
      <w:r w:rsidR="00B176C6">
        <w:t>Biochemistry / Biotechnology</w:t>
      </w:r>
      <w:r w:rsidR="0092402E">
        <w:t xml:space="preserve">, University of Turku, </w:t>
      </w:r>
      <w:r w:rsidRPr="00A34CF4">
        <w:t>Turku, Finland</w:t>
      </w:r>
    </w:p>
    <w:p w:rsidR="00BA4B3E" w:rsidRDefault="00BA4B3E" w:rsidP="0044709B"/>
    <w:p w:rsidR="00BA4B3E" w:rsidRDefault="00BA4B3E" w:rsidP="0044709B">
      <w:r>
        <w:t>Corresponding author:</w:t>
      </w:r>
    </w:p>
    <w:p w:rsidR="00BA4B3E" w:rsidRDefault="00BA4B3E" w:rsidP="0044709B">
      <w:pPr>
        <w:pStyle w:val="NoSpacing"/>
      </w:pPr>
      <w:r>
        <w:t>Hanna Sanmark</w:t>
      </w:r>
    </w:p>
    <w:p w:rsidR="0092402E" w:rsidRDefault="0092402E" w:rsidP="0044709B">
      <w:pPr>
        <w:pStyle w:val="NoSpacing"/>
      </w:pPr>
      <w:r>
        <w:t xml:space="preserve">Department of </w:t>
      </w:r>
      <w:r w:rsidR="00A60C9F">
        <w:t xml:space="preserve">Biochemistry / </w:t>
      </w:r>
      <w:r>
        <w:t xml:space="preserve">Biotechnology, </w:t>
      </w:r>
      <w:r w:rsidRPr="00A34CF4">
        <w:t>University of Turku</w:t>
      </w:r>
    </w:p>
    <w:p w:rsidR="00A34CF4" w:rsidRDefault="00A34CF4" w:rsidP="0044709B">
      <w:pPr>
        <w:pStyle w:val="NoSpacing"/>
      </w:pPr>
      <w:r>
        <w:t>Tykistökatu 6 A 6th floor</w:t>
      </w:r>
    </w:p>
    <w:p w:rsidR="00A34CF4" w:rsidRDefault="0092402E" w:rsidP="0044709B">
      <w:pPr>
        <w:pStyle w:val="NoSpacing"/>
      </w:pPr>
      <w:r w:rsidRPr="00A34CF4">
        <w:t>20520 Turku, Finland</w:t>
      </w:r>
    </w:p>
    <w:p w:rsidR="00BA4B3E" w:rsidRDefault="00BA4B3E" w:rsidP="0044709B">
      <w:pPr>
        <w:pStyle w:val="NoSpacing"/>
      </w:pPr>
      <w:r>
        <w:t xml:space="preserve">E-mail: </w:t>
      </w:r>
      <w:hyperlink r:id="rId9" w:history="1">
        <w:r w:rsidRPr="00AF2153">
          <w:rPr>
            <w:rStyle w:val="Hyperlink"/>
          </w:rPr>
          <w:t>hansan@utu.fi</w:t>
        </w:r>
      </w:hyperlink>
    </w:p>
    <w:p w:rsidR="00BA4B3E" w:rsidRDefault="0092402E" w:rsidP="0044709B">
      <w:pPr>
        <w:pStyle w:val="NoSpacing"/>
      </w:pPr>
      <w:r>
        <w:t>Tel: +358 2 333</w:t>
      </w:r>
      <w:r w:rsidR="00BA4B3E">
        <w:t>8084</w:t>
      </w:r>
    </w:p>
    <w:p w:rsidR="00A34CF4" w:rsidRPr="00BA4B3E" w:rsidRDefault="00A34CF4" w:rsidP="0044709B"/>
    <w:p w:rsidR="00A67348" w:rsidRDefault="00A67348" w:rsidP="0044709B">
      <w:pPr>
        <w:pStyle w:val="Heading1"/>
      </w:pPr>
      <w:r>
        <w:t>Abstract</w:t>
      </w:r>
    </w:p>
    <w:p w:rsidR="00A67348" w:rsidRDefault="00A67348" w:rsidP="0044709B">
      <w:r>
        <w:t xml:space="preserve">Single chain variable fragment (scFv) antibody libraries are widely used for developing </w:t>
      </w:r>
      <w:r w:rsidR="00741BF9">
        <w:t>novel bioaffinity reagents</w:t>
      </w:r>
      <w:r w:rsidR="001779BF">
        <w:t>,</w:t>
      </w:r>
      <w:r>
        <w:t xml:space="preserve"> </w:t>
      </w:r>
      <w:r w:rsidR="001779BF">
        <w:t>although</w:t>
      </w:r>
      <w:r w:rsidR="00741BF9">
        <w:t xml:space="preserve"> </w:t>
      </w:r>
      <w:r w:rsidR="001779BF">
        <w:t>Fab or IgG molecules are the preferred antibody formats in</w:t>
      </w:r>
      <w:r>
        <w:t xml:space="preserve"> many </w:t>
      </w:r>
      <w:r w:rsidR="001779BF">
        <w:t xml:space="preserve">final </w:t>
      </w:r>
      <w:r>
        <w:t>applications</w:t>
      </w:r>
      <w:r w:rsidR="001779BF">
        <w:t>.</w:t>
      </w:r>
      <w:r>
        <w:t xml:space="preserve"> </w:t>
      </w:r>
      <w:r w:rsidR="001779BF">
        <w:t>T</w:t>
      </w:r>
      <w:r w:rsidR="00741BF9">
        <w:t>herefore</w:t>
      </w:r>
      <w:r w:rsidR="001B7347">
        <w:t xml:space="preserve">, rapid </w:t>
      </w:r>
      <w:r w:rsidR="001779BF">
        <w:t xml:space="preserve">conversion </w:t>
      </w:r>
      <w:r w:rsidR="001B7347">
        <w:t>methods for combining multiple DNA fragments are needed</w:t>
      </w:r>
      <w:r w:rsidR="00AF2415" w:rsidRPr="00AF2415">
        <w:t xml:space="preserve"> </w:t>
      </w:r>
      <w:r w:rsidR="00AF2415">
        <w:t>to attach constant domains to the scFv derived variable domains</w:t>
      </w:r>
      <w:r w:rsidR="001B7347">
        <w:t xml:space="preserve">. </w:t>
      </w:r>
      <w:r>
        <w:t xml:space="preserve">In this study we </w:t>
      </w:r>
      <w:r w:rsidR="006B7737">
        <w:t>describe</w:t>
      </w:r>
      <w:r>
        <w:t xml:space="preserve"> a fast and easy cloning method for </w:t>
      </w:r>
      <w:r w:rsidR="00741BF9">
        <w:t xml:space="preserve">the </w:t>
      </w:r>
      <w:r>
        <w:t>conversion of single framework scFv fragments to Fab fragments using type IIS restriction enzymes.</w:t>
      </w:r>
      <w:r w:rsidR="001B7347">
        <w:t xml:space="preserve"> </w:t>
      </w:r>
      <w:r w:rsidR="006B7737">
        <w:t>All cloning steps excl</w:t>
      </w:r>
      <w:r w:rsidR="001779BF">
        <w:t xml:space="preserve">uding plating of the Fab transformants can be done in 96 </w:t>
      </w:r>
      <w:r w:rsidR="006B7737">
        <w:t xml:space="preserve">well plates and the procedure can be completed in one working day. </w:t>
      </w:r>
      <w:r w:rsidR="0078614F">
        <w:t xml:space="preserve">The concept was tested by converting </w:t>
      </w:r>
      <w:r w:rsidR="006B7737">
        <w:t xml:space="preserve">69 scFv clones </w:t>
      </w:r>
      <w:r w:rsidR="00741BF9">
        <w:t>into Fab format</w:t>
      </w:r>
      <w:r w:rsidR="0078614F">
        <w:t xml:space="preserve"> on 96 well plates, which</w:t>
      </w:r>
      <w:r w:rsidR="00741BF9">
        <w:t xml:space="preserve"> </w:t>
      </w:r>
      <w:r w:rsidR="0078614F">
        <w:t xml:space="preserve">resulted in </w:t>
      </w:r>
      <w:r w:rsidR="006B7737">
        <w:t xml:space="preserve">93% </w:t>
      </w:r>
      <w:r w:rsidR="0078614F">
        <w:t>success rate.</w:t>
      </w:r>
      <w:r w:rsidR="00714293">
        <w:t xml:space="preserve"> </w:t>
      </w:r>
      <w:r w:rsidR="0078614F">
        <w:t xml:space="preserve">The method is particularly useful as a high-throughput tool for the conversion of the chosen scFv clones into Fab molecules in order to analyze </w:t>
      </w:r>
      <w:r w:rsidR="00494FB9">
        <w:t xml:space="preserve">them </w:t>
      </w:r>
      <w:r w:rsidR="0078614F">
        <w:t xml:space="preserve">as early as possible, </w:t>
      </w:r>
      <w:r w:rsidR="00494FB9">
        <w:t xml:space="preserve">as </w:t>
      </w:r>
      <w:r w:rsidR="0078614F">
        <w:t xml:space="preserve">the conversion </w:t>
      </w:r>
      <w:r w:rsidR="00494FB9">
        <w:t>can significantly</w:t>
      </w:r>
      <w:r w:rsidR="00714293">
        <w:t xml:space="preserve"> </w:t>
      </w:r>
      <w:r w:rsidR="00494FB9">
        <w:t xml:space="preserve">affect </w:t>
      </w:r>
      <w:r w:rsidR="0078614F">
        <w:t xml:space="preserve">the </w:t>
      </w:r>
      <w:r w:rsidR="00714293">
        <w:t xml:space="preserve">binding properties </w:t>
      </w:r>
      <w:r w:rsidR="0078614F">
        <w:t>of the chosen clones</w:t>
      </w:r>
      <w:r w:rsidR="00714293">
        <w:t>.</w:t>
      </w:r>
    </w:p>
    <w:p w:rsidR="00BA4B3E" w:rsidRDefault="00BA4B3E" w:rsidP="0044709B">
      <w:pPr>
        <w:pStyle w:val="Heading2"/>
      </w:pPr>
      <w:r>
        <w:t>Keywords</w:t>
      </w:r>
    </w:p>
    <w:p w:rsidR="00A34CF4" w:rsidRDefault="003F166D" w:rsidP="0044709B">
      <w:r>
        <w:t>scFv; Fab; antibody;</w:t>
      </w:r>
      <w:r w:rsidR="00BA4B3E">
        <w:t xml:space="preserve"> hig</w:t>
      </w:r>
      <w:r>
        <w:t>h-throughput cloning;</w:t>
      </w:r>
      <w:r w:rsidR="00BA4B3E">
        <w:t xml:space="preserve"> IIs restriction enzyme</w:t>
      </w:r>
    </w:p>
    <w:p w:rsidR="00D80D9B" w:rsidRDefault="00A34CF4" w:rsidP="0044709B">
      <w:pPr>
        <w:pStyle w:val="Heading1"/>
      </w:pPr>
      <w:r>
        <w:br w:type="column"/>
      </w:r>
      <w:r w:rsidR="00D80D9B" w:rsidRPr="00560EBB">
        <w:lastRenderedPageBreak/>
        <w:t>Introduction</w:t>
      </w:r>
    </w:p>
    <w:p w:rsidR="00044CE3" w:rsidRDefault="005E073B" w:rsidP="0044709B">
      <w:r>
        <w:t>Human s</w:t>
      </w:r>
      <w:r w:rsidR="009D6923">
        <w:t xml:space="preserve">ingle chain </w:t>
      </w:r>
      <w:r w:rsidR="00D321D7">
        <w:t xml:space="preserve">variable fragment </w:t>
      </w:r>
      <w:r w:rsidR="009D6923">
        <w:t>(</w:t>
      </w:r>
      <w:r w:rsidR="00E51F94">
        <w:t>scFv</w:t>
      </w:r>
      <w:r w:rsidR="009D6923">
        <w:t>)</w:t>
      </w:r>
      <w:r w:rsidR="00044CE3">
        <w:t xml:space="preserve"> antibody libraries are a useful tool for </w:t>
      </w:r>
      <w:r w:rsidR="00256C48">
        <w:t>developing new therapeutic leads and anti-self</w:t>
      </w:r>
      <w:r w:rsidR="00044CE3">
        <w:t xml:space="preserve"> antibodies</w:t>
      </w:r>
      <w:r w:rsidR="00256C48">
        <w:t xml:space="preserve"> </w:t>
      </w:r>
      <w:r w:rsidR="00560EBB">
        <w:fldChar w:fldCharType="begin"/>
      </w:r>
      <w:r w:rsidR="00AF2415">
        <w:instrText>ADDIN RW.CITE{{15 Griffiths,A.D. 1993}}</w:instrText>
      </w:r>
      <w:r w:rsidR="00560EBB">
        <w:fldChar w:fldCharType="separate"/>
      </w:r>
      <w:r w:rsidR="00622B17" w:rsidRPr="00622B17">
        <w:t>(Griffiths et al., 1993)</w:t>
      </w:r>
      <w:r w:rsidR="00560EBB">
        <w:fldChar w:fldCharType="end"/>
      </w:r>
      <w:r w:rsidR="00044CE3">
        <w:t xml:space="preserve">, which is not </w:t>
      </w:r>
      <w:r w:rsidR="00963EFF">
        <w:t>directly achievable by hybridoma technology</w:t>
      </w:r>
      <w:r>
        <w:t xml:space="preserve"> without extensive genetic manipulations</w:t>
      </w:r>
      <w:r w:rsidR="00044CE3">
        <w:t xml:space="preserve">. </w:t>
      </w:r>
      <w:r w:rsidR="002C4083">
        <w:t>B</w:t>
      </w:r>
      <w:r w:rsidR="00D006CD">
        <w:t xml:space="preserve">y using </w:t>
      </w:r>
      <w:r>
        <w:t xml:space="preserve">synthetic </w:t>
      </w:r>
      <w:r w:rsidR="00D006CD">
        <w:t xml:space="preserve">repertoires, the frameworks with the most </w:t>
      </w:r>
      <w:r>
        <w:t>favorable biophysical characteristics</w:t>
      </w:r>
      <w:r w:rsidR="00D006CD">
        <w:t xml:space="preserve"> can be chosen as the library templates supporting the</w:t>
      </w:r>
      <w:r>
        <w:t xml:space="preserve"> development</w:t>
      </w:r>
      <w:r w:rsidR="00D006CD">
        <w:t xml:space="preserve"> of the retrieved antibodies into desirable final products </w:t>
      </w:r>
      <w:r w:rsidR="00FF7A6C">
        <w:fldChar w:fldCharType="begin"/>
      </w:r>
      <w:r w:rsidR="00AF2415">
        <w:instrText>ADDIN RW.CITE{{16 Tiller,T. 2013}}</w:instrText>
      </w:r>
      <w:r w:rsidR="00FF7A6C">
        <w:fldChar w:fldCharType="separate"/>
      </w:r>
      <w:r w:rsidR="00622B17" w:rsidRPr="00622B17">
        <w:t>(Tiller et al., 2013)</w:t>
      </w:r>
      <w:r w:rsidR="00FF7A6C">
        <w:fldChar w:fldCharType="end"/>
      </w:r>
      <w:r>
        <w:rPr>
          <w:rFonts w:ascii="Helvetica" w:hAnsi="Helvetica"/>
          <w:color w:val="3E3E3E"/>
          <w:sz w:val="21"/>
          <w:szCs w:val="21"/>
          <w:shd w:val="clear" w:color="auto" w:fill="FFFFFF"/>
        </w:rPr>
        <w:t>.</w:t>
      </w:r>
      <w:r>
        <w:t xml:space="preserve"> </w:t>
      </w:r>
      <w:r w:rsidR="00044CE3">
        <w:t xml:space="preserve">However, </w:t>
      </w:r>
      <w:r w:rsidR="00E51F94">
        <w:t>scFv</w:t>
      </w:r>
      <w:r w:rsidR="00044CE3">
        <w:t xml:space="preserve"> clones derived fr</w:t>
      </w:r>
      <w:r w:rsidR="00D321D7">
        <w:t>om synthetic libraries are sometimes</w:t>
      </w:r>
      <w:r w:rsidR="00044CE3">
        <w:t xml:space="preserve"> unable to fold correctly or </w:t>
      </w:r>
      <w:r w:rsidR="00D006CD">
        <w:t xml:space="preserve">do not </w:t>
      </w:r>
      <w:r w:rsidR="00044CE3">
        <w:t xml:space="preserve">retain their affinity after conversion to </w:t>
      </w:r>
      <w:r w:rsidR="0078614F">
        <w:t xml:space="preserve">a </w:t>
      </w:r>
      <w:r w:rsidR="00044CE3">
        <w:t xml:space="preserve">Fab or IgG format </w:t>
      </w:r>
      <w:r w:rsidR="00044CE3">
        <w:fldChar w:fldCharType="begin"/>
      </w:r>
      <w:r w:rsidR="00AF2415">
        <w:instrText>ADDIN RW.CITE{{12 Chan,C.E. 2011}}</w:instrText>
      </w:r>
      <w:r w:rsidR="00044CE3">
        <w:fldChar w:fldCharType="separate"/>
      </w:r>
      <w:r w:rsidR="00622B17" w:rsidRPr="00622B17">
        <w:t>(Chan et al., 2011)</w:t>
      </w:r>
      <w:r w:rsidR="00044CE3">
        <w:fldChar w:fldCharType="end"/>
      </w:r>
      <w:r w:rsidR="00AF1903">
        <w:t xml:space="preserve">. </w:t>
      </w:r>
      <w:r w:rsidR="00597B32">
        <w:t>Therefore, efficient and fast cloning methods are needed for the conversion of multiple clones from scFv to the more conventional formats to detect the best candidates for further development.</w:t>
      </w:r>
    </w:p>
    <w:p w:rsidR="00C25182" w:rsidRDefault="00AF2415" w:rsidP="0044709B">
      <w:r>
        <w:t xml:space="preserve">For the conversion of </w:t>
      </w:r>
      <w:r w:rsidRPr="00AF2415">
        <w:t>scFv to Fab fragments, the variable light and heavy (VL and VH) domains from scFv are linked to constant light (CL) and heavy 1 (CH1) domains, respectively</w:t>
      </w:r>
      <w:r w:rsidR="00F8737E">
        <w:t xml:space="preserve">. </w:t>
      </w:r>
      <w:r w:rsidRPr="00AF2415">
        <w:t xml:space="preserve">The conversion requires combining multiple DNA inserts, which is a laborious and time consuming process if the segments are joined in a sequential fashion. </w:t>
      </w:r>
      <w:r w:rsidR="009D6923" w:rsidRPr="00AF2415">
        <w:t xml:space="preserve"> Several </w:t>
      </w:r>
      <w:r w:rsidR="009D6923">
        <w:t xml:space="preserve">approaches have been used to streamline the assembly of multigene constructs. </w:t>
      </w:r>
      <w:r w:rsidR="004144A8">
        <w:t>There are methods using s</w:t>
      </w:r>
      <w:r w:rsidR="002B251B">
        <w:t>ite-specific r</w:t>
      </w:r>
      <w:r w:rsidR="00296EC0" w:rsidRPr="009C643C">
        <w:t xml:space="preserve">ecombination </w:t>
      </w:r>
      <w:r w:rsidR="009F177F">
        <w:fldChar w:fldCharType="begin"/>
      </w:r>
      <w:r>
        <w:instrText>ADDIN RW.CITE{{13 Walhout,A.J. 2000; 14 Liu,Q. 1998}}</w:instrText>
      </w:r>
      <w:r w:rsidR="009F177F">
        <w:fldChar w:fldCharType="separate"/>
      </w:r>
      <w:r w:rsidR="00622B17" w:rsidRPr="00622B17">
        <w:t>(Walhout et al., 2000,Liu et al., 1998)</w:t>
      </w:r>
      <w:r w:rsidR="009F177F">
        <w:fldChar w:fldCharType="end"/>
      </w:r>
      <w:r w:rsidR="00296EC0">
        <w:t xml:space="preserve">, but the </w:t>
      </w:r>
      <w:r w:rsidR="004F6BEE">
        <w:t>recombination sites</w:t>
      </w:r>
      <w:r w:rsidR="00486A47">
        <w:t>,</w:t>
      </w:r>
      <w:r w:rsidR="004F6BEE">
        <w:t xml:space="preserve"> that are</w:t>
      </w:r>
      <w:r w:rsidR="00296EC0">
        <w:t xml:space="preserve"> </w:t>
      </w:r>
      <w:r w:rsidR="004144A8">
        <w:t>necessary for the assembly</w:t>
      </w:r>
      <w:r w:rsidR="00486A47">
        <w:t>,</w:t>
      </w:r>
      <w:r w:rsidR="004144A8">
        <w:t xml:space="preserve"> </w:t>
      </w:r>
      <w:r w:rsidR="004F6BEE">
        <w:t>remain</w:t>
      </w:r>
      <w:r w:rsidR="004144A8">
        <w:t xml:space="preserve"> </w:t>
      </w:r>
      <w:r w:rsidR="00296EC0">
        <w:t>in the final construct limit</w:t>
      </w:r>
      <w:r w:rsidR="00BD75E9">
        <w:t xml:space="preserve">ing </w:t>
      </w:r>
      <w:r w:rsidR="002B251B">
        <w:t>usability</w:t>
      </w:r>
      <w:r w:rsidR="00BD75E9">
        <w:t xml:space="preserve"> of these methods. Also,</w:t>
      </w:r>
      <w:r w:rsidR="004144A8">
        <w:t xml:space="preserve"> </w:t>
      </w:r>
      <w:r w:rsidR="004F6BEE">
        <w:t xml:space="preserve">the implementation of homologous recombination </w:t>
      </w:r>
      <w:r w:rsidR="00413C9F">
        <w:t xml:space="preserve">requires </w:t>
      </w:r>
      <w:r w:rsidR="004F6BEE">
        <w:t xml:space="preserve">a </w:t>
      </w:r>
      <w:r w:rsidR="00413C9F">
        <w:t>careful predesign of</w:t>
      </w:r>
      <w:r w:rsidR="004F6BEE">
        <w:t xml:space="preserve"> the template sequence</w:t>
      </w:r>
      <w:r w:rsidR="00413C9F">
        <w:t>.</w:t>
      </w:r>
      <w:r w:rsidR="00296EC0">
        <w:t xml:space="preserve"> </w:t>
      </w:r>
      <w:r w:rsidR="00413C9F">
        <w:t>In contrast, m</w:t>
      </w:r>
      <w:r w:rsidR="00296EC0">
        <w:t>e</w:t>
      </w:r>
      <w:r w:rsidR="003D1BC7">
        <w:t>thods based on type IIs restriction enzymes</w:t>
      </w:r>
      <w:r w:rsidR="00140B60">
        <w:t>,</w:t>
      </w:r>
      <w:r w:rsidR="004F6BEE">
        <w:t xml:space="preserve"> including</w:t>
      </w:r>
      <w:r w:rsidR="003D1BC7">
        <w:t xml:space="preserve"> FASTR </w:t>
      </w:r>
      <w:r w:rsidR="003D1BC7">
        <w:fldChar w:fldCharType="begin"/>
      </w:r>
      <w:r>
        <w:instrText>ADDIN RW.CITE{{1 Kotera,I. 2008}}</w:instrText>
      </w:r>
      <w:r w:rsidR="003D1BC7">
        <w:fldChar w:fldCharType="separate"/>
      </w:r>
      <w:r w:rsidR="00622B17" w:rsidRPr="00622B17">
        <w:t>(Kotera and Nagai, 2008)</w:t>
      </w:r>
      <w:r w:rsidR="003D1BC7">
        <w:fldChar w:fldCharType="end"/>
      </w:r>
      <w:r w:rsidR="003D1BC7">
        <w:t xml:space="preserve"> and Golden Gate cloning </w:t>
      </w:r>
      <w:r w:rsidR="003D1BC7">
        <w:fldChar w:fldCharType="begin"/>
      </w:r>
      <w:r>
        <w:instrText>ADDIN RW.CITE{{10 Engler,C. 2008}}</w:instrText>
      </w:r>
      <w:r w:rsidR="003D1BC7">
        <w:fldChar w:fldCharType="separate"/>
      </w:r>
      <w:r w:rsidR="00622B17" w:rsidRPr="00622B17">
        <w:t>(Engler et al., 2008)</w:t>
      </w:r>
      <w:r w:rsidR="003D1BC7">
        <w:fldChar w:fldCharType="end"/>
      </w:r>
      <w:r w:rsidR="00140B60">
        <w:t>,</w:t>
      </w:r>
      <w:r w:rsidR="004F6BEE">
        <w:t xml:space="preserve"> </w:t>
      </w:r>
      <w:r w:rsidR="00296EC0">
        <w:t xml:space="preserve">enable </w:t>
      </w:r>
      <w:r w:rsidR="004F6BEE">
        <w:t xml:space="preserve">an </w:t>
      </w:r>
      <w:r w:rsidR="00296EC0">
        <w:t xml:space="preserve">efficient </w:t>
      </w:r>
      <w:r w:rsidR="004F6BEE">
        <w:t>assembly</w:t>
      </w:r>
      <w:r w:rsidR="00296EC0">
        <w:t xml:space="preserve"> without any </w:t>
      </w:r>
      <w:r w:rsidR="00FD1A37">
        <w:t>sequence manipulation</w:t>
      </w:r>
      <w:r w:rsidR="00296EC0">
        <w:t xml:space="preserve"> </w:t>
      </w:r>
      <w:r w:rsidR="00FD1A37">
        <w:t>of the target genes</w:t>
      </w:r>
      <w:r w:rsidR="00296EC0">
        <w:t>.</w:t>
      </w:r>
      <w:r w:rsidR="00486A47">
        <w:t xml:space="preserve"> </w:t>
      </w:r>
    </w:p>
    <w:p w:rsidR="004A47AD" w:rsidRDefault="00597B32" w:rsidP="0044709B">
      <w:r>
        <w:t xml:space="preserve">In this study, a modified version of FASTR cloning is described for the high-throughput conversion of scFv to Fab molecules. This method is especially convenient for single framework repertoires as a single primer set can be used for all source clones. </w:t>
      </w:r>
      <w:r w:rsidR="00C25182">
        <w:t xml:space="preserve">For the Fab conversion, the </w:t>
      </w:r>
      <w:r w:rsidR="00AF2415">
        <w:t>variable light (</w:t>
      </w:r>
      <w:r w:rsidR="00C25182">
        <w:t>VL</w:t>
      </w:r>
      <w:r w:rsidR="00AF2415">
        <w:t>)</w:t>
      </w:r>
      <w:r w:rsidR="00C25182">
        <w:t xml:space="preserve"> and </w:t>
      </w:r>
      <w:r w:rsidR="00AF2415">
        <w:t>heavy (</w:t>
      </w:r>
      <w:r w:rsidR="00C25182">
        <w:t>VH</w:t>
      </w:r>
      <w:r w:rsidR="00AF2415">
        <w:t>)</w:t>
      </w:r>
      <w:r w:rsidR="00C25182">
        <w:t xml:space="preserve"> domains are amplified from the scFv clones by PCR and joined to the ready-made </w:t>
      </w:r>
      <w:r w:rsidR="00BB0643">
        <w:t>constant</w:t>
      </w:r>
      <w:r w:rsidR="00AF2415">
        <w:t xml:space="preserve"> domain fragments (</w:t>
      </w:r>
      <w:r w:rsidR="00C25182">
        <w:t>CL and vector-CH1</w:t>
      </w:r>
      <w:r w:rsidR="00AF2415">
        <w:t>)</w:t>
      </w:r>
      <w:r w:rsidR="00C25182">
        <w:t xml:space="preserve"> in an ordered manner. The correct assembly is based on the use of the IIs type restriction enzyme LguI containing a recognition sequence of 7 nucleotides and cutting outside of its recognition sequence leaving a 5´-protruding cohesive end of three nucleotides. The cohesive ends are designed to be unique to enable the unequivocal assembly of the four fragments into Fab mole</w:t>
      </w:r>
      <w:r w:rsidR="00416A9C">
        <w:t xml:space="preserve">cules </w:t>
      </w:r>
      <w:r w:rsidR="007F67B1">
        <w:t>(</w:t>
      </w:r>
      <w:r w:rsidR="00F8737E">
        <w:fldChar w:fldCharType="begin"/>
      </w:r>
      <w:r w:rsidR="00F8737E">
        <w:instrText xml:space="preserve"> REF _Ref426453577 \h </w:instrText>
      </w:r>
      <w:r w:rsidR="00F8737E">
        <w:fldChar w:fldCharType="separate"/>
      </w:r>
      <w:r w:rsidR="00F8737E">
        <w:t>Figure 1</w:t>
      </w:r>
      <w:r w:rsidR="00F8737E">
        <w:fldChar w:fldCharType="end"/>
      </w:r>
      <w:r w:rsidR="00F8737E">
        <w:t xml:space="preserve">; </w:t>
      </w:r>
      <w:r w:rsidR="00F8737E">
        <w:fldChar w:fldCharType="begin"/>
      </w:r>
      <w:r w:rsidR="00F8737E">
        <w:instrText xml:space="preserve"> REF _Ref426106820 \h </w:instrText>
      </w:r>
      <w:r w:rsidR="00F8737E">
        <w:fldChar w:fldCharType="separate"/>
      </w:r>
      <w:r w:rsidR="00F8737E">
        <w:t>Figure 2</w:t>
      </w:r>
      <w:r w:rsidR="00F8737E">
        <w:fldChar w:fldCharType="end"/>
      </w:r>
      <w:r w:rsidR="007F67B1">
        <w:t>)</w:t>
      </w:r>
      <w:r w:rsidR="00B87AA0">
        <w:t xml:space="preserve">. </w:t>
      </w:r>
      <w:r w:rsidR="00C25182">
        <w:t>The speed and simplicity of the FASTR reaction is based on t</w:t>
      </w:r>
      <w:r w:rsidR="00BD75E9">
        <w:t xml:space="preserve">he simultaneous addition of </w:t>
      </w:r>
      <w:r w:rsidR="00C25182">
        <w:t xml:space="preserve">LguI enzyme </w:t>
      </w:r>
      <w:r w:rsidR="00BD75E9">
        <w:t>and</w:t>
      </w:r>
      <w:r w:rsidR="00C25182">
        <w:t xml:space="preserve"> T4 DNA ligase that tog</w:t>
      </w:r>
      <w:r w:rsidR="00B87AA0">
        <w:t>ether drive the reaction towards the cleavage-resistant</w:t>
      </w:r>
      <w:r w:rsidR="00C25182">
        <w:t xml:space="preserve"> end produ</w:t>
      </w:r>
      <w:r w:rsidR="00B87AA0">
        <w:t>cts.</w:t>
      </w:r>
      <w:r w:rsidR="00C25182">
        <w:t xml:space="preserve"> </w:t>
      </w:r>
      <w:r w:rsidR="00B87AA0">
        <w:t xml:space="preserve">This is achieved by </w:t>
      </w:r>
      <w:r w:rsidR="00C25182">
        <w:t xml:space="preserve">the loss of the </w:t>
      </w:r>
      <w:r w:rsidR="00B87AA0">
        <w:t xml:space="preserve">LguI </w:t>
      </w:r>
      <w:r w:rsidR="00C25182">
        <w:t>recognition s</w:t>
      </w:r>
      <w:r w:rsidR="00416A9C">
        <w:t>ite</w:t>
      </w:r>
      <w:r w:rsidR="00B87AA0">
        <w:t>s</w:t>
      </w:r>
      <w:r w:rsidR="00C25182">
        <w:t xml:space="preserve"> </w:t>
      </w:r>
      <w:r w:rsidR="00416A9C">
        <w:t>residing in the flanking sequences of the PCR products and</w:t>
      </w:r>
      <w:r w:rsidR="00C25182">
        <w:t xml:space="preserve"> </w:t>
      </w:r>
      <w:r w:rsidR="00416A9C">
        <w:t xml:space="preserve">the </w:t>
      </w:r>
      <w:r w:rsidR="00C25182">
        <w:t xml:space="preserve">ligation </w:t>
      </w:r>
      <w:r w:rsidR="00416A9C">
        <w:t>of the newly generated</w:t>
      </w:r>
      <w:r w:rsidR="00C25182">
        <w:t xml:space="preserve"> compatible cohesive end</w:t>
      </w:r>
      <w:r w:rsidR="00416A9C">
        <w:t xml:space="preserve">s to restore the Fab genes </w:t>
      </w:r>
      <w:r w:rsidR="00C25182">
        <w:fldChar w:fldCharType="begin"/>
      </w:r>
      <w:r w:rsidR="00AF2415">
        <w:instrText>ADDIN RW.CITE{{1 Kotera,I. 2008}}</w:instrText>
      </w:r>
      <w:r w:rsidR="00C25182">
        <w:fldChar w:fldCharType="separate"/>
      </w:r>
      <w:r w:rsidR="00622B17" w:rsidRPr="00622B17">
        <w:t>(Kotera and Nagai, 2008)</w:t>
      </w:r>
      <w:r w:rsidR="00C25182">
        <w:fldChar w:fldCharType="end"/>
      </w:r>
      <w:r w:rsidR="00C25182">
        <w:t>.</w:t>
      </w:r>
      <w:r w:rsidR="00416A9C">
        <w:t xml:space="preserve"> </w:t>
      </w:r>
    </w:p>
    <w:p w:rsidR="004A47AD" w:rsidRDefault="004A47AD" w:rsidP="0044709B"/>
    <w:p w:rsidR="000C3ACE" w:rsidRDefault="00B76544" w:rsidP="00AE3A3F">
      <w:r>
        <w:lastRenderedPageBreak/>
        <w:drawing>
          <wp:inline distT="0" distB="0" distL="0" distR="0" wp14:anchorId="30506A48" wp14:editId="180A18A9">
            <wp:extent cx="5732145" cy="3718560"/>
            <wp:effectExtent l="0" t="0" r="1905"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ASTR Figure 1.jpg"/>
                    <pic:cNvPicPr/>
                  </pic:nvPicPr>
                  <pic:blipFill>
                    <a:blip r:embed="rId10" cstate="print">
                      <a:extLst>
                        <a:ext uri="{28A0092B-C50C-407E-A947-70E740481C1C}">
                          <a14:useLocalDpi xmlns:a14="http://schemas.microsoft.com/office/drawing/2010/main" val="0"/>
                        </a:ext>
                      </a:extLst>
                    </a:blip>
                    <a:stretch>
                      <a:fillRect/>
                    </a:stretch>
                  </pic:blipFill>
                  <pic:spPr>
                    <a:xfrm>
                      <a:off x="0" y="0"/>
                      <a:ext cx="5732145" cy="3718560"/>
                    </a:xfrm>
                    <a:prstGeom prst="rect">
                      <a:avLst/>
                    </a:prstGeom>
                  </pic:spPr>
                </pic:pic>
              </a:graphicData>
            </a:graphic>
          </wp:inline>
        </w:drawing>
      </w:r>
      <w:bookmarkStart w:id="0" w:name="_Ref378928050"/>
    </w:p>
    <w:p w:rsidR="00AE3A3F" w:rsidRDefault="007F67B1" w:rsidP="00AE3A3F">
      <w:bookmarkStart w:id="1" w:name="_Ref426453577"/>
      <w:r>
        <w:t xml:space="preserve">Figure </w:t>
      </w:r>
      <w:r w:rsidR="00DA756D">
        <w:fldChar w:fldCharType="begin"/>
      </w:r>
      <w:r w:rsidR="00DA756D">
        <w:instrText xml:space="preserve"> SEQ Figure \* ARABIC </w:instrText>
      </w:r>
      <w:r w:rsidR="00DA756D">
        <w:fldChar w:fldCharType="separate"/>
      </w:r>
      <w:r w:rsidR="00F8737E">
        <w:t>1</w:t>
      </w:r>
      <w:r w:rsidR="00DA756D">
        <w:fldChar w:fldCharType="end"/>
      </w:r>
      <w:bookmarkEnd w:id="0"/>
      <w:bookmarkEnd w:id="1"/>
      <w:r w:rsidR="00AF2415">
        <w:t>.</w:t>
      </w:r>
      <w:r w:rsidR="007C60BC">
        <w:t xml:space="preserve"> </w:t>
      </w:r>
      <w:r w:rsidR="008561DD">
        <w:t>The c</w:t>
      </w:r>
      <w:r w:rsidR="007C60BC">
        <w:t xml:space="preserve">oncept of FASTR method for conversion of scFv fragments to Fabs. </w:t>
      </w:r>
      <w:r w:rsidR="003D49B7">
        <w:t xml:space="preserve">(A) </w:t>
      </w:r>
      <w:r w:rsidR="007C60BC">
        <w:t>The method involves combination of four DNA fragments in one digestion/ligation reaction. Each cloning site features different cohesive ends, forcing the fragments in the correct order and or</w:t>
      </w:r>
      <w:r w:rsidR="003D49B7">
        <w:t>ientation</w:t>
      </w:r>
      <w:r w:rsidR="007C60BC">
        <w:t>.</w:t>
      </w:r>
      <w:r w:rsidR="003D49B7">
        <w:t xml:space="preserve"> (B)</w:t>
      </w:r>
      <w:r w:rsidR="007C60BC">
        <w:t xml:space="preserve"> </w:t>
      </w:r>
      <w:r w:rsidR="00EC4F2E">
        <w:t>As an example, the digestion/ligation reaction in one of the four ligation sites</w:t>
      </w:r>
      <w:r w:rsidR="00A34243">
        <w:t xml:space="preserve"> (interface of VL and CL fragments)</w:t>
      </w:r>
      <w:r w:rsidR="00EC4F2E">
        <w:t xml:space="preserve"> is shown in detail. </w:t>
      </w:r>
      <w:r w:rsidR="007C60BC">
        <w:t xml:space="preserve">The </w:t>
      </w:r>
      <w:r w:rsidR="00EC4F2E">
        <w:t xml:space="preserve">restriction enzyme sites added by a PCR reaction are digested by </w:t>
      </w:r>
      <w:r w:rsidR="007C60BC">
        <w:t>a type IIS restriction enzyme</w:t>
      </w:r>
      <w:r w:rsidR="00EC4F2E">
        <w:t>, LguI, producing cohesive ends</w:t>
      </w:r>
      <w:r w:rsidR="007C60BC">
        <w:t xml:space="preserve">. </w:t>
      </w:r>
      <w:r w:rsidR="009E3671">
        <w:t xml:space="preserve">Ligation happens in the same reaction. </w:t>
      </w:r>
      <w:r w:rsidR="007C60BC">
        <w:t xml:space="preserve">The restriction enzyme recognition sequence </w:t>
      </w:r>
      <w:r w:rsidR="009E3671">
        <w:t xml:space="preserve">(showed in blue) </w:t>
      </w:r>
      <w:r w:rsidR="007C60BC">
        <w:t xml:space="preserve">is removed during digestion, leaving no additional sequence </w:t>
      </w:r>
      <w:r w:rsidR="003D49B7">
        <w:t>in the final product</w:t>
      </w:r>
      <w:r w:rsidR="009E3671">
        <w:t xml:space="preserve"> and stopping the reaction</w:t>
      </w:r>
      <w:r w:rsidR="008C40BB">
        <w:t>.</w:t>
      </w:r>
      <w:r w:rsidR="00036035">
        <w:t xml:space="preserve"> This drives the equilibrium reaction towards the </w:t>
      </w:r>
      <w:r w:rsidR="009E3671">
        <w:t>correct</w:t>
      </w:r>
      <w:r w:rsidR="00036035">
        <w:t xml:space="preserve"> ligation product.</w:t>
      </w:r>
      <w:r w:rsidR="003D49B7">
        <w:t xml:space="preserve"> (C)</w:t>
      </w:r>
      <w:r w:rsidR="008C40BB">
        <w:t xml:space="preserve"> </w:t>
      </w:r>
      <w:r w:rsidR="003D49B7">
        <w:t>All</w:t>
      </w:r>
      <w:r w:rsidR="004F7389">
        <w:t xml:space="preserve"> </w:t>
      </w:r>
      <w:r w:rsidR="007C60BC">
        <w:t xml:space="preserve">VL and VH </w:t>
      </w:r>
      <w:r w:rsidR="008C40BB">
        <w:t>domain</w:t>
      </w:r>
      <w:r w:rsidR="007C60BC">
        <w:t xml:space="preserve">s </w:t>
      </w:r>
      <w:r w:rsidR="008C40BB">
        <w:t xml:space="preserve">of the </w:t>
      </w:r>
      <w:r w:rsidR="00510AC6">
        <w:t xml:space="preserve">selected </w:t>
      </w:r>
      <w:r w:rsidR="003D49B7">
        <w:t>scFv</w:t>
      </w:r>
      <w:r w:rsidR="004F7389">
        <w:t xml:space="preserve"> </w:t>
      </w:r>
      <w:r w:rsidR="003D49B7">
        <w:t>clones</w:t>
      </w:r>
      <w:r w:rsidR="00194119">
        <w:t xml:space="preserve"> originating from the same </w:t>
      </w:r>
      <w:r w:rsidR="003D49B7">
        <w:t xml:space="preserve">single framework </w:t>
      </w:r>
      <w:r w:rsidR="00194119">
        <w:t xml:space="preserve">library </w:t>
      </w:r>
      <w:r w:rsidR="008C40BB">
        <w:t xml:space="preserve">can be amplified with </w:t>
      </w:r>
      <w:r w:rsidR="003D49B7">
        <w:t>the same</w:t>
      </w:r>
      <w:r w:rsidR="008C40BB">
        <w:t xml:space="preserve"> set of primers </w:t>
      </w:r>
      <w:r w:rsidR="003D49B7">
        <w:t>and cloned into Fabs regardless of the input format, e.g. scFv or scFv fused to constant light domain (CL), phage coat protein or b</w:t>
      </w:r>
      <w:r w:rsidR="00131C72">
        <w:t>acterial alkaline phosphatase (</w:t>
      </w:r>
      <w:r w:rsidR="003D49B7">
        <w:t>AP)</w:t>
      </w:r>
      <w:r w:rsidR="00510AC6">
        <w:t>.</w:t>
      </w:r>
      <w:r w:rsidR="00AE3A3F" w:rsidRPr="00AE3A3F">
        <w:t xml:space="preserve"> </w:t>
      </w:r>
    </w:p>
    <w:bookmarkStart w:id="2" w:name="_Ref426106820"/>
    <w:p w:rsidR="00AE3A3F" w:rsidRDefault="00DC425B" w:rsidP="00245E18">
      <w:pPr>
        <w:keepNext/>
      </w:pPr>
      <w:r>
        <w:object w:dxaOrig="12630" w:dyaOrig="892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7" type="#_x0000_t75" style="width:503.25pt;height:356.25pt" o:ole="">
            <v:imagedata r:id="rId11" o:title=""/>
          </v:shape>
          <o:OLEObject Type="Embed" ProgID="AcroExch.Document.11" ShapeID="_x0000_i1027" DrawAspect="Content" ObjectID="_1500291052" r:id="rId12"/>
        </w:object>
      </w:r>
      <w:r w:rsidR="00AE3A3F">
        <w:t xml:space="preserve">Figure </w:t>
      </w:r>
      <w:r w:rsidR="00AE3A3F">
        <w:fldChar w:fldCharType="begin"/>
      </w:r>
      <w:r w:rsidR="00AE3A3F">
        <w:instrText xml:space="preserve"> SEQ Figure \* ARABIC </w:instrText>
      </w:r>
      <w:r w:rsidR="00AE3A3F">
        <w:fldChar w:fldCharType="separate"/>
      </w:r>
      <w:r w:rsidR="00F8737E">
        <w:t>2</w:t>
      </w:r>
      <w:r w:rsidR="00AE3A3F">
        <w:fldChar w:fldCharType="end"/>
      </w:r>
      <w:bookmarkEnd w:id="2"/>
      <w:r w:rsidR="00AE3A3F">
        <w:t xml:space="preserve">. DNA sequences of binder clone McLR1 in scFv and Fab formats. Variable domains are highlited in light gray, constant domains in dark gray. </w:t>
      </w:r>
      <w:r w:rsidR="00F8737E">
        <w:t xml:space="preserve">The scFv is converted to Fab using </w:t>
      </w:r>
      <w:r w:rsidR="00AE3A3F">
        <w:t>four cloning sites</w:t>
      </w:r>
      <w:r w:rsidR="00F8737E">
        <w:t xml:space="preserve">. The nucleotides forming the cohesive ends are </w:t>
      </w:r>
      <w:bookmarkStart w:id="3" w:name="_GoBack"/>
      <w:bookmarkEnd w:id="3"/>
      <w:r w:rsidR="00245E18">
        <w:t>underlined</w:t>
      </w:r>
      <w:r w:rsidR="00F8737E">
        <w:t xml:space="preserve">. </w:t>
      </w:r>
      <w:r w:rsidR="00AE3A3F">
        <w:t xml:space="preserve"> </w:t>
      </w:r>
    </w:p>
    <w:p w:rsidR="007C60BC" w:rsidRPr="007C60BC" w:rsidRDefault="007C60BC" w:rsidP="0044709B"/>
    <w:p w:rsidR="00EB286D" w:rsidRDefault="00EB286D" w:rsidP="0044709B">
      <w:pPr>
        <w:pStyle w:val="Heading1"/>
      </w:pPr>
      <w:r>
        <w:t>Materials and methods</w:t>
      </w:r>
    </w:p>
    <w:p w:rsidR="008F324E" w:rsidRDefault="002F4EF6" w:rsidP="0044709B">
      <w:pPr>
        <w:pStyle w:val="Heading2"/>
      </w:pPr>
      <w:r>
        <w:t>Vectors</w:t>
      </w:r>
    </w:p>
    <w:p w:rsidR="00235E28" w:rsidRDefault="008F324E" w:rsidP="0044709B">
      <w:r>
        <w:t>The scFv fragments to be cloned had been selected</w:t>
      </w:r>
      <w:r w:rsidR="00235E28">
        <w:t xml:space="preserve"> by phage display from libraries </w:t>
      </w:r>
      <w:r w:rsidR="00062F91">
        <w:t xml:space="preserve">scFvP and scFvM </w:t>
      </w:r>
      <w:r w:rsidR="00062F91">
        <w:fldChar w:fldCharType="begin"/>
      </w:r>
      <w:r w:rsidR="00AF2415">
        <w:instrText>ADDIN RW.CITE{{11 Huovinen,T. 2013}}</w:instrText>
      </w:r>
      <w:r w:rsidR="00062F91">
        <w:fldChar w:fldCharType="separate"/>
      </w:r>
      <w:r w:rsidR="00622B17" w:rsidRPr="00622B17">
        <w:t>(Huovinen et al., 2013)</w:t>
      </w:r>
      <w:r w:rsidR="00062F91">
        <w:fldChar w:fldCharType="end"/>
      </w:r>
      <w:r w:rsidR="00062F91">
        <w:t xml:space="preserve">. </w:t>
      </w:r>
      <w:r w:rsidR="002F4EF6">
        <w:t xml:space="preserve">The </w:t>
      </w:r>
      <w:r w:rsidR="003F5CCC">
        <w:t>scFv clones</w:t>
      </w:r>
      <w:r w:rsidR="002F4EF6">
        <w:t xml:space="preserve"> specific to </w:t>
      </w:r>
      <w:r w:rsidR="002F4EF6" w:rsidRPr="002F7E80">
        <w:t xml:space="preserve">glial cell line-derived neurotrophic factor (GDNF) </w:t>
      </w:r>
      <w:r w:rsidR="002F4EF6">
        <w:t>or g</w:t>
      </w:r>
      <w:r w:rsidR="002F4EF6" w:rsidRPr="002F7E80">
        <w:t>lutathione S-transferase</w:t>
      </w:r>
      <w:r w:rsidR="002F4EF6">
        <w:t xml:space="preserve"> </w:t>
      </w:r>
      <w:r w:rsidR="002F4EF6" w:rsidRPr="002F7E80">
        <w:t>(GST)</w:t>
      </w:r>
      <w:r w:rsidR="002F4EF6">
        <w:t xml:space="preserve"> were </w:t>
      </w:r>
      <w:r w:rsidR="003F5CCC">
        <w:t>in</w:t>
      </w:r>
      <w:r w:rsidR="002F4EF6">
        <w:t xml:space="preserve"> alkaline phosphatase vector </w:t>
      </w:r>
      <w:r w:rsidR="002F4EF6" w:rsidRPr="002F4EF6">
        <w:t xml:space="preserve">pAK600 </w:t>
      </w:r>
      <w:r w:rsidR="002F4EF6" w:rsidRPr="002F4EF6">
        <w:fldChar w:fldCharType="begin"/>
      </w:r>
      <w:r w:rsidR="00AF2415">
        <w:instrText>ADDIN RW.CITE{{20 Krebber,A. 1997}}</w:instrText>
      </w:r>
      <w:r w:rsidR="002F4EF6" w:rsidRPr="002F4EF6">
        <w:fldChar w:fldCharType="separate"/>
      </w:r>
      <w:r w:rsidR="00622B17" w:rsidRPr="00622B17">
        <w:t>(Krebber et al., 1997)</w:t>
      </w:r>
      <w:r w:rsidR="002F4EF6" w:rsidRPr="002F4EF6">
        <w:fldChar w:fldCharType="end"/>
      </w:r>
      <w:r w:rsidR="002F4EF6" w:rsidRPr="002F4EF6">
        <w:t xml:space="preserve">. In high-throughput cloning </w:t>
      </w:r>
      <w:r w:rsidR="002F4EF6">
        <w:t>t</w:t>
      </w:r>
      <w:r w:rsidR="00235E28" w:rsidRPr="002F4EF6">
        <w:t xml:space="preserve">he first 21 scFv clones were from the primary anti-lysozyme phage </w:t>
      </w:r>
      <w:r w:rsidR="00235E28" w:rsidRPr="00EC6D26">
        <w:t xml:space="preserve">screening and were in the phagemid vector pEB91 </w:t>
      </w:r>
      <w:r w:rsidR="00235E28">
        <w:fldChar w:fldCharType="begin"/>
      </w:r>
      <w:r w:rsidR="00AF2415">
        <w:instrText>ADDIN RW.CITE{{17 Brockmann,E.C. 2011}}</w:instrText>
      </w:r>
      <w:r w:rsidR="00235E28">
        <w:fldChar w:fldCharType="separate"/>
      </w:r>
      <w:r w:rsidR="00622B17" w:rsidRPr="00622B17">
        <w:t>(Brockmann et al., 2011)</w:t>
      </w:r>
      <w:r w:rsidR="00235E28">
        <w:fldChar w:fldCharType="end"/>
      </w:r>
      <w:r w:rsidR="00E24277">
        <w:t>.</w:t>
      </w:r>
      <w:r w:rsidR="00235E28" w:rsidRPr="00EC6D26">
        <w:t xml:space="preserve"> </w:t>
      </w:r>
      <w:r w:rsidR="00E24277">
        <w:t>T</w:t>
      </w:r>
      <w:r w:rsidR="00235E28" w:rsidRPr="00EC6D26">
        <w:t>he 12 anti-streptavidin</w:t>
      </w:r>
      <w:r w:rsidR="00800257">
        <w:t xml:space="preserve"> (STR)</w:t>
      </w:r>
      <w:r w:rsidR="00235E28" w:rsidRPr="00EC6D26">
        <w:t xml:space="preserve"> clones were in the alkaline phosphatase </w:t>
      </w:r>
      <w:r w:rsidR="00800257">
        <w:t xml:space="preserve">(AP) </w:t>
      </w:r>
      <w:r w:rsidR="00235E28" w:rsidRPr="00EC6D26">
        <w:t>vector pLK06 and the 17 anti-</w:t>
      </w:r>
      <w:r w:rsidR="00800257">
        <w:t>prostate specific antigen</w:t>
      </w:r>
      <w:r w:rsidR="00800257" w:rsidRPr="00EC6D26">
        <w:t xml:space="preserve"> </w:t>
      </w:r>
      <w:r w:rsidR="00800257">
        <w:t>(</w:t>
      </w:r>
      <w:r w:rsidR="00235E28" w:rsidRPr="00EC6D26">
        <w:t>PSA</w:t>
      </w:r>
      <w:r w:rsidR="00800257">
        <w:t>)</w:t>
      </w:r>
      <w:r w:rsidR="00235E28" w:rsidRPr="00EC6D26">
        <w:t xml:space="preserve"> clones were in the screening vector pLK06H, which is similar to pLK06 with an additional hexahistidine tag</w:t>
      </w:r>
      <w:r w:rsidR="00235E28">
        <w:t xml:space="preserve"> </w:t>
      </w:r>
      <w:r w:rsidR="00235E28">
        <w:fldChar w:fldCharType="begin"/>
      </w:r>
      <w:r w:rsidR="00AF2415">
        <w:instrText>ADDIN RW.CITE{{11 Huovinen,T. 2013}}</w:instrText>
      </w:r>
      <w:r w:rsidR="00235E28">
        <w:fldChar w:fldCharType="separate"/>
      </w:r>
      <w:r w:rsidR="00622B17" w:rsidRPr="00622B17">
        <w:t>(Huovinen et al., 2013)</w:t>
      </w:r>
      <w:r w:rsidR="00235E28">
        <w:fldChar w:fldCharType="end"/>
      </w:r>
      <w:r w:rsidR="00235E28" w:rsidRPr="00EC6D26">
        <w:t>. The 12 anti-</w:t>
      </w:r>
      <w:r w:rsidR="00800257" w:rsidRPr="00EC6D26">
        <w:t xml:space="preserve">digoxigenin </w:t>
      </w:r>
      <w:r w:rsidR="00800257">
        <w:t>(</w:t>
      </w:r>
      <w:r w:rsidR="00235E28" w:rsidRPr="00EC6D26">
        <w:t>DIG</w:t>
      </w:r>
      <w:r w:rsidR="00800257">
        <w:t>)</w:t>
      </w:r>
      <w:r w:rsidR="00235E28" w:rsidRPr="00EC6D26">
        <w:t xml:space="preserve"> </w:t>
      </w:r>
      <w:r w:rsidR="002F4EF6">
        <w:t>s</w:t>
      </w:r>
      <w:r w:rsidR="00235E28">
        <w:t>cFv</w:t>
      </w:r>
      <w:r w:rsidR="00235E28" w:rsidRPr="00EC6D26">
        <w:t>s and 7 anti-</w:t>
      </w:r>
      <w:r w:rsidR="00800257" w:rsidRPr="00EC6D26">
        <w:t xml:space="preserve">microcystin </w:t>
      </w:r>
      <w:r w:rsidR="00800257">
        <w:t>(</w:t>
      </w:r>
      <w:r w:rsidR="00235E28" w:rsidRPr="00EC6D26">
        <w:t>McLR</w:t>
      </w:r>
      <w:r w:rsidR="00800257">
        <w:t>)</w:t>
      </w:r>
      <w:r w:rsidR="00235E28" w:rsidRPr="00EC6D26">
        <w:t xml:space="preserve"> </w:t>
      </w:r>
      <w:r w:rsidR="002F4EF6">
        <w:t>s</w:t>
      </w:r>
      <w:r w:rsidR="00235E28">
        <w:t>cFv</w:t>
      </w:r>
      <w:r w:rsidR="00235E28" w:rsidRPr="00EC6D26">
        <w:t>s were present as mouse CL domain fusions in the vector pLK01 and were earlier pu</w:t>
      </w:r>
      <w:r w:rsidR="00235E28">
        <w:t xml:space="preserve">blished </w:t>
      </w:r>
      <w:r w:rsidR="00235E28">
        <w:fldChar w:fldCharType="begin"/>
      </w:r>
      <w:r w:rsidR="00AF2415">
        <w:instrText>ADDIN RW.CITE{{11 Huovinen,T. 2013}}</w:instrText>
      </w:r>
      <w:r w:rsidR="00235E28">
        <w:fldChar w:fldCharType="separate"/>
      </w:r>
      <w:r w:rsidR="00622B17" w:rsidRPr="00622B17">
        <w:t>(Huovinen et al., 2013)</w:t>
      </w:r>
      <w:r w:rsidR="00235E28">
        <w:fldChar w:fldCharType="end"/>
      </w:r>
      <w:r w:rsidR="00235E28" w:rsidRPr="00EC6D26">
        <w:t>, except for one anti-McLR clone.</w:t>
      </w:r>
    </w:p>
    <w:p w:rsidR="002F4EF6" w:rsidRPr="002F4EF6" w:rsidRDefault="002F4EF6" w:rsidP="0044709B">
      <w:pPr>
        <w:rPr>
          <w:color w:val="FF0000"/>
        </w:rPr>
      </w:pPr>
      <w:r>
        <w:lastRenderedPageBreak/>
        <w:t xml:space="preserve">In all clonings the target vector was pLK04 </w:t>
      </w:r>
      <w:r>
        <w:fldChar w:fldCharType="begin"/>
      </w:r>
      <w:r w:rsidR="00AF2415">
        <w:instrText>ADDIN RW.CITE{{21 Huovinen,T. 2011}}</w:instrText>
      </w:r>
      <w:r>
        <w:fldChar w:fldCharType="separate"/>
      </w:r>
      <w:r w:rsidR="00622B17" w:rsidRPr="00622B17">
        <w:t>(Huovinen et al., 2011)</w:t>
      </w:r>
      <w:r>
        <w:fldChar w:fldCharType="end"/>
      </w:r>
      <w:r>
        <w:t xml:space="preserve"> with a</w:t>
      </w:r>
      <w:r w:rsidR="003F5CCC">
        <w:t>n unspecific</w:t>
      </w:r>
      <w:r>
        <w:t xml:space="preserve"> Fab fragment to serve as a template for constant regions of Fab constructs.</w:t>
      </w:r>
    </w:p>
    <w:p w:rsidR="00EA0CF1" w:rsidRDefault="00934575" w:rsidP="0044709B">
      <w:pPr>
        <w:pStyle w:val="Heading2"/>
      </w:pPr>
      <w:r>
        <w:t>Proof of concept experiment</w:t>
      </w:r>
    </w:p>
    <w:p w:rsidR="00F85592" w:rsidRDefault="00AE69A3" w:rsidP="0044709B">
      <w:pPr>
        <w:rPr>
          <w:rFonts w:ascii="Calibri" w:hAnsi="Calibri"/>
        </w:rPr>
      </w:pPr>
      <w:r>
        <w:t xml:space="preserve">Four </w:t>
      </w:r>
      <w:r w:rsidR="000C1293">
        <w:t xml:space="preserve">antibody </w:t>
      </w:r>
      <w:r>
        <w:t>clones</w:t>
      </w:r>
      <w:r w:rsidR="00EA0CF1">
        <w:t xml:space="preserve"> </w:t>
      </w:r>
      <w:r w:rsidR="000C1293">
        <w:t xml:space="preserve">(three recognizing glial cell-derived neurotrophic factor (GDNF) and one binding to glutathione S-transferase (GST)) </w:t>
      </w:r>
      <w:r w:rsidR="00EA0CF1">
        <w:t xml:space="preserve">were </w:t>
      </w:r>
      <w:r w:rsidR="000C1293">
        <w:t>sub</w:t>
      </w:r>
      <w:r w:rsidR="00EA0CF1">
        <w:t xml:space="preserve">cloned </w:t>
      </w:r>
      <w:r>
        <w:t>from pAK600</w:t>
      </w:r>
      <w:r w:rsidR="008B30A7">
        <w:t xml:space="preserve"> </w:t>
      </w:r>
      <w:r w:rsidR="00EA0CF1">
        <w:t xml:space="preserve">to </w:t>
      </w:r>
      <w:r>
        <w:t xml:space="preserve">pLK04 vector and simultaneously converted from </w:t>
      </w:r>
      <w:r w:rsidR="00FF7A6C">
        <w:t>s</w:t>
      </w:r>
      <w:r w:rsidR="00E51F94">
        <w:t>cFv</w:t>
      </w:r>
      <w:r>
        <w:t xml:space="preserve"> to </w:t>
      </w:r>
      <w:r w:rsidR="00EA0CF1">
        <w:t xml:space="preserve">Fab </w:t>
      </w:r>
      <w:r>
        <w:t>fragments</w:t>
      </w:r>
      <w:r w:rsidR="00EA0CF1">
        <w:t xml:space="preserve">. </w:t>
      </w:r>
      <w:r w:rsidR="000C1293">
        <w:t>T</w:t>
      </w:r>
      <w:r w:rsidR="00194119">
        <w:t xml:space="preserve">he </w:t>
      </w:r>
      <w:r w:rsidR="00E6464E">
        <w:t>DNA fragments</w:t>
      </w:r>
      <w:r w:rsidR="004057D4">
        <w:t xml:space="preserve"> to be cloned</w:t>
      </w:r>
      <w:r w:rsidR="00E6464E">
        <w:t>, i.e. VL, CL, VH, and pLK04-CH1,</w:t>
      </w:r>
      <w:r w:rsidR="004057D4">
        <w:t xml:space="preserve"> were amplified by PCR using primers that introduce LguI restriction enzyme sites to both ends of PCR products. The PCR reactions </w:t>
      </w:r>
      <w:r w:rsidR="00352227">
        <w:t xml:space="preserve">(20 µl) </w:t>
      </w:r>
      <w:r w:rsidR="004057D4">
        <w:t>contained 0.2 mM of dNTP</w:t>
      </w:r>
      <w:r w:rsidR="00E51F94">
        <w:t>’s</w:t>
      </w:r>
      <w:r w:rsidR="004576B7">
        <w:t xml:space="preserve"> (Finnzymes, Espoo, Finland)</w:t>
      </w:r>
      <w:r w:rsidR="00DF58BD">
        <w:t>,</w:t>
      </w:r>
      <w:r w:rsidR="00E6464E">
        <w:t xml:space="preserve"> 0.2 µM of each primer (B</w:t>
      </w:r>
      <w:r w:rsidR="004057D4">
        <w:t>iomers, Ulm, Germany)</w:t>
      </w:r>
      <w:r w:rsidR="00DF58BD">
        <w:t xml:space="preserve">, </w:t>
      </w:r>
      <w:r w:rsidR="00E24277">
        <w:t xml:space="preserve">1 U </w:t>
      </w:r>
      <w:r w:rsidR="00D46883">
        <w:t xml:space="preserve">PfuUltra </w:t>
      </w:r>
      <w:r w:rsidR="00DF58BD">
        <w:t>polymerase</w:t>
      </w:r>
      <w:r w:rsidR="004576B7">
        <w:t xml:space="preserve"> and</w:t>
      </w:r>
      <w:r w:rsidR="00DF58BD">
        <w:t xml:space="preserve"> </w:t>
      </w:r>
      <w:r w:rsidR="00E24277">
        <w:t xml:space="preserve">1x </w:t>
      </w:r>
      <w:r w:rsidR="00D46883">
        <w:t>PfuUltra HF buffer</w:t>
      </w:r>
      <w:r w:rsidR="00E6464E">
        <w:t xml:space="preserve"> </w:t>
      </w:r>
      <w:r w:rsidR="004576B7">
        <w:t>(</w:t>
      </w:r>
      <w:r w:rsidR="004576B7" w:rsidRPr="003A58F2">
        <w:t>Agilent Technologies, USA</w:t>
      </w:r>
      <w:r w:rsidR="004576B7">
        <w:t>)</w:t>
      </w:r>
      <w:r w:rsidR="00A67348">
        <w:t xml:space="preserve"> </w:t>
      </w:r>
      <w:r w:rsidR="00E6464E">
        <w:t>and 0.5 µl pAK600-</w:t>
      </w:r>
      <w:r w:rsidR="00A67348">
        <w:t>s</w:t>
      </w:r>
      <w:r w:rsidR="00E51F94">
        <w:t>cFv</w:t>
      </w:r>
      <w:r w:rsidR="00E6464E">
        <w:t xml:space="preserve"> or pLK04-Fab DNA (50 – 150 ng). The </w:t>
      </w:r>
      <w:r w:rsidR="00484B60">
        <w:t>pAK600-s</w:t>
      </w:r>
      <w:r w:rsidR="00194119">
        <w:t xml:space="preserve">cFv template DNA </w:t>
      </w:r>
      <w:r w:rsidR="00E6464E">
        <w:t xml:space="preserve">was prepared </w:t>
      </w:r>
      <w:r w:rsidR="00D94675">
        <w:t xml:space="preserve">from </w:t>
      </w:r>
      <w:r w:rsidR="00993140">
        <w:t>3</w:t>
      </w:r>
      <w:r w:rsidR="00D94675">
        <w:t xml:space="preserve"> mL overnight cultured XL</w:t>
      </w:r>
      <w:r w:rsidR="00E6464E">
        <w:t>1 Blue cells with a miniprep kit (Qiagen, Hilden, Germany)</w:t>
      </w:r>
      <w:r w:rsidR="00D46883">
        <w:t xml:space="preserve">. The </w:t>
      </w:r>
      <w:r w:rsidR="00F85592">
        <w:t xml:space="preserve">PCR </w:t>
      </w:r>
      <w:r w:rsidR="00E6464E">
        <w:t xml:space="preserve">reactions were </w:t>
      </w:r>
      <w:r w:rsidR="000C1293">
        <w:t>performed</w:t>
      </w:r>
      <w:r w:rsidR="00F85592">
        <w:t xml:space="preserve"> by </w:t>
      </w:r>
      <w:r w:rsidR="00484B60">
        <w:t xml:space="preserve">first </w:t>
      </w:r>
      <w:r w:rsidR="00F85592">
        <w:t xml:space="preserve">denaturing </w:t>
      </w:r>
      <w:r w:rsidR="00D46883">
        <w:t>for 2 minutes at 95</w:t>
      </w:r>
      <w:r w:rsidR="00D46883" w:rsidRPr="009C2EBA">
        <w:rPr>
          <w:rFonts w:ascii="Calibri" w:hAnsi="Calibri"/>
        </w:rPr>
        <w:t>°</w:t>
      </w:r>
      <w:r w:rsidR="00340C8C">
        <w:rPr>
          <w:rFonts w:ascii="Calibri" w:hAnsi="Calibri"/>
        </w:rPr>
        <w:t>C, cycling</w:t>
      </w:r>
      <w:r w:rsidR="00D46883">
        <w:rPr>
          <w:rFonts w:ascii="Calibri" w:hAnsi="Calibri"/>
        </w:rPr>
        <w:t xml:space="preserve"> </w:t>
      </w:r>
      <w:r w:rsidR="00F85592">
        <w:rPr>
          <w:rFonts w:ascii="Calibri" w:hAnsi="Calibri"/>
        </w:rPr>
        <w:t>25</w:t>
      </w:r>
      <w:r w:rsidR="009A5431">
        <w:rPr>
          <w:rFonts w:ascii="Calibri" w:hAnsi="Calibri"/>
        </w:rPr>
        <w:t>-30</w:t>
      </w:r>
      <w:r w:rsidR="00F85592">
        <w:rPr>
          <w:rFonts w:ascii="Calibri" w:hAnsi="Calibri"/>
        </w:rPr>
        <w:t xml:space="preserve"> times with </w:t>
      </w:r>
      <w:r w:rsidR="00D46883">
        <w:rPr>
          <w:rFonts w:ascii="Calibri" w:hAnsi="Calibri"/>
        </w:rPr>
        <w:t>denaturation for 30 s at 95</w:t>
      </w:r>
      <w:r w:rsidR="00D46883" w:rsidRPr="00D46883">
        <w:rPr>
          <w:rFonts w:ascii="Calibri" w:hAnsi="Calibri"/>
        </w:rPr>
        <w:t>°</w:t>
      </w:r>
      <w:r w:rsidR="00D46883">
        <w:rPr>
          <w:rFonts w:ascii="Calibri" w:hAnsi="Calibri"/>
        </w:rPr>
        <w:t xml:space="preserve">C, annealing for 30 s at </w:t>
      </w:r>
      <w:r w:rsidR="00F4663D">
        <w:rPr>
          <w:rFonts w:ascii="Calibri" w:hAnsi="Calibri"/>
        </w:rPr>
        <w:t xml:space="preserve">55 or </w:t>
      </w:r>
      <w:r w:rsidR="00D46883">
        <w:rPr>
          <w:rFonts w:ascii="Calibri" w:hAnsi="Calibri"/>
        </w:rPr>
        <w:t>5</w:t>
      </w:r>
      <w:r w:rsidR="00F4663D">
        <w:rPr>
          <w:rFonts w:ascii="Calibri" w:hAnsi="Calibri"/>
        </w:rPr>
        <w:t>0</w:t>
      </w:r>
      <w:r w:rsidR="00D46883" w:rsidRPr="00D46883">
        <w:rPr>
          <w:rFonts w:ascii="Calibri" w:hAnsi="Calibri"/>
        </w:rPr>
        <w:t>°</w:t>
      </w:r>
      <w:r w:rsidR="00F85592">
        <w:rPr>
          <w:rFonts w:ascii="Calibri" w:hAnsi="Calibri"/>
        </w:rPr>
        <w:t>C and</w:t>
      </w:r>
      <w:r w:rsidR="00D46883">
        <w:rPr>
          <w:rFonts w:ascii="Calibri" w:hAnsi="Calibri"/>
        </w:rPr>
        <w:t xml:space="preserve"> extension for 1.5</w:t>
      </w:r>
      <w:r w:rsidR="00F4663D">
        <w:rPr>
          <w:rFonts w:ascii="Calibri" w:hAnsi="Calibri"/>
        </w:rPr>
        <w:t xml:space="preserve"> or 4.5</w:t>
      </w:r>
      <w:r w:rsidR="00D46883">
        <w:rPr>
          <w:rFonts w:ascii="Calibri" w:hAnsi="Calibri"/>
        </w:rPr>
        <w:t xml:space="preserve"> min at 72</w:t>
      </w:r>
      <w:r w:rsidR="00D46883" w:rsidRPr="00D46883">
        <w:rPr>
          <w:rFonts w:ascii="Calibri" w:hAnsi="Calibri"/>
        </w:rPr>
        <w:t>°</w:t>
      </w:r>
      <w:r w:rsidR="00D46883">
        <w:rPr>
          <w:rFonts w:ascii="Calibri" w:hAnsi="Calibri"/>
        </w:rPr>
        <w:t>C</w:t>
      </w:r>
      <w:r w:rsidR="00A67348">
        <w:rPr>
          <w:rFonts w:ascii="Calibri" w:hAnsi="Calibri"/>
        </w:rPr>
        <w:t>,</w:t>
      </w:r>
      <w:r w:rsidR="00D46883">
        <w:rPr>
          <w:rFonts w:ascii="Calibri" w:hAnsi="Calibri"/>
        </w:rPr>
        <w:t xml:space="preserve"> </w:t>
      </w:r>
      <w:r w:rsidR="00F85592">
        <w:rPr>
          <w:rFonts w:ascii="Calibri" w:hAnsi="Calibri"/>
        </w:rPr>
        <w:t>followed by a</w:t>
      </w:r>
      <w:r w:rsidR="00D46883">
        <w:rPr>
          <w:rFonts w:ascii="Calibri" w:hAnsi="Calibri"/>
        </w:rPr>
        <w:t xml:space="preserve"> final </w:t>
      </w:r>
      <w:r w:rsidR="00474BDD">
        <w:rPr>
          <w:rFonts w:ascii="Calibri" w:hAnsi="Calibri"/>
        </w:rPr>
        <w:t>e</w:t>
      </w:r>
      <w:r w:rsidR="00D46883">
        <w:rPr>
          <w:rFonts w:ascii="Calibri" w:hAnsi="Calibri"/>
        </w:rPr>
        <w:t>xtension for 10 min at 72</w:t>
      </w:r>
      <w:r w:rsidR="00D46883" w:rsidRPr="00D46883">
        <w:rPr>
          <w:rFonts w:ascii="Calibri" w:hAnsi="Calibri"/>
        </w:rPr>
        <w:t>°</w:t>
      </w:r>
      <w:r w:rsidR="00D46883">
        <w:rPr>
          <w:rFonts w:ascii="Calibri" w:hAnsi="Calibri"/>
        </w:rPr>
        <w:t xml:space="preserve">C. </w:t>
      </w:r>
    </w:p>
    <w:p w:rsidR="0082245D" w:rsidRDefault="00FF3FC3" w:rsidP="0044709B">
      <w:r>
        <w:t>The amplified DNA fragments were digested and ligated in a single tube by FASTR method</w:t>
      </w:r>
      <w:r w:rsidR="008F71BA">
        <w:t xml:space="preserve"> </w:t>
      </w:r>
      <w:r w:rsidR="008F71BA">
        <w:fldChar w:fldCharType="begin"/>
      </w:r>
      <w:r w:rsidR="00AF2415">
        <w:instrText>ADDIN RW.CITE{{1 Kotera,I. 2008}}</w:instrText>
      </w:r>
      <w:r w:rsidR="008F71BA">
        <w:fldChar w:fldCharType="separate"/>
      </w:r>
      <w:r w:rsidR="00622B17" w:rsidRPr="00622B17">
        <w:t>(Kotera and Nagai, 2008)</w:t>
      </w:r>
      <w:r w:rsidR="008F71BA">
        <w:fldChar w:fldCharType="end"/>
      </w:r>
      <w:r>
        <w:t>. The reaction</w:t>
      </w:r>
      <w:r w:rsidR="00340C8C">
        <w:t>s</w:t>
      </w:r>
      <w:r>
        <w:t xml:space="preserve"> contained </w:t>
      </w:r>
      <w:r w:rsidR="00BF0D84">
        <w:t xml:space="preserve">0.5x Tango buffer, 1x </w:t>
      </w:r>
      <w:r w:rsidR="00BF0D84" w:rsidRPr="002C558D">
        <w:t xml:space="preserve">T4 DNA ligase </w:t>
      </w:r>
      <w:r w:rsidR="00BF0D84">
        <w:t xml:space="preserve">buffer, 0.25 U/µl LguI, 1 U/µl </w:t>
      </w:r>
      <w:r w:rsidR="00F85592">
        <w:t>Dp</w:t>
      </w:r>
      <w:r w:rsidR="00340C8C">
        <w:t>nI,</w:t>
      </w:r>
      <w:r w:rsidR="00F85592">
        <w:t xml:space="preserve"> 0.1 U/µ</w:t>
      </w:r>
      <w:r w:rsidR="00F85592" w:rsidRPr="00F85592">
        <w:t>l T4 DNA ligase, 5 mM ATP</w:t>
      </w:r>
      <w:r w:rsidR="00340C8C">
        <w:t>,</w:t>
      </w:r>
      <w:r w:rsidR="00F85592" w:rsidRPr="00F85592">
        <w:t xml:space="preserve"> and 1 µl of each amplified DNA fragment </w:t>
      </w:r>
      <w:r w:rsidR="00F85592">
        <w:rPr>
          <w:rFonts w:ascii="Calibri" w:hAnsi="Calibri"/>
        </w:rPr>
        <w:t xml:space="preserve">VL, VH, CL, and </w:t>
      </w:r>
      <w:r w:rsidR="00F85592" w:rsidRPr="00F85592">
        <w:rPr>
          <w:rFonts w:ascii="Calibri" w:hAnsi="Calibri"/>
        </w:rPr>
        <w:t>pLK04-CH1</w:t>
      </w:r>
      <w:r w:rsidR="00340C8C">
        <w:rPr>
          <w:rFonts w:ascii="Calibri" w:hAnsi="Calibri"/>
        </w:rPr>
        <w:t xml:space="preserve"> in </w:t>
      </w:r>
      <w:r w:rsidR="00F85592">
        <w:rPr>
          <w:rFonts w:ascii="Calibri" w:hAnsi="Calibri"/>
        </w:rPr>
        <w:t xml:space="preserve">20 µl </w:t>
      </w:r>
      <w:r w:rsidR="00340C8C">
        <w:rPr>
          <w:rFonts w:ascii="Calibri" w:hAnsi="Calibri"/>
        </w:rPr>
        <w:t>volume</w:t>
      </w:r>
      <w:r w:rsidR="00F85592">
        <w:t xml:space="preserve">. </w:t>
      </w:r>
      <w:r w:rsidR="00340C8C">
        <w:t xml:space="preserve">The </w:t>
      </w:r>
      <w:r w:rsidR="00F85592">
        <w:t xml:space="preserve">T4 DNA ligase and all restriction enzymes in this work were purchased from </w:t>
      </w:r>
      <w:r w:rsidR="00BF0D84" w:rsidRPr="00E705C1">
        <w:t>Fermentas</w:t>
      </w:r>
      <w:r w:rsidR="00E705C1" w:rsidRPr="00E705C1">
        <w:t xml:space="preserve"> (Vilna</w:t>
      </w:r>
      <w:r w:rsidR="00E705C1" w:rsidRPr="00E55B3E">
        <w:t>, Lithuania)</w:t>
      </w:r>
      <w:r w:rsidR="00BF0D84">
        <w:t xml:space="preserve">. </w:t>
      </w:r>
      <w:r w:rsidR="007A7C05">
        <w:t>The reaction was incubated</w:t>
      </w:r>
      <w:r w:rsidR="00DF58BD">
        <w:t xml:space="preserve"> 1</w:t>
      </w:r>
      <w:r w:rsidR="007A7C05">
        <w:t xml:space="preserve"> h at room temperature and inactivated at 65</w:t>
      </w:r>
      <w:r w:rsidR="007A7C05" w:rsidRPr="009C2EBA">
        <w:rPr>
          <w:rFonts w:ascii="Calibri" w:hAnsi="Calibri"/>
        </w:rPr>
        <w:t>°</w:t>
      </w:r>
      <w:r w:rsidR="007A7C05">
        <w:rPr>
          <w:rFonts w:ascii="Calibri" w:hAnsi="Calibri"/>
        </w:rPr>
        <w:t>C for 20 minutes.</w:t>
      </w:r>
      <w:r w:rsidR="00EA0CF1">
        <w:rPr>
          <w:rFonts w:ascii="Calibri" w:hAnsi="Calibri"/>
        </w:rPr>
        <w:t xml:space="preserve"> </w:t>
      </w:r>
      <w:r w:rsidR="00340C8C">
        <w:rPr>
          <w:rFonts w:ascii="Calibri" w:hAnsi="Calibri"/>
        </w:rPr>
        <w:t xml:space="preserve">For analysis, </w:t>
      </w:r>
      <w:r w:rsidR="00F85592">
        <w:t>2</w:t>
      </w:r>
      <w:r w:rsidR="00340C8C">
        <w:t xml:space="preserve"> </w:t>
      </w:r>
      <w:r w:rsidR="00F85592">
        <w:t xml:space="preserve">µl </w:t>
      </w:r>
      <w:r w:rsidR="00340C8C">
        <w:t xml:space="preserve">samples of each FASTR reaction were </w:t>
      </w:r>
      <w:r w:rsidR="00EA0CF1">
        <w:t>transform</w:t>
      </w:r>
      <w:r w:rsidR="00340C8C">
        <w:t>ed</w:t>
      </w:r>
      <w:r w:rsidR="00EA0CF1">
        <w:t xml:space="preserve"> </w:t>
      </w:r>
      <w:r w:rsidR="00340C8C">
        <w:t xml:space="preserve">to </w:t>
      </w:r>
      <w:r w:rsidR="00DF58BD">
        <w:t xml:space="preserve">20 µl </w:t>
      </w:r>
      <w:r w:rsidR="00484B60">
        <w:t xml:space="preserve">of </w:t>
      </w:r>
      <w:r w:rsidR="00DF58BD">
        <w:t xml:space="preserve">electrocompetent </w:t>
      </w:r>
      <w:r w:rsidR="00484B60" w:rsidRPr="00EA0CF1">
        <w:rPr>
          <w:i/>
        </w:rPr>
        <w:t>E. coli</w:t>
      </w:r>
      <w:r w:rsidR="00484B60">
        <w:t xml:space="preserve"> XL1-</w:t>
      </w:r>
      <w:r w:rsidR="00EA0CF1">
        <w:t>Blue</w:t>
      </w:r>
      <w:r w:rsidR="00F85592">
        <w:t xml:space="preserve"> cells and plated on LA with 100 µg/ml amp</w:t>
      </w:r>
      <w:r w:rsidR="00340C8C">
        <w:t>icillin</w:t>
      </w:r>
      <w:r w:rsidR="00D94675">
        <w:t xml:space="preserve"> and 0.5 </w:t>
      </w:r>
      <w:r w:rsidR="00F85592">
        <w:t>% glucose</w:t>
      </w:r>
      <w:r w:rsidR="00340C8C">
        <w:t>.</w:t>
      </w:r>
    </w:p>
    <w:p w:rsidR="0082245D" w:rsidRPr="0082245D" w:rsidRDefault="00340C8C" w:rsidP="0044709B">
      <w:r>
        <w:t>A</w:t>
      </w:r>
      <w:r w:rsidR="004576B7">
        <w:t>fter overnight incubation at 37</w:t>
      </w:r>
      <w:r>
        <w:rPr>
          <w:rFonts w:ascii="Calibri" w:hAnsi="Calibri"/>
        </w:rPr>
        <w:t>°</w:t>
      </w:r>
      <w:r>
        <w:t>C, t</w:t>
      </w:r>
      <w:r w:rsidR="00F85592">
        <w:t>wo colon</w:t>
      </w:r>
      <w:r>
        <w:t>ies from</w:t>
      </w:r>
      <w:r w:rsidR="00F85592">
        <w:t xml:space="preserve"> each </w:t>
      </w:r>
      <w:r>
        <w:t>transformation</w:t>
      </w:r>
      <w:r w:rsidR="006B09DE">
        <w:t xml:space="preserve"> were</w:t>
      </w:r>
      <w:r>
        <w:t xml:space="preserve"> streaked on new selective agar plates for pure </w:t>
      </w:r>
      <w:r w:rsidR="00484B60">
        <w:t>cultures</w:t>
      </w:r>
      <w:r w:rsidR="00044040">
        <w:t>,</w:t>
      </w:r>
      <w:r w:rsidR="004576B7">
        <w:t xml:space="preserve"> grown overnight at 37</w:t>
      </w:r>
      <w:r>
        <w:rPr>
          <w:rFonts w:ascii="Calibri" w:hAnsi="Calibri"/>
        </w:rPr>
        <w:t>°</w:t>
      </w:r>
      <w:r w:rsidR="00044040">
        <w:t>C</w:t>
      </w:r>
      <w:r w:rsidR="006B09DE">
        <w:t xml:space="preserve"> and </w:t>
      </w:r>
      <w:r>
        <w:t>inoculated into 5 ml LB medium</w:t>
      </w:r>
      <w:r w:rsidR="00484B60">
        <w:t xml:space="preserve"> with 100 µg/ml ampicillin</w:t>
      </w:r>
      <w:r w:rsidR="00044040">
        <w:t xml:space="preserve"> and 1</w:t>
      </w:r>
      <w:r w:rsidR="00484B60">
        <w:t>% glucose</w:t>
      </w:r>
      <w:r w:rsidR="006B09DE">
        <w:t xml:space="preserve">. </w:t>
      </w:r>
      <w:r w:rsidR="00044040">
        <w:t>The liquid cultures were incubated overnight at 37</w:t>
      </w:r>
      <w:r w:rsidR="00044040">
        <w:rPr>
          <w:rFonts w:ascii="Calibri" w:hAnsi="Calibri"/>
        </w:rPr>
        <w:t>°</w:t>
      </w:r>
      <w:r w:rsidR="00044040">
        <w:t>C, 300 rpm, and p</w:t>
      </w:r>
      <w:r w:rsidR="006B09DE">
        <w:t xml:space="preserve">lasmid DNA was extracted by </w:t>
      </w:r>
      <w:r w:rsidR="009A5431">
        <w:t>High-Speed Plasmid Mini Kit (</w:t>
      </w:r>
      <w:r w:rsidR="006B09DE">
        <w:t>GeneAid</w:t>
      </w:r>
      <w:r w:rsidR="005E0A03">
        <w:t>, New Taipei City, Taiwan)</w:t>
      </w:r>
      <w:r w:rsidR="00044040">
        <w:t>.</w:t>
      </w:r>
      <w:r>
        <w:t xml:space="preserve"> </w:t>
      </w:r>
      <w:r w:rsidR="00044040">
        <w:t>Pure DNA (</w:t>
      </w:r>
      <w:r>
        <w:rPr>
          <w:rFonts w:ascii="Arial" w:hAnsi="Arial" w:cs="Arial"/>
          <w:color w:val="444444"/>
          <w:shd w:val="clear" w:color="auto" w:fill="FFFFFF"/>
        </w:rPr>
        <w:t>~</w:t>
      </w:r>
      <w:r w:rsidR="006B09DE">
        <w:t>200 ng</w:t>
      </w:r>
      <w:r w:rsidR="00044040">
        <w:t>)</w:t>
      </w:r>
      <w:r w:rsidR="006B09DE">
        <w:t xml:space="preserve"> was digested by SfiI</w:t>
      </w:r>
      <w:r>
        <w:t xml:space="preserve"> restriction enzyme and </w:t>
      </w:r>
      <w:r w:rsidR="006B09DE">
        <w:t xml:space="preserve">analyzed by gel electrophoresis on 1% agarose gel. One </w:t>
      </w:r>
      <w:r w:rsidR="008149F2">
        <w:t xml:space="preserve">of the two </w:t>
      </w:r>
      <w:r w:rsidR="006B09DE">
        <w:t>clone</w:t>
      </w:r>
      <w:r w:rsidR="008149F2">
        <w:t>s</w:t>
      </w:r>
      <w:r w:rsidR="006B09DE">
        <w:t xml:space="preserve"> was sequenced </w:t>
      </w:r>
      <w:r w:rsidR="008149F2">
        <w:t>from each FASTR reaction at the s</w:t>
      </w:r>
      <w:r w:rsidR="00E705C1">
        <w:t>equencing service unit of the Center of Biotechnology (Turku, Finland)</w:t>
      </w:r>
      <w:r w:rsidR="006B09DE">
        <w:t>.</w:t>
      </w:r>
    </w:p>
    <w:p w:rsidR="00DF58BD" w:rsidRDefault="008D20FF" w:rsidP="0044709B">
      <w:pPr>
        <w:pStyle w:val="Heading2"/>
      </w:pPr>
      <w:r>
        <w:t>High-throughput cloning of 69</w:t>
      </w:r>
      <w:r w:rsidRPr="00AB3CC4">
        <w:t xml:space="preserve"> clones</w:t>
      </w:r>
    </w:p>
    <w:p w:rsidR="00DF58BD" w:rsidRDefault="001B42FB" w:rsidP="0044709B">
      <w:r>
        <w:t xml:space="preserve">All steps excluding </w:t>
      </w:r>
      <w:r w:rsidR="00044040">
        <w:t>the plating of transfo</w:t>
      </w:r>
      <w:r w:rsidR="00C63B0B">
        <w:t xml:space="preserve">rmed cells were performed on 96 </w:t>
      </w:r>
      <w:r>
        <w:t>well microtiter plates.</w:t>
      </w:r>
      <w:r w:rsidR="009B6922">
        <w:t xml:space="preserve"> For cell lysis, </w:t>
      </w:r>
      <w:r w:rsidR="00FF60C6">
        <w:t xml:space="preserve">2 µl overnight cell culture </w:t>
      </w:r>
      <w:r w:rsidR="00AC15C9">
        <w:t xml:space="preserve">samples </w:t>
      </w:r>
      <w:r w:rsidR="00044040">
        <w:t>of the s</w:t>
      </w:r>
      <w:r w:rsidR="00194119">
        <w:t>cF</w:t>
      </w:r>
      <w:r w:rsidR="00AC15C9">
        <w:t xml:space="preserve">v </w:t>
      </w:r>
      <w:r w:rsidR="00044040">
        <w:t>clones in pEB91, p</w:t>
      </w:r>
      <w:r w:rsidR="00194119">
        <w:t xml:space="preserve">LK01, pLK06 and pLK06H vectors </w:t>
      </w:r>
      <w:r w:rsidR="00AC15C9">
        <w:t>were</w:t>
      </w:r>
      <w:r w:rsidR="009B6922">
        <w:t xml:space="preserve"> diluted </w:t>
      </w:r>
      <w:r w:rsidR="00FF60C6">
        <w:t>with 50 µl H</w:t>
      </w:r>
      <w:r w:rsidR="00FF60C6" w:rsidRPr="005E0A03">
        <w:rPr>
          <w:vertAlign w:val="subscript"/>
        </w:rPr>
        <w:t>2</w:t>
      </w:r>
      <w:r w:rsidR="00FF60C6">
        <w:t xml:space="preserve">O and </w:t>
      </w:r>
      <w:r w:rsidR="009B6922">
        <w:t>heated</w:t>
      </w:r>
      <w:r w:rsidR="00DF58BD">
        <w:t xml:space="preserve"> for 3 min at 98</w:t>
      </w:r>
      <w:r w:rsidR="00DF58BD" w:rsidRPr="009C2EBA">
        <w:rPr>
          <w:rFonts w:ascii="Calibri" w:hAnsi="Calibri"/>
        </w:rPr>
        <w:t>°</w:t>
      </w:r>
      <w:r w:rsidR="00DF58BD">
        <w:rPr>
          <w:rFonts w:ascii="Calibri" w:hAnsi="Calibri"/>
        </w:rPr>
        <w:t xml:space="preserve">C. </w:t>
      </w:r>
      <w:r w:rsidR="009B6922">
        <w:rPr>
          <w:rFonts w:ascii="Calibri" w:hAnsi="Calibri"/>
        </w:rPr>
        <w:t>The c</w:t>
      </w:r>
      <w:r w:rsidR="00DF58BD">
        <w:rPr>
          <w:rFonts w:ascii="Calibri" w:hAnsi="Calibri"/>
        </w:rPr>
        <w:t>ell debri</w:t>
      </w:r>
      <w:r w:rsidR="00FF60C6">
        <w:rPr>
          <w:rFonts w:ascii="Calibri" w:hAnsi="Calibri"/>
        </w:rPr>
        <w:t>s was pelleted by spinning</w:t>
      </w:r>
      <w:r w:rsidR="00DF58BD">
        <w:rPr>
          <w:rFonts w:ascii="Calibri" w:hAnsi="Calibri"/>
        </w:rPr>
        <w:t xml:space="preserve"> for 5 min</w:t>
      </w:r>
      <w:r w:rsidR="003D10E5">
        <w:rPr>
          <w:rFonts w:ascii="Calibri" w:hAnsi="Calibri"/>
        </w:rPr>
        <w:t xml:space="preserve"> at</w:t>
      </w:r>
      <w:r w:rsidR="00DF58BD">
        <w:rPr>
          <w:rFonts w:ascii="Calibri" w:hAnsi="Calibri"/>
        </w:rPr>
        <w:t xml:space="preserve"> </w:t>
      </w:r>
      <w:r w:rsidR="003D10E5">
        <w:rPr>
          <w:rFonts w:ascii="Calibri" w:hAnsi="Calibri"/>
        </w:rPr>
        <w:t xml:space="preserve">3220 </w:t>
      </w:r>
      <w:r w:rsidR="00FF60C6">
        <w:rPr>
          <w:rFonts w:ascii="Calibri" w:hAnsi="Calibri"/>
        </w:rPr>
        <w:t xml:space="preserve">x </w:t>
      </w:r>
      <w:r w:rsidR="00BE7581">
        <w:rPr>
          <w:rFonts w:ascii="Calibri" w:hAnsi="Calibri"/>
        </w:rPr>
        <w:t>g and</w:t>
      </w:r>
      <w:r w:rsidR="009B6922">
        <w:rPr>
          <w:rFonts w:ascii="Calibri" w:hAnsi="Calibri"/>
        </w:rPr>
        <w:t xml:space="preserve"> </w:t>
      </w:r>
      <w:r w:rsidR="00DF58BD">
        <w:t xml:space="preserve">2 µl of </w:t>
      </w:r>
      <w:r w:rsidR="00FF60C6">
        <w:t xml:space="preserve">the </w:t>
      </w:r>
      <w:r w:rsidR="009B6922">
        <w:t xml:space="preserve">lysis </w:t>
      </w:r>
      <w:r w:rsidR="00DF58BD">
        <w:t xml:space="preserve">supernatant was </w:t>
      </w:r>
      <w:r w:rsidR="00FF60C6">
        <w:t xml:space="preserve">taken </w:t>
      </w:r>
      <w:r w:rsidR="00DF58BD">
        <w:t xml:space="preserve">as template </w:t>
      </w:r>
      <w:r w:rsidR="00BE7581">
        <w:t xml:space="preserve">for the VL and VH PCR. In addition, the </w:t>
      </w:r>
      <w:r w:rsidR="00D94675">
        <w:t xml:space="preserve">20 µl </w:t>
      </w:r>
      <w:r w:rsidR="00BE7581">
        <w:t xml:space="preserve">PCR reaction contained 0.2 mM </w:t>
      </w:r>
      <w:r w:rsidR="003A58F2">
        <w:t>dNTP’s,</w:t>
      </w:r>
      <w:r w:rsidR="00BE7581">
        <w:t xml:space="preserve"> 0.2 µM primer</w:t>
      </w:r>
      <w:r w:rsidR="00D94675">
        <w:t>s,</w:t>
      </w:r>
      <w:r w:rsidR="004576B7">
        <w:t xml:space="preserve"> and</w:t>
      </w:r>
      <w:r w:rsidR="00D94675">
        <w:t xml:space="preserve"> </w:t>
      </w:r>
      <w:r w:rsidR="005E0A03">
        <w:t>0.4</w:t>
      </w:r>
      <w:r w:rsidR="00D94675" w:rsidRPr="005E0A03">
        <w:t xml:space="preserve"> U P</w:t>
      </w:r>
      <w:r w:rsidR="00456B2D" w:rsidRPr="005E0A03">
        <w:t xml:space="preserve">husion </w:t>
      </w:r>
      <w:r w:rsidR="00456B2D">
        <w:t>Hot Start II DNA polymerase</w:t>
      </w:r>
      <w:r w:rsidR="00D94675">
        <w:t xml:space="preserve"> and </w:t>
      </w:r>
      <w:r w:rsidR="00B727A8">
        <w:t xml:space="preserve">1x </w:t>
      </w:r>
      <w:r w:rsidR="00456B2D">
        <w:t>HF buffer</w:t>
      </w:r>
      <w:r w:rsidR="00194119">
        <w:t xml:space="preserve"> </w:t>
      </w:r>
      <w:r w:rsidR="004576B7">
        <w:t>from Finnzymes</w:t>
      </w:r>
      <w:r w:rsidR="00456B2D">
        <w:t xml:space="preserve">. </w:t>
      </w:r>
      <w:r w:rsidR="00FF60C6">
        <w:t>After</w:t>
      </w:r>
      <w:r w:rsidR="00DF58BD">
        <w:t xml:space="preserve"> initial denaturation for 30 s at 98</w:t>
      </w:r>
      <w:r w:rsidR="00DF58BD" w:rsidRPr="009C2EBA">
        <w:rPr>
          <w:rFonts w:ascii="Calibri" w:hAnsi="Calibri"/>
        </w:rPr>
        <w:t>°</w:t>
      </w:r>
      <w:r w:rsidR="00DF58BD">
        <w:rPr>
          <w:rFonts w:ascii="Calibri" w:hAnsi="Calibri"/>
        </w:rPr>
        <w:t xml:space="preserve">C, </w:t>
      </w:r>
      <w:r w:rsidR="00FF60C6">
        <w:rPr>
          <w:rFonts w:ascii="Calibri" w:hAnsi="Calibri"/>
        </w:rPr>
        <w:t xml:space="preserve">the PCR reactions were cycled 25 times with </w:t>
      </w:r>
      <w:r w:rsidR="00DF58BD">
        <w:rPr>
          <w:rFonts w:ascii="Calibri" w:hAnsi="Calibri"/>
        </w:rPr>
        <w:t>denaturation for 5 s at 98</w:t>
      </w:r>
      <w:r w:rsidR="00DF58BD" w:rsidRPr="00D46883">
        <w:rPr>
          <w:rFonts w:ascii="Calibri" w:hAnsi="Calibri"/>
        </w:rPr>
        <w:t>°</w:t>
      </w:r>
      <w:r w:rsidR="00DF58BD">
        <w:rPr>
          <w:rFonts w:ascii="Calibri" w:hAnsi="Calibri"/>
        </w:rPr>
        <w:t>C,</w:t>
      </w:r>
      <w:r w:rsidR="004576B7">
        <w:rPr>
          <w:rFonts w:ascii="Calibri" w:hAnsi="Calibri"/>
        </w:rPr>
        <w:t xml:space="preserve"> annealing for 20 s at 70</w:t>
      </w:r>
      <w:r w:rsidR="005E0A03" w:rsidRPr="00D46883">
        <w:rPr>
          <w:rFonts w:ascii="Calibri" w:hAnsi="Calibri"/>
        </w:rPr>
        <w:t>°</w:t>
      </w:r>
      <w:r w:rsidR="005E0A03">
        <w:rPr>
          <w:rFonts w:ascii="Calibri" w:hAnsi="Calibri"/>
        </w:rPr>
        <w:t>C</w:t>
      </w:r>
      <w:r w:rsidR="00DF58BD">
        <w:rPr>
          <w:rFonts w:ascii="Calibri" w:hAnsi="Calibri"/>
        </w:rPr>
        <w:t xml:space="preserve"> </w:t>
      </w:r>
      <w:r w:rsidR="004576B7">
        <w:rPr>
          <w:rFonts w:ascii="Calibri" w:hAnsi="Calibri"/>
        </w:rPr>
        <w:t>and extension for 1.5 min at 72</w:t>
      </w:r>
      <w:r w:rsidR="005E0A03" w:rsidRPr="00D46883">
        <w:rPr>
          <w:rFonts w:ascii="Calibri" w:hAnsi="Calibri"/>
        </w:rPr>
        <w:t>°</w:t>
      </w:r>
      <w:r w:rsidR="005E0A03">
        <w:rPr>
          <w:rFonts w:ascii="Calibri" w:hAnsi="Calibri"/>
        </w:rPr>
        <w:t>C</w:t>
      </w:r>
      <w:r w:rsidR="004576B7">
        <w:rPr>
          <w:rFonts w:ascii="Calibri" w:hAnsi="Calibri"/>
        </w:rPr>
        <w:t>,</w:t>
      </w:r>
      <w:r w:rsidR="005E0A03">
        <w:rPr>
          <w:rFonts w:ascii="Calibri" w:hAnsi="Calibri"/>
        </w:rPr>
        <w:t xml:space="preserve"> or</w:t>
      </w:r>
      <w:r w:rsidR="00816FD4">
        <w:rPr>
          <w:rFonts w:ascii="Calibri" w:hAnsi="Calibri"/>
        </w:rPr>
        <w:t xml:space="preserve"> annealing</w:t>
      </w:r>
      <w:r w:rsidR="005E0A03">
        <w:rPr>
          <w:rFonts w:ascii="Calibri" w:hAnsi="Calibri"/>
        </w:rPr>
        <w:t xml:space="preserve"> </w:t>
      </w:r>
      <w:r w:rsidR="00DF58BD">
        <w:rPr>
          <w:rFonts w:ascii="Calibri" w:hAnsi="Calibri"/>
        </w:rPr>
        <w:t>and extension for 25 s at 72</w:t>
      </w:r>
      <w:r w:rsidR="00DF58BD" w:rsidRPr="00D46883">
        <w:rPr>
          <w:rFonts w:ascii="Calibri" w:hAnsi="Calibri"/>
        </w:rPr>
        <w:t>°</w:t>
      </w:r>
      <w:r w:rsidR="00DF58BD">
        <w:rPr>
          <w:rFonts w:ascii="Calibri" w:hAnsi="Calibri"/>
        </w:rPr>
        <w:t>C</w:t>
      </w:r>
      <w:r w:rsidR="00816FD4">
        <w:rPr>
          <w:rFonts w:ascii="Calibri" w:hAnsi="Calibri"/>
        </w:rPr>
        <w:t>,</w:t>
      </w:r>
      <w:r w:rsidR="00DF58BD">
        <w:rPr>
          <w:rFonts w:ascii="Calibri" w:hAnsi="Calibri"/>
        </w:rPr>
        <w:t xml:space="preserve"> </w:t>
      </w:r>
      <w:r w:rsidR="00D94675">
        <w:rPr>
          <w:rFonts w:ascii="Calibri" w:hAnsi="Calibri"/>
        </w:rPr>
        <w:t>followed by the</w:t>
      </w:r>
      <w:r w:rsidR="00DF58BD">
        <w:rPr>
          <w:rFonts w:ascii="Calibri" w:hAnsi="Calibri"/>
        </w:rPr>
        <w:t xml:space="preserve"> final extension for 5 min at 72</w:t>
      </w:r>
      <w:r w:rsidR="00DF58BD" w:rsidRPr="00D46883">
        <w:rPr>
          <w:rFonts w:ascii="Calibri" w:hAnsi="Calibri"/>
        </w:rPr>
        <w:t>°</w:t>
      </w:r>
      <w:r w:rsidR="00D94675">
        <w:rPr>
          <w:rFonts w:ascii="Calibri" w:hAnsi="Calibri"/>
        </w:rPr>
        <w:t>C.</w:t>
      </w:r>
      <w:r w:rsidR="00D94675">
        <w:t xml:space="preserve"> T</w:t>
      </w:r>
      <w:r w:rsidR="006B09DE">
        <w:t>he</w:t>
      </w:r>
      <w:r w:rsidR="00D94675">
        <w:t xml:space="preserve"> </w:t>
      </w:r>
      <w:r w:rsidR="006B09DE">
        <w:t>FASTR reaction</w:t>
      </w:r>
      <w:r w:rsidR="00D94675">
        <w:t>s</w:t>
      </w:r>
      <w:r w:rsidR="006B09DE">
        <w:t xml:space="preserve"> </w:t>
      </w:r>
      <w:r w:rsidR="00D94675">
        <w:t>were carried out in</w:t>
      </w:r>
      <w:r w:rsidR="00DF58BD">
        <w:t xml:space="preserve"> 10 µl </w:t>
      </w:r>
      <w:r w:rsidR="00D94675">
        <w:t xml:space="preserve">volumes </w:t>
      </w:r>
      <w:r w:rsidR="00D94675">
        <w:lastRenderedPageBreak/>
        <w:t xml:space="preserve">containing </w:t>
      </w:r>
      <w:r w:rsidR="00DF58BD">
        <w:t>0.</w:t>
      </w:r>
      <w:r w:rsidR="00D94675">
        <w:t xml:space="preserve">5 µl </w:t>
      </w:r>
      <w:r w:rsidR="00E832AA">
        <w:t xml:space="preserve">of </w:t>
      </w:r>
      <w:r w:rsidR="00D94675">
        <w:t xml:space="preserve">VL and VH </w:t>
      </w:r>
      <w:r w:rsidR="00DF58BD">
        <w:t>PCR</w:t>
      </w:r>
      <w:r w:rsidR="00D94675">
        <w:t xml:space="preserve"> reactions, 2</w:t>
      </w:r>
      <w:r w:rsidR="00816FD4">
        <w:t>0</w:t>
      </w:r>
      <w:r w:rsidR="00D94675">
        <w:t xml:space="preserve"> ng</w:t>
      </w:r>
      <w:r w:rsidR="00E832AA">
        <w:t xml:space="preserve"> of</w:t>
      </w:r>
      <w:r w:rsidR="00D94675">
        <w:t xml:space="preserve"> vector fragments CL and pLK04-CH1, </w:t>
      </w:r>
      <w:r w:rsidR="00816FD4">
        <w:t xml:space="preserve">0.5x Tango buffer, 1x </w:t>
      </w:r>
      <w:r w:rsidR="00816FD4" w:rsidRPr="002C558D">
        <w:t xml:space="preserve">T4 DNA ligase </w:t>
      </w:r>
      <w:r w:rsidR="00816FD4">
        <w:t xml:space="preserve">buffer, 0.25 U/µl LguI, 0.5 </w:t>
      </w:r>
      <w:r w:rsidR="00816FD4" w:rsidRPr="00816FD4">
        <w:t xml:space="preserve">U/µl DpnI, 0.1 U/µl T4 DNA ligase, </w:t>
      </w:r>
      <w:r w:rsidR="00816FD4">
        <w:t xml:space="preserve">and </w:t>
      </w:r>
      <w:r w:rsidR="00816FD4" w:rsidRPr="00816FD4">
        <w:t>5 mM ATP</w:t>
      </w:r>
      <w:r w:rsidRPr="00816FD4">
        <w:t xml:space="preserve">. </w:t>
      </w:r>
      <w:r w:rsidR="00341FD2">
        <w:t>The reactions were incubated for 1 h at room temperature, inactivated at 65</w:t>
      </w:r>
      <w:r w:rsidR="00341FD2" w:rsidRPr="009C2EBA">
        <w:rPr>
          <w:rFonts w:ascii="Calibri" w:hAnsi="Calibri"/>
        </w:rPr>
        <w:t>°</w:t>
      </w:r>
      <w:r w:rsidR="00341FD2">
        <w:rPr>
          <w:rFonts w:ascii="Calibri" w:hAnsi="Calibri"/>
        </w:rPr>
        <w:t xml:space="preserve">C for 20 minutes and </w:t>
      </w:r>
      <w:r w:rsidR="00DF58BD">
        <w:t xml:space="preserve">4 µl </w:t>
      </w:r>
      <w:r w:rsidR="00341FD2">
        <w:t xml:space="preserve">samples </w:t>
      </w:r>
      <w:r w:rsidR="00E832AA">
        <w:t xml:space="preserve">of reaction mixture </w:t>
      </w:r>
      <w:r w:rsidR="00341FD2">
        <w:t>were</w:t>
      </w:r>
      <w:r w:rsidR="00D94675">
        <w:t xml:space="preserve"> </w:t>
      </w:r>
      <w:r w:rsidR="00341FD2">
        <w:t xml:space="preserve">mixed with </w:t>
      </w:r>
      <w:r w:rsidR="00DF58BD">
        <w:t xml:space="preserve">40 µl </w:t>
      </w:r>
      <w:r w:rsidR="00E832AA">
        <w:t xml:space="preserve">of </w:t>
      </w:r>
      <w:r w:rsidR="00DF58BD">
        <w:t>CaCl</w:t>
      </w:r>
      <w:r w:rsidR="00DF58BD" w:rsidRPr="00EA0CF1">
        <w:rPr>
          <w:vertAlign w:val="subscript"/>
        </w:rPr>
        <w:t>2</w:t>
      </w:r>
      <w:r w:rsidR="00341FD2">
        <w:t>-</w:t>
      </w:r>
      <w:r w:rsidR="00E832AA">
        <w:t xml:space="preserve">competent </w:t>
      </w:r>
      <w:r w:rsidR="00E832AA" w:rsidRPr="00EA0CF1">
        <w:rPr>
          <w:i/>
        </w:rPr>
        <w:t>E. coli</w:t>
      </w:r>
      <w:r w:rsidR="00E832AA">
        <w:t xml:space="preserve"> XL1-</w:t>
      </w:r>
      <w:r w:rsidR="00DF58BD">
        <w:t>Blue cells</w:t>
      </w:r>
      <w:r w:rsidR="00341FD2">
        <w:t xml:space="preserve"> and transformed by heat shock</w:t>
      </w:r>
      <w:r w:rsidR="00DF58BD">
        <w:t>.</w:t>
      </w:r>
      <w:r w:rsidR="009B1F85">
        <w:t xml:space="preserve"> The cells were plated on LA plates containing 0.5 % glucose</w:t>
      </w:r>
      <w:r w:rsidR="00235EA8">
        <w:t xml:space="preserve"> and</w:t>
      </w:r>
      <w:r w:rsidR="009B1F85">
        <w:t xml:space="preserve"> 1</w:t>
      </w:r>
      <w:r w:rsidR="00235EA8">
        <w:t>0</w:t>
      </w:r>
      <w:r w:rsidR="009B1F85">
        <w:t xml:space="preserve">0 </w:t>
      </w:r>
      <w:r w:rsidR="00235EA8">
        <w:t>µ</w:t>
      </w:r>
      <w:r w:rsidR="009B1F85">
        <w:t xml:space="preserve">g/ml </w:t>
      </w:r>
      <w:r w:rsidR="00235EA8">
        <w:t>ampicillin</w:t>
      </w:r>
      <w:r w:rsidR="009B1F85">
        <w:t xml:space="preserve"> and incubated at 37</w:t>
      </w:r>
      <w:r w:rsidR="009B1F85" w:rsidRPr="009C2EBA">
        <w:rPr>
          <w:rFonts w:ascii="Calibri" w:hAnsi="Calibri"/>
        </w:rPr>
        <w:t>°</w:t>
      </w:r>
      <w:r w:rsidR="009B1F85">
        <w:rPr>
          <w:rFonts w:ascii="Calibri" w:hAnsi="Calibri"/>
        </w:rPr>
        <w:t>C overnight.</w:t>
      </w:r>
    </w:p>
    <w:p w:rsidR="00352227" w:rsidRDefault="00352227" w:rsidP="0044709B">
      <w:pPr>
        <w:pStyle w:val="Heading3"/>
      </w:pPr>
      <w:r w:rsidRPr="00560EBB">
        <w:t>Analytical</w:t>
      </w:r>
      <w:r>
        <w:t xml:space="preserve"> PCR</w:t>
      </w:r>
    </w:p>
    <w:p w:rsidR="00B727A8" w:rsidRDefault="00B727A8" w:rsidP="0044709B">
      <w:r>
        <w:t>Two colonies from each transformation plate</w:t>
      </w:r>
      <w:r w:rsidR="001B42FB">
        <w:t xml:space="preserve"> were analyzed by PCR. </w:t>
      </w:r>
      <w:r w:rsidR="00352227">
        <w:t xml:space="preserve">The </w:t>
      </w:r>
      <w:r>
        <w:t>cells were grown, lysed and spinned as before</w:t>
      </w:r>
      <w:r w:rsidR="00352227">
        <w:t xml:space="preserve">. </w:t>
      </w:r>
      <w:r>
        <w:t xml:space="preserve">The analytical PCR reactions contained 2 µl lysed cell supernatant, </w:t>
      </w:r>
      <w:r w:rsidR="00352227">
        <w:t>0.2 mM dNTP</w:t>
      </w:r>
      <w:r w:rsidR="008D20FF">
        <w:t>’s</w:t>
      </w:r>
      <w:r w:rsidR="00352227">
        <w:t xml:space="preserve">, 0.5 µM of primers WO375 and pAK400 rev, </w:t>
      </w:r>
      <w:r w:rsidR="00E832AA">
        <w:t>0.2 µl</w:t>
      </w:r>
      <w:r>
        <w:t xml:space="preserve"> </w:t>
      </w:r>
      <w:r w:rsidR="00352227">
        <w:t xml:space="preserve">Phire II </w:t>
      </w:r>
      <w:r>
        <w:t xml:space="preserve">DNA </w:t>
      </w:r>
      <w:r w:rsidR="00352227">
        <w:t>polymerase (</w:t>
      </w:r>
      <w:r w:rsidR="002F7E80" w:rsidRPr="00242142">
        <w:rPr>
          <w:rFonts w:eastAsia="Calibri"/>
          <w:lang w:eastAsia="fi-FI"/>
        </w:rPr>
        <w:t>Therm</w:t>
      </w:r>
      <w:r w:rsidR="002F7E80">
        <w:rPr>
          <w:rFonts w:eastAsia="Calibri"/>
          <w:lang w:eastAsia="fi-FI"/>
        </w:rPr>
        <w:t>o Scientific</w:t>
      </w:r>
      <w:r w:rsidR="00352227">
        <w:t xml:space="preserve">) and </w:t>
      </w:r>
      <w:r>
        <w:t xml:space="preserve">1x </w:t>
      </w:r>
      <w:r w:rsidR="00352227">
        <w:t>Phire reaction buffer (Thermo Scientific)</w:t>
      </w:r>
      <w:r w:rsidR="00E832AA">
        <w:t xml:space="preserve"> in 10 µl volume</w:t>
      </w:r>
      <w:r w:rsidR="00352227">
        <w:t>. The PCR program was</w:t>
      </w:r>
      <w:r>
        <w:t xml:space="preserve"> as follows: </w:t>
      </w:r>
      <w:r w:rsidR="00352227">
        <w:rPr>
          <w:rFonts w:ascii="Calibri" w:hAnsi="Calibri"/>
        </w:rPr>
        <w:t>30 s</w:t>
      </w:r>
      <w:r>
        <w:rPr>
          <w:rFonts w:ascii="Calibri" w:hAnsi="Calibri"/>
        </w:rPr>
        <w:t xml:space="preserve"> at </w:t>
      </w:r>
      <w:r w:rsidR="008D20FF">
        <w:t>98</w:t>
      </w:r>
      <w:r w:rsidRPr="009C2EBA">
        <w:rPr>
          <w:rFonts w:ascii="Calibri" w:hAnsi="Calibri"/>
        </w:rPr>
        <w:t>°</w:t>
      </w:r>
      <w:r>
        <w:rPr>
          <w:rFonts w:ascii="Calibri" w:hAnsi="Calibri"/>
        </w:rPr>
        <w:t>C</w:t>
      </w:r>
      <w:r w:rsidR="00352227">
        <w:rPr>
          <w:rFonts w:ascii="Calibri" w:hAnsi="Calibri"/>
        </w:rPr>
        <w:t>,</w:t>
      </w:r>
      <w:r w:rsidR="008D20FF">
        <w:rPr>
          <w:rFonts w:ascii="Calibri" w:hAnsi="Calibri"/>
        </w:rPr>
        <w:t xml:space="preserve"> 25 cycles of</w:t>
      </w:r>
      <w:r w:rsidR="00352227">
        <w:rPr>
          <w:rFonts w:ascii="Calibri" w:hAnsi="Calibri"/>
        </w:rPr>
        <w:t xml:space="preserve"> 5 s</w:t>
      </w:r>
      <w:r w:rsidR="008D20FF">
        <w:rPr>
          <w:rFonts w:ascii="Calibri" w:hAnsi="Calibri"/>
        </w:rPr>
        <w:t xml:space="preserve"> at 98</w:t>
      </w:r>
      <w:r w:rsidRPr="009C2EBA">
        <w:rPr>
          <w:rFonts w:ascii="Calibri" w:hAnsi="Calibri"/>
        </w:rPr>
        <w:t>°</w:t>
      </w:r>
      <w:r>
        <w:rPr>
          <w:rFonts w:ascii="Calibri" w:hAnsi="Calibri"/>
        </w:rPr>
        <w:t>C</w:t>
      </w:r>
      <w:r w:rsidR="00352227">
        <w:rPr>
          <w:rFonts w:ascii="Calibri" w:hAnsi="Calibri"/>
        </w:rPr>
        <w:t>, 15 s</w:t>
      </w:r>
      <w:r w:rsidR="008D20FF">
        <w:rPr>
          <w:rFonts w:ascii="Calibri" w:hAnsi="Calibri"/>
        </w:rPr>
        <w:t xml:space="preserve"> at 65</w:t>
      </w:r>
      <w:r w:rsidRPr="009C2EBA">
        <w:rPr>
          <w:rFonts w:ascii="Calibri" w:hAnsi="Calibri"/>
        </w:rPr>
        <w:t>°</w:t>
      </w:r>
      <w:r w:rsidR="00E832AA">
        <w:rPr>
          <w:rFonts w:ascii="Calibri" w:hAnsi="Calibri"/>
        </w:rPr>
        <w:t xml:space="preserve">C </w:t>
      </w:r>
      <w:r>
        <w:rPr>
          <w:rFonts w:ascii="Calibri" w:hAnsi="Calibri"/>
        </w:rPr>
        <w:t xml:space="preserve">and </w:t>
      </w:r>
      <w:r w:rsidR="00352227">
        <w:rPr>
          <w:rFonts w:ascii="Calibri" w:hAnsi="Calibri"/>
        </w:rPr>
        <w:t>20 s</w:t>
      </w:r>
      <w:r w:rsidR="00E832AA">
        <w:rPr>
          <w:rFonts w:ascii="Calibri" w:hAnsi="Calibri"/>
        </w:rPr>
        <w:t xml:space="preserve"> </w:t>
      </w:r>
      <w:r w:rsidR="008D20FF">
        <w:rPr>
          <w:rFonts w:ascii="Calibri" w:hAnsi="Calibri"/>
        </w:rPr>
        <w:t>at 72</w:t>
      </w:r>
      <w:r w:rsidRPr="009C2EBA">
        <w:rPr>
          <w:rFonts w:ascii="Calibri" w:hAnsi="Calibri"/>
        </w:rPr>
        <w:t>°</w:t>
      </w:r>
      <w:r w:rsidR="008D20FF">
        <w:rPr>
          <w:rFonts w:ascii="Calibri" w:hAnsi="Calibri"/>
        </w:rPr>
        <w:t xml:space="preserve">C, </w:t>
      </w:r>
      <w:r>
        <w:rPr>
          <w:rFonts w:ascii="Calibri" w:hAnsi="Calibri"/>
        </w:rPr>
        <w:t xml:space="preserve">followed by </w:t>
      </w:r>
      <w:r w:rsidR="00352227">
        <w:rPr>
          <w:rFonts w:ascii="Calibri" w:hAnsi="Calibri"/>
        </w:rPr>
        <w:t>72</w:t>
      </w:r>
      <w:r w:rsidR="00352227" w:rsidRPr="009C2EBA">
        <w:rPr>
          <w:rFonts w:ascii="Calibri" w:hAnsi="Calibri"/>
        </w:rPr>
        <w:t>°</w:t>
      </w:r>
      <w:r>
        <w:rPr>
          <w:rFonts w:ascii="Calibri" w:hAnsi="Calibri"/>
        </w:rPr>
        <w:t xml:space="preserve">C for </w:t>
      </w:r>
      <w:r w:rsidR="00352227">
        <w:rPr>
          <w:rFonts w:ascii="Calibri" w:hAnsi="Calibri"/>
        </w:rPr>
        <w:t>5 min.</w:t>
      </w:r>
      <w:r w:rsidR="005734BA">
        <w:rPr>
          <w:rFonts w:ascii="Calibri" w:hAnsi="Calibri"/>
        </w:rPr>
        <w:t xml:space="preserve"> </w:t>
      </w:r>
      <w:r w:rsidR="005734BA">
        <w:t>The DNA fragments were analyzed by gel electrophoresis on 0.8% agarose gel.</w:t>
      </w:r>
    </w:p>
    <w:p w:rsidR="00194F54" w:rsidRDefault="00194F54" w:rsidP="0044709B">
      <w:pPr>
        <w:pStyle w:val="Heading3"/>
      </w:pPr>
      <w:r>
        <w:t>Sequencing</w:t>
      </w:r>
    </w:p>
    <w:p w:rsidR="00194F54" w:rsidRPr="002C558D" w:rsidRDefault="00194F54" w:rsidP="0044709B">
      <w:r>
        <w:t>For sequencing the Fab constructs, new PCR products were prepared as described for analytical colony PCR. The primers and unreacted dNTPs were eliminated by adding 20 U of Exonuclease I (Fermentas) and 2 U of FastAP Thermosensitive Alkaline Phosphatase (Fermentas) to 10 µl of the PCR reactions and incubating the reactions at 37</w:t>
      </w:r>
      <w:r w:rsidRPr="009C2EBA">
        <w:rPr>
          <w:rFonts w:ascii="Calibri" w:hAnsi="Calibri"/>
        </w:rPr>
        <w:t>°</w:t>
      </w:r>
      <w:r>
        <w:rPr>
          <w:rFonts w:ascii="Calibri" w:hAnsi="Calibri"/>
        </w:rPr>
        <w:t xml:space="preserve">C </w:t>
      </w:r>
      <w:r>
        <w:t xml:space="preserve">for 15 min. </w:t>
      </w:r>
      <w:r>
        <w:rPr>
          <w:rFonts w:ascii="Calibri" w:hAnsi="Calibri"/>
        </w:rPr>
        <w:t>The reactions were stopped by heating at 85</w:t>
      </w:r>
      <w:r w:rsidRPr="00C91064">
        <w:rPr>
          <w:rFonts w:ascii="Calibri" w:hAnsi="Calibri"/>
        </w:rPr>
        <w:t>°</w:t>
      </w:r>
      <w:r>
        <w:rPr>
          <w:rFonts w:ascii="Calibri" w:hAnsi="Calibri"/>
        </w:rPr>
        <w:t>C for 15 min and sent for sequencing</w:t>
      </w:r>
      <w:r>
        <w:t xml:space="preserve"> at Macrogen Europe (Amsterdam, Netherlands).</w:t>
      </w:r>
    </w:p>
    <w:p w:rsidR="00EE4C63" w:rsidRDefault="00EE4C63" w:rsidP="0044709B">
      <w:pPr>
        <w:pStyle w:val="Heading3"/>
      </w:pPr>
      <w:r>
        <w:t>Fab production and immunoassays</w:t>
      </w:r>
    </w:p>
    <w:p w:rsidR="009B1F85" w:rsidRDefault="00194F54" w:rsidP="0044709B">
      <w:pPr>
        <w:rPr>
          <w:rFonts w:eastAsia="Calibri"/>
          <w:lang w:eastAsia="fi-FI"/>
        </w:rPr>
      </w:pPr>
      <w:r>
        <w:t xml:space="preserve">For Fab production the </w:t>
      </w:r>
      <w:r w:rsidR="00B727A8">
        <w:t>clones</w:t>
      </w:r>
      <w:r w:rsidR="00762842">
        <w:t xml:space="preserve"> </w:t>
      </w:r>
      <w:r>
        <w:t xml:space="preserve">verified by sequencing </w:t>
      </w:r>
      <w:r w:rsidR="00762842">
        <w:t>w</w:t>
      </w:r>
      <w:r>
        <w:t>ere</w:t>
      </w:r>
      <w:r w:rsidR="00762842">
        <w:t xml:space="preserve"> </w:t>
      </w:r>
      <w:r w:rsidR="00B727A8">
        <w:t>inoculated in</w:t>
      </w:r>
      <w:r w:rsidR="00762842">
        <w:t xml:space="preserve"> </w:t>
      </w:r>
      <w:r w:rsidR="00B727A8">
        <w:t xml:space="preserve">160 µl </w:t>
      </w:r>
      <w:r w:rsidR="009B1F85">
        <w:t>SB with 0.05</w:t>
      </w:r>
      <w:r w:rsidR="00B727A8">
        <w:t xml:space="preserve"> </w:t>
      </w:r>
      <w:r w:rsidR="009B1F85">
        <w:t>% glucose and</w:t>
      </w:r>
      <w:r w:rsidR="00235EA8">
        <w:t xml:space="preserve"> 1</w:t>
      </w:r>
      <w:r w:rsidR="00A7617C">
        <w:t>0</w:t>
      </w:r>
      <w:r w:rsidR="00235EA8">
        <w:t>0 µg/ml ampicillin</w:t>
      </w:r>
      <w:r w:rsidR="00C63B0B">
        <w:t xml:space="preserve"> on a 96 </w:t>
      </w:r>
      <w:r w:rsidR="00B727A8">
        <w:t>well tissue culture plate (</w:t>
      </w:r>
      <w:r w:rsidR="003A58F2" w:rsidRPr="003A58F2">
        <w:t>Sarstedt, Newton, NC, USA</w:t>
      </w:r>
      <w:r w:rsidR="00B727A8">
        <w:t>)</w:t>
      </w:r>
      <w:r w:rsidR="006E3528">
        <w:t xml:space="preserve"> </w:t>
      </w:r>
      <w:r w:rsidR="00B727A8">
        <w:t xml:space="preserve">and incubated </w:t>
      </w:r>
      <w:r w:rsidR="00235EA8">
        <w:t>at 26</w:t>
      </w:r>
      <w:r w:rsidR="00235EA8" w:rsidRPr="00D46883">
        <w:rPr>
          <w:rFonts w:ascii="Calibri" w:hAnsi="Calibri"/>
        </w:rPr>
        <w:t>°</w:t>
      </w:r>
      <w:r w:rsidR="00235EA8">
        <w:rPr>
          <w:rFonts w:ascii="Calibri" w:hAnsi="Calibri"/>
        </w:rPr>
        <w:t>C</w:t>
      </w:r>
      <w:r w:rsidR="00B727A8">
        <w:t xml:space="preserve"> with</w:t>
      </w:r>
      <w:r w:rsidR="00235EA8">
        <w:t xml:space="preserve"> 900 rpm shaking for 24 hours. </w:t>
      </w:r>
      <w:r w:rsidR="00B727A8">
        <w:t xml:space="preserve">The </w:t>
      </w:r>
      <w:r w:rsidR="00235EA8">
        <w:t xml:space="preserve">Fab production was induced by </w:t>
      </w:r>
      <w:r w:rsidR="00B727A8">
        <w:t xml:space="preserve">the </w:t>
      </w:r>
      <w:r w:rsidR="00235EA8">
        <w:t xml:space="preserve">addition of 50 µM </w:t>
      </w:r>
      <w:r w:rsidR="00235EA8" w:rsidRPr="00235EA8">
        <w:t>Isopropyl β-D-1-thiogalactopyranoside</w:t>
      </w:r>
      <w:r w:rsidR="00235EA8">
        <w:t xml:space="preserve"> (IPTG) and </w:t>
      </w:r>
      <w:r w:rsidR="00B727A8">
        <w:t xml:space="preserve">the </w:t>
      </w:r>
      <w:r w:rsidR="00235EA8">
        <w:t>incubation was continued overnight</w:t>
      </w:r>
      <w:r w:rsidR="00B727A8">
        <w:t xml:space="preserve"> as above</w:t>
      </w:r>
      <w:r w:rsidR="00235EA8">
        <w:t xml:space="preserve">. The cells were </w:t>
      </w:r>
      <w:r w:rsidR="00B727A8">
        <w:t>lysed by freezing and thawing</w:t>
      </w:r>
      <w:r w:rsidR="00775C29" w:rsidRPr="00775C29">
        <w:rPr>
          <w:rFonts w:eastAsia="Calibri"/>
          <w:lang w:eastAsia="fi-FI"/>
        </w:rPr>
        <w:t xml:space="preserve"> </w:t>
      </w:r>
      <w:r w:rsidR="007D6C84">
        <w:rPr>
          <w:rFonts w:eastAsia="Calibri"/>
          <w:lang w:eastAsia="fi-FI"/>
        </w:rPr>
        <w:t xml:space="preserve">two times </w:t>
      </w:r>
      <w:r w:rsidR="00775C29">
        <w:rPr>
          <w:rFonts w:eastAsia="Calibri"/>
          <w:lang w:eastAsia="fi-FI"/>
        </w:rPr>
        <w:t>and</w:t>
      </w:r>
      <w:r w:rsidR="00775C29" w:rsidRPr="00775C29">
        <w:t xml:space="preserve"> </w:t>
      </w:r>
      <w:r w:rsidR="00775C29">
        <w:t xml:space="preserve">supplemented with </w:t>
      </w:r>
      <w:r w:rsidR="00775C29" w:rsidRPr="00242142">
        <w:rPr>
          <w:rFonts w:eastAsia="Calibri"/>
          <w:lang w:eastAsia="fi-FI"/>
        </w:rPr>
        <w:t>25 U/ml benzonase and 1 mM MgCl</w:t>
      </w:r>
      <w:r w:rsidR="00775C29" w:rsidRPr="00242142">
        <w:rPr>
          <w:rFonts w:eastAsia="Calibri"/>
          <w:vertAlign w:val="subscript"/>
          <w:lang w:eastAsia="fi-FI"/>
        </w:rPr>
        <w:t>2</w:t>
      </w:r>
      <w:r w:rsidR="00B727A8">
        <w:t xml:space="preserve">. </w:t>
      </w:r>
      <w:r w:rsidR="00275417">
        <w:rPr>
          <w:rFonts w:eastAsia="Calibri"/>
          <w:lang w:eastAsia="fi-FI"/>
        </w:rPr>
        <w:t xml:space="preserve">The suspension was </w:t>
      </w:r>
      <w:r w:rsidR="00B3102C">
        <w:rPr>
          <w:rFonts w:eastAsia="Calibri"/>
          <w:lang w:eastAsia="fi-FI"/>
        </w:rPr>
        <w:t>centrifuged at 3220</w:t>
      </w:r>
      <w:r w:rsidR="00275417">
        <w:rPr>
          <w:rFonts w:eastAsia="Calibri"/>
          <w:lang w:eastAsia="fi-FI"/>
        </w:rPr>
        <w:t xml:space="preserve"> </w:t>
      </w:r>
      <w:r w:rsidR="00EA4B64">
        <w:rPr>
          <w:rFonts w:eastAsia="Calibri"/>
          <w:lang w:eastAsia="fi-FI"/>
        </w:rPr>
        <w:t xml:space="preserve">x </w:t>
      </w:r>
      <w:r w:rsidR="00275417">
        <w:rPr>
          <w:rFonts w:eastAsia="Calibri"/>
          <w:lang w:eastAsia="fi-FI"/>
        </w:rPr>
        <w:t xml:space="preserve">g for 30 minutes and the supernatant was used </w:t>
      </w:r>
      <w:r w:rsidR="00EA4B64">
        <w:rPr>
          <w:rFonts w:eastAsia="Calibri"/>
          <w:lang w:eastAsia="fi-FI"/>
        </w:rPr>
        <w:t xml:space="preserve">for </w:t>
      </w:r>
      <w:r w:rsidR="00275417">
        <w:rPr>
          <w:rFonts w:eastAsia="Calibri"/>
          <w:lang w:eastAsia="fi-FI"/>
        </w:rPr>
        <w:t>immunoassays.</w:t>
      </w:r>
    </w:p>
    <w:p w:rsidR="00874737" w:rsidRDefault="003868C9" w:rsidP="0044709B">
      <w:pPr>
        <w:rPr>
          <w:lang w:eastAsia="fi-FI"/>
        </w:rPr>
      </w:pPr>
      <w:r>
        <w:rPr>
          <w:rFonts w:eastAsia="Calibri"/>
          <w:lang w:eastAsia="fi-FI"/>
        </w:rPr>
        <w:t>The immunoassays</w:t>
      </w:r>
      <w:r w:rsidR="00AC3159">
        <w:rPr>
          <w:rFonts w:eastAsia="Calibri"/>
          <w:lang w:eastAsia="fi-FI"/>
        </w:rPr>
        <w:t>, based on time-resolved fluorescence method</w:t>
      </w:r>
      <w:r>
        <w:rPr>
          <w:rFonts w:eastAsia="Calibri"/>
          <w:lang w:eastAsia="fi-FI"/>
        </w:rPr>
        <w:t xml:space="preserve"> </w:t>
      </w:r>
      <w:r w:rsidR="00AC3159">
        <w:rPr>
          <w:rFonts w:eastAsia="Calibri"/>
          <w:lang w:eastAsia="fi-FI"/>
        </w:rPr>
        <w:fldChar w:fldCharType="begin"/>
      </w:r>
      <w:r w:rsidR="00AC3159">
        <w:rPr>
          <w:rFonts w:eastAsia="Calibri"/>
          <w:lang w:eastAsia="fi-FI"/>
        </w:rPr>
        <w:instrText>ADDIN RW.CITE{{25 Lövgren,T. 1990}}</w:instrText>
      </w:r>
      <w:r w:rsidR="00AC3159">
        <w:rPr>
          <w:rFonts w:eastAsia="Calibri"/>
          <w:lang w:eastAsia="fi-FI"/>
        </w:rPr>
        <w:fldChar w:fldCharType="separate"/>
      </w:r>
      <w:r w:rsidR="00AC3159" w:rsidRPr="003C65DC">
        <w:rPr>
          <w:rFonts w:ascii="Calibri" w:eastAsia="Calibri" w:hAnsi="Calibri"/>
          <w:lang w:eastAsia="fi-FI"/>
        </w:rPr>
        <w:t>(Lövgren and Pettersson, 1990)</w:t>
      </w:r>
      <w:r w:rsidR="00AC3159">
        <w:rPr>
          <w:rFonts w:eastAsia="Calibri"/>
          <w:lang w:eastAsia="fi-FI"/>
        </w:rPr>
        <w:fldChar w:fldCharType="end"/>
      </w:r>
      <w:r w:rsidR="00AC3159">
        <w:rPr>
          <w:rFonts w:eastAsia="Calibri"/>
          <w:lang w:eastAsia="fi-FI"/>
        </w:rPr>
        <w:t xml:space="preserve">, </w:t>
      </w:r>
      <w:r>
        <w:rPr>
          <w:rFonts w:eastAsia="Calibri"/>
          <w:lang w:eastAsia="fi-FI"/>
        </w:rPr>
        <w:t>were done on</w:t>
      </w:r>
      <w:r w:rsidRPr="003868C9">
        <w:rPr>
          <w:rFonts w:eastAsia="Calibri"/>
          <w:lang w:eastAsia="fi-FI"/>
        </w:rPr>
        <w:t xml:space="preserve"> </w:t>
      </w:r>
      <w:r>
        <w:rPr>
          <w:rFonts w:eastAsia="Calibri"/>
          <w:lang w:eastAsia="fi-FI"/>
        </w:rPr>
        <w:t xml:space="preserve">microtiter wells coated with rabbit anti-mouse </w:t>
      </w:r>
      <w:r w:rsidR="00FD597E">
        <w:rPr>
          <w:rFonts w:eastAsia="Calibri"/>
          <w:lang w:eastAsia="fi-FI"/>
        </w:rPr>
        <w:t>IgG</w:t>
      </w:r>
      <w:r>
        <w:rPr>
          <w:rFonts w:eastAsia="Calibri"/>
          <w:lang w:eastAsia="fi-FI"/>
        </w:rPr>
        <w:t xml:space="preserve"> </w:t>
      </w:r>
      <w:r w:rsidRPr="00DE61AB">
        <w:rPr>
          <w:lang w:eastAsia="fi-FI"/>
        </w:rPr>
        <w:t>(Kaivogen Oy, Turku, Finland)</w:t>
      </w:r>
      <w:r>
        <w:rPr>
          <w:lang w:eastAsia="fi-FI"/>
        </w:rPr>
        <w:t xml:space="preserve">. </w:t>
      </w:r>
      <w:r>
        <w:rPr>
          <w:rFonts w:eastAsia="Calibri"/>
          <w:lang w:eastAsia="fi-FI"/>
        </w:rPr>
        <w:t xml:space="preserve">All dilutions were made in </w:t>
      </w:r>
      <w:r w:rsidRPr="00DE61AB">
        <w:rPr>
          <w:lang w:eastAsia="fi-FI"/>
        </w:rPr>
        <w:t xml:space="preserve">Kaivogen </w:t>
      </w:r>
      <w:r w:rsidR="007D6C84">
        <w:rPr>
          <w:lang w:eastAsia="fi-FI"/>
        </w:rPr>
        <w:t>buffer solution</w:t>
      </w:r>
      <w:r w:rsidRPr="00DE61AB">
        <w:rPr>
          <w:lang w:eastAsia="fi-FI"/>
        </w:rPr>
        <w:t xml:space="preserve"> </w:t>
      </w:r>
      <w:r>
        <w:rPr>
          <w:lang w:eastAsia="fi-FI"/>
        </w:rPr>
        <w:t xml:space="preserve">red </w:t>
      </w:r>
      <w:r w:rsidRPr="00DE61AB">
        <w:rPr>
          <w:lang w:eastAsia="fi-FI"/>
        </w:rPr>
        <w:t>and the plates were washed with Kaivogen washing buffer</w:t>
      </w:r>
      <w:r>
        <w:rPr>
          <w:lang w:eastAsia="fi-FI"/>
        </w:rPr>
        <w:t xml:space="preserve"> </w:t>
      </w:r>
      <w:r w:rsidRPr="00DE61AB">
        <w:rPr>
          <w:lang w:eastAsia="fi-FI"/>
        </w:rPr>
        <w:t>(Kaivogen Oy</w:t>
      </w:r>
      <w:r>
        <w:rPr>
          <w:lang w:eastAsia="fi-FI"/>
        </w:rPr>
        <w:t xml:space="preserve">) using </w:t>
      </w:r>
      <w:r w:rsidR="00212514">
        <w:rPr>
          <w:lang w:eastAsia="fi-FI"/>
        </w:rPr>
        <w:t>DELFIA plate washer (</w:t>
      </w:r>
      <w:r w:rsidRPr="00DE61AB">
        <w:rPr>
          <w:lang w:eastAsia="fi-FI"/>
        </w:rPr>
        <w:t>Perkin Elmer, Turku, Finland)</w:t>
      </w:r>
      <w:r>
        <w:rPr>
          <w:lang w:eastAsia="fi-FI"/>
        </w:rPr>
        <w:t xml:space="preserve">. </w:t>
      </w:r>
      <w:r w:rsidR="002C558D">
        <w:rPr>
          <w:lang w:eastAsia="fi-FI"/>
        </w:rPr>
        <w:t>Assays were done</w:t>
      </w:r>
      <w:r w:rsidR="007D6C84">
        <w:rPr>
          <w:lang w:eastAsia="fi-FI"/>
        </w:rPr>
        <w:t xml:space="preserve"> as duplicates</w:t>
      </w:r>
      <w:r w:rsidR="002C558D">
        <w:rPr>
          <w:lang w:eastAsia="fi-FI"/>
        </w:rPr>
        <w:t xml:space="preserve"> in 100 µl volume. S</w:t>
      </w:r>
      <w:r>
        <w:rPr>
          <w:lang w:eastAsia="fi-FI"/>
        </w:rPr>
        <w:t>ample dilu</w:t>
      </w:r>
      <w:r w:rsidR="002C558D">
        <w:rPr>
          <w:lang w:eastAsia="fi-FI"/>
        </w:rPr>
        <w:t xml:space="preserve">tions were added to the wells </w:t>
      </w:r>
      <w:r>
        <w:rPr>
          <w:lang w:eastAsia="fi-FI"/>
        </w:rPr>
        <w:t xml:space="preserve">and incubated for 1 h on low shaking. The </w:t>
      </w:r>
      <w:r w:rsidR="008D20FF">
        <w:rPr>
          <w:lang w:eastAsia="fi-FI"/>
        </w:rPr>
        <w:t>wells</w:t>
      </w:r>
      <w:r>
        <w:rPr>
          <w:lang w:eastAsia="fi-FI"/>
        </w:rPr>
        <w:t xml:space="preserve"> were washed four times. </w:t>
      </w:r>
      <w:r w:rsidR="00275417">
        <w:rPr>
          <w:rFonts w:eastAsia="Calibri"/>
          <w:lang w:eastAsia="fi-FI"/>
        </w:rPr>
        <w:t xml:space="preserve">Fab concentration of the samples was determined </w:t>
      </w:r>
      <w:r w:rsidR="00FD597E">
        <w:rPr>
          <w:rFonts w:eastAsia="Calibri"/>
          <w:lang w:eastAsia="fi-FI"/>
        </w:rPr>
        <w:t xml:space="preserve">by </w:t>
      </w:r>
      <w:r w:rsidR="00934575">
        <w:rPr>
          <w:rFonts w:eastAsia="Calibri"/>
          <w:lang w:eastAsia="fi-FI"/>
        </w:rPr>
        <w:t xml:space="preserve">0.1 µg/ml </w:t>
      </w:r>
      <w:r>
        <w:rPr>
          <w:rFonts w:eastAsia="Calibri"/>
          <w:lang w:eastAsia="fi-FI"/>
        </w:rPr>
        <w:t xml:space="preserve">rabbit anti-mouse </w:t>
      </w:r>
      <w:r w:rsidR="002C558D">
        <w:rPr>
          <w:rFonts w:eastAsia="Calibri"/>
          <w:lang w:eastAsia="fi-FI"/>
        </w:rPr>
        <w:t>IgG</w:t>
      </w:r>
      <w:r w:rsidR="00212514">
        <w:rPr>
          <w:rFonts w:eastAsia="Calibri"/>
          <w:lang w:eastAsia="fi-FI"/>
        </w:rPr>
        <w:t xml:space="preserve"> </w:t>
      </w:r>
      <w:r w:rsidR="00212514">
        <w:t>(Sigma-Aldrich, St. Louis, MO, USA)</w:t>
      </w:r>
      <w:r>
        <w:rPr>
          <w:rFonts w:eastAsia="Calibri"/>
          <w:lang w:eastAsia="fi-FI"/>
        </w:rPr>
        <w:t xml:space="preserve"> labeled with europium chelate</w:t>
      </w:r>
      <w:r w:rsidR="00934575">
        <w:rPr>
          <w:rFonts w:eastAsia="Calibri"/>
          <w:lang w:eastAsia="fi-FI"/>
        </w:rPr>
        <w:t xml:space="preserve"> as a tracer</w:t>
      </w:r>
      <w:r>
        <w:rPr>
          <w:rFonts w:eastAsia="Calibri"/>
          <w:lang w:eastAsia="fi-FI"/>
        </w:rPr>
        <w:t xml:space="preserve">. </w:t>
      </w:r>
      <w:r w:rsidR="00FD597E">
        <w:rPr>
          <w:rFonts w:eastAsia="Calibri"/>
          <w:lang w:eastAsia="fi-FI"/>
        </w:rPr>
        <w:t>For the measurement of specific activity of Fab fragments the respective antigen of each binder labeled with europium chelate was used</w:t>
      </w:r>
      <w:r w:rsidR="00934575">
        <w:rPr>
          <w:rFonts w:eastAsia="Calibri"/>
          <w:lang w:eastAsia="fi-FI"/>
        </w:rPr>
        <w:t xml:space="preserve"> (1 µg/ml lysozyme, 0.1 µM STR, 0.065 µM DIG, 0.4 µg/ml PSA or 0.065 µM McLR)</w:t>
      </w:r>
      <w:r w:rsidR="00FD597E">
        <w:rPr>
          <w:rFonts w:eastAsia="Calibri"/>
          <w:lang w:eastAsia="fi-FI"/>
        </w:rPr>
        <w:t xml:space="preserve">. The plates were </w:t>
      </w:r>
      <w:r w:rsidR="00FD597E">
        <w:rPr>
          <w:lang w:eastAsia="fi-FI"/>
        </w:rPr>
        <w:t xml:space="preserve">incubated for 1 h on low shaking and washed four times. </w:t>
      </w:r>
      <w:r w:rsidR="002C558D" w:rsidRPr="00DE61AB">
        <w:rPr>
          <w:lang w:eastAsia="fi-FI"/>
        </w:rPr>
        <w:t>DELFIA enhancement solution (</w:t>
      </w:r>
      <w:r w:rsidR="00212514" w:rsidRPr="00DE61AB">
        <w:rPr>
          <w:lang w:eastAsia="fi-FI"/>
        </w:rPr>
        <w:t>Perkin Elmer</w:t>
      </w:r>
      <w:r w:rsidR="002C558D" w:rsidRPr="00DE61AB">
        <w:rPr>
          <w:lang w:eastAsia="fi-FI"/>
        </w:rPr>
        <w:t>)</w:t>
      </w:r>
      <w:r w:rsidR="002C558D">
        <w:rPr>
          <w:lang w:eastAsia="fi-FI"/>
        </w:rPr>
        <w:t xml:space="preserve"> was added and</w:t>
      </w:r>
      <w:r w:rsidR="005C491E">
        <w:rPr>
          <w:lang w:eastAsia="fi-FI"/>
        </w:rPr>
        <w:t>, after 15 min incubation, time-</w:t>
      </w:r>
      <w:r w:rsidR="002C558D">
        <w:rPr>
          <w:lang w:eastAsia="fi-FI"/>
        </w:rPr>
        <w:t>resolved fluorescence was measure</w:t>
      </w:r>
      <w:r w:rsidR="00775C29">
        <w:rPr>
          <w:lang w:eastAsia="fi-FI"/>
        </w:rPr>
        <w:t>d</w:t>
      </w:r>
      <w:r w:rsidR="002C558D">
        <w:rPr>
          <w:lang w:eastAsia="fi-FI"/>
        </w:rPr>
        <w:t xml:space="preserve"> with </w:t>
      </w:r>
      <w:r w:rsidR="002C558D" w:rsidRPr="00DE61AB">
        <w:rPr>
          <w:lang w:eastAsia="fi-FI"/>
        </w:rPr>
        <w:t>1420 Victor Multilabel Counter</w:t>
      </w:r>
      <w:r w:rsidR="002C558D">
        <w:rPr>
          <w:lang w:eastAsia="fi-FI"/>
        </w:rPr>
        <w:t xml:space="preserve"> (</w:t>
      </w:r>
      <w:r w:rsidR="00212514" w:rsidRPr="00DE61AB">
        <w:rPr>
          <w:lang w:eastAsia="fi-FI"/>
        </w:rPr>
        <w:t>Perkin Elmer</w:t>
      </w:r>
      <w:r w:rsidR="002C558D">
        <w:rPr>
          <w:lang w:eastAsia="fi-FI"/>
        </w:rPr>
        <w:t>).</w:t>
      </w:r>
    </w:p>
    <w:p w:rsidR="00B469F4" w:rsidRDefault="00B469F4" w:rsidP="00287D4C">
      <w:pPr>
        <w:pStyle w:val="Heading2"/>
        <w:rPr>
          <w:lang w:eastAsia="fi-FI"/>
        </w:rPr>
      </w:pPr>
      <w:r>
        <w:rPr>
          <w:lang w:eastAsia="fi-FI"/>
        </w:rPr>
        <w:lastRenderedPageBreak/>
        <w:t>Comparition of binder affinities in scFv and Fab formats</w:t>
      </w:r>
    </w:p>
    <w:p w:rsidR="00B469F4" w:rsidRDefault="00B469F4" w:rsidP="0044709B">
      <w:pPr>
        <w:rPr>
          <w:rFonts w:eastAsia="Calibri"/>
          <w:lang w:eastAsia="fi-FI"/>
        </w:rPr>
      </w:pPr>
      <w:r>
        <w:rPr>
          <w:lang w:eastAsia="fi-FI"/>
        </w:rPr>
        <w:t xml:space="preserve">For affinity determination, selected McLR specific clones were produced </w:t>
      </w:r>
      <w:r w:rsidR="002925E1">
        <w:rPr>
          <w:lang w:eastAsia="fi-FI"/>
        </w:rPr>
        <w:t>as</w:t>
      </w:r>
      <w:r>
        <w:rPr>
          <w:lang w:eastAsia="fi-FI"/>
        </w:rPr>
        <w:t xml:space="preserve"> scFv-CL and Fab fragments. </w:t>
      </w:r>
      <w:r w:rsidR="00296DEA">
        <w:rPr>
          <w:lang w:eastAsia="fi-FI"/>
        </w:rPr>
        <w:t>A colony of cells was</w:t>
      </w:r>
      <w:r>
        <w:t xml:space="preserve"> inoculated in 4 ml SB with 1 % glucose, 10 µg/ml tetracycline and 100 µg/ml ampicillin and incubated at 30</w:t>
      </w:r>
      <w:r w:rsidRPr="00D46883">
        <w:rPr>
          <w:rFonts w:ascii="Calibri" w:hAnsi="Calibri"/>
        </w:rPr>
        <w:t>°</w:t>
      </w:r>
      <w:r>
        <w:rPr>
          <w:rFonts w:ascii="Calibri" w:hAnsi="Calibri"/>
        </w:rPr>
        <w:t>C</w:t>
      </w:r>
      <w:r>
        <w:t xml:space="preserve"> with 300 rpm shaking overnight. The overnight culture was diluted 1:10 in 4 ml of SB with 0.05 % glucose, 10 µg/ml tetracycline and 100 µg/ml ampicillin and incubated at 30</w:t>
      </w:r>
      <w:r w:rsidRPr="00D46883">
        <w:rPr>
          <w:rFonts w:ascii="Calibri" w:hAnsi="Calibri"/>
        </w:rPr>
        <w:t>°</w:t>
      </w:r>
      <w:r>
        <w:rPr>
          <w:rFonts w:ascii="Calibri" w:hAnsi="Calibri"/>
        </w:rPr>
        <w:t>C</w:t>
      </w:r>
      <w:r>
        <w:t xml:space="preserve"> with 300 rpm shaking until the cells reached logarithmic growth phase. The Fab production was induced by the addition of 200 µM IPTG and the incubation was continued overnight at 26</w:t>
      </w:r>
      <w:r w:rsidRPr="00D46883">
        <w:rPr>
          <w:rFonts w:ascii="Calibri" w:hAnsi="Calibri"/>
        </w:rPr>
        <w:t>°</w:t>
      </w:r>
      <w:r>
        <w:rPr>
          <w:rFonts w:ascii="Calibri" w:hAnsi="Calibri"/>
        </w:rPr>
        <w:t>C</w:t>
      </w:r>
      <w:r>
        <w:t xml:space="preserve">. The cells were collected by centrifugation at </w:t>
      </w:r>
      <w:r>
        <w:rPr>
          <w:rFonts w:eastAsia="Calibri"/>
          <w:lang w:eastAsia="fi-FI"/>
        </w:rPr>
        <w:t>3220 x g for 15 minutes and the cell pellet was stored at -20</w:t>
      </w:r>
      <w:r w:rsidRPr="00D46883">
        <w:rPr>
          <w:rFonts w:ascii="Calibri" w:hAnsi="Calibri"/>
        </w:rPr>
        <w:t>°</w:t>
      </w:r>
      <w:r>
        <w:rPr>
          <w:rFonts w:ascii="Calibri" w:hAnsi="Calibri"/>
        </w:rPr>
        <w:t xml:space="preserve">C before </w:t>
      </w:r>
      <w:r>
        <w:t xml:space="preserve">suspension in </w:t>
      </w:r>
      <w:r w:rsidR="002925E1" w:rsidRPr="002925E1">
        <w:t>TB</w:t>
      </w:r>
      <w:r w:rsidR="00AE2D71">
        <w:t>T buffer</w:t>
      </w:r>
      <w:r w:rsidR="002925E1" w:rsidRPr="002925E1">
        <w:t xml:space="preserve"> (50 mM Tris base, 150 mM NaCl, pH 7.5</w:t>
      </w:r>
      <w:r w:rsidR="00AE2D71">
        <w:t>;</w:t>
      </w:r>
      <w:r w:rsidR="002925E1" w:rsidRPr="002925E1">
        <w:t xml:space="preserve"> </w:t>
      </w:r>
      <w:r w:rsidR="002925E1">
        <w:t>0.1% bovine serum albumin and 0.05% Tween</w:t>
      </w:r>
      <w:r w:rsidR="00AE2D71">
        <w:t>)</w:t>
      </w:r>
      <w:r w:rsidR="002925E1">
        <w:t xml:space="preserve">. The cells were </w:t>
      </w:r>
      <w:r>
        <w:t>lysed by freezing and thawing</w:t>
      </w:r>
      <w:r w:rsidRPr="00775C29">
        <w:rPr>
          <w:rFonts w:eastAsia="Calibri"/>
          <w:lang w:eastAsia="fi-FI"/>
        </w:rPr>
        <w:t xml:space="preserve"> </w:t>
      </w:r>
      <w:r>
        <w:rPr>
          <w:rFonts w:eastAsia="Calibri"/>
          <w:lang w:eastAsia="fi-FI"/>
        </w:rPr>
        <w:t>two times</w:t>
      </w:r>
      <w:r>
        <w:t xml:space="preserve">. </w:t>
      </w:r>
      <w:r>
        <w:rPr>
          <w:rFonts w:eastAsia="Calibri"/>
          <w:lang w:eastAsia="fi-FI"/>
        </w:rPr>
        <w:t xml:space="preserve">The suspension was centrifuged at </w:t>
      </w:r>
      <w:r w:rsidR="002925E1">
        <w:rPr>
          <w:rFonts w:eastAsia="Calibri"/>
          <w:lang w:eastAsia="fi-FI"/>
        </w:rPr>
        <w:t>13000</w:t>
      </w:r>
      <w:r>
        <w:rPr>
          <w:rFonts w:eastAsia="Calibri"/>
          <w:lang w:eastAsia="fi-FI"/>
        </w:rPr>
        <w:t xml:space="preserve"> x g for </w:t>
      </w:r>
      <w:r w:rsidR="002925E1">
        <w:rPr>
          <w:rFonts w:eastAsia="Calibri"/>
          <w:lang w:eastAsia="fi-FI"/>
        </w:rPr>
        <w:t>10</w:t>
      </w:r>
      <w:r>
        <w:rPr>
          <w:rFonts w:eastAsia="Calibri"/>
          <w:lang w:eastAsia="fi-FI"/>
        </w:rPr>
        <w:t xml:space="preserve"> minutes and the supernatant was used for </w:t>
      </w:r>
      <w:r w:rsidR="002925E1">
        <w:rPr>
          <w:rFonts w:eastAsia="Calibri"/>
          <w:lang w:eastAsia="fi-FI"/>
        </w:rPr>
        <w:t>affinity measurements</w:t>
      </w:r>
      <w:r>
        <w:rPr>
          <w:rFonts w:eastAsia="Calibri"/>
          <w:lang w:eastAsia="fi-FI"/>
        </w:rPr>
        <w:t>.</w:t>
      </w:r>
    </w:p>
    <w:p w:rsidR="005E0706" w:rsidRDefault="00CB4468" w:rsidP="0044709B">
      <w:pPr>
        <w:rPr>
          <w:lang w:eastAsia="fi-FI"/>
        </w:rPr>
      </w:pPr>
      <w:r>
        <w:rPr>
          <w:lang w:eastAsia="fi-FI"/>
        </w:rPr>
        <w:t xml:space="preserve">The McLR immunoassays </w:t>
      </w:r>
      <w:r w:rsidR="00296DEA">
        <w:rPr>
          <w:lang w:eastAsia="fi-FI"/>
        </w:rPr>
        <w:t xml:space="preserve">to compare immunoreactivity of the selected scFv-CL and Fab clones </w:t>
      </w:r>
      <w:r>
        <w:rPr>
          <w:lang w:eastAsia="fi-FI"/>
        </w:rPr>
        <w:t xml:space="preserve">were </w:t>
      </w:r>
      <w:r>
        <w:rPr>
          <w:rFonts w:eastAsia="Calibri"/>
          <w:lang w:eastAsia="fi-FI"/>
        </w:rPr>
        <w:t>done on</w:t>
      </w:r>
      <w:r w:rsidRPr="003868C9">
        <w:rPr>
          <w:rFonts w:eastAsia="Calibri"/>
          <w:lang w:eastAsia="fi-FI"/>
        </w:rPr>
        <w:t xml:space="preserve"> </w:t>
      </w:r>
      <w:r>
        <w:rPr>
          <w:rFonts w:eastAsia="Calibri"/>
          <w:lang w:eastAsia="fi-FI"/>
        </w:rPr>
        <w:t xml:space="preserve">streptavidin coated microtiter wells </w:t>
      </w:r>
      <w:r w:rsidR="00296DEA">
        <w:rPr>
          <w:lang w:eastAsia="fi-FI"/>
        </w:rPr>
        <w:t>(Kaivogen Oy</w:t>
      </w:r>
      <w:r w:rsidRPr="00DE61AB">
        <w:rPr>
          <w:lang w:eastAsia="fi-FI"/>
        </w:rPr>
        <w:t>)</w:t>
      </w:r>
      <w:r>
        <w:rPr>
          <w:lang w:eastAsia="fi-FI"/>
        </w:rPr>
        <w:t xml:space="preserve">. Biotinylated McLR (10 nM) was immobilized in the wells by 30 min incubation with slow shaking. </w:t>
      </w:r>
      <w:r w:rsidR="00617913">
        <w:rPr>
          <w:lang w:eastAsia="fi-FI"/>
        </w:rPr>
        <w:t xml:space="preserve">The wells were washed four times, and </w:t>
      </w:r>
      <w:r w:rsidR="00296DEA">
        <w:rPr>
          <w:lang w:eastAsia="fi-FI"/>
        </w:rPr>
        <w:t xml:space="preserve">a serial dilution of antibody samples was added in the wells. After 1h incubation and four washes, </w:t>
      </w:r>
      <w:r w:rsidR="00617913">
        <w:rPr>
          <w:lang w:eastAsia="fi-FI"/>
        </w:rPr>
        <w:t xml:space="preserve">the bound Fab or scFv-CL fragments were detected by 0.1 µg/ml </w:t>
      </w:r>
      <w:r w:rsidR="00617913">
        <w:rPr>
          <w:rFonts w:eastAsia="Calibri"/>
          <w:lang w:eastAsia="fi-FI"/>
        </w:rPr>
        <w:t>rabbit anti-mouse IgG labeled with europium chelate.</w:t>
      </w:r>
      <w:r>
        <w:rPr>
          <w:lang w:eastAsia="fi-FI"/>
        </w:rPr>
        <w:t xml:space="preserve"> </w:t>
      </w:r>
      <w:r w:rsidR="00296DEA">
        <w:rPr>
          <w:lang w:eastAsia="fi-FI"/>
        </w:rPr>
        <w:t>Time resolved fluorescence was measured as described above.</w:t>
      </w:r>
    </w:p>
    <w:p w:rsidR="00617913" w:rsidRPr="00B469F4" w:rsidRDefault="00617913" w:rsidP="0044709B">
      <w:pPr>
        <w:rPr>
          <w:lang w:eastAsia="fi-FI"/>
        </w:rPr>
      </w:pPr>
      <w:r>
        <w:rPr>
          <w:lang w:eastAsia="fi-FI"/>
        </w:rPr>
        <w:t xml:space="preserve">Affinities of the selected scFv-CL and Fab clones were determined </w:t>
      </w:r>
      <w:r w:rsidR="00296DEA">
        <w:rPr>
          <w:lang w:eastAsia="fi-FI"/>
        </w:rPr>
        <w:t xml:space="preserve">by bio-layer </w:t>
      </w:r>
      <w:r w:rsidR="00BC0334">
        <w:rPr>
          <w:lang w:eastAsia="fi-FI"/>
        </w:rPr>
        <w:t xml:space="preserve">interferometry technology </w:t>
      </w:r>
      <w:r w:rsidR="00A34243">
        <w:rPr>
          <w:lang w:eastAsia="fi-FI"/>
        </w:rPr>
        <w:t>using the</w:t>
      </w:r>
      <w:r>
        <w:rPr>
          <w:lang w:eastAsia="fi-FI"/>
        </w:rPr>
        <w:t xml:space="preserve"> Octet RED384 instrument</w:t>
      </w:r>
      <w:r w:rsidR="006920C7">
        <w:rPr>
          <w:lang w:eastAsia="fi-FI"/>
        </w:rPr>
        <w:t xml:space="preserve"> (</w:t>
      </w:r>
      <w:r>
        <w:rPr>
          <w:lang w:eastAsia="fi-FI"/>
        </w:rPr>
        <w:t xml:space="preserve">ForteBio, Menlo Park, CA, USA). </w:t>
      </w:r>
      <w:r w:rsidR="00EF5D04">
        <w:rPr>
          <w:lang w:eastAsia="fi-FI"/>
        </w:rPr>
        <w:t>Biotinylated Mc</w:t>
      </w:r>
      <w:r w:rsidR="006920C7">
        <w:rPr>
          <w:lang w:eastAsia="fi-FI"/>
        </w:rPr>
        <w:t xml:space="preserve">LR was diluted to </w:t>
      </w:r>
      <w:r w:rsidR="005060D9">
        <w:rPr>
          <w:lang w:eastAsia="fi-FI"/>
        </w:rPr>
        <w:t xml:space="preserve">50 </w:t>
      </w:r>
      <w:r w:rsidR="006920C7">
        <w:rPr>
          <w:lang w:eastAsia="fi-FI"/>
        </w:rPr>
        <w:t>nM in TBT and loaded on streptavidin sensors (ForteBio) for 1 minute. The sensors were transferred to wells containing the antibody lysate diluted in TBT (</w:t>
      </w:r>
      <w:r w:rsidR="005060D9">
        <w:rPr>
          <w:lang w:eastAsia="fi-FI"/>
        </w:rPr>
        <w:t xml:space="preserve">2 </w:t>
      </w:r>
      <w:r w:rsidR="006920C7">
        <w:rPr>
          <w:lang w:eastAsia="fi-FI"/>
        </w:rPr>
        <w:t>min), and then to wells with TBT for dissociation (</w:t>
      </w:r>
      <w:r w:rsidR="005060D9">
        <w:rPr>
          <w:lang w:eastAsia="fi-FI"/>
        </w:rPr>
        <w:t xml:space="preserve">1 </w:t>
      </w:r>
      <w:r w:rsidR="006920C7">
        <w:rPr>
          <w:lang w:eastAsia="fi-FI"/>
        </w:rPr>
        <w:t xml:space="preserve">min). </w:t>
      </w:r>
      <w:r w:rsidR="0077045B">
        <w:rPr>
          <w:lang w:eastAsia="fi-FI"/>
        </w:rPr>
        <w:t xml:space="preserve">Signals of reference sensors that contained no McLR were subtracted from the sample sensor signals. </w:t>
      </w:r>
      <w:r w:rsidR="006920C7">
        <w:rPr>
          <w:lang w:eastAsia="fi-FI"/>
        </w:rPr>
        <w:t xml:space="preserve">Association and dissociation constants were calculated by the </w:t>
      </w:r>
      <w:r w:rsidR="00EF5D04">
        <w:rPr>
          <w:lang w:eastAsia="fi-FI"/>
        </w:rPr>
        <w:t xml:space="preserve">ForteBio data analysis software </w:t>
      </w:r>
      <w:r w:rsidR="00EF5D04" w:rsidRPr="00EF5D04">
        <w:rPr>
          <w:lang w:eastAsia="fi-FI"/>
        </w:rPr>
        <w:t>8.2.0.7</w:t>
      </w:r>
      <w:r w:rsidR="00EF5D04">
        <w:rPr>
          <w:lang w:eastAsia="fi-FI"/>
        </w:rPr>
        <w:t>, applying a 1:1 interaction model.</w:t>
      </w:r>
    </w:p>
    <w:p w:rsidR="00AB3CC4" w:rsidRPr="00C63B0B" w:rsidRDefault="00AB3CC4" w:rsidP="0044709B">
      <w:pPr>
        <w:pStyle w:val="Heading1"/>
      </w:pPr>
      <w:r w:rsidRPr="00C63B0B">
        <w:t>Results</w:t>
      </w:r>
    </w:p>
    <w:p w:rsidR="005C5D66" w:rsidRDefault="00A34CF4" w:rsidP="0044709B">
      <w:pPr>
        <w:pStyle w:val="Heading2"/>
      </w:pPr>
      <w:r>
        <w:t>C</w:t>
      </w:r>
      <w:r w:rsidR="007B1B49">
        <w:t>onversion of single framework</w:t>
      </w:r>
      <w:r w:rsidR="00FD1A37">
        <w:t xml:space="preserve"> </w:t>
      </w:r>
      <w:r w:rsidR="008A2F5E">
        <w:t>s</w:t>
      </w:r>
      <w:r w:rsidR="00E51F94">
        <w:t>cFv</w:t>
      </w:r>
      <w:r w:rsidR="007B1B49">
        <w:t>s to Fab fragments</w:t>
      </w:r>
    </w:p>
    <w:p w:rsidR="005C5D66" w:rsidRDefault="00F13744" w:rsidP="0044709B">
      <w:r>
        <w:t xml:space="preserve">In </w:t>
      </w:r>
      <w:r w:rsidR="00DB5DFA">
        <w:t>a</w:t>
      </w:r>
      <w:r w:rsidR="00421846">
        <w:t xml:space="preserve"> proof </w:t>
      </w:r>
      <w:r>
        <w:t>o</w:t>
      </w:r>
      <w:r w:rsidR="00421846">
        <w:t xml:space="preserve">f </w:t>
      </w:r>
      <w:r>
        <w:t>concept experiment, f</w:t>
      </w:r>
      <w:r w:rsidR="007B1B49">
        <w:t xml:space="preserve">our </w:t>
      </w:r>
      <w:r w:rsidR="00DB5DFA">
        <w:t>GDNF-</w:t>
      </w:r>
      <w:r w:rsidR="007B1B49" w:rsidRPr="002F7E80">
        <w:t xml:space="preserve"> </w:t>
      </w:r>
      <w:r w:rsidR="007B1B49">
        <w:t xml:space="preserve">and </w:t>
      </w:r>
      <w:r w:rsidR="00DB5DFA">
        <w:t xml:space="preserve">GST-specific </w:t>
      </w:r>
      <w:r w:rsidR="001450EF">
        <w:t>s</w:t>
      </w:r>
      <w:r w:rsidR="00E51F94">
        <w:t>cFv</w:t>
      </w:r>
      <w:r w:rsidR="00DB5DFA">
        <w:t xml:space="preserve"> clones </w:t>
      </w:r>
      <w:r w:rsidR="007B1B49">
        <w:t xml:space="preserve">were </w:t>
      </w:r>
      <w:r w:rsidR="00597B32">
        <w:t>cloned</w:t>
      </w:r>
      <w:r w:rsidR="007B1B49">
        <w:t xml:space="preserve"> from pAK600 </w:t>
      </w:r>
      <w:r w:rsidR="00DB5DFA">
        <w:t>expression vector in</w:t>
      </w:r>
      <w:r w:rsidR="007B1B49">
        <w:t xml:space="preserve">to pLK04 </w:t>
      </w:r>
      <w:r w:rsidR="00DB5DFA">
        <w:t xml:space="preserve">expression </w:t>
      </w:r>
      <w:r w:rsidR="007B1B49">
        <w:t xml:space="preserve">vector </w:t>
      </w:r>
      <w:r w:rsidR="00DB5DFA">
        <w:t>converting them simultaneously</w:t>
      </w:r>
      <w:r w:rsidR="007B1B49">
        <w:t xml:space="preserve"> from </w:t>
      </w:r>
      <w:r w:rsidR="00C25182">
        <w:t>s</w:t>
      </w:r>
      <w:r w:rsidR="00E51F94">
        <w:t>cFv</w:t>
      </w:r>
      <w:r w:rsidR="007B1B49">
        <w:t xml:space="preserve"> to Fab fragments</w:t>
      </w:r>
      <w:r w:rsidR="00DB5DFA">
        <w:t xml:space="preserve"> by FASTR.</w:t>
      </w:r>
      <w:r w:rsidR="005C5D66">
        <w:t xml:space="preserve"> </w:t>
      </w:r>
      <w:r w:rsidR="00DB5DFA">
        <w:t>The analysis of t</w:t>
      </w:r>
      <w:r w:rsidR="00F0314D">
        <w:t xml:space="preserve">wo </w:t>
      </w:r>
      <w:r w:rsidR="00DB5DFA">
        <w:t xml:space="preserve">transformants from each of the </w:t>
      </w:r>
      <w:r w:rsidR="00775C29">
        <w:t>four</w:t>
      </w:r>
      <w:r w:rsidR="00DB5DFA">
        <w:t xml:space="preserve"> reactions revealed that all </w:t>
      </w:r>
      <w:r w:rsidR="00F0314D">
        <w:t>c</w:t>
      </w:r>
      <w:r w:rsidR="00DB5DFA">
        <w:t>lones contained the correct restriction pattern for a pLK04-Fab construction</w:t>
      </w:r>
      <w:r w:rsidR="00670983">
        <w:t xml:space="preserve"> (</w:t>
      </w:r>
      <w:r w:rsidR="00670983">
        <w:fldChar w:fldCharType="begin"/>
      </w:r>
      <w:r w:rsidR="00670983">
        <w:instrText xml:space="preserve"> REF _Ref378928335 \h </w:instrText>
      </w:r>
      <w:r w:rsidR="00670983">
        <w:fldChar w:fldCharType="separate"/>
      </w:r>
      <w:r w:rsidR="007611C0">
        <w:t>Figure 3</w:t>
      </w:r>
      <w:r w:rsidR="00670983">
        <w:fldChar w:fldCharType="end"/>
      </w:r>
      <w:r w:rsidR="00670983">
        <w:t>)</w:t>
      </w:r>
      <w:r w:rsidR="00C63B0B">
        <w:t>. The s</w:t>
      </w:r>
      <w:r w:rsidR="005C5D66">
        <w:t>equencing</w:t>
      </w:r>
      <w:r w:rsidR="00C63B0B">
        <w:t xml:space="preserve"> of</w:t>
      </w:r>
      <w:r w:rsidR="005C5D66">
        <w:t xml:space="preserve"> </w:t>
      </w:r>
      <w:r w:rsidR="00DB5DFA">
        <w:t xml:space="preserve">one clone from each reaction </w:t>
      </w:r>
      <w:r w:rsidR="005C5D66">
        <w:t xml:space="preserve">confirmed </w:t>
      </w:r>
      <w:r w:rsidR="00DB5DFA">
        <w:t xml:space="preserve">the successful conversion by FASTR. </w:t>
      </w:r>
      <w:r w:rsidR="005C5D66">
        <w:t xml:space="preserve">No </w:t>
      </w:r>
      <w:r w:rsidR="00802104">
        <w:t>mutations</w:t>
      </w:r>
      <w:r w:rsidR="005C5D66">
        <w:t xml:space="preserve"> were found in </w:t>
      </w:r>
      <w:r w:rsidR="00DB5DFA">
        <w:t xml:space="preserve">the </w:t>
      </w:r>
      <w:r w:rsidR="001450EF">
        <w:t>analyzed</w:t>
      </w:r>
      <w:r w:rsidR="00DB5DFA">
        <w:t xml:space="preserve"> </w:t>
      </w:r>
      <w:r w:rsidR="005C5D66">
        <w:t>DNA sequences</w:t>
      </w:r>
      <w:r w:rsidR="00DB5DFA">
        <w:t xml:space="preserve"> covering the full extent of the Fab gene</w:t>
      </w:r>
      <w:r w:rsidR="005C5D66">
        <w:t>.</w:t>
      </w:r>
    </w:p>
    <w:p w:rsidR="001B7347" w:rsidRDefault="00F80703" w:rsidP="0044709B">
      <w:r>
        <w:lastRenderedPageBreak/>
        <w:drawing>
          <wp:inline distT="0" distB="0" distL="0" distR="0" wp14:anchorId="5D498010" wp14:editId="67C2D993">
            <wp:extent cx="3435769" cy="1971675"/>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ure 2.jpg"/>
                    <pic:cNvPicPr/>
                  </pic:nvPicPr>
                  <pic:blipFill>
                    <a:blip r:embed="rId13" cstate="print">
                      <a:extLst>
                        <a:ext uri="{28A0092B-C50C-407E-A947-70E740481C1C}">
                          <a14:useLocalDpi xmlns:a14="http://schemas.microsoft.com/office/drawing/2010/main" val="0"/>
                        </a:ext>
                      </a:extLst>
                    </a:blip>
                    <a:stretch>
                      <a:fillRect/>
                    </a:stretch>
                  </pic:blipFill>
                  <pic:spPr>
                    <a:xfrm>
                      <a:off x="0" y="0"/>
                      <a:ext cx="3438308" cy="1973132"/>
                    </a:xfrm>
                    <a:prstGeom prst="rect">
                      <a:avLst/>
                    </a:prstGeom>
                  </pic:spPr>
                </pic:pic>
              </a:graphicData>
            </a:graphic>
          </wp:inline>
        </w:drawing>
      </w:r>
    </w:p>
    <w:p w:rsidR="00670983" w:rsidRDefault="00670983" w:rsidP="0044709B">
      <w:bookmarkStart w:id="4" w:name="_Ref378928335"/>
      <w:r>
        <w:t xml:space="preserve">Figure </w:t>
      </w:r>
      <w:r w:rsidR="00DA756D">
        <w:fldChar w:fldCharType="begin"/>
      </w:r>
      <w:r w:rsidR="00DA756D">
        <w:instrText xml:space="preserve"> SEQ Figure \* ARABIC </w:instrText>
      </w:r>
      <w:r w:rsidR="00DA756D">
        <w:fldChar w:fldCharType="separate"/>
      </w:r>
      <w:r w:rsidR="007611C0">
        <w:t>3</w:t>
      </w:r>
      <w:r w:rsidR="00DA756D">
        <w:fldChar w:fldCharType="end"/>
      </w:r>
      <w:bookmarkEnd w:id="4"/>
      <w:r w:rsidR="00AF2415">
        <w:t>.</w:t>
      </w:r>
      <w:r w:rsidR="00510AC6">
        <w:t xml:space="preserve"> Restriction analysis of </w:t>
      </w:r>
      <w:r w:rsidR="00F5513D">
        <w:t xml:space="preserve">four Fab clones created by FASTR. Two colonies </w:t>
      </w:r>
      <w:r w:rsidR="00C63B0B">
        <w:t>from</w:t>
      </w:r>
      <w:r w:rsidR="00F5513D">
        <w:t xml:space="preserve"> each cloning were analyzed by digestion with restriction enzyme SfiI. All digestions produced the expected restriction pattern of 3753 and 1404 bp fragments. G4, H3 and G9 were GDNF specific clones and B8 was a GST specific clone. M = GeneRuler 1 kb DNA Ladder (Fermentas)</w:t>
      </w:r>
    </w:p>
    <w:p w:rsidR="00AB3CC4" w:rsidRDefault="00340C8C" w:rsidP="0044709B">
      <w:pPr>
        <w:pStyle w:val="Heading2"/>
      </w:pPr>
      <w:r>
        <w:t>High-throughput</w:t>
      </w:r>
      <w:r w:rsidR="00421846">
        <w:t xml:space="preserve"> cloning</w:t>
      </w:r>
    </w:p>
    <w:p w:rsidR="00EC6D26" w:rsidRDefault="001539B1" w:rsidP="0044709B">
      <w:r>
        <w:t xml:space="preserve">The suitability of the method for high-throughput applications was tested with 69 </w:t>
      </w:r>
      <w:r w:rsidR="00E176F4">
        <w:t>s</w:t>
      </w:r>
      <w:r w:rsidR="00E51F94">
        <w:t>cFv</w:t>
      </w:r>
      <w:r w:rsidR="00DB5DFA">
        <w:t xml:space="preserve"> </w:t>
      </w:r>
      <w:r>
        <w:t>clones derived from</w:t>
      </w:r>
      <w:r w:rsidRPr="00EC6D26">
        <w:t xml:space="preserve"> </w:t>
      </w:r>
      <w:r w:rsidR="00DB5DFA" w:rsidRPr="00EC6D26">
        <w:t>phage display selections against</w:t>
      </w:r>
      <w:r w:rsidRPr="00EC6D26">
        <w:t xml:space="preserve"> lysozyme, </w:t>
      </w:r>
      <w:r w:rsidR="00800257">
        <w:t>STR, DIG</w:t>
      </w:r>
      <w:r w:rsidRPr="00EC6D26">
        <w:t>,</w:t>
      </w:r>
      <w:r w:rsidR="000C1293" w:rsidRPr="000C1293">
        <w:t xml:space="preserve"> </w:t>
      </w:r>
      <w:r w:rsidRPr="00EC6D26">
        <w:t xml:space="preserve">PSA and </w:t>
      </w:r>
      <w:r w:rsidR="00800257" w:rsidRPr="00EC6D26">
        <w:t>McLR</w:t>
      </w:r>
      <w:r w:rsidRPr="00EC6D26">
        <w:t xml:space="preserve">. </w:t>
      </w:r>
    </w:p>
    <w:p w:rsidR="00A35C17" w:rsidRDefault="00EC6D26" w:rsidP="0044709B">
      <w:r>
        <w:t xml:space="preserve">The success rate of the high-throughput cloning is </w:t>
      </w:r>
      <w:r w:rsidR="00FF2991">
        <w:t>presented in</w:t>
      </w:r>
      <w:r w:rsidR="00A35C17">
        <w:t xml:space="preserve"> </w:t>
      </w:r>
      <w:r w:rsidR="00A35C17">
        <w:fldChar w:fldCharType="begin"/>
      </w:r>
      <w:r w:rsidR="00A35C17">
        <w:instrText xml:space="preserve"> REF _Ref378931446 \h </w:instrText>
      </w:r>
      <w:r w:rsidR="00A35C17">
        <w:fldChar w:fldCharType="separate"/>
      </w:r>
      <w:r w:rsidR="007611C0">
        <w:t>Table 1</w:t>
      </w:r>
      <w:r w:rsidR="00A35C17">
        <w:fldChar w:fldCharType="end"/>
      </w:r>
      <w:r w:rsidR="00FF2991">
        <w:t xml:space="preserve">. </w:t>
      </w:r>
      <w:r w:rsidR="00467EEB">
        <w:t>The PCR of the VL and VH domains was successful with all except one template clone. After FASTR, the sam</w:t>
      </w:r>
      <w:r w:rsidR="00341FD2">
        <w:t xml:space="preserve">ples were transformed on 96 </w:t>
      </w:r>
      <w:r w:rsidR="00467EEB">
        <w:t>well plate with CaCl</w:t>
      </w:r>
      <w:r w:rsidR="00467EEB" w:rsidRPr="00EA3288">
        <w:rPr>
          <w:vertAlign w:val="subscript"/>
        </w:rPr>
        <w:t>2</w:t>
      </w:r>
      <w:r w:rsidR="00467EEB">
        <w:t xml:space="preserve"> competent cells yielding </w:t>
      </w:r>
      <w:r w:rsidR="00EA3288">
        <w:t>4–123</w:t>
      </w:r>
      <w:r w:rsidR="00467EEB">
        <w:t xml:space="preserve"> colonies </w:t>
      </w:r>
      <w:r w:rsidR="00C63B0B">
        <w:t xml:space="preserve">per transformation </w:t>
      </w:r>
      <w:r w:rsidR="00467EEB">
        <w:t xml:space="preserve">on selective agar plates. </w:t>
      </w:r>
      <w:r w:rsidR="00800257">
        <w:t>T</w:t>
      </w:r>
      <w:r w:rsidR="00FF2991">
        <w:t>wo colon</w:t>
      </w:r>
      <w:r w:rsidR="00F0314D">
        <w:t>ies</w:t>
      </w:r>
      <w:r>
        <w:t xml:space="preserve"> from each </w:t>
      </w:r>
      <w:r w:rsidR="00467EEB">
        <w:t xml:space="preserve">plate </w:t>
      </w:r>
      <w:r>
        <w:t xml:space="preserve">were </w:t>
      </w:r>
      <w:r w:rsidR="001450EF">
        <w:t>analyzed</w:t>
      </w:r>
      <w:r>
        <w:t xml:space="preserve"> by colony PCR</w:t>
      </w:r>
      <w:r w:rsidR="00467EEB">
        <w:t>. An amplicon corresponding to the correct size of the Fab fragment was ob</w:t>
      </w:r>
      <w:r w:rsidR="006E3528">
        <w:t xml:space="preserve">tained from both </w:t>
      </w:r>
      <w:r w:rsidR="00467EEB">
        <w:t>colonies in 60</w:t>
      </w:r>
      <w:r w:rsidR="0016707D">
        <w:t>/</w:t>
      </w:r>
      <w:r w:rsidR="00467EEB">
        <w:t xml:space="preserve">68 </w:t>
      </w:r>
      <w:r w:rsidR="006E3528">
        <w:t xml:space="preserve">transformations and the Fab amplicon was missed </w:t>
      </w:r>
      <w:r w:rsidR="00421846">
        <w:t xml:space="preserve">completely </w:t>
      </w:r>
      <w:r w:rsidR="00BD3AB4">
        <w:t xml:space="preserve">in </w:t>
      </w:r>
      <w:r w:rsidR="00C63B0B">
        <w:t xml:space="preserve">only </w:t>
      </w:r>
      <w:r w:rsidR="006E3528">
        <w:t xml:space="preserve">one reaction yielding a 99% success rate for the FASTR step. </w:t>
      </w:r>
      <w:r w:rsidR="0016707D">
        <w:t>A</w:t>
      </w:r>
      <w:r w:rsidR="00BD3AB4">
        <w:t xml:space="preserve"> clon</w:t>
      </w:r>
      <w:r w:rsidR="00C63B0B">
        <w:t xml:space="preserve">e was sequenced from each FASTR </w:t>
      </w:r>
      <w:r w:rsidR="00BD3AB4">
        <w:t>sample revealing</w:t>
      </w:r>
      <w:r w:rsidR="006E3528">
        <w:t xml:space="preserve"> that </w:t>
      </w:r>
      <w:r w:rsidR="00BD3AB4">
        <w:t xml:space="preserve">61/67 sequenced </w:t>
      </w:r>
      <w:r w:rsidR="006E3528">
        <w:t xml:space="preserve">clones </w:t>
      </w:r>
      <w:r w:rsidR="00BD3AB4">
        <w:t>were correct.</w:t>
      </w:r>
      <w:r w:rsidR="006E3528">
        <w:t xml:space="preserve"> </w:t>
      </w:r>
      <w:r w:rsidR="0085035A">
        <w:t>In three</w:t>
      </w:r>
      <w:r w:rsidR="00BD3AB4">
        <w:t xml:space="preserve"> </w:t>
      </w:r>
      <w:r w:rsidR="0085035A">
        <w:t>cases the cloning had f</w:t>
      </w:r>
      <w:r w:rsidR="00BD3AB4">
        <w:t>ailed either due to incorrect ligation</w:t>
      </w:r>
      <w:r w:rsidR="0085035A">
        <w:t xml:space="preserve"> resulting in </w:t>
      </w:r>
      <w:r w:rsidR="00E23A33">
        <w:t xml:space="preserve">a </w:t>
      </w:r>
      <w:r w:rsidR="0085035A">
        <w:t>reversed DNA fragment</w:t>
      </w:r>
      <w:r w:rsidR="00BD3AB4">
        <w:t xml:space="preserve"> or due to a nonsense point mutation</w:t>
      </w:r>
      <w:r w:rsidR="0085035A">
        <w:t xml:space="preserve">. </w:t>
      </w:r>
      <w:r w:rsidR="00BD3AB4">
        <w:t>In addition, there was a clone with an Ala to Gly missense mutation</w:t>
      </w:r>
      <w:r w:rsidR="00F4462B">
        <w:t xml:space="preserve"> in the framework 2 region</w:t>
      </w:r>
      <w:r w:rsidR="00BD3AB4">
        <w:t xml:space="preserve">, but it was considered not to affect the Fab function. The three other failed sequencing samples contained </w:t>
      </w:r>
      <w:r w:rsidR="001A0927">
        <w:t>more than one templa</w:t>
      </w:r>
      <w:r w:rsidR="0016707D">
        <w:t>te</w:t>
      </w:r>
      <w:r w:rsidR="001A0927">
        <w:t xml:space="preserve"> causing a mixed trace data, or did not correspond to the original </w:t>
      </w:r>
      <w:r w:rsidR="00C63B0B">
        <w:t>s</w:t>
      </w:r>
      <w:r w:rsidR="00E51F94">
        <w:t>cFv</w:t>
      </w:r>
      <w:r w:rsidR="001A0927">
        <w:t xml:space="preserve"> identity, which was </w:t>
      </w:r>
      <w:r w:rsidR="0085035A">
        <w:t>attributed to cross contamination.</w:t>
      </w:r>
      <w:r w:rsidR="001A0927">
        <w:t xml:space="preserve"> </w:t>
      </w:r>
      <w:r w:rsidR="00A35C17">
        <w:t>In three cases the correct Fab sequence was found by sequencing the other analyzed colony, bringing the total success rate of FASTR cloning to 93%.</w:t>
      </w:r>
    </w:p>
    <w:p w:rsidR="00A35C17" w:rsidRDefault="00A35C17" w:rsidP="0044709B">
      <w:bookmarkStart w:id="5" w:name="_Ref378931446"/>
      <w:r>
        <w:t xml:space="preserve">Table </w:t>
      </w:r>
      <w:r w:rsidR="00DA756D">
        <w:fldChar w:fldCharType="begin"/>
      </w:r>
      <w:r w:rsidR="00DA756D">
        <w:instrText xml:space="preserve"> SEQ Table \* ARABIC </w:instrText>
      </w:r>
      <w:r w:rsidR="00DA756D">
        <w:fldChar w:fldCharType="separate"/>
      </w:r>
      <w:r w:rsidR="007611C0">
        <w:t>1</w:t>
      </w:r>
      <w:r w:rsidR="00DA756D">
        <w:fldChar w:fldCharType="end"/>
      </w:r>
      <w:bookmarkEnd w:id="5"/>
      <w:r w:rsidR="00AF2415">
        <w:t>.</w:t>
      </w:r>
      <w:r w:rsidR="000871BF">
        <w:t xml:space="preserve"> Success rates of FASTR cloning steps</w:t>
      </w:r>
      <w:r w:rsidR="006B6507">
        <w:t xml:space="preserve"> in high-throughput cloning</w:t>
      </w:r>
      <w:r w:rsidR="004D2D6F">
        <w:t>.</w:t>
      </w:r>
    </w:p>
    <w:tbl>
      <w:tblPr>
        <w:tblStyle w:val="TableGrid"/>
        <w:tblW w:w="971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66"/>
        <w:gridCol w:w="5054"/>
        <w:gridCol w:w="939"/>
        <w:gridCol w:w="1439"/>
        <w:gridCol w:w="1417"/>
      </w:tblGrid>
      <w:tr w:rsidR="006B6507" w:rsidRPr="00F26771" w:rsidTr="00800257">
        <w:trPr>
          <w:trHeight w:val="300"/>
        </w:trPr>
        <w:tc>
          <w:tcPr>
            <w:tcW w:w="5920" w:type="dxa"/>
            <w:gridSpan w:val="2"/>
            <w:noWrap/>
            <w:hideMark/>
          </w:tcPr>
          <w:p w:rsidR="006B6507" w:rsidRPr="00AF2415" w:rsidRDefault="006B6507" w:rsidP="0044709B">
            <w:pPr>
              <w:rPr>
                <w:rFonts w:eastAsia="Times New Roman"/>
                <w:lang w:val="en-US"/>
              </w:rPr>
            </w:pPr>
            <w:r w:rsidRPr="00AF2415">
              <w:rPr>
                <w:rFonts w:eastAsia="Times New Roman"/>
                <w:lang w:val="en-US"/>
              </w:rPr>
              <w:t>Cloning step</w:t>
            </w:r>
          </w:p>
        </w:tc>
        <w:tc>
          <w:tcPr>
            <w:tcW w:w="939" w:type="dxa"/>
            <w:noWrap/>
            <w:hideMark/>
          </w:tcPr>
          <w:p w:rsidR="006B6507" w:rsidRPr="00AF2415" w:rsidRDefault="006B6507" w:rsidP="0044709B">
            <w:pPr>
              <w:rPr>
                <w:rFonts w:eastAsia="Times New Roman"/>
                <w:lang w:val="en-US"/>
              </w:rPr>
            </w:pPr>
            <w:r w:rsidRPr="00AF2415">
              <w:rPr>
                <w:rFonts w:eastAsia="Times New Roman"/>
                <w:lang w:val="en-US"/>
              </w:rPr>
              <w:t>Positive</w:t>
            </w:r>
          </w:p>
        </w:tc>
        <w:tc>
          <w:tcPr>
            <w:tcW w:w="1439" w:type="dxa"/>
            <w:noWrap/>
            <w:hideMark/>
          </w:tcPr>
          <w:p w:rsidR="006B6507" w:rsidRPr="00AF2415" w:rsidRDefault="006B6507" w:rsidP="0044709B">
            <w:pPr>
              <w:rPr>
                <w:rFonts w:eastAsia="Times New Roman"/>
                <w:lang w:val="en-US"/>
              </w:rPr>
            </w:pPr>
            <w:r w:rsidRPr="00AF2415">
              <w:rPr>
                <w:rFonts w:eastAsia="Times New Roman"/>
                <w:lang w:val="en-US"/>
              </w:rPr>
              <w:t>Success rate</w:t>
            </w:r>
            <w:r w:rsidR="0016707D" w:rsidRPr="00AF2415">
              <w:rPr>
                <w:rFonts w:eastAsia="Times New Roman"/>
                <w:lang w:val="en-US"/>
              </w:rPr>
              <w:t xml:space="preserve"> per step</w:t>
            </w:r>
          </w:p>
        </w:tc>
        <w:tc>
          <w:tcPr>
            <w:tcW w:w="1417" w:type="dxa"/>
            <w:noWrap/>
            <w:hideMark/>
          </w:tcPr>
          <w:p w:rsidR="006B6507" w:rsidRPr="00AF2415" w:rsidRDefault="00F4462B" w:rsidP="0044709B">
            <w:pPr>
              <w:rPr>
                <w:rFonts w:eastAsia="Times New Roman"/>
                <w:lang w:val="en-US"/>
              </w:rPr>
            </w:pPr>
            <w:r>
              <w:rPr>
                <w:rFonts w:eastAsia="Times New Roman"/>
                <w:lang w:val="en-US"/>
              </w:rPr>
              <w:t>Cumulative</w:t>
            </w:r>
            <w:r w:rsidR="0016707D" w:rsidRPr="00AF2415">
              <w:rPr>
                <w:rFonts w:eastAsia="Times New Roman"/>
                <w:lang w:val="en-US"/>
              </w:rPr>
              <w:t xml:space="preserve"> success rate</w:t>
            </w:r>
          </w:p>
        </w:tc>
      </w:tr>
      <w:tr w:rsidR="00F26771" w:rsidRPr="00F26771" w:rsidTr="00800257">
        <w:trPr>
          <w:trHeight w:val="300"/>
        </w:trPr>
        <w:tc>
          <w:tcPr>
            <w:tcW w:w="5920" w:type="dxa"/>
            <w:gridSpan w:val="2"/>
            <w:noWrap/>
            <w:hideMark/>
          </w:tcPr>
          <w:p w:rsidR="00F26771" w:rsidRPr="00AF2415" w:rsidRDefault="00F26771" w:rsidP="0044709B">
            <w:pPr>
              <w:rPr>
                <w:rFonts w:eastAsia="Times New Roman"/>
                <w:lang w:val="en-US"/>
              </w:rPr>
            </w:pPr>
            <w:r w:rsidRPr="00AF2415">
              <w:rPr>
                <w:rFonts w:eastAsia="Times New Roman"/>
                <w:lang w:val="en-US"/>
              </w:rPr>
              <w:t>PCR before FASTR (VL/VH)</w:t>
            </w:r>
          </w:p>
        </w:tc>
        <w:tc>
          <w:tcPr>
            <w:tcW w:w="939" w:type="dxa"/>
            <w:noWrap/>
            <w:hideMark/>
          </w:tcPr>
          <w:p w:rsidR="00F26771" w:rsidRPr="00AF2415" w:rsidRDefault="00F26771" w:rsidP="0044709B">
            <w:pPr>
              <w:rPr>
                <w:rFonts w:eastAsia="Times New Roman"/>
                <w:lang w:val="en-US"/>
              </w:rPr>
            </w:pPr>
            <w:r w:rsidRPr="00AF2415">
              <w:rPr>
                <w:rFonts w:eastAsia="Times New Roman"/>
                <w:lang w:val="en-US"/>
              </w:rPr>
              <w:t>68/69</w:t>
            </w:r>
          </w:p>
        </w:tc>
        <w:tc>
          <w:tcPr>
            <w:tcW w:w="1439" w:type="dxa"/>
            <w:noWrap/>
            <w:hideMark/>
          </w:tcPr>
          <w:p w:rsidR="00F26771" w:rsidRPr="00AF2415" w:rsidRDefault="00F26771" w:rsidP="0044709B">
            <w:pPr>
              <w:rPr>
                <w:rFonts w:eastAsia="Times New Roman"/>
                <w:lang w:val="en-US"/>
              </w:rPr>
            </w:pPr>
            <w:r w:rsidRPr="00AF2415">
              <w:rPr>
                <w:rFonts w:eastAsia="Times New Roman"/>
                <w:lang w:val="en-US"/>
              </w:rPr>
              <w:t>99%</w:t>
            </w:r>
          </w:p>
        </w:tc>
        <w:tc>
          <w:tcPr>
            <w:tcW w:w="1417" w:type="dxa"/>
            <w:noWrap/>
            <w:hideMark/>
          </w:tcPr>
          <w:p w:rsidR="00F26771" w:rsidRPr="00AF2415" w:rsidRDefault="008E0622" w:rsidP="0044709B">
            <w:pPr>
              <w:rPr>
                <w:rFonts w:eastAsia="Times New Roman"/>
                <w:lang w:val="en-US"/>
              </w:rPr>
            </w:pPr>
            <w:r w:rsidRPr="00AF2415">
              <w:rPr>
                <w:rFonts w:eastAsia="Times New Roman"/>
                <w:lang w:val="en-US"/>
              </w:rPr>
              <w:t>99</w:t>
            </w:r>
            <w:r w:rsidR="00F26771" w:rsidRPr="00AF2415">
              <w:rPr>
                <w:rFonts w:eastAsia="Times New Roman"/>
                <w:lang w:val="en-US"/>
              </w:rPr>
              <w:t>%</w:t>
            </w:r>
          </w:p>
        </w:tc>
      </w:tr>
      <w:tr w:rsidR="00F26771" w:rsidRPr="00F26771" w:rsidTr="00800257">
        <w:trPr>
          <w:trHeight w:val="300"/>
        </w:trPr>
        <w:tc>
          <w:tcPr>
            <w:tcW w:w="5920" w:type="dxa"/>
            <w:gridSpan w:val="2"/>
            <w:noWrap/>
            <w:hideMark/>
          </w:tcPr>
          <w:p w:rsidR="00F26771" w:rsidRPr="006A08A8" w:rsidRDefault="00F26771" w:rsidP="0044709B">
            <w:pPr>
              <w:rPr>
                <w:rFonts w:eastAsia="Times New Roman"/>
                <w:lang w:val="en-US"/>
              </w:rPr>
            </w:pPr>
            <w:r w:rsidRPr="006A08A8">
              <w:rPr>
                <w:rFonts w:eastAsia="Times New Roman"/>
                <w:lang w:val="en-US"/>
              </w:rPr>
              <w:t>Fab fragment found by analytical PCR after FASTR</w:t>
            </w:r>
          </w:p>
        </w:tc>
        <w:tc>
          <w:tcPr>
            <w:tcW w:w="939" w:type="dxa"/>
            <w:noWrap/>
            <w:hideMark/>
          </w:tcPr>
          <w:p w:rsidR="00F26771" w:rsidRPr="00F26771" w:rsidRDefault="00F26771" w:rsidP="0044709B">
            <w:pPr>
              <w:rPr>
                <w:rFonts w:eastAsia="Times New Roman"/>
              </w:rPr>
            </w:pPr>
            <w:r w:rsidRPr="00F26771">
              <w:rPr>
                <w:rFonts w:eastAsia="Times New Roman"/>
              </w:rPr>
              <w:t>67/68</w:t>
            </w:r>
          </w:p>
        </w:tc>
        <w:tc>
          <w:tcPr>
            <w:tcW w:w="1439" w:type="dxa"/>
            <w:noWrap/>
            <w:hideMark/>
          </w:tcPr>
          <w:p w:rsidR="00F26771" w:rsidRPr="00F26771" w:rsidRDefault="008E0622" w:rsidP="0044709B">
            <w:pPr>
              <w:rPr>
                <w:rFonts w:eastAsia="Times New Roman"/>
              </w:rPr>
            </w:pPr>
            <w:r>
              <w:rPr>
                <w:rFonts w:eastAsia="Times New Roman"/>
              </w:rPr>
              <w:t>99</w:t>
            </w:r>
            <w:r w:rsidR="00F26771" w:rsidRPr="00F26771">
              <w:rPr>
                <w:rFonts w:eastAsia="Times New Roman"/>
              </w:rPr>
              <w:t>%</w:t>
            </w:r>
          </w:p>
        </w:tc>
        <w:tc>
          <w:tcPr>
            <w:tcW w:w="1417" w:type="dxa"/>
            <w:noWrap/>
            <w:hideMark/>
          </w:tcPr>
          <w:p w:rsidR="00F26771" w:rsidRPr="00F26771" w:rsidRDefault="008E0622" w:rsidP="0044709B">
            <w:pPr>
              <w:rPr>
                <w:rFonts w:eastAsia="Times New Roman"/>
              </w:rPr>
            </w:pPr>
            <w:r>
              <w:rPr>
                <w:rFonts w:eastAsia="Times New Roman"/>
              </w:rPr>
              <w:t>97</w:t>
            </w:r>
            <w:r w:rsidR="00F26771" w:rsidRPr="00F26771">
              <w:rPr>
                <w:rFonts w:eastAsia="Times New Roman"/>
              </w:rPr>
              <w:t>%</w:t>
            </w:r>
          </w:p>
        </w:tc>
      </w:tr>
      <w:tr w:rsidR="00F26771" w:rsidRPr="00F26771" w:rsidTr="00800257">
        <w:trPr>
          <w:trHeight w:val="300"/>
        </w:trPr>
        <w:tc>
          <w:tcPr>
            <w:tcW w:w="866" w:type="dxa"/>
            <w:noWrap/>
            <w:hideMark/>
          </w:tcPr>
          <w:p w:rsidR="00F26771" w:rsidRPr="00F26771" w:rsidRDefault="00F26771" w:rsidP="0044709B">
            <w:pPr>
              <w:rPr>
                <w:rFonts w:eastAsia="Times New Roman"/>
              </w:rPr>
            </w:pPr>
          </w:p>
        </w:tc>
        <w:tc>
          <w:tcPr>
            <w:tcW w:w="5054" w:type="dxa"/>
            <w:noWrap/>
            <w:hideMark/>
          </w:tcPr>
          <w:p w:rsidR="00F26771" w:rsidRPr="00421846" w:rsidRDefault="00421846" w:rsidP="0044709B">
            <w:pPr>
              <w:rPr>
                <w:rFonts w:eastAsia="Times New Roman"/>
                <w:lang w:val="en-US"/>
              </w:rPr>
            </w:pPr>
            <w:r>
              <w:rPr>
                <w:rFonts w:eastAsia="Times New Roman"/>
                <w:lang w:val="en-US"/>
              </w:rPr>
              <w:t xml:space="preserve">Fab fragments in </w:t>
            </w:r>
            <w:r w:rsidR="00F26771" w:rsidRPr="00421846">
              <w:rPr>
                <w:rFonts w:eastAsia="Times New Roman"/>
                <w:lang w:val="en-US"/>
              </w:rPr>
              <w:t xml:space="preserve">both </w:t>
            </w:r>
            <w:r w:rsidRPr="00421846">
              <w:rPr>
                <w:rFonts w:eastAsia="Times New Roman"/>
                <w:lang w:val="en-US"/>
              </w:rPr>
              <w:t xml:space="preserve">analyzed </w:t>
            </w:r>
            <w:r w:rsidR="00F26771" w:rsidRPr="00421846">
              <w:rPr>
                <w:rFonts w:eastAsia="Times New Roman"/>
                <w:lang w:val="en-US"/>
              </w:rPr>
              <w:t>clones</w:t>
            </w:r>
          </w:p>
        </w:tc>
        <w:tc>
          <w:tcPr>
            <w:tcW w:w="939" w:type="dxa"/>
            <w:noWrap/>
            <w:hideMark/>
          </w:tcPr>
          <w:p w:rsidR="00F26771" w:rsidRPr="00987E77" w:rsidRDefault="00F26771" w:rsidP="0044709B">
            <w:pPr>
              <w:rPr>
                <w:rFonts w:eastAsia="Times New Roman"/>
              </w:rPr>
            </w:pPr>
            <w:r w:rsidRPr="00987E77">
              <w:rPr>
                <w:rFonts w:eastAsia="Times New Roman"/>
              </w:rPr>
              <w:t>60/68</w:t>
            </w:r>
          </w:p>
        </w:tc>
        <w:tc>
          <w:tcPr>
            <w:tcW w:w="1439" w:type="dxa"/>
            <w:noWrap/>
            <w:hideMark/>
          </w:tcPr>
          <w:p w:rsidR="00F26771" w:rsidRPr="00F26771" w:rsidRDefault="00F26771" w:rsidP="0044709B">
            <w:pPr>
              <w:rPr>
                <w:rFonts w:eastAsia="Times New Roman"/>
              </w:rPr>
            </w:pPr>
          </w:p>
        </w:tc>
        <w:tc>
          <w:tcPr>
            <w:tcW w:w="1417" w:type="dxa"/>
            <w:noWrap/>
            <w:hideMark/>
          </w:tcPr>
          <w:p w:rsidR="00F26771" w:rsidRPr="00F26771" w:rsidRDefault="00F26771" w:rsidP="0044709B">
            <w:pPr>
              <w:rPr>
                <w:rFonts w:eastAsia="Times New Roman"/>
              </w:rPr>
            </w:pPr>
          </w:p>
        </w:tc>
      </w:tr>
      <w:tr w:rsidR="00F26771" w:rsidRPr="00F26771" w:rsidTr="00800257">
        <w:trPr>
          <w:trHeight w:val="300"/>
        </w:trPr>
        <w:tc>
          <w:tcPr>
            <w:tcW w:w="5920" w:type="dxa"/>
            <w:gridSpan w:val="2"/>
            <w:noWrap/>
            <w:hideMark/>
          </w:tcPr>
          <w:p w:rsidR="00F26771" w:rsidRPr="00F4462B" w:rsidRDefault="00F26771" w:rsidP="0044709B">
            <w:pPr>
              <w:rPr>
                <w:rFonts w:eastAsia="Times New Roman"/>
                <w:lang w:val="en-US"/>
              </w:rPr>
            </w:pPr>
            <w:r w:rsidRPr="00F4462B">
              <w:rPr>
                <w:rFonts w:eastAsia="Times New Roman"/>
                <w:lang w:val="en-US"/>
              </w:rPr>
              <w:t>Construct correct by sequencing</w:t>
            </w:r>
            <w:r w:rsidR="00F4462B" w:rsidRPr="00F4462B">
              <w:rPr>
                <w:rFonts w:eastAsia="Times New Roman"/>
                <w:lang w:val="en-US"/>
              </w:rPr>
              <w:t xml:space="preserve"> one clone</w:t>
            </w:r>
          </w:p>
        </w:tc>
        <w:tc>
          <w:tcPr>
            <w:tcW w:w="939" w:type="dxa"/>
            <w:noWrap/>
            <w:hideMark/>
          </w:tcPr>
          <w:p w:rsidR="00F26771" w:rsidRPr="00F26771" w:rsidRDefault="00F26771" w:rsidP="0044709B">
            <w:pPr>
              <w:rPr>
                <w:rFonts w:eastAsia="Times New Roman"/>
              </w:rPr>
            </w:pPr>
            <w:r w:rsidRPr="00F26771">
              <w:rPr>
                <w:rFonts w:eastAsia="Times New Roman"/>
              </w:rPr>
              <w:t>61/67</w:t>
            </w:r>
          </w:p>
        </w:tc>
        <w:tc>
          <w:tcPr>
            <w:tcW w:w="1439" w:type="dxa"/>
            <w:noWrap/>
            <w:hideMark/>
          </w:tcPr>
          <w:p w:rsidR="00F26771" w:rsidRPr="00F26771" w:rsidRDefault="008E0622" w:rsidP="0044709B">
            <w:pPr>
              <w:rPr>
                <w:rFonts w:eastAsia="Times New Roman"/>
              </w:rPr>
            </w:pPr>
            <w:r>
              <w:rPr>
                <w:rFonts w:eastAsia="Times New Roman"/>
              </w:rPr>
              <w:t>91</w:t>
            </w:r>
            <w:r w:rsidR="00F26771" w:rsidRPr="00F26771">
              <w:rPr>
                <w:rFonts w:eastAsia="Times New Roman"/>
              </w:rPr>
              <w:t>%</w:t>
            </w:r>
          </w:p>
        </w:tc>
        <w:tc>
          <w:tcPr>
            <w:tcW w:w="1417" w:type="dxa"/>
            <w:noWrap/>
            <w:hideMark/>
          </w:tcPr>
          <w:p w:rsidR="00F26771" w:rsidRPr="00F26771" w:rsidRDefault="008E0622" w:rsidP="0044709B">
            <w:pPr>
              <w:rPr>
                <w:rFonts w:eastAsia="Times New Roman"/>
              </w:rPr>
            </w:pPr>
            <w:r>
              <w:rPr>
                <w:rFonts w:eastAsia="Times New Roman"/>
              </w:rPr>
              <w:t>88</w:t>
            </w:r>
            <w:r w:rsidR="00F26771" w:rsidRPr="00F26771">
              <w:rPr>
                <w:rFonts w:eastAsia="Times New Roman"/>
              </w:rPr>
              <w:t>%</w:t>
            </w:r>
          </w:p>
        </w:tc>
      </w:tr>
      <w:tr w:rsidR="00F26771" w:rsidRPr="00F26771" w:rsidTr="00800257">
        <w:trPr>
          <w:trHeight w:val="345"/>
        </w:trPr>
        <w:tc>
          <w:tcPr>
            <w:tcW w:w="866" w:type="dxa"/>
            <w:noWrap/>
            <w:hideMark/>
          </w:tcPr>
          <w:p w:rsidR="00F26771" w:rsidRPr="00F26771" w:rsidRDefault="00F26771" w:rsidP="0044709B">
            <w:pPr>
              <w:rPr>
                <w:rFonts w:eastAsia="Times New Roman"/>
              </w:rPr>
            </w:pPr>
          </w:p>
        </w:tc>
        <w:tc>
          <w:tcPr>
            <w:tcW w:w="5054" w:type="dxa"/>
            <w:noWrap/>
            <w:hideMark/>
          </w:tcPr>
          <w:p w:rsidR="00F26771" w:rsidRPr="00F26771" w:rsidRDefault="00F26771" w:rsidP="0044709B">
            <w:pPr>
              <w:rPr>
                <w:rFonts w:eastAsia="Times New Roman"/>
              </w:rPr>
            </w:pPr>
            <w:r w:rsidRPr="00F26771">
              <w:rPr>
                <w:rFonts w:eastAsia="Times New Roman"/>
              </w:rPr>
              <w:t>Aberrations (deletion/inversion/nonsense mutation)</w:t>
            </w:r>
          </w:p>
        </w:tc>
        <w:tc>
          <w:tcPr>
            <w:tcW w:w="939" w:type="dxa"/>
            <w:noWrap/>
            <w:hideMark/>
          </w:tcPr>
          <w:p w:rsidR="00F26771" w:rsidRPr="00987E77" w:rsidRDefault="00F26771" w:rsidP="0044709B">
            <w:pPr>
              <w:rPr>
                <w:rFonts w:eastAsia="Times New Roman"/>
              </w:rPr>
            </w:pPr>
            <w:r w:rsidRPr="00987E77">
              <w:rPr>
                <w:rFonts w:eastAsia="Times New Roman"/>
              </w:rPr>
              <w:t>3/67</w:t>
            </w:r>
          </w:p>
        </w:tc>
        <w:tc>
          <w:tcPr>
            <w:tcW w:w="1439" w:type="dxa"/>
            <w:noWrap/>
            <w:hideMark/>
          </w:tcPr>
          <w:p w:rsidR="00F26771" w:rsidRPr="00F26771" w:rsidRDefault="00F26771" w:rsidP="0044709B">
            <w:pPr>
              <w:rPr>
                <w:rFonts w:eastAsia="Times New Roman"/>
              </w:rPr>
            </w:pPr>
          </w:p>
        </w:tc>
        <w:tc>
          <w:tcPr>
            <w:tcW w:w="1417" w:type="dxa"/>
            <w:noWrap/>
            <w:hideMark/>
          </w:tcPr>
          <w:p w:rsidR="00F26771" w:rsidRPr="00F26771" w:rsidRDefault="00F26771" w:rsidP="0044709B">
            <w:pPr>
              <w:rPr>
                <w:rFonts w:eastAsia="Times New Roman"/>
              </w:rPr>
            </w:pPr>
          </w:p>
        </w:tc>
      </w:tr>
      <w:tr w:rsidR="00F26771" w:rsidRPr="00F26771" w:rsidTr="00800257">
        <w:trPr>
          <w:trHeight w:val="300"/>
        </w:trPr>
        <w:tc>
          <w:tcPr>
            <w:tcW w:w="866" w:type="dxa"/>
            <w:noWrap/>
            <w:hideMark/>
          </w:tcPr>
          <w:p w:rsidR="00F26771" w:rsidRPr="00F26771" w:rsidRDefault="00F26771" w:rsidP="0044709B">
            <w:pPr>
              <w:rPr>
                <w:rFonts w:eastAsia="Times New Roman"/>
              </w:rPr>
            </w:pPr>
          </w:p>
        </w:tc>
        <w:tc>
          <w:tcPr>
            <w:tcW w:w="5054" w:type="dxa"/>
            <w:noWrap/>
            <w:hideMark/>
          </w:tcPr>
          <w:p w:rsidR="00F26771" w:rsidRPr="00F26771" w:rsidRDefault="00F26771" w:rsidP="0044709B">
            <w:pPr>
              <w:rPr>
                <w:rFonts w:eastAsia="Times New Roman"/>
              </w:rPr>
            </w:pPr>
            <w:r w:rsidRPr="00F26771">
              <w:rPr>
                <w:rFonts w:eastAsia="Times New Roman"/>
              </w:rPr>
              <w:t xml:space="preserve">Mixed </w:t>
            </w:r>
            <w:r w:rsidR="00A5510B">
              <w:rPr>
                <w:rFonts w:eastAsia="Times New Roman"/>
              </w:rPr>
              <w:t>clones</w:t>
            </w:r>
          </w:p>
        </w:tc>
        <w:tc>
          <w:tcPr>
            <w:tcW w:w="939" w:type="dxa"/>
            <w:noWrap/>
            <w:hideMark/>
          </w:tcPr>
          <w:p w:rsidR="00F26771" w:rsidRPr="00987E77" w:rsidRDefault="00F26771" w:rsidP="0044709B">
            <w:pPr>
              <w:rPr>
                <w:rFonts w:eastAsia="Times New Roman"/>
              </w:rPr>
            </w:pPr>
            <w:r w:rsidRPr="00987E77">
              <w:rPr>
                <w:rFonts w:eastAsia="Times New Roman"/>
              </w:rPr>
              <w:t>3/67</w:t>
            </w:r>
          </w:p>
        </w:tc>
        <w:tc>
          <w:tcPr>
            <w:tcW w:w="1439" w:type="dxa"/>
            <w:noWrap/>
            <w:hideMark/>
          </w:tcPr>
          <w:p w:rsidR="00F26771" w:rsidRPr="00F26771" w:rsidRDefault="00F26771" w:rsidP="0044709B">
            <w:pPr>
              <w:rPr>
                <w:rFonts w:eastAsia="Times New Roman"/>
              </w:rPr>
            </w:pPr>
          </w:p>
        </w:tc>
        <w:tc>
          <w:tcPr>
            <w:tcW w:w="1417" w:type="dxa"/>
            <w:noWrap/>
            <w:hideMark/>
          </w:tcPr>
          <w:p w:rsidR="00F26771" w:rsidRPr="00F26771" w:rsidRDefault="00F26771" w:rsidP="0044709B">
            <w:pPr>
              <w:rPr>
                <w:rFonts w:eastAsia="Times New Roman"/>
              </w:rPr>
            </w:pPr>
          </w:p>
        </w:tc>
      </w:tr>
      <w:tr w:rsidR="00F4462B" w:rsidRPr="00F26771" w:rsidTr="00800257">
        <w:trPr>
          <w:trHeight w:val="300"/>
        </w:trPr>
        <w:tc>
          <w:tcPr>
            <w:tcW w:w="5920" w:type="dxa"/>
            <w:gridSpan w:val="2"/>
            <w:noWrap/>
          </w:tcPr>
          <w:p w:rsidR="00F4462B" w:rsidRPr="006A08A8" w:rsidRDefault="00F4462B" w:rsidP="0044709B">
            <w:pPr>
              <w:rPr>
                <w:rFonts w:eastAsia="Times New Roman"/>
                <w:lang w:val="en-US"/>
              </w:rPr>
            </w:pPr>
            <w:r w:rsidRPr="006A08A8">
              <w:rPr>
                <w:rFonts w:eastAsia="Times New Roman"/>
                <w:lang w:val="en-US"/>
              </w:rPr>
              <w:t xml:space="preserve">Correct product </w:t>
            </w:r>
            <w:r w:rsidR="00421846">
              <w:rPr>
                <w:rFonts w:eastAsia="Times New Roman"/>
                <w:lang w:val="en-US"/>
              </w:rPr>
              <w:t>found by sequencing 1-2 clones</w:t>
            </w:r>
          </w:p>
        </w:tc>
        <w:tc>
          <w:tcPr>
            <w:tcW w:w="939" w:type="dxa"/>
            <w:noWrap/>
          </w:tcPr>
          <w:p w:rsidR="00F4462B" w:rsidRPr="00C65110" w:rsidRDefault="00F4462B" w:rsidP="0044709B">
            <w:pPr>
              <w:rPr>
                <w:rFonts w:eastAsia="Times New Roman"/>
              </w:rPr>
            </w:pPr>
            <w:r>
              <w:rPr>
                <w:rFonts w:eastAsia="Times New Roman"/>
              </w:rPr>
              <w:t>64/69</w:t>
            </w:r>
          </w:p>
        </w:tc>
        <w:tc>
          <w:tcPr>
            <w:tcW w:w="1439" w:type="dxa"/>
            <w:noWrap/>
          </w:tcPr>
          <w:p w:rsidR="00F4462B" w:rsidRPr="00C65110" w:rsidRDefault="00F4462B" w:rsidP="0044709B">
            <w:pPr>
              <w:rPr>
                <w:rFonts w:eastAsia="Times New Roman"/>
              </w:rPr>
            </w:pPr>
          </w:p>
        </w:tc>
        <w:tc>
          <w:tcPr>
            <w:tcW w:w="1417" w:type="dxa"/>
            <w:noWrap/>
          </w:tcPr>
          <w:p w:rsidR="00F4462B" w:rsidRPr="00C65110" w:rsidRDefault="00F4462B" w:rsidP="0044709B">
            <w:pPr>
              <w:rPr>
                <w:rFonts w:eastAsia="Times New Roman"/>
              </w:rPr>
            </w:pPr>
            <w:r>
              <w:rPr>
                <w:rFonts w:eastAsia="Times New Roman"/>
              </w:rPr>
              <w:t>93%</w:t>
            </w:r>
          </w:p>
        </w:tc>
      </w:tr>
    </w:tbl>
    <w:p w:rsidR="00AB3CC4" w:rsidRDefault="00194F54" w:rsidP="0044709B">
      <w:pPr>
        <w:pStyle w:val="Heading2"/>
      </w:pPr>
      <w:r>
        <w:lastRenderedPageBreak/>
        <w:t>Expression and binding of Fab fragments</w:t>
      </w:r>
    </w:p>
    <w:p w:rsidR="00FB0FD6" w:rsidRDefault="000732C5" w:rsidP="0044709B">
      <w:r>
        <w:t xml:space="preserve">The expression of the generated </w:t>
      </w:r>
      <w:r w:rsidR="00C365E3">
        <w:t xml:space="preserve">chimeric </w:t>
      </w:r>
      <w:r>
        <w:t xml:space="preserve">Fab molecules </w:t>
      </w:r>
      <w:r w:rsidR="00C365E3">
        <w:t>(containing human variable and mouse constant domains) was</w:t>
      </w:r>
      <w:r>
        <w:t xml:space="preserve"> tested first by capture on rabbit anti-mouse IgG plate using europium-labeled rabbit ant</w:t>
      </w:r>
      <w:r w:rsidR="00C365E3">
        <w:t xml:space="preserve">i-mouse IgG for the detection. </w:t>
      </w:r>
      <w:r>
        <w:t xml:space="preserve">In this assay, </w:t>
      </w:r>
      <w:r w:rsidR="00FB0FD6">
        <w:t>59</w:t>
      </w:r>
      <w:r>
        <w:t>/61 Fabs were expressed at &gt; 0.</w:t>
      </w:r>
      <w:r w:rsidR="000064F4">
        <w:t>5</w:t>
      </w:r>
      <w:r>
        <w:t xml:space="preserve"> µg/ml concentration. </w:t>
      </w:r>
      <w:r w:rsidR="000D4494">
        <w:t xml:space="preserve">The specific activity of Fab fragments was determined by immunoassay for 54 clones that had shown specificity </w:t>
      </w:r>
      <w:r w:rsidR="0032352D">
        <w:t>to</w:t>
      </w:r>
      <w:r w:rsidR="000D4494">
        <w:t xml:space="preserve"> their respective antigens as scFv fragments. </w:t>
      </w:r>
      <w:r w:rsidR="0032352D">
        <w:t>Before conversion to Fab fragments</w:t>
      </w:r>
      <w:r w:rsidR="000D4494">
        <w:t xml:space="preserve"> 11 </w:t>
      </w:r>
      <w:r w:rsidR="0032352D">
        <w:t>of these had shown specific activity to lysozyme when they were displayed as scFv-p9 fusion proteins on surface of M13 filament</w:t>
      </w:r>
      <w:r w:rsidR="00FB0FD6">
        <w:t>ous</w:t>
      </w:r>
      <w:r w:rsidR="0032352D">
        <w:t xml:space="preserve"> phages in phage screening assay (signal/background &gt;5). </w:t>
      </w:r>
      <w:r w:rsidR="00FB1E00">
        <w:t>After conversion to</w:t>
      </w:r>
      <w:r w:rsidR="0032352D">
        <w:t xml:space="preserve"> Fab fragments</w:t>
      </w:r>
      <w:r w:rsidR="00AB7F7D">
        <w:t>,</w:t>
      </w:r>
      <w:r>
        <w:t xml:space="preserve"> specific activity </w:t>
      </w:r>
      <w:r w:rsidR="000D4494">
        <w:t xml:space="preserve">(signal/background &gt;3 in Fab assay) </w:t>
      </w:r>
      <w:r>
        <w:t xml:space="preserve">for the target </w:t>
      </w:r>
      <w:r w:rsidR="00AB7F7D">
        <w:t xml:space="preserve">binding </w:t>
      </w:r>
      <w:r>
        <w:t>was observed only in</w:t>
      </w:r>
      <w:r w:rsidR="0032352D">
        <w:t xml:space="preserve"> five of them. </w:t>
      </w:r>
      <w:r w:rsidR="009027A5">
        <w:t xml:space="preserve">19 of the 30 clones, that had been verified as STR and PSA binders in scFv-AP format, showed specific activity as Fabs. </w:t>
      </w:r>
      <w:r w:rsidR="00B41122">
        <w:t>The DIG and McLR binders, that were specific in scFv-CL format, retained their activity in 8 out of 12 cases.</w:t>
      </w:r>
      <w:r w:rsidR="009027A5">
        <w:t xml:space="preserve"> </w:t>
      </w:r>
      <w:r w:rsidR="00FB1E00">
        <w:t>Thus only</w:t>
      </w:r>
      <w:r>
        <w:t xml:space="preserve"> </w:t>
      </w:r>
      <w:r w:rsidR="00AB7F7D">
        <w:t>3</w:t>
      </w:r>
      <w:r w:rsidR="00B41122">
        <w:t>2</w:t>
      </w:r>
      <w:r w:rsidR="00AB7F7D">
        <w:t>/5</w:t>
      </w:r>
      <w:r w:rsidR="00B41122">
        <w:t>3</w:t>
      </w:r>
      <w:r w:rsidR="00AB7F7D">
        <w:t xml:space="preserve"> Fab clones corresponding to </w:t>
      </w:r>
      <w:r w:rsidR="008E0622">
        <w:t>6</w:t>
      </w:r>
      <w:r w:rsidR="00B41122">
        <w:t>0</w:t>
      </w:r>
      <w:r w:rsidR="008E0622">
        <w:t>%</w:t>
      </w:r>
      <w:r w:rsidR="00AF465D">
        <w:t xml:space="preserve"> </w:t>
      </w:r>
      <w:r w:rsidR="00A5510B">
        <w:t>retain</w:t>
      </w:r>
      <w:r w:rsidR="00FB1E00">
        <w:t>ed</w:t>
      </w:r>
      <w:r w:rsidR="00A5510B">
        <w:t xml:space="preserve"> the binding activity.</w:t>
      </w:r>
    </w:p>
    <w:p w:rsidR="008400CD" w:rsidRDefault="008400CD" w:rsidP="0044709B">
      <w:pPr>
        <w:pStyle w:val="Heading2"/>
      </w:pPr>
      <w:r>
        <w:t>Effect of scFv to Fab conversion on binder affinities</w:t>
      </w:r>
    </w:p>
    <w:p w:rsidR="008400CD" w:rsidRPr="008400CD" w:rsidRDefault="008400CD" w:rsidP="0044709B">
      <w:r>
        <w:t xml:space="preserve">Selected McLR binders were further characterized to determine, how the conversion from scFv to Fab format affects affinity. In McLR immunoassay with varying binder concentrations all three tested </w:t>
      </w:r>
      <w:r w:rsidR="00D34C92">
        <w:t xml:space="preserve">scFv-CL </w:t>
      </w:r>
      <w:r>
        <w:t>binders produced fairly similar responces (</w:t>
      </w:r>
      <w:r w:rsidR="005E7BBD">
        <w:fldChar w:fldCharType="begin"/>
      </w:r>
      <w:r w:rsidR="005E7BBD">
        <w:instrText xml:space="preserve"> REF _Ref426456938 \h </w:instrText>
      </w:r>
      <w:r w:rsidR="005E7BBD">
        <w:fldChar w:fldCharType="separate"/>
      </w:r>
      <w:r w:rsidR="005E7BBD">
        <w:t>Figure 4</w:t>
      </w:r>
      <w:r w:rsidR="005E7BBD">
        <w:fldChar w:fldCharType="end"/>
      </w:r>
      <w:r w:rsidR="005E7BBD">
        <w:t>A</w:t>
      </w:r>
      <w:r>
        <w:t>).</w:t>
      </w:r>
      <w:r w:rsidR="00D34C92">
        <w:t xml:space="preserve"> The same clones were assayed also in Fab format (</w:t>
      </w:r>
      <w:r w:rsidR="005E7BBD">
        <w:fldChar w:fldCharType="begin"/>
      </w:r>
      <w:r w:rsidR="005E7BBD">
        <w:instrText xml:space="preserve"> REF _Ref426456938 \h </w:instrText>
      </w:r>
      <w:r w:rsidR="005E7BBD">
        <w:fldChar w:fldCharType="separate"/>
      </w:r>
      <w:r w:rsidR="005E7BBD">
        <w:t>Figure 4</w:t>
      </w:r>
      <w:r w:rsidR="005E7BBD">
        <w:fldChar w:fldCharType="end"/>
      </w:r>
      <w:r w:rsidR="005E7BBD">
        <w:t>B</w:t>
      </w:r>
      <w:r w:rsidR="00D34C92">
        <w:t>). Clone McLR 1 showed elevated signal levels with significantly lower binder concentrations than as scFv-CL. With clone McLR 2 no specific signal was detected and with McLR 6 there was signal only with very high binder concentrations (&gt;1 µg/ml).</w:t>
      </w:r>
    </w:p>
    <w:p w:rsidR="00B33F52" w:rsidRDefault="00B33F52" w:rsidP="0044709B">
      <w:r>
        <w:t>A</w:t>
      </w:r>
    </w:p>
    <w:p w:rsidR="00B33F52" w:rsidRDefault="00D37D45" w:rsidP="0044709B">
      <w:r>
        <w:drawing>
          <wp:inline distT="0" distB="0" distL="0" distR="0" wp14:anchorId="48A607E1" wp14:editId="24891AC8">
            <wp:extent cx="5401310" cy="3243580"/>
            <wp:effectExtent l="0" t="0" r="889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401310" cy="3243580"/>
                    </a:xfrm>
                    <a:prstGeom prst="rect">
                      <a:avLst/>
                    </a:prstGeom>
                    <a:noFill/>
                  </pic:spPr>
                </pic:pic>
              </a:graphicData>
            </a:graphic>
          </wp:inline>
        </w:drawing>
      </w:r>
    </w:p>
    <w:p w:rsidR="00B33F52" w:rsidRDefault="00B33F52" w:rsidP="0044709B">
      <w:r>
        <w:t>B</w:t>
      </w:r>
    </w:p>
    <w:p w:rsidR="000C4365" w:rsidRDefault="00D37D45" w:rsidP="000C4365">
      <w:pPr>
        <w:keepNext/>
      </w:pPr>
      <w:r>
        <w:lastRenderedPageBreak/>
        <w:drawing>
          <wp:inline distT="0" distB="0" distL="0" distR="0" wp14:anchorId="3AD52E8B" wp14:editId="1F6753B4">
            <wp:extent cx="5401310" cy="3243580"/>
            <wp:effectExtent l="0" t="0" r="8890"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401310" cy="3243580"/>
                    </a:xfrm>
                    <a:prstGeom prst="rect">
                      <a:avLst/>
                    </a:prstGeom>
                    <a:noFill/>
                  </pic:spPr>
                </pic:pic>
              </a:graphicData>
            </a:graphic>
          </wp:inline>
        </w:drawing>
      </w:r>
    </w:p>
    <w:p w:rsidR="008400CD" w:rsidRDefault="000C4365" w:rsidP="0044709B">
      <w:bookmarkStart w:id="6" w:name="_Ref426456938"/>
      <w:r>
        <w:t xml:space="preserve">Figure </w:t>
      </w:r>
      <w:r>
        <w:fldChar w:fldCharType="begin"/>
      </w:r>
      <w:r>
        <w:instrText xml:space="preserve"> SEQ Figure \* ARABIC </w:instrText>
      </w:r>
      <w:r>
        <w:fldChar w:fldCharType="separate"/>
      </w:r>
      <w:r w:rsidR="007611C0">
        <w:t>4</w:t>
      </w:r>
      <w:r>
        <w:fldChar w:fldCharType="end"/>
      </w:r>
      <w:bookmarkEnd w:id="6"/>
      <w:r>
        <w:t xml:space="preserve">. </w:t>
      </w:r>
      <w:r w:rsidR="008400CD">
        <w:t>McLR immunoassay of selected anti-McLR clones.</w:t>
      </w:r>
      <w:r w:rsidR="00D34C92">
        <w:t xml:space="preserve"> The plots represent the mean of three independent experiments with standard deviation. </w:t>
      </w:r>
      <w:r w:rsidR="005060D9">
        <w:t xml:space="preserve">The signal levels </w:t>
      </w:r>
      <w:r w:rsidR="00854D89">
        <w:t>in</w:t>
      </w:r>
      <w:r w:rsidR="005060D9">
        <w:t xml:space="preserve"> figures A and B can not be directly compared, due to differences in label binding to scFv-CL and Fab fragments. </w:t>
      </w:r>
      <w:r w:rsidR="008400CD">
        <w:t>A. Immunoassay with scFv-CL fragments. B. Immunoassay with Fab fragments.</w:t>
      </w:r>
    </w:p>
    <w:p w:rsidR="008E0622" w:rsidRDefault="00282396" w:rsidP="0044709B">
      <w:r>
        <w:t>The affinities of the McLR binders were analyzed</w:t>
      </w:r>
      <w:r w:rsidR="00DA756D">
        <w:t xml:space="preserve"> by</w:t>
      </w:r>
      <w:r>
        <w:t xml:space="preserve"> </w:t>
      </w:r>
      <w:r w:rsidR="00DA756D">
        <w:rPr>
          <w:lang w:eastAsia="fi-FI"/>
        </w:rPr>
        <w:t>bio-layer interferometry</w:t>
      </w:r>
      <w:r>
        <w:t xml:space="preserve">. The </w:t>
      </w:r>
      <w:r w:rsidR="001747A3">
        <w:t>K</w:t>
      </w:r>
      <w:r w:rsidR="001747A3" w:rsidRPr="00152963">
        <w:rPr>
          <w:vertAlign w:val="subscript"/>
        </w:rPr>
        <w:t>D</w:t>
      </w:r>
      <w:r w:rsidR="001747A3">
        <w:t xml:space="preserve"> value of clone McLR1 as scFv-CL </w:t>
      </w:r>
      <w:r w:rsidR="008071D9">
        <w:t>f</w:t>
      </w:r>
      <w:r w:rsidR="001747A3">
        <w:t>ragment was 1.1E-6 M (</w:t>
      </w:r>
      <w:r w:rsidR="00152963">
        <w:t>K</w:t>
      </w:r>
      <w:r w:rsidR="00152963" w:rsidRPr="00152963">
        <w:rPr>
          <w:vertAlign w:val="subscript"/>
        </w:rPr>
        <w:t>on</w:t>
      </w:r>
      <w:r w:rsidR="001747A3">
        <w:t xml:space="preserve"> 4.4E+3</w:t>
      </w:r>
      <w:r w:rsidR="00152963">
        <w:t xml:space="preserve"> M</w:t>
      </w:r>
      <w:r w:rsidR="00152963" w:rsidRPr="00152963">
        <w:rPr>
          <w:vertAlign w:val="superscript"/>
        </w:rPr>
        <w:t>-1</w:t>
      </w:r>
      <w:r w:rsidR="00152963">
        <w:t>s</w:t>
      </w:r>
      <w:r w:rsidR="00152963" w:rsidRPr="00152963">
        <w:rPr>
          <w:vertAlign w:val="superscript"/>
        </w:rPr>
        <w:t>-1</w:t>
      </w:r>
      <w:r w:rsidR="001747A3">
        <w:t xml:space="preserve">, </w:t>
      </w:r>
      <w:r w:rsidR="00152963">
        <w:t>K</w:t>
      </w:r>
      <w:r w:rsidR="00152963" w:rsidRPr="00152963">
        <w:rPr>
          <w:vertAlign w:val="subscript"/>
        </w:rPr>
        <w:t>off</w:t>
      </w:r>
      <w:r w:rsidR="001747A3">
        <w:t xml:space="preserve"> 4.8E-3</w:t>
      </w:r>
      <w:r w:rsidR="00152963">
        <w:t xml:space="preserve"> s</w:t>
      </w:r>
      <w:r w:rsidR="00152963" w:rsidRPr="00152963">
        <w:rPr>
          <w:vertAlign w:val="superscript"/>
        </w:rPr>
        <w:t>-1</w:t>
      </w:r>
      <w:r w:rsidR="001747A3">
        <w:t>), whereas as Fab fragment the same clone had K</w:t>
      </w:r>
      <w:r w:rsidR="001747A3" w:rsidRPr="00152963">
        <w:rPr>
          <w:vertAlign w:val="subscript"/>
        </w:rPr>
        <w:t>D</w:t>
      </w:r>
      <w:r w:rsidR="001747A3">
        <w:t xml:space="preserve"> of 7.6E-8</w:t>
      </w:r>
      <w:r w:rsidR="00152963">
        <w:t xml:space="preserve"> M</w:t>
      </w:r>
      <w:r w:rsidR="001747A3">
        <w:t xml:space="preserve"> (</w:t>
      </w:r>
      <w:r w:rsidR="00152963">
        <w:t>K</w:t>
      </w:r>
      <w:r w:rsidR="00152963" w:rsidRPr="00152963">
        <w:rPr>
          <w:vertAlign w:val="subscript"/>
        </w:rPr>
        <w:t>on</w:t>
      </w:r>
      <w:r w:rsidR="00152963">
        <w:t xml:space="preserve"> </w:t>
      </w:r>
      <w:r w:rsidR="001747A3">
        <w:t>3.7E+4</w:t>
      </w:r>
      <w:r w:rsidR="00152963">
        <w:t xml:space="preserve"> M</w:t>
      </w:r>
      <w:r w:rsidR="00152963" w:rsidRPr="00152963">
        <w:rPr>
          <w:vertAlign w:val="superscript"/>
        </w:rPr>
        <w:t>-1</w:t>
      </w:r>
      <w:r w:rsidR="00152963">
        <w:t>s</w:t>
      </w:r>
      <w:r w:rsidR="00152963" w:rsidRPr="00152963">
        <w:rPr>
          <w:vertAlign w:val="superscript"/>
        </w:rPr>
        <w:t>-1</w:t>
      </w:r>
      <w:r w:rsidR="001747A3">
        <w:t xml:space="preserve">, </w:t>
      </w:r>
      <w:r w:rsidR="00152963">
        <w:t>K</w:t>
      </w:r>
      <w:r w:rsidR="00152963" w:rsidRPr="00152963">
        <w:rPr>
          <w:vertAlign w:val="subscript"/>
        </w:rPr>
        <w:t>off</w:t>
      </w:r>
      <w:r w:rsidR="00152963">
        <w:t xml:space="preserve"> </w:t>
      </w:r>
      <w:r w:rsidR="001747A3">
        <w:t>2.8E-3</w:t>
      </w:r>
      <w:r w:rsidR="00152963" w:rsidRPr="00152963">
        <w:t xml:space="preserve"> </w:t>
      </w:r>
      <w:r w:rsidR="00152963">
        <w:t>s</w:t>
      </w:r>
      <w:r w:rsidR="00152963" w:rsidRPr="00152963">
        <w:rPr>
          <w:vertAlign w:val="superscript"/>
        </w:rPr>
        <w:t>-1</w:t>
      </w:r>
      <w:r w:rsidR="001747A3">
        <w:t xml:space="preserve">). </w:t>
      </w:r>
      <w:r w:rsidR="00152963">
        <w:t>S</w:t>
      </w:r>
      <w:r>
        <w:t xml:space="preserve">cFv-CL fragments McLR 2 and McLR 6 </w:t>
      </w:r>
      <w:r w:rsidR="00152963">
        <w:t xml:space="preserve">showed </w:t>
      </w:r>
      <w:r>
        <w:t>K</w:t>
      </w:r>
      <w:r w:rsidRPr="00152963">
        <w:rPr>
          <w:vertAlign w:val="subscript"/>
        </w:rPr>
        <w:t>D</w:t>
      </w:r>
      <w:r>
        <w:t xml:space="preserve"> values of </w:t>
      </w:r>
      <w:r w:rsidR="000064F4">
        <w:t xml:space="preserve">8.2E-7 and 1.0E-7 </w:t>
      </w:r>
      <w:r>
        <w:t>M, respectively. For Fab clones</w:t>
      </w:r>
      <w:r w:rsidR="00015761">
        <w:t xml:space="preserve"> McLR 2 and McLR 6 </w:t>
      </w:r>
      <w:r w:rsidR="00152963">
        <w:t>binding affinies</w:t>
      </w:r>
      <w:r w:rsidR="00015761">
        <w:t xml:space="preserve"> coul</w:t>
      </w:r>
      <w:r>
        <w:t>d not be determined due to very low signal levels.</w:t>
      </w:r>
    </w:p>
    <w:p w:rsidR="001A0927" w:rsidRDefault="00474BDD" w:rsidP="0044709B">
      <w:pPr>
        <w:pStyle w:val="Heading1"/>
      </w:pPr>
      <w:r>
        <w:t>Discussion</w:t>
      </w:r>
    </w:p>
    <w:p w:rsidR="00F50D3F" w:rsidRDefault="00FD1A37" w:rsidP="0044709B">
      <w:r>
        <w:t xml:space="preserve">The original report on FASTR described the method as a useful research tool to optimize the linker length between two protein fluorophores for the development of an efficient FRET pair applicable in protease screening </w:t>
      </w:r>
      <w:r w:rsidR="00583F1C">
        <w:fldChar w:fldCharType="begin"/>
      </w:r>
      <w:r w:rsidR="00AF2415">
        <w:instrText>ADDIN RW.CITE{{1 Kotera,I. 2008}}</w:instrText>
      </w:r>
      <w:r w:rsidR="00583F1C">
        <w:fldChar w:fldCharType="separate"/>
      </w:r>
      <w:r w:rsidR="00622B17" w:rsidRPr="00622B17">
        <w:t>(Kotera and Nagai, 2008)</w:t>
      </w:r>
      <w:r w:rsidR="00583F1C">
        <w:fldChar w:fldCharType="end"/>
      </w:r>
      <w:r>
        <w:t xml:space="preserve">. The selected application, however, underestimates the power of the technology as tackling specific research problems requires a new set of FASTR primers for each particular project. In this study, we wanted to highlight the utility of FASTR technology in antibody engineering as a general platform for the conversion of </w:t>
      </w:r>
      <w:r w:rsidR="00EC6B6E">
        <w:t xml:space="preserve">single framework </w:t>
      </w:r>
      <w:r>
        <w:t xml:space="preserve">library-derived </w:t>
      </w:r>
      <w:r w:rsidR="00E51F94">
        <w:t>scFv</w:t>
      </w:r>
      <w:r>
        <w:t xml:space="preserve">s into Fab molecules. </w:t>
      </w:r>
      <w:r w:rsidR="00977C7B">
        <w:t xml:space="preserve">The </w:t>
      </w:r>
      <w:r w:rsidR="00DC2200">
        <w:t>type IIs restriction enzyme</w:t>
      </w:r>
      <w:r w:rsidR="00F40472">
        <w:t xml:space="preserve"> used by</w:t>
      </w:r>
      <w:r w:rsidR="00992869">
        <w:t xml:space="preserve"> </w:t>
      </w:r>
      <w:r w:rsidR="00212514">
        <w:fldChar w:fldCharType="begin"/>
      </w:r>
      <w:r w:rsidR="00AF2415">
        <w:instrText>ADDIN RW.CITE{{10 Engler,C. 2008}}</w:instrText>
      </w:r>
      <w:r w:rsidR="00212514">
        <w:fldChar w:fldCharType="separate"/>
      </w:r>
      <w:r w:rsidR="00622B17" w:rsidRPr="00622B17">
        <w:t xml:space="preserve">Engler et al. </w:t>
      </w:r>
      <w:r w:rsidR="00F40472">
        <w:t>(</w:t>
      </w:r>
      <w:r w:rsidR="00622B17" w:rsidRPr="00622B17">
        <w:t>2008)</w:t>
      </w:r>
      <w:r w:rsidR="00212514">
        <w:fldChar w:fldCharType="end"/>
      </w:r>
      <w:r w:rsidR="00854D89">
        <w:t>, BsaI,</w:t>
      </w:r>
      <w:r w:rsidR="00F40472">
        <w:t xml:space="preserve"> </w:t>
      </w:r>
      <w:r w:rsidR="00DC2200">
        <w:t xml:space="preserve">was not a suitable choice for </w:t>
      </w:r>
      <w:r w:rsidR="00854D89">
        <w:t>our application</w:t>
      </w:r>
      <w:r w:rsidR="00DC2200">
        <w:t xml:space="preserve">, because our scFv template contained an internal BsaI site. Furthermore, it is also less probable that the 7-bp recognition sequence of LguI is regenerated in the template diversification </w:t>
      </w:r>
      <w:r w:rsidR="00F96F10">
        <w:t xml:space="preserve">phase </w:t>
      </w:r>
      <w:r w:rsidR="00DC2200">
        <w:t>than a 6-bp recognition sequence of BsaI.</w:t>
      </w:r>
    </w:p>
    <w:p w:rsidR="0013685B" w:rsidRDefault="0062412A" w:rsidP="0044709B">
      <w:r>
        <w:t xml:space="preserve">In this study, </w:t>
      </w:r>
      <w:r w:rsidR="00EC6B6E">
        <w:t xml:space="preserve">FASTR was used </w:t>
      </w:r>
      <w:r>
        <w:t xml:space="preserve">to convert scFvs in various source vectors to Fab format. </w:t>
      </w:r>
      <w:r w:rsidR="00FE359F">
        <w:t xml:space="preserve">One possible use for the method is </w:t>
      </w:r>
      <w:r w:rsidR="00EC6B6E">
        <w:t xml:space="preserve">the possibility to replace the </w:t>
      </w:r>
      <w:r w:rsidR="00583F1C">
        <w:t>s</w:t>
      </w:r>
      <w:r w:rsidR="00E51F94">
        <w:t>cFv</w:t>
      </w:r>
      <w:r w:rsidR="00EC6B6E">
        <w:t>-phage screening with Fab screening</w:t>
      </w:r>
      <w:r w:rsidR="00FE359F">
        <w:t>. This</w:t>
      </w:r>
      <w:r w:rsidR="00EC6B6E">
        <w:t xml:space="preserve"> was studied with</w:t>
      </w:r>
      <w:r>
        <w:t xml:space="preserve"> the thi</w:t>
      </w:r>
      <w:r w:rsidR="00EC6B6E">
        <w:t>rd round output clones from the anti-lysozyme selection</w:t>
      </w:r>
      <w:r w:rsidRPr="0062412A">
        <w:t xml:space="preserve"> </w:t>
      </w:r>
      <w:r>
        <w:t xml:space="preserve">by cloning them </w:t>
      </w:r>
      <w:r>
        <w:lastRenderedPageBreak/>
        <w:t>from a phagemid display vector to the Fab expression vector</w:t>
      </w:r>
      <w:r w:rsidR="00EC6B6E">
        <w:t xml:space="preserve">. </w:t>
      </w:r>
      <w:r w:rsidR="00A5510B">
        <w:t xml:space="preserve">By this cloning method </w:t>
      </w:r>
      <w:r w:rsidR="006E3CAA">
        <w:t xml:space="preserve">individual clones can be cloned from scFv to Fab format in a high-throughput manner and screening can be done with the Fabs. </w:t>
      </w:r>
      <w:r w:rsidR="00F50D3F">
        <w:t>The phage vs.</w:t>
      </w:r>
      <w:r w:rsidR="00EC6B6E">
        <w:t xml:space="preserve"> Fab screening demonstrates that</w:t>
      </w:r>
      <w:r>
        <w:t xml:space="preserve"> 6 of the 11</w:t>
      </w:r>
      <w:r w:rsidR="00EC6B6E">
        <w:t xml:space="preserve"> clones that could be considered to be </w:t>
      </w:r>
      <w:r w:rsidR="00F50D3F">
        <w:t>positive as</w:t>
      </w:r>
      <w:r w:rsidR="00F96F10">
        <w:t xml:space="preserve"> phage clones failed to respond</w:t>
      </w:r>
      <w:r w:rsidR="00F50D3F">
        <w:t xml:space="preserve"> as Fab clones</w:t>
      </w:r>
      <w:r w:rsidR="00303683">
        <w:t>. H</w:t>
      </w:r>
      <w:r w:rsidR="00F50D3F">
        <w:t xml:space="preserve">undreds of </w:t>
      </w:r>
      <w:r>
        <w:t xml:space="preserve">fluorescent </w:t>
      </w:r>
      <w:r w:rsidR="00F50D3F">
        <w:t>labeled anti-phage antibodies are able to bind to a single phage filament, whereas the detection of Fab binding is based on observing the signal from the antigen with a single label as is the case, e.g. with anti-DIG and anti-McLR clones. Therefore, the Fab screening yields inevitably lower hit rates than the phage clone screening</w:t>
      </w:r>
      <w:r w:rsidR="00303683">
        <w:t>,</w:t>
      </w:r>
      <w:r w:rsidR="00F50D3F">
        <w:t xml:space="preserve"> as the very weakly binding clones are visible in phage but not in the Fab screening assay. </w:t>
      </w:r>
    </w:p>
    <w:p w:rsidR="0013685B" w:rsidRDefault="0062412A" w:rsidP="0044709B">
      <w:r>
        <w:t>Additionally</w:t>
      </w:r>
      <w:r w:rsidR="0013685B">
        <w:t xml:space="preserve">, an array of </w:t>
      </w:r>
      <w:r w:rsidR="00A5510B">
        <w:t>s</w:t>
      </w:r>
      <w:r w:rsidR="00E51F94">
        <w:t>cFv</w:t>
      </w:r>
      <w:r w:rsidR="0013685B">
        <w:t xml:space="preserve"> clones </w:t>
      </w:r>
      <w:r w:rsidR="006E3CAA">
        <w:t>was</w:t>
      </w:r>
      <w:r w:rsidR="0013685B">
        <w:t xml:space="preserve"> converted from various soluble expression formats into Fab fragments. </w:t>
      </w:r>
      <w:r w:rsidR="00055E02">
        <w:t>The functional evaluation of the Fabs</w:t>
      </w:r>
      <w:r>
        <w:t xml:space="preserve"> </w:t>
      </w:r>
      <w:r w:rsidR="00055E02">
        <w:t xml:space="preserve">showed that, although all successfully converted clones were active as </w:t>
      </w:r>
      <w:r w:rsidR="00A62CB0">
        <w:t>s</w:t>
      </w:r>
      <w:r w:rsidR="00E51F94">
        <w:t>cFv</w:t>
      </w:r>
      <w:r w:rsidR="00055E02">
        <w:t>s, only</w:t>
      </w:r>
      <w:r w:rsidR="0013685B">
        <w:t xml:space="preserve"> 65% of the clones </w:t>
      </w:r>
      <w:r w:rsidR="00055E02">
        <w:t xml:space="preserve">could be considered to bind the target as Fab molecules. </w:t>
      </w:r>
      <w:r w:rsidR="001B4E80">
        <w:t xml:space="preserve">Further analysis of selected McLR binders confirmed, that </w:t>
      </w:r>
      <w:r w:rsidR="00EC6AFE">
        <w:t>antibody</w:t>
      </w:r>
      <w:r w:rsidR="001B4E80">
        <w:t xml:space="preserve"> clones respond to the scFv to Fab conversion in very different ways. One of the clones had higher affinity as Fab than as scFv-CL fragment, while the other two lost either some or all of their affinities. </w:t>
      </w:r>
      <w:r w:rsidR="00621ADE">
        <w:t xml:space="preserve">As suggested by </w:t>
      </w:r>
      <w:r w:rsidR="00621ADE">
        <w:fldChar w:fldCharType="begin"/>
      </w:r>
      <w:r w:rsidR="00621ADE">
        <w:instrText>ADDIN RW.CITE{{12 Chan,C.E. 2011}}</w:instrText>
      </w:r>
      <w:r w:rsidR="00621ADE">
        <w:fldChar w:fldCharType="separate"/>
      </w:r>
      <w:r w:rsidR="003C65DC" w:rsidRPr="003C65DC">
        <w:t xml:space="preserve">Chan et al. </w:t>
      </w:r>
      <w:r w:rsidR="005E0706">
        <w:t>(</w:t>
      </w:r>
      <w:r w:rsidR="003C65DC" w:rsidRPr="003C65DC">
        <w:t>2011)</w:t>
      </w:r>
      <w:r w:rsidR="00621ADE">
        <w:fldChar w:fldCharType="end"/>
      </w:r>
      <w:r w:rsidR="00621ADE">
        <w:t>,</w:t>
      </w:r>
      <w:r w:rsidR="001B4E80">
        <w:t xml:space="preserve"> </w:t>
      </w:r>
      <w:r w:rsidR="00A34243">
        <w:t>structural changes might occur at variable domains</w:t>
      </w:r>
      <w:r w:rsidR="00621ADE" w:rsidRPr="00621ADE">
        <w:t xml:space="preserve"> </w:t>
      </w:r>
      <w:r w:rsidR="00621ADE">
        <w:t>upon conversion of the scFv to Fab</w:t>
      </w:r>
      <w:r w:rsidR="001B4E80">
        <w:t>, which may lead to change or loss of specificity. Also, i</w:t>
      </w:r>
      <w:r w:rsidR="00055E02">
        <w:t xml:space="preserve">n the case of the anti-STR and anti-PSA antibodies, the </w:t>
      </w:r>
      <w:r w:rsidR="00A62CB0">
        <w:t>s</w:t>
      </w:r>
      <w:r w:rsidR="00E51F94">
        <w:t>cFv</w:t>
      </w:r>
      <w:r w:rsidR="00055E02">
        <w:t xml:space="preserve">s were analysed as </w:t>
      </w:r>
      <w:r w:rsidR="006E3CAA">
        <w:t xml:space="preserve">fusions with </w:t>
      </w:r>
      <w:r w:rsidR="00055E02">
        <w:t xml:space="preserve">alkaline </w:t>
      </w:r>
      <w:r w:rsidR="006E3CAA">
        <w:t>phosphatase</w:t>
      </w:r>
      <w:r w:rsidR="00A62CB0">
        <w:t xml:space="preserve">, which is </w:t>
      </w:r>
      <w:r w:rsidR="00055E02">
        <w:t>known to form dimers. The avidity benefit is lost, when screening the clones as Fabs.</w:t>
      </w:r>
    </w:p>
    <w:p w:rsidR="00FB13D4" w:rsidRDefault="00FB13D4" w:rsidP="0044709B">
      <w:r>
        <w:t>Overall, this study demonstrates that the genetic swapping of scFv via the four fragment assembly to Fabs proceeds with acceptable efficiency. Sequencing confirmed that 93% of the included clones were successfully converted to Fabs. Analysis of more colonies of the remaining transformations could have further increased the success rate.</w:t>
      </w:r>
    </w:p>
    <w:p w:rsidR="006E3CAA" w:rsidRDefault="00130717" w:rsidP="0044709B">
      <w:r>
        <w:t xml:space="preserve">In the original FASTR protocol </w:t>
      </w:r>
      <w:r>
        <w:fldChar w:fldCharType="begin"/>
      </w:r>
      <w:r w:rsidR="00AF2415">
        <w:instrText>ADDIN RW.CITE{{1 Kotera,I. 2008}}</w:instrText>
      </w:r>
      <w:r>
        <w:fldChar w:fldCharType="separate"/>
      </w:r>
      <w:r w:rsidR="00622B17" w:rsidRPr="00622B17">
        <w:t>(Kotera and Nagai, 2008)</w:t>
      </w:r>
      <w:r>
        <w:fldChar w:fldCharType="end"/>
      </w:r>
      <w:r>
        <w:t xml:space="preserve"> aphidicolin was used to inhibit the residual activity of DNA polymerase. In this study it was found, that polymerase inhibition was not needed with either of the DNA polymerases used, PfuUltra and </w:t>
      </w:r>
      <w:r w:rsidRPr="005E0A03">
        <w:t xml:space="preserve">Phusion </w:t>
      </w:r>
      <w:r>
        <w:t>Hot Start II.</w:t>
      </w:r>
      <w:r w:rsidR="00B01045">
        <w:t xml:space="preserve"> </w:t>
      </w:r>
    </w:p>
    <w:p w:rsidR="006B7737" w:rsidRDefault="00112499" w:rsidP="0044709B">
      <w:r>
        <w:t>As a summary, b</w:t>
      </w:r>
      <w:r w:rsidR="00130717">
        <w:t>y using a single framework library we w</w:t>
      </w:r>
      <w:r>
        <w:t>ere able to use the same primer set</w:t>
      </w:r>
      <w:r w:rsidR="00130717">
        <w:t xml:space="preserve"> for </w:t>
      </w:r>
      <w:r>
        <w:t xml:space="preserve">the conversion of </w:t>
      </w:r>
      <w:r w:rsidR="0062412A">
        <w:t>the</w:t>
      </w:r>
      <w:r w:rsidR="000E47EE">
        <w:t xml:space="preserve"> </w:t>
      </w:r>
      <w:r w:rsidR="006E3CAA">
        <w:t>selected s</w:t>
      </w:r>
      <w:r>
        <w:t xml:space="preserve">cFv </w:t>
      </w:r>
      <w:r w:rsidR="000E47EE">
        <w:t>clones</w:t>
      </w:r>
      <w:r>
        <w:t xml:space="preserve"> to Fab molecules</w:t>
      </w:r>
      <w:r w:rsidR="000E47EE">
        <w:t xml:space="preserve"> </w:t>
      </w:r>
      <w:r>
        <w:t xml:space="preserve">in </w:t>
      </w:r>
      <w:r w:rsidR="000E47EE">
        <w:t>a very cost-effective</w:t>
      </w:r>
      <w:r w:rsidR="00130717">
        <w:t xml:space="preserve"> </w:t>
      </w:r>
      <w:r>
        <w:t>manner.</w:t>
      </w:r>
      <w:r w:rsidR="000E47EE">
        <w:t xml:space="preserve"> </w:t>
      </w:r>
      <w:r>
        <w:t>According to our data FASTR is a suitable tool for the high-throughput conversion of c</w:t>
      </w:r>
      <w:r w:rsidR="00BC02BD">
        <w:t xml:space="preserve">lones between </w:t>
      </w:r>
      <w:r w:rsidR="0062412A">
        <w:t>antibody</w:t>
      </w:r>
      <w:r w:rsidR="00BC02BD">
        <w:t xml:space="preserve"> formats.</w:t>
      </w:r>
      <w:r>
        <w:t xml:space="preserve"> </w:t>
      </w:r>
      <w:r w:rsidR="000C3ACE">
        <w:t xml:space="preserve">As there can be considerable changes in binding ability upon conversion from scFv to Fab, it is important to have an efficient tool for converting scFvs to Fabs, like the one presented here. </w:t>
      </w:r>
      <w:r w:rsidR="00BC02BD">
        <w:t>T</w:t>
      </w:r>
      <w:r>
        <w:t xml:space="preserve">he conversion </w:t>
      </w:r>
      <w:r w:rsidR="00BC02BD">
        <w:t xml:space="preserve">of scFvs is recommended to be applied at </w:t>
      </w:r>
      <w:r>
        <w:t>an early stage in the product development in order to focus the</w:t>
      </w:r>
      <w:r w:rsidR="00BC02BD">
        <w:t xml:space="preserve"> future efforts to</w:t>
      </w:r>
      <w:r>
        <w:t xml:space="preserve"> the most potential candidates</w:t>
      </w:r>
      <w:r w:rsidR="00BC02BD">
        <w:t xml:space="preserve"> performing well also as fused to constant Ig domains</w:t>
      </w:r>
      <w:r>
        <w:t>.</w:t>
      </w:r>
    </w:p>
    <w:p w:rsidR="00B36F3D" w:rsidRDefault="00B36F3D" w:rsidP="0044709B">
      <w:pPr>
        <w:pStyle w:val="Heading1"/>
      </w:pPr>
      <w:r>
        <w:rPr>
          <w:rStyle w:val="Strong"/>
        </w:rPr>
        <w:t>Acknowledgements</w:t>
      </w:r>
    </w:p>
    <w:p w:rsidR="00B36F3D" w:rsidRPr="00B36F3D" w:rsidRDefault="00B36F3D" w:rsidP="0044709B">
      <w:r>
        <w:t>This study was supported by the Academy of Finland (Grant number 272621)</w:t>
      </w:r>
      <w:r w:rsidRPr="00F14344">
        <w:t xml:space="preserve">, </w:t>
      </w:r>
      <w:r>
        <w:t>the Finnish Funding Agency for Technology and Innovation (TEKES, 40100/10) and the Graduate School of Advanced Diagnostic Technologies and Applications (DIA-NET).</w:t>
      </w:r>
    </w:p>
    <w:p w:rsidR="00E364A1" w:rsidRDefault="00E364A1" w:rsidP="0044709B">
      <w:pPr>
        <w:pStyle w:val="Heading1"/>
      </w:pPr>
      <w:r>
        <w:lastRenderedPageBreak/>
        <w:t>References</w:t>
      </w:r>
    </w:p>
    <w:p w:rsidR="003C65DC" w:rsidRPr="003C65DC" w:rsidRDefault="003C65DC" w:rsidP="003C65DC">
      <w:pPr>
        <w:pStyle w:val="NormalWeb"/>
        <w:rPr>
          <w:rFonts w:ascii="Calibri" w:hAnsi="Calibri"/>
          <w:sz w:val="22"/>
          <w:lang w:val="en-US"/>
        </w:rPr>
      </w:pPr>
      <w:r>
        <w:fldChar w:fldCharType="begin"/>
      </w:r>
      <w:r>
        <w:instrText>ADDIN RW.BIB</w:instrText>
      </w:r>
      <w:r>
        <w:fldChar w:fldCharType="separate"/>
      </w:r>
      <w:r w:rsidRPr="003C65DC">
        <w:rPr>
          <w:rFonts w:ascii="Calibri" w:hAnsi="Calibri"/>
          <w:sz w:val="22"/>
        </w:rPr>
        <w:t xml:space="preserve">Brockmann, E.C., Akter, S., Savukoski, T., Huovinen, T., Lehmusvuori, A., Leivo, J., Saavalainen, O., Azhayev, A., Lovgren, T., Hellman, J., Lamminmaki, U., 2011. </w:t>
      </w:r>
      <w:r w:rsidRPr="003C65DC">
        <w:rPr>
          <w:rFonts w:ascii="Calibri" w:hAnsi="Calibri"/>
          <w:sz w:val="22"/>
          <w:lang w:val="en-US"/>
        </w:rPr>
        <w:t>Synthetic single-framework antibody library integrated with rapid affinity maturation by VL shuffling. Protein Eng. Des. Sel. 24, 691-700.</w:t>
      </w:r>
    </w:p>
    <w:p w:rsidR="003C65DC" w:rsidRPr="003C65DC" w:rsidRDefault="003C65DC" w:rsidP="003C65DC">
      <w:pPr>
        <w:pStyle w:val="NormalWeb"/>
        <w:rPr>
          <w:rFonts w:ascii="Calibri" w:hAnsi="Calibri"/>
          <w:sz w:val="22"/>
          <w:lang w:val="en-US"/>
        </w:rPr>
      </w:pPr>
      <w:r w:rsidRPr="003C65DC">
        <w:rPr>
          <w:rFonts w:ascii="Calibri" w:hAnsi="Calibri"/>
          <w:sz w:val="22"/>
          <w:lang w:val="en-US"/>
        </w:rPr>
        <w:t>Chan, C.E., Chan, A.H., Lim, A.P., Hanson, B.J., 2011. Comparison of the efficiency of antibody selection from semi-synthetic scFv and non-immune Fab phage display libraries against protein targets for rapid development of diagnostic immunoassays. J. Immunol. Methods 373, 79-88.</w:t>
      </w:r>
    </w:p>
    <w:p w:rsidR="003C65DC" w:rsidRPr="003C65DC" w:rsidRDefault="003C65DC" w:rsidP="003C65DC">
      <w:pPr>
        <w:pStyle w:val="NormalWeb"/>
        <w:rPr>
          <w:rFonts w:ascii="Calibri" w:hAnsi="Calibri"/>
          <w:sz w:val="22"/>
          <w:lang w:val="en-US"/>
        </w:rPr>
      </w:pPr>
      <w:r w:rsidRPr="003C65DC">
        <w:rPr>
          <w:rFonts w:ascii="Calibri" w:hAnsi="Calibri"/>
          <w:sz w:val="22"/>
          <w:lang w:val="en-US"/>
        </w:rPr>
        <w:t>Engler, C., Kandzia, R., Marillonnet, S., 2008. A one pot, one step, precision cloning method with high throughput capability. PLoS One 3, e3647.</w:t>
      </w:r>
    </w:p>
    <w:p w:rsidR="003C65DC" w:rsidRPr="003C65DC" w:rsidRDefault="003C65DC" w:rsidP="003C65DC">
      <w:pPr>
        <w:pStyle w:val="NormalWeb"/>
        <w:rPr>
          <w:rFonts w:ascii="Calibri" w:hAnsi="Calibri"/>
          <w:sz w:val="22"/>
        </w:rPr>
      </w:pPr>
      <w:r w:rsidRPr="003C65DC">
        <w:rPr>
          <w:rFonts w:ascii="Calibri" w:hAnsi="Calibri"/>
          <w:sz w:val="22"/>
          <w:lang w:val="en-US"/>
        </w:rPr>
        <w:t xml:space="preserve">Griffiths, A.D., Malmqvist, M., Marks, J.D., Bye, J.M., Embleton, M.J., McCafferty, J., Baier, M., Holliger, K.P., Gorick, B.D., Hughes-Jones, N.C., 1993. Human anti-self antibodies with high specificity from phage display libraries. </w:t>
      </w:r>
      <w:r w:rsidRPr="003C65DC">
        <w:rPr>
          <w:rFonts w:ascii="Calibri" w:hAnsi="Calibri"/>
          <w:sz w:val="22"/>
        </w:rPr>
        <w:t>EMBO J. 12, 725-734.</w:t>
      </w:r>
    </w:p>
    <w:p w:rsidR="003C65DC" w:rsidRPr="003C65DC" w:rsidRDefault="003C65DC" w:rsidP="003C65DC">
      <w:pPr>
        <w:pStyle w:val="NormalWeb"/>
        <w:rPr>
          <w:rFonts w:ascii="Calibri" w:hAnsi="Calibri"/>
          <w:sz w:val="22"/>
          <w:lang w:val="en-US"/>
        </w:rPr>
      </w:pPr>
      <w:r w:rsidRPr="003C65DC">
        <w:rPr>
          <w:rFonts w:ascii="Calibri" w:hAnsi="Calibri"/>
          <w:sz w:val="22"/>
        </w:rPr>
        <w:t xml:space="preserve">Huovinen, T., Julin, M., Sanmark, H., Lamminmaki, U., 2011. </w:t>
      </w:r>
      <w:r w:rsidRPr="003C65DC">
        <w:rPr>
          <w:rFonts w:ascii="Calibri" w:hAnsi="Calibri"/>
          <w:sz w:val="22"/>
          <w:lang w:val="en-US"/>
        </w:rPr>
        <w:t>Enhanced error-prone RCA mutagenesis by concatemer resolution. Plasmid 66, 47-51.</w:t>
      </w:r>
    </w:p>
    <w:p w:rsidR="003C65DC" w:rsidRPr="003C65DC" w:rsidRDefault="003C65DC" w:rsidP="003C65DC">
      <w:pPr>
        <w:pStyle w:val="NormalWeb"/>
        <w:rPr>
          <w:rFonts w:ascii="Calibri" w:hAnsi="Calibri"/>
          <w:sz w:val="22"/>
          <w:lang w:val="en-US"/>
        </w:rPr>
      </w:pPr>
      <w:r w:rsidRPr="003C65DC">
        <w:rPr>
          <w:rFonts w:ascii="Calibri" w:hAnsi="Calibri"/>
          <w:sz w:val="22"/>
          <w:lang w:val="en-US"/>
        </w:rPr>
        <w:t>Huovinen, T., Syrjanpaa, M., Sanmark, H., Brockmann, E.C., Azhayev, A., Wang, Q., Vehniainen, M., Lamminmaki, U., 2013. Two ScFv antibody libraries derived from identical VL-VH framework with different binding site designs display distinct binding profiles. Protein Eng. Des. Sel. 26, 683-693.</w:t>
      </w:r>
    </w:p>
    <w:p w:rsidR="003C65DC" w:rsidRPr="003C65DC" w:rsidRDefault="003C65DC" w:rsidP="003C65DC">
      <w:pPr>
        <w:pStyle w:val="NormalWeb"/>
        <w:rPr>
          <w:rFonts w:ascii="Calibri" w:hAnsi="Calibri"/>
          <w:sz w:val="22"/>
          <w:lang w:val="en-US"/>
        </w:rPr>
      </w:pPr>
      <w:r w:rsidRPr="003C65DC">
        <w:rPr>
          <w:rFonts w:ascii="Calibri" w:hAnsi="Calibri"/>
          <w:sz w:val="22"/>
          <w:lang w:val="en-US"/>
        </w:rPr>
        <w:t>Kotera, I., Nagai, T., 2008. A high-throughput and single-tube recombination of crude PCR products using a DNA polymerase inhibitor and type IIS restriction enzyme. J. Biotechnol. 137, 1-7.</w:t>
      </w:r>
    </w:p>
    <w:p w:rsidR="003C65DC" w:rsidRPr="003C65DC" w:rsidRDefault="003C65DC" w:rsidP="003C65DC">
      <w:pPr>
        <w:pStyle w:val="NormalWeb"/>
        <w:rPr>
          <w:rFonts w:ascii="Calibri" w:hAnsi="Calibri"/>
          <w:sz w:val="22"/>
          <w:lang w:val="en-US"/>
        </w:rPr>
      </w:pPr>
      <w:r w:rsidRPr="003C65DC">
        <w:rPr>
          <w:rFonts w:ascii="Calibri" w:hAnsi="Calibri"/>
          <w:sz w:val="22"/>
          <w:lang w:val="en-US"/>
        </w:rPr>
        <w:t>Krebber, A., Bornhauser, S., Burmester, J., Honegger, A., Willuda, J., Bosshard, H.R., Pluckthun, A., 1997. Reliable cloning of functional antibody variable domains from hybridomas and spleen cell repertoires employing a reengineered phage display system. J. Immunol. Methods 201, 35-55.</w:t>
      </w:r>
    </w:p>
    <w:p w:rsidR="003C65DC" w:rsidRPr="003C65DC" w:rsidRDefault="003C65DC" w:rsidP="003C65DC">
      <w:pPr>
        <w:pStyle w:val="NormalWeb"/>
        <w:rPr>
          <w:rFonts w:ascii="Calibri" w:hAnsi="Calibri"/>
          <w:sz w:val="22"/>
          <w:lang w:val="en-US"/>
        </w:rPr>
      </w:pPr>
      <w:r w:rsidRPr="003C65DC">
        <w:rPr>
          <w:rFonts w:ascii="Calibri" w:hAnsi="Calibri"/>
          <w:sz w:val="22"/>
          <w:lang w:val="en-US"/>
        </w:rPr>
        <w:t>Liu, Q., Li, M.Z., Leibham, D., Cortez, D., Elledge, S.J., 1998. The univector plasmid-fusion system, a method for rapid construction of recombinant DNA without restriction enzymes. Curr. Biol. 8, 1300-1309.</w:t>
      </w:r>
    </w:p>
    <w:p w:rsidR="003C65DC" w:rsidRPr="003C65DC" w:rsidRDefault="003C65DC" w:rsidP="003C65DC">
      <w:pPr>
        <w:pStyle w:val="NormalWeb"/>
        <w:rPr>
          <w:rFonts w:ascii="Calibri" w:hAnsi="Calibri"/>
          <w:sz w:val="22"/>
          <w:lang w:val="sv-SE"/>
        </w:rPr>
      </w:pPr>
      <w:r w:rsidRPr="003C65DC">
        <w:rPr>
          <w:rFonts w:ascii="Calibri" w:hAnsi="Calibri"/>
          <w:sz w:val="22"/>
          <w:lang w:val="en-US"/>
        </w:rPr>
        <w:t xml:space="preserve">Lövgren, T., Pettersson, K., 1990. Time-resolved fluoroimmunoassay, advantages and limitations, in Van Dyke, K., Van Dyke, R. (Eds.), Luminescence Immunoassay and Molecular Applications. </w:t>
      </w:r>
      <w:r w:rsidRPr="003C65DC">
        <w:rPr>
          <w:rFonts w:ascii="Calibri" w:hAnsi="Calibri"/>
          <w:sz w:val="22"/>
          <w:lang w:val="sv-SE"/>
        </w:rPr>
        <w:t>CRC Press, Boca Raton, USA, pp. 233-253.</w:t>
      </w:r>
    </w:p>
    <w:p w:rsidR="003C65DC" w:rsidRPr="003C65DC" w:rsidRDefault="003C65DC" w:rsidP="003C65DC">
      <w:pPr>
        <w:pStyle w:val="NormalWeb"/>
        <w:rPr>
          <w:rFonts w:ascii="Calibri" w:hAnsi="Calibri"/>
          <w:sz w:val="22"/>
          <w:lang w:val="en-US"/>
        </w:rPr>
      </w:pPr>
      <w:r w:rsidRPr="003C65DC">
        <w:rPr>
          <w:rFonts w:ascii="Calibri" w:hAnsi="Calibri"/>
          <w:sz w:val="22"/>
          <w:lang w:val="sv-SE"/>
        </w:rPr>
        <w:t xml:space="preserve">Tiller, T., Schuster, I., Deppe, D., Siegers, K., Strohner, R., Herrmann, T., Berenguer, M., Poujol, D., Stehle, J., Stark, Y., Hessling, M., Daubert, D., Felderer, K., Kaden, S., Kolln, J., Enzelberger, M., Urlinger, S., 2013. </w:t>
      </w:r>
      <w:r w:rsidRPr="003C65DC">
        <w:rPr>
          <w:rFonts w:ascii="Calibri" w:hAnsi="Calibri"/>
          <w:sz w:val="22"/>
          <w:lang w:val="en-US"/>
        </w:rPr>
        <w:t>A fully synthetic human Fab antibody library based on fixed VH/VL framework pairings with favorable biophysical properties. MAbs 5.</w:t>
      </w:r>
    </w:p>
    <w:p w:rsidR="003C65DC" w:rsidRPr="003C65DC" w:rsidRDefault="003C65DC" w:rsidP="003C65DC">
      <w:pPr>
        <w:pStyle w:val="NormalWeb"/>
        <w:rPr>
          <w:rFonts w:ascii="Calibri" w:hAnsi="Calibri"/>
          <w:sz w:val="22"/>
        </w:rPr>
      </w:pPr>
      <w:r w:rsidRPr="003C65DC">
        <w:rPr>
          <w:rFonts w:ascii="Calibri" w:hAnsi="Calibri"/>
          <w:sz w:val="22"/>
          <w:lang w:val="en-US"/>
        </w:rPr>
        <w:t xml:space="preserve">Walhout, A.J., Temple, G.F., Brasch, M.A., Hartley, J.L., Lorson, M.A., van den Heuvel, S., Vidal, M., 2000. GATEWAY recombinational cloning: application to the cloning of large numbers of open reading frames or ORFeomes. </w:t>
      </w:r>
      <w:r w:rsidRPr="003C65DC">
        <w:rPr>
          <w:rFonts w:ascii="Calibri" w:hAnsi="Calibri"/>
          <w:sz w:val="22"/>
        </w:rPr>
        <w:t>Methods Enzymol. 328, 575-592.</w:t>
      </w:r>
    </w:p>
    <w:p w:rsidR="00E572AC" w:rsidRPr="00474BDD" w:rsidRDefault="003C65DC" w:rsidP="003C65DC">
      <w:r w:rsidRPr="003C65DC">
        <w:rPr>
          <w:rFonts w:ascii="Calibri" w:eastAsia="Times New Roman" w:hAnsi="Calibri"/>
        </w:rPr>
        <w:t> </w:t>
      </w:r>
      <w:r>
        <w:fldChar w:fldCharType="end"/>
      </w:r>
    </w:p>
    <w:sectPr w:rsidR="00E572AC" w:rsidRPr="00474BDD" w:rsidSect="00951083">
      <w:headerReference w:type="even" r:id="rId16"/>
      <w:headerReference w:type="default" r:id="rId17"/>
      <w:footerReference w:type="even" r:id="rId18"/>
      <w:footerReference w:type="default" r:id="rId19"/>
      <w:headerReference w:type="first" r:id="rId20"/>
      <w:footerReference w:type="first" r:id="rId21"/>
      <w:pgSz w:w="11907" w:h="16840" w:code="9"/>
      <w:pgMar w:top="1440" w:right="1440" w:bottom="1440" w:left="1440"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E57CA" w:rsidRDefault="00BE57CA" w:rsidP="00BE57CA">
      <w:pPr>
        <w:spacing w:after="0" w:line="240" w:lineRule="auto"/>
      </w:pPr>
      <w:r>
        <w:separator/>
      </w:r>
    </w:p>
  </w:endnote>
  <w:endnote w:type="continuationSeparator" w:id="0">
    <w:p w:rsidR="00BE57CA" w:rsidRDefault="00BE57CA" w:rsidP="00BE57C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Helvetica">
    <w:panose1 w:val="020B0604020202020204"/>
    <w:charset w:val="00"/>
    <w:family w:val="swiss"/>
    <w:pitch w:val="variable"/>
    <w:sig w:usb0="E0002A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E57CA" w:rsidRDefault="00BE57CA">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noProof w:val="0"/>
      </w:rPr>
      <w:id w:val="2115551894"/>
      <w:docPartObj>
        <w:docPartGallery w:val="Page Numbers (Bottom of Page)"/>
        <w:docPartUnique/>
      </w:docPartObj>
    </w:sdtPr>
    <w:sdtEndPr>
      <w:rPr>
        <w:noProof/>
      </w:rPr>
    </w:sdtEndPr>
    <w:sdtContent>
      <w:p w:rsidR="00BE57CA" w:rsidRDefault="00BE57CA">
        <w:pPr>
          <w:pStyle w:val="Footer"/>
          <w:jc w:val="center"/>
        </w:pPr>
        <w:r>
          <w:rPr>
            <w:noProof w:val="0"/>
          </w:rPr>
          <w:fldChar w:fldCharType="begin"/>
        </w:r>
        <w:r>
          <w:instrText xml:space="preserve"> PAGE   \* MERGEFORMAT </w:instrText>
        </w:r>
        <w:r>
          <w:rPr>
            <w:noProof w:val="0"/>
          </w:rPr>
          <w:fldChar w:fldCharType="separate"/>
        </w:r>
        <w:r w:rsidR="00DC425B">
          <w:t>4</w:t>
        </w:r>
        <w:r>
          <w:fldChar w:fldCharType="end"/>
        </w:r>
      </w:p>
    </w:sdtContent>
  </w:sdt>
  <w:p w:rsidR="00BE57CA" w:rsidRDefault="00BE57CA">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E57CA" w:rsidRDefault="00BE57CA">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E57CA" w:rsidRDefault="00BE57CA" w:rsidP="00BE57CA">
      <w:pPr>
        <w:spacing w:after="0" w:line="240" w:lineRule="auto"/>
      </w:pPr>
      <w:r>
        <w:separator/>
      </w:r>
    </w:p>
  </w:footnote>
  <w:footnote w:type="continuationSeparator" w:id="0">
    <w:p w:rsidR="00BE57CA" w:rsidRDefault="00BE57CA" w:rsidP="00BE57CA">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E57CA" w:rsidRDefault="00BE57CA">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E57CA" w:rsidRDefault="00BE57CA">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E57CA" w:rsidRDefault="00BE57CA">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B8B75E5"/>
    <w:multiLevelType w:val="multilevel"/>
    <w:tmpl w:val="AD5A0676"/>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nsid w:val="44720BB9"/>
    <w:multiLevelType w:val="hybridMultilevel"/>
    <w:tmpl w:val="3014D872"/>
    <w:lvl w:ilvl="0" w:tplc="C5AE5A1A">
      <w:numFmt w:val="bullet"/>
      <w:lvlText w:val="-"/>
      <w:lvlJc w:val="left"/>
      <w:pPr>
        <w:ind w:left="720" w:hanging="360"/>
      </w:pPr>
      <w:rPr>
        <w:rFonts w:ascii="Calibri" w:eastAsiaTheme="minorEastAsia" w:hAnsi="Calibri" w:cstheme="minorBidi" w:hint="default"/>
      </w:rPr>
    </w:lvl>
    <w:lvl w:ilvl="1" w:tplc="040B0003">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2">
    <w:nsid w:val="4E2B112F"/>
    <w:multiLevelType w:val="multilevel"/>
    <w:tmpl w:val="59B4C502"/>
    <w:lvl w:ilvl="0">
      <w:start w:val="1"/>
      <w:numFmt w:val="decimal"/>
      <w:lvlText w:val="%1."/>
      <w:lvlJc w:val="left"/>
      <w:pPr>
        <w:ind w:left="720" w:hanging="360"/>
      </w:p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3">
    <w:nsid w:val="5B9247C0"/>
    <w:multiLevelType w:val="hybridMultilevel"/>
    <w:tmpl w:val="67046F9C"/>
    <w:lvl w:ilvl="0" w:tplc="BBE2484E">
      <w:numFmt w:val="bullet"/>
      <w:lvlText w:val="-"/>
      <w:lvlJc w:val="left"/>
      <w:pPr>
        <w:ind w:left="720" w:hanging="360"/>
      </w:pPr>
      <w:rPr>
        <w:rFonts w:ascii="Calibri" w:eastAsiaTheme="minorEastAsia" w:hAnsi="Calibri" w:cstheme="minorBidi" w:hint="default"/>
      </w:rPr>
    </w:lvl>
    <w:lvl w:ilvl="1" w:tplc="040B0003">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4">
    <w:nsid w:val="5BEB7E8C"/>
    <w:multiLevelType w:val="hybridMultilevel"/>
    <w:tmpl w:val="29AE7D5C"/>
    <w:lvl w:ilvl="0" w:tplc="040B000F">
      <w:start w:val="1"/>
      <w:numFmt w:val="decimal"/>
      <w:lvlText w:val="%1."/>
      <w:lvlJc w:val="left"/>
      <w:pPr>
        <w:ind w:left="720" w:hanging="360"/>
      </w:pPr>
      <w:rPr>
        <w:rFonts w:hint="default"/>
      </w:rPr>
    </w:lvl>
    <w:lvl w:ilvl="1" w:tplc="040B0003">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5">
    <w:nsid w:val="6B1250D4"/>
    <w:multiLevelType w:val="multilevel"/>
    <w:tmpl w:val="C4686280"/>
    <w:lvl w:ilvl="0">
      <w:start w:val="1"/>
      <w:numFmt w:val="decimal"/>
      <w:pStyle w:val="Heading1"/>
      <w:lvlText w:val="%1."/>
      <w:lvlJc w:val="left"/>
      <w:pPr>
        <w:ind w:left="360" w:hanging="360"/>
      </w:pPr>
    </w:lvl>
    <w:lvl w:ilvl="1">
      <w:start w:val="1"/>
      <w:numFmt w:val="decimal"/>
      <w:pStyle w:val="Heading2"/>
      <w:isLgl/>
      <w:lvlText w:val="%1.%2"/>
      <w:lvlJc w:val="left"/>
      <w:pPr>
        <w:ind w:left="360" w:hanging="360"/>
      </w:pPr>
      <w:rPr>
        <w:rFonts w:hint="default"/>
      </w:rPr>
    </w:lvl>
    <w:lvl w:ilvl="2">
      <w:start w:val="1"/>
      <w:numFmt w:val="decimal"/>
      <w:pStyle w:val="Heading3"/>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800" w:hanging="1800"/>
      </w:pPr>
      <w:rPr>
        <w:rFonts w:hint="default"/>
      </w:rPr>
    </w:lvl>
    <w:lvl w:ilvl="8">
      <w:start w:val="1"/>
      <w:numFmt w:val="decimal"/>
      <w:isLgl/>
      <w:lvlText w:val="%1.%2.%3.%4.%5.%6.%7.%8.%9"/>
      <w:lvlJc w:val="left"/>
      <w:pPr>
        <w:ind w:left="1800" w:hanging="1800"/>
      </w:pPr>
      <w:rPr>
        <w:rFonts w:hint="default"/>
      </w:rPr>
    </w:lvl>
  </w:abstractNum>
  <w:abstractNum w:abstractNumId="6">
    <w:nsid w:val="6B306DBC"/>
    <w:multiLevelType w:val="multilevel"/>
    <w:tmpl w:val="D67044F6"/>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7">
    <w:nsid w:val="762F3B93"/>
    <w:multiLevelType w:val="hybridMultilevel"/>
    <w:tmpl w:val="CEC2967A"/>
    <w:lvl w:ilvl="0" w:tplc="E204719C">
      <w:start w:val="1"/>
      <w:numFmt w:val="bullet"/>
      <w:lvlText w:val="-"/>
      <w:lvlJc w:val="left"/>
      <w:pPr>
        <w:ind w:left="720" w:hanging="360"/>
      </w:pPr>
      <w:rPr>
        <w:rFonts w:ascii="Calibri" w:eastAsiaTheme="minorEastAsia" w:hAnsi="Calibri" w:cstheme="minorBidi"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num w:numId="1">
    <w:abstractNumId w:val="6"/>
  </w:num>
  <w:num w:numId="2">
    <w:abstractNumId w:val="6"/>
  </w:num>
  <w:num w:numId="3">
    <w:abstractNumId w:val="6"/>
  </w:num>
  <w:num w:numId="4">
    <w:abstractNumId w:val="6"/>
  </w:num>
  <w:num w:numId="5">
    <w:abstractNumId w:val="6"/>
  </w:num>
  <w:num w:numId="6">
    <w:abstractNumId w:val="6"/>
  </w:num>
  <w:num w:numId="7">
    <w:abstractNumId w:val="6"/>
  </w:num>
  <w:num w:numId="8">
    <w:abstractNumId w:val="6"/>
  </w:num>
  <w:num w:numId="9">
    <w:abstractNumId w:val="6"/>
  </w:num>
  <w:num w:numId="10">
    <w:abstractNumId w:val="6"/>
  </w:num>
  <w:num w:numId="11">
    <w:abstractNumId w:val="6"/>
  </w:num>
  <w:num w:numId="12">
    <w:abstractNumId w:val="6"/>
  </w:num>
  <w:num w:numId="13">
    <w:abstractNumId w:val="6"/>
  </w:num>
  <w:num w:numId="14">
    <w:abstractNumId w:val="6"/>
  </w:num>
  <w:num w:numId="15">
    <w:abstractNumId w:val="0"/>
  </w:num>
  <w:num w:numId="16">
    <w:abstractNumId w:val="0"/>
  </w:num>
  <w:num w:numId="17">
    <w:abstractNumId w:val="0"/>
  </w:num>
  <w:num w:numId="18">
    <w:abstractNumId w:val="0"/>
  </w:num>
  <w:num w:numId="19">
    <w:abstractNumId w:val="0"/>
  </w:num>
  <w:num w:numId="20">
    <w:abstractNumId w:val="0"/>
  </w:num>
  <w:num w:numId="21">
    <w:abstractNumId w:val="0"/>
  </w:num>
  <w:num w:numId="22">
    <w:abstractNumId w:val="0"/>
  </w:num>
  <w:num w:numId="23">
    <w:abstractNumId w:val="0"/>
  </w:num>
  <w:num w:numId="24">
    <w:abstractNumId w:val="0"/>
  </w:num>
  <w:num w:numId="25">
    <w:abstractNumId w:val="0"/>
  </w:num>
  <w:num w:numId="26">
    <w:abstractNumId w:val="0"/>
  </w:num>
  <w:num w:numId="27">
    <w:abstractNumId w:val="1"/>
  </w:num>
  <w:num w:numId="28">
    <w:abstractNumId w:val="4"/>
  </w:num>
  <w:num w:numId="29">
    <w:abstractNumId w:val="3"/>
  </w:num>
  <w:num w:numId="30">
    <w:abstractNumId w:val="7"/>
  </w:num>
  <w:num w:numId="31">
    <w:abstractNumId w:val="2"/>
  </w:num>
  <w:num w:numId="32">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oNotTrackFormatting/>
  <w:defaultTabStop w:val="720"/>
  <w:hyphenationZone w:val="425"/>
  <w:drawingGridHorizontalSpacing w:val="110"/>
  <w:displayHorizontalDrawingGridEvery w:val="2"/>
  <w:displayVerticalDrawingGridEvery w:val="2"/>
  <w:characterSpacingControl w:val="doNotCompress"/>
  <w:hdrShapeDefaults>
    <o:shapedefaults v:ext="edit" spidmax="10241"/>
  </w:hdrShapeDefault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B3CC4"/>
    <w:rsid w:val="00003030"/>
    <w:rsid w:val="000064F4"/>
    <w:rsid w:val="00015761"/>
    <w:rsid w:val="000243FA"/>
    <w:rsid w:val="00036035"/>
    <w:rsid w:val="00044040"/>
    <w:rsid w:val="00044CE3"/>
    <w:rsid w:val="00055E02"/>
    <w:rsid w:val="00062F91"/>
    <w:rsid w:val="000732C5"/>
    <w:rsid w:val="000871BF"/>
    <w:rsid w:val="000C1293"/>
    <w:rsid w:val="000C3ACE"/>
    <w:rsid w:val="000C4365"/>
    <w:rsid w:val="000D4494"/>
    <w:rsid w:val="000E47EE"/>
    <w:rsid w:val="000E4A03"/>
    <w:rsid w:val="00112499"/>
    <w:rsid w:val="00130717"/>
    <w:rsid w:val="00131C72"/>
    <w:rsid w:val="0013685B"/>
    <w:rsid w:val="00140B60"/>
    <w:rsid w:val="001449E9"/>
    <w:rsid w:val="001450EF"/>
    <w:rsid w:val="00152963"/>
    <w:rsid w:val="001539B1"/>
    <w:rsid w:val="00164F8B"/>
    <w:rsid w:val="0016707D"/>
    <w:rsid w:val="001727B4"/>
    <w:rsid w:val="001747A3"/>
    <w:rsid w:val="001779BF"/>
    <w:rsid w:val="001851A6"/>
    <w:rsid w:val="00194119"/>
    <w:rsid w:val="00194F54"/>
    <w:rsid w:val="00196ADA"/>
    <w:rsid w:val="001A0927"/>
    <w:rsid w:val="001A0D0B"/>
    <w:rsid w:val="001B0993"/>
    <w:rsid w:val="001B42FB"/>
    <w:rsid w:val="001B4E80"/>
    <w:rsid w:val="001B7347"/>
    <w:rsid w:val="001C13E8"/>
    <w:rsid w:val="001D0F81"/>
    <w:rsid w:val="001D3006"/>
    <w:rsid w:val="00203EED"/>
    <w:rsid w:val="00212514"/>
    <w:rsid w:val="00235E28"/>
    <w:rsid w:val="00235EA8"/>
    <w:rsid w:val="00245E18"/>
    <w:rsid w:val="00256C48"/>
    <w:rsid w:val="00275417"/>
    <w:rsid w:val="00282396"/>
    <w:rsid w:val="00287D4C"/>
    <w:rsid w:val="00290D55"/>
    <w:rsid w:val="002925E1"/>
    <w:rsid w:val="00296DEA"/>
    <w:rsid w:val="00296EC0"/>
    <w:rsid w:val="002B251B"/>
    <w:rsid w:val="002C1110"/>
    <w:rsid w:val="002C4083"/>
    <w:rsid w:val="002C4DAA"/>
    <w:rsid w:val="002C558D"/>
    <w:rsid w:val="002D0A9C"/>
    <w:rsid w:val="002E0C29"/>
    <w:rsid w:val="002F1A16"/>
    <w:rsid w:val="002F4EF6"/>
    <w:rsid w:val="002F7E80"/>
    <w:rsid w:val="00303683"/>
    <w:rsid w:val="003141AC"/>
    <w:rsid w:val="0032352D"/>
    <w:rsid w:val="00332FF8"/>
    <w:rsid w:val="003332B9"/>
    <w:rsid w:val="00340C8C"/>
    <w:rsid w:val="003416B0"/>
    <w:rsid w:val="00341FD2"/>
    <w:rsid w:val="00342C0D"/>
    <w:rsid w:val="003501CC"/>
    <w:rsid w:val="00352227"/>
    <w:rsid w:val="00366622"/>
    <w:rsid w:val="0036698F"/>
    <w:rsid w:val="003811A6"/>
    <w:rsid w:val="003868C9"/>
    <w:rsid w:val="00397B27"/>
    <w:rsid w:val="003A58F2"/>
    <w:rsid w:val="003C65DC"/>
    <w:rsid w:val="003D10E5"/>
    <w:rsid w:val="003D1BC7"/>
    <w:rsid w:val="003D2E56"/>
    <w:rsid w:val="003D49B7"/>
    <w:rsid w:val="003E5E42"/>
    <w:rsid w:val="003F166D"/>
    <w:rsid w:val="003F5CCC"/>
    <w:rsid w:val="003F78F7"/>
    <w:rsid w:val="004057D4"/>
    <w:rsid w:val="00413C9F"/>
    <w:rsid w:val="004144A8"/>
    <w:rsid w:val="00415AB7"/>
    <w:rsid w:val="00416A9C"/>
    <w:rsid w:val="00421846"/>
    <w:rsid w:val="00446AB3"/>
    <w:rsid w:val="0044709B"/>
    <w:rsid w:val="00452C82"/>
    <w:rsid w:val="00456B2D"/>
    <w:rsid w:val="004576B7"/>
    <w:rsid w:val="00467EEB"/>
    <w:rsid w:val="00474BDD"/>
    <w:rsid w:val="00475F2F"/>
    <w:rsid w:val="00484B60"/>
    <w:rsid w:val="004850B5"/>
    <w:rsid w:val="00486A47"/>
    <w:rsid w:val="00494FB9"/>
    <w:rsid w:val="004A47AD"/>
    <w:rsid w:val="004B1DFD"/>
    <w:rsid w:val="004D2D6F"/>
    <w:rsid w:val="004D5C48"/>
    <w:rsid w:val="004E4525"/>
    <w:rsid w:val="004F6BEE"/>
    <w:rsid w:val="004F7389"/>
    <w:rsid w:val="00502E04"/>
    <w:rsid w:val="0050394A"/>
    <w:rsid w:val="005060D9"/>
    <w:rsid w:val="00510AC6"/>
    <w:rsid w:val="00523E62"/>
    <w:rsid w:val="005415C8"/>
    <w:rsid w:val="00560EBB"/>
    <w:rsid w:val="005734BA"/>
    <w:rsid w:val="00576C01"/>
    <w:rsid w:val="00576E78"/>
    <w:rsid w:val="00583F1C"/>
    <w:rsid w:val="00597B32"/>
    <w:rsid w:val="005A0D70"/>
    <w:rsid w:val="005A10FD"/>
    <w:rsid w:val="005A6E4C"/>
    <w:rsid w:val="005B3402"/>
    <w:rsid w:val="005B3523"/>
    <w:rsid w:val="005C491E"/>
    <w:rsid w:val="005C5D66"/>
    <w:rsid w:val="005E0706"/>
    <w:rsid w:val="005E073B"/>
    <w:rsid w:val="005E0A03"/>
    <w:rsid w:val="005E7BBD"/>
    <w:rsid w:val="006006F7"/>
    <w:rsid w:val="006138FA"/>
    <w:rsid w:val="006144E4"/>
    <w:rsid w:val="00617913"/>
    <w:rsid w:val="00621ADE"/>
    <w:rsid w:val="00622B17"/>
    <w:rsid w:val="0062412A"/>
    <w:rsid w:val="0065389A"/>
    <w:rsid w:val="00663EE4"/>
    <w:rsid w:val="00670983"/>
    <w:rsid w:val="00683B7C"/>
    <w:rsid w:val="006920C7"/>
    <w:rsid w:val="006A08A8"/>
    <w:rsid w:val="006B09DE"/>
    <w:rsid w:val="006B6507"/>
    <w:rsid w:val="006B7737"/>
    <w:rsid w:val="006E045F"/>
    <w:rsid w:val="006E3528"/>
    <w:rsid w:val="006E3CAA"/>
    <w:rsid w:val="006E5923"/>
    <w:rsid w:val="006F5ED9"/>
    <w:rsid w:val="00701E72"/>
    <w:rsid w:val="007029A4"/>
    <w:rsid w:val="00713BB0"/>
    <w:rsid w:val="00714293"/>
    <w:rsid w:val="00725518"/>
    <w:rsid w:val="00741BF9"/>
    <w:rsid w:val="00742A13"/>
    <w:rsid w:val="007611C0"/>
    <w:rsid w:val="00762842"/>
    <w:rsid w:val="0077045B"/>
    <w:rsid w:val="00775C29"/>
    <w:rsid w:val="00777FB1"/>
    <w:rsid w:val="00781882"/>
    <w:rsid w:val="00782FC3"/>
    <w:rsid w:val="0078614F"/>
    <w:rsid w:val="00797FC8"/>
    <w:rsid w:val="007A05A5"/>
    <w:rsid w:val="007A7C05"/>
    <w:rsid w:val="007B1B49"/>
    <w:rsid w:val="007C60BC"/>
    <w:rsid w:val="007D276F"/>
    <w:rsid w:val="007D6C84"/>
    <w:rsid w:val="007E74E3"/>
    <w:rsid w:val="007F1CF6"/>
    <w:rsid w:val="007F67B1"/>
    <w:rsid w:val="00800257"/>
    <w:rsid w:val="00802104"/>
    <w:rsid w:val="008071D9"/>
    <w:rsid w:val="008149F2"/>
    <w:rsid w:val="00816FD4"/>
    <w:rsid w:val="00821AA6"/>
    <w:rsid w:val="0082245D"/>
    <w:rsid w:val="00824226"/>
    <w:rsid w:val="00825474"/>
    <w:rsid w:val="008400CD"/>
    <w:rsid w:val="0085035A"/>
    <w:rsid w:val="00853C8B"/>
    <w:rsid w:val="00854D89"/>
    <w:rsid w:val="00855A30"/>
    <w:rsid w:val="008561DD"/>
    <w:rsid w:val="00874737"/>
    <w:rsid w:val="008A2F5E"/>
    <w:rsid w:val="008B30A7"/>
    <w:rsid w:val="008C40BB"/>
    <w:rsid w:val="008D20FF"/>
    <w:rsid w:val="008D220E"/>
    <w:rsid w:val="008E0622"/>
    <w:rsid w:val="008E6BA7"/>
    <w:rsid w:val="008F324E"/>
    <w:rsid w:val="008F71BA"/>
    <w:rsid w:val="00900575"/>
    <w:rsid w:val="009027A5"/>
    <w:rsid w:val="00902808"/>
    <w:rsid w:val="0092402E"/>
    <w:rsid w:val="00934575"/>
    <w:rsid w:val="00951083"/>
    <w:rsid w:val="00963EFF"/>
    <w:rsid w:val="00977C7B"/>
    <w:rsid w:val="00987E77"/>
    <w:rsid w:val="00992869"/>
    <w:rsid w:val="00993140"/>
    <w:rsid w:val="009A45EF"/>
    <w:rsid w:val="009A5431"/>
    <w:rsid w:val="009B1F85"/>
    <w:rsid w:val="009B2463"/>
    <w:rsid w:val="009B6922"/>
    <w:rsid w:val="009C643C"/>
    <w:rsid w:val="009D6923"/>
    <w:rsid w:val="009E3671"/>
    <w:rsid w:val="009F177F"/>
    <w:rsid w:val="00A34243"/>
    <w:rsid w:val="00A34CF4"/>
    <w:rsid w:val="00A35C17"/>
    <w:rsid w:val="00A5510B"/>
    <w:rsid w:val="00A60C9F"/>
    <w:rsid w:val="00A62CB0"/>
    <w:rsid w:val="00A67348"/>
    <w:rsid w:val="00A707E1"/>
    <w:rsid w:val="00A7617C"/>
    <w:rsid w:val="00A82197"/>
    <w:rsid w:val="00AB3CC4"/>
    <w:rsid w:val="00AB5990"/>
    <w:rsid w:val="00AB7F7D"/>
    <w:rsid w:val="00AC02CB"/>
    <w:rsid w:val="00AC15C9"/>
    <w:rsid w:val="00AC3159"/>
    <w:rsid w:val="00AC406C"/>
    <w:rsid w:val="00AC7F87"/>
    <w:rsid w:val="00AE2D71"/>
    <w:rsid w:val="00AE3A3F"/>
    <w:rsid w:val="00AE69A3"/>
    <w:rsid w:val="00AF1903"/>
    <w:rsid w:val="00AF2415"/>
    <w:rsid w:val="00AF247D"/>
    <w:rsid w:val="00AF465D"/>
    <w:rsid w:val="00B01045"/>
    <w:rsid w:val="00B1013F"/>
    <w:rsid w:val="00B176C6"/>
    <w:rsid w:val="00B2058A"/>
    <w:rsid w:val="00B3102C"/>
    <w:rsid w:val="00B33F52"/>
    <w:rsid w:val="00B36F3D"/>
    <w:rsid w:val="00B41122"/>
    <w:rsid w:val="00B43609"/>
    <w:rsid w:val="00B469F4"/>
    <w:rsid w:val="00B727A8"/>
    <w:rsid w:val="00B76544"/>
    <w:rsid w:val="00B87AA0"/>
    <w:rsid w:val="00BA4B3E"/>
    <w:rsid w:val="00BB0643"/>
    <w:rsid w:val="00BB4473"/>
    <w:rsid w:val="00BC02BD"/>
    <w:rsid w:val="00BC0334"/>
    <w:rsid w:val="00BC1362"/>
    <w:rsid w:val="00BD3AB4"/>
    <w:rsid w:val="00BD75E9"/>
    <w:rsid w:val="00BE57CA"/>
    <w:rsid w:val="00BE7581"/>
    <w:rsid w:val="00BF0D84"/>
    <w:rsid w:val="00C16EA9"/>
    <w:rsid w:val="00C25182"/>
    <w:rsid w:val="00C365E3"/>
    <w:rsid w:val="00C565D5"/>
    <w:rsid w:val="00C63B0B"/>
    <w:rsid w:val="00C65110"/>
    <w:rsid w:val="00C812FC"/>
    <w:rsid w:val="00C91064"/>
    <w:rsid w:val="00CB10CC"/>
    <w:rsid w:val="00CB4468"/>
    <w:rsid w:val="00D006CD"/>
    <w:rsid w:val="00D321D7"/>
    <w:rsid w:val="00D34C92"/>
    <w:rsid w:val="00D350F6"/>
    <w:rsid w:val="00D37D45"/>
    <w:rsid w:val="00D41101"/>
    <w:rsid w:val="00D46883"/>
    <w:rsid w:val="00D74F29"/>
    <w:rsid w:val="00D80D9B"/>
    <w:rsid w:val="00D94675"/>
    <w:rsid w:val="00DA756D"/>
    <w:rsid w:val="00DB0032"/>
    <w:rsid w:val="00DB107E"/>
    <w:rsid w:val="00DB5DFA"/>
    <w:rsid w:val="00DB7579"/>
    <w:rsid w:val="00DC2200"/>
    <w:rsid w:val="00DC425B"/>
    <w:rsid w:val="00DE51BF"/>
    <w:rsid w:val="00DF58BD"/>
    <w:rsid w:val="00E03806"/>
    <w:rsid w:val="00E176F4"/>
    <w:rsid w:val="00E22332"/>
    <w:rsid w:val="00E23805"/>
    <w:rsid w:val="00E23A33"/>
    <w:rsid w:val="00E24277"/>
    <w:rsid w:val="00E330DE"/>
    <w:rsid w:val="00E364A1"/>
    <w:rsid w:val="00E459BA"/>
    <w:rsid w:val="00E50321"/>
    <w:rsid w:val="00E51F94"/>
    <w:rsid w:val="00E572AC"/>
    <w:rsid w:val="00E6464E"/>
    <w:rsid w:val="00E705C1"/>
    <w:rsid w:val="00E832AA"/>
    <w:rsid w:val="00E862E7"/>
    <w:rsid w:val="00E905F2"/>
    <w:rsid w:val="00E90FCC"/>
    <w:rsid w:val="00EA0CF1"/>
    <w:rsid w:val="00EA3288"/>
    <w:rsid w:val="00EA4B64"/>
    <w:rsid w:val="00EB286D"/>
    <w:rsid w:val="00EB4233"/>
    <w:rsid w:val="00EC38CB"/>
    <w:rsid w:val="00EC4F2E"/>
    <w:rsid w:val="00EC6AFE"/>
    <w:rsid w:val="00EC6B6E"/>
    <w:rsid w:val="00EC6D26"/>
    <w:rsid w:val="00ED3A41"/>
    <w:rsid w:val="00EE4C63"/>
    <w:rsid w:val="00EF5D04"/>
    <w:rsid w:val="00EF7418"/>
    <w:rsid w:val="00F021B2"/>
    <w:rsid w:val="00F0314D"/>
    <w:rsid w:val="00F03775"/>
    <w:rsid w:val="00F04308"/>
    <w:rsid w:val="00F06A3B"/>
    <w:rsid w:val="00F11971"/>
    <w:rsid w:val="00F13744"/>
    <w:rsid w:val="00F26771"/>
    <w:rsid w:val="00F40472"/>
    <w:rsid w:val="00F4462B"/>
    <w:rsid w:val="00F4663D"/>
    <w:rsid w:val="00F50D3F"/>
    <w:rsid w:val="00F535F5"/>
    <w:rsid w:val="00F5513D"/>
    <w:rsid w:val="00F67EAB"/>
    <w:rsid w:val="00F720E4"/>
    <w:rsid w:val="00F80703"/>
    <w:rsid w:val="00F83E7B"/>
    <w:rsid w:val="00F85592"/>
    <w:rsid w:val="00F8737E"/>
    <w:rsid w:val="00F96F10"/>
    <w:rsid w:val="00FB0FD6"/>
    <w:rsid w:val="00FB13D4"/>
    <w:rsid w:val="00FB1E00"/>
    <w:rsid w:val="00FC7819"/>
    <w:rsid w:val="00FD1A37"/>
    <w:rsid w:val="00FD597E"/>
    <w:rsid w:val="00FE359F"/>
    <w:rsid w:val="00FF04AE"/>
    <w:rsid w:val="00FF07D2"/>
    <w:rsid w:val="00FF2991"/>
    <w:rsid w:val="00FF3FC3"/>
    <w:rsid w:val="00FF60C6"/>
    <w:rsid w:val="00FF7A6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semiHidden="0" w:uiPriority="35" w:unhideWhenUsed="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4709B"/>
    <w:pPr>
      <w:jc w:val="both"/>
    </w:pPr>
    <w:rPr>
      <w:noProof/>
    </w:rPr>
  </w:style>
  <w:style w:type="paragraph" w:styleId="Heading1">
    <w:name w:val="heading 1"/>
    <w:basedOn w:val="Normal"/>
    <w:next w:val="Normal"/>
    <w:link w:val="Heading1Char"/>
    <w:uiPriority w:val="9"/>
    <w:qFormat/>
    <w:rsid w:val="00FE359F"/>
    <w:pPr>
      <w:keepNext/>
      <w:numPr>
        <w:numId w:val="32"/>
      </w:numPr>
      <w:pBdr>
        <w:bottom w:val="single" w:sz="4" w:space="1" w:color="auto"/>
      </w:pBdr>
      <w:spacing w:before="480" w:after="240"/>
      <w:ind w:left="357" w:hanging="357"/>
      <w:contextualSpacing/>
      <w:outlineLvl w:val="0"/>
    </w:pPr>
    <w:rPr>
      <w:rFonts w:asciiTheme="majorHAnsi" w:eastAsiaTheme="majorEastAsia" w:hAnsiTheme="majorHAnsi" w:cstheme="majorBidi"/>
      <w:b/>
      <w:bCs/>
      <w:spacing w:val="20"/>
      <w:sz w:val="32"/>
      <w:szCs w:val="28"/>
    </w:rPr>
  </w:style>
  <w:style w:type="paragraph" w:styleId="Heading2">
    <w:name w:val="heading 2"/>
    <w:basedOn w:val="Normal"/>
    <w:next w:val="Normal"/>
    <w:link w:val="Heading2Char"/>
    <w:uiPriority w:val="9"/>
    <w:unhideWhenUsed/>
    <w:qFormat/>
    <w:rsid w:val="00560EBB"/>
    <w:pPr>
      <w:keepNext/>
      <w:numPr>
        <w:ilvl w:val="1"/>
        <w:numId w:val="32"/>
      </w:numPr>
      <w:spacing w:before="360" w:after="120"/>
      <w:outlineLvl w:val="1"/>
    </w:pPr>
    <w:rPr>
      <w:rFonts w:asciiTheme="majorHAnsi" w:eastAsiaTheme="majorEastAsia" w:hAnsiTheme="majorHAnsi" w:cstheme="majorBidi"/>
      <w:b/>
      <w:bCs/>
      <w:sz w:val="26"/>
      <w:szCs w:val="26"/>
    </w:rPr>
  </w:style>
  <w:style w:type="paragraph" w:styleId="Heading3">
    <w:name w:val="heading 3"/>
    <w:basedOn w:val="Normal"/>
    <w:next w:val="Normal"/>
    <w:link w:val="Heading3Char"/>
    <w:uiPriority w:val="9"/>
    <w:unhideWhenUsed/>
    <w:qFormat/>
    <w:rsid w:val="001449E9"/>
    <w:pPr>
      <w:keepNext/>
      <w:numPr>
        <w:ilvl w:val="2"/>
        <w:numId w:val="32"/>
      </w:numPr>
      <w:spacing w:before="200" w:after="0" w:line="271" w:lineRule="auto"/>
      <w:outlineLvl w:val="2"/>
    </w:pPr>
    <w:rPr>
      <w:rFonts w:asciiTheme="majorHAnsi" w:eastAsiaTheme="majorEastAsia" w:hAnsiTheme="majorHAnsi" w:cstheme="majorBidi"/>
      <w:b/>
      <w:bCs/>
    </w:rPr>
  </w:style>
  <w:style w:type="paragraph" w:styleId="Heading4">
    <w:name w:val="heading 4"/>
    <w:basedOn w:val="Normal"/>
    <w:next w:val="Normal"/>
    <w:link w:val="Heading4Char"/>
    <w:uiPriority w:val="9"/>
    <w:unhideWhenUsed/>
    <w:qFormat/>
    <w:rsid w:val="00AB3CC4"/>
    <w:pPr>
      <w:spacing w:before="200" w:after="0"/>
      <w:outlineLvl w:val="3"/>
    </w:pPr>
    <w:rPr>
      <w:rFonts w:asciiTheme="majorHAnsi" w:eastAsiaTheme="majorEastAsia" w:hAnsiTheme="majorHAnsi" w:cstheme="majorBidi"/>
      <w:b/>
      <w:bCs/>
      <w:i/>
      <w:iCs/>
    </w:rPr>
  </w:style>
  <w:style w:type="paragraph" w:styleId="Heading5">
    <w:name w:val="heading 5"/>
    <w:basedOn w:val="Normal"/>
    <w:next w:val="Normal"/>
    <w:link w:val="Heading5Char"/>
    <w:uiPriority w:val="9"/>
    <w:unhideWhenUsed/>
    <w:qFormat/>
    <w:rsid w:val="00AB3CC4"/>
    <w:pPr>
      <w:spacing w:before="200" w:after="0"/>
      <w:outlineLvl w:val="4"/>
    </w:pPr>
    <w:rPr>
      <w:rFonts w:asciiTheme="majorHAnsi" w:eastAsiaTheme="majorEastAsia" w:hAnsiTheme="majorHAnsi" w:cstheme="majorBidi"/>
      <w:b/>
      <w:bCs/>
      <w:color w:val="7F7F7F" w:themeColor="text1" w:themeTint="80"/>
    </w:rPr>
  </w:style>
  <w:style w:type="paragraph" w:styleId="Heading6">
    <w:name w:val="heading 6"/>
    <w:basedOn w:val="Normal"/>
    <w:next w:val="Normal"/>
    <w:link w:val="Heading6Char"/>
    <w:uiPriority w:val="9"/>
    <w:unhideWhenUsed/>
    <w:qFormat/>
    <w:rsid w:val="00AB3CC4"/>
    <w:pPr>
      <w:spacing w:after="0" w:line="271" w:lineRule="auto"/>
      <w:outlineLvl w:val="5"/>
    </w:pPr>
    <w:rPr>
      <w:rFonts w:asciiTheme="majorHAnsi" w:eastAsiaTheme="majorEastAsia" w:hAnsiTheme="majorHAnsi" w:cstheme="majorBidi"/>
      <w:b/>
      <w:bCs/>
      <w:i/>
      <w:iCs/>
      <w:color w:val="7F7F7F" w:themeColor="text1" w:themeTint="80"/>
    </w:rPr>
  </w:style>
  <w:style w:type="paragraph" w:styleId="Heading7">
    <w:name w:val="heading 7"/>
    <w:basedOn w:val="Normal"/>
    <w:next w:val="Normal"/>
    <w:link w:val="Heading7Char"/>
    <w:uiPriority w:val="9"/>
    <w:semiHidden/>
    <w:unhideWhenUsed/>
    <w:qFormat/>
    <w:rsid w:val="00AB3CC4"/>
    <w:pPr>
      <w:spacing w:after="0"/>
      <w:outlineLvl w:val="6"/>
    </w:pPr>
    <w:rPr>
      <w:rFonts w:asciiTheme="majorHAnsi" w:eastAsiaTheme="majorEastAsia" w:hAnsiTheme="majorHAnsi" w:cstheme="majorBidi"/>
      <w:i/>
      <w:iCs/>
    </w:rPr>
  </w:style>
  <w:style w:type="paragraph" w:styleId="Heading8">
    <w:name w:val="heading 8"/>
    <w:basedOn w:val="Normal"/>
    <w:next w:val="Normal"/>
    <w:link w:val="Heading8Char"/>
    <w:uiPriority w:val="9"/>
    <w:semiHidden/>
    <w:unhideWhenUsed/>
    <w:qFormat/>
    <w:rsid w:val="00AB3CC4"/>
    <w:pPr>
      <w:spacing w:after="0"/>
      <w:outlineLvl w:val="7"/>
    </w:pPr>
    <w:rPr>
      <w:rFonts w:asciiTheme="majorHAnsi" w:eastAsiaTheme="majorEastAsia" w:hAnsiTheme="majorHAnsi" w:cstheme="majorBidi"/>
      <w:sz w:val="20"/>
      <w:szCs w:val="20"/>
    </w:rPr>
  </w:style>
  <w:style w:type="paragraph" w:styleId="Heading9">
    <w:name w:val="heading 9"/>
    <w:basedOn w:val="Normal"/>
    <w:next w:val="Normal"/>
    <w:link w:val="Heading9Char"/>
    <w:uiPriority w:val="9"/>
    <w:semiHidden/>
    <w:unhideWhenUsed/>
    <w:qFormat/>
    <w:rsid w:val="00AB3CC4"/>
    <w:pPr>
      <w:spacing w:after="0"/>
      <w:outlineLvl w:val="8"/>
    </w:pPr>
    <w:rPr>
      <w:rFonts w:asciiTheme="majorHAnsi" w:eastAsiaTheme="majorEastAsia" w:hAnsiTheme="majorHAnsi" w:cstheme="majorBidi"/>
      <w:i/>
      <w:iCs/>
      <w:spacing w:val="5"/>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rsid w:val="00560EBB"/>
    <w:rPr>
      <w:rFonts w:asciiTheme="majorHAnsi" w:eastAsiaTheme="majorEastAsia" w:hAnsiTheme="majorHAnsi" w:cstheme="majorBidi"/>
      <w:b/>
      <w:bCs/>
      <w:sz w:val="26"/>
      <w:szCs w:val="26"/>
    </w:rPr>
  </w:style>
  <w:style w:type="character" w:customStyle="1" w:styleId="Heading1Char">
    <w:name w:val="Heading 1 Char"/>
    <w:basedOn w:val="DefaultParagraphFont"/>
    <w:link w:val="Heading1"/>
    <w:uiPriority w:val="9"/>
    <w:rsid w:val="00FE359F"/>
    <w:rPr>
      <w:rFonts w:asciiTheme="majorHAnsi" w:eastAsiaTheme="majorEastAsia" w:hAnsiTheme="majorHAnsi" w:cstheme="majorBidi"/>
      <w:b/>
      <w:bCs/>
      <w:spacing w:val="20"/>
      <w:sz w:val="32"/>
      <w:szCs w:val="28"/>
    </w:rPr>
  </w:style>
  <w:style w:type="character" w:customStyle="1" w:styleId="Normal1">
    <w:name w:val="Normal1"/>
    <w:basedOn w:val="DefaultParagraphFont"/>
    <w:rsid w:val="003141AC"/>
  </w:style>
  <w:style w:type="character" w:customStyle="1" w:styleId="st">
    <w:name w:val="st"/>
    <w:basedOn w:val="DefaultParagraphFont"/>
    <w:rsid w:val="003141AC"/>
  </w:style>
  <w:style w:type="paragraph" w:customStyle="1" w:styleId="Title1">
    <w:name w:val="Title1"/>
    <w:basedOn w:val="Normal"/>
    <w:rsid w:val="003141AC"/>
    <w:pPr>
      <w:spacing w:before="100" w:beforeAutospacing="1" w:after="100" w:afterAutospacing="1"/>
    </w:pPr>
    <w:rPr>
      <w:rFonts w:ascii="Times New Roman" w:eastAsia="Times New Roman" w:hAnsi="Times New Roman" w:cs="Times New Roman"/>
      <w:sz w:val="24"/>
      <w:szCs w:val="24"/>
      <w:lang w:val="fi-FI" w:eastAsia="fi-FI"/>
    </w:rPr>
  </w:style>
  <w:style w:type="paragraph" w:customStyle="1" w:styleId="desc">
    <w:name w:val="desc"/>
    <w:basedOn w:val="Normal"/>
    <w:rsid w:val="003141AC"/>
    <w:pPr>
      <w:spacing w:before="100" w:beforeAutospacing="1" w:after="100" w:afterAutospacing="1"/>
    </w:pPr>
    <w:rPr>
      <w:rFonts w:ascii="Times New Roman" w:eastAsia="Times New Roman" w:hAnsi="Times New Roman" w:cs="Times New Roman"/>
      <w:sz w:val="24"/>
      <w:szCs w:val="24"/>
      <w:lang w:val="fi-FI" w:eastAsia="fi-FI"/>
    </w:rPr>
  </w:style>
  <w:style w:type="paragraph" w:customStyle="1" w:styleId="details">
    <w:name w:val="details"/>
    <w:basedOn w:val="Normal"/>
    <w:rsid w:val="003141AC"/>
    <w:pPr>
      <w:spacing w:before="100" w:beforeAutospacing="1" w:after="100" w:afterAutospacing="1"/>
    </w:pPr>
    <w:rPr>
      <w:rFonts w:ascii="Times New Roman" w:eastAsia="Times New Roman" w:hAnsi="Times New Roman" w:cs="Times New Roman"/>
      <w:sz w:val="24"/>
      <w:szCs w:val="24"/>
      <w:lang w:val="fi-FI" w:eastAsia="fi-FI"/>
    </w:rPr>
  </w:style>
  <w:style w:type="character" w:customStyle="1" w:styleId="jrnl">
    <w:name w:val="jrnl"/>
    <w:basedOn w:val="DefaultParagraphFont"/>
    <w:rsid w:val="003141AC"/>
  </w:style>
  <w:style w:type="character" w:customStyle="1" w:styleId="Heading3Char">
    <w:name w:val="Heading 3 Char"/>
    <w:basedOn w:val="DefaultParagraphFont"/>
    <w:link w:val="Heading3"/>
    <w:uiPriority w:val="9"/>
    <w:rsid w:val="001449E9"/>
    <w:rPr>
      <w:rFonts w:asciiTheme="majorHAnsi" w:eastAsiaTheme="majorEastAsia" w:hAnsiTheme="majorHAnsi" w:cstheme="majorBidi"/>
      <w:b/>
      <w:bCs/>
      <w:noProof/>
    </w:rPr>
  </w:style>
  <w:style w:type="character" w:customStyle="1" w:styleId="Heading4Char">
    <w:name w:val="Heading 4 Char"/>
    <w:basedOn w:val="DefaultParagraphFont"/>
    <w:link w:val="Heading4"/>
    <w:uiPriority w:val="9"/>
    <w:rsid w:val="00AB3CC4"/>
    <w:rPr>
      <w:rFonts w:asciiTheme="majorHAnsi" w:eastAsiaTheme="majorEastAsia" w:hAnsiTheme="majorHAnsi" w:cstheme="majorBidi"/>
      <w:b/>
      <w:bCs/>
      <w:i/>
      <w:iCs/>
    </w:rPr>
  </w:style>
  <w:style w:type="character" w:customStyle="1" w:styleId="Heading5Char">
    <w:name w:val="Heading 5 Char"/>
    <w:basedOn w:val="DefaultParagraphFont"/>
    <w:link w:val="Heading5"/>
    <w:uiPriority w:val="9"/>
    <w:rsid w:val="00AB3CC4"/>
    <w:rPr>
      <w:rFonts w:asciiTheme="majorHAnsi" w:eastAsiaTheme="majorEastAsia" w:hAnsiTheme="majorHAnsi" w:cstheme="majorBidi"/>
      <w:b/>
      <w:bCs/>
      <w:color w:val="7F7F7F" w:themeColor="text1" w:themeTint="80"/>
    </w:rPr>
  </w:style>
  <w:style w:type="character" w:customStyle="1" w:styleId="Heading6Char">
    <w:name w:val="Heading 6 Char"/>
    <w:basedOn w:val="DefaultParagraphFont"/>
    <w:link w:val="Heading6"/>
    <w:uiPriority w:val="9"/>
    <w:rsid w:val="00AB3CC4"/>
    <w:rPr>
      <w:rFonts w:asciiTheme="majorHAnsi" w:eastAsiaTheme="majorEastAsia" w:hAnsiTheme="majorHAnsi" w:cstheme="majorBidi"/>
      <w:b/>
      <w:bCs/>
      <w:i/>
      <w:iCs/>
      <w:color w:val="7F7F7F" w:themeColor="text1" w:themeTint="80"/>
    </w:rPr>
  </w:style>
  <w:style w:type="character" w:customStyle="1" w:styleId="Heading7Char">
    <w:name w:val="Heading 7 Char"/>
    <w:basedOn w:val="DefaultParagraphFont"/>
    <w:link w:val="Heading7"/>
    <w:uiPriority w:val="9"/>
    <w:semiHidden/>
    <w:rsid w:val="00AB3CC4"/>
    <w:rPr>
      <w:rFonts w:asciiTheme="majorHAnsi" w:eastAsiaTheme="majorEastAsia" w:hAnsiTheme="majorHAnsi" w:cstheme="majorBidi"/>
      <w:i/>
      <w:iCs/>
    </w:rPr>
  </w:style>
  <w:style w:type="character" w:customStyle="1" w:styleId="Heading8Char">
    <w:name w:val="Heading 8 Char"/>
    <w:basedOn w:val="DefaultParagraphFont"/>
    <w:link w:val="Heading8"/>
    <w:uiPriority w:val="9"/>
    <w:semiHidden/>
    <w:rsid w:val="00AB3CC4"/>
    <w:rPr>
      <w:rFonts w:asciiTheme="majorHAnsi" w:eastAsiaTheme="majorEastAsia" w:hAnsiTheme="majorHAnsi" w:cstheme="majorBidi"/>
      <w:sz w:val="20"/>
      <w:szCs w:val="20"/>
    </w:rPr>
  </w:style>
  <w:style w:type="character" w:customStyle="1" w:styleId="Heading9Char">
    <w:name w:val="Heading 9 Char"/>
    <w:basedOn w:val="DefaultParagraphFont"/>
    <w:link w:val="Heading9"/>
    <w:uiPriority w:val="9"/>
    <w:semiHidden/>
    <w:rsid w:val="00AB3CC4"/>
    <w:rPr>
      <w:rFonts w:asciiTheme="majorHAnsi" w:eastAsiaTheme="majorEastAsia" w:hAnsiTheme="majorHAnsi" w:cstheme="majorBidi"/>
      <w:i/>
      <w:iCs/>
      <w:spacing w:val="5"/>
      <w:sz w:val="20"/>
      <w:szCs w:val="20"/>
    </w:rPr>
  </w:style>
  <w:style w:type="paragraph" w:styleId="TOC1">
    <w:name w:val="toc 1"/>
    <w:basedOn w:val="Normal"/>
    <w:next w:val="Normal"/>
    <w:autoRedefine/>
    <w:uiPriority w:val="39"/>
    <w:unhideWhenUsed/>
    <w:rsid w:val="00576E78"/>
    <w:pPr>
      <w:spacing w:after="100"/>
    </w:pPr>
  </w:style>
  <w:style w:type="paragraph" w:styleId="TOC2">
    <w:name w:val="toc 2"/>
    <w:basedOn w:val="Normal"/>
    <w:next w:val="Normal"/>
    <w:autoRedefine/>
    <w:uiPriority w:val="39"/>
    <w:semiHidden/>
    <w:unhideWhenUsed/>
    <w:rsid w:val="00576E78"/>
    <w:pPr>
      <w:spacing w:after="100"/>
      <w:ind w:left="200"/>
    </w:pPr>
  </w:style>
  <w:style w:type="paragraph" w:styleId="TOC3">
    <w:name w:val="toc 3"/>
    <w:basedOn w:val="Normal"/>
    <w:next w:val="Normal"/>
    <w:autoRedefine/>
    <w:uiPriority w:val="39"/>
    <w:semiHidden/>
    <w:unhideWhenUsed/>
    <w:rsid w:val="00576E78"/>
    <w:pPr>
      <w:spacing w:after="100"/>
      <w:ind w:left="400"/>
    </w:pPr>
  </w:style>
  <w:style w:type="paragraph" w:styleId="Header">
    <w:name w:val="header"/>
    <w:basedOn w:val="Normal"/>
    <w:link w:val="HeaderChar"/>
    <w:uiPriority w:val="99"/>
    <w:unhideWhenUsed/>
    <w:rsid w:val="00576E78"/>
    <w:pPr>
      <w:tabs>
        <w:tab w:val="center" w:pos="4819"/>
        <w:tab w:val="right" w:pos="9638"/>
      </w:tabs>
      <w:spacing w:after="0" w:line="240" w:lineRule="auto"/>
    </w:pPr>
  </w:style>
  <w:style w:type="character" w:customStyle="1" w:styleId="HeaderChar">
    <w:name w:val="Header Char"/>
    <w:basedOn w:val="DefaultParagraphFont"/>
    <w:link w:val="Header"/>
    <w:uiPriority w:val="99"/>
    <w:rsid w:val="00576E78"/>
    <w:rPr>
      <w:rFonts w:eastAsiaTheme="minorEastAsia"/>
      <w:sz w:val="20"/>
      <w:szCs w:val="20"/>
    </w:rPr>
  </w:style>
  <w:style w:type="paragraph" w:styleId="Footer">
    <w:name w:val="footer"/>
    <w:basedOn w:val="Normal"/>
    <w:link w:val="FooterChar"/>
    <w:uiPriority w:val="99"/>
    <w:unhideWhenUsed/>
    <w:rsid w:val="00576E78"/>
    <w:pPr>
      <w:tabs>
        <w:tab w:val="center" w:pos="4819"/>
        <w:tab w:val="right" w:pos="9638"/>
      </w:tabs>
      <w:spacing w:after="0" w:line="240" w:lineRule="auto"/>
    </w:pPr>
  </w:style>
  <w:style w:type="character" w:customStyle="1" w:styleId="FooterChar">
    <w:name w:val="Footer Char"/>
    <w:basedOn w:val="DefaultParagraphFont"/>
    <w:link w:val="Footer"/>
    <w:uiPriority w:val="99"/>
    <w:rsid w:val="00576E78"/>
    <w:rPr>
      <w:rFonts w:eastAsiaTheme="minorEastAsia"/>
      <w:sz w:val="20"/>
      <w:szCs w:val="20"/>
    </w:rPr>
  </w:style>
  <w:style w:type="paragraph" w:styleId="Caption">
    <w:name w:val="caption"/>
    <w:basedOn w:val="Normal"/>
    <w:next w:val="Normal"/>
    <w:uiPriority w:val="35"/>
    <w:unhideWhenUsed/>
    <w:rsid w:val="00576E78"/>
    <w:rPr>
      <w:b/>
      <w:bCs/>
      <w:caps/>
      <w:sz w:val="16"/>
      <w:szCs w:val="18"/>
    </w:rPr>
  </w:style>
  <w:style w:type="paragraph" w:styleId="Title">
    <w:name w:val="Title"/>
    <w:basedOn w:val="Normal"/>
    <w:next w:val="Normal"/>
    <w:link w:val="TitleChar"/>
    <w:uiPriority w:val="10"/>
    <w:qFormat/>
    <w:rsid w:val="00AB3CC4"/>
    <w:pPr>
      <w:pBdr>
        <w:bottom w:val="single" w:sz="4" w:space="1" w:color="auto"/>
      </w:pBdr>
      <w:spacing w:line="240" w:lineRule="auto"/>
      <w:contextualSpacing/>
    </w:pPr>
    <w:rPr>
      <w:rFonts w:asciiTheme="majorHAnsi" w:eastAsiaTheme="majorEastAsia" w:hAnsiTheme="majorHAnsi" w:cstheme="majorBidi"/>
      <w:spacing w:val="5"/>
      <w:sz w:val="52"/>
      <w:szCs w:val="52"/>
    </w:rPr>
  </w:style>
  <w:style w:type="character" w:customStyle="1" w:styleId="TitleChar">
    <w:name w:val="Title Char"/>
    <w:basedOn w:val="DefaultParagraphFont"/>
    <w:link w:val="Title"/>
    <w:uiPriority w:val="10"/>
    <w:rsid w:val="00AB3CC4"/>
    <w:rPr>
      <w:rFonts w:asciiTheme="majorHAnsi" w:eastAsiaTheme="majorEastAsia" w:hAnsiTheme="majorHAnsi" w:cstheme="majorBidi"/>
      <w:spacing w:val="5"/>
      <w:sz w:val="52"/>
      <w:szCs w:val="52"/>
    </w:rPr>
  </w:style>
  <w:style w:type="paragraph" w:styleId="Subtitle">
    <w:name w:val="Subtitle"/>
    <w:basedOn w:val="Normal"/>
    <w:next w:val="Normal"/>
    <w:link w:val="SubtitleChar"/>
    <w:uiPriority w:val="11"/>
    <w:qFormat/>
    <w:rsid w:val="00AB3CC4"/>
    <w:pPr>
      <w:spacing w:after="600"/>
    </w:pPr>
    <w:rPr>
      <w:rFonts w:asciiTheme="majorHAnsi" w:eastAsiaTheme="majorEastAsia" w:hAnsiTheme="majorHAnsi" w:cstheme="majorBidi"/>
      <w:i/>
      <w:iCs/>
      <w:spacing w:val="13"/>
      <w:sz w:val="24"/>
      <w:szCs w:val="24"/>
    </w:rPr>
  </w:style>
  <w:style w:type="character" w:customStyle="1" w:styleId="SubtitleChar">
    <w:name w:val="Subtitle Char"/>
    <w:basedOn w:val="DefaultParagraphFont"/>
    <w:link w:val="Subtitle"/>
    <w:uiPriority w:val="11"/>
    <w:rsid w:val="00AB3CC4"/>
    <w:rPr>
      <w:rFonts w:asciiTheme="majorHAnsi" w:eastAsiaTheme="majorEastAsia" w:hAnsiTheme="majorHAnsi" w:cstheme="majorBidi"/>
      <w:i/>
      <w:iCs/>
      <w:spacing w:val="13"/>
      <w:sz w:val="24"/>
      <w:szCs w:val="24"/>
    </w:rPr>
  </w:style>
  <w:style w:type="character" w:styleId="Hyperlink">
    <w:name w:val="Hyperlink"/>
    <w:basedOn w:val="DefaultParagraphFont"/>
    <w:uiPriority w:val="99"/>
    <w:unhideWhenUsed/>
    <w:rsid w:val="00576E78"/>
    <w:rPr>
      <w:color w:val="0000FF" w:themeColor="hyperlink"/>
      <w:u w:val="single"/>
    </w:rPr>
  </w:style>
  <w:style w:type="character" w:styleId="Strong">
    <w:name w:val="Strong"/>
    <w:uiPriority w:val="22"/>
    <w:qFormat/>
    <w:rsid w:val="00AB3CC4"/>
    <w:rPr>
      <w:b/>
      <w:bCs/>
    </w:rPr>
  </w:style>
  <w:style w:type="character" w:styleId="Emphasis">
    <w:name w:val="Emphasis"/>
    <w:uiPriority w:val="20"/>
    <w:qFormat/>
    <w:rsid w:val="00AB3CC4"/>
    <w:rPr>
      <w:b/>
      <w:bCs/>
      <w:i/>
      <w:iCs/>
      <w:spacing w:val="10"/>
      <w:bdr w:val="none" w:sz="0" w:space="0" w:color="auto"/>
      <w:shd w:val="clear" w:color="auto" w:fill="auto"/>
    </w:rPr>
  </w:style>
  <w:style w:type="paragraph" w:styleId="BalloonText">
    <w:name w:val="Balloon Text"/>
    <w:basedOn w:val="Normal"/>
    <w:link w:val="BalloonTextChar"/>
    <w:uiPriority w:val="99"/>
    <w:semiHidden/>
    <w:unhideWhenUsed/>
    <w:rsid w:val="00576E78"/>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576E78"/>
    <w:rPr>
      <w:rFonts w:ascii="Tahoma" w:eastAsiaTheme="minorEastAsia" w:hAnsi="Tahoma" w:cs="Tahoma"/>
      <w:sz w:val="16"/>
      <w:szCs w:val="16"/>
    </w:rPr>
  </w:style>
  <w:style w:type="table" w:styleId="TableGrid">
    <w:name w:val="Table Grid"/>
    <w:basedOn w:val="TableNormal"/>
    <w:uiPriority w:val="59"/>
    <w:rsid w:val="003141AC"/>
    <w:pPr>
      <w:spacing w:after="0" w:line="240" w:lineRule="auto"/>
    </w:pPr>
    <w:rPr>
      <w:lang w:val="fi-FI" w:eastAsia="fi-F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basedOn w:val="Normal"/>
    <w:link w:val="NoSpacingChar"/>
    <w:uiPriority w:val="1"/>
    <w:qFormat/>
    <w:rsid w:val="00AB3CC4"/>
    <w:pPr>
      <w:spacing w:after="0" w:line="240" w:lineRule="auto"/>
    </w:pPr>
  </w:style>
  <w:style w:type="character" w:customStyle="1" w:styleId="NoSpacingChar">
    <w:name w:val="No Spacing Char"/>
    <w:basedOn w:val="DefaultParagraphFont"/>
    <w:link w:val="NoSpacing"/>
    <w:uiPriority w:val="1"/>
    <w:rsid w:val="00AB3CC4"/>
  </w:style>
  <w:style w:type="paragraph" w:styleId="ListParagraph">
    <w:name w:val="List Paragraph"/>
    <w:basedOn w:val="Normal"/>
    <w:uiPriority w:val="34"/>
    <w:qFormat/>
    <w:rsid w:val="00AB3CC4"/>
    <w:pPr>
      <w:ind w:left="720"/>
      <w:contextualSpacing/>
    </w:pPr>
  </w:style>
  <w:style w:type="paragraph" w:styleId="Quote">
    <w:name w:val="Quote"/>
    <w:basedOn w:val="Normal"/>
    <w:next w:val="Normal"/>
    <w:link w:val="QuoteChar"/>
    <w:uiPriority w:val="29"/>
    <w:qFormat/>
    <w:rsid w:val="00AB3CC4"/>
    <w:pPr>
      <w:spacing w:before="200" w:after="0"/>
      <w:ind w:left="360" w:right="360"/>
    </w:pPr>
    <w:rPr>
      <w:i/>
      <w:iCs/>
    </w:rPr>
  </w:style>
  <w:style w:type="character" w:customStyle="1" w:styleId="QuoteChar">
    <w:name w:val="Quote Char"/>
    <w:basedOn w:val="DefaultParagraphFont"/>
    <w:link w:val="Quote"/>
    <w:uiPriority w:val="29"/>
    <w:rsid w:val="00AB3CC4"/>
    <w:rPr>
      <w:i/>
      <w:iCs/>
    </w:rPr>
  </w:style>
  <w:style w:type="paragraph" w:styleId="IntenseQuote">
    <w:name w:val="Intense Quote"/>
    <w:basedOn w:val="Normal"/>
    <w:next w:val="Normal"/>
    <w:link w:val="IntenseQuoteChar"/>
    <w:uiPriority w:val="30"/>
    <w:qFormat/>
    <w:rsid w:val="00AB3CC4"/>
    <w:pPr>
      <w:pBdr>
        <w:bottom w:val="single" w:sz="4" w:space="1" w:color="auto"/>
      </w:pBdr>
      <w:spacing w:before="200" w:after="280"/>
      <w:ind w:left="1008" w:right="1152"/>
    </w:pPr>
    <w:rPr>
      <w:b/>
      <w:bCs/>
      <w:i/>
      <w:iCs/>
    </w:rPr>
  </w:style>
  <w:style w:type="character" w:customStyle="1" w:styleId="IntenseQuoteChar">
    <w:name w:val="Intense Quote Char"/>
    <w:basedOn w:val="DefaultParagraphFont"/>
    <w:link w:val="IntenseQuote"/>
    <w:uiPriority w:val="30"/>
    <w:rsid w:val="00AB3CC4"/>
    <w:rPr>
      <w:b/>
      <w:bCs/>
      <w:i/>
      <w:iCs/>
    </w:rPr>
  </w:style>
  <w:style w:type="character" w:styleId="SubtleEmphasis">
    <w:name w:val="Subtle Emphasis"/>
    <w:uiPriority w:val="19"/>
    <w:qFormat/>
    <w:rsid w:val="00AB3CC4"/>
    <w:rPr>
      <w:i/>
      <w:iCs/>
    </w:rPr>
  </w:style>
  <w:style w:type="character" w:styleId="IntenseEmphasis">
    <w:name w:val="Intense Emphasis"/>
    <w:uiPriority w:val="21"/>
    <w:qFormat/>
    <w:rsid w:val="00AB3CC4"/>
    <w:rPr>
      <w:b/>
      <w:bCs/>
    </w:rPr>
  </w:style>
  <w:style w:type="character" w:styleId="SubtleReference">
    <w:name w:val="Subtle Reference"/>
    <w:uiPriority w:val="31"/>
    <w:qFormat/>
    <w:rsid w:val="00AB3CC4"/>
    <w:rPr>
      <w:smallCaps/>
    </w:rPr>
  </w:style>
  <w:style w:type="character" w:styleId="IntenseReference">
    <w:name w:val="Intense Reference"/>
    <w:uiPriority w:val="32"/>
    <w:qFormat/>
    <w:rsid w:val="00AB3CC4"/>
    <w:rPr>
      <w:smallCaps/>
      <w:spacing w:val="5"/>
      <w:u w:val="single"/>
    </w:rPr>
  </w:style>
  <w:style w:type="character" w:styleId="BookTitle">
    <w:name w:val="Book Title"/>
    <w:uiPriority w:val="33"/>
    <w:qFormat/>
    <w:rsid w:val="00AB3CC4"/>
    <w:rPr>
      <w:i/>
      <w:iCs/>
      <w:smallCaps/>
      <w:spacing w:val="5"/>
    </w:rPr>
  </w:style>
  <w:style w:type="paragraph" w:styleId="TOCHeading">
    <w:name w:val="TOC Heading"/>
    <w:basedOn w:val="Heading1"/>
    <w:next w:val="Normal"/>
    <w:uiPriority w:val="39"/>
    <w:unhideWhenUsed/>
    <w:qFormat/>
    <w:rsid w:val="00AB3CC4"/>
    <w:pPr>
      <w:outlineLvl w:val="9"/>
    </w:pPr>
    <w:rPr>
      <w:lang w:bidi="en-US"/>
    </w:rPr>
  </w:style>
  <w:style w:type="paragraph" w:customStyle="1" w:styleId="Note">
    <w:name w:val="Note"/>
    <w:basedOn w:val="Normal"/>
    <w:link w:val="NoteChar"/>
    <w:rsid w:val="00855A30"/>
    <w:pPr>
      <w:pBdr>
        <w:top w:val="single" w:sz="4" w:space="1" w:color="365F91" w:themeColor="accent1" w:themeShade="BF"/>
        <w:left w:val="single" w:sz="4" w:space="4" w:color="365F91" w:themeColor="accent1" w:themeShade="BF"/>
      </w:pBdr>
      <w:spacing w:before="40" w:after="40" w:line="240" w:lineRule="auto"/>
      <w:ind w:left="2160"/>
    </w:pPr>
    <w:rPr>
      <w:i/>
      <w:color w:val="365F91" w:themeColor="accent1" w:themeShade="BF"/>
    </w:rPr>
  </w:style>
  <w:style w:type="character" w:customStyle="1" w:styleId="NoteChar">
    <w:name w:val="Note Char"/>
    <w:basedOn w:val="IntenseQuoteChar"/>
    <w:link w:val="Note"/>
    <w:rsid w:val="00855A30"/>
    <w:rPr>
      <w:rFonts w:eastAsiaTheme="minorEastAsia"/>
      <w:b/>
      <w:bCs/>
      <w:i/>
      <w:iCs w:val="0"/>
      <w:color w:val="365F91" w:themeColor="accent1" w:themeShade="BF"/>
      <w:sz w:val="20"/>
      <w:szCs w:val="20"/>
      <w:shd w:val="clear" w:color="auto" w:fill="C0504D" w:themeFill="accent2"/>
    </w:rPr>
  </w:style>
  <w:style w:type="paragraph" w:styleId="NormalWeb">
    <w:name w:val="Normal (Web)"/>
    <w:basedOn w:val="Normal"/>
    <w:uiPriority w:val="99"/>
    <w:unhideWhenUsed/>
    <w:rsid w:val="00E572AC"/>
    <w:pPr>
      <w:spacing w:before="100" w:beforeAutospacing="1" w:after="100" w:afterAutospacing="1" w:line="240" w:lineRule="auto"/>
    </w:pPr>
    <w:rPr>
      <w:rFonts w:ascii="Times New Roman" w:hAnsi="Times New Roman" w:cs="Times New Roman"/>
      <w:sz w:val="24"/>
      <w:szCs w:val="24"/>
      <w:lang w:val="fi-FI" w:eastAsia="fi-FI"/>
    </w:rPr>
  </w:style>
  <w:style w:type="character" w:customStyle="1" w:styleId="italic">
    <w:name w:val="italic"/>
    <w:basedOn w:val="DefaultParagraphFont"/>
    <w:rsid w:val="00D321D7"/>
  </w:style>
  <w:style w:type="character" w:customStyle="1" w:styleId="apple-converted-space">
    <w:name w:val="apple-converted-space"/>
    <w:basedOn w:val="DefaultParagraphFont"/>
    <w:rsid w:val="00D321D7"/>
  </w:style>
  <w:style w:type="character" w:styleId="CommentReference">
    <w:name w:val="annotation reference"/>
    <w:basedOn w:val="DefaultParagraphFont"/>
    <w:uiPriority w:val="99"/>
    <w:semiHidden/>
    <w:unhideWhenUsed/>
    <w:rsid w:val="00E23A33"/>
    <w:rPr>
      <w:sz w:val="16"/>
      <w:szCs w:val="16"/>
    </w:rPr>
  </w:style>
  <w:style w:type="paragraph" w:styleId="CommentText">
    <w:name w:val="annotation text"/>
    <w:basedOn w:val="Normal"/>
    <w:link w:val="CommentTextChar"/>
    <w:uiPriority w:val="99"/>
    <w:semiHidden/>
    <w:unhideWhenUsed/>
    <w:rsid w:val="00E23A33"/>
    <w:pPr>
      <w:spacing w:line="240" w:lineRule="auto"/>
    </w:pPr>
    <w:rPr>
      <w:sz w:val="20"/>
      <w:szCs w:val="20"/>
    </w:rPr>
  </w:style>
  <w:style w:type="character" w:customStyle="1" w:styleId="CommentTextChar">
    <w:name w:val="Comment Text Char"/>
    <w:basedOn w:val="DefaultParagraphFont"/>
    <w:link w:val="CommentText"/>
    <w:uiPriority w:val="99"/>
    <w:semiHidden/>
    <w:rsid w:val="00E23A33"/>
    <w:rPr>
      <w:sz w:val="20"/>
      <w:szCs w:val="20"/>
    </w:rPr>
  </w:style>
  <w:style w:type="paragraph" w:styleId="CommentSubject">
    <w:name w:val="annotation subject"/>
    <w:basedOn w:val="CommentText"/>
    <w:next w:val="CommentText"/>
    <w:link w:val="CommentSubjectChar"/>
    <w:uiPriority w:val="99"/>
    <w:semiHidden/>
    <w:unhideWhenUsed/>
    <w:rsid w:val="00E23A33"/>
    <w:rPr>
      <w:b/>
      <w:bCs/>
    </w:rPr>
  </w:style>
  <w:style w:type="character" w:customStyle="1" w:styleId="CommentSubjectChar">
    <w:name w:val="Comment Subject Char"/>
    <w:basedOn w:val="CommentTextChar"/>
    <w:link w:val="CommentSubject"/>
    <w:uiPriority w:val="99"/>
    <w:semiHidden/>
    <w:rsid w:val="00E23A33"/>
    <w:rPr>
      <w:b/>
      <w:bCs/>
      <w:sz w:val="20"/>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semiHidden="0" w:uiPriority="35" w:unhideWhenUsed="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4709B"/>
    <w:pPr>
      <w:jc w:val="both"/>
    </w:pPr>
    <w:rPr>
      <w:noProof/>
    </w:rPr>
  </w:style>
  <w:style w:type="paragraph" w:styleId="Heading1">
    <w:name w:val="heading 1"/>
    <w:basedOn w:val="Normal"/>
    <w:next w:val="Normal"/>
    <w:link w:val="Heading1Char"/>
    <w:uiPriority w:val="9"/>
    <w:qFormat/>
    <w:rsid w:val="00FE359F"/>
    <w:pPr>
      <w:keepNext/>
      <w:numPr>
        <w:numId w:val="32"/>
      </w:numPr>
      <w:pBdr>
        <w:bottom w:val="single" w:sz="4" w:space="1" w:color="auto"/>
      </w:pBdr>
      <w:spacing w:before="480" w:after="240"/>
      <w:ind w:left="357" w:hanging="357"/>
      <w:contextualSpacing/>
      <w:outlineLvl w:val="0"/>
    </w:pPr>
    <w:rPr>
      <w:rFonts w:asciiTheme="majorHAnsi" w:eastAsiaTheme="majorEastAsia" w:hAnsiTheme="majorHAnsi" w:cstheme="majorBidi"/>
      <w:b/>
      <w:bCs/>
      <w:spacing w:val="20"/>
      <w:sz w:val="32"/>
      <w:szCs w:val="28"/>
    </w:rPr>
  </w:style>
  <w:style w:type="paragraph" w:styleId="Heading2">
    <w:name w:val="heading 2"/>
    <w:basedOn w:val="Normal"/>
    <w:next w:val="Normal"/>
    <w:link w:val="Heading2Char"/>
    <w:uiPriority w:val="9"/>
    <w:unhideWhenUsed/>
    <w:qFormat/>
    <w:rsid w:val="00560EBB"/>
    <w:pPr>
      <w:keepNext/>
      <w:numPr>
        <w:ilvl w:val="1"/>
        <w:numId w:val="32"/>
      </w:numPr>
      <w:spacing w:before="360" w:after="120"/>
      <w:outlineLvl w:val="1"/>
    </w:pPr>
    <w:rPr>
      <w:rFonts w:asciiTheme="majorHAnsi" w:eastAsiaTheme="majorEastAsia" w:hAnsiTheme="majorHAnsi" w:cstheme="majorBidi"/>
      <w:b/>
      <w:bCs/>
      <w:sz w:val="26"/>
      <w:szCs w:val="26"/>
    </w:rPr>
  </w:style>
  <w:style w:type="paragraph" w:styleId="Heading3">
    <w:name w:val="heading 3"/>
    <w:basedOn w:val="Normal"/>
    <w:next w:val="Normal"/>
    <w:link w:val="Heading3Char"/>
    <w:uiPriority w:val="9"/>
    <w:unhideWhenUsed/>
    <w:qFormat/>
    <w:rsid w:val="001449E9"/>
    <w:pPr>
      <w:keepNext/>
      <w:numPr>
        <w:ilvl w:val="2"/>
        <w:numId w:val="32"/>
      </w:numPr>
      <w:spacing w:before="200" w:after="0" w:line="271" w:lineRule="auto"/>
      <w:outlineLvl w:val="2"/>
    </w:pPr>
    <w:rPr>
      <w:rFonts w:asciiTheme="majorHAnsi" w:eastAsiaTheme="majorEastAsia" w:hAnsiTheme="majorHAnsi" w:cstheme="majorBidi"/>
      <w:b/>
      <w:bCs/>
    </w:rPr>
  </w:style>
  <w:style w:type="paragraph" w:styleId="Heading4">
    <w:name w:val="heading 4"/>
    <w:basedOn w:val="Normal"/>
    <w:next w:val="Normal"/>
    <w:link w:val="Heading4Char"/>
    <w:uiPriority w:val="9"/>
    <w:unhideWhenUsed/>
    <w:qFormat/>
    <w:rsid w:val="00AB3CC4"/>
    <w:pPr>
      <w:spacing w:before="200" w:after="0"/>
      <w:outlineLvl w:val="3"/>
    </w:pPr>
    <w:rPr>
      <w:rFonts w:asciiTheme="majorHAnsi" w:eastAsiaTheme="majorEastAsia" w:hAnsiTheme="majorHAnsi" w:cstheme="majorBidi"/>
      <w:b/>
      <w:bCs/>
      <w:i/>
      <w:iCs/>
    </w:rPr>
  </w:style>
  <w:style w:type="paragraph" w:styleId="Heading5">
    <w:name w:val="heading 5"/>
    <w:basedOn w:val="Normal"/>
    <w:next w:val="Normal"/>
    <w:link w:val="Heading5Char"/>
    <w:uiPriority w:val="9"/>
    <w:unhideWhenUsed/>
    <w:qFormat/>
    <w:rsid w:val="00AB3CC4"/>
    <w:pPr>
      <w:spacing w:before="200" w:after="0"/>
      <w:outlineLvl w:val="4"/>
    </w:pPr>
    <w:rPr>
      <w:rFonts w:asciiTheme="majorHAnsi" w:eastAsiaTheme="majorEastAsia" w:hAnsiTheme="majorHAnsi" w:cstheme="majorBidi"/>
      <w:b/>
      <w:bCs/>
      <w:color w:val="7F7F7F" w:themeColor="text1" w:themeTint="80"/>
    </w:rPr>
  </w:style>
  <w:style w:type="paragraph" w:styleId="Heading6">
    <w:name w:val="heading 6"/>
    <w:basedOn w:val="Normal"/>
    <w:next w:val="Normal"/>
    <w:link w:val="Heading6Char"/>
    <w:uiPriority w:val="9"/>
    <w:unhideWhenUsed/>
    <w:qFormat/>
    <w:rsid w:val="00AB3CC4"/>
    <w:pPr>
      <w:spacing w:after="0" w:line="271" w:lineRule="auto"/>
      <w:outlineLvl w:val="5"/>
    </w:pPr>
    <w:rPr>
      <w:rFonts w:asciiTheme="majorHAnsi" w:eastAsiaTheme="majorEastAsia" w:hAnsiTheme="majorHAnsi" w:cstheme="majorBidi"/>
      <w:b/>
      <w:bCs/>
      <w:i/>
      <w:iCs/>
      <w:color w:val="7F7F7F" w:themeColor="text1" w:themeTint="80"/>
    </w:rPr>
  </w:style>
  <w:style w:type="paragraph" w:styleId="Heading7">
    <w:name w:val="heading 7"/>
    <w:basedOn w:val="Normal"/>
    <w:next w:val="Normal"/>
    <w:link w:val="Heading7Char"/>
    <w:uiPriority w:val="9"/>
    <w:semiHidden/>
    <w:unhideWhenUsed/>
    <w:qFormat/>
    <w:rsid w:val="00AB3CC4"/>
    <w:pPr>
      <w:spacing w:after="0"/>
      <w:outlineLvl w:val="6"/>
    </w:pPr>
    <w:rPr>
      <w:rFonts w:asciiTheme="majorHAnsi" w:eastAsiaTheme="majorEastAsia" w:hAnsiTheme="majorHAnsi" w:cstheme="majorBidi"/>
      <w:i/>
      <w:iCs/>
    </w:rPr>
  </w:style>
  <w:style w:type="paragraph" w:styleId="Heading8">
    <w:name w:val="heading 8"/>
    <w:basedOn w:val="Normal"/>
    <w:next w:val="Normal"/>
    <w:link w:val="Heading8Char"/>
    <w:uiPriority w:val="9"/>
    <w:semiHidden/>
    <w:unhideWhenUsed/>
    <w:qFormat/>
    <w:rsid w:val="00AB3CC4"/>
    <w:pPr>
      <w:spacing w:after="0"/>
      <w:outlineLvl w:val="7"/>
    </w:pPr>
    <w:rPr>
      <w:rFonts w:asciiTheme="majorHAnsi" w:eastAsiaTheme="majorEastAsia" w:hAnsiTheme="majorHAnsi" w:cstheme="majorBidi"/>
      <w:sz w:val="20"/>
      <w:szCs w:val="20"/>
    </w:rPr>
  </w:style>
  <w:style w:type="paragraph" w:styleId="Heading9">
    <w:name w:val="heading 9"/>
    <w:basedOn w:val="Normal"/>
    <w:next w:val="Normal"/>
    <w:link w:val="Heading9Char"/>
    <w:uiPriority w:val="9"/>
    <w:semiHidden/>
    <w:unhideWhenUsed/>
    <w:qFormat/>
    <w:rsid w:val="00AB3CC4"/>
    <w:pPr>
      <w:spacing w:after="0"/>
      <w:outlineLvl w:val="8"/>
    </w:pPr>
    <w:rPr>
      <w:rFonts w:asciiTheme="majorHAnsi" w:eastAsiaTheme="majorEastAsia" w:hAnsiTheme="majorHAnsi" w:cstheme="majorBidi"/>
      <w:i/>
      <w:iCs/>
      <w:spacing w:val="5"/>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rsid w:val="00560EBB"/>
    <w:rPr>
      <w:rFonts w:asciiTheme="majorHAnsi" w:eastAsiaTheme="majorEastAsia" w:hAnsiTheme="majorHAnsi" w:cstheme="majorBidi"/>
      <w:b/>
      <w:bCs/>
      <w:sz w:val="26"/>
      <w:szCs w:val="26"/>
    </w:rPr>
  </w:style>
  <w:style w:type="character" w:customStyle="1" w:styleId="Heading1Char">
    <w:name w:val="Heading 1 Char"/>
    <w:basedOn w:val="DefaultParagraphFont"/>
    <w:link w:val="Heading1"/>
    <w:uiPriority w:val="9"/>
    <w:rsid w:val="00FE359F"/>
    <w:rPr>
      <w:rFonts w:asciiTheme="majorHAnsi" w:eastAsiaTheme="majorEastAsia" w:hAnsiTheme="majorHAnsi" w:cstheme="majorBidi"/>
      <w:b/>
      <w:bCs/>
      <w:spacing w:val="20"/>
      <w:sz w:val="32"/>
      <w:szCs w:val="28"/>
    </w:rPr>
  </w:style>
  <w:style w:type="character" w:customStyle="1" w:styleId="Normal1">
    <w:name w:val="Normal1"/>
    <w:basedOn w:val="DefaultParagraphFont"/>
    <w:rsid w:val="003141AC"/>
  </w:style>
  <w:style w:type="character" w:customStyle="1" w:styleId="st">
    <w:name w:val="st"/>
    <w:basedOn w:val="DefaultParagraphFont"/>
    <w:rsid w:val="003141AC"/>
  </w:style>
  <w:style w:type="paragraph" w:customStyle="1" w:styleId="Title1">
    <w:name w:val="Title1"/>
    <w:basedOn w:val="Normal"/>
    <w:rsid w:val="003141AC"/>
    <w:pPr>
      <w:spacing w:before="100" w:beforeAutospacing="1" w:after="100" w:afterAutospacing="1"/>
    </w:pPr>
    <w:rPr>
      <w:rFonts w:ascii="Times New Roman" w:eastAsia="Times New Roman" w:hAnsi="Times New Roman" w:cs="Times New Roman"/>
      <w:sz w:val="24"/>
      <w:szCs w:val="24"/>
      <w:lang w:val="fi-FI" w:eastAsia="fi-FI"/>
    </w:rPr>
  </w:style>
  <w:style w:type="paragraph" w:customStyle="1" w:styleId="desc">
    <w:name w:val="desc"/>
    <w:basedOn w:val="Normal"/>
    <w:rsid w:val="003141AC"/>
    <w:pPr>
      <w:spacing w:before="100" w:beforeAutospacing="1" w:after="100" w:afterAutospacing="1"/>
    </w:pPr>
    <w:rPr>
      <w:rFonts w:ascii="Times New Roman" w:eastAsia="Times New Roman" w:hAnsi="Times New Roman" w:cs="Times New Roman"/>
      <w:sz w:val="24"/>
      <w:szCs w:val="24"/>
      <w:lang w:val="fi-FI" w:eastAsia="fi-FI"/>
    </w:rPr>
  </w:style>
  <w:style w:type="paragraph" w:customStyle="1" w:styleId="details">
    <w:name w:val="details"/>
    <w:basedOn w:val="Normal"/>
    <w:rsid w:val="003141AC"/>
    <w:pPr>
      <w:spacing w:before="100" w:beforeAutospacing="1" w:after="100" w:afterAutospacing="1"/>
    </w:pPr>
    <w:rPr>
      <w:rFonts w:ascii="Times New Roman" w:eastAsia="Times New Roman" w:hAnsi="Times New Roman" w:cs="Times New Roman"/>
      <w:sz w:val="24"/>
      <w:szCs w:val="24"/>
      <w:lang w:val="fi-FI" w:eastAsia="fi-FI"/>
    </w:rPr>
  </w:style>
  <w:style w:type="character" w:customStyle="1" w:styleId="jrnl">
    <w:name w:val="jrnl"/>
    <w:basedOn w:val="DefaultParagraphFont"/>
    <w:rsid w:val="003141AC"/>
  </w:style>
  <w:style w:type="character" w:customStyle="1" w:styleId="Heading3Char">
    <w:name w:val="Heading 3 Char"/>
    <w:basedOn w:val="DefaultParagraphFont"/>
    <w:link w:val="Heading3"/>
    <w:uiPriority w:val="9"/>
    <w:rsid w:val="001449E9"/>
    <w:rPr>
      <w:rFonts w:asciiTheme="majorHAnsi" w:eastAsiaTheme="majorEastAsia" w:hAnsiTheme="majorHAnsi" w:cstheme="majorBidi"/>
      <w:b/>
      <w:bCs/>
      <w:noProof/>
    </w:rPr>
  </w:style>
  <w:style w:type="character" w:customStyle="1" w:styleId="Heading4Char">
    <w:name w:val="Heading 4 Char"/>
    <w:basedOn w:val="DefaultParagraphFont"/>
    <w:link w:val="Heading4"/>
    <w:uiPriority w:val="9"/>
    <w:rsid w:val="00AB3CC4"/>
    <w:rPr>
      <w:rFonts w:asciiTheme="majorHAnsi" w:eastAsiaTheme="majorEastAsia" w:hAnsiTheme="majorHAnsi" w:cstheme="majorBidi"/>
      <w:b/>
      <w:bCs/>
      <w:i/>
      <w:iCs/>
    </w:rPr>
  </w:style>
  <w:style w:type="character" w:customStyle="1" w:styleId="Heading5Char">
    <w:name w:val="Heading 5 Char"/>
    <w:basedOn w:val="DefaultParagraphFont"/>
    <w:link w:val="Heading5"/>
    <w:uiPriority w:val="9"/>
    <w:rsid w:val="00AB3CC4"/>
    <w:rPr>
      <w:rFonts w:asciiTheme="majorHAnsi" w:eastAsiaTheme="majorEastAsia" w:hAnsiTheme="majorHAnsi" w:cstheme="majorBidi"/>
      <w:b/>
      <w:bCs/>
      <w:color w:val="7F7F7F" w:themeColor="text1" w:themeTint="80"/>
    </w:rPr>
  </w:style>
  <w:style w:type="character" w:customStyle="1" w:styleId="Heading6Char">
    <w:name w:val="Heading 6 Char"/>
    <w:basedOn w:val="DefaultParagraphFont"/>
    <w:link w:val="Heading6"/>
    <w:uiPriority w:val="9"/>
    <w:rsid w:val="00AB3CC4"/>
    <w:rPr>
      <w:rFonts w:asciiTheme="majorHAnsi" w:eastAsiaTheme="majorEastAsia" w:hAnsiTheme="majorHAnsi" w:cstheme="majorBidi"/>
      <w:b/>
      <w:bCs/>
      <w:i/>
      <w:iCs/>
      <w:color w:val="7F7F7F" w:themeColor="text1" w:themeTint="80"/>
    </w:rPr>
  </w:style>
  <w:style w:type="character" w:customStyle="1" w:styleId="Heading7Char">
    <w:name w:val="Heading 7 Char"/>
    <w:basedOn w:val="DefaultParagraphFont"/>
    <w:link w:val="Heading7"/>
    <w:uiPriority w:val="9"/>
    <w:semiHidden/>
    <w:rsid w:val="00AB3CC4"/>
    <w:rPr>
      <w:rFonts w:asciiTheme="majorHAnsi" w:eastAsiaTheme="majorEastAsia" w:hAnsiTheme="majorHAnsi" w:cstheme="majorBidi"/>
      <w:i/>
      <w:iCs/>
    </w:rPr>
  </w:style>
  <w:style w:type="character" w:customStyle="1" w:styleId="Heading8Char">
    <w:name w:val="Heading 8 Char"/>
    <w:basedOn w:val="DefaultParagraphFont"/>
    <w:link w:val="Heading8"/>
    <w:uiPriority w:val="9"/>
    <w:semiHidden/>
    <w:rsid w:val="00AB3CC4"/>
    <w:rPr>
      <w:rFonts w:asciiTheme="majorHAnsi" w:eastAsiaTheme="majorEastAsia" w:hAnsiTheme="majorHAnsi" w:cstheme="majorBidi"/>
      <w:sz w:val="20"/>
      <w:szCs w:val="20"/>
    </w:rPr>
  </w:style>
  <w:style w:type="character" w:customStyle="1" w:styleId="Heading9Char">
    <w:name w:val="Heading 9 Char"/>
    <w:basedOn w:val="DefaultParagraphFont"/>
    <w:link w:val="Heading9"/>
    <w:uiPriority w:val="9"/>
    <w:semiHidden/>
    <w:rsid w:val="00AB3CC4"/>
    <w:rPr>
      <w:rFonts w:asciiTheme="majorHAnsi" w:eastAsiaTheme="majorEastAsia" w:hAnsiTheme="majorHAnsi" w:cstheme="majorBidi"/>
      <w:i/>
      <w:iCs/>
      <w:spacing w:val="5"/>
      <w:sz w:val="20"/>
      <w:szCs w:val="20"/>
    </w:rPr>
  </w:style>
  <w:style w:type="paragraph" w:styleId="TOC1">
    <w:name w:val="toc 1"/>
    <w:basedOn w:val="Normal"/>
    <w:next w:val="Normal"/>
    <w:autoRedefine/>
    <w:uiPriority w:val="39"/>
    <w:unhideWhenUsed/>
    <w:rsid w:val="00576E78"/>
    <w:pPr>
      <w:spacing w:after="100"/>
    </w:pPr>
  </w:style>
  <w:style w:type="paragraph" w:styleId="TOC2">
    <w:name w:val="toc 2"/>
    <w:basedOn w:val="Normal"/>
    <w:next w:val="Normal"/>
    <w:autoRedefine/>
    <w:uiPriority w:val="39"/>
    <w:semiHidden/>
    <w:unhideWhenUsed/>
    <w:rsid w:val="00576E78"/>
    <w:pPr>
      <w:spacing w:after="100"/>
      <w:ind w:left="200"/>
    </w:pPr>
  </w:style>
  <w:style w:type="paragraph" w:styleId="TOC3">
    <w:name w:val="toc 3"/>
    <w:basedOn w:val="Normal"/>
    <w:next w:val="Normal"/>
    <w:autoRedefine/>
    <w:uiPriority w:val="39"/>
    <w:semiHidden/>
    <w:unhideWhenUsed/>
    <w:rsid w:val="00576E78"/>
    <w:pPr>
      <w:spacing w:after="100"/>
      <w:ind w:left="400"/>
    </w:pPr>
  </w:style>
  <w:style w:type="paragraph" w:styleId="Header">
    <w:name w:val="header"/>
    <w:basedOn w:val="Normal"/>
    <w:link w:val="HeaderChar"/>
    <w:uiPriority w:val="99"/>
    <w:unhideWhenUsed/>
    <w:rsid w:val="00576E78"/>
    <w:pPr>
      <w:tabs>
        <w:tab w:val="center" w:pos="4819"/>
        <w:tab w:val="right" w:pos="9638"/>
      </w:tabs>
      <w:spacing w:after="0" w:line="240" w:lineRule="auto"/>
    </w:pPr>
  </w:style>
  <w:style w:type="character" w:customStyle="1" w:styleId="HeaderChar">
    <w:name w:val="Header Char"/>
    <w:basedOn w:val="DefaultParagraphFont"/>
    <w:link w:val="Header"/>
    <w:uiPriority w:val="99"/>
    <w:rsid w:val="00576E78"/>
    <w:rPr>
      <w:rFonts w:eastAsiaTheme="minorEastAsia"/>
      <w:sz w:val="20"/>
      <w:szCs w:val="20"/>
    </w:rPr>
  </w:style>
  <w:style w:type="paragraph" w:styleId="Footer">
    <w:name w:val="footer"/>
    <w:basedOn w:val="Normal"/>
    <w:link w:val="FooterChar"/>
    <w:uiPriority w:val="99"/>
    <w:unhideWhenUsed/>
    <w:rsid w:val="00576E78"/>
    <w:pPr>
      <w:tabs>
        <w:tab w:val="center" w:pos="4819"/>
        <w:tab w:val="right" w:pos="9638"/>
      </w:tabs>
      <w:spacing w:after="0" w:line="240" w:lineRule="auto"/>
    </w:pPr>
  </w:style>
  <w:style w:type="character" w:customStyle="1" w:styleId="FooterChar">
    <w:name w:val="Footer Char"/>
    <w:basedOn w:val="DefaultParagraphFont"/>
    <w:link w:val="Footer"/>
    <w:uiPriority w:val="99"/>
    <w:rsid w:val="00576E78"/>
    <w:rPr>
      <w:rFonts w:eastAsiaTheme="minorEastAsia"/>
      <w:sz w:val="20"/>
      <w:szCs w:val="20"/>
    </w:rPr>
  </w:style>
  <w:style w:type="paragraph" w:styleId="Caption">
    <w:name w:val="caption"/>
    <w:basedOn w:val="Normal"/>
    <w:next w:val="Normal"/>
    <w:uiPriority w:val="35"/>
    <w:unhideWhenUsed/>
    <w:rsid w:val="00576E78"/>
    <w:rPr>
      <w:b/>
      <w:bCs/>
      <w:caps/>
      <w:sz w:val="16"/>
      <w:szCs w:val="18"/>
    </w:rPr>
  </w:style>
  <w:style w:type="paragraph" w:styleId="Title">
    <w:name w:val="Title"/>
    <w:basedOn w:val="Normal"/>
    <w:next w:val="Normal"/>
    <w:link w:val="TitleChar"/>
    <w:uiPriority w:val="10"/>
    <w:qFormat/>
    <w:rsid w:val="00AB3CC4"/>
    <w:pPr>
      <w:pBdr>
        <w:bottom w:val="single" w:sz="4" w:space="1" w:color="auto"/>
      </w:pBdr>
      <w:spacing w:line="240" w:lineRule="auto"/>
      <w:contextualSpacing/>
    </w:pPr>
    <w:rPr>
      <w:rFonts w:asciiTheme="majorHAnsi" w:eastAsiaTheme="majorEastAsia" w:hAnsiTheme="majorHAnsi" w:cstheme="majorBidi"/>
      <w:spacing w:val="5"/>
      <w:sz w:val="52"/>
      <w:szCs w:val="52"/>
    </w:rPr>
  </w:style>
  <w:style w:type="character" w:customStyle="1" w:styleId="TitleChar">
    <w:name w:val="Title Char"/>
    <w:basedOn w:val="DefaultParagraphFont"/>
    <w:link w:val="Title"/>
    <w:uiPriority w:val="10"/>
    <w:rsid w:val="00AB3CC4"/>
    <w:rPr>
      <w:rFonts w:asciiTheme="majorHAnsi" w:eastAsiaTheme="majorEastAsia" w:hAnsiTheme="majorHAnsi" w:cstheme="majorBidi"/>
      <w:spacing w:val="5"/>
      <w:sz w:val="52"/>
      <w:szCs w:val="52"/>
    </w:rPr>
  </w:style>
  <w:style w:type="paragraph" w:styleId="Subtitle">
    <w:name w:val="Subtitle"/>
    <w:basedOn w:val="Normal"/>
    <w:next w:val="Normal"/>
    <w:link w:val="SubtitleChar"/>
    <w:uiPriority w:val="11"/>
    <w:qFormat/>
    <w:rsid w:val="00AB3CC4"/>
    <w:pPr>
      <w:spacing w:after="600"/>
    </w:pPr>
    <w:rPr>
      <w:rFonts w:asciiTheme="majorHAnsi" w:eastAsiaTheme="majorEastAsia" w:hAnsiTheme="majorHAnsi" w:cstheme="majorBidi"/>
      <w:i/>
      <w:iCs/>
      <w:spacing w:val="13"/>
      <w:sz w:val="24"/>
      <w:szCs w:val="24"/>
    </w:rPr>
  </w:style>
  <w:style w:type="character" w:customStyle="1" w:styleId="SubtitleChar">
    <w:name w:val="Subtitle Char"/>
    <w:basedOn w:val="DefaultParagraphFont"/>
    <w:link w:val="Subtitle"/>
    <w:uiPriority w:val="11"/>
    <w:rsid w:val="00AB3CC4"/>
    <w:rPr>
      <w:rFonts w:asciiTheme="majorHAnsi" w:eastAsiaTheme="majorEastAsia" w:hAnsiTheme="majorHAnsi" w:cstheme="majorBidi"/>
      <w:i/>
      <w:iCs/>
      <w:spacing w:val="13"/>
      <w:sz w:val="24"/>
      <w:szCs w:val="24"/>
    </w:rPr>
  </w:style>
  <w:style w:type="character" w:styleId="Hyperlink">
    <w:name w:val="Hyperlink"/>
    <w:basedOn w:val="DefaultParagraphFont"/>
    <w:uiPriority w:val="99"/>
    <w:unhideWhenUsed/>
    <w:rsid w:val="00576E78"/>
    <w:rPr>
      <w:color w:val="0000FF" w:themeColor="hyperlink"/>
      <w:u w:val="single"/>
    </w:rPr>
  </w:style>
  <w:style w:type="character" w:styleId="Strong">
    <w:name w:val="Strong"/>
    <w:uiPriority w:val="22"/>
    <w:qFormat/>
    <w:rsid w:val="00AB3CC4"/>
    <w:rPr>
      <w:b/>
      <w:bCs/>
    </w:rPr>
  </w:style>
  <w:style w:type="character" w:styleId="Emphasis">
    <w:name w:val="Emphasis"/>
    <w:uiPriority w:val="20"/>
    <w:qFormat/>
    <w:rsid w:val="00AB3CC4"/>
    <w:rPr>
      <w:b/>
      <w:bCs/>
      <w:i/>
      <w:iCs/>
      <w:spacing w:val="10"/>
      <w:bdr w:val="none" w:sz="0" w:space="0" w:color="auto"/>
      <w:shd w:val="clear" w:color="auto" w:fill="auto"/>
    </w:rPr>
  </w:style>
  <w:style w:type="paragraph" w:styleId="BalloonText">
    <w:name w:val="Balloon Text"/>
    <w:basedOn w:val="Normal"/>
    <w:link w:val="BalloonTextChar"/>
    <w:uiPriority w:val="99"/>
    <w:semiHidden/>
    <w:unhideWhenUsed/>
    <w:rsid w:val="00576E78"/>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576E78"/>
    <w:rPr>
      <w:rFonts w:ascii="Tahoma" w:eastAsiaTheme="minorEastAsia" w:hAnsi="Tahoma" w:cs="Tahoma"/>
      <w:sz w:val="16"/>
      <w:szCs w:val="16"/>
    </w:rPr>
  </w:style>
  <w:style w:type="table" w:styleId="TableGrid">
    <w:name w:val="Table Grid"/>
    <w:basedOn w:val="TableNormal"/>
    <w:uiPriority w:val="59"/>
    <w:rsid w:val="003141AC"/>
    <w:pPr>
      <w:spacing w:after="0" w:line="240" w:lineRule="auto"/>
    </w:pPr>
    <w:rPr>
      <w:lang w:val="fi-FI" w:eastAsia="fi-F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basedOn w:val="Normal"/>
    <w:link w:val="NoSpacingChar"/>
    <w:uiPriority w:val="1"/>
    <w:qFormat/>
    <w:rsid w:val="00AB3CC4"/>
    <w:pPr>
      <w:spacing w:after="0" w:line="240" w:lineRule="auto"/>
    </w:pPr>
  </w:style>
  <w:style w:type="character" w:customStyle="1" w:styleId="NoSpacingChar">
    <w:name w:val="No Spacing Char"/>
    <w:basedOn w:val="DefaultParagraphFont"/>
    <w:link w:val="NoSpacing"/>
    <w:uiPriority w:val="1"/>
    <w:rsid w:val="00AB3CC4"/>
  </w:style>
  <w:style w:type="paragraph" w:styleId="ListParagraph">
    <w:name w:val="List Paragraph"/>
    <w:basedOn w:val="Normal"/>
    <w:uiPriority w:val="34"/>
    <w:qFormat/>
    <w:rsid w:val="00AB3CC4"/>
    <w:pPr>
      <w:ind w:left="720"/>
      <w:contextualSpacing/>
    </w:pPr>
  </w:style>
  <w:style w:type="paragraph" w:styleId="Quote">
    <w:name w:val="Quote"/>
    <w:basedOn w:val="Normal"/>
    <w:next w:val="Normal"/>
    <w:link w:val="QuoteChar"/>
    <w:uiPriority w:val="29"/>
    <w:qFormat/>
    <w:rsid w:val="00AB3CC4"/>
    <w:pPr>
      <w:spacing w:before="200" w:after="0"/>
      <w:ind w:left="360" w:right="360"/>
    </w:pPr>
    <w:rPr>
      <w:i/>
      <w:iCs/>
    </w:rPr>
  </w:style>
  <w:style w:type="character" w:customStyle="1" w:styleId="QuoteChar">
    <w:name w:val="Quote Char"/>
    <w:basedOn w:val="DefaultParagraphFont"/>
    <w:link w:val="Quote"/>
    <w:uiPriority w:val="29"/>
    <w:rsid w:val="00AB3CC4"/>
    <w:rPr>
      <w:i/>
      <w:iCs/>
    </w:rPr>
  </w:style>
  <w:style w:type="paragraph" w:styleId="IntenseQuote">
    <w:name w:val="Intense Quote"/>
    <w:basedOn w:val="Normal"/>
    <w:next w:val="Normal"/>
    <w:link w:val="IntenseQuoteChar"/>
    <w:uiPriority w:val="30"/>
    <w:qFormat/>
    <w:rsid w:val="00AB3CC4"/>
    <w:pPr>
      <w:pBdr>
        <w:bottom w:val="single" w:sz="4" w:space="1" w:color="auto"/>
      </w:pBdr>
      <w:spacing w:before="200" w:after="280"/>
      <w:ind w:left="1008" w:right="1152"/>
    </w:pPr>
    <w:rPr>
      <w:b/>
      <w:bCs/>
      <w:i/>
      <w:iCs/>
    </w:rPr>
  </w:style>
  <w:style w:type="character" w:customStyle="1" w:styleId="IntenseQuoteChar">
    <w:name w:val="Intense Quote Char"/>
    <w:basedOn w:val="DefaultParagraphFont"/>
    <w:link w:val="IntenseQuote"/>
    <w:uiPriority w:val="30"/>
    <w:rsid w:val="00AB3CC4"/>
    <w:rPr>
      <w:b/>
      <w:bCs/>
      <w:i/>
      <w:iCs/>
    </w:rPr>
  </w:style>
  <w:style w:type="character" w:styleId="SubtleEmphasis">
    <w:name w:val="Subtle Emphasis"/>
    <w:uiPriority w:val="19"/>
    <w:qFormat/>
    <w:rsid w:val="00AB3CC4"/>
    <w:rPr>
      <w:i/>
      <w:iCs/>
    </w:rPr>
  </w:style>
  <w:style w:type="character" w:styleId="IntenseEmphasis">
    <w:name w:val="Intense Emphasis"/>
    <w:uiPriority w:val="21"/>
    <w:qFormat/>
    <w:rsid w:val="00AB3CC4"/>
    <w:rPr>
      <w:b/>
      <w:bCs/>
    </w:rPr>
  </w:style>
  <w:style w:type="character" w:styleId="SubtleReference">
    <w:name w:val="Subtle Reference"/>
    <w:uiPriority w:val="31"/>
    <w:qFormat/>
    <w:rsid w:val="00AB3CC4"/>
    <w:rPr>
      <w:smallCaps/>
    </w:rPr>
  </w:style>
  <w:style w:type="character" w:styleId="IntenseReference">
    <w:name w:val="Intense Reference"/>
    <w:uiPriority w:val="32"/>
    <w:qFormat/>
    <w:rsid w:val="00AB3CC4"/>
    <w:rPr>
      <w:smallCaps/>
      <w:spacing w:val="5"/>
      <w:u w:val="single"/>
    </w:rPr>
  </w:style>
  <w:style w:type="character" w:styleId="BookTitle">
    <w:name w:val="Book Title"/>
    <w:uiPriority w:val="33"/>
    <w:qFormat/>
    <w:rsid w:val="00AB3CC4"/>
    <w:rPr>
      <w:i/>
      <w:iCs/>
      <w:smallCaps/>
      <w:spacing w:val="5"/>
    </w:rPr>
  </w:style>
  <w:style w:type="paragraph" w:styleId="TOCHeading">
    <w:name w:val="TOC Heading"/>
    <w:basedOn w:val="Heading1"/>
    <w:next w:val="Normal"/>
    <w:uiPriority w:val="39"/>
    <w:unhideWhenUsed/>
    <w:qFormat/>
    <w:rsid w:val="00AB3CC4"/>
    <w:pPr>
      <w:outlineLvl w:val="9"/>
    </w:pPr>
    <w:rPr>
      <w:lang w:bidi="en-US"/>
    </w:rPr>
  </w:style>
  <w:style w:type="paragraph" w:customStyle="1" w:styleId="Note">
    <w:name w:val="Note"/>
    <w:basedOn w:val="Normal"/>
    <w:link w:val="NoteChar"/>
    <w:rsid w:val="00855A30"/>
    <w:pPr>
      <w:pBdr>
        <w:top w:val="single" w:sz="4" w:space="1" w:color="365F91" w:themeColor="accent1" w:themeShade="BF"/>
        <w:left w:val="single" w:sz="4" w:space="4" w:color="365F91" w:themeColor="accent1" w:themeShade="BF"/>
      </w:pBdr>
      <w:spacing w:before="40" w:after="40" w:line="240" w:lineRule="auto"/>
      <w:ind w:left="2160"/>
    </w:pPr>
    <w:rPr>
      <w:i/>
      <w:color w:val="365F91" w:themeColor="accent1" w:themeShade="BF"/>
    </w:rPr>
  </w:style>
  <w:style w:type="character" w:customStyle="1" w:styleId="NoteChar">
    <w:name w:val="Note Char"/>
    <w:basedOn w:val="IntenseQuoteChar"/>
    <w:link w:val="Note"/>
    <w:rsid w:val="00855A30"/>
    <w:rPr>
      <w:rFonts w:eastAsiaTheme="minorEastAsia"/>
      <w:b/>
      <w:bCs/>
      <w:i/>
      <w:iCs w:val="0"/>
      <w:color w:val="365F91" w:themeColor="accent1" w:themeShade="BF"/>
      <w:sz w:val="20"/>
      <w:szCs w:val="20"/>
      <w:shd w:val="clear" w:color="auto" w:fill="C0504D" w:themeFill="accent2"/>
    </w:rPr>
  </w:style>
  <w:style w:type="paragraph" w:styleId="NormalWeb">
    <w:name w:val="Normal (Web)"/>
    <w:basedOn w:val="Normal"/>
    <w:uiPriority w:val="99"/>
    <w:unhideWhenUsed/>
    <w:rsid w:val="00E572AC"/>
    <w:pPr>
      <w:spacing w:before="100" w:beforeAutospacing="1" w:after="100" w:afterAutospacing="1" w:line="240" w:lineRule="auto"/>
    </w:pPr>
    <w:rPr>
      <w:rFonts w:ascii="Times New Roman" w:hAnsi="Times New Roman" w:cs="Times New Roman"/>
      <w:sz w:val="24"/>
      <w:szCs w:val="24"/>
      <w:lang w:val="fi-FI" w:eastAsia="fi-FI"/>
    </w:rPr>
  </w:style>
  <w:style w:type="character" w:customStyle="1" w:styleId="italic">
    <w:name w:val="italic"/>
    <w:basedOn w:val="DefaultParagraphFont"/>
    <w:rsid w:val="00D321D7"/>
  </w:style>
  <w:style w:type="character" w:customStyle="1" w:styleId="apple-converted-space">
    <w:name w:val="apple-converted-space"/>
    <w:basedOn w:val="DefaultParagraphFont"/>
    <w:rsid w:val="00D321D7"/>
  </w:style>
  <w:style w:type="character" w:styleId="CommentReference">
    <w:name w:val="annotation reference"/>
    <w:basedOn w:val="DefaultParagraphFont"/>
    <w:uiPriority w:val="99"/>
    <w:semiHidden/>
    <w:unhideWhenUsed/>
    <w:rsid w:val="00E23A33"/>
    <w:rPr>
      <w:sz w:val="16"/>
      <w:szCs w:val="16"/>
    </w:rPr>
  </w:style>
  <w:style w:type="paragraph" w:styleId="CommentText">
    <w:name w:val="annotation text"/>
    <w:basedOn w:val="Normal"/>
    <w:link w:val="CommentTextChar"/>
    <w:uiPriority w:val="99"/>
    <w:semiHidden/>
    <w:unhideWhenUsed/>
    <w:rsid w:val="00E23A33"/>
    <w:pPr>
      <w:spacing w:line="240" w:lineRule="auto"/>
    </w:pPr>
    <w:rPr>
      <w:sz w:val="20"/>
      <w:szCs w:val="20"/>
    </w:rPr>
  </w:style>
  <w:style w:type="character" w:customStyle="1" w:styleId="CommentTextChar">
    <w:name w:val="Comment Text Char"/>
    <w:basedOn w:val="DefaultParagraphFont"/>
    <w:link w:val="CommentText"/>
    <w:uiPriority w:val="99"/>
    <w:semiHidden/>
    <w:rsid w:val="00E23A33"/>
    <w:rPr>
      <w:sz w:val="20"/>
      <w:szCs w:val="20"/>
    </w:rPr>
  </w:style>
  <w:style w:type="paragraph" w:styleId="CommentSubject">
    <w:name w:val="annotation subject"/>
    <w:basedOn w:val="CommentText"/>
    <w:next w:val="CommentText"/>
    <w:link w:val="CommentSubjectChar"/>
    <w:uiPriority w:val="99"/>
    <w:semiHidden/>
    <w:unhideWhenUsed/>
    <w:rsid w:val="00E23A33"/>
    <w:rPr>
      <w:b/>
      <w:bCs/>
    </w:rPr>
  </w:style>
  <w:style w:type="character" w:customStyle="1" w:styleId="CommentSubjectChar">
    <w:name w:val="Comment Subject Char"/>
    <w:basedOn w:val="CommentTextChar"/>
    <w:link w:val="CommentSubject"/>
    <w:uiPriority w:val="99"/>
    <w:semiHidden/>
    <w:rsid w:val="00E23A33"/>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668675">
      <w:bodyDiv w:val="1"/>
      <w:marLeft w:val="0"/>
      <w:marRight w:val="0"/>
      <w:marTop w:val="0"/>
      <w:marBottom w:val="0"/>
      <w:divBdr>
        <w:top w:val="none" w:sz="0" w:space="0" w:color="auto"/>
        <w:left w:val="none" w:sz="0" w:space="0" w:color="auto"/>
        <w:bottom w:val="none" w:sz="0" w:space="0" w:color="auto"/>
        <w:right w:val="none" w:sz="0" w:space="0" w:color="auto"/>
      </w:divBdr>
    </w:div>
    <w:div w:id="10114188">
      <w:bodyDiv w:val="1"/>
      <w:marLeft w:val="0"/>
      <w:marRight w:val="0"/>
      <w:marTop w:val="0"/>
      <w:marBottom w:val="0"/>
      <w:divBdr>
        <w:top w:val="none" w:sz="0" w:space="0" w:color="auto"/>
        <w:left w:val="none" w:sz="0" w:space="0" w:color="auto"/>
        <w:bottom w:val="none" w:sz="0" w:space="0" w:color="auto"/>
        <w:right w:val="none" w:sz="0" w:space="0" w:color="auto"/>
      </w:divBdr>
    </w:div>
    <w:div w:id="18967929">
      <w:bodyDiv w:val="1"/>
      <w:marLeft w:val="0"/>
      <w:marRight w:val="0"/>
      <w:marTop w:val="0"/>
      <w:marBottom w:val="0"/>
      <w:divBdr>
        <w:top w:val="none" w:sz="0" w:space="0" w:color="auto"/>
        <w:left w:val="none" w:sz="0" w:space="0" w:color="auto"/>
        <w:bottom w:val="none" w:sz="0" w:space="0" w:color="auto"/>
        <w:right w:val="none" w:sz="0" w:space="0" w:color="auto"/>
      </w:divBdr>
    </w:div>
    <w:div w:id="43674930">
      <w:bodyDiv w:val="1"/>
      <w:marLeft w:val="0"/>
      <w:marRight w:val="0"/>
      <w:marTop w:val="0"/>
      <w:marBottom w:val="0"/>
      <w:divBdr>
        <w:top w:val="none" w:sz="0" w:space="0" w:color="auto"/>
        <w:left w:val="none" w:sz="0" w:space="0" w:color="auto"/>
        <w:bottom w:val="none" w:sz="0" w:space="0" w:color="auto"/>
        <w:right w:val="none" w:sz="0" w:space="0" w:color="auto"/>
      </w:divBdr>
    </w:div>
    <w:div w:id="48041638">
      <w:bodyDiv w:val="1"/>
      <w:marLeft w:val="0"/>
      <w:marRight w:val="0"/>
      <w:marTop w:val="0"/>
      <w:marBottom w:val="0"/>
      <w:divBdr>
        <w:top w:val="none" w:sz="0" w:space="0" w:color="auto"/>
        <w:left w:val="none" w:sz="0" w:space="0" w:color="auto"/>
        <w:bottom w:val="none" w:sz="0" w:space="0" w:color="auto"/>
        <w:right w:val="none" w:sz="0" w:space="0" w:color="auto"/>
      </w:divBdr>
    </w:div>
    <w:div w:id="55859824">
      <w:bodyDiv w:val="1"/>
      <w:marLeft w:val="0"/>
      <w:marRight w:val="0"/>
      <w:marTop w:val="0"/>
      <w:marBottom w:val="0"/>
      <w:divBdr>
        <w:top w:val="none" w:sz="0" w:space="0" w:color="auto"/>
        <w:left w:val="none" w:sz="0" w:space="0" w:color="auto"/>
        <w:bottom w:val="none" w:sz="0" w:space="0" w:color="auto"/>
        <w:right w:val="none" w:sz="0" w:space="0" w:color="auto"/>
      </w:divBdr>
    </w:div>
    <w:div w:id="58285098">
      <w:bodyDiv w:val="1"/>
      <w:marLeft w:val="0"/>
      <w:marRight w:val="0"/>
      <w:marTop w:val="0"/>
      <w:marBottom w:val="0"/>
      <w:divBdr>
        <w:top w:val="none" w:sz="0" w:space="0" w:color="auto"/>
        <w:left w:val="none" w:sz="0" w:space="0" w:color="auto"/>
        <w:bottom w:val="none" w:sz="0" w:space="0" w:color="auto"/>
        <w:right w:val="none" w:sz="0" w:space="0" w:color="auto"/>
      </w:divBdr>
    </w:div>
    <w:div w:id="79445758">
      <w:bodyDiv w:val="1"/>
      <w:marLeft w:val="0"/>
      <w:marRight w:val="0"/>
      <w:marTop w:val="0"/>
      <w:marBottom w:val="0"/>
      <w:divBdr>
        <w:top w:val="none" w:sz="0" w:space="0" w:color="auto"/>
        <w:left w:val="none" w:sz="0" w:space="0" w:color="auto"/>
        <w:bottom w:val="none" w:sz="0" w:space="0" w:color="auto"/>
        <w:right w:val="none" w:sz="0" w:space="0" w:color="auto"/>
      </w:divBdr>
    </w:div>
    <w:div w:id="82454406">
      <w:bodyDiv w:val="1"/>
      <w:marLeft w:val="0"/>
      <w:marRight w:val="0"/>
      <w:marTop w:val="0"/>
      <w:marBottom w:val="0"/>
      <w:divBdr>
        <w:top w:val="none" w:sz="0" w:space="0" w:color="auto"/>
        <w:left w:val="none" w:sz="0" w:space="0" w:color="auto"/>
        <w:bottom w:val="none" w:sz="0" w:space="0" w:color="auto"/>
        <w:right w:val="none" w:sz="0" w:space="0" w:color="auto"/>
      </w:divBdr>
    </w:div>
    <w:div w:id="83772736">
      <w:bodyDiv w:val="1"/>
      <w:marLeft w:val="0"/>
      <w:marRight w:val="0"/>
      <w:marTop w:val="0"/>
      <w:marBottom w:val="0"/>
      <w:divBdr>
        <w:top w:val="none" w:sz="0" w:space="0" w:color="auto"/>
        <w:left w:val="none" w:sz="0" w:space="0" w:color="auto"/>
        <w:bottom w:val="none" w:sz="0" w:space="0" w:color="auto"/>
        <w:right w:val="none" w:sz="0" w:space="0" w:color="auto"/>
      </w:divBdr>
    </w:div>
    <w:div w:id="91900392">
      <w:bodyDiv w:val="1"/>
      <w:marLeft w:val="0"/>
      <w:marRight w:val="0"/>
      <w:marTop w:val="0"/>
      <w:marBottom w:val="0"/>
      <w:divBdr>
        <w:top w:val="none" w:sz="0" w:space="0" w:color="auto"/>
        <w:left w:val="none" w:sz="0" w:space="0" w:color="auto"/>
        <w:bottom w:val="none" w:sz="0" w:space="0" w:color="auto"/>
        <w:right w:val="none" w:sz="0" w:space="0" w:color="auto"/>
      </w:divBdr>
    </w:div>
    <w:div w:id="98991562">
      <w:bodyDiv w:val="1"/>
      <w:marLeft w:val="0"/>
      <w:marRight w:val="0"/>
      <w:marTop w:val="0"/>
      <w:marBottom w:val="0"/>
      <w:divBdr>
        <w:top w:val="none" w:sz="0" w:space="0" w:color="auto"/>
        <w:left w:val="none" w:sz="0" w:space="0" w:color="auto"/>
        <w:bottom w:val="none" w:sz="0" w:space="0" w:color="auto"/>
        <w:right w:val="none" w:sz="0" w:space="0" w:color="auto"/>
      </w:divBdr>
    </w:div>
    <w:div w:id="146940735">
      <w:bodyDiv w:val="1"/>
      <w:marLeft w:val="0"/>
      <w:marRight w:val="0"/>
      <w:marTop w:val="0"/>
      <w:marBottom w:val="0"/>
      <w:divBdr>
        <w:top w:val="none" w:sz="0" w:space="0" w:color="auto"/>
        <w:left w:val="none" w:sz="0" w:space="0" w:color="auto"/>
        <w:bottom w:val="none" w:sz="0" w:space="0" w:color="auto"/>
        <w:right w:val="none" w:sz="0" w:space="0" w:color="auto"/>
      </w:divBdr>
    </w:div>
    <w:div w:id="153648230">
      <w:bodyDiv w:val="1"/>
      <w:marLeft w:val="0"/>
      <w:marRight w:val="0"/>
      <w:marTop w:val="0"/>
      <w:marBottom w:val="0"/>
      <w:divBdr>
        <w:top w:val="none" w:sz="0" w:space="0" w:color="auto"/>
        <w:left w:val="none" w:sz="0" w:space="0" w:color="auto"/>
        <w:bottom w:val="none" w:sz="0" w:space="0" w:color="auto"/>
        <w:right w:val="none" w:sz="0" w:space="0" w:color="auto"/>
      </w:divBdr>
    </w:div>
    <w:div w:id="154692599">
      <w:bodyDiv w:val="1"/>
      <w:marLeft w:val="0"/>
      <w:marRight w:val="0"/>
      <w:marTop w:val="0"/>
      <w:marBottom w:val="0"/>
      <w:divBdr>
        <w:top w:val="none" w:sz="0" w:space="0" w:color="auto"/>
        <w:left w:val="none" w:sz="0" w:space="0" w:color="auto"/>
        <w:bottom w:val="none" w:sz="0" w:space="0" w:color="auto"/>
        <w:right w:val="none" w:sz="0" w:space="0" w:color="auto"/>
      </w:divBdr>
    </w:div>
    <w:div w:id="167989630">
      <w:bodyDiv w:val="1"/>
      <w:marLeft w:val="0"/>
      <w:marRight w:val="0"/>
      <w:marTop w:val="0"/>
      <w:marBottom w:val="0"/>
      <w:divBdr>
        <w:top w:val="none" w:sz="0" w:space="0" w:color="auto"/>
        <w:left w:val="none" w:sz="0" w:space="0" w:color="auto"/>
        <w:bottom w:val="none" w:sz="0" w:space="0" w:color="auto"/>
        <w:right w:val="none" w:sz="0" w:space="0" w:color="auto"/>
      </w:divBdr>
    </w:div>
    <w:div w:id="179053931">
      <w:bodyDiv w:val="1"/>
      <w:marLeft w:val="0"/>
      <w:marRight w:val="0"/>
      <w:marTop w:val="0"/>
      <w:marBottom w:val="0"/>
      <w:divBdr>
        <w:top w:val="none" w:sz="0" w:space="0" w:color="auto"/>
        <w:left w:val="none" w:sz="0" w:space="0" w:color="auto"/>
        <w:bottom w:val="none" w:sz="0" w:space="0" w:color="auto"/>
        <w:right w:val="none" w:sz="0" w:space="0" w:color="auto"/>
      </w:divBdr>
    </w:div>
    <w:div w:id="185140525">
      <w:bodyDiv w:val="1"/>
      <w:marLeft w:val="0"/>
      <w:marRight w:val="0"/>
      <w:marTop w:val="0"/>
      <w:marBottom w:val="0"/>
      <w:divBdr>
        <w:top w:val="none" w:sz="0" w:space="0" w:color="auto"/>
        <w:left w:val="none" w:sz="0" w:space="0" w:color="auto"/>
        <w:bottom w:val="none" w:sz="0" w:space="0" w:color="auto"/>
        <w:right w:val="none" w:sz="0" w:space="0" w:color="auto"/>
      </w:divBdr>
    </w:div>
    <w:div w:id="211505848">
      <w:bodyDiv w:val="1"/>
      <w:marLeft w:val="0"/>
      <w:marRight w:val="0"/>
      <w:marTop w:val="0"/>
      <w:marBottom w:val="0"/>
      <w:divBdr>
        <w:top w:val="none" w:sz="0" w:space="0" w:color="auto"/>
        <w:left w:val="none" w:sz="0" w:space="0" w:color="auto"/>
        <w:bottom w:val="none" w:sz="0" w:space="0" w:color="auto"/>
        <w:right w:val="none" w:sz="0" w:space="0" w:color="auto"/>
      </w:divBdr>
    </w:div>
    <w:div w:id="219947240">
      <w:bodyDiv w:val="1"/>
      <w:marLeft w:val="0"/>
      <w:marRight w:val="0"/>
      <w:marTop w:val="0"/>
      <w:marBottom w:val="0"/>
      <w:divBdr>
        <w:top w:val="none" w:sz="0" w:space="0" w:color="auto"/>
        <w:left w:val="none" w:sz="0" w:space="0" w:color="auto"/>
        <w:bottom w:val="none" w:sz="0" w:space="0" w:color="auto"/>
        <w:right w:val="none" w:sz="0" w:space="0" w:color="auto"/>
      </w:divBdr>
    </w:div>
    <w:div w:id="244654917">
      <w:bodyDiv w:val="1"/>
      <w:marLeft w:val="0"/>
      <w:marRight w:val="0"/>
      <w:marTop w:val="0"/>
      <w:marBottom w:val="0"/>
      <w:divBdr>
        <w:top w:val="none" w:sz="0" w:space="0" w:color="auto"/>
        <w:left w:val="none" w:sz="0" w:space="0" w:color="auto"/>
        <w:bottom w:val="none" w:sz="0" w:space="0" w:color="auto"/>
        <w:right w:val="none" w:sz="0" w:space="0" w:color="auto"/>
      </w:divBdr>
    </w:div>
    <w:div w:id="250045800">
      <w:bodyDiv w:val="1"/>
      <w:marLeft w:val="0"/>
      <w:marRight w:val="0"/>
      <w:marTop w:val="0"/>
      <w:marBottom w:val="0"/>
      <w:divBdr>
        <w:top w:val="none" w:sz="0" w:space="0" w:color="auto"/>
        <w:left w:val="none" w:sz="0" w:space="0" w:color="auto"/>
        <w:bottom w:val="none" w:sz="0" w:space="0" w:color="auto"/>
        <w:right w:val="none" w:sz="0" w:space="0" w:color="auto"/>
      </w:divBdr>
    </w:div>
    <w:div w:id="255409234">
      <w:bodyDiv w:val="1"/>
      <w:marLeft w:val="0"/>
      <w:marRight w:val="0"/>
      <w:marTop w:val="0"/>
      <w:marBottom w:val="0"/>
      <w:divBdr>
        <w:top w:val="none" w:sz="0" w:space="0" w:color="auto"/>
        <w:left w:val="none" w:sz="0" w:space="0" w:color="auto"/>
        <w:bottom w:val="none" w:sz="0" w:space="0" w:color="auto"/>
        <w:right w:val="none" w:sz="0" w:space="0" w:color="auto"/>
      </w:divBdr>
    </w:div>
    <w:div w:id="275329835">
      <w:bodyDiv w:val="1"/>
      <w:marLeft w:val="0"/>
      <w:marRight w:val="0"/>
      <w:marTop w:val="0"/>
      <w:marBottom w:val="0"/>
      <w:divBdr>
        <w:top w:val="none" w:sz="0" w:space="0" w:color="auto"/>
        <w:left w:val="none" w:sz="0" w:space="0" w:color="auto"/>
        <w:bottom w:val="none" w:sz="0" w:space="0" w:color="auto"/>
        <w:right w:val="none" w:sz="0" w:space="0" w:color="auto"/>
      </w:divBdr>
    </w:div>
    <w:div w:id="287204635">
      <w:bodyDiv w:val="1"/>
      <w:marLeft w:val="0"/>
      <w:marRight w:val="0"/>
      <w:marTop w:val="0"/>
      <w:marBottom w:val="0"/>
      <w:divBdr>
        <w:top w:val="none" w:sz="0" w:space="0" w:color="auto"/>
        <w:left w:val="none" w:sz="0" w:space="0" w:color="auto"/>
        <w:bottom w:val="none" w:sz="0" w:space="0" w:color="auto"/>
        <w:right w:val="none" w:sz="0" w:space="0" w:color="auto"/>
      </w:divBdr>
    </w:div>
    <w:div w:id="297422419">
      <w:bodyDiv w:val="1"/>
      <w:marLeft w:val="0"/>
      <w:marRight w:val="0"/>
      <w:marTop w:val="0"/>
      <w:marBottom w:val="0"/>
      <w:divBdr>
        <w:top w:val="none" w:sz="0" w:space="0" w:color="auto"/>
        <w:left w:val="none" w:sz="0" w:space="0" w:color="auto"/>
        <w:bottom w:val="none" w:sz="0" w:space="0" w:color="auto"/>
        <w:right w:val="none" w:sz="0" w:space="0" w:color="auto"/>
      </w:divBdr>
    </w:div>
    <w:div w:id="297690529">
      <w:bodyDiv w:val="1"/>
      <w:marLeft w:val="0"/>
      <w:marRight w:val="0"/>
      <w:marTop w:val="0"/>
      <w:marBottom w:val="0"/>
      <w:divBdr>
        <w:top w:val="none" w:sz="0" w:space="0" w:color="auto"/>
        <w:left w:val="none" w:sz="0" w:space="0" w:color="auto"/>
        <w:bottom w:val="none" w:sz="0" w:space="0" w:color="auto"/>
        <w:right w:val="none" w:sz="0" w:space="0" w:color="auto"/>
      </w:divBdr>
    </w:div>
    <w:div w:id="309750071">
      <w:bodyDiv w:val="1"/>
      <w:marLeft w:val="0"/>
      <w:marRight w:val="0"/>
      <w:marTop w:val="0"/>
      <w:marBottom w:val="0"/>
      <w:divBdr>
        <w:top w:val="none" w:sz="0" w:space="0" w:color="auto"/>
        <w:left w:val="none" w:sz="0" w:space="0" w:color="auto"/>
        <w:bottom w:val="none" w:sz="0" w:space="0" w:color="auto"/>
        <w:right w:val="none" w:sz="0" w:space="0" w:color="auto"/>
      </w:divBdr>
    </w:div>
    <w:div w:id="327369772">
      <w:bodyDiv w:val="1"/>
      <w:marLeft w:val="0"/>
      <w:marRight w:val="0"/>
      <w:marTop w:val="0"/>
      <w:marBottom w:val="0"/>
      <w:divBdr>
        <w:top w:val="none" w:sz="0" w:space="0" w:color="auto"/>
        <w:left w:val="none" w:sz="0" w:space="0" w:color="auto"/>
        <w:bottom w:val="none" w:sz="0" w:space="0" w:color="auto"/>
        <w:right w:val="none" w:sz="0" w:space="0" w:color="auto"/>
      </w:divBdr>
    </w:div>
    <w:div w:id="396629810">
      <w:bodyDiv w:val="1"/>
      <w:marLeft w:val="0"/>
      <w:marRight w:val="0"/>
      <w:marTop w:val="0"/>
      <w:marBottom w:val="0"/>
      <w:divBdr>
        <w:top w:val="none" w:sz="0" w:space="0" w:color="auto"/>
        <w:left w:val="none" w:sz="0" w:space="0" w:color="auto"/>
        <w:bottom w:val="none" w:sz="0" w:space="0" w:color="auto"/>
        <w:right w:val="none" w:sz="0" w:space="0" w:color="auto"/>
      </w:divBdr>
    </w:div>
    <w:div w:id="441648713">
      <w:bodyDiv w:val="1"/>
      <w:marLeft w:val="0"/>
      <w:marRight w:val="0"/>
      <w:marTop w:val="0"/>
      <w:marBottom w:val="0"/>
      <w:divBdr>
        <w:top w:val="none" w:sz="0" w:space="0" w:color="auto"/>
        <w:left w:val="none" w:sz="0" w:space="0" w:color="auto"/>
        <w:bottom w:val="none" w:sz="0" w:space="0" w:color="auto"/>
        <w:right w:val="none" w:sz="0" w:space="0" w:color="auto"/>
      </w:divBdr>
    </w:div>
    <w:div w:id="457994318">
      <w:bodyDiv w:val="1"/>
      <w:marLeft w:val="0"/>
      <w:marRight w:val="0"/>
      <w:marTop w:val="0"/>
      <w:marBottom w:val="0"/>
      <w:divBdr>
        <w:top w:val="none" w:sz="0" w:space="0" w:color="auto"/>
        <w:left w:val="none" w:sz="0" w:space="0" w:color="auto"/>
        <w:bottom w:val="none" w:sz="0" w:space="0" w:color="auto"/>
        <w:right w:val="none" w:sz="0" w:space="0" w:color="auto"/>
      </w:divBdr>
    </w:div>
    <w:div w:id="458230078">
      <w:bodyDiv w:val="1"/>
      <w:marLeft w:val="0"/>
      <w:marRight w:val="0"/>
      <w:marTop w:val="0"/>
      <w:marBottom w:val="0"/>
      <w:divBdr>
        <w:top w:val="none" w:sz="0" w:space="0" w:color="auto"/>
        <w:left w:val="none" w:sz="0" w:space="0" w:color="auto"/>
        <w:bottom w:val="none" w:sz="0" w:space="0" w:color="auto"/>
        <w:right w:val="none" w:sz="0" w:space="0" w:color="auto"/>
      </w:divBdr>
    </w:div>
    <w:div w:id="513689499">
      <w:bodyDiv w:val="1"/>
      <w:marLeft w:val="0"/>
      <w:marRight w:val="0"/>
      <w:marTop w:val="0"/>
      <w:marBottom w:val="0"/>
      <w:divBdr>
        <w:top w:val="none" w:sz="0" w:space="0" w:color="auto"/>
        <w:left w:val="none" w:sz="0" w:space="0" w:color="auto"/>
        <w:bottom w:val="none" w:sz="0" w:space="0" w:color="auto"/>
        <w:right w:val="none" w:sz="0" w:space="0" w:color="auto"/>
      </w:divBdr>
    </w:div>
    <w:div w:id="521289116">
      <w:bodyDiv w:val="1"/>
      <w:marLeft w:val="0"/>
      <w:marRight w:val="0"/>
      <w:marTop w:val="0"/>
      <w:marBottom w:val="0"/>
      <w:divBdr>
        <w:top w:val="none" w:sz="0" w:space="0" w:color="auto"/>
        <w:left w:val="none" w:sz="0" w:space="0" w:color="auto"/>
        <w:bottom w:val="none" w:sz="0" w:space="0" w:color="auto"/>
        <w:right w:val="none" w:sz="0" w:space="0" w:color="auto"/>
      </w:divBdr>
    </w:div>
    <w:div w:id="530921505">
      <w:bodyDiv w:val="1"/>
      <w:marLeft w:val="0"/>
      <w:marRight w:val="0"/>
      <w:marTop w:val="0"/>
      <w:marBottom w:val="0"/>
      <w:divBdr>
        <w:top w:val="none" w:sz="0" w:space="0" w:color="auto"/>
        <w:left w:val="none" w:sz="0" w:space="0" w:color="auto"/>
        <w:bottom w:val="none" w:sz="0" w:space="0" w:color="auto"/>
        <w:right w:val="none" w:sz="0" w:space="0" w:color="auto"/>
      </w:divBdr>
    </w:div>
    <w:div w:id="569582805">
      <w:bodyDiv w:val="1"/>
      <w:marLeft w:val="0"/>
      <w:marRight w:val="0"/>
      <w:marTop w:val="0"/>
      <w:marBottom w:val="0"/>
      <w:divBdr>
        <w:top w:val="none" w:sz="0" w:space="0" w:color="auto"/>
        <w:left w:val="none" w:sz="0" w:space="0" w:color="auto"/>
        <w:bottom w:val="none" w:sz="0" w:space="0" w:color="auto"/>
        <w:right w:val="none" w:sz="0" w:space="0" w:color="auto"/>
      </w:divBdr>
    </w:div>
    <w:div w:id="576670342">
      <w:bodyDiv w:val="1"/>
      <w:marLeft w:val="0"/>
      <w:marRight w:val="0"/>
      <w:marTop w:val="0"/>
      <w:marBottom w:val="0"/>
      <w:divBdr>
        <w:top w:val="none" w:sz="0" w:space="0" w:color="auto"/>
        <w:left w:val="none" w:sz="0" w:space="0" w:color="auto"/>
        <w:bottom w:val="none" w:sz="0" w:space="0" w:color="auto"/>
        <w:right w:val="none" w:sz="0" w:space="0" w:color="auto"/>
      </w:divBdr>
    </w:div>
    <w:div w:id="604271285">
      <w:bodyDiv w:val="1"/>
      <w:marLeft w:val="0"/>
      <w:marRight w:val="0"/>
      <w:marTop w:val="0"/>
      <w:marBottom w:val="0"/>
      <w:divBdr>
        <w:top w:val="none" w:sz="0" w:space="0" w:color="auto"/>
        <w:left w:val="none" w:sz="0" w:space="0" w:color="auto"/>
        <w:bottom w:val="none" w:sz="0" w:space="0" w:color="auto"/>
        <w:right w:val="none" w:sz="0" w:space="0" w:color="auto"/>
      </w:divBdr>
    </w:div>
    <w:div w:id="630591987">
      <w:bodyDiv w:val="1"/>
      <w:marLeft w:val="0"/>
      <w:marRight w:val="0"/>
      <w:marTop w:val="0"/>
      <w:marBottom w:val="0"/>
      <w:divBdr>
        <w:top w:val="none" w:sz="0" w:space="0" w:color="auto"/>
        <w:left w:val="none" w:sz="0" w:space="0" w:color="auto"/>
        <w:bottom w:val="none" w:sz="0" w:space="0" w:color="auto"/>
        <w:right w:val="none" w:sz="0" w:space="0" w:color="auto"/>
      </w:divBdr>
    </w:div>
    <w:div w:id="663360769">
      <w:bodyDiv w:val="1"/>
      <w:marLeft w:val="0"/>
      <w:marRight w:val="0"/>
      <w:marTop w:val="0"/>
      <w:marBottom w:val="0"/>
      <w:divBdr>
        <w:top w:val="none" w:sz="0" w:space="0" w:color="auto"/>
        <w:left w:val="none" w:sz="0" w:space="0" w:color="auto"/>
        <w:bottom w:val="none" w:sz="0" w:space="0" w:color="auto"/>
        <w:right w:val="none" w:sz="0" w:space="0" w:color="auto"/>
      </w:divBdr>
    </w:div>
    <w:div w:id="669022042">
      <w:bodyDiv w:val="1"/>
      <w:marLeft w:val="0"/>
      <w:marRight w:val="0"/>
      <w:marTop w:val="0"/>
      <w:marBottom w:val="0"/>
      <w:divBdr>
        <w:top w:val="none" w:sz="0" w:space="0" w:color="auto"/>
        <w:left w:val="none" w:sz="0" w:space="0" w:color="auto"/>
        <w:bottom w:val="none" w:sz="0" w:space="0" w:color="auto"/>
        <w:right w:val="none" w:sz="0" w:space="0" w:color="auto"/>
      </w:divBdr>
    </w:div>
    <w:div w:id="675116292">
      <w:bodyDiv w:val="1"/>
      <w:marLeft w:val="0"/>
      <w:marRight w:val="0"/>
      <w:marTop w:val="0"/>
      <w:marBottom w:val="0"/>
      <w:divBdr>
        <w:top w:val="none" w:sz="0" w:space="0" w:color="auto"/>
        <w:left w:val="none" w:sz="0" w:space="0" w:color="auto"/>
        <w:bottom w:val="none" w:sz="0" w:space="0" w:color="auto"/>
        <w:right w:val="none" w:sz="0" w:space="0" w:color="auto"/>
      </w:divBdr>
    </w:div>
    <w:div w:id="683551859">
      <w:bodyDiv w:val="1"/>
      <w:marLeft w:val="0"/>
      <w:marRight w:val="0"/>
      <w:marTop w:val="0"/>
      <w:marBottom w:val="0"/>
      <w:divBdr>
        <w:top w:val="none" w:sz="0" w:space="0" w:color="auto"/>
        <w:left w:val="none" w:sz="0" w:space="0" w:color="auto"/>
        <w:bottom w:val="none" w:sz="0" w:space="0" w:color="auto"/>
        <w:right w:val="none" w:sz="0" w:space="0" w:color="auto"/>
      </w:divBdr>
    </w:div>
    <w:div w:id="691107041">
      <w:bodyDiv w:val="1"/>
      <w:marLeft w:val="0"/>
      <w:marRight w:val="0"/>
      <w:marTop w:val="0"/>
      <w:marBottom w:val="0"/>
      <w:divBdr>
        <w:top w:val="none" w:sz="0" w:space="0" w:color="auto"/>
        <w:left w:val="none" w:sz="0" w:space="0" w:color="auto"/>
        <w:bottom w:val="none" w:sz="0" w:space="0" w:color="auto"/>
        <w:right w:val="none" w:sz="0" w:space="0" w:color="auto"/>
      </w:divBdr>
    </w:div>
    <w:div w:id="713776696">
      <w:bodyDiv w:val="1"/>
      <w:marLeft w:val="0"/>
      <w:marRight w:val="0"/>
      <w:marTop w:val="0"/>
      <w:marBottom w:val="0"/>
      <w:divBdr>
        <w:top w:val="none" w:sz="0" w:space="0" w:color="auto"/>
        <w:left w:val="none" w:sz="0" w:space="0" w:color="auto"/>
        <w:bottom w:val="none" w:sz="0" w:space="0" w:color="auto"/>
        <w:right w:val="none" w:sz="0" w:space="0" w:color="auto"/>
      </w:divBdr>
    </w:div>
    <w:div w:id="741022675">
      <w:bodyDiv w:val="1"/>
      <w:marLeft w:val="0"/>
      <w:marRight w:val="0"/>
      <w:marTop w:val="0"/>
      <w:marBottom w:val="0"/>
      <w:divBdr>
        <w:top w:val="none" w:sz="0" w:space="0" w:color="auto"/>
        <w:left w:val="none" w:sz="0" w:space="0" w:color="auto"/>
        <w:bottom w:val="none" w:sz="0" w:space="0" w:color="auto"/>
        <w:right w:val="none" w:sz="0" w:space="0" w:color="auto"/>
      </w:divBdr>
      <w:divsChild>
        <w:div w:id="1245144065">
          <w:marLeft w:val="0"/>
          <w:marRight w:val="1"/>
          <w:marTop w:val="0"/>
          <w:marBottom w:val="0"/>
          <w:divBdr>
            <w:top w:val="none" w:sz="0" w:space="0" w:color="auto"/>
            <w:left w:val="none" w:sz="0" w:space="0" w:color="auto"/>
            <w:bottom w:val="none" w:sz="0" w:space="0" w:color="auto"/>
            <w:right w:val="none" w:sz="0" w:space="0" w:color="auto"/>
          </w:divBdr>
          <w:divsChild>
            <w:div w:id="590697973">
              <w:marLeft w:val="0"/>
              <w:marRight w:val="0"/>
              <w:marTop w:val="0"/>
              <w:marBottom w:val="0"/>
              <w:divBdr>
                <w:top w:val="none" w:sz="0" w:space="0" w:color="auto"/>
                <w:left w:val="none" w:sz="0" w:space="0" w:color="auto"/>
                <w:bottom w:val="none" w:sz="0" w:space="0" w:color="auto"/>
                <w:right w:val="none" w:sz="0" w:space="0" w:color="auto"/>
              </w:divBdr>
              <w:divsChild>
                <w:div w:id="1999071353">
                  <w:marLeft w:val="0"/>
                  <w:marRight w:val="1"/>
                  <w:marTop w:val="0"/>
                  <w:marBottom w:val="0"/>
                  <w:divBdr>
                    <w:top w:val="none" w:sz="0" w:space="0" w:color="auto"/>
                    <w:left w:val="none" w:sz="0" w:space="0" w:color="auto"/>
                    <w:bottom w:val="none" w:sz="0" w:space="0" w:color="auto"/>
                    <w:right w:val="none" w:sz="0" w:space="0" w:color="auto"/>
                  </w:divBdr>
                  <w:divsChild>
                    <w:div w:id="1379281312">
                      <w:marLeft w:val="0"/>
                      <w:marRight w:val="0"/>
                      <w:marTop w:val="0"/>
                      <w:marBottom w:val="0"/>
                      <w:divBdr>
                        <w:top w:val="none" w:sz="0" w:space="0" w:color="auto"/>
                        <w:left w:val="none" w:sz="0" w:space="0" w:color="auto"/>
                        <w:bottom w:val="none" w:sz="0" w:space="0" w:color="auto"/>
                        <w:right w:val="none" w:sz="0" w:space="0" w:color="auto"/>
                      </w:divBdr>
                      <w:divsChild>
                        <w:div w:id="86585469">
                          <w:marLeft w:val="0"/>
                          <w:marRight w:val="0"/>
                          <w:marTop w:val="0"/>
                          <w:marBottom w:val="0"/>
                          <w:divBdr>
                            <w:top w:val="none" w:sz="0" w:space="0" w:color="auto"/>
                            <w:left w:val="none" w:sz="0" w:space="0" w:color="auto"/>
                            <w:bottom w:val="none" w:sz="0" w:space="0" w:color="auto"/>
                            <w:right w:val="none" w:sz="0" w:space="0" w:color="auto"/>
                          </w:divBdr>
                          <w:divsChild>
                            <w:div w:id="1036663876">
                              <w:marLeft w:val="0"/>
                              <w:marRight w:val="0"/>
                              <w:marTop w:val="120"/>
                              <w:marBottom w:val="360"/>
                              <w:divBdr>
                                <w:top w:val="none" w:sz="0" w:space="0" w:color="auto"/>
                                <w:left w:val="none" w:sz="0" w:space="0" w:color="auto"/>
                                <w:bottom w:val="none" w:sz="0" w:space="0" w:color="auto"/>
                                <w:right w:val="none" w:sz="0" w:space="0" w:color="auto"/>
                              </w:divBdr>
                              <w:divsChild>
                                <w:div w:id="314335924">
                                  <w:marLeft w:val="0"/>
                                  <w:marRight w:val="0"/>
                                  <w:marTop w:val="0"/>
                                  <w:marBottom w:val="0"/>
                                  <w:divBdr>
                                    <w:top w:val="none" w:sz="0" w:space="0" w:color="auto"/>
                                    <w:left w:val="none" w:sz="0" w:space="0" w:color="auto"/>
                                    <w:bottom w:val="none" w:sz="0" w:space="0" w:color="auto"/>
                                    <w:right w:val="none" w:sz="0" w:space="0" w:color="auto"/>
                                  </w:divBdr>
                                  <w:divsChild>
                                    <w:div w:id="21328978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770515274">
      <w:bodyDiv w:val="1"/>
      <w:marLeft w:val="0"/>
      <w:marRight w:val="0"/>
      <w:marTop w:val="0"/>
      <w:marBottom w:val="0"/>
      <w:divBdr>
        <w:top w:val="none" w:sz="0" w:space="0" w:color="auto"/>
        <w:left w:val="none" w:sz="0" w:space="0" w:color="auto"/>
        <w:bottom w:val="none" w:sz="0" w:space="0" w:color="auto"/>
        <w:right w:val="none" w:sz="0" w:space="0" w:color="auto"/>
      </w:divBdr>
    </w:div>
    <w:div w:id="799306429">
      <w:bodyDiv w:val="1"/>
      <w:marLeft w:val="0"/>
      <w:marRight w:val="0"/>
      <w:marTop w:val="0"/>
      <w:marBottom w:val="0"/>
      <w:divBdr>
        <w:top w:val="none" w:sz="0" w:space="0" w:color="auto"/>
        <w:left w:val="none" w:sz="0" w:space="0" w:color="auto"/>
        <w:bottom w:val="none" w:sz="0" w:space="0" w:color="auto"/>
        <w:right w:val="none" w:sz="0" w:space="0" w:color="auto"/>
      </w:divBdr>
    </w:div>
    <w:div w:id="800462691">
      <w:bodyDiv w:val="1"/>
      <w:marLeft w:val="0"/>
      <w:marRight w:val="0"/>
      <w:marTop w:val="0"/>
      <w:marBottom w:val="0"/>
      <w:divBdr>
        <w:top w:val="none" w:sz="0" w:space="0" w:color="auto"/>
        <w:left w:val="none" w:sz="0" w:space="0" w:color="auto"/>
        <w:bottom w:val="none" w:sz="0" w:space="0" w:color="auto"/>
        <w:right w:val="none" w:sz="0" w:space="0" w:color="auto"/>
      </w:divBdr>
    </w:div>
    <w:div w:id="814563347">
      <w:bodyDiv w:val="1"/>
      <w:marLeft w:val="0"/>
      <w:marRight w:val="0"/>
      <w:marTop w:val="0"/>
      <w:marBottom w:val="0"/>
      <w:divBdr>
        <w:top w:val="none" w:sz="0" w:space="0" w:color="auto"/>
        <w:left w:val="none" w:sz="0" w:space="0" w:color="auto"/>
        <w:bottom w:val="none" w:sz="0" w:space="0" w:color="auto"/>
        <w:right w:val="none" w:sz="0" w:space="0" w:color="auto"/>
      </w:divBdr>
    </w:div>
    <w:div w:id="836385432">
      <w:bodyDiv w:val="1"/>
      <w:marLeft w:val="0"/>
      <w:marRight w:val="0"/>
      <w:marTop w:val="0"/>
      <w:marBottom w:val="0"/>
      <w:divBdr>
        <w:top w:val="none" w:sz="0" w:space="0" w:color="auto"/>
        <w:left w:val="none" w:sz="0" w:space="0" w:color="auto"/>
        <w:bottom w:val="none" w:sz="0" w:space="0" w:color="auto"/>
        <w:right w:val="none" w:sz="0" w:space="0" w:color="auto"/>
      </w:divBdr>
    </w:div>
    <w:div w:id="874079311">
      <w:bodyDiv w:val="1"/>
      <w:marLeft w:val="0"/>
      <w:marRight w:val="0"/>
      <w:marTop w:val="0"/>
      <w:marBottom w:val="0"/>
      <w:divBdr>
        <w:top w:val="none" w:sz="0" w:space="0" w:color="auto"/>
        <w:left w:val="none" w:sz="0" w:space="0" w:color="auto"/>
        <w:bottom w:val="none" w:sz="0" w:space="0" w:color="auto"/>
        <w:right w:val="none" w:sz="0" w:space="0" w:color="auto"/>
      </w:divBdr>
    </w:div>
    <w:div w:id="878249685">
      <w:bodyDiv w:val="1"/>
      <w:marLeft w:val="0"/>
      <w:marRight w:val="0"/>
      <w:marTop w:val="0"/>
      <w:marBottom w:val="0"/>
      <w:divBdr>
        <w:top w:val="none" w:sz="0" w:space="0" w:color="auto"/>
        <w:left w:val="none" w:sz="0" w:space="0" w:color="auto"/>
        <w:bottom w:val="none" w:sz="0" w:space="0" w:color="auto"/>
        <w:right w:val="none" w:sz="0" w:space="0" w:color="auto"/>
      </w:divBdr>
    </w:div>
    <w:div w:id="888566037">
      <w:bodyDiv w:val="1"/>
      <w:marLeft w:val="0"/>
      <w:marRight w:val="0"/>
      <w:marTop w:val="0"/>
      <w:marBottom w:val="0"/>
      <w:divBdr>
        <w:top w:val="none" w:sz="0" w:space="0" w:color="auto"/>
        <w:left w:val="none" w:sz="0" w:space="0" w:color="auto"/>
        <w:bottom w:val="none" w:sz="0" w:space="0" w:color="auto"/>
        <w:right w:val="none" w:sz="0" w:space="0" w:color="auto"/>
      </w:divBdr>
    </w:div>
    <w:div w:id="917593993">
      <w:bodyDiv w:val="1"/>
      <w:marLeft w:val="0"/>
      <w:marRight w:val="0"/>
      <w:marTop w:val="0"/>
      <w:marBottom w:val="0"/>
      <w:divBdr>
        <w:top w:val="none" w:sz="0" w:space="0" w:color="auto"/>
        <w:left w:val="none" w:sz="0" w:space="0" w:color="auto"/>
        <w:bottom w:val="none" w:sz="0" w:space="0" w:color="auto"/>
        <w:right w:val="none" w:sz="0" w:space="0" w:color="auto"/>
      </w:divBdr>
    </w:div>
    <w:div w:id="919632657">
      <w:bodyDiv w:val="1"/>
      <w:marLeft w:val="0"/>
      <w:marRight w:val="0"/>
      <w:marTop w:val="0"/>
      <w:marBottom w:val="0"/>
      <w:divBdr>
        <w:top w:val="none" w:sz="0" w:space="0" w:color="auto"/>
        <w:left w:val="none" w:sz="0" w:space="0" w:color="auto"/>
        <w:bottom w:val="none" w:sz="0" w:space="0" w:color="auto"/>
        <w:right w:val="none" w:sz="0" w:space="0" w:color="auto"/>
      </w:divBdr>
    </w:div>
    <w:div w:id="927617396">
      <w:bodyDiv w:val="1"/>
      <w:marLeft w:val="0"/>
      <w:marRight w:val="0"/>
      <w:marTop w:val="0"/>
      <w:marBottom w:val="0"/>
      <w:divBdr>
        <w:top w:val="none" w:sz="0" w:space="0" w:color="auto"/>
        <w:left w:val="none" w:sz="0" w:space="0" w:color="auto"/>
        <w:bottom w:val="none" w:sz="0" w:space="0" w:color="auto"/>
        <w:right w:val="none" w:sz="0" w:space="0" w:color="auto"/>
      </w:divBdr>
    </w:div>
    <w:div w:id="956764557">
      <w:bodyDiv w:val="1"/>
      <w:marLeft w:val="0"/>
      <w:marRight w:val="0"/>
      <w:marTop w:val="0"/>
      <w:marBottom w:val="0"/>
      <w:divBdr>
        <w:top w:val="none" w:sz="0" w:space="0" w:color="auto"/>
        <w:left w:val="none" w:sz="0" w:space="0" w:color="auto"/>
        <w:bottom w:val="none" w:sz="0" w:space="0" w:color="auto"/>
        <w:right w:val="none" w:sz="0" w:space="0" w:color="auto"/>
      </w:divBdr>
    </w:div>
    <w:div w:id="957612656">
      <w:bodyDiv w:val="1"/>
      <w:marLeft w:val="0"/>
      <w:marRight w:val="0"/>
      <w:marTop w:val="0"/>
      <w:marBottom w:val="0"/>
      <w:divBdr>
        <w:top w:val="none" w:sz="0" w:space="0" w:color="auto"/>
        <w:left w:val="none" w:sz="0" w:space="0" w:color="auto"/>
        <w:bottom w:val="none" w:sz="0" w:space="0" w:color="auto"/>
        <w:right w:val="none" w:sz="0" w:space="0" w:color="auto"/>
      </w:divBdr>
    </w:div>
    <w:div w:id="993685010">
      <w:bodyDiv w:val="1"/>
      <w:marLeft w:val="0"/>
      <w:marRight w:val="0"/>
      <w:marTop w:val="0"/>
      <w:marBottom w:val="0"/>
      <w:divBdr>
        <w:top w:val="none" w:sz="0" w:space="0" w:color="auto"/>
        <w:left w:val="none" w:sz="0" w:space="0" w:color="auto"/>
        <w:bottom w:val="none" w:sz="0" w:space="0" w:color="auto"/>
        <w:right w:val="none" w:sz="0" w:space="0" w:color="auto"/>
      </w:divBdr>
    </w:div>
    <w:div w:id="1003822951">
      <w:bodyDiv w:val="1"/>
      <w:marLeft w:val="0"/>
      <w:marRight w:val="0"/>
      <w:marTop w:val="0"/>
      <w:marBottom w:val="0"/>
      <w:divBdr>
        <w:top w:val="none" w:sz="0" w:space="0" w:color="auto"/>
        <w:left w:val="none" w:sz="0" w:space="0" w:color="auto"/>
        <w:bottom w:val="none" w:sz="0" w:space="0" w:color="auto"/>
        <w:right w:val="none" w:sz="0" w:space="0" w:color="auto"/>
      </w:divBdr>
    </w:div>
    <w:div w:id="1004239663">
      <w:bodyDiv w:val="1"/>
      <w:marLeft w:val="0"/>
      <w:marRight w:val="0"/>
      <w:marTop w:val="0"/>
      <w:marBottom w:val="0"/>
      <w:divBdr>
        <w:top w:val="none" w:sz="0" w:space="0" w:color="auto"/>
        <w:left w:val="none" w:sz="0" w:space="0" w:color="auto"/>
        <w:bottom w:val="none" w:sz="0" w:space="0" w:color="auto"/>
        <w:right w:val="none" w:sz="0" w:space="0" w:color="auto"/>
      </w:divBdr>
    </w:div>
    <w:div w:id="1047878952">
      <w:bodyDiv w:val="1"/>
      <w:marLeft w:val="0"/>
      <w:marRight w:val="0"/>
      <w:marTop w:val="0"/>
      <w:marBottom w:val="0"/>
      <w:divBdr>
        <w:top w:val="none" w:sz="0" w:space="0" w:color="auto"/>
        <w:left w:val="none" w:sz="0" w:space="0" w:color="auto"/>
        <w:bottom w:val="none" w:sz="0" w:space="0" w:color="auto"/>
        <w:right w:val="none" w:sz="0" w:space="0" w:color="auto"/>
      </w:divBdr>
    </w:div>
    <w:div w:id="1068964511">
      <w:bodyDiv w:val="1"/>
      <w:marLeft w:val="0"/>
      <w:marRight w:val="0"/>
      <w:marTop w:val="0"/>
      <w:marBottom w:val="0"/>
      <w:divBdr>
        <w:top w:val="none" w:sz="0" w:space="0" w:color="auto"/>
        <w:left w:val="none" w:sz="0" w:space="0" w:color="auto"/>
        <w:bottom w:val="none" w:sz="0" w:space="0" w:color="auto"/>
        <w:right w:val="none" w:sz="0" w:space="0" w:color="auto"/>
      </w:divBdr>
    </w:div>
    <w:div w:id="1090858286">
      <w:bodyDiv w:val="1"/>
      <w:marLeft w:val="0"/>
      <w:marRight w:val="0"/>
      <w:marTop w:val="0"/>
      <w:marBottom w:val="0"/>
      <w:divBdr>
        <w:top w:val="none" w:sz="0" w:space="0" w:color="auto"/>
        <w:left w:val="none" w:sz="0" w:space="0" w:color="auto"/>
        <w:bottom w:val="none" w:sz="0" w:space="0" w:color="auto"/>
        <w:right w:val="none" w:sz="0" w:space="0" w:color="auto"/>
      </w:divBdr>
    </w:div>
    <w:div w:id="1093211364">
      <w:bodyDiv w:val="1"/>
      <w:marLeft w:val="0"/>
      <w:marRight w:val="0"/>
      <w:marTop w:val="0"/>
      <w:marBottom w:val="0"/>
      <w:divBdr>
        <w:top w:val="none" w:sz="0" w:space="0" w:color="auto"/>
        <w:left w:val="none" w:sz="0" w:space="0" w:color="auto"/>
        <w:bottom w:val="none" w:sz="0" w:space="0" w:color="auto"/>
        <w:right w:val="none" w:sz="0" w:space="0" w:color="auto"/>
      </w:divBdr>
    </w:div>
    <w:div w:id="1108425259">
      <w:bodyDiv w:val="1"/>
      <w:marLeft w:val="0"/>
      <w:marRight w:val="0"/>
      <w:marTop w:val="0"/>
      <w:marBottom w:val="0"/>
      <w:divBdr>
        <w:top w:val="none" w:sz="0" w:space="0" w:color="auto"/>
        <w:left w:val="none" w:sz="0" w:space="0" w:color="auto"/>
        <w:bottom w:val="none" w:sz="0" w:space="0" w:color="auto"/>
        <w:right w:val="none" w:sz="0" w:space="0" w:color="auto"/>
      </w:divBdr>
    </w:div>
    <w:div w:id="1140152059">
      <w:bodyDiv w:val="1"/>
      <w:marLeft w:val="0"/>
      <w:marRight w:val="0"/>
      <w:marTop w:val="0"/>
      <w:marBottom w:val="0"/>
      <w:divBdr>
        <w:top w:val="none" w:sz="0" w:space="0" w:color="auto"/>
        <w:left w:val="none" w:sz="0" w:space="0" w:color="auto"/>
        <w:bottom w:val="none" w:sz="0" w:space="0" w:color="auto"/>
        <w:right w:val="none" w:sz="0" w:space="0" w:color="auto"/>
      </w:divBdr>
    </w:div>
    <w:div w:id="1140265535">
      <w:bodyDiv w:val="1"/>
      <w:marLeft w:val="0"/>
      <w:marRight w:val="0"/>
      <w:marTop w:val="0"/>
      <w:marBottom w:val="0"/>
      <w:divBdr>
        <w:top w:val="none" w:sz="0" w:space="0" w:color="auto"/>
        <w:left w:val="none" w:sz="0" w:space="0" w:color="auto"/>
        <w:bottom w:val="none" w:sz="0" w:space="0" w:color="auto"/>
        <w:right w:val="none" w:sz="0" w:space="0" w:color="auto"/>
      </w:divBdr>
    </w:div>
    <w:div w:id="1158112621">
      <w:bodyDiv w:val="1"/>
      <w:marLeft w:val="0"/>
      <w:marRight w:val="0"/>
      <w:marTop w:val="0"/>
      <w:marBottom w:val="0"/>
      <w:divBdr>
        <w:top w:val="none" w:sz="0" w:space="0" w:color="auto"/>
        <w:left w:val="none" w:sz="0" w:space="0" w:color="auto"/>
        <w:bottom w:val="none" w:sz="0" w:space="0" w:color="auto"/>
        <w:right w:val="none" w:sz="0" w:space="0" w:color="auto"/>
      </w:divBdr>
    </w:div>
    <w:div w:id="1161390091">
      <w:bodyDiv w:val="1"/>
      <w:marLeft w:val="0"/>
      <w:marRight w:val="0"/>
      <w:marTop w:val="0"/>
      <w:marBottom w:val="0"/>
      <w:divBdr>
        <w:top w:val="none" w:sz="0" w:space="0" w:color="auto"/>
        <w:left w:val="none" w:sz="0" w:space="0" w:color="auto"/>
        <w:bottom w:val="none" w:sz="0" w:space="0" w:color="auto"/>
        <w:right w:val="none" w:sz="0" w:space="0" w:color="auto"/>
      </w:divBdr>
    </w:div>
    <w:div w:id="1163932639">
      <w:bodyDiv w:val="1"/>
      <w:marLeft w:val="0"/>
      <w:marRight w:val="0"/>
      <w:marTop w:val="0"/>
      <w:marBottom w:val="0"/>
      <w:divBdr>
        <w:top w:val="none" w:sz="0" w:space="0" w:color="auto"/>
        <w:left w:val="none" w:sz="0" w:space="0" w:color="auto"/>
        <w:bottom w:val="none" w:sz="0" w:space="0" w:color="auto"/>
        <w:right w:val="none" w:sz="0" w:space="0" w:color="auto"/>
      </w:divBdr>
    </w:div>
    <w:div w:id="1175339496">
      <w:bodyDiv w:val="1"/>
      <w:marLeft w:val="0"/>
      <w:marRight w:val="0"/>
      <w:marTop w:val="0"/>
      <w:marBottom w:val="0"/>
      <w:divBdr>
        <w:top w:val="none" w:sz="0" w:space="0" w:color="auto"/>
        <w:left w:val="none" w:sz="0" w:space="0" w:color="auto"/>
        <w:bottom w:val="none" w:sz="0" w:space="0" w:color="auto"/>
        <w:right w:val="none" w:sz="0" w:space="0" w:color="auto"/>
      </w:divBdr>
    </w:div>
    <w:div w:id="1175419290">
      <w:bodyDiv w:val="1"/>
      <w:marLeft w:val="0"/>
      <w:marRight w:val="0"/>
      <w:marTop w:val="0"/>
      <w:marBottom w:val="0"/>
      <w:divBdr>
        <w:top w:val="none" w:sz="0" w:space="0" w:color="auto"/>
        <w:left w:val="none" w:sz="0" w:space="0" w:color="auto"/>
        <w:bottom w:val="none" w:sz="0" w:space="0" w:color="auto"/>
        <w:right w:val="none" w:sz="0" w:space="0" w:color="auto"/>
      </w:divBdr>
    </w:div>
    <w:div w:id="1200628697">
      <w:bodyDiv w:val="1"/>
      <w:marLeft w:val="0"/>
      <w:marRight w:val="0"/>
      <w:marTop w:val="0"/>
      <w:marBottom w:val="0"/>
      <w:divBdr>
        <w:top w:val="none" w:sz="0" w:space="0" w:color="auto"/>
        <w:left w:val="none" w:sz="0" w:space="0" w:color="auto"/>
        <w:bottom w:val="none" w:sz="0" w:space="0" w:color="auto"/>
        <w:right w:val="none" w:sz="0" w:space="0" w:color="auto"/>
      </w:divBdr>
    </w:div>
    <w:div w:id="1210411292">
      <w:bodyDiv w:val="1"/>
      <w:marLeft w:val="0"/>
      <w:marRight w:val="0"/>
      <w:marTop w:val="0"/>
      <w:marBottom w:val="0"/>
      <w:divBdr>
        <w:top w:val="none" w:sz="0" w:space="0" w:color="auto"/>
        <w:left w:val="none" w:sz="0" w:space="0" w:color="auto"/>
        <w:bottom w:val="none" w:sz="0" w:space="0" w:color="auto"/>
        <w:right w:val="none" w:sz="0" w:space="0" w:color="auto"/>
      </w:divBdr>
    </w:div>
    <w:div w:id="1215703651">
      <w:bodyDiv w:val="1"/>
      <w:marLeft w:val="0"/>
      <w:marRight w:val="0"/>
      <w:marTop w:val="0"/>
      <w:marBottom w:val="0"/>
      <w:divBdr>
        <w:top w:val="none" w:sz="0" w:space="0" w:color="auto"/>
        <w:left w:val="none" w:sz="0" w:space="0" w:color="auto"/>
        <w:bottom w:val="none" w:sz="0" w:space="0" w:color="auto"/>
        <w:right w:val="none" w:sz="0" w:space="0" w:color="auto"/>
      </w:divBdr>
    </w:div>
    <w:div w:id="1222329625">
      <w:bodyDiv w:val="1"/>
      <w:marLeft w:val="0"/>
      <w:marRight w:val="0"/>
      <w:marTop w:val="0"/>
      <w:marBottom w:val="0"/>
      <w:divBdr>
        <w:top w:val="none" w:sz="0" w:space="0" w:color="auto"/>
        <w:left w:val="none" w:sz="0" w:space="0" w:color="auto"/>
        <w:bottom w:val="none" w:sz="0" w:space="0" w:color="auto"/>
        <w:right w:val="none" w:sz="0" w:space="0" w:color="auto"/>
      </w:divBdr>
    </w:div>
    <w:div w:id="1234775202">
      <w:bodyDiv w:val="1"/>
      <w:marLeft w:val="0"/>
      <w:marRight w:val="0"/>
      <w:marTop w:val="0"/>
      <w:marBottom w:val="0"/>
      <w:divBdr>
        <w:top w:val="none" w:sz="0" w:space="0" w:color="auto"/>
        <w:left w:val="none" w:sz="0" w:space="0" w:color="auto"/>
        <w:bottom w:val="none" w:sz="0" w:space="0" w:color="auto"/>
        <w:right w:val="none" w:sz="0" w:space="0" w:color="auto"/>
      </w:divBdr>
    </w:div>
    <w:div w:id="1254053400">
      <w:bodyDiv w:val="1"/>
      <w:marLeft w:val="0"/>
      <w:marRight w:val="0"/>
      <w:marTop w:val="0"/>
      <w:marBottom w:val="0"/>
      <w:divBdr>
        <w:top w:val="none" w:sz="0" w:space="0" w:color="auto"/>
        <w:left w:val="none" w:sz="0" w:space="0" w:color="auto"/>
        <w:bottom w:val="none" w:sz="0" w:space="0" w:color="auto"/>
        <w:right w:val="none" w:sz="0" w:space="0" w:color="auto"/>
      </w:divBdr>
    </w:div>
    <w:div w:id="1262645311">
      <w:bodyDiv w:val="1"/>
      <w:marLeft w:val="0"/>
      <w:marRight w:val="0"/>
      <w:marTop w:val="0"/>
      <w:marBottom w:val="0"/>
      <w:divBdr>
        <w:top w:val="none" w:sz="0" w:space="0" w:color="auto"/>
        <w:left w:val="none" w:sz="0" w:space="0" w:color="auto"/>
        <w:bottom w:val="none" w:sz="0" w:space="0" w:color="auto"/>
        <w:right w:val="none" w:sz="0" w:space="0" w:color="auto"/>
      </w:divBdr>
    </w:div>
    <w:div w:id="1264267913">
      <w:bodyDiv w:val="1"/>
      <w:marLeft w:val="0"/>
      <w:marRight w:val="0"/>
      <w:marTop w:val="0"/>
      <w:marBottom w:val="0"/>
      <w:divBdr>
        <w:top w:val="none" w:sz="0" w:space="0" w:color="auto"/>
        <w:left w:val="none" w:sz="0" w:space="0" w:color="auto"/>
        <w:bottom w:val="none" w:sz="0" w:space="0" w:color="auto"/>
        <w:right w:val="none" w:sz="0" w:space="0" w:color="auto"/>
      </w:divBdr>
    </w:div>
    <w:div w:id="1264461596">
      <w:bodyDiv w:val="1"/>
      <w:marLeft w:val="0"/>
      <w:marRight w:val="0"/>
      <w:marTop w:val="0"/>
      <w:marBottom w:val="0"/>
      <w:divBdr>
        <w:top w:val="none" w:sz="0" w:space="0" w:color="auto"/>
        <w:left w:val="none" w:sz="0" w:space="0" w:color="auto"/>
        <w:bottom w:val="none" w:sz="0" w:space="0" w:color="auto"/>
        <w:right w:val="none" w:sz="0" w:space="0" w:color="auto"/>
      </w:divBdr>
    </w:div>
    <w:div w:id="1287928821">
      <w:bodyDiv w:val="1"/>
      <w:marLeft w:val="0"/>
      <w:marRight w:val="0"/>
      <w:marTop w:val="0"/>
      <w:marBottom w:val="0"/>
      <w:divBdr>
        <w:top w:val="none" w:sz="0" w:space="0" w:color="auto"/>
        <w:left w:val="none" w:sz="0" w:space="0" w:color="auto"/>
        <w:bottom w:val="none" w:sz="0" w:space="0" w:color="auto"/>
        <w:right w:val="none" w:sz="0" w:space="0" w:color="auto"/>
      </w:divBdr>
    </w:div>
    <w:div w:id="1290741325">
      <w:bodyDiv w:val="1"/>
      <w:marLeft w:val="0"/>
      <w:marRight w:val="0"/>
      <w:marTop w:val="0"/>
      <w:marBottom w:val="0"/>
      <w:divBdr>
        <w:top w:val="none" w:sz="0" w:space="0" w:color="auto"/>
        <w:left w:val="none" w:sz="0" w:space="0" w:color="auto"/>
        <w:bottom w:val="none" w:sz="0" w:space="0" w:color="auto"/>
        <w:right w:val="none" w:sz="0" w:space="0" w:color="auto"/>
      </w:divBdr>
    </w:div>
    <w:div w:id="1325666710">
      <w:bodyDiv w:val="1"/>
      <w:marLeft w:val="0"/>
      <w:marRight w:val="0"/>
      <w:marTop w:val="0"/>
      <w:marBottom w:val="0"/>
      <w:divBdr>
        <w:top w:val="none" w:sz="0" w:space="0" w:color="auto"/>
        <w:left w:val="none" w:sz="0" w:space="0" w:color="auto"/>
        <w:bottom w:val="none" w:sz="0" w:space="0" w:color="auto"/>
        <w:right w:val="none" w:sz="0" w:space="0" w:color="auto"/>
      </w:divBdr>
    </w:div>
    <w:div w:id="1332295445">
      <w:bodyDiv w:val="1"/>
      <w:marLeft w:val="0"/>
      <w:marRight w:val="0"/>
      <w:marTop w:val="0"/>
      <w:marBottom w:val="0"/>
      <w:divBdr>
        <w:top w:val="none" w:sz="0" w:space="0" w:color="auto"/>
        <w:left w:val="none" w:sz="0" w:space="0" w:color="auto"/>
        <w:bottom w:val="none" w:sz="0" w:space="0" w:color="auto"/>
        <w:right w:val="none" w:sz="0" w:space="0" w:color="auto"/>
      </w:divBdr>
    </w:div>
    <w:div w:id="1334648876">
      <w:bodyDiv w:val="1"/>
      <w:marLeft w:val="0"/>
      <w:marRight w:val="0"/>
      <w:marTop w:val="0"/>
      <w:marBottom w:val="0"/>
      <w:divBdr>
        <w:top w:val="none" w:sz="0" w:space="0" w:color="auto"/>
        <w:left w:val="none" w:sz="0" w:space="0" w:color="auto"/>
        <w:bottom w:val="none" w:sz="0" w:space="0" w:color="auto"/>
        <w:right w:val="none" w:sz="0" w:space="0" w:color="auto"/>
      </w:divBdr>
    </w:div>
    <w:div w:id="1343698339">
      <w:bodyDiv w:val="1"/>
      <w:marLeft w:val="0"/>
      <w:marRight w:val="0"/>
      <w:marTop w:val="0"/>
      <w:marBottom w:val="0"/>
      <w:divBdr>
        <w:top w:val="none" w:sz="0" w:space="0" w:color="auto"/>
        <w:left w:val="none" w:sz="0" w:space="0" w:color="auto"/>
        <w:bottom w:val="none" w:sz="0" w:space="0" w:color="auto"/>
        <w:right w:val="none" w:sz="0" w:space="0" w:color="auto"/>
      </w:divBdr>
    </w:div>
    <w:div w:id="1345323344">
      <w:bodyDiv w:val="1"/>
      <w:marLeft w:val="0"/>
      <w:marRight w:val="0"/>
      <w:marTop w:val="0"/>
      <w:marBottom w:val="0"/>
      <w:divBdr>
        <w:top w:val="none" w:sz="0" w:space="0" w:color="auto"/>
        <w:left w:val="none" w:sz="0" w:space="0" w:color="auto"/>
        <w:bottom w:val="none" w:sz="0" w:space="0" w:color="auto"/>
        <w:right w:val="none" w:sz="0" w:space="0" w:color="auto"/>
      </w:divBdr>
    </w:div>
    <w:div w:id="1349716892">
      <w:bodyDiv w:val="1"/>
      <w:marLeft w:val="0"/>
      <w:marRight w:val="0"/>
      <w:marTop w:val="0"/>
      <w:marBottom w:val="0"/>
      <w:divBdr>
        <w:top w:val="none" w:sz="0" w:space="0" w:color="auto"/>
        <w:left w:val="none" w:sz="0" w:space="0" w:color="auto"/>
        <w:bottom w:val="none" w:sz="0" w:space="0" w:color="auto"/>
        <w:right w:val="none" w:sz="0" w:space="0" w:color="auto"/>
      </w:divBdr>
    </w:div>
    <w:div w:id="1383404815">
      <w:bodyDiv w:val="1"/>
      <w:marLeft w:val="0"/>
      <w:marRight w:val="0"/>
      <w:marTop w:val="0"/>
      <w:marBottom w:val="0"/>
      <w:divBdr>
        <w:top w:val="none" w:sz="0" w:space="0" w:color="auto"/>
        <w:left w:val="none" w:sz="0" w:space="0" w:color="auto"/>
        <w:bottom w:val="none" w:sz="0" w:space="0" w:color="auto"/>
        <w:right w:val="none" w:sz="0" w:space="0" w:color="auto"/>
      </w:divBdr>
    </w:div>
    <w:div w:id="1401054086">
      <w:bodyDiv w:val="1"/>
      <w:marLeft w:val="0"/>
      <w:marRight w:val="0"/>
      <w:marTop w:val="0"/>
      <w:marBottom w:val="0"/>
      <w:divBdr>
        <w:top w:val="none" w:sz="0" w:space="0" w:color="auto"/>
        <w:left w:val="none" w:sz="0" w:space="0" w:color="auto"/>
        <w:bottom w:val="none" w:sz="0" w:space="0" w:color="auto"/>
        <w:right w:val="none" w:sz="0" w:space="0" w:color="auto"/>
      </w:divBdr>
    </w:div>
    <w:div w:id="1432241787">
      <w:bodyDiv w:val="1"/>
      <w:marLeft w:val="0"/>
      <w:marRight w:val="0"/>
      <w:marTop w:val="0"/>
      <w:marBottom w:val="0"/>
      <w:divBdr>
        <w:top w:val="none" w:sz="0" w:space="0" w:color="auto"/>
        <w:left w:val="none" w:sz="0" w:space="0" w:color="auto"/>
        <w:bottom w:val="none" w:sz="0" w:space="0" w:color="auto"/>
        <w:right w:val="none" w:sz="0" w:space="0" w:color="auto"/>
      </w:divBdr>
    </w:div>
    <w:div w:id="1468821128">
      <w:bodyDiv w:val="1"/>
      <w:marLeft w:val="0"/>
      <w:marRight w:val="0"/>
      <w:marTop w:val="0"/>
      <w:marBottom w:val="0"/>
      <w:divBdr>
        <w:top w:val="none" w:sz="0" w:space="0" w:color="auto"/>
        <w:left w:val="none" w:sz="0" w:space="0" w:color="auto"/>
        <w:bottom w:val="none" w:sz="0" w:space="0" w:color="auto"/>
        <w:right w:val="none" w:sz="0" w:space="0" w:color="auto"/>
      </w:divBdr>
    </w:div>
    <w:div w:id="1487892396">
      <w:bodyDiv w:val="1"/>
      <w:marLeft w:val="0"/>
      <w:marRight w:val="0"/>
      <w:marTop w:val="0"/>
      <w:marBottom w:val="0"/>
      <w:divBdr>
        <w:top w:val="none" w:sz="0" w:space="0" w:color="auto"/>
        <w:left w:val="none" w:sz="0" w:space="0" w:color="auto"/>
        <w:bottom w:val="none" w:sz="0" w:space="0" w:color="auto"/>
        <w:right w:val="none" w:sz="0" w:space="0" w:color="auto"/>
      </w:divBdr>
    </w:div>
    <w:div w:id="1529877051">
      <w:bodyDiv w:val="1"/>
      <w:marLeft w:val="0"/>
      <w:marRight w:val="0"/>
      <w:marTop w:val="0"/>
      <w:marBottom w:val="0"/>
      <w:divBdr>
        <w:top w:val="none" w:sz="0" w:space="0" w:color="auto"/>
        <w:left w:val="none" w:sz="0" w:space="0" w:color="auto"/>
        <w:bottom w:val="none" w:sz="0" w:space="0" w:color="auto"/>
        <w:right w:val="none" w:sz="0" w:space="0" w:color="auto"/>
      </w:divBdr>
    </w:div>
    <w:div w:id="1568999917">
      <w:bodyDiv w:val="1"/>
      <w:marLeft w:val="0"/>
      <w:marRight w:val="0"/>
      <w:marTop w:val="0"/>
      <w:marBottom w:val="0"/>
      <w:divBdr>
        <w:top w:val="none" w:sz="0" w:space="0" w:color="auto"/>
        <w:left w:val="none" w:sz="0" w:space="0" w:color="auto"/>
        <w:bottom w:val="none" w:sz="0" w:space="0" w:color="auto"/>
        <w:right w:val="none" w:sz="0" w:space="0" w:color="auto"/>
      </w:divBdr>
    </w:div>
    <w:div w:id="1583565600">
      <w:bodyDiv w:val="1"/>
      <w:marLeft w:val="0"/>
      <w:marRight w:val="0"/>
      <w:marTop w:val="0"/>
      <w:marBottom w:val="0"/>
      <w:divBdr>
        <w:top w:val="none" w:sz="0" w:space="0" w:color="auto"/>
        <w:left w:val="none" w:sz="0" w:space="0" w:color="auto"/>
        <w:bottom w:val="none" w:sz="0" w:space="0" w:color="auto"/>
        <w:right w:val="none" w:sz="0" w:space="0" w:color="auto"/>
      </w:divBdr>
    </w:div>
    <w:div w:id="1623724644">
      <w:bodyDiv w:val="1"/>
      <w:marLeft w:val="0"/>
      <w:marRight w:val="0"/>
      <w:marTop w:val="0"/>
      <w:marBottom w:val="0"/>
      <w:divBdr>
        <w:top w:val="none" w:sz="0" w:space="0" w:color="auto"/>
        <w:left w:val="none" w:sz="0" w:space="0" w:color="auto"/>
        <w:bottom w:val="none" w:sz="0" w:space="0" w:color="auto"/>
        <w:right w:val="none" w:sz="0" w:space="0" w:color="auto"/>
      </w:divBdr>
    </w:div>
    <w:div w:id="1653370041">
      <w:bodyDiv w:val="1"/>
      <w:marLeft w:val="0"/>
      <w:marRight w:val="0"/>
      <w:marTop w:val="0"/>
      <w:marBottom w:val="0"/>
      <w:divBdr>
        <w:top w:val="none" w:sz="0" w:space="0" w:color="auto"/>
        <w:left w:val="none" w:sz="0" w:space="0" w:color="auto"/>
        <w:bottom w:val="none" w:sz="0" w:space="0" w:color="auto"/>
        <w:right w:val="none" w:sz="0" w:space="0" w:color="auto"/>
      </w:divBdr>
    </w:div>
    <w:div w:id="1659841611">
      <w:bodyDiv w:val="1"/>
      <w:marLeft w:val="0"/>
      <w:marRight w:val="0"/>
      <w:marTop w:val="0"/>
      <w:marBottom w:val="0"/>
      <w:divBdr>
        <w:top w:val="none" w:sz="0" w:space="0" w:color="auto"/>
        <w:left w:val="none" w:sz="0" w:space="0" w:color="auto"/>
        <w:bottom w:val="none" w:sz="0" w:space="0" w:color="auto"/>
        <w:right w:val="none" w:sz="0" w:space="0" w:color="auto"/>
      </w:divBdr>
    </w:div>
    <w:div w:id="1666056497">
      <w:bodyDiv w:val="1"/>
      <w:marLeft w:val="0"/>
      <w:marRight w:val="0"/>
      <w:marTop w:val="0"/>
      <w:marBottom w:val="0"/>
      <w:divBdr>
        <w:top w:val="none" w:sz="0" w:space="0" w:color="auto"/>
        <w:left w:val="none" w:sz="0" w:space="0" w:color="auto"/>
        <w:bottom w:val="none" w:sz="0" w:space="0" w:color="auto"/>
        <w:right w:val="none" w:sz="0" w:space="0" w:color="auto"/>
      </w:divBdr>
    </w:div>
    <w:div w:id="1722630169">
      <w:bodyDiv w:val="1"/>
      <w:marLeft w:val="0"/>
      <w:marRight w:val="0"/>
      <w:marTop w:val="0"/>
      <w:marBottom w:val="0"/>
      <w:divBdr>
        <w:top w:val="none" w:sz="0" w:space="0" w:color="auto"/>
        <w:left w:val="none" w:sz="0" w:space="0" w:color="auto"/>
        <w:bottom w:val="none" w:sz="0" w:space="0" w:color="auto"/>
        <w:right w:val="none" w:sz="0" w:space="0" w:color="auto"/>
      </w:divBdr>
    </w:div>
    <w:div w:id="1744600018">
      <w:bodyDiv w:val="1"/>
      <w:marLeft w:val="0"/>
      <w:marRight w:val="0"/>
      <w:marTop w:val="0"/>
      <w:marBottom w:val="0"/>
      <w:divBdr>
        <w:top w:val="none" w:sz="0" w:space="0" w:color="auto"/>
        <w:left w:val="none" w:sz="0" w:space="0" w:color="auto"/>
        <w:bottom w:val="none" w:sz="0" w:space="0" w:color="auto"/>
        <w:right w:val="none" w:sz="0" w:space="0" w:color="auto"/>
      </w:divBdr>
    </w:div>
    <w:div w:id="1788159357">
      <w:bodyDiv w:val="1"/>
      <w:marLeft w:val="0"/>
      <w:marRight w:val="0"/>
      <w:marTop w:val="0"/>
      <w:marBottom w:val="0"/>
      <w:divBdr>
        <w:top w:val="none" w:sz="0" w:space="0" w:color="auto"/>
        <w:left w:val="none" w:sz="0" w:space="0" w:color="auto"/>
        <w:bottom w:val="none" w:sz="0" w:space="0" w:color="auto"/>
        <w:right w:val="none" w:sz="0" w:space="0" w:color="auto"/>
      </w:divBdr>
    </w:div>
    <w:div w:id="1853255443">
      <w:bodyDiv w:val="1"/>
      <w:marLeft w:val="0"/>
      <w:marRight w:val="0"/>
      <w:marTop w:val="0"/>
      <w:marBottom w:val="0"/>
      <w:divBdr>
        <w:top w:val="none" w:sz="0" w:space="0" w:color="auto"/>
        <w:left w:val="none" w:sz="0" w:space="0" w:color="auto"/>
        <w:bottom w:val="none" w:sz="0" w:space="0" w:color="auto"/>
        <w:right w:val="none" w:sz="0" w:space="0" w:color="auto"/>
      </w:divBdr>
    </w:div>
    <w:div w:id="1872065928">
      <w:bodyDiv w:val="1"/>
      <w:marLeft w:val="0"/>
      <w:marRight w:val="0"/>
      <w:marTop w:val="0"/>
      <w:marBottom w:val="0"/>
      <w:divBdr>
        <w:top w:val="none" w:sz="0" w:space="0" w:color="auto"/>
        <w:left w:val="none" w:sz="0" w:space="0" w:color="auto"/>
        <w:bottom w:val="none" w:sz="0" w:space="0" w:color="auto"/>
        <w:right w:val="none" w:sz="0" w:space="0" w:color="auto"/>
      </w:divBdr>
    </w:div>
    <w:div w:id="1876695608">
      <w:bodyDiv w:val="1"/>
      <w:marLeft w:val="0"/>
      <w:marRight w:val="0"/>
      <w:marTop w:val="0"/>
      <w:marBottom w:val="0"/>
      <w:divBdr>
        <w:top w:val="none" w:sz="0" w:space="0" w:color="auto"/>
        <w:left w:val="none" w:sz="0" w:space="0" w:color="auto"/>
        <w:bottom w:val="none" w:sz="0" w:space="0" w:color="auto"/>
        <w:right w:val="none" w:sz="0" w:space="0" w:color="auto"/>
      </w:divBdr>
    </w:div>
    <w:div w:id="1891457972">
      <w:bodyDiv w:val="1"/>
      <w:marLeft w:val="0"/>
      <w:marRight w:val="0"/>
      <w:marTop w:val="0"/>
      <w:marBottom w:val="0"/>
      <w:divBdr>
        <w:top w:val="none" w:sz="0" w:space="0" w:color="auto"/>
        <w:left w:val="none" w:sz="0" w:space="0" w:color="auto"/>
        <w:bottom w:val="none" w:sz="0" w:space="0" w:color="auto"/>
        <w:right w:val="none" w:sz="0" w:space="0" w:color="auto"/>
      </w:divBdr>
    </w:div>
    <w:div w:id="1913392808">
      <w:bodyDiv w:val="1"/>
      <w:marLeft w:val="0"/>
      <w:marRight w:val="0"/>
      <w:marTop w:val="0"/>
      <w:marBottom w:val="0"/>
      <w:divBdr>
        <w:top w:val="none" w:sz="0" w:space="0" w:color="auto"/>
        <w:left w:val="none" w:sz="0" w:space="0" w:color="auto"/>
        <w:bottom w:val="none" w:sz="0" w:space="0" w:color="auto"/>
        <w:right w:val="none" w:sz="0" w:space="0" w:color="auto"/>
      </w:divBdr>
    </w:div>
    <w:div w:id="1926068676">
      <w:bodyDiv w:val="1"/>
      <w:marLeft w:val="0"/>
      <w:marRight w:val="0"/>
      <w:marTop w:val="0"/>
      <w:marBottom w:val="0"/>
      <w:divBdr>
        <w:top w:val="none" w:sz="0" w:space="0" w:color="auto"/>
        <w:left w:val="none" w:sz="0" w:space="0" w:color="auto"/>
        <w:bottom w:val="none" w:sz="0" w:space="0" w:color="auto"/>
        <w:right w:val="none" w:sz="0" w:space="0" w:color="auto"/>
      </w:divBdr>
    </w:div>
    <w:div w:id="1932665314">
      <w:bodyDiv w:val="1"/>
      <w:marLeft w:val="0"/>
      <w:marRight w:val="0"/>
      <w:marTop w:val="0"/>
      <w:marBottom w:val="0"/>
      <w:divBdr>
        <w:top w:val="none" w:sz="0" w:space="0" w:color="auto"/>
        <w:left w:val="none" w:sz="0" w:space="0" w:color="auto"/>
        <w:bottom w:val="none" w:sz="0" w:space="0" w:color="auto"/>
        <w:right w:val="none" w:sz="0" w:space="0" w:color="auto"/>
      </w:divBdr>
    </w:div>
    <w:div w:id="1989550649">
      <w:bodyDiv w:val="1"/>
      <w:marLeft w:val="0"/>
      <w:marRight w:val="0"/>
      <w:marTop w:val="0"/>
      <w:marBottom w:val="0"/>
      <w:divBdr>
        <w:top w:val="none" w:sz="0" w:space="0" w:color="auto"/>
        <w:left w:val="none" w:sz="0" w:space="0" w:color="auto"/>
        <w:bottom w:val="none" w:sz="0" w:space="0" w:color="auto"/>
        <w:right w:val="none" w:sz="0" w:space="0" w:color="auto"/>
      </w:divBdr>
    </w:div>
    <w:div w:id="1990749755">
      <w:bodyDiv w:val="1"/>
      <w:marLeft w:val="0"/>
      <w:marRight w:val="0"/>
      <w:marTop w:val="0"/>
      <w:marBottom w:val="0"/>
      <w:divBdr>
        <w:top w:val="none" w:sz="0" w:space="0" w:color="auto"/>
        <w:left w:val="none" w:sz="0" w:space="0" w:color="auto"/>
        <w:bottom w:val="none" w:sz="0" w:space="0" w:color="auto"/>
        <w:right w:val="none" w:sz="0" w:space="0" w:color="auto"/>
      </w:divBdr>
    </w:div>
    <w:div w:id="2069065066">
      <w:bodyDiv w:val="1"/>
      <w:marLeft w:val="0"/>
      <w:marRight w:val="0"/>
      <w:marTop w:val="0"/>
      <w:marBottom w:val="0"/>
      <w:divBdr>
        <w:top w:val="none" w:sz="0" w:space="0" w:color="auto"/>
        <w:left w:val="none" w:sz="0" w:space="0" w:color="auto"/>
        <w:bottom w:val="none" w:sz="0" w:space="0" w:color="auto"/>
        <w:right w:val="none" w:sz="0" w:space="0" w:color="auto"/>
      </w:divBdr>
    </w:div>
    <w:div w:id="2073382042">
      <w:bodyDiv w:val="1"/>
      <w:marLeft w:val="0"/>
      <w:marRight w:val="0"/>
      <w:marTop w:val="0"/>
      <w:marBottom w:val="0"/>
      <w:divBdr>
        <w:top w:val="none" w:sz="0" w:space="0" w:color="auto"/>
        <w:left w:val="none" w:sz="0" w:space="0" w:color="auto"/>
        <w:bottom w:val="none" w:sz="0" w:space="0" w:color="auto"/>
        <w:right w:val="none" w:sz="0" w:space="0" w:color="auto"/>
      </w:divBdr>
    </w:div>
    <w:div w:id="2078159884">
      <w:bodyDiv w:val="1"/>
      <w:marLeft w:val="0"/>
      <w:marRight w:val="0"/>
      <w:marTop w:val="0"/>
      <w:marBottom w:val="0"/>
      <w:divBdr>
        <w:top w:val="none" w:sz="0" w:space="0" w:color="auto"/>
        <w:left w:val="none" w:sz="0" w:space="0" w:color="auto"/>
        <w:bottom w:val="none" w:sz="0" w:space="0" w:color="auto"/>
        <w:right w:val="none" w:sz="0" w:space="0" w:color="auto"/>
      </w:divBdr>
    </w:div>
    <w:div w:id="2111512769">
      <w:bodyDiv w:val="1"/>
      <w:marLeft w:val="0"/>
      <w:marRight w:val="0"/>
      <w:marTop w:val="0"/>
      <w:marBottom w:val="0"/>
      <w:divBdr>
        <w:top w:val="none" w:sz="0" w:space="0" w:color="auto"/>
        <w:left w:val="none" w:sz="0" w:space="0" w:color="auto"/>
        <w:bottom w:val="none" w:sz="0" w:space="0" w:color="auto"/>
        <w:right w:val="none" w:sz="0" w:space="0" w:color="auto"/>
      </w:divBdr>
    </w:div>
    <w:div w:id="2126270729">
      <w:bodyDiv w:val="1"/>
      <w:marLeft w:val="0"/>
      <w:marRight w:val="0"/>
      <w:marTop w:val="0"/>
      <w:marBottom w:val="0"/>
      <w:divBdr>
        <w:top w:val="none" w:sz="0" w:space="0" w:color="auto"/>
        <w:left w:val="none" w:sz="0" w:space="0" w:color="auto"/>
        <w:bottom w:val="none" w:sz="0" w:space="0" w:color="auto"/>
        <w:right w:val="none" w:sz="0" w:space="0" w:color="auto"/>
      </w:divBdr>
    </w:div>
    <w:div w:id="2137288417">
      <w:bodyDiv w:val="1"/>
      <w:marLeft w:val="0"/>
      <w:marRight w:val="0"/>
      <w:marTop w:val="0"/>
      <w:marBottom w:val="0"/>
      <w:divBdr>
        <w:top w:val="none" w:sz="0" w:space="0" w:color="auto"/>
        <w:left w:val="none" w:sz="0" w:space="0" w:color="auto"/>
        <w:bottom w:val="none" w:sz="0" w:space="0" w:color="auto"/>
        <w:right w:val="none" w:sz="0" w:space="0" w:color="auto"/>
      </w:divBdr>
    </w:div>
    <w:div w:id="214291814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3.jpg"/><Relationship Id="rId18" Type="http://schemas.openxmlformats.org/officeDocument/2006/relationships/footer" Target="footer1.xml"/><Relationship Id="rId3" Type="http://schemas.openxmlformats.org/officeDocument/2006/relationships/styles" Target="styles.xml"/><Relationship Id="rId21" Type="http://schemas.openxmlformats.org/officeDocument/2006/relationships/footer" Target="footer3.xml"/><Relationship Id="rId7" Type="http://schemas.openxmlformats.org/officeDocument/2006/relationships/footnotes" Target="footnotes.xml"/><Relationship Id="rId12" Type="http://schemas.openxmlformats.org/officeDocument/2006/relationships/oleObject" Target="embeddings/oleObject1.bin"/><Relationship Id="rId17" Type="http://schemas.openxmlformats.org/officeDocument/2006/relationships/header" Target="header2.xml"/><Relationship Id="rId2" Type="http://schemas.openxmlformats.org/officeDocument/2006/relationships/numbering" Target="numbering.xml"/><Relationship Id="rId16" Type="http://schemas.openxmlformats.org/officeDocument/2006/relationships/header" Target="header1.xml"/><Relationship Id="rId20"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2.emf"/><Relationship Id="rId5" Type="http://schemas.openxmlformats.org/officeDocument/2006/relationships/settings" Target="settings.xml"/><Relationship Id="rId15" Type="http://schemas.openxmlformats.org/officeDocument/2006/relationships/image" Target="media/image5.png"/><Relationship Id="rId23" Type="http://schemas.openxmlformats.org/officeDocument/2006/relationships/theme" Target="theme/theme1.xml"/><Relationship Id="rId10" Type="http://schemas.openxmlformats.org/officeDocument/2006/relationships/image" Target="media/image1.jpg"/><Relationship Id="rId19" Type="http://schemas.openxmlformats.org/officeDocument/2006/relationships/footer" Target="footer2.xml"/><Relationship Id="rId4" Type="http://schemas.microsoft.com/office/2007/relationships/stylesWithEffects" Target="stylesWithEffects.xml"/><Relationship Id="rId9" Type="http://schemas.openxmlformats.org/officeDocument/2006/relationships/hyperlink" Target="mailto:hansan@utu.fi" TargetMode="External"/><Relationship Id="rId14" Type="http://schemas.openxmlformats.org/officeDocument/2006/relationships/image" Target="media/image4.png"/><Relationship Id="rId22"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D840247-E5A5-4887-B5CB-85770D53B96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139</TotalTime>
  <Pages>12</Pages>
  <Words>4591</Words>
  <Characters>26170</Characters>
  <Application>Microsoft Office Word</Application>
  <DocSecurity>0</DocSecurity>
  <Lines>218</Lines>
  <Paragraphs>61</Paragraphs>
  <ScaleCrop>false</ScaleCrop>
  <HeadingPairs>
    <vt:vector size="2" baseType="variant">
      <vt:variant>
        <vt:lpstr>Title</vt:lpstr>
      </vt:variant>
      <vt:variant>
        <vt:i4>1</vt:i4>
      </vt:variant>
    </vt:vector>
  </HeadingPairs>
  <TitlesOfParts>
    <vt:vector size="1" baseType="lpstr">
      <vt:lpstr>_</vt:lpstr>
    </vt:vector>
  </TitlesOfParts>
  <Company>University of Turku</Company>
  <LinksUpToDate>false</LinksUpToDate>
  <CharactersWithSpaces>30700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_</dc:title>
  <dc:creator>Hanna Sanmark</dc:creator>
  <cp:lastModifiedBy>Hanna Sanmark</cp:lastModifiedBy>
  <cp:revision>23</cp:revision>
  <cp:lastPrinted>2015-07-31T08:48:00Z</cp:lastPrinted>
  <dcterms:created xsi:type="dcterms:W3CDTF">2015-06-16T15:16:00Z</dcterms:created>
  <dcterms:modified xsi:type="dcterms:W3CDTF">2015-08-05T11:44:00Z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WnCUserId">
    <vt:lpwstr>3303</vt:lpwstr>
  </property>
  <property fmtid="{D5CDD505-2E9C-101B-9397-08002B2CF9AE}" pid="3" name="WnCSubscriberId">
    <vt:lpwstr>1606</vt:lpwstr>
  </property>
  <property fmtid="{D5CDD505-2E9C-101B-9397-08002B2CF9AE}" pid="4" name="WnCOutputStyleId">
    <vt:lpwstr>2190</vt:lpwstr>
  </property>
  <property fmtid="{D5CDD505-2E9C-101B-9397-08002B2CF9AE}" pid="5" name="RWProductId">
    <vt:lpwstr>WnC</vt:lpwstr>
  </property>
  <property fmtid="{D5CDD505-2E9C-101B-9397-08002B2CF9AE}" pid="6" name="WnC4Folder">
    <vt:lpwstr>Documents///Revised manuscript</vt:lpwstr>
  </property>
</Properties>
</file>