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49EA2B"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1 Johdanto</w:t>
      </w:r>
    </w:p>
    <w:p w14:paraId="63A9485D"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Nora Schuurman ja Tuomas Räsänen</w:t>
      </w:r>
    </w:p>
    <w:p w14:paraId="704A0255" w14:textId="77777777" w:rsidR="00017A60" w:rsidRPr="00E77D40" w:rsidRDefault="00017A60" w:rsidP="00017A60">
      <w:pPr>
        <w:spacing w:after="120" w:line="360" w:lineRule="auto"/>
        <w:rPr>
          <w:rFonts w:ascii="Times New Roman" w:hAnsi="Times New Roman" w:cs="Times New Roman"/>
          <w:sz w:val="24"/>
          <w:szCs w:val="24"/>
          <w:lang w:val="fi-FI"/>
        </w:rPr>
      </w:pPr>
    </w:p>
    <w:p w14:paraId="62485BF5"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Tätä kirjoitettaessa Helsingin poliisilaitos on juuri valinnut keskuudestaan vuoden poliisin. Kyseessä ei ole kaksijalkainen konstaapeli vaan hevonen, 20-vuotias ruuna </w:t>
      </w:r>
      <w:proofErr w:type="spellStart"/>
      <w:r w:rsidRPr="00E77D40">
        <w:rPr>
          <w:rFonts w:ascii="Times New Roman" w:hAnsi="Times New Roman" w:cs="Times New Roman"/>
          <w:sz w:val="24"/>
          <w:szCs w:val="24"/>
          <w:lang w:val="fi-FI"/>
        </w:rPr>
        <w:t>Portselaw</w:t>
      </w:r>
      <w:proofErr w:type="spellEnd"/>
      <w:r w:rsidRPr="00E77D40">
        <w:rPr>
          <w:rFonts w:ascii="Times New Roman" w:hAnsi="Times New Roman" w:cs="Times New Roman"/>
          <w:sz w:val="24"/>
          <w:szCs w:val="24"/>
          <w:lang w:val="fi-FI"/>
        </w:rPr>
        <w:t>, joka on palvellut poliisina puolet elämästään. Hevonen on poliisille työtoveri, joka osaa tehtävänsä niin hyvin, että se välillä jopa torkahtelee työaikana.</w:t>
      </w:r>
      <w:r w:rsidRPr="00E77D40">
        <w:rPr>
          <w:rFonts w:ascii="Times New Roman" w:hAnsi="Times New Roman" w:cs="Times New Roman"/>
          <w:sz w:val="24"/>
          <w:szCs w:val="24"/>
          <w:vertAlign w:val="superscript"/>
        </w:rPr>
        <w:footnoteReference w:id="1"/>
      </w:r>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Portselaw</w:t>
      </w:r>
      <w:proofErr w:type="spellEnd"/>
      <w:r w:rsidRPr="00E77D40">
        <w:rPr>
          <w:rFonts w:ascii="Times New Roman" w:hAnsi="Times New Roman" w:cs="Times New Roman"/>
          <w:sz w:val="24"/>
          <w:szCs w:val="24"/>
          <w:lang w:val="fi-FI"/>
        </w:rPr>
        <w:t xml:space="preserve"> on siis oiva kumppani, kanssakulkija ja keskeinen toimija poliisin ja kansalaisten välisessä vuorovaikutuksessa. </w:t>
      </w:r>
      <w:proofErr w:type="spellStart"/>
      <w:r w:rsidRPr="00E77D40">
        <w:rPr>
          <w:rFonts w:ascii="Times New Roman" w:hAnsi="Times New Roman" w:cs="Times New Roman"/>
          <w:sz w:val="24"/>
          <w:szCs w:val="24"/>
          <w:lang w:val="fi-FI"/>
        </w:rPr>
        <w:t>Portselawin</w:t>
      </w:r>
      <w:proofErr w:type="spellEnd"/>
      <w:r w:rsidRPr="00E77D40">
        <w:rPr>
          <w:rFonts w:ascii="Times New Roman" w:hAnsi="Times New Roman" w:cs="Times New Roman"/>
          <w:sz w:val="24"/>
          <w:szCs w:val="24"/>
          <w:lang w:val="fi-FI"/>
        </w:rPr>
        <w:t xml:space="preserve"> menestyksessä konkretisoituu monilajisten kohtaamisten ja käytäntöjen merkitys niin ihmisille kuin eläimille.</w:t>
      </w:r>
    </w:p>
    <w:p w14:paraId="0CFCA132"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Eläimet ovat kulkeneet ihmisen mukana koko tunnetun historian, ja niillä on keskeinen osa myös nykyisten yhteiskuntien toiminnassa, kulttuurissa ja jokapäiväisessä elämässä. Kasvisruuan suosion lisääntyminen, lemmikkieläinkulttuurin yleistyminen sekä keskustelu maapallon historian kuudennesta suuresta sukupuuttoaallosta kertovat kaikki siitä, miten merkittävään asemaan kysymys eläinten elämästä ja kohtalosta ihmisen rinnalla on yhteiskunnassamme noussut. Ihminen hyödyntää eläimiä ravintona, työvoimana, tutkimusvälineenä, viihteenä sekä terveyden ylläpitäjänä. Eläin on monesti paitsi väline myös kumppani kotona ja työpaikalla, ja monelle lemmikki on läheinen perheenjäsen, jolle kerrotaan huolet ja jonka kuolemaa surraan. Myös luonnonvaraiset eläimet elävät ihmisen vaikutuspiirissä ja erilaisen huomion kohteena: niitä kohdataan lähiluonnossa, niitä metsästetään, suojellaan, katsellaan sekä kuvataan ja niiden elinpiirejä muokataan. Eläinkysymyksestä on muodostumassa ilmastokriisin rinnalla toinen ihmiskunnan tulevaisuuden kohtalonkysymys. Nämä kaksi myös liittyvät erottamattomasti yhteen: Esimerkiksi tuotantoeläinten pito tuottaa huomattavat määrät ilmastoa lämmittäviä kaasuja. Ilmastokriisi puolestaan kiihdyttää lajikatoa, jolla voi olla kohtalokkaat seuraukset koko globaalille ekosysteemille.</w:t>
      </w:r>
    </w:p>
    <w:p w14:paraId="52C0B0D0"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Eläinten saama huomio yhteiskunnallisessa keskustelussa ja ylipäänsä eläinkysymyksen merkitys ihmiskunnan tulevaisuuden kohtalonkysymyksenä on luonut tarpeen tutkia ihmisten ja eläinten vuorovaikutusta myös ihmistieteisestä näkökulmasta. Tässä kirjassa tarkastellaan erilaisia kohtaamisia ja konteksteja, joissa eläimet asettuvat osaksi monilajista elämää ja toimintaa ihmisen kanssa. Ymmärrämme eläimet kanssakulkijoina, joiden asema ja elinolot muuttuvat, kun </w:t>
      </w:r>
      <w:r w:rsidRPr="00E77D40">
        <w:rPr>
          <w:rFonts w:ascii="Times New Roman" w:hAnsi="Times New Roman" w:cs="Times New Roman"/>
          <w:sz w:val="24"/>
          <w:szCs w:val="24"/>
          <w:lang w:val="fi-FI"/>
        </w:rPr>
        <w:lastRenderedPageBreak/>
        <w:t>yhteiskunta ja kulttuuri muuttuvat, ja jotka omalla panoksellaan myös vaikuttavat yhteiskuntaan ja kulttuuriin.</w:t>
      </w:r>
    </w:p>
    <w:p w14:paraId="454BF780"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Perinteisesti humanistisilla ja yhteiskuntatieteellisillä aloilla ihminen on esitetty omalakisena ja itseriittoisena toimijana, vaikka yhteiskunta on aina rakentunut monilajisen vuorovaikutuksen varaan. Myös näillä aloilla on 1900-luvun lopulta lähtien kiinnostuttu eläimiin liittyvistä kysymyksistä, ja kulttuurinen ja yhteiskuntatieteellinen eläintutkimus on tutkimusalana kasvanut 2000-luvun aikana voimakkaasti.</w:t>
      </w:r>
      <w:r w:rsidRPr="00E77D40">
        <w:rPr>
          <w:rStyle w:val="Alaviitteenviite"/>
          <w:rFonts w:ascii="Times New Roman" w:hAnsi="Times New Roman" w:cs="Times New Roman"/>
          <w:sz w:val="24"/>
          <w:szCs w:val="24"/>
          <w:lang w:val="fi-FI"/>
        </w:rPr>
        <w:footnoteReference w:id="2"/>
      </w:r>
      <w:r w:rsidRPr="00E77D40">
        <w:rPr>
          <w:rFonts w:ascii="Times New Roman" w:hAnsi="Times New Roman" w:cs="Times New Roman"/>
          <w:sz w:val="24"/>
          <w:szCs w:val="24"/>
          <w:lang w:val="fi-FI"/>
        </w:rPr>
        <w:t xml:space="preserve"> Ihmistieteellisillä aloilla onkin nähty erityinen eläinkäänne, tutkimussuuntaus, joka on tuottanut uutta, monitieteistä ymmärrystä ihmisten ja eläinten välisistä suhteista, hierarkioista ja kohtaamisista.</w:t>
      </w:r>
      <w:r w:rsidRPr="00E77D40">
        <w:rPr>
          <w:rFonts w:ascii="Times New Roman" w:hAnsi="Times New Roman" w:cs="Times New Roman"/>
          <w:sz w:val="24"/>
          <w:szCs w:val="24"/>
          <w:vertAlign w:val="superscript"/>
        </w:rPr>
        <w:footnoteReference w:id="3"/>
      </w:r>
      <w:r w:rsidRPr="00E77D40">
        <w:rPr>
          <w:rFonts w:ascii="Times New Roman" w:hAnsi="Times New Roman" w:cs="Times New Roman"/>
          <w:sz w:val="24"/>
          <w:szCs w:val="24"/>
          <w:lang w:val="fi-FI"/>
        </w:rPr>
        <w:t xml:space="preserve"> Eläinkäänteelle on tunnusomaista ottaa eläimet itse mukaan tarkasteluun oman elämänsä subjekteina ja aktiivisina toimijoina, ei vain pitää niitä ihmistoiminnan passiivisina kohteina. Viimeaikaisissa tutkimuksissa onkin keskitytty entistä selkeämmin erilaisiin käytäntöihin, joissa ihmiset ja eläimet ovat tekemisissä keskenään sen sijaan, että eläimiä tarkasteltaisiin yhteiskunnasta ja kulttuurista erillisinä.</w:t>
      </w:r>
      <w:r w:rsidRPr="00E77D40">
        <w:rPr>
          <w:rFonts w:ascii="Times New Roman" w:hAnsi="Times New Roman" w:cs="Times New Roman"/>
          <w:sz w:val="24"/>
          <w:szCs w:val="24"/>
          <w:vertAlign w:val="superscript"/>
        </w:rPr>
        <w:footnoteReference w:id="4"/>
      </w:r>
      <w:r w:rsidRPr="00E77D40">
        <w:rPr>
          <w:rFonts w:ascii="Times New Roman" w:hAnsi="Times New Roman" w:cs="Times New Roman"/>
          <w:sz w:val="24"/>
          <w:szCs w:val="24"/>
          <w:lang w:val="fi-FI"/>
        </w:rPr>
        <w:t xml:space="preserve"> </w:t>
      </w:r>
    </w:p>
    <w:p w14:paraId="0E62BE79"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Uusi tutkimusote kertoo myös siitä, että länsimaiselle ajattelulle keskeinen käsitteellinen ja hierarkkinen raja ihmisen ja muiden lajien välillä nähdään nyt entistä tilannekohtaisempana. Kulttuurisessa ja yhteiskuntatieteellisessä eläintutkimuksessa havainnollistetaan, miten eri tavoin tuota rajaa tuotetaan arkisessa puheessa sekä toiminnassa ja vuorovaikutuksessa eläinten kanssa.</w:t>
      </w:r>
      <w:r w:rsidRPr="00E77D40">
        <w:rPr>
          <w:rFonts w:ascii="Times New Roman" w:hAnsi="Times New Roman" w:cs="Times New Roman"/>
          <w:sz w:val="24"/>
          <w:szCs w:val="24"/>
          <w:vertAlign w:val="superscript"/>
        </w:rPr>
        <w:footnoteReference w:id="5"/>
      </w:r>
      <w:r w:rsidRPr="00E77D40">
        <w:rPr>
          <w:rFonts w:ascii="Times New Roman" w:hAnsi="Times New Roman" w:cs="Times New Roman"/>
          <w:sz w:val="24"/>
          <w:szCs w:val="24"/>
          <w:lang w:val="fi-FI"/>
        </w:rPr>
        <w:t xml:space="preserve"> On selvää, että konkreettiset, eletyt ja koetut eläinsuhteet ovat kytköksissä eläimiä koskeviin käsityksiin.</w:t>
      </w:r>
      <w:r w:rsidRPr="00E77D40">
        <w:rPr>
          <w:rFonts w:ascii="Times New Roman" w:hAnsi="Times New Roman" w:cs="Times New Roman"/>
          <w:sz w:val="24"/>
          <w:szCs w:val="24"/>
          <w:vertAlign w:val="superscript"/>
        </w:rPr>
        <w:footnoteReference w:id="6"/>
      </w:r>
      <w:r w:rsidRPr="00E77D40">
        <w:rPr>
          <w:rFonts w:ascii="Times New Roman" w:hAnsi="Times New Roman" w:cs="Times New Roman"/>
          <w:sz w:val="24"/>
          <w:szCs w:val="24"/>
          <w:lang w:val="fi-FI"/>
        </w:rPr>
        <w:t xml:space="preserve"> Esimerkiksi lemmikit voidaan ymmärtää yhtäältä ihmiseen verrattaviksi perheenjäseniksi ja toisaalta eläimiksi, erilaisiksi kuin ihmiset. Määrittely vaikuttaa siihen, miten lemmikkiä kohdellaan ja millä perusteilla siitä hankkiudutaan eroon.</w:t>
      </w:r>
      <w:r w:rsidRPr="00E77D40">
        <w:rPr>
          <w:rFonts w:ascii="Times New Roman" w:hAnsi="Times New Roman" w:cs="Times New Roman"/>
          <w:sz w:val="24"/>
          <w:szCs w:val="24"/>
          <w:vertAlign w:val="superscript"/>
        </w:rPr>
        <w:footnoteReference w:id="7"/>
      </w:r>
    </w:p>
    <w:p w14:paraId="7D31DAAE" w14:textId="77777777" w:rsidR="00017A60" w:rsidRPr="00E77D40" w:rsidRDefault="00017A60" w:rsidP="00017A60">
      <w:pPr>
        <w:spacing w:after="120" w:line="360" w:lineRule="auto"/>
        <w:rPr>
          <w:rFonts w:ascii="Times New Roman" w:hAnsi="Times New Roman" w:cs="Times New Roman"/>
          <w:sz w:val="24"/>
          <w:szCs w:val="24"/>
          <w:lang w:val="fi-FI"/>
        </w:rPr>
      </w:pPr>
    </w:p>
    <w:p w14:paraId="7C9F4449"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Ihmiset ja eläimet kanssakulkijoina</w:t>
      </w:r>
    </w:p>
    <w:p w14:paraId="050BA720" w14:textId="77777777" w:rsidR="00017A60" w:rsidRPr="00E77D40" w:rsidRDefault="00017A60" w:rsidP="00017A60">
      <w:pPr>
        <w:spacing w:after="120" w:line="360" w:lineRule="auto"/>
        <w:rPr>
          <w:rFonts w:ascii="Times New Roman" w:hAnsi="Times New Roman" w:cs="Times New Roman"/>
          <w:sz w:val="24"/>
          <w:szCs w:val="24"/>
          <w:lang w:val="fi-FI"/>
        </w:rPr>
      </w:pPr>
    </w:p>
    <w:p w14:paraId="2B171AD1" w14:textId="77777777" w:rsidR="00017A60" w:rsidRPr="00E77D40" w:rsidRDefault="00017A60" w:rsidP="00017A60">
      <w:pPr>
        <w:spacing w:after="120" w:line="360" w:lineRule="auto"/>
        <w:rPr>
          <w:rFonts w:ascii="Times New Roman" w:hAnsi="Times New Roman" w:cs="Times New Roman"/>
          <w:sz w:val="24"/>
          <w:szCs w:val="24"/>
          <w:lang w:val="fi-FI"/>
        </w:rPr>
      </w:pPr>
      <w:proofErr w:type="spellStart"/>
      <w:r w:rsidRPr="00E77D40">
        <w:rPr>
          <w:rFonts w:ascii="Times New Roman" w:hAnsi="Times New Roman" w:cs="Times New Roman"/>
          <w:sz w:val="24"/>
          <w:szCs w:val="24"/>
          <w:lang w:val="fi-FI"/>
        </w:rPr>
        <w:t>Kanssakulkijuuden</w:t>
      </w:r>
      <w:proofErr w:type="spellEnd"/>
      <w:r w:rsidRPr="00E77D40">
        <w:rPr>
          <w:rFonts w:ascii="Times New Roman" w:hAnsi="Times New Roman" w:cs="Times New Roman"/>
          <w:sz w:val="24"/>
          <w:szCs w:val="24"/>
          <w:lang w:val="fi-FI"/>
        </w:rPr>
        <w:t xml:space="preserve"> voi ymmärtää ihmisten ja eläinten elämän limittymisenä eri tavoin. Keskitymme tässä kirjassa sellaiseen </w:t>
      </w:r>
      <w:proofErr w:type="spellStart"/>
      <w:r w:rsidRPr="00E77D40">
        <w:rPr>
          <w:rFonts w:ascii="Times New Roman" w:hAnsi="Times New Roman" w:cs="Times New Roman"/>
          <w:sz w:val="24"/>
          <w:szCs w:val="24"/>
          <w:lang w:val="fi-FI"/>
        </w:rPr>
        <w:t>kanssakulkijuuteen</w:t>
      </w:r>
      <w:proofErr w:type="spellEnd"/>
      <w:r w:rsidRPr="00E77D40">
        <w:rPr>
          <w:rFonts w:ascii="Times New Roman" w:hAnsi="Times New Roman" w:cs="Times New Roman"/>
          <w:sz w:val="24"/>
          <w:szCs w:val="24"/>
          <w:lang w:val="fi-FI"/>
        </w:rPr>
        <w:t xml:space="preserve">, joka tuottaa jotakin hyvää eläimelle, ihmiselle tai molemmille. Se voi pitää sisällään konkreettisia kohtaamisia, vuorovaikutusta ja yhteistyötä, tietoisuutta toisesta sekä toisen huomioon ottamista ja hoivaa. </w:t>
      </w:r>
      <w:proofErr w:type="spellStart"/>
      <w:r w:rsidRPr="00E77D40">
        <w:rPr>
          <w:rFonts w:ascii="Times New Roman" w:hAnsi="Times New Roman" w:cs="Times New Roman"/>
          <w:sz w:val="24"/>
          <w:szCs w:val="24"/>
          <w:lang w:val="fi-FI"/>
        </w:rPr>
        <w:t>Kanssakulkijuus</w:t>
      </w:r>
      <w:proofErr w:type="spellEnd"/>
      <w:r w:rsidRPr="00E77D40">
        <w:rPr>
          <w:rFonts w:ascii="Times New Roman" w:hAnsi="Times New Roman" w:cs="Times New Roman"/>
          <w:sz w:val="24"/>
          <w:szCs w:val="24"/>
          <w:lang w:val="fi-FI"/>
        </w:rPr>
        <w:t xml:space="preserve"> voisi olla myös toisen lajin edustajien alistamista, huonoa kohtelua ja väkivaltaa. Ihmisen eläimille aiheuttamaa vahinkoa käsitellään kuitenkin nykytutkimuksessa jo runsaasti, joten tässä kirjassa nuo näkökulmat eivät ole keskiössä – sen sijaan ne saattavat olla tapahtumien taustalla tai korjaavien toimenpiteiden kohteena. Teoreettisilta lähtökohdiltaan kirja nivoutuukin kansainvälisesti kasvavaan eläinten toimijuutta tarkastelevaan tutkimuskirjallisuuteen</w:t>
      </w:r>
      <w:r w:rsidRPr="00E77D40">
        <w:rPr>
          <w:rFonts w:ascii="Times New Roman" w:hAnsi="Times New Roman" w:cs="Times New Roman"/>
          <w:sz w:val="24"/>
          <w:szCs w:val="24"/>
          <w:vertAlign w:val="superscript"/>
        </w:rPr>
        <w:footnoteReference w:id="8"/>
      </w:r>
      <w:r w:rsidRPr="00E77D40">
        <w:rPr>
          <w:rFonts w:ascii="Times New Roman" w:hAnsi="Times New Roman" w:cs="Times New Roman"/>
          <w:sz w:val="24"/>
          <w:szCs w:val="24"/>
          <w:lang w:val="fi-FI"/>
        </w:rPr>
        <w:t xml:space="preserve"> ja posthumanistiseen tutkimukseen, jossa keskeisenä tavoitteena on ihmisen erityisaseman purkaminen.</w:t>
      </w:r>
      <w:r w:rsidRPr="00E77D40">
        <w:rPr>
          <w:rFonts w:ascii="Times New Roman" w:hAnsi="Times New Roman" w:cs="Times New Roman"/>
          <w:sz w:val="24"/>
          <w:szCs w:val="24"/>
          <w:vertAlign w:val="superscript"/>
        </w:rPr>
        <w:footnoteReference w:id="9"/>
      </w:r>
    </w:p>
    <w:p w14:paraId="306C9380"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Kirjassa kuvatuissa </w:t>
      </w:r>
      <w:proofErr w:type="spellStart"/>
      <w:r w:rsidRPr="00E77D40">
        <w:rPr>
          <w:rFonts w:ascii="Times New Roman" w:hAnsi="Times New Roman" w:cs="Times New Roman"/>
          <w:sz w:val="24"/>
          <w:szCs w:val="24"/>
          <w:lang w:val="fi-FI"/>
        </w:rPr>
        <w:t>kanssakulkijuuden</w:t>
      </w:r>
      <w:proofErr w:type="spellEnd"/>
      <w:r w:rsidRPr="00E77D40">
        <w:rPr>
          <w:rFonts w:ascii="Times New Roman" w:hAnsi="Times New Roman" w:cs="Times New Roman"/>
          <w:sz w:val="24"/>
          <w:szCs w:val="24"/>
          <w:lang w:val="fi-FI"/>
        </w:rPr>
        <w:t xml:space="preserve"> prosesseissa eläin voi olla </w:t>
      </w:r>
      <w:proofErr w:type="spellStart"/>
      <w:r w:rsidRPr="00E77D40">
        <w:rPr>
          <w:rFonts w:ascii="Times New Roman" w:hAnsi="Times New Roman" w:cs="Times New Roman"/>
          <w:sz w:val="24"/>
          <w:szCs w:val="24"/>
          <w:lang w:val="fi-FI"/>
        </w:rPr>
        <w:t>domestikoitu</w:t>
      </w:r>
      <w:proofErr w:type="spellEnd"/>
      <w:r w:rsidRPr="00E77D40">
        <w:rPr>
          <w:rFonts w:ascii="Times New Roman" w:hAnsi="Times New Roman" w:cs="Times New Roman"/>
          <w:sz w:val="24"/>
          <w:szCs w:val="24"/>
          <w:lang w:val="fi-FI"/>
        </w:rPr>
        <w:t>, useimmiten ihmisen kanssa yhteiskunnan sisällä elävä kumppanieläin (kuten lemmikki) tai tuotantoeläin, mutta se voi olla myös luonnonvarainen eläin. Kaikilla näillä eläimillä voi olla ihmiseen vuorovaikutuksellinen suhde, ja nämä suhteet vaihtelevat kontekstuaalisesti. Kumppanuus ihmisen ja eläimen välillä rakentuu usein sanattoman, kehollisen vuorovaikutuksen ja jaetun arjen varaan, ja eläin ymmärretään silloin ”merkityksellisenä toisena”, olentona, joka on erilainen kuin ihminen mutta silti läheinen ja tärkeä.</w:t>
      </w:r>
      <w:r w:rsidRPr="00E77D40">
        <w:rPr>
          <w:rFonts w:ascii="Times New Roman" w:hAnsi="Times New Roman" w:cs="Times New Roman"/>
          <w:sz w:val="24"/>
          <w:szCs w:val="24"/>
          <w:vertAlign w:val="superscript"/>
        </w:rPr>
        <w:footnoteReference w:id="10"/>
      </w:r>
      <w:r w:rsidRPr="00E77D40">
        <w:rPr>
          <w:rFonts w:ascii="Times New Roman" w:hAnsi="Times New Roman" w:cs="Times New Roman"/>
          <w:sz w:val="24"/>
          <w:szCs w:val="24"/>
          <w:lang w:val="fi-FI"/>
        </w:rPr>
        <w:t xml:space="preserve"> Tällainen on esimerkiksi ihmisen emotionaalinen suhde lemmikkiin. Vuorovaikutus voi kuitenkin olla myös yleisempää, esimerkiksi talouteen tai suojelutoimiin liittyvää, siihen liittyvät odotukset voivat heijastua lainsäädäntöön tai tulevaisuuden skenaarioihin, tai se voi olla kiinnittynyt eläimen kanssa tehtävään tai eläimeen kohdistuvaan työhön. Olipa vuorovaikutus minkä luonteista tahansa, ihmisen ja eläimen välinen suhde on tilanteen sekä ihmisen ja eläimen toiminnan vaikutuksesta aina muuttuva, millä on seurauksensa suhteen osapuolille. Eläimet muokkaavat ihmisiä ja ihmiset eläimiä – sekä yksilön että yhteiskunnan tasolla.</w:t>
      </w:r>
      <w:r w:rsidRPr="00E77D40">
        <w:rPr>
          <w:rFonts w:ascii="Times New Roman" w:hAnsi="Times New Roman" w:cs="Times New Roman"/>
          <w:sz w:val="24"/>
          <w:szCs w:val="24"/>
          <w:vertAlign w:val="superscript"/>
        </w:rPr>
        <w:footnoteReference w:id="11"/>
      </w:r>
    </w:p>
    <w:p w14:paraId="50636B98"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Erilaisissa yksilöiden välisissä eläinsuhteissa eläimen tunteminen, sekä lajina että yksilönä, on keskeinen osa kohtaamisten relationaalisuutta eli suhteisuutta.</w:t>
      </w:r>
      <w:r w:rsidRPr="00E77D40">
        <w:rPr>
          <w:rFonts w:ascii="Times New Roman" w:hAnsi="Times New Roman" w:cs="Times New Roman"/>
          <w:sz w:val="24"/>
          <w:szCs w:val="24"/>
          <w:vertAlign w:val="superscript"/>
        </w:rPr>
        <w:footnoteReference w:id="12"/>
      </w:r>
      <w:r w:rsidRPr="00E77D40">
        <w:rPr>
          <w:rFonts w:ascii="Times New Roman" w:hAnsi="Times New Roman" w:cs="Times New Roman"/>
          <w:sz w:val="24"/>
          <w:szCs w:val="24"/>
          <w:lang w:val="fi-FI"/>
        </w:rPr>
        <w:t xml:space="preserve"> Siihen perustuvat lajienvälinen kommunikaatio ja toisen viestien tulkinta, yhdessä toimiminen ja yhteiset kokemukset sekä hoiva. Tällaisen suhteen rakentamiseen osallistuu myös eläin omalla toiminnallaan ja toimijuudellaan, jolloin ihmisen ja eläimen välinen hierarkia joustaa tai menettää osittain merkityksensä.</w:t>
      </w:r>
      <w:r w:rsidRPr="00E77D40">
        <w:rPr>
          <w:rFonts w:ascii="Times New Roman" w:hAnsi="Times New Roman" w:cs="Times New Roman"/>
          <w:sz w:val="24"/>
          <w:szCs w:val="24"/>
          <w:vertAlign w:val="superscript"/>
        </w:rPr>
        <w:footnoteReference w:id="13"/>
      </w:r>
      <w:r w:rsidRPr="00E77D40">
        <w:rPr>
          <w:rFonts w:ascii="Times New Roman" w:hAnsi="Times New Roman" w:cs="Times New Roman"/>
          <w:sz w:val="24"/>
          <w:szCs w:val="24"/>
          <w:lang w:val="fi-FI"/>
        </w:rPr>
        <w:t xml:space="preserve"> Eläinten toimijuus on yhteiskunnallisessa ja kulttuurisessa eläintutkimuksessa ajankohtainen kysymys, jota käsitellään tässä kirjassa monista eri näkökulmista.</w:t>
      </w:r>
    </w:p>
    <w:p w14:paraId="112374BF"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Eläinten toimijuus pitää sisällään eläinten subjektiiviset kokemukset, tunteet, tuntemukset sekä intentionaalisen toiminnan sellaisina kuin niillä on merkitystä eläimelle itselleen.</w:t>
      </w:r>
      <w:r w:rsidRPr="00E77D40">
        <w:rPr>
          <w:rFonts w:ascii="Times New Roman" w:hAnsi="Times New Roman" w:cs="Times New Roman"/>
          <w:sz w:val="24"/>
          <w:szCs w:val="24"/>
          <w:vertAlign w:val="superscript"/>
        </w:rPr>
        <w:footnoteReference w:id="14"/>
      </w:r>
      <w:r w:rsidRPr="00E77D40">
        <w:rPr>
          <w:rFonts w:ascii="Times New Roman" w:hAnsi="Times New Roman" w:cs="Times New Roman"/>
          <w:sz w:val="24"/>
          <w:szCs w:val="24"/>
          <w:lang w:val="fi-FI"/>
        </w:rPr>
        <w:t xml:space="preserve"> Toiminnallaan eläimet välittävät ajatuksiaan, tunteitaan ja ymmärrystään ihmisille ja toisille eläimille sekä reagoivat myös ihmisen toimintaan.</w:t>
      </w:r>
      <w:r w:rsidRPr="00E77D40">
        <w:rPr>
          <w:rFonts w:ascii="Times New Roman" w:hAnsi="Times New Roman" w:cs="Times New Roman"/>
          <w:sz w:val="24"/>
          <w:szCs w:val="24"/>
          <w:vertAlign w:val="superscript"/>
        </w:rPr>
        <w:footnoteReference w:id="15"/>
      </w:r>
      <w:r w:rsidRPr="00E77D40">
        <w:rPr>
          <w:rFonts w:ascii="Times New Roman" w:hAnsi="Times New Roman" w:cs="Times New Roman"/>
          <w:sz w:val="24"/>
          <w:szCs w:val="24"/>
          <w:lang w:val="fi-FI"/>
        </w:rPr>
        <w:t xml:space="preserve"> Kun eläinten toimijuus ymmärretään suhteessa muihin toimijoihin, voidaan puhua relationaalisesta toimijuudesta. Eläinten toiminnan tulkintaan liittyvien haasteiden vuoksi niiden toimijuus kuitenkin näyttäytyy erilaisena ajasta, paikasta ja kulloisestakin tilanteesta riippuen. Toimijuuden tulkinta myös muuntuu kulttuuristen muutosten myötä, jopa riippumatta siitä, tapahtuuko eläimen toiminnassa muutoksia. Tulkinta määrittää usein sen, miten ja millaisilla tavoilla ihmiset pyrkivät kontrolloimaan ja sääntelemään eläinten elämää, miten eläimiä tutkitaan sekä millaisia rajoja niiden toimijuudelle asetetaan.</w:t>
      </w:r>
      <w:r w:rsidRPr="00E77D40">
        <w:rPr>
          <w:rFonts w:ascii="Times New Roman" w:hAnsi="Times New Roman" w:cs="Times New Roman"/>
          <w:sz w:val="24"/>
          <w:szCs w:val="24"/>
          <w:vertAlign w:val="superscript"/>
        </w:rPr>
        <w:footnoteReference w:id="16"/>
      </w:r>
      <w:r w:rsidRPr="00E77D40">
        <w:rPr>
          <w:rFonts w:ascii="Times New Roman" w:hAnsi="Times New Roman" w:cs="Times New Roman"/>
          <w:sz w:val="24"/>
          <w:szCs w:val="24"/>
          <w:lang w:val="fi-FI"/>
        </w:rPr>
        <w:t xml:space="preserve"> Siten tavat ymmärtää eläinten toimijuutta vaikuttavat siihen, miten eläimiä käytännössä kohdellaan.</w:t>
      </w:r>
      <w:r w:rsidRPr="00E77D40">
        <w:rPr>
          <w:rFonts w:ascii="Times New Roman" w:hAnsi="Times New Roman" w:cs="Times New Roman"/>
          <w:sz w:val="24"/>
          <w:szCs w:val="24"/>
          <w:vertAlign w:val="superscript"/>
        </w:rPr>
        <w:footnoteReference w:id="17"/>
      </w:r>
    </w:p>
    <w:p w14:paraId="184284A7"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Ihmisten ja eläinten yhdessäolon muodot sekä tavat ymmärtää eläimiä myös muuttuvat historiallisesti. Sellaiset käytännöt, joita on tiettynä aikana pidetty oikeina, saattavat nykyään tuntua oudoilta. Toisaalta jotkin uusiksi mielletyt ilmiöt ovatkin ehkä vakiintuneet jo kymmeniä tai satoja vuosia sitten. Aikana, jona eläimiin sekä ihmisten ja eläinten suhteisiin kohdistuu niinkin paljon huomiota kuin nyt, on kiinnostavaa tarkastella myös menneisyyden eläinsuhteita ja samalla pohtia, millaista historiallista taustaa vasten nykyiset eläinkäsitykset ja eläinten kanssa elämisen käytännöt asettuvat.</w:t>
      </w:r>
    </w:p>
    <w:p w14:paraId="4AE7B629" w14:textId="77777777" w:rsidR="00017A60" w:rsidRPr="00E77D40" w:rsidRDefault="00017A60" w:rsidP="00017A60">
      <w:pPr>
        <w:spacing w:after="120" w:line="360" w:lineRule="auto"/>
        <w:rPr>
          <w:rFonts w:ascii="Times New Roman" w:hAnsi="Times New Roman" w:cs="Times New Roman"/>
          <w:sz w:val="24"/>
          <w:szCs w:val="24"/>
          <w:lang w:val="fi-FI"/>
        </w:rPr>
      </w:pPr>
    </w:p>
    <w:p w14:paraId="36442547"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Kirjan sisältö</w:t>
      </w:r>
    </w:p>
    <w:p w14:paraId="6F56DB39" w14:textId="77777777" w:rsidR="00017A60" w:rsidRPr="00E77D40" w:rsidRDefault="00017A60" w:rsidP="00017A60">
      <w:pPr>
        <w:spacing w:after="120" w:line="360" w:lineRule="auto"/>
        <w:rPr>
          <w:rFonts w:ascii="Times New Roman" w:hAnsi="Times New Roman" w:cs="Times New Roman"/>
          <w:sz w:val="24"/>
          <w:szCs w:val="24"/>
          <w:lang w:val="fi-FI"/>
        </w:rPr>
      </w:pPr>
    </w:p>
    <w:p w14:paraId="72251004"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 on syntynyt tarpeesta edistää suomalaista kulttuurista ja yhteiskuntatieteellistä eläintutkimusta. Tältä pohjalta joukko suomalaisia ihmistieteellisen eläintutkimuksen tutkijoita kokoontui keväällä 2018 Turussa järjestettyyn työpajaan, jonka tuloksena tämä kirja syntyi. Suurin osa kirjan luvuista perustuu empiiriseen tutkimukseen ja tuottaa uutta tieteellistä tietoa ihmisten ja eläinten välisistä suhteista suomalaisessa kontekstissa. Osa luvuista taas on luonteeltaan pikemminkin käsitteellisiä ja porautuu johonkin tiettyyn ihmistieteisen eläintutkimuksen kysymykseen. Suomessa on 2000-luvun alkuvuosikymmeninä julkaistu ansiokkaita tutkimuksia ja kokoomateoksia kulttuurisen ja yhteiskuntatieteellisen eläintutkimuksen saralla.</w:t>
      </w:r>
      <w:r w:rsidRPr="00E77D40">
        <w:rPr>
          <w:rStyle w:val="Alaviitteenviite"/>
          <w:rFonts w:ascii="Times New Roman" w:hAnsi="Times New Roman" w:cs="Times New Roman"/>
          <w:sz w:val="24"/>
          <w:szCs w:val="24"/>
          <w:lang w:val="fi-FI"/>
        </w:rPr>
        <w:footnoteReference w:id="18"/>
      </w:r>
      <w:r w:rsidRPr="00E77D40">
        <w:rPr>
          <w:rFonts w:ascii="Times New Roman" w:hAnsi="Times New Roman" w:cs="Times New Roman"/>
          <w:sz w:val="24"/>
          <w:szCs w:val="24"/>
          <w:lang w:val="fi-FI"/>
        </w:rPr>
        <w:t xml:space="preserve"> Tämä kirja jatkaa ihmistieteisen eläintutkimuksen hyvään alkuun päässyttä suuntausta samalla, kun se on ensimmäinen suomenkielinen tieteellinen teos, jossa ihmisen ja eläinten suhdetta tarkastellaan pitkässä aikaperspektiivissä.</w:t>
      </w:r>
    </w:p>
    <w:p w14:paraId="12E46277"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Kirjan luvuissa tehdään näkyväksi eläinten merkitys monissa inhimillisen toiminnan konteksteissa ja analysoidaan sitä, miten eri tavoin eläimet ovat vaikuttaneet suomalaiseen kulttuuriin ja yhteiskuntaan sekä vaikuttavat todennäköisesti myös tulevaisuudessa. Toimijoina eläimillä on ollut ja on merkittävä vaikutus ihmisten historiaan ja yhteiskuntaan, mikä ihmisten on myös omassa toiminnassaan täytynyt ottaa huomioon. Toisaalta luvuissa tarkastellaan niitä monia erilaisia tapoja, joilla ihmiset ovat suhtautuneet kohtaamiinsa eläimiin sekä jakaneet arkensa, työnsä ja kotinsa niiden kanssa. Niissä analysoidaan ihmisten ja eläinten välisissä suhteissa tapahtuneita muutoksia, jotka ovat osittain mukailleet laajempia kansainvälisiä kehityskulkuja. Eläimet ovat kuitenkin olleet myös rakentamassa suomalaisen yhteiskunnan modernisaatioprosessia. Kirjassa tarkastellaan myös sitä, millaisia vaikutuksia ihmisten eläinkäsityksillä on ollut eläinten itsensä elämään.</w:t>
      </w:r>
    </w:p>
    <w:p w14:paraId="5EA23031"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Kirjan luvuissa käsitellään ennen kaikkea sitä, miten eri tavoin eläimet ovat olleet läsnä ihmisten maailmassa ja toimineet ihmisten kanssa läheisessä vuorovaikutuksessa. Luvuissa tarkastellaan eläinsuhteita ajallisesti pääasiassa 1800-luvulta nykyaikaan ja lähitulevaisuuteen. Pitkän aikaperspektiivin avulla pystymme luotaamaan ihmisen ja eläinten vuorovaikutuksessa tapahtuneita muutoksia, mutta myös visioimaan tulevaisuuden muutospotentiaaleja. Kulttuurinen ja yhteiskuntatieteellinen eläintutkimus on lähtökohtaisesti erittäin monitieteistä tutkimusta. Kirjassa rakennetaan siltoja ihmistieteen eri alojen välille mutta myös edistetään ymmärrystä ihmisten ja eläinten suhteista ihmistieteiden ja luonnontieteiden välillä.</w:t>
      </w:r>
    </w:p>
    <w:p w14:paraId="0F1FB427"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 jakautuu kolmeen osaan. Ensimmäisessä osassa ”Tieto, tiede ja koulutus” tarkastellaan tiedon muodostamista eläimistä: miten eläinten todellisuutta on otettu haltuun ja edelleen tutkitaan tieteen keinoin, sekä miten niistä on välitetty tietoa suurelle yleisölle? Huomion kohteena ovat eläimiä koskevien luokittelujen, eläinten julkisen näytteillepanon sekä porotalouden historia. Tarkastelussa ovat myös eläinarkeologian tarjoamat mahdollisuudet eläinten menneisyyden ymmärtämiseen sekä eläinkontaktien hyödyntäminen opettajankoulutuksessa. Toinen osa ”Kodin ja työn arki” keskittyy eläinten rooliin perheenjäseninä, eläinten ja lasten kohtaamisiin sekä niihin eri tapoihin, joilla suomalaisesta näkökulmasta eksoottiset eläimetkin ovat olleet osa ihmisten arkea. Lisäksi valotetaan eläinten osuutta työssä ja taloudellisessa toiminnassa: tarkasteltavana ovat hevosen taloudellinen merkitys 1800-luvulla, moottorikelkan tuomat muutokset porojen, ihmisten ja koirien yhteistoimintaan sekä lypsykoneen vaikutukset ihmisen ja lehmän toimijuuteen. Viimeinen osa ”Etiikka ja hoiva” käsittelee villeistä ja ihmisen kanssa elävistä eläimistä huolehtimista sekä avustajaeläinten ihmisille tarjoamaa hoivaa. Aiheita ovat hoivasuojeluksi nimitetyn uudenlaisen luonnonvaraisten eläinten suojelun synty, lemmikkien lopetus eläinlääkärien kokemana, eläinten oikeudellinen asema ja perusoikeudet sekä avustajaeläimiin liittyvät tulevaisuuden mahdollisuudet.</w:t>
      </w:r>
    </w:p>
    <w:p w14:paraId="4E4EE24E"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Kirjan ensimmäinen osa käsittelee eläimiä koskevaa tietoa, tiedettä ja koulutusta. Osan aloittavat Timo Vuorisalon ja Markku Oksasen pohdinnat eläinten luokittelusta. Ihmiset ovat luokitelleet eläimiä ikimuistoisista ajoista saakka, ja luokittelun keskiössä on ollut eläinten hyödyllisyyden ja haitallisuuden tai vahingollisuuden arviointi. Usein luokittelua pidetään pelkästään kulttuurisena tuotoksena, mutta tässä luvussa tuo käsitys pyritään haastamaan. Vuorisalo ja Oksanen esittävät, että ihmisen tekemällä ympäristön ilmiöiden luokittelulla on biologinen perusta ja että käytetyt luokittelut riippuvat niistä tavoista, joilla yhteisö on riippuvainen biosfääristä ja sen antimista.</w:t>
      </w:r>
    </w:p>
    <w:p w14:paraId="434CB5A2"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Johanna </w:t>
      </w:r>
      <w:proofErr w:type="spellStart"/>
      <w:r w:rsidRPr="00E77D40">
        <w:rPr>
          <w:rFonts w:ascii="Times New Roman" w:hAnsi="Times New Roman" w:cs="Times New Roman"/>
          <w:sz w:val="24"/>
          <w:szCs w:val="24"/>
          <w:lang w:val="fi-FI"/>
        </w:rPr>
        <w:t>Skurnik</w:t>
      </w:r>
      <w:proofErr w:type="spellEnd"/>
      <w:r w:rsidRPr="00E77D40">
        <w:rPr>
          <w:rFonts w:ascii="Times New Roman" w:hAnsi="Times New Roman" w:cs="Times New Roman"/>
          <w:sz w:val="24"/>
          <w:szCs w:val="24"/>
          <w:lang w:val="fi-FI"/>
        </w:rPr>
        <w:t xml:space="preserve"> puolestaan tarkastelee eläinten esille asettamisen käytäntöjä Turun biologisessa museossa ja Helsingin Korkeasaaren eläintarhassa 1900-luvun alkuvuosikymmeninä. </w:t>
      </w:r>
      <w:proofErr w:type="spellStart"/>
      <w:r w:rsidRPr="00E77D40">
        <w:rPr>
          <w:rFonts w:ascii="Times New Roman" w:hAnsi="Times New Roman" w:cs="Times New Roman"/>
          <w:sz w:val="24"/>
          <w:szCs w:val="24"/>
          <w:lang w:val="fi-FI"/>
        </w:rPr>
        <w:t>Skurnikin</w:t>
      </w:r>
      <w:proofErr w:type="spellEnd"/>
      <w:r w:rsidRPr="00E77D40">
        <w:rPr>
          <w:rFonts w:ascii="Times New Roman" w:hAnsi="Times New Roman" w:cs="Times New Roman"/>
          <w:sz w:val="24"/>
          <w:szCs w:val="24"/>
          <w:lang w:val="fi-FI"/>
        </w:rPr>
        <w:t xml:space="preserve"> analyysin kohteena ovat eläinten esittämisen opetuksellista arvoa ja eettisyyttä koskevat argumentit, joita eläinsuojeluyhdistysten aktiivit, museokävijät ja eläintarhan hoitajat esittivät. Sekä eläintarhaa että biologista museota markkinoitiin eläintieteellistä tietoa välittävinä tiloina, mutta niiden eläinten esille asettamiseen liittyvät ihanteet ja etiikka eivät olleet yksiselitteisiä. Esimerkiksi häkkiin suljettu eläin voitiin samaan aikaan esittää toisaalta parhaana opetusvälineenä ja toisaalta lajipiirteensä menettäneenä vankina.</w:t>
      </w:r>
    </w:p>
    <w:p w14:paraId="70E0E5E2"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Seuraavassa luvussa Jukka Nyyssönen tarkastelee tieteellisen tutkimuksen tuottamaa kuvaa porosta sekä sitä, millaisena poron rooli pohjoisen ekosysteemiä ja poronhoitokulttuuria koskevassa keskustelussa ymmärretään. Nyyssönen lähestyy teemaa erittelemällä sen kytköksiä esimerkiksi ihmisyhteisöihin, rakenteisiin sekä poron toimijuuteen. Tutkimuksen aineistona on suomalaista 2000-luvulla tehtyä poronhoidon ekologista, etnografista ja antropologista tutkimusta.</w:t>
      </w:r>
    </w:p>
    <w:p w14:paraId="7EE00DBA"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Ensimmäisen osan kaksi viimeistä lukua eivät ole varsinaisia tutkimusartikkeleita vaan katsauksia ihmisten ja eläinten välisten suhteiden tarkasteluun arkeologiassa sekä opettajankoulutuksen kuvataidekurssilla. Auli </w:t>
      </w:r>
      <w:proofErr w:type="spellStart"/>
      <w:r w:rsidRPr="00E77D40">
        <w:rPr>
          <w:rFonts w:ascii="Times New Roman" w:hAnsi="Times New Roman" w:cs="Times New Roman"/>
          <w:sz w:val="24"/>
          <w:szCs w:val="24"/>
          <w:lang w:val="fi-FI"/>
        </w:rPr>
        <w:t>Bläuer</w:t>
      </w:r>
      <w:proofErr w:type="spellEnd"/>
      <w:r w:rsidRPr="00E77D40">
        <w:rPr>
          <w:rFonts w:ascii="Times New Roman" w:hAnsi="Times New Roman" w:cs="Times New Roman"/>
          <w:sz w:val="24"/>
          <w:szCs w:val="24"/>
          <w:lang w:val="fi-FI"/>
        </w:rPr>
        <w:t xml:space="preserve"> esittelee arkeologian mahdollisuuksia tutkia menneisyyden eläimiä yksilöinä sekä laajempana osana elinkeinoja ja yhteiskuntaa arkeologisilta kaivauksilta löydetyn luuaineiston avulla. Ihmisten ajatusmallien ja toiminnan tutkimus konkreettisten arkeologisten löytöjen avulla on haastavaa, sillä arkeologinen aineisto on usein monitulkintaista. Eläinsuhteiden tutkimus vaatiikin sekä määrällistä että laadullista tutkimusotetta. Ihmisten ja eläinten välisiin suhteisiin ovat lisäksi vaikuttaneet tuhansien vuosien aikana tapahtuneet muutokset ihmisyhteisöjen rakenteessa, elinkeinoissa, uskomuksissa ja uskonnossa.</w:t>
      </w:r>
    </w:p>
    <w:p w14:paraId="747B97DF"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Ensimmäisen osan viimeinen luku on tieteen ja taiteen rajalle sijoittuva, opettamista käsittelevä raportti, jossa Maija Esko tarkastelee eläinten tarjoamia mahdollisuuksia opettajankouluttajina. Luvun keskeisen osan muodostavat opettajaopiskelijoiden tuottamat valokuvat. Eläinten mukanaolo on laajentanut pedagogista näkökulmaa, tutustuttanut opiskelijat kokemuksellisiin toimintatapoihin ja oppimisympäristöihin sekä herättänyt pohtimaan ihmiskeskeistä maailmankuvaa. Yhteiset hetket ovat synnyttäneet tarinoita ja kuvia. Puhutun kielen puuttuessa vuorovaikutuksen tasot ovat muuttuneet ja kehollinen oppiminen on korostunut. Kuva on toiminut henkilökohtaisen kokemuksen tallentajana, avaimena muistiin tai yhteisen kulttuurisen tarinan kuvittajana.</w:t>
      </w:r>
    </w:p>
    <w:p w14:paraId="447E373A"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Toisen osan aiheena on kodin ja työn arki. Osan aloittaa Taina Syrjämaan kirjoitus kissasta perheenjäsenenä sekä kissojen ja ihmisten yhteiselämästä 1800-luvun loppupuolen ja 1900-luvun alkupuolen Suomessa. Kissan ja ihmisen yhteinen elämä on valtasuhteena epätasa-arvoinen, mutta molemmat vaikuttavat syvällisesti ja monin tavoin toistensa elämään. Syrjämaan tarkastelun lähtökohtina ovat eletyn tilan käsite sekä Michel de </w:t>
      </w:r>
      <w:proofErr w:type="spellStart"/>
      <w:r w:rsidRPr="00E77D40">
        <w:rPr>
          <w:rFonts w:ascii="Times New Roman" w:hAnsi="Times New Roman" w:cs="Times New Roman"/>
          <w:sz w:val="24"/>
          <w:szCs w:val="24"/>
          <w:lang w:val="fi-FI"/>
        </w:rPr>
        <w:t>Certeaun</w:t>
      </w:r>
      <w:proofErr w:type="spellEnd"/>
      <w:r w:rsidRPr="00E77D40">
        <w:rPr>
          <w:rFonts w:ascii="Times New Roman" w:hAnsi="Times New Roman" w:cs="Times New Roman"/>
          <w:sz w:val="24"/>
          <w:szCs w:val="24"/>
          <w:lang w:val="fi-FI"/>
        </w:rPr>
        <w:t xml:space="preserve"> arjen tutkimuksen teoria, joka korostaa laaja-alaista toimijuutta. Samalla tutkimus fokusoituu käytäntöihin, mikä mahdollistaa analyysin silloinkin, kun historiallisista yksilöistä tiedot jäävät niukoiksi. Aineistona Syrjämaa käyttää valokuvia ja muistitietoa.</w:t>
      </w:r>
    </w:p>
    <w:p w14:paraId="39199798"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Tarkastelu siirtyy seuraavaksi lasten ja eläinten arkisiin kohtaamisiin, joista kirjoittavat Tuure Tammi, Riitta-Marja Leinonen, Riikka Hohti ja Pauliina Rautio. Lapset pitävät lemmikkejä usein ystävinään tai sukulaisinaan, mutta lasten ja eläinten suhteet voivat olla myös pulmallisia. Kirjoittajat esittelevät kanssalaisuuden käsitteen kuvaamaan sitä, miten lapset ja eläimet virittäytyvät toisilleen kohdatessaan ja toimiessaan yhdessä. Monilajisen etnografian avulla kirjoittajat kiinnittävät huomiota erityisesti siihen, mitä lapset ja eläimet tekevät yhdessä, miten he liikkuvat ja leikkivät sekä millaisia tunteita yhteisessä toiminnassa herää.</w:t>
      </w:r>
    </w:p>
    <w:p w14:paraId="25D96ECC"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Perheen ja lasten jälkeen Otto Latva käsittelee sitä, miten niinkin eksoottisina pidetyt eläimet kuin mustekalat ja kalmarit ovat olleet läsnä ja vaikuttaneet suomalaisten arjessa jo sadan vuoden ajan. Aihetta lähestytään kolmen eri teeman kautta: millaista yhteiselo Jäämerellä asustavien suurikokoisten kalmareiden ja petsamolaisten kalastajien välillä oli 1920–1944, miten mustekalat ja kalmarit alettiin ymmärtää ruokana Suomessa 1960-luvulta lähtien sekä miten mustekalat tulivat suomalaisiin yleisöakvaarioihin 2000-luvulla. Teemat keskittyvät 1900- ja 2000-luvuille, jolloin mustekalat ja kalmarit ilmaantuivat konkreettisesti suomalaisten tietoisuuteen.</w:t>
      </w:r>
    </w:p>
    <w:p w14:paraId="217C5404"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Tarkastelu siirtyy nyt työhön ja tuotantoon, ja seuraavana on Taija </w:t>
      </w:r>
      <w:proofErr w:type="spellStart"/>
      <w:r w:rsidRPr="00E77D40">
        <w:rPr>
          <w:rFonts w:ascii="Times New Roman" w:hAnsi="Times New Roman" w:cs="Times New Roman"/>
          <w:sz w:val="24"/>
          <w:szCs w:val="24"/>
          <w:lang w:val="fi-FI"/>
        </w:rPr>
        <w:t>Kaarlenkasken</w:t>
      </w:r>
      <w:proofErr w:type="spellEnd"/>
      <w:r w:rsidRPr="00E77D40">
        <w:rPr>
          <w:rFonts w:ascii="Times New Roman" w:hAnsi="Times New Roman" w:cs="Times New Roman"/>
          <w:sz w:val="24"/>
          <w:szCs w:val="24"/>
          <w:lang w:val="fi-FI"/>
        </w:rPr>
        <w:t xml:space="preserve"> kirjoitus lypsykoneen käyttöönotosta suomalaisilla karjatiloilla monilajisesta näkökulmasta. </w:t>
      </w:r>
      <w:proofErr w:type="spellStart"/>
      <w:r w:rsidRPr="00E77D40">
        <w:rPr>
          <w:rFonts w:ascii="Times New Roman" w:hAnsi="Times New Roman" w:cs="Times New Roman"/>
          <w:sz w:val="24"/>
          <w:szCs w:val="24"/>
          <w:lang w:val="fi-FI"/>
        </w:rPr>
        <w:t>Kaarlenkaski</w:t>
      </w:r>
      <w:proofErr w:type="spellEnd"/>
      <w:r w:rsidRPr="00E77D40">
        <w:rPr>
          <w:rFonts w:ascii="Times New Roman" w:hAnsi="Times New Roman" w:cs="Times New Roman"/>
          <w:sz w:val="24"/>
          <w:szCs w:val="24"/>
          <w:lang w:val="fi-FI"/>
        </w:rPr>
        <w:t xml:space="preserve"> kysyy, miten karjanhoitajien, lehmien ja lypsykoneiden toimijuudet muotoutuivat koneistumisprosessin aikana 1950–1970-luvuilla. Hän kiinnittää erityistä huomiota sukupuolen esityksiin ja sukupuolittuneessa työnjaossa tapahtuneisiin muutoksiin ja hyödyntää tarkastelussaan uusmaterialististen teorioiden, ihmistieteellisen eläintutkimuksen sekä kulttuurisen teknologiantutkimuksen ajatuksia. Luvun aineistoina ovat kahteen etnografiseen kyselyyn tulleet vastaukset, karjatalouden ammattilehdissä julkaistut lypsykonemainokset ja kirjoitukset lypsykoneista sekä kaksi konelypsyn opaskirjaa. Analyysin tavoitteena on selvittää materiaalisuuden, eläinten ja ihmisten sekä näihin liittyvien ajattelutapojen kytköksiä.</w:t>
      </w:r>
    </w:p>
    <w:p w14:paraId="39AFD101"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Seuraavassa luvussa Helena Ruotsala peilaa muutoksia ihmisen, porokoiran ja poron suhteessa ja vuorovaikutuksessa sekä niiden merkityksiä ja ajallisuutta. Ruotsala pohtii myös, mistä muutokset mahdollisesti johtuvat. Tarkastelu keskittyy Suomen Lappiin, ajallisesti 1800-luvulta nykypäivään. Nykypäivän muutoksista Ruotsala ottaa huomioon muun muassa matkailuteollisuuden poronhoidolle asettamat vaatimukset. Tänä päivänä poro on tärkeä resurssi matkailuteollisuudessa, sillä Suomea ja erityisesti Lappia markkinoidaan poron avulla. Toisaalta eläinsuojelun poronhoidolle asettamat vaatimukset on huomioitava sekä elinkeinossa että poron käytössä matkailuteollisuudessa.</w:t>
      </w:r>
    </w:p>
    <w:p w14:paraId="28F1EC01"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 xml:space="preserve">Osion päättää Hilja </w:t>
      </w:r>
      <w:proofErr w:type="spellStart"/>
      <w:r w:rsidRPr="00E77D40">
        <w:rPr>
          <w:rFonts w:ascii="Times New Roman" w:hAnsi="Times New Roman" w:cs="Times New Roman"/>
          <w:sz w:val="24"/>
          <w:szCs w:val="24"/>
          <w:lang w:val="fi-FI"/>
        </w:rPr>
        <w:t>Solalan</w:t>
      </w:r>
      <w:proofErr w:type="spellEnd"/>
      <w:r w:rsidRPr="00E77D40">
        <w:rPr>
          <w:rFonts w:ascii="Times New Roman" w:hAnsi="Times New Roman" w:cs="Times New Roman"/>
          <w:sz w:val="24"/>
          <w:szCs w:val="24"/>
          <w:lang w:val="fi-FI"/>
        </w:rPr>
        <w:t xml:space="preserve"> teksti hevosen taloudellisesta merkityksestä autonomian ajan Suomessa 1800- ja 1900-lukujen vaihteessa, työhevosen kultakautena. </w:t>
      </w:r>
      <w:proofErr w:type="spellStart"/>
      <w:r w:rsidRPr="00E77D40">
        <w:rPr>
          <w:rFonts w:ascii="Times New Roman" w:hAnsi="Times New Roman" w:cs="Times New Roman"/>
          <w:sz w:val="24"/>
          <w:szCs w:val="24"/>
          <w:lang w:val="fi-FI"/>
        </w:rPr>
        <w:t>Solala</w:t>
      </w:r>
      <w:proofErr w:type="spellEnd"/>
      <w:r w:rsidRPr="00E77D40">
        <w:rPr>
          <w:rFonts w:ascii="Times New Roman" w:hAnsi="Times New Roman" w:cs="Times New Roman"/>
          <w:sz w:val="24"/>
          <w:szCs w:val="24"/>
          <w:lang w:val="fi-FI"/>
        </w:rPr>
        <w:t xml:space="preserve"> tarkastelee hevosen yhteyksiä aikakauden teknisiin järjestelmiin sekä sen merkityksessä tapahtuneita muutoksia. Analyysi perustuu pääosin tilastolliseen lähdeaineistoon, jonka antamaa kuvaa </w:t>
      </w:r>
      <w:proofErr w:type="spellStart"/>
      <w:r w:rsidRPr="00E77D40">
        <w:rPr>
          <w:rFonts w:ascii="Times New Roman" w:hAnsi="Times New Roman" w:cs="Times New Roman"/>
          <w:sz w:val="24"/>
          <w:szCs w:val="24"/>
          <w:lang w:val="fi-FI"/>
        </w:rPr>
        <w:t>Solala</w:t>
      </w:r>
      <w:proofErr w:type="spellEnd"/>
      <w:r w:rsidRPr="00E77D40">
        <w:rPr>
          <w:rFonts w:ascii="Times New Roman" w:hAnsi="Times New Roman" w:cs="Times New Roman"/>
          <w:sz w:val="24"/>
          <w:szCs w:val="24"/>
          <w:lang w:val="fi-FI"/>
        </w:rPr>
        <w:t xml:space="preserve"> täydentää hevosalan johtavien asiantuntijoiden käsityksillä hevosen käyttötarpeista. Hevosen perustavanlaatuisesta merkityksestä huolimatta asiaa ei ole aiemmin avattu tutkimuksessa kokonaisuudessaan, vaikka sitä on pohdittu yksittäisten toimialojen kuten liikenteen näkökulmista.</w:t>
      </w:r>
    </w:p>
    <w:p w14:paraId="63F7B7A1"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Kirjan viimeisen osan aiheena ovat etiikka ja hoiva. Osan ensimmäisessä luvussa Tuomas Räsänen tarkastelee merikotkan suojelun historiaa. Merikotkan suojelu aloitti uuden aikakauden Suomen luonnonsuojelun historiassa, sillä se oli ensimmäinen suojeluprojekti, jossa jokin uhanalainen villieläinlaji pyrittiin pelastamaan aktiivisiin interventioihin perustuvan suojelutoiminnan avulla. Räsänen nimittää tätä uudentyyppistä luonnonvaraisten eläinten suojelun muotoa hoivasuojeluksi. Merikotkan suojelu ei ollut vain yhdensuuntainen prosessi, jossa ihminen oli aktiivinen toimija ja kotkat olivat passiivisia toiminnan kohteita, vaan omalla toiminnallaan ne vaikuttivat suojelukäytäntöihin ja siten Suomen ympäristöhistoriaan.</w:t>
      </w:r>
    </w:p>
    <w:p w14:paraId="314C9074"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Osio jatkuu luvulla, jossa Nora Schuurman tarkastelee lemmikin lopetusta eläinlääkärin työn erityisenä osana. Luvun aineistona ovat eri puolilla Suomea tehdyt eläinlääkärien haastattelut. Schuurman tutkii hyvän kuoleman tuottamista eläimelle relationaalisena käytäntönä, jolle on keskeistä eettisten päätösten tekeminen tilannekohtaisesti. Onnistunut lopetustapahtuma edellyttää eläinlääkäriltä moninaista hoivaa: eläimen subjektiivisen kokemuksen tulkintaa, omistajan ja eläimen suhteen huomioimista sekä eläinlääkärin ja eläimen omistajan keskinäistä kommunikaatiota ja luottamusta. Lemmikin kuolemaan liittyvät käytännöt kuvastavat emotionaalisesti läheisissä eläinsuhteissa tapahtuneita muutoksia ja eläinlääkärin moninaista roolia.</w:t>
      </w:r>
    </w:p>
    <w:p w14:paraId="614E7A5F"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Birgitta Wahlberg puolestaan tarkastelee eläinten oikeudellista asemaa ja perusoikeuksia ihmisen toiminnan ohjaajina. Hän analysoi ja jäsentää eläimiin liittyvässä lainsäädännössä olevia ristiriitoja ja jännitteitä. Aineisto koostuu Suomen, Itävallan, Espanjan, Saksan, Ranskan, Sveitsin, Alankomaiden ja Tšekin tasavallan perustuslain ja tavallisen lain tasoisista eläinten suojelua ja tarkoitusta ilmaisevista säännöksistä. Tämän lisäksi Wahlberg käsittelee sitä, mitä eläinten intressien huomioon ottaminen ja eläinten perusoikeudet voisivat konkreettisesti tarkoittaa Suomen lainsäädännössä ja miten niillä voisi ohjata ihmisen toimintaa.</w:t>
      </w:r>
    </w:p>
    <w:p w14:paraId="1AB96C40"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Kolmannen osan ja samalla koko kirjan päättää Jussi Lehtosen kirjoittama luku avustajaeläinten ja ikäihmisten mahdollisista yhteiselämän muodoista tulevaisuudessa aina 2040-luvulle saakka. Avustajaeläinten tarjoamalla fyysisellä tuella sekä niiden tuottamalla henkisellä hyvinvoinnilla ja aktivoinnilla saattaa olla suuri merkitys tulevaisuuden arkielämässä. Lehtonen esittelee vaihtoehtoisia skenaarioita, jotka perustuvat aineistona käytetyistä haastatteluista ja tulevaisuusverstaista muodostettuihin tulevaisuuskuviin. Skenaarioiden avulla voidaan nähdä, miksi jokin tulevaisuuden tila on muotoutunut esitetyn kaltaiseksi ja millaisia erilaisia polkuja nykyhetkestä tulevaisuuteen voidaan aineiston perusteella rakentaa.</w:t>
      </w:r>
    </w:p>
    <w:p w14:paraId="567A8FA4" w14:textId="77777777" w:rsidR="00017A60" w:rsidRPr="00E77D40" w:rsidRDefault="00017A60" w:rsidP="00017A60">
      <w:pPr>
        <w:spacing w:after="120" w:line="360" w:lineRule="auto"/>
        <w:rPr>
          <w:rFonts w:ascii="Times New Roman" w:hAnsi="Times New Roman" w:cs="Times New Roman"/>
          <w:sz w:val="24"/>
          <w:szCs w:val="24"/>
          <w:lang w:val="fi-FI"/>
        </w:rPr>
      </w:pPr>
    </w:p>
    <w:p w14:paraId="36E56FDA" w14:textId="77777777" w:rsidR="00017A60" w:rsidRPr="00E77D40" w:rsidRDefault="00017A60" w:rsidP="00017A60">
      <w:pPr>
        <w:spacing w:after="120" w:line="360" w:lineRule="auto"/>
        <w:rPr>
          <w:rFonts w:ascii="Times New Roman" w:hAnsi="Times New Roman" w:cs="Times New Roman"/>
          <w:sz w:val="24"/>
          <w:szCs w:val="24"/>
          <w:lang w:val="fi-FI"/>
        </w:rPr>
      </w:pPr>
      <w:r w:rsidRPr="00E77D40">
        <w:rPr>
          <w:rFonts w:ascii="Times New Roman" w:hAnsi="Times New Roman" w:cs="Times New Roman"/>
          <w:sz w:val="24"/>
          <w:szCs w:val="24"/>
          <w:lang w:val="fi-FI"/>
        </w:rPr>
        <w:t>Tutkimuskirjallisuus</w:t>
      </w:r>
    </w:p>
    <w:p w14:paraId="1B00DFE8" w14:textId="77777777" w:rsidR="00017A60" w:rsidRPr="00E77D40" w:rsidRDefault="00017A60" w:rsidP="00017A60">
      <w:pPr>
        <w:spacing w:after="120" w:line="360" w:lineRule="auto"/>
        <w:rPr>
          <w:rFonts w:ascii="Times New Roman" w:hAnsi="Times New Roman" w:cs="Times New Roman"/>
          <w:sz w:val="24"/>
          <w:szCs w:val="24"/>
          <w:lang w:val="fi-FI"/>
        </w:rPr>
      </w:pPr>
    </w:p>
    <w:p w14:paraId="0B9A755E"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lang w:val="fi-FI"/>
        </w:rPr>
        <w:t xml:space="preserve">Aaltola, Elisa ja Keto, Sami (toim.) </w:t>
      </w:r>
      <w:r w:rsidRPr="00E77D40">
        <w:rPr>
          <w:rFonts w:ascii="Times New Roman" w:eastAsia="Calibri" w:hAnsi="Times New Roman" w:cs="Times New Roman"/>
          <w:sz w:val="24"/>
          <w:szCs w:val="24"/>
        </w:rPr>
        <w:t xml:space="preserve">2015: </w:t>
      </w:r>
      <w:proofErr w:type="spellStart"/>
      <w:r w:rsidRPr="00E77D40">
        <w:rPr>
          <w:rFonts w:ascii="Times New Roman" w:eastAsia="Calibri" w:hAnsi="Times New Roman" w:cs="Times New Roman"/>
          <w:i/>
          <w:sz w:val="24"/>
          <w:szCs w:val="24"/>
        </w:rPr>
        <w:t>Eläimet</w:t>
      </w:r>
      <w:proofErr w:type="spellEnd"/>
      <w:r w:rsidRPr="00E77D40">
        <w:rPr>
          <w:rFonts w:ascii="Times New Roman" w:eastAsia="Calibri" w:hAnsi="Times New Roman" w:cs="Times New Roman"/>
          <w:i/>
          <w:sz w:val="24"/>
          <w:szCs w:val="24"/>
        </w:rPr>
        <w:t xml:space="preserve"> </w:t>
      </w:r>
      <w:proofErr w:type="spellStart"/>
      <w:r w:rsidRPr="00E77D40">
        <w:rPr>
          <w:rFonts w:ascii="Times New Roman" w:eastAsia="Calibri" w:hAnsi="Times New Roman" w:cs="Times New Roman"/>
          <w:i/>
          <w:sz w:val="24"/>
          <w:szCs w:val="24"/>
        </w:rPr>
        <w:t>yhteiskunnassa</w:t>
      </w:r>
      <w:proofErr w:type="spellEnd"/>
      <w:r w:rsidRPr="00E77D40">
        <w:rPr>
          <w:rFonts w:ascii="Times New Roman" w:eastAsia="Calibri" w:hAnsi="Times New Roman" w:cs="Times New Roman"/>
          <w:sz w:val="24"/>
          <w:szCs w:val="24"/>
        </w:rPr>
        <w:t>. Into, Helsinki.</w:t>
      </w:r>
    </w:p>
    <w:p w14:paraId="3F953F76"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Birke, Lynda 2012: Unnamed others: How can thinking </w:t>
      </w:r>
      <w:proofErr w:type="gramStart"/>
      <w:r w:rsidRPr="00E77D40">
        <w:rPr>
          <w:rFonts w:ascii="Times New Roman" w:eastAsia="Calibri" w:hAnsi="Times New Roman" w:cs="Times New Roman"/>
          <w:sz w:val="24"/>
          <w:szCs w:val="24"/>
        </w:rPr>
        <w:t>about ”animals</w:t>
      </w:r>
      <w:proofErr w:type="gramEnd"/>
      <w:r w:rsidRPr="00E77D40">
        <w:rPr>
          <w:rFonts w:ascii="Times New Roman" w:eastAsia="Calibri" w:hAnsi="Times New Roman" w:cs="Times New Roman"/>
          <w:sz w:val="24"/>
          <w:szCs w:val="24"/>
        </w:rPr>
        <w:t xml:space="preserve">” matter to feminist theorizing? </w:t>
      </w:r>
      <w:r w:rsidRPr="00E77D40">
        <w:rPr>
          <w:rFonts w:ascii="Times New Roman" w:eastAsia="Calibri" w:hAnsi="Times New Roman" w:cs="Times New Roman"/>
          <w:i/>
          <w:sz w:val="24"/>
          <w:szCs w:val="24"/>
        </w:rPr>
        <w:t>NORA – Nordic Journal of Feminist and Gender Research</w:t>
      </w:r>
      <w:r w:rsidRPr="00E77D40">
        <w:rPr>
          <w:rFonts w:ascii="Times New Roman" w:eastAsia="Calibri" w:hAnsi="Times New Roman" w:cs="Times New Roman"/>
          <w:sz w:val="24"/>
          <w:szCs w:val="24"/>
        </w:rPr>
        <w:t xml:space="preserve"> 20(2) 2012, 148–157.</w:t>
      </w:r>
    </w:p>
    <w:p w14:paraId="5BB06111"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Birke, Lynda, </w:t>
      </w:r>
      <w:proofErr w:type="spellStart"/>
      <w:r w:rsidRPr="00E77D40">
        <w:rPr>
          <w:rFonts w:ascii="Times New Roman" w:eastAsia="Calibri" w:hAnsi="Times New Roman" w:cs="Times New Roman"/>
          <w:sz w:val="24"/>
          <w:szCs w:val="24"/>
        </w:rPr>
        <w:t>Bryld</w:t>
      </w:r>
      <w:proofErr w:type="spellEnd"/>
      <w:r w:rsidRPr="00E77D40">
        <w:rPr>
          <w:rFonts w:ascii="Times New Roman" w:eastAsia="Calibri" w:hAnsi="Times New Roman" w:cs="Times New Roman"/>
          <w:sz w:val="24"/>
          <w:szCs w:val="24"/>
        </w:rPr>
        <w:t xml:space="preserve">, Mette ja </w:t>
      </w:r>
      <w:proofErr w:type="spellStart"/>
      <w:r w:rsidRPr="00E77D40">
        <w:rPr>
          <w:rFonts w:ascii="Times New Roman" w:eastAsia="Calibri" w:hAnsi="Times New Roman" w:cs="Times New Roman"/>
          <w:sz w:val="24"/>
          <w:szCs w:val="24"/>
        </w:rPr>
        <w:t>Lykke</w:t>
      </w:r>
      <w:proofErr w:type="spellEnd"/>
      <w:r w:rsidRPr="00E77D40">
        <w:rPr>
          <w:rFonts w:ascii="Times New Roman" w:eastAsia="Calibri" w:hAnsi="Times New Roman" w:cs="Times New Roman"/>
          <w:sz w:val="24"/>
          <w:szCs w:val="24"/>
        </w:rPr>
        <w:t xml:space="preserve">, Nina 2004: Animal performances: An exploration of intersections between feminist science studies and studies of human/animal relationships. </w:t>
      </w:r>
      <w:r w:rsidRPr="00E77D40">
        <w:rPr>
          <w:rFonts w:ascii="Times New Roman" w:eastAsia="Calibri" w:hAnsi="Times New Roman" w:cs="Times New Roman"/>
          <w:i/>
          <w:iCs/>
          <w:sz w:val="24"/>
          <w:szCs w:val="24"/>
        </w:rPr>
        <w:t xml:space="preserve">Feminist Theory </w:t>
      </w:r>
      <w:r w:rsidRPr="00E77D40">
        <w:rPr>
          <w:rFonts w:ascii="Times New Roman" w:eastAsia="Calibri" w:hAnsi="Times New Roman" w:cs="Times New Roman"/>
          <w:bCs/>
          <w:sz w:val="24"/>
          <w:szCs w:val="24"/>
        </w:rPr>
        <w:t xml:space="preserve">5(2) 2004, </w:t>
      </w:r>
      <w:r w:rsidRPr="00E77D40">
        <w:rPr>
          <w:rFonts w:ascii="Times New Roman" w:eastAsia="Calibri" w:hAnsi="Times New Roman" w:cs="Times New Roman"/>
          <w:sz w:val="24"/>
          <w:szCs w:val="24"/>
        </w:rPr>
        <w:t>167–183.</w:t>
      </w:r>
    </w:p>
    <w:p w14:paraId="1888A2CB" w14:textId="77777777" w:rsidR="00017A60" w:rsidRPr="00E77D40" w:rsidRDefault="00017A60" w:rsidP="00017A60">
      <w:pPr>
        <w:spacing w:after="120" w:line="360" w:lineRule="auto"/>
        <w:jc w:val="both"/>
        <w:rPr>
          <w:rFonts w:ascii="Times New Roman" w:eastAsia="Calibri" w:hAnsi="Times New Roman" w:cs="Times New Roman"/>
          <w:sz w:val="24"/>
          <w:szCs w:val="24"/>
        </w:rPr>
      </w:pPr>
      <w:proofErr w:type="spellStart"/>
      <w:r w:rsidRPr="00E77D40">
        <w:rPr>
          <w:rFonts w:ascii="Times New Roman" w:eastAsia="Calibri" w:hAnsi="Times New Roman" w:cs="Times New Roman"/>
          <w:sz w:val="24"/>
          <w:szCs w:val="24"/>
        </w:rPr>
        <w:t>Braidotti</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Rosi</w:t>
      </w:r>
      <w:proofErr w:type="spellEnd"/>
      <w:r w:rsidRPr="00E77D40">
        <w:rPr>
          <w:rFonts w:ascii="Times New Roman" w:eastAsia="Calibri" w:hAnsi="Times New Roman" w:cs="Times New Roman"/>
          <w:sz w:val="24"/>
          <w:szCs w:val="24"/>
        </w:rPr>
        <w:t xml:space="preserve"> 2013: </w:t>
      </w:r>
      <w:r w:rsidRPr="00E77D40">
        <w:rPr>
          <w:rFonts w:ascii="Times New Roman" w:eastAsia="Calibri" w:hAnsi="Times New Roman" w:cs="Times New Roman"/>
          <w:i/>
          <w:sz w:val="24"/>
          <w:szCs w:val="24"/>
        </w:rPr>
        <w:t>The posthuman</w:t>
      </w:r>
      <w:r w:rsidRPr="00E77D40">
        <w:rPr>
          <w:rFonts w:ascii="Times New Roman" w:eastAsia="Calibri" w:hAnsi="Times New Roman" w:cs="Times New Roman"/>
          <w:sz w:val="24"/>
          <w:szCs w:val="24"/>
        </w:rPr>
        <w:t>. Polity Press, Cambridge.</w:t>
      </w:r>
    </w:p>
    <w:p w14:paraId="4CDA0283"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Buller, Henry 2014: Animal geographies I. </w:t>
      </w:r>
      <w:r w:rsidRPr="00E77D40">
        <w:rPr>
          <w:rFonts w:ascii="Times New Roman" w:eastAsia="Calibri" w:hAnsi="Times New Roman" w:cs="Times New Roman"/>
          <w:i/>
          <w:sz w:val="24"/>
          <w:szCs w:val="24"/>
        </w:rPr>
        <w:t>Progress in Human Geography</w:t>
      </w:r>
      <w:r w:rsidRPr="00E77D40">
        <w:rPr>
          <w:rFonts w:ascii="Times New Roman" w:eastAsia="Calibri" w:hAnsi="Times New Roman" w:cs="Times New Roman"/>
          <w:sz w:val="24"/>
          <w:szCs w:val="24"/>
        </w:rPr>
        <w:t xml:space="preserve"> 38(2) 2014, 308–318.</w:t>
      </w:r>
    </w:p>
    <w:p w14:paraId="629F4157"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Charles, Nickie ja </w:t>
      </w:r>
      <w:proofErr w:type="spellStart"/>
      <w:r w:rsidRPr="00E77D40">
        <w:rPr>
          <w:rFonts w:ascii="Times New Roman" w:eastAsia="Calibri" w:hAnsi="Times New Roman" w:cs="Times New Roman"/>
          <w:sz w:val="24"/>
          <w:szCs w:val="24"/>
        </w:rPr>
        <w:t>Aull</w:t>
      </w:r>
      <w:proofErr w:type="spellEnd"/>
      <w:r w:rsidRPr="00E77D40">
        <w:rPr>
          <w:rFonts w:ascii="Times New Roman" w:eastAsia="Calibri" w:hAnsi="Times New Roman" w:cs="Times New Roman"/>
          <w:sz w:val="24"/>
          <w:szCs w:val="24"/>
        </w:rPr>
        <w:t xml:space="preserve"> Davies, Charlotte 2011: My family and other animals: Pets as kin. </w:t>
      </w:r>
      <w:proofErr w:type="spellStart"/>
      <w:r w:rsidRPr="00E77D40">
        <w:rPr>
          <w:rFonts w:ascii="Times New Roman" w:eastAsia="Calibri" w:hAnsi="Times New Roman" w:cs="Times New Roman"/>
          <w:sz w:val="24"/>
          <w:szCs w:val="24"/>
        </w:rPr>
        <w:t>Teoksessa</w:t>
      </w:r>
      <w:proofErr w:type="spellEnd"/>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i/>
          <w:iCs/>
          <w:sz w:val="24"/>
          <w:szCs w:val="24"/>
        </w:rPr>
        <w:t>Human and other animals: Critical perspectives.</w:t>
      </w:r>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Toimittaneet</w:t>
      </w:r>
      <w:proofErr w:type="spellEnd"/>
      <w:r w:rsidRPr="00E77D40">
        <w:rPr>
          <w:rFonts w:ascii="Times New Roman" w:eastAsia="Calibri" w:hAnsi="Times New Roman" w:cs="Times New Roman"/>
          <w:sz w:val="24"/>
          <w:szCs w:val="24"/>
        </w:rPr>
        <w:t xml:space="preserve"> Bob Carter ja Nickie Charles. Palgrave Macmillan, Basingstoke.</w:t>
      </w:r>
    </w:p>
    <w:p w14:paraId="129A9A13"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Crist, Eileen 1999: </w:t>
      </w:r>
      <w:r w:rsidRPr="00E77D40">
        <w:rPr>
          <w:rFonts w:ascii="Times New Roman" w:eastAsia="Calibri" w:hAnsi="Times New Roman" w:cs="Times New Roman"/>
          <w:i/>
          <w:sz w:val="24"/>
          <w:szCs w:val="24"/>
        </w:rPr>
        <w:t>Images of animals: Anthropomorphism and the animal mind</w:t>
      </w:r>
      <w:r w:rsidRPr="00E77D40">
        <w:rPr>
          <w:rFonts w:ascii="Times New Roman" w:eastAsia="Calibri" w:hAnsi="Times New Roman" w:cs="Times New Roman"/>
          <w:sz w:val="24"/>
          <w:szCs w:val="24"/>
        </w:rPr>
        <w:t>. Temple University Press, Philadelphia.</w:t>
      </w:r>
    </w:p>
    <w:p w14:paraId="50157ADB" w14:textId="77777777" w:rsidR="00017A60" w:rsidRPr="00E77D40" w:rsidRDefault="00017A60" w:rsidP="00017A60">
      <w:pPr>
        <w:spacing w:after="120" w:line="360" w:lineRule="auto"/>
        <w:jc w:val="both"/>
        <w:rPr>
          <w:rFonts w:ascii="Times New Roman" w:eastAsia="Calibri" w:hAnsi="Times New Roman" w:cs="Times New Roman"/>
          <w:sz w:val="24"/>
          <w:szCs w:val="24"/>
        </w:rPr>
      </w:pPr>
      <w:proofErr w:type="spellStart"/>
      <w:r w:rsidRPr="00E77D40">
        <w:rPr>
          <w:rFonts w:ascii="Times New Roman" w:eastAsia="Calibri" w:hAnsi="Times New Roman" w:cs="Times New Roman"/>
          <w:sz w:val="24"/>
          <w:szCs w:val="24"/>
        </w:rPr>
        <w:t>Despret</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Vinciane</w:t>
      </w:r>
      <w:proofErr w:type="spellEnd"/>
      <w:r w:rsidRPr="00E77D40">
        <w:rPr>
          <w:rFonts w:ascii="Times New Roman" w:eastAsia="Calibri" w:hAnsi="Times New Roman" w:cs="Times New Roman"/>
          <w:sz w:val="24"/>
          <w:szCs w:val="24"/>
        </w:rPr>
        <w:t xml:space="preserve"> 2004: The body we care for: Figures of anthropo-zoo-genesis. </w:t>
      </w:r>
      <w:r w:rsidRPr="00E77D40">
        <w:rPr>
          <w:rFonts w:ascii="Times New Roman" w:eastAsia="Calibri" w:hAnsi="Times New Roman" w:cs="Times New Roman"/>
          <w:i/>
          <w:iCs/>
          <w:sz w:val="24"/>
          <w:szCs w:val="24"/>
        </w:rPr>
        <w:t xml:space="preserve">Body &amp; Society </w:t>
      </w:r>
      <w:r w:rsidRPr="00E77D40">
        <w:rPr>
          <w:rFonts w:ascii="Times New Roman" w:eastAsia="Calibri" w:hAnsi="Times New Roman" w:cs="Times New Roman"/>
          <w:sz w:val="24"/>
          <w:szCs w:val="24"/>
        </w:rPr>
        <w:t>10(2/3) 2004, 111–134.</w:t>
      </w:r>
    </w:p>
    <w:p w14:paraId="631706FD"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Haraway, Donna 2008: </w:t>
      </w:r>
      <w:r w:rsidRPr="00E77D40">
        <w:rPr>
          <w:rFonts w:ascii="Times New Roman" w:eastAsia="Calibri" w:hAnsi="Times New Roman" w:cs="Times New Roman"/>
          <w:i/>
          <w:iCs/>
          <w:sz w:val="24"/>
          <w:szCs w:val="24"/>
        </w:rPr>
        <w:t xml:space="preserve">When species meet. </w:t>
      </w:r>
      <w:r w:rsidRPr="00E77D40">
        <w:rPr>
          <w:rFonts w:ascii="Times New Roman" w:eastAsia="Calibri" w:hAnsi="Times New Roman" w:cs="Times New Roman"/>
          <w:sz w:val="24"/>
          <w:szCs w:val="24"/>
        </w:rPr>
        <w:t>University of Minnesota Press, Minneapolis.</w:t>
      </w:r>
    </w:p>
    <w:p w14:paraId="0573F32D"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r w:rsidRPr="00E77D40">
        <w:rPr>
          <w:rFonts w:ascii="Times New Roman" w:eastAsia="Calibri" w:hAnsi="Times New Roman" w:cs="Times New Roman"/>
          <w:sz w:val="24"/>
          <w:szCs w:val="24"/>
          <w:lang w:val="fi-FI"/>
        </w:rPr>
        <w:t xml:space="preserve">Jokinen, Juho 2019: Kesken partioinnin torkahteleva hevonen valittiin Helsingin poliisilaitoksen kuukauden työntekijäksi. </w:t>
      </w:r>
      <w:r w:rsidRPr="00E77D40">
        <w:rPr>
          <w:rFonts w:ascii="Times New Roman" w:eastAsia="Calibri" w:hAnsi="Times New Roman" w:cs="Times New Roman"/>
          <w:i/>
          <w:sz w:val="24"/>
          <w:szCs w:val="24"/>
          <w:lang w:val="fi-FI"/>
        </w:rPr>
        <w:t>Helsingin Sanomat</w:t>
      </w:r>
      <w:r w:rsidRPr="00E77D40">
        <w:rPr>
          <w:rFonts w:ascii="Times New Roman" w:eastAsia="Calibri" w:hAnsi="Times New Roman" w:cs="Times New Roman"/>
          <w:sz w:val="24"/>
          <w:szCs w:val="24"/>
          <w:lang w:val="fi-FI"/>
        </w:rPr>
        <w:t xml:space="preserve"> 24.4.2019.</w:t>
      </w:r>
    </w:p>
    <w:p w14:paraId="4C44C1F7"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r w:rsidRPr="00E77D40">
        <w:rPr>
          <w:rFonts w:ascii="Times New Roman" w:eastAsia="Calibri" w:hAnsi="Times New Roman" w:cs="Times New Roman"/>
          <w:sz w:val="24"/>
          <w:szCs w:val="24"/>
          <w:lang w:val="fi-FI"/>
        </w:rPr>
        <w:t xml:space="preserve">Kainulainen, Pauliina ja Sepänmaa, Yrjö (toim.) 2009: </w:t>
      </w:r>
      <w:r w:rsidRPr="00E77D40">
        <w:rPr>
          <w:rFonts w:ascii="Times New Roman" w:eastAsia="Calibri" w:hAnsi="Times New Roman" w:cs="Times New Roman"/>
          <w:i/>
          <w:sz w:val="24"/>
          <w:szCs w:val="24"/>
          <w:lang w:val="fi-FI"/>
        </w:rPr>
        <w:t>Ihmisten eläinkirja: Muuttuva eläinkulttuuri</w:t>
      </w:r>
      <w:r w:rsidRPr="00E77D40">
        <w:rPr>
          <w:rFonts w:ascii="Times New Roman" w:eastAsia="Calibri" w:hAnsi="Times New Roman" w:cs="Times New Roman"/>
          <w:sz w:val="24"/>
          <w:szCs w:val="24"/>
          <w:lang w:val="fi-FI"/>
        </w:rPr>
        <w:t>. Palmenia, Helsinki University Press, Helsinki.</w:t>
      </w:r>
    </w:p>
    <w:p w14:paraId="04D1F88D"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r w:rsidRPr="00E77D40">
        <w:rPr>
          <w:rFonts w:ascii="Times New Roman" w:eastAsia="Calibri" w:hAnsi="Times New Roman" w:cs="Times New Roman"/>
          <w:sz w:val="24"/>
          <w:szCs w:val="24"/>
          <w:lang w:val="fi-FI"/>
        </w:rPr>
        <w:t xml:space="preserve">Koski, Leena ja Bäcklund, Pia 2017: </w:t>
      </w:r>
      <w:proofErr w:type="spellStart"/>
      <w:r w:rsidRPr="00E77D40">
        <w:rPr>
          <w:rFonts w:ascii="Times New Roman" w:eastAsia="Calibri" w:hAnsi="Times New Roman" w:cs="Times New Roman"/>
          <w:sz w:val="24"/>
          <w:szCs w:val="24"/>
          <w:lang w:val="fi-FI"/>
        </w:rPr>
        <w:t>Whose</w:t>
      </w:r>
      <w:proofErr w:type="spellEnd"/>
      <w:r w:rsidRPr="00E77D40">
        <w:rPr>
          <w:rFonts w:ascii="Times New Roman" w:eastAsia="Calibri" w:hAnsi="Times New Roman" w:cs="Times New Roman"/>
          <w:sz w:val="24"/>
          <w:szCs w:val="24"/>
          <w:lang w:val="fi-FI"/>
        </w:rPr>
        <w:t xml:space="preserve"> </w:t>
      </w:r>
      <w:proofErr w:type="spellStart"/>
      <w:r w:rsidRPr="00E77D40">
        <w:rPr>
          <w:rFonts w:ascii="Times New Roman" w:eastAsia="Calibri" w:hAnsi="Times New Roman" w:cs="Times New Roman"/>
          <w:sz w:val="24"/>
          <w:szCs w:val="24"/>
          <w:lang w:val="fi-FI"/>
        </w:rPr>
        <w:t>agency</w:t>
      </w:r>
      <w:proofErr w:type="spellEnd"/>
      <w:r w:rsidRPr="00E77D40">
        <w:rPr>
          <w:rFonts w:ascii="Times New Roman" w:eastAsia="Calibri" w:hAnsi="Times New Roman" w:cs="Times New Roman"/>
          <w:sz w:val="24"/>
          <w:szCs w:val="24"/>
          <w:lang w:val="fi-FI"/>
        </w:rPr>
        <w:t xml:space="preserve">? </w:t>
      </w:r>
      <w:r w:rsidRPr="00E77D40">
        <w:rPr>
          <w:rFonts w:ascii="Times New Roman" w:eastAsia="Calibri" w:hAnsi="Times New Roman" w:cs="Times New Roman"/>
          <w:sz w:val="24"/>
          <w:szCs w:val="24"/>
        </w:rPr>
        <w:t>H</w:t>
      </w:r>
      <w:proofErr w:type="spellStart"/>
      <w:r w:rsidRPr="00E77D40">
        <w:rPr>
          <w:rFonts w:ascii="Times New Roman" w:eastAsia="Calibri" w:hAnsi="Times New Roman" w:cs="Times New Roman"/>
          <w:sz w:val="24"/>
          <w:szCs w:val="24"/>
          <w:lang w:val="en-GB"/>
        </w:rPr>
        <w:t>umans</w:t>
      </w:r>
      <w:proofErr w:type="spellEnd"/>
      <w:r w:rsidRPr="00E77D40">
        <w:rPr>
          <w:rFonts w:ascii="Times New Roman" w:eastAsia="Calibri" w:hAnsi="Times New Roman" w:cs="Times New Roman"/>
          <w:sz w:val="24"/>
          <w:szCs w:val="24"/>
          <w:lang w:val="en-GB"/>
        </w:rPr>
        <w:t xml:space="preserve"> and dogs in training. </w:t>
      </w:r>
      <w:proofErr w:type="spellStart"/>
      <w:r w:rsidRPr="00E77D40">
        <w:rPr>
          <w:rFonts w:ascii="Times New Roman" w:eastAsia="Calibri" w:hAnsi="Times New Roman" w:cs="Times New Roman"/>
          <w:sz w:val="24"/>
          <w:szCs w:val="24"/>
          <w:lang w:val="en-GB"/>
        </w:rPr>
        <w:t>Teoksessa</w:t>
      </w:r>
      <w:proofErr w:type="spellEnd"/>
      <w:r w:rsidRPr="00E77D40">
        <w:rPr>
          <w:rFonts w:ascii="Times New Roman" w:eastAsia="Calibri" w:hAnsi="Times New Roman" w:cs="Times New Roman"/>
          <w:sz w:val="24"/>
          <w:szCs w:val="24"/>
          <w:lang w:val="en-GB"/>
        </w:rPr>
        <w:t xml:space="preserve"> </w:t>
      </w:r>
      <w:r w:rsidRPr="00E77D40">
        <w:rPr>
          <w:rFonts w:ascii="Times New Roman" w:eastAsia="Calibri" w:hAnsi="Times New Roman" w:cs="Times New Roman"/>
          <w:i/>
          <w:sz w:val="24"/>
          <w:szCs w:val="24"/>
          <w:lang w:val="en-GB"/>
        </w:rPr>
        <w:t>Shared lives of humans and animals: A</w:t>
      </w:r>
      <w:proofErr w:type="spellStart"/>
      <w:r w:rsidRPr="00E77D40">
        <w:rPr>
          <w:rFonts w:ascii="Times New Roman" w:eastAsia="Calibri" w:hAnsi="Times New Roman" w:cs="Times New Roman"/>
          <w:i/>
          <w:sz w:val="24"/>
          <w:szCs w:val="24"/>
        </w:rPr>
        <w:t>nimal</w:t>
      </w:r>
      <w:proofErr w:type="spellEnd"/>
      <w:r w:rsidRPr="00E77D40">
        <w:rPr>
          <w:rFonts w:ascii="Times New Roman" w:eastAsia="Calibri" w:hAnsi="Times New Roman" w:cs="Times New Roman"/>
          <w:i/>
          <w:sz w:val="24"/>
          <w:szCs w:val="24"/>
        </w:rPr>
        <w:t xml:space="preserve"> agency in the global north.</w:t>
      </w:r>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sz w:val="24"/>
          <w:szCs w:val="24"/>
          <w:lang w:val="fi-FI"/>
        </w:rPr>
        <w:t xml:space="preserve">Toimittaneet Tuomas Räsänen ja Taina Syrjämaa. </w:t>
      </w:r>
      <w:proofErr w:type="spellStart"/>
      <w:r w:rsidRPr="00E77D40">
        <w:rPr>
          <w:rFonts w:ascii="Times New Roman" w:eastAsia="Calibri" w:hAnsi="Times New Roman" w:cs="Times New Roman"/>
          <w:sz w:val="24"/>
          <w:szCs w:val="24"/>
          <w:lang w:val="fi-FI"/>
        </w:rPr>
        <w:t>Routledge</w:t>
      </w:r>
      <w:proofErr w:type="spellEnd"/>
      <w:r w:rsidRPr="00E77D40">
        <w:rPr>
          <w:rFonts w:ascii="Times New Roman" w:eastAsia="Calibri" w:hAnsi="Times New Roman" w:cs="Times New Roman"/>
          <w:sz w:val="24"/>
          <w:szCs w:val="24"/>
          <w:lang w:val="fi-FI"/>
        </w:rPr>
        <w:t>, Lontoo.</w:t>
      </w:r>
    </w:p>
    <w:p w14:paraId="0638E835"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proofErr w:type="spellStart"/>
      <w:r w:rsidRPr="00E77D40">
        <w:rPr>
          <w:rFonts w:ascii="Times New Roman" w:eastAsia="Calibri" w:hAnsi="Times New Roman" w:cs="Times New Roman"/>
          <w:sz w:val="24"/>
          <w:szCs w:val="24"/>
          <w:lang w:val="fi-FI"/>
        </w:rPr>
        <w:t>Kupsala</w:t>
      </w:r>
      <w:proofErr w:type="spellEnd"/>
      <w:r w:rsidRPr="00E77D40">
        <w:rPr>
          <w:rFonts w:ascii="Times New Roman" w:eastAsia="Calibri" w:hAnsi="Times New Roman" w:cs="Times New Roman"/>
          <w:sz w:val="24"/>
          <w:szCs w:val="24"/>
          <w:lang w:val="fi-FI"/>
        </w:rPr>
        <w:t xml:space="preserve">, Saara ja Tuomivaara, Salla 2004: Sosiologinen eläintutkimus – eläinten yhteiskunnallinen merkitys sosiologian tutkimuskohteena. </w:t>
      </w:r>
      <w:r w:rsidRPr="00E77D40">
        <w:rPr>
          <w:rFonts w:ascii="Times New Roman" w:eastAsia="Calibri" w:hAnsi="Times New Roman" w:cs="Times New Roman"/>
          <w:i/>
          <w:sz w:val="24"/>
          <w:szCs w:val="24"/>
          <w:lang w:val="fi-FI"/>
        </w:rPr>
        <w:t>Sosiologia</w:t>
      </w:r>
      <w:r w:rsidRPr="00E77D40">
        <w:rPr>
          <w:rFonts w:ascii="Times New Roman" w:eastAsia="Calibri" w:hAnsi="Times New Roman" w:cs="Times New Roman"/>
          <w:sz w:val="24"/>
          <w:szCs w:val="24"/>
          <w:lang w:val="fi-FI"/>
        </w:rPr>
        <w:t xml:space="preserve"> 41(4) 2004, 310–321.</w:t>
      </w:r>
    </w:p>
    <w:p w14:paraId="5030E875"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r w:rsidRPr="00E77D40">
        <w:rPr>
          <w:rFonts w:ascii="Times New Roman" w:eastAsia="Calibri" w:hAnsi="Times New Roman" w:cs="Times New Roman"/>
          <w:sz w:val="24"/>
          <w:szCs w:val="24"/>
          <w:lang w:val="fi-FI"/>
        </w:rPr>
        <w:t xml:space="preserve">Lauhakangas, Ilmari, Ilomäki, Henni ja Lauhakangas, Outi (toim.) 2002. </w:t>
      </w:r>
      <w:r w:rsidRPr="00E77D40">
        <w:rPr>
          <w:rFonts w:ascii="Times New Roman" w:eastAsia="Calibri" w:hAnsi="Times New Roman" w:cs="Times New Roman"/>
          <w:i/>
          <w:sz w:val="24"/>
          <w:szCs w:val="24"/>
          <w:lang w:val="fi-FI"/>
        </w:rPr>
        <w:t>Eläin ihmisen mielenmaisemassa</w:t>
      </w:r>
      <w:r w:rsidRPr="00E77D40">
        <w:rPr>
          <w:rFonts w:ascii="Times New Roman" w:eastAsia="Calibri" w:hAnsi="Times New Roman" w:cs="Times New Roman"/>
          <w:sz w:val="24"/>
          <w:szCs w:val="24"/>
          <w:lang w:val="fi-FI"/>
        </w:rPr>
        <w:t>. Suomalaisen Kirjallisuuden Seura, Helsinki.</w:t>
      </w:r>
    </w:p>
    <w:p w14:paraId="7F52BAF9"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proofErr w:type="spellStart"/>
      <w:r w:rsidRPr="00E77D40">
        <w:rPr>
          <w:rFonts w:ascii="Times New Roman" w:eastAsia="Calibri" w:hAnsi="Times New Roman" w:cs="Times New Roman"/>
          <w:sz w:val="24"/>
          <w:szCs w:val="24"/>
          <w:lang w:val="fi-FI"/>
        </w:rPr>
        <w:t>Laurén</w:t>
      </w:r>
      <w:proofErr w:type="spellEnd"/>
      <w:r w:rsidRPr="00E77D40">
        <w:rPr>
          <w:rFonts w:ascii="Times New Roman" w:eastAsia="Calibri" w:hAnsi="Times New Roman" w:cs="Times New Roman"/>
          <w:sz w:val="24"/>
          <w:szCs w:val="24"/>
          <w:lang w:val="fi-FI"/>
        </w:rPr>
        <w:t xml:space="preserve">, Kirsi ja Schuurman, Nora 2017. Viimeinen katse ja kuonon hipaisu. Lemmikkieläimen toimijuus kuolemaa koskevissa kertomuksissa. </w:t>
      </w:r>
      <w:r w:rsidRPr="00E77D40">
        <w:rPr>
          <w:rFonts w:ascii="Times New Roman" w:eastAsia="Calibri" w:hAnsi="Times New Roman" w:cs="Times New Roman"/>
          <w:i/>
          <w:sz w:val="24"/>
          <w:szCs w:val="24"/>
          <w:lang w:val="fi-FI"/>
        </w:rPr>
        <w:t xml:space="preserve">Sukupuolentutkimus </w:t>
      </w:r>
      <w:r w:rsidRPr="00E77D40">
        <w:rPr>
          <w:rFonts w:ascii="Times New Roman" w:eastAsia="Calibri" w:hAnsi="Times New Roman" w:cs="Times New Roman"/>
          <w:sz w:val="24"/>
          <w:szCs w:val="24"/>
          <w:lang w:val="fi-FI"/>
        </w:rPr>
        <w:t>30(2) 2017, 7–20.</w:t>
      </w:r>
    </w:p>
    <w:p w14:paraId="23DBE6EF" w14:textId="77777777" w:rsidR="00017A60" w:rsidRPr="00E77D40" w:rsidRDefault="00017A60" w:rsidP="00017A60">
      <w:pPr>
        <w:spacing w:after="120" w:line="360" w:lineRule="auto"/>
        <w:jc w:val="both"/>
        <w:rPr>
          <w:rFonts w:ascii="Times New Roman" w:eastAsia="Calibri" w:hAnsi="Times New Roman" w:cs="Times New Roman"/>
          <w:sz w:val="24"/>
          <w:szCs w:val="24"/>
          <w:lang w:val="en-GB"/>
        </w:rPr>
      </w:pPr>
      <w:proofErr w:type="spellStart"/>
      <w:r w:rsidRPr="00E77D40">
        <w:rPr>
          <w:rFonts w:ascii="Times New Roman" w:eastAsia="Calibri" w:hAnsi="Times New Roman" w:cs="Times New Roman"/>
          <w:sz w:val="24"/>
          <w:szCs w:val="24"/>
          <w:lang w:val="fi-FI"/>
        </w:rPr>
        <w:t>McFarland</w:t>
      </w:r>
      <w:proofErr w:type="spellEnd"/>
      <w:r w:rsidRPr="00E77D40">
        <w:rPr>
          <w:rFonts w:ascii="Times New Roman" w:eastAsia="Calibri" w:hAnsi="Times New Roman" w:cs="Times New Roman"/>
          <w:sz w:val="24"/>
          <w:szCs w:val="24"/>
          <w:lang w:val="fi-FI"/>
        </w:rPr>
        <w:t xml:space="preserve">, Sarah E. ja </w:t>
      </w:r>
      <w:proofErr w:type="spellStart"/>
      <w:r w:rsidRPr="00E77D40">
        <w:rPr>
          <w:rFonts w:ascii="Times New Roman" w:eastAsia="Calibri" w:hAnsi="Times New Roman" w:cs="Times New Roman"/>
          <w:sz w:val="24"/>
          <w:szCs w:val="24"/>
          <w:lang w:val="fi-FI"/>
        </w:rPr>
        <w:t>Hediger</w:t>
      </w:r>
      <w:proofErr w:type="spellEnd"/>
      <w:r w:rsidRPr="00E77D40">
        <w:rPr>
          <w:rFonts w:ascii="Times New Roman" w:eastAsia="Calibri" w:hAnsi="Times New Roman" w:cs="Times New Roman"/>
          <w:sz w:val="24"/>
          <w:szCs w:val="24"/>
          <w:lang w:val="fi-FI"/>
        </w:rPr>
        <w:t xml:space="preserve">, Ryan 2009: </w:t>
      </w:r>
      <w:proofErr w:type="spellStart"/>
      <w:r w:rsidRPr="00E77D40">
        <w:rPr>
          <w:rFonts w:ascii="Times New Roman" w:eastAsia="Calibri" w:hAnsi="Times New Roman" w:cs="Times New Roman"/>
          <w:sz w:val="24"/>
          <w:szCs w:val="24"/>
          <w:lang w:val="fi-FI"/>
        </w:rPr>
        <w:t>Approaching</w:t>
      </w:r>
      <w:proofErr w:type="spellEnd"/>
      <w:r w:rsidRPr="00E77D40">
        <w:rPr>
          <w:rFonts w:ascii="Times New Roman" w:eastAsia="Calibri" w:hAnsi="Times New Roman" w:cs="Times New Roman"/>
          <w:sz w:val="24"/>
          <w:szCs w:val="24"/>
          <w:lang w:val="fi-FI"/>
        </w:rPr>
        <w:t xml:space="preserve"> the </w:t>
      </w:r>
      <w:proofErr w:type="spellStart"/>
      <w:r w:rsidRPr="00E77D40">
        <w:rPr>
          <w:rFonts w:ascii="Times New Roman" w:eastAsia="Calibri" w:hAnsi="Times New Roman" w:cs="Times New Roman"/>
          <w:sz w:val="24"/>
          <w:szCs w:val="24"/>
          <w:lang w:val="fi-FI"/>
        </w:rPr>
        <w:t>agency</w:t>
      </w:r>
      <w:proofErr w:type="spellEnd"/>
      <w:r w:rsidRPr="00E77D40">
        <w:rPr>
          <w:rFonts w:ascii="Times New Roman" w:eastAsia="Calibri" w:hAnsi="Times New Roman" w:cs="Times New Roman"/>
          <w:sz w:val="24"/>
          <w:szCs w:val="24"/>
          <w:lang w:val="fi-FI"/>
        </w:rPr>
        <w:t xml:space="preserve"> of </w:t>
      </w:r>
      <w:proofErr w:type="spellStart"/>
      <w:r w:rsidRPr="00E77D40">
        <w:rPr>
          <w:rFonts w:ascii="Times New Roman" w:eastAsia="Calibri" w:hAnsi="Times New Roman" w:cs="Times New Roman"/>
          <w:sz w:val="24"/>
          <w:szCs w:val="24"/>
          <w:lang w:val="fi-FI"/>
        </w:rPr>
        <w:t>other</w:t>
      </w:r>
      <w:proofErr w:type="spellEnd"/>
      <w:r w:rsidRPr="00E77D40">
        <w:rPr>
          <w:rFonts w:ascii="Times New Roman" w:eastAsia="Calibri" w:hAnsi="Times New Roman" w:cs="Times New Roman"/>
          <w:sz w:val="24"/>
          <w:szCs w:val="24"/>
          <w:lang w:val="fi-FI"/>
        </w:rPr>
        <w:t xml:space="preserve"> </w:t>
      </w:r>
      <w:proofErr w:type="spellStart"/>
      <w:r w:rsidRPr="00E77D40">
        <w:rPr>
          <w:rFonts w:ascii="Times New Roman" w:eastAsia="Calibri" w:hAnsi="Times New Roman" w:cs="Times New Roman"/>
          <w:sz w:val="24"/>
          <w:szCs w:val="24"/>
          <w:lang w:val="fi-FI"/>
        </w:rPr>
        <w:t>animals</w:t>
      </w:r>
      <w:proofErr w:type="spellEnd"/>
      <w:r w:rsidRPr="00E77D40">
        <w:rPr>
          <w:rFonts w:ascii="Times New Roman" w:eastAsia="Calibri" w:hAnsi="Times New Roman" w:cs="Times New Roman"/>
          <w:sz w:val="24"/>
          <w:szCs w:val="24"/>
          <w:lang w:val="fi-FI"/>
        </w:rPr>
        <w:t xml:space="preserve">: An </w:t>
      </w:r>
      <w:proofErr w:type="spellStart"/>
      <w:r w:rsidRPr="00E77D40">
        <w:rPr>
          <w:rFonts w:ascii="Times New Roman" w:eastAsia="Calibri" w:hAnsi="Times New Roman" w:cs="Times New Roman"/>
          <w:sz w:val="24"/>
          <w:szCs w:val="24"/>
          <w:lang w:val="fi-FI"/>
        </w:rPr>
        <w:t>introduction</w:t>
      </w:r>
      <w:proofErr w:type="spellEnd"/>
      <w:r w:rsidRPr="00E77D40">
        <w:rPr>
          <w:rFonts w:ascii="Times New Roman" w:eastAsia="Calibri" w:hAnsi="Times New Roman" w:cs="Times New Roman"/>
          <w:sz w:val="24"/>
          <w:szCs w:val="24"/>
          <w:lang w:val="fi-FI"/>
        </w:rPr>
        <w:t xml:space="preserve">. </w:t>
      </w:r>
      <w:proofErr w:type="spellStart"/>
      <w:r w:rsidRPr="00E77D40">
        <w:rPr>
          <w:rFonts w:ascii="Times New Roman" w:eastAsia="Calibri" w:hAnsi="Times New Roman" w:cs="Times New Roman"/>
          <w:sz w:val="24"/>
          <w:szCs w:val="24"/>
          <w:lang w:val="en-GB"/>
        </w:rPr>
        <w:t>Teoksessa</w:t>
      </w:r>
      <w:proofErr w:type="spellEnd"/>
      <w:r w:rsidRPr="00E77D40">
        <w:rPr>
          <w:rFonts w:ascii="Times New Roman" w:eastAsia="Calibri" w:hAnsi="Times New Roman" w:cs="Times New Roman"/>
          <w:sz w:val="24"/>
          <w:szCs w:val="24"/>
          <w:lang w:val="en-GB"/>
        </w:rPr>
        <w:t xml:space="preserve"> </w:t>
      </w:r>
      <w:r w:rsidRPr="00E77D40">
        <w:rPr>
          <w:rFonts w:ascii="Times New Roman" w:eastAsia="Calibri" w:hAnsi="Times New Roman" w:cs="Times New Roman"/>
          <w:i/>
          <w:sz w:val="24"/>
          <w:szCs w:val="24"/>
          <w:lang w:val="en-GB"/>
        </w:rPr>
        <w:t>Animals and agency: An interdisciplinary exploration.</w:t>
      </w:r>
      <w:r w:rsidRPr="00E77D40">
        <w:rPr>
          <w:rFonts w:ascii="Times New Roman" w:eastAsia="Calibri" w:hAnsi="Times New Roman" w:cs="Times New Roman"/>
          <w:sz w:val="24"/>
          <w:szCs w:val="24"/>
          <w:lang w:val="en-GB"/>
        </w:rPr>
        <w:t xml:space="preserve"> </w:t>
      </w:r>
      <w:proofErr w:type="spellStart"/>
      <w:r w:rsidRPr="00E77D40">
        <w:rPr>
          <w:rFonts w:ascii="Times New Roman" w:eastAsia="Calibri" w:hAnsi="Times New Roman" w:cs="Times New Roman"/>
          <w:sz w:val="24"/>
          <w:szCs w:val="24"/>
          <w:lang w:val="en-GB"/>
        </w:rPr>
        <w:t>Toimittaneet</w:t>
      </w:r>
      <w:proofErr w:type="spellEnd"/>
      <w:r w:rsidRPr="00E77D40">
        <w:rPr>
          <w:rFonts w:ascii="Times New Roman" w:eastAsia="Calibri" w:hAnsi="Times New Roman" w:cs="Times New Roman"/>
          <w:sz w:val="24"/>
          <w:szCs w:val="24"/>
          <w:lang w:val="en-GB"/>
        </w:rPr>
        <w:t xml:space="preserve"> Sarah E. McFarland </w:t>
      </w:r>
      <w:proofErr w:type="spellStart"/>
      <w:r w:rsidRPr="00E77D40">
        <w:rPr>
          <w:rFonts w:ascii="Times New Roman" w:eastAsia="Calibri" w:hAnsi="Times New Roman" w:cs="Times New Roman"/>
          <w:sz w:val="24"/>
          <w:szCs w:val="24"/>
          <w:lang w:val="en-GB"/>
        </w:rPr>
        <w:t>ja</w:t>
      </w:r>
      <w:proofErr w:type="spellEnd"/>
      <w:r w:rsidRPr="00E77D40">
        <w:rPr>
          <w:rFonts w:ascii="Times New Roman" w:eastAsia="Calibri" w:hAnsi="Times New Roman" w:cs="Times New Roman"/>
          <w:sz w:val="24"/>
          <w:szCs w:val="24"/>
          <w:lang w:val="en-GB"/>
        </w:rPr>
        <w:t xml:space="preserve"> Ryan </w:t>
      </w:r>
      <w:proofErr w:type="spellStart"/>
      <w:r w:rsidRPr="00E77D40">
        <w:rPr>
          <w:rFonts w:ascii="Times New Roman" w:eastAsia="Calibri" w:hAnsi="Times New Roman" w:cs="Times New Roman"/>
          <w:sz w:val="24"/>
          <w:szCs w:val="24"/>
          <w:lang w:val="en-GB"/>
        </w:rPr>
        <w:t>Hediger</w:t>
      </w:r>
      <w:proofErr w:type="spellEnd"/>
      <w:r w:rsidRPr="00E77D40">
        <w:rPr>
          <w:rFonts w:ascii="Times New Roman" w:eastAsia="Calibri" w:hAnsi="Times New Roman" w:cs="Times New Roman"/>
          <w:i/>
          <w:sz w:val="24"/>
          <w:szCs w:val="24"/>
          <w:lang w:val="en-GB"/>
        </w:rPr>
        <w:t>.</w:t>
      </w:r>
      <w:r w:rsidRPr="00E77D40">
        <w:rPr>
          <w:rFonts w:ascii="Times New Roman" w:eastAsia="Calibri" w:hAnsi="Times New Roman" w:cs="Times New Roman"/>
          <w:sz w:val="24"/>
          <w:szCs w:val="24"/>
          <w:lang w:val="en-GB"/>
        </w:rPr>
        <w:t xml:space="preserve"> Brill, Leiden.</w:t>
      </w:r>
    </w:p>
    <w:p w14:paraId="463717B2"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lang w:val="en-GB"/>
        </w:rPr>
        <w:t xml:space="preserve">Nyman, </w:t>
      </w:r>
      <w:proofErr w:type="spellStart"/>
      <w:r w:rsidRPr="00E77D40">
        <w:rPr>
          <w:rFonts w:ascii="Times New Roman" w:eastAsia="Calibri" w:hAnsi="Times New Roman" w:cs="Times New Roman"/>
          <w:sz w:val="24"/>
          <w:szCs w:val="24"/>
          <w:lang w:val="en-GB"/>
        </w:rPr>
        <w:t>Jopi</w:t>
      </w:r>
      <w:proofErr w:type="spellEnd"/>
      <w:r w:rsidRPr="00E77D40">
        <w:rPr>
          <w:rFonts w:ascii="Times New Roman" w:eastAsia="Calibri" w:hAnsi="Times New Roman" w:cs="Times New Roman"/>
          <w:sz w:val="24"/>
          <w:szCs w:val="24"/>
          <w:lang w:val="en-GB"/>
        </w:rPr>
        <w:t xml:space="preserve"> </w:t>
      </w:r>
      <w:proofErr w:type="spellStart"/>
      <w:r w:rsidRPr="00E77D40">
        <w:rPr>
          <w:rFonts w:ascii="Times New Roman" w:eastAsia="Calibri" w:hAnsi="Times New Roman" w:cs="Times New Roman"/>
          <w:sz w:val="24"/>
          <w:szCs w:val="24"/>
          <w:lang w:val="en-GB"/>
        </w:rPr>
        <w:t>ja</w:t>
      </w:r>
      <w:proofErr w:type="spellEnd"/>
      <w:r w:rsidRPr="00E77D40">
        <w:rPr>
          <w:rFonts w:ascii="Times New Roman" w:eastAsia="Calibri" w:hAnsi="Times New Roman" w:cs="Times New Roman"/>
          <w:sz w:val="24"/>
          <w:szCs w:val="24"/>
          <w:lang w:val="en-GB"/>
        </w:rPr>
        <w:t xml:space="preserve"> Schuurman, Nora 2016. </w:t>
      </w:r>
      <w:r w:rsidRPr="00E77D40">
        <w:rPr>
          <w:rFonts w:ascii="Times New Roman" w:eastAsia="Calibri" w:hAnsi="Times New Roman" w:cs="Times New Roman"/>
          <w:sz w:val="24"/>
          <w:szCs w:val="24"/>
        </w:rPr>
        <w:t xml:space="preserve">Introduction. </w:t>
      </w:r>
      <w:proofErr w:type="spellStart"/>
      <w:r w:rsidRPr="00E77D40">
        <w:rPr>
          <w:rFonts w:ascii="Times New Roman" w:eastAsia="Calibri" w:hAnsi="Times New Roman" w:cs="Times New Roman"/>
          <w:sz w:val="24"/>
          <w:szCs w:val="24"/>
        </w:rPr>
        <w:t>Teoksessa</w:t>
      </w:r>
      <w:proofErr w:type="spellEnd"/>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i/>
          <w:iCs/>
          <w:sz w:val="24"/>
          <w:szCs w:val="24"/>
        </w:rPr>
        <w:t>Affect, Space and Animals.</w:t>
      </w:r>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Toimittaneet</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Jopi</w:t>
      </w:r>
      <w:proofErr w:type="spellEnd"/>
      <w:r w:rsidRPr="00E77D40">
        <w:rPr>
          <w:rFonts w:ascii="Times New Roman" w:eastAsia="Calibri" w:hAnsi="Times New Roman" w:cs="Times New Roman"/>
          <w:sz w:val="24"/>
          <w:szCs w:val="24"/>
        </w:rPr>
        <w:t xml:space="preserve"> Nyman ja Nora Schuurman. Routledge, </w:t>
      </w:r>
      <w:proofErr w:type="spellStart"/>
      <w:r w:rsidRPr="00E77D40">
        <w:rPr>
          <w:rFonts w:ascii="Times New Roman" w:eastAsia="Calibri" w:hAnsi="Times New Roman" w:cs="Times New Roman"/>
          <w:sz w:val="24"/>
          <w:szCs w:val="24"/>
        </w:rPr>
        <w:t>Lontoo</w:t>
      </w:r>
      <w:proofErr w:type="spellEnd"/>
      <w:r w:rsidRPr="00E77D40">
        <w:rPr>
          <w:rFonts w:ascii="Times New Roman" w:eastAsia="Calibri" w:hAnsi="Times New Roman" w:cs="Times New Roman"/>
          <w:sz w:val="24"/>
          <w:szCs w:val="24"/>
        </w:rPr>
        <w:t>.</w:t>
      </w:r>
    </w:p>
    <w:p w14:paraId="4A94DC55" w14:textId="77777777" w:rsidR="00017A60" w:rsidRPr="00E77D40" w:rsidRDefault="00017A60" w:rsidP="00017A60">
      <w:pPr>
        <w:spacing w:after="120" w:line="360" w:lineRule="auto"/>
        <w:jc w:val="both"/>
        <w:rPr>
          <w:rFonts w:ascii="Times New Roman" w:eastAsia="Calibri" w:hAnsi="Times New Roman" w:cs="Times New Roman"/>
          <w:sz w:val="24"/>
          <w:szCs w:val="24"/>
        </w:rPr>
      </w:pPr>
      <w:proofErr w:type="spellStart"/>
      <w:r w:rsidRPr="00E77D40">
        <w:rPr>
          <w:rFonts w:ascii="Times New Roman" w:eastAsia="Calibri" w:hAnsi="Times New Roman" w:cs="Times New Roman"/>
          <w:sz w:val="24"/>
          <w:szCs w:val="24"/>
        </w:rPr>
        <w:t>Nyyssönen</w:t>
      </w:r>
      <w:proofErr w:type="spellEnd"/>
      <w:r w:rsidRPr="00E77D40">
        <w:rPr>
          <w:rFonts w:ascii="Times New Roman" w:eastAsia="Calibri" w:hAnsi="Times New Roman" w:cs="Times New Roman"/>
          <w:sz w:val="24"/>
          <w:szCs w:val="24"/>
        </w:rPr>
        <w:t xml:space="preserve">, Jukka 2017: </w:t>
      </w:r>
      <w:r w:rsidRPr="00E77D40">
        <w:rPr>
          <w:rFonts w:ascii="Times New Roman" w:eastAsia="Calibri" w:hAnsi="Times New Roman" w:cs="Times New Roman"/>
          <w:i/>
          <w:iCs/>
          <w:sz w:val="24"/>
          <w:szCs w:val="24"/>
        </w:rPr>
        <w:t>Rangifer tarandus</w:t>
      </w:r>
      <w:r w:rsidRPr="00E77D40">
        <w:rPr>
          <w:rFonts w:ascii="Times New Roman" w:eastAsia="Calibri" w:hAnsi="Times New Roman" w:cs="Times New Roman"/>
          <w:sz w:val="24"/>
          <w:szCs w:val="24"/>
        </w:rPr>
        <w:t xml:space="preserve"> in textual service: Positioning reindeer as an agent in a human/non-human interactional context in three texts. </w:t>
      </w:r>
      <w:proofErr w:type="spellStart"/>
      <w:r w:rsidRPr="00E77D40">
        <w:rPr>
          <w:rFonts w:ascii="Times New Roman" w:eastAsia="Calibri" w:hAnsi="Times New Roman" w:cs="Times New Roman"/>
          <w:sz w:val="24"/>
          <w:szCs w:val="24"/>
        </w:rPr>
        <w:t>Teoksessa</w:t>
      </w:r>
      <w:proofErr w:type="spellEnd"/>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i/>
          <w:sz w:val="24"/>
          <w:szCs w:val="24"/>
        </w:rPr>
        <w:t>Shared lives of humans and animals: Animal agency in the global north.</w:t>
      </w:r>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Toimittaneet</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Tuomas</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Räsänen</w:t>
      </w:r>
      <w:proofErr w:type="spellEnd"/>
      <w:r w:rsidRPr="00E77D40">
        <w:rPr>
          <w:rFonts w:ascii="Times New Roman" w:eastAsia="Calibri" w:hAnsi="Times New Roman" w:cs="Times New Roman"/>
          <w:sz w:val="24"/>
          <w:szCs w:val="24"/>
        </w:rPr>
        <w:t xml:space="preserve"> ja </w:t>
      </w:r>
      <w:proofErr w:type="spellStart"/>
      <w:r w:rsidRPr="00E77D40">
        <w:rPr>
          <w:rFonts w:ascii="Times New Roman" w:eastAsia="Calibri" w:hAnsi="Times New Roman" w:cs="Times New Roman"/>
          <w:sz w:val="24"/>
          <w:szCs w:val="24"/>
        </w:rPr>
        <w:t>Taina</w:t>
      </w:r>
      <w:proofErr w:type="spellEnd"/>
      <w:r w:rsidRPr="00E77D40">
        <w:rPr>
          <w:rFonts w:ascii="Times New Roman" w:eastAsia="Calibri" w:hAnsi="Times New Roman" w:cs="Times New Roman"/>
          <w:sz w:val="24"/>
          <w:szCs w:val="24"/>
        </w:rPr>
        <w:t xml:space="preserve"> </w:t>
      </w:r>
      <w:proofErr w:type="spellStart"/>
      <w:r w:rsidRPr="00E77D40">
        <w:rPr>
          <w:rFonts w:ascii="Times New Roman" w:eastAsia="Calibri" w:hAnsi="Times New Roman" w:cs="Times New Roman"/>
          <w:sz w:val="24"/>
          <w:szCs w:val="24"/>
        </w:rPr>
        <w:t>Syrjämaa</w:t>
      </w:r>
      <w:proofErr w:type="spellEnd"/>
      <w:r w:rsidRPr="00E77D40">
        <w:rPr>
          <w:rFonts w:ascii="Times New Roman" w:eastAsia="Calibri" w:hAnsi="Times New Roman" w:cs="Times New Roman"/>
          <w:sz w:val="24"/>
          <w:szCs w:val="24"/>
        </w:rPr>
        <w:t xml:space="preserve">. Routledge, </w:t>
      </w:r>
      <w:proofErr w:type="spellStart"/>
      <w:r w:rsidRPr="00E77D40">
        <w:rPr>
          <w:rFonts w:ascii="Times New Roman" w:eastAsia="Calibri" w:hAnsi="Times New Roman" w:cs="Times New Roman"/>
          <w:sz w:val="24"/>
          <w:szCs w:val="24"/>
        </w:rPr>
        <w:t>Lontoo</w:t>
      </w:r>
      <w:proofErr w:type="spellEnd"/>
      <w:r w:rsidRPr="00E77D40">
        <w:rPr>
          <w:rFonts w:ascii="Times New Roman" w:eastAsia="Calibri" w:hAnsi="Times New Roman" w:cs="Times New Roman"/>
          <w:sz w:val="24"/>
          <w:szCs w:val="24"/>
        </w:rPr>
        <w:t>.</w:t>
      </w:r>
    </w:p>
    <w:p w14:paraId="4BD58C75"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Philo, Chris 1995: Animals, geography, and the city: Notes on inclusions and exclusions. </w:t>
      </w:r>
      <w:r w:rsidRPr="00E77D40">
        <w:rPr>
          <w:rFonts w:ascii="Times New Roman" w:eastAsia="Calibri" w:hAnsi="Times New Roman" w:cs="Times New Roman"/>
          <w:i/>
          <w:sz w:val="24"/>
          <w:szCs w:val="24"/>
        </w:rPr>
        <w:t>Environment and Planning D: Society and Space</w:t>
      </w:r>
      <w:r w:rsidRPr="00E77D40">
        <w:rPr>
          <w:rFonts w:ascii="Times New Roman" w:eastAsia="Calibri" w:hAnsi="Times New Roman" w:cs="Times New Roman"/>
          <w:sz w:val="24"/>
          <w:szCs w:val="24"/>
        </w:rPr>
        <w:t xml:space="preserve"> 13(6) 1995, 655–681.</w:t>
      </w:r>
    </w:p>
    <w:p w14:paraId="5A7A4DB4" w14:textId="77777777" w:rsidR="00017A60" w:rsidRPr="00E77D40" w:rsidRDefault="00017A60" w:rsidP="00017A60">
      <w:pPr>
        <w:spacing w:after="120" w:line="360" w:lineRule="auto"/>
        <w:jc w:val="both"/>
        <w:rPr>
          <w:rFonts w:ascii="Times New Roman" w:eastAsia="Calibri" w:hAnsi="Times New Roman" w:cs="Times New Roman"/>
          <w:sz w:val="24"/>
          <w:szCs w:val="24"/>
          <w:lang w:val="fi-FI"/>
        </w:rPr>
      </w:pPr>
      <w:proofErr w:type="spellStart"/>
      <w:r w:rsidRPr="00E77D40">
        <w:rPr>
          <w:rFonts w:ascii="Times New Roman" w:eastAsia="Calibri" w:hAnsi="Times New Roman" w:cs="Times New Roman"/>
          <w:sz w:val="24"/>
          <w:szCs w:val="24"/>
        </w:rPr>
        <w:t>Ritvo</w:t>
      </w:r>
      <w:proofErr w:type="spellEnd"/>
      <w:r w:rsidRPr="00E77D40">
        <w:rPr>
          <w:rFonts w:ascii="Times New Roman" w:eastAsia="Calibri" w:hAnsi="Times New Roman" w:cs="Times New Roman"/>
          <w:sz w:val="24"/>
          <w:szCs w:val="24"/>
        </w:rPr>
        <w:t xml:space="preserve">, Harriet 2007: On the animal turn. </w:t>
      </w:r>
      <w:proofErr w:type="spellStart"/>
      <w:r w:rsidRPr="00E77D40">
        <w:rPr>
          <w:rFonts w:ascii="Times New Roman" w:eastAsia="Calibri" w:hAnsi="Times New Roman" w:cs="Times New Roman"/>
          <w:i/>
          <w:sz w:val="24"/>
          <w:szCs w:val="24"/>
          <w:lang w:val="fi-FI"/>
        </w:rPr>
        <w:t>Daedalus</w:t>
      </w:r>
      <w:proofErr w:type="spellEnd"/>
      <w:r w:rsidRPr="00E77D40">
        <w:rPr>
          <w:rFonts w:ascii="Times New Roman" w:eastAsia="Calibri" w:hAnsi="Times New Roman" w:cs="Times New Roman"/>
          <w:sz w:val="24"/>
          <w:szCs w:val="24"/>
          <w:lang w:val="fi-FI"/>
        </w:rPr>
        <w:t>, 136(4) 2007, 118–122.</w:t>
      </w:r>
    </w:p>
    <w:p w14:paraId="2103CD22" w14:textId="77777777" w:rsidR="00017A60" w:rsidRPr="00E77D40" w:rsidRDefault="00017A60" w:rsidP="00017A60">
      <w:pPr>
        <w:spacing w:after="120" w:line="360" w:lineRule="auto"/>
        <w:jc w:val="both"/>
        <w:rPr>
          <w:rFonts w:ascii="Times New Roman" w:eastAsia="Calibri" w:hAnsi="Times New Roman" w:cs="Times New Roman"/>
          <w:sz w:val="24"/>
          <w:szCs w:val="24"/>
          <w:lang w:val="en-GB"/>
        </w:rPr>
      </w:pPr>
      <w:r w:rsidRPr="00E77D40">
        <w:rPr>
          <w:rFonts w:ascii="Times New Roman" w:eastAsia="Calibri" w:hAnsi="Times New Roman" w:cs="Times New Roman"/>
          <w:sz w:val="24"/>
          <w:szCs w:val="24"/>
          <w:lang w:val="fi-FI"/>
        </w:rPr>
        <w:t xml:space="preserve">Räsänen, Tuomas ja Syrjämaa, Taina (toim.) </w:t>
      </w:r>
      <w:r w:rsidRPr="00E77D40">
        <w:rPr>
          <w:rFonts w:ascii="Times New Roman" w:eastAsia="Calibri" w:hAnsi="Times New Roman" w:cs="Times New Roman"/>
          <w:sz w:val="24"/>
          <w:szCs w:val="24"/>
        </w:rPr>
        <w:t>2017.</w:t>
      </w:r>
      <w:r w:rsidRPr="00E77D40">
        <w:rPr>
          <w:rFonts w:ascii="Times New Roman" w:eastAsia="Calibri" w:hAnsi="Times New Roman" w:cs="Times New Roman"/>
          <w:sz w:val="24"/>
          <w:szCs w:val="24"/>
          <w:lang w:val="en-GB"/>
        </w:rPr>
        <w:t xml:space="preserve"> </w:t>
      </w:r>
      <w:r w:rsidRPr="00E77D40">
        <w:rPr>
          <w:rFonts w:ascii="Times New Roman" w:eastAsia="Calibri" w:hAnsi="Times New Roman" w:cs="Times New Roman"/>
          <w:i/>
          <w:sz w:val="24"/>
          <w:szCs w:val="24"/>
          <w:lang w:val="en-GB"/>
        </w:rPr>
        <w:t>Shared lives of humans and animals. Animal agency in the global North</w:t>
      </w:r>
      <w:r w:rsidRPr="00E77D40">
        <w:rPr>
          <w:rFonts w:ascii="Times New Roman" w:eastAsia="Calibri" w:hAnsi="Times New Roman" w:cs="Times New Roman"/>
          <w:sz w:val="24"/>
          <w:szCs w:val="24"/>
          <w:lang w:val="en-GB"/>
        </w:rPr>
        <w:t>. Routledge, London.</w:t>
      </w:r>
    </w:p>
    <w:p w14:paraId="29E1438E"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rPr>
        <w:t xml:space="preserve">Schuurman, Nora 2012. </w:t>
      </w:r>
      <w:proofErr w:type="gramStart"/>
      <w:r w:rsidRPr="00E77D40">
        <w:rPr>
          <w:rFonts w:ascii="Times New Roman" w:eastAsia="Calibri" w:hAnsi="Times New Roman" w:cs="Times New Roman"/>
          <w:i/>
          <w:sz w:val="24"/>
          <w:szCs w:val="24"/>
        </w:rPr>
        <w:t>”</w:t>
      </w:r>
      <w:proofErr w:type="spellStart"/>
      <w:r w:rsidRPr="00E77D40">
        <w:rPr>
          <w:rFonts w:ascii="Times New Roman" w:eastAsia="Calibri" w:hAnsi="Times New Roman" w:cs="Times New Roman"/>
          <w:i/>
          <w:sz w:val="24"/>
          <w:szCs w:val="24"/>
        </w:rPr>
        <w:t>Hevoset</w:t>
      </w:r>
      <w:proofErr w:type="spellEnd"/>
      <w:proofErr w:type="gramEnd"/>
      <w:r w:rsidRPr="00E77D40">
        <w:rPr>
          <w:rFonts w:ascii="Times New Roman" w:eastAsia="Calibri" w:hAnsi="Times New Roman" w:cs="Times New Roman"/>
          <w:i/>
          <w:sz w:val="24"/>
          <w:szCs w:val="24"/>
        </w:rPr>
        <w:t xml:space="preserve"> </w:t>
      </w:r>
      <w:proofErr w:type="spellStart"/>
      <w:r w:rsidRPr="00E77D40">
        <w:rPr>
          <w:rFonts w:ascii="Times New Roman" w:eastAsia="Calibri" w:hAnsi="Times New Roman" w:cs="Times New Roman"/>
          <w:i/>
          <w:sz w:val="24"/>
          <w:szCs w:val="24"/>
        </w:rPr>
        <w:t>hevosina</w:t>
      </w:r>
      <w:proofErr w:type="spellEnd"/>
      <w:r w:rsidRPr="00E77D40">
        <w:rPr>
          <w:rFonts w:ascii="Times New Roman" w:eastAsia="Calibri" w:hAnsi="Times New Roman" w:cs="Times New Roman"/>
          <w:i/>
          <w:sz w:val="24"/>
          <w:szCs w:val="24"/>
        </w:rPr>
        <w:t xml:space="preserve">”: </w:t>
      </w:r>
      <w:proofErr w:type="spellStart"/>
      <w:r w:rsidRPr="00E77D40">
        <w:rPr>
          <w:rFonts w:ascii="Times New Roman" w:eastAsia="Calibri" w:hAnsi="Times New Roman" w:cs="Times New Roman"/>
          <w:i/>
          <w:sz w:val="24"/>
          <w:szCs w:val="24"/>
        </w:rPr>
        <w:t>eläimen</w:t>
      </w:r>
      <w:proofErr w:type="spellEnd"/>
      <w:r w:rsidRPr="00E77D40">
        <w:rPr>
          <w:rFonts w:ascii="Times New Roman" w:eastAsia="Calibri" w:hAnsi="Times New Roman" w:cs="Times New Roman"/>
          <w:i/>
          <w:sz w:val="24"/>
          <w:szCs w:val="24"/>
        </w:rPr>
        <w:t xml:space="preserve"> ja </w:t>
      </w:r>
      <w:proofErr w:type="spellStart"/>
      <w:r w:rsidRPr="00E77D40">
        <w:rPr>
          <w:rFonts w:ascii="Times New Roman" w:eastAsia="Calibri" w:hAnsi="Times New Roman" w:cs="Times New Roman"/>
          <w:i/>
          <w:sz w:val="24"/>
          <w:szCs w:val="24"/>
        </w:rPr>
        <w:t>sen</w:t>
      </w:r>
      <w:proofErr w:type="spellEnd"/>
      <w:r w:rsidRPr="00E77D40">
        <w:rPr>
          <w:rFonts w:ascii="Times New Roman" w:eastAsia="Calibri" w:hAnsi="Times New Roman" w:cs="Times New Roman"/>
          <w:i/>
          <w:sz w:val="24"/>
          <w:szCs w:val="24"/>
        </w:rPr>
        <w:t xml:space="preserve"> </w:t>
      </w:r>
      <w:proofErr w:type="spellStart"/>
      <w:r w:rsidRPr="00E77D40">
        <w:rPr>
          <w:rFonts w:ascii="Times New Roman" w:eastAsia="Calibri" w:hAnsi="Times New Roman" w:cs="Times New Roman"/>
          <w:i/>
          <w:sz w:val="24"/>
          <w:szCs w:val="24"/>
        </w:rPr>
        <w:t>hyvinvoinnin</w:t>
      </w:r>
      <w:proofErr w:type="spellEnd"/>
      <w:r w:rsidRPr="00E77D40">
        <w:rPr>
          <w:rFonts w:ascii="Times New Roman" w:eastAsia="Calibri" w:hAnsi="Times New Roman" w:cs="Times New Roman"/>
          <w:i/>
          <w:sz w:val="24"/>
          <w:szCs w:val="24"/>
        </w:rPr>
        <w:t xml:space="preserve"> </w:t>
      </w:r>
      <w:proofErr w:type="spellStart"/>
      <w:r w:rsidRPr="00E77D40">
        <w:rPr>
          <w:rFonts w:ascii="Times New Roman" w:eastAsia="Calibri" w:hAnsi="Times New Roman" w:cs="Times New Roman"/>
          <w:i/>
          <w:sz w:val="24"/>
          <w:szCs w:val="24"/>
        </w:rPr>
        <w:t>tulkinta</w:t>
      </w:r>
      <w:proofErr w:type="spellEnd"/>
      <w:r w:rsidRPr="00E77D40">
        <w:rPr>
          <w:rFonts w:ascii="Times New Roman" w:eastAsia="Calibri" w:hAnsi="Times New Roman" w:cs="Times New Roman"/>
          <w:i/>
          <w:sz w:val="24"/>
          <w:szCs w:val="24"/>
        </w:rPr>
        <w:t>.</w:t>
      </w:r>
      <w:r w:rsidRPr="00E77D40">
        <w:rPr>
          <w:rFonts w:ascii="Times New Roman" w:eastAsia="Calibri" w:hAnsi="Times New Roman" w:cs="Times New Roman"/>
          <w:sz w:val="24"/>
          <w:szCs w:val="24"/>
        </w:rPr>
        <w:t xml:space="preserve"> University of Eastern Finland, Joensuu.</w:t>
      </w:r>
    </w:p>
    <w:p w14:paraId="41E96CE3" w14:textId="77777777" w:rsidR="00017A60" w:rsidRPr="00E77D40" w:rsidRDefault="00017A60" w:rsidP="00017A60">
      <w:pPr>
        <w:spacing w:after="120" w:line="360" w:lineRule="auto"/>
        <w:jc w:val="both"/>
        <w:rPr>
          <w:rFonts w:ascii="Times New Roman" w:eastAsia="Calibri" w:hAnsi="Times New Roman" w:cs="Times New Roman"/>
          <w:sz w:val="24"/>
          <w:szCs w:val="24"/>
        </w:rPr>
      </w:pPr>
      <w:r w:rsidRPr="00E77D40">
        <w:rPr>
          <w:rFonts w:ascii="Times New Roman" w:eastAsia="Calibri" w:hAnsi="Times New Roman" w:cs="Times New Roman"/>
          <w:sz w:val="24"/>
          <w:szCs w:val="24"/>
          <w:lang w:val="sv-SE"/>
        </w:rPr>
        <w:t xml:space="preserve">Schuurman, Nora ja Franklin, Alex 2015. </w:t>
      </w:r>
      <w:r w:rsidRPr="00E77D40">
        <w:rPr>
          <w:rFonts w:ascii="Times New Roman" w:eastAsia="Calibri" w:hAnsi="Times New Roman" w:cs="Times New Roman"/>
          <w:sz w:val="24"/>
          <w:szCs w:val="24"/>
        </w:rPr>
        <w:t xml:space="preserve">Performing expertise in human–animal relationships: Performative instability and the role of </w:t>
      </w:r>
      <w:proofErr w:type="spellStart"/>
      <w:r w:rsidRPr="00E77D40">
        <w:rPr>
          <w:rFonts w:ascii="Times New Roman" w:eastAsia="Calibri" w:hAnsi="Times New Roman" w:cs="Times New Roman"/>
          <w:sz w:val="24"/>
          <w:szCs w:val="24"/>
        </w:rPr>
        <w:t>counterperformance</w:t>
      </w:r>
      <w:proofErr w:type="spellEnd"/>
      <w:r w:rsidRPr="00E77D40">
        <w:rPr>
          <w:rFonts w:ascii="Times New Roman" w:eastAsia="Calibri" w:hAnsi="Times New Roman" w:cs="Times New Roman"/>
          <w:sz w:val="24"/>
          <w:szCs w:val="24"/>
        </w:rPr>
        <w:t xml:space="preserve">. </w:t>
      </w:r>
      <w:r w:rsidRPr="00E77D40">
        <w:rPr>
          <w:rFonts w:ascii="Times New Roman" w:eastAsia="Calibri" w:hAnsi="Times New Roman" w:cs="Times New Roman"/>
          <w:i/>
          <w:sz w:val="24"/>
          <w:szCs w:val="24"/>
        </w:rPr>
        <w:t>Environment and Planning D: Society and Space</w:t>
      </w:r>
      <w:r w:rsidRPr="00E77D40">
        <w:rPr>
          <w:rFonts w:ascii="Times New Roman" w:eastAsia="Calibri" w:hAnsi="Times New Roman" w:cs="Times New Roman"/>
          <w:sz w:val="24"/>
          <w:szCs w:val="24"/>
        </w:rPr>
        <w:t xml:space="preserve"> 33(1) 2015, 20–34.</w:t>
      </w:r>
    </w:p>
    <w:p w14:paraId="33031330" w14:textId="77777777" w:rsidR="00017A60" w:rsidRPr="00E77D40" w:rsidRDefault="00017A60" w:rsidP="00017A60">
      <w:pPr>
        <w:spacing w:after="120" w:line="360" w:lineRule="auto"/>
        <w:rPr>
          <w:rFonts w:ascii="Times New Roman" w:hAnsi="Times New Roman" w:cs="Times New Roman"/>
          <w:sz w:val="24"/>
          <w:szCs w:val="24"/>
          <w:lang w:val="en-GB"/>
        </w:rPr>
      </w:pPr>
      <w:r w:rsidRPr="00E77D40">
        <w:rPr>
          <w:rFonts w:ascii="Times New Roman" w:hAnsi="Times New Roman" w:cs="Times New Roman"/>
          <w:sz w:val="24"/>
          <w:szCs w:val="24"/>
        </w:rPr>
        <w:t>Shir-</w:t>
      </w:r>
      <w:proofErr w:type="spellStart"/>
      <w:r w:rsidRPr="00E77D40">
        <w:rPr>
          <w:rFonts w:ascii="Times New Roman" w:hAnsi="Times New Roman" w:cs="Times New Roman"/>
          <w:sz w:val="24"/>
          <w:szCs w:val="24"/>
        </w:rPr>
        <w:t>Vertesh</w:t>
      </w:r>
      <w:proofErr w:type="spellEnd"/>
      <w:r w:rsidRPr="00E77D40">
        <w:rPr>
          <w:rFonts w:ascii="Times New Roman" w:hAnsi="Times New Roman" w:cs="Times New Roman"/>
          <w:sz w:val="24"/>
          <w:szCs w:val="24"/>
        </w:rPr>
        <w:t xml:space="preserve">, </w:t>
      </w:r>
      <w:proofErr w:type="spellStart"/>
      <w:r w:rsidRPr="00E77D40">
        <w:rPr>
          <w:rFonts w:ascii="Times New Roman" w:hAnsi="Times New Roman" w:cs="Times New Roman"/>
          <w:sz w:val="24"/>
          <w:szCs w:val="24"/>
        </w:rPr>
        <w:t>Dafna</w:t>
      </w:r>
      <w:proofErr w:type="spellEnd"/>
      <w:r w:rsidRPr="00E77D40">
        <w:rPr>
          <w:rFonts w:ascii="Times New Roman" w:hAnsi="Times New Roman" w:cs="Times New Roman"/>
          <w:sz w:val="24"/>
          <w:szCs w:val="24"/>
        </w:rPr>
        <w:t xml:space="preserve"> 2012</w:t>
      </w:r>
      <w:proofErr w:type="gramStart"/>
      <w:r w:rsidRPr="00E77D40">
        <w:rPr>
          <w:rFonts w:ascii="Times New Roman" w:hAnsi="Times New Roman" w:cs="Times New Roman"/>
          <w:sz w:val="24"/>
          <w:szCs w:val="24"/>
        </w:rPr>
        <w:t>: ”Flexible</w:t>
      </w:r>
      <w:proofErr w:type="gramEnd"/>
      <w:r w:rsidRPr="00E77D40">
        <w:rPr>
          <w:rFonts w:ascii="Times New Roman" w:hAnsi="Times New Roman" w:cs="Times New Roman"/>
          <w:sz w:val="24"/>
          <w:szCs w:val="24"/>
        </w:rPr>
        <w:t xml:space="preserve"> personhood”: Loving animals as family members in Israel. </w:t>
      </w:r>
      <w:r w:rsidRPr="00E77D40">
        <w:rPr>
          <w:rFonts w:ascii="Times New Roman" w:hAnsi="Times New Roman" w:cs="Times New Roman"/>
          <w:i/>
          <w:sz w:val="24"/>
          <w:szCs w:val="24"/>
          <w:lang w:val="en-GB"/>
        </w:rPr>
        <w:t>American Anthropologist</w:t>
      </w:r>
      <w:r w:rsidRPr="00E77D40">
        <w:rPr>
          <w:rFonts w:ascii="Times New Roman" w:hAnsi="Times New Roman" w:cs="Times New Roman"/>
          <w:sz w:val="24"/>
          <w:szCs w:val="24"/>
          <w:lang w:val="en-GB"/>
        </w:rPr>
        <w:t xml:space="preserve"> 144(3) 2012, 420–432.</w:t>
      </w:r>
    </w:p>
    <w:p w14:paraId="1803E04C" w14:textId="77777777" w:rsidR="00017A60" w:rsidRDefault="00017A60" w:rsidP="00017A60">
      <w:proofErr w:type="spellStart"/>
      <w:r w:rsidRPr="00E77D40">
        <w:rPr>
          <w:rFonts w:ascii="Times New Roman" w:hAnsi="Times New Roman" w:cs="Times New Roman"/>
          <w:sz w:val="24"/>
          <w:szCs w:val="24"/>
        </w:rPr>
        <w:t>Uexküll</w:t>
      </w:r>
      <w:proofErr w:type="spellEnd"/>
      <w:r w:rsidRPr="00E77D40">
        <w:rPr>
          <w:rFonts w:ascii="Times New Roman" w:hAnsi="Times New Roman" w:cs="Times New Roman"/>
          <w:sz w:val="24"/>
          <w:szCs w:val="24"/>
        </w:rPr>
        <w:t xml:space="preserve">, Jakob von 2010: </w:t>
      </w:r>
      <w:r w:rsidRPr="00E77D40">
        <w:rPr>
          <w:rFonts w:ascii="Times New Roman" w:hAnsi="Times New Roman" w:cs="Times New Roman"/>
          <w:i/>
          <w:sz w:val="24"/>
          <w:szCs w:val="24"/>
        </w:rPr>
        <w:t>A foray into the worlds of animals and humans: With a theory of meaning</w:t>
      </w:r>
      <w:r w:rsidRPr="00E77D40">
        <w:rPr>
          <w:rFonts w:ascii="Times New Roman" w:hAnsi="Times New Roman" w:cs="Times New Roman"/>
          <w:sz w:val="24"/>
          <w:szCs w:val="24"/>
        </w:rPr>
        <w:t xml:space="preserve">. </w:t>
      </w:r>
      <w:r w:rsidRPr="00E77D40">
        <w:rPr>
          <w:rFonts w:ascii="Times New Roman" w:hAnsi="Times New Roman" w:cs="Times New Roman"/>
          <w:sz w:val="24"/>
          <w:szCs w:val="24"/>
          <w:lang w:val="fi-FI"/>
        </w:rPr>
        <w:t xml:space="preserve">Saksankielinen alkuteos </w:t>
      </w:r>
      <w:proofErr w:type="spellStart"/>
      <w:r w:rsidRPr="00E77D40">
        <w:rPr>
          <w:rFonts w:ascii="Times New Roman" w:hAnsi="Times New Roman" w:cs="Times New Roman"/>
          <w:sz w:val="24"/>
          <w:szCs w:val="24"/>
          <w:lang w:val="fi-FI"/>
        </w:rPr>
        <w:t>Streifzüge</w:t>
      </w:r>
      <w:proofErr w:type="spellEnd"/>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durch</w:t>
      </w:r>
      <w:proofErr w:type="spellEnd"/>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die</w:t>
      </w:r>
      <w:proofErr w:type="spellEnd"/>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Umwelten</w:t>
      </w:r>
      <w:proofErr w:type="spellEnd"/>
      <w:r w:rsidRPr="00E77D40">
        <w:rPr>
          <w:rFonts w:ascii="Times New Roman" w:hAnsi="Times New Roman" w:cs="Times New Roman"/>
          <w:sz w:val="24"/>
          <w:szCs w:val="24"/>
          <w:lang w:val="fi-FI"/>
        </w:rPr>
        <w:t xml:space="preserve"> von </w:t>
      </w:r>
      <w:proofErr w:type="spellStart"/>
      <w:r w:rsidRPr="00E77D40">
        <w:rPr>
          <w:rFonts w:ascii="Times New Roman" w:hAnsi="Times New Roman" w:cs="Times New Roman"/>
          <w:sz w:val="24"/>
          <w:szCs w:val="24"/>
          <w:lang w:val="fi-FI"/>
        </w:rPr>
        <w:t>Tieren</w:t>
      </w:r>
      <w:proofErr w:type="spellEnd"/>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und</w:t>
      </w:r>
      <w:proofErr w:type="spellEnd"/>
      <w:r w:rsidRPr="00E77D40">
        <w:rPr>
          <w:rFonts w:ascii="Times New Roman" w:hAnsi="Times New Roman" w:cs="Times New Roman"/>
          <w:sz w:val="24"/>
          <w:szCs w:val="24"/>
          <w:lang w:val="fi-FI"/>
        </w:rPr>
        <w:t xml:space="preserve"> </w:t>
      </w:r>
      <w:proofErr w:type="spellStart"/>
      <w:r w:rsidRPr="00E77D40">
        <w:rPr>
          <w:rFonts w:ascii="Times New Roman" w:hAnsi="Times New Roman" w:cs="Times New Roman"/>
          <w:sz w:val="24"/>
          <w:szCs w:val="24"/>
          <w:lang w:val="fi-FI"/>
        </w:rPr>
        <w:t>Menschen</w:t>
      </w:r>
      <w:proofErr w:type="spellEnd"/>
      <w:r w:rsidRPr="00E77D40">
        <w:rPr>
          <w:rFonts w:ascii="Times New Roman" w:hAnsi="Times New Roman" w:cs="Times New Roman"/>
          <w:sz w:val="24"/>
          <w:szCs w:val="24"/>
          <w:lang w:val="fi-FI"/>
        </w:rPr>
        <w:t xml:space="preserve"> (1934), kääntänyt Joseph D. </w:t>
      </w:r>
      <w:proofErr w:type="spellStart"/>
      <w:r w:rsidRPr="00E77D40">
        <w:rPr>
          <w:rFonts w:ascii="Times New Roman" w:hAnsi="Times New Roman" w:cs="Times New Roman"/>
          <w:sz w:val="24"/>
          <w:szCs w:val="24"/>
          <w:lang w:val="fi-FI"/>
        </w:rPr>
        <w:t>O’Neil</w:t>
      </w:r>
      <w:proofErr w:type="spellEnd"/>
      <w:r w:rsidRPr="00E77D40">
        <w:rPr>
          <w:rFonts w:ascii="Times New Roman" w:hAnsi="Times New Roman" w:cs="Times New Roman"/>
          <w:sz w:val="24"/>
          <w:szCs w:val="24"/>
          <w:lang w:val="fi-FI"/>
        </w:rPr>
        <w:t>. University of Minnesota Press, Minneapolis.</w:t>
      </w:r>
    </w:p>
    <w:sectPr w:rsidR="00017A60">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975987" w14:textId="77777777" w:rsidR="00017A60" w:rsidRDefault="00017A60" w:rsidP="00017A60">
      <w:pPr>
        <w:spacing w:after="0" w:line="240" w:lineRule="auto"/>
      </w:pPr>
      <w:r>
        <w:separator/>
      </w:r>
    </w:p>
  </w:endnote>
  <w:endnote w:type="continuationSeparator" w:id="0">
    <w:p w14:paraId="4B062AB4" w14:textId="77777777" w:rsidR="00017A60" w:rsidRDefault="00017A60" w:rsidP="00017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48A5CB" w14:textId="77777777" w:rsidR="00017A60" w:rsidRDefault="00017A60" w:rsidP="00017A60">
      <w:pPr>
        <w:spacing w:after="0" w:line="240" w:lineRule="auto"/>
      </w:pPr>
      <w:r>
        <w:separator/>
      </w:r>
    </w:p>
  </w:footnote>
  <w:footnote w:type="continuationSeparator" w:id="0">
    <w:p w14:paraId="64CFE7EC" w14:textId="77777777" w:rsidR="00017A60" w:rsidRDefault="00017A60" w:rsidP="00017A60">
      <w:pPr>
        <w:spacing w:after="0" w:line="240" w:lineRule="auto"/>
      </w:pPr>
      <w:r>
        <w:continuationSeparator/>
      </w:r>
    </w:p>
  </w:footnote>
  <w:footnote w:id="1">
    <w:p w14:paraId="6477DD55"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Jokinen 2019.</w:t>
      </w:r>
    </w:p>
  </w:footnote>
  <w:footnote w:id="2">
    <w:p w14:paraId="6572F73E" w14:textId="77777777" w:rsidR="00017A60" w:rsidRDefault="00017A60" w:rsidP="00017A60">
      <w:pPr>
        <w:pStyle w:val="Alaviitteenteksti"/>
      </w:pPr>
      <w:r>
        <w:rPr>
          <w:rStyle w:val="Alaviitteenviite"/>
        </w:rPr>
        <w:footnoteRef/>
      </w:r>
      <w:r>
        <w:t xml:space="preserve"> </w:t>
      </w:r>
      <w:proofErr w:type="spellStart"/>
      <w:r w:rsidRPr="004A5310">
        <w:rPr>
          <w:rFonts w:ascii="Times New Roman" w:hAnsi="Times New Roman" w:cs="Times New Roman"/>
        </w:rPr>
        <w:t>Kupsala</w:t>
      </w:r>
      <w:proofErr w:type="spellEnd"/>
      <w:r w:rsidRPr="004A5310">
        <w:rPr>
          <w:rFonts w:ascii="Times New Roman" w:hAnsi="Times New Roman" w:cs="Times New Roman"/>
        </w:rPr>
        <w:t xml:space="preserve"> ja Tuomivaara 2004</w:t>
      </w:r>
      <w:r>
        <w:rPr>
          <w:rFonts w:ascii="Times New Roman" w:hAnsi="Times New Roman" w:cs="Times New Roman"/>
        </w:rPr>
        <w:t>.</w:t>
      </w:r>
    </w:p>
  </w:footnote>
  <w:footnote w:id="3">
    <w:p w14:paraId="0683FEE9"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Ritvo</w:t>
      </w:r>
      <w:proofErr w:type="spellEnd"/>
      <w:r w:rsidRPr="004A5310">
        <w:rPr>
          <w:rFonts w:ascii="Times New Roman" w:hAnsi="Times New Roman" w:cs="Times New Roman"/>
        </w:rPr>
        <w:t xml:space="preserve"> 2007; </w:t>
      </w:r>
      <w:r>
        <w:rPr>
          <w:rFonts w:ascii="Times New Roman" w:hAnsi="Times New Roman" w:cs="Times New Roman"/>
        </w:rPr>
        <w:t>Nyman ja</w:t>
      </w:r>
      <w:r w:rsidRPr="000B3AAB">
        <w:rPr>
          <w:rFonts w:ascii="Times New Roman" w:hAnsi="Times New Roman" w:cs="Times New Roman"/>
        </w:rPr>
        <w:t xml:space="preserve"> Schuurman 2016</w:t>
      </w:r>
      <w:r w:rsidRPr="004A5310">
        <w:rPr>
          <w:rFonts w:ascii="Times New Roman" w:hAnsi="Times New Roman" w:cs="Times New Roman"/>
        </w:rPr>
        <w:t>.</w:t>
      </w:r>
    </w:p>
  </w:footnote>
  <w:footnote w:id="4">
    <w:p w14:paraId="10D6EE04" w14:textId="77777777" w:rsidR="00017A60" w:rsidRPr="0027777C" w:rsidRDefault="00017A60" w:rsidP="00017A60">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Buller 2014.</w:t>
      </w:r>
    </w:p>
  </w:footnote>
  <w:footnote w:id="5">
    <w:p w14:paraId="2075B9DD" w14:textId="77777777" w:rsidR="00017A60" w:rsidRPr="0027777C" w:rsidRDefault="00017A60" w:rsidP="00017A60">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Philo 1995.</w:t>
      </w:r>
    </w:p>
  </w:footnote>
  <w:footnote w:id="6">
    <w:p w14:paraId="5F6825C8" w14:textId="77777777" w:rsidR="00017A60" w:rsidRPr="0027777C" w:rsidRDefault="00017A60" w:rsidP="00017A60">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27777C">
        <w:rPr>
          <w:rFonts w:ascii="Times New Roman" w:hAnsi="Times New Roman" w:cs="Times New Roman"/>
          <w:lang w:val="sv-SE"/>
        </w:rPr>
        <w:t xml:space="preserve"> Schuurman ja Franklin 2015; Schuurman 2012.</w:t>
      </w:r>
    </w:p>
  </w:footnote>
  <w:footnote w:id="7">
    <w:p w14:paraId="397E42F9"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4A5310">
        <w:rPr>
          <w:rFonts w:ascii="Times New Roman" w:hAnsi="Times New Roman" w:cs="Times New Roman"/>
        </w:rPr>
        <w:t>Shir-Vertesh</w:t>
      </w:r>
      <w:proofErr w:type="spellEnd"/>
      <w:r w:rsidRPr="004A5310">
        <w:rPr>
          <w:rFonts w:ascii="Times New Roman" w:hAnsi="Times New Roman" w:cs="Times New Roman"/>
        </w:rPr>
        <w:t xml:space="preserve"> 2012.</w:t>
      </w:r>
    </w:p>
  </w:footnote>
  <w:footnote w:id="8">
    <w:p w14:paraId="3BDC11B7"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esim. </w:t>
      </w:r>
      <w:r w:rsidRPr="00723101">
        <w:rPr>
          <w:rFonts w:ascii="Times New Roman" w:hAnsi="Times New Roman" w:cs="Times New Roman"/>
        </w:rPr>
        <w:t xml:space="preserve">Räsänen </w:t>
      </w:r>
      <w:r>
        <w:rPr>
          <w:rFonts w:ascii="Times New Roman" w:hAnsi="Times New Roman" w:cs="Times New Roman"/>
        </w:rPr>
        <w:t>ja</w:t>
      </w:r>
      <w:r w:rsidRPr="00723101">
        <w:rPr>
          <w:rFonts w:ascii="Times New Roman" w:hAnsi="Times New Roman" w:cs="Times New Roman"/>
        </w:rPr>
        <w:t xml:space="preserve"> Syrjämaa 2017</w:t>
      </w:r>
      <w:r w:rsidRPr="004A5310">
        <w:rPr>
          <w:rFonts w:ascii="Times New Roman" w:hAnsi="Times New Roman" w:cs="Times New Roman"/>
        </w:rPr>
        <w:t xml:space="preserve">; </w:t>
      </w:r>
      <w:proofErr w:type="spellStart"/>
      <w:r w:rsidRPr="004A5310">
        <w:rPr>
          <w:rFonts w:ascii="Times New Roman" w:hAnsi="Times New Roman" w:cs="Times New Roman"/>
        </w:rPr>
        <w:t>McFarland</w:t>
      </w:r>
      <w:proofErr w:type="spellEnd"/>
      <w:r w:rsidRPr="004A5310">
        <w:rPr>
          <w:rFonts w:ascii="Times New Roman" w:hAnsi="Times New Roman" w:cs="Times New Roman"/>
        </w:rPr>
        <w:t xml:space="preserve"> ja </w:t>
      </w:r>
      <w:proofErr w:type="spellStart"/>
      <w:r w:rsidRPr="004A5310">
        <w:rPr>
          <w:rFonts w:ascii="Times New Roman" w:hAnsi="Times New Roman" w:cs="Times New Roman"/>
        </w:rPr>
        <w:t>Hediger</w:t>
      </w:r>
      <w:proofErr w:type="spellEnd"/>
      <w:r w:rsidRPr="004A5310">
        <w:rPr>
          <w:rFonts w:ascii="Times New Roman" w:hAnsi="Times New Roman" w:cs="Times New Roman"/>
        </w:rPr>
        <w:t xml:space="preserve"> 2009.</w:t>
      </w:r>
    </w:p>
  </w:footnote>
  <w:footnote w:id="9">
    <w:p w14:paraId="04A0695C" w14:textId="77777777" w:rsidR="00017A60" w:rsidRPr="004A5310" w:rsidRDefault="00017A60" w:rsidP="00017A60">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w:t>
      </w:r>
      <w:proofErr w:type="spellStart"/>
      <w:r w:rsidRPr="004A5310">
        <w:rPr>
          <w:rFonts w:ascii="Times New Roman" w:hAnsi="Times New Roman" w:cs="Times New Roman"/>
          <w:lang w:val="en-US"/>
        </w:rPr>
        <w:t>Braidotti</w:t>
      </w:r>
      <w:proofErr w:type="spellEnd"/>
      <w:r w:rsidRPr="004A5310">
        <w:rPr>
          <w:rFonts w:ascii="Times New Roman" w:hAnsi="Times New Roman" w:cs="Times New Roman"/>
          <w:lang w:val="en-US"/>
        </w:rPr>
        <w:t xml:space="preserve"> 2013, 67–76.</w:t>
      </w:r>
    </w:p>
  </w:footnote>
  <w:footnote w:id="10">
    <w:p w14:paraId="18F693AA" w14:textId="77777777" w:rsidR="00017A60" w:rsidRPr="004A5310" w:rsidRDefault="00017A60" w:rsidP="00017A60">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Haraway 2008, 208.</w:t>
      </w:r>
    </w:p>
  </w:footnote>
  <w:footnote w:id="11">
    <w:p w14:paraId="468B9ECC" w14:textId="77777777" w:rsidR="00017A60" w:rsidRPr="004A5310" w:rsidRDefault="00017A60" w:rsidP="00017A60">
      <w:pPr>
        <w:pStyle w:val="Alaviitteenteksti"/>
        <w:rPr>
          <w:rFonts w:ascii="Times New Roman" w:hAnsi="Times New Roman" w:cs="Times New Roman"/>
          <w:lang w:val="en-US"/>
        </w:rPr>
      </w:pPr>
      <w:r w:rsidRPr="004A5310">
        <w:rPr>
          <w:rStyle w:val="Alaviitteenviite"/>
          <w:rFonts w:ascii="Times New Roman" w:hAnsi="Times New Roman" w:cs="Times New Roman"/>
        </w:rPr>
        <w:footnoteRef/>
      </w:r>
      <w:r w:rsidRPr="004A5310">
        <w:rPr>
          <w:rFonts w:ascii="Times New Roman" w:hAnsi="Times New Roman" w:cs="Times New Roman"/>
          <w:lang w:val="en-US"/>
        </w:rPr>
        <w:t xml:space="preserve"> Haraway 2008, 32; </w:t>
      </w:r>
      <w:proofErr w:type="spellStart"/>
      <w:r w:rsidRPr="004A5310">
        <w:rPr>
          <w:rFonts w:ascii="Times New Roman" w:hAnsi="Times New Roman" w:cs="Times New Roman"/>
          <w:lang w:val="en-US"/>
        </w:rPr>
        <w:t>Despret</w:t>
      </w:r>
      <w:proofErr w:type="spellEnd"/>
      <w:r w:rsidRPr="004A5310">
        <w:rPr>
          <w:rFonts w:ascii="Times New Roman" w:hAnsi="Times New Roman" w:cs="Times New Roman"/>
          <w:lang w:val="en-US"/>
        </w:rPr>
        <w:t xml:space="preserve"> 2004.</w:t>
      </w:r>
    </w:p>
  </w:footnote>
  <w:footnote w:id="12">
    <w:p w14:paraId="7557E13B" w14:textId="77777777" w:rsidR="00017A60" w:rsidRPr="00952C59" w:rsidRDefault="00017A60" w:rsidP="00017A60">
      <w:pPr>
        <w:pStyle w:val="Alaviitteenteksti"/>
        <w:rPr>
          <w:rFonts w:ascii="Times New Roman" w:hAnsi="Times New Roman" w:cs="Times New Roman"/>
          <w:lang w:val="en-GB"/>
        </w:rPr>
      </w:pPr>
      <w:r w:rsidRPr="004A5310">
        <w:rPr>
          <w:rStyle w:val="Alaviitteenviite"/>
          <w:rFonts w:ascii="Times New Roman" w:hAnsi="Times New Roman" w:cs="Times New Roman"/>
        </w:rPr>
        <w:footnoteRef/>
      </w:r>
      <w:r w:rsidRPr="00952C59">
        <w:rPr>
          <w:rFonts w:ascii="Times New Roman" w:hAnsi="Times New Roman" w:cs="Times New Roman"/>
          <w:lang w:val="en-GB"/>
        </w:rPr>
        <w:t xml:space="preserve"> Birke, </w:t>
      </w:r>
      <w:proofErr w:type="spellStart"/>
      <w:r w:rsidRPr="00952C59">
        <w:rPr>
          <w:rFonts w:ascii="Times New Roman" w:hAnsi="Times New Roman" w:cs="Times New Roman"/>
          <w:lang w:val="en-GB"/>
        </w:rPr>
        <w:t>Bryld</w:t>
      </w:r>
      <w:proofErr w:type="spellEnd"/>
      <w:r w:rsidRPr="00952C59">
        <w:rPr>
          <w:rFonts w:ascii="Times New Roman" w:hAnsi="Times New Roman" w:cs="Times New Roman"/>
          <w:lang w:val="en-GB"/>
        </w:rPr>
        <w:t xml:space="preserve"> </w:t>
      </w:r>
      <w:proofErr w:type="spellStart"/>
      <w:r w:rsidRPr="00952C59">
        <w:rPr>
          <w:rFonts w:ascii="Times New Roman" w:hAnsi="Times New Roman" w:cs="Times New Roman"/>
          <w:lang w:val="en-GB"/>
        </w:rPr>
        <w:t>ja</w:t>
      </w:r>
      <w:proofErr w:type="spellEnd"/>
      <w:r w:rsidRPr="00952C59">
        <w:rPr>
          <w:rFonts w:ascii="Times New Roman" w:hAnsi="Times New Roman" w:cs="Times New Roman"/>
          <w:lang w:val="en-GB"/>
        </w:rPr>
        <w:t xml:space="preserve"> </w:t>
      </w:r>
      <w:proofErr w:type="spellStart"/>
      <w:r w:rsidRPr="00952C59">
        <w:rPr>
          <w:rFonts w:ascii="Times New Roman" w:hAnsi="Times New Roman" w:cs="Times New Roman"/>
          <w:lang w:val="en-GB"/>
        </w:rPr>
        <w:t>Lykke</w:t>
      </w:r>
      <w:proofErr w:type="spellEnd"/>
      <w:r w:rsidRPr="00952C59">
        <w:rPr>
          <w:rFonts w:ascii="Times New Roman" w:hAnsi="Times New Roman" w:cs="Times New Roman"/>
          <w:lang w:val="en-GB"/>
        </w:rPr>
        <w:t xml:space="preserve"> 2004.</w:t>
      </w:r>
    </w:p>
  </w:footnote>
  <w:footnote w:id="13">
    <w:p w14:paraId="47688E91" w14:textId="77777777" w:rsidR="00017A60" w:rsidRPr="00B075AB" w:rsidRDefault="00017A60" w:rsidP="00017A60">
      <w:pPr>
        <w:pStyle w:val="Alaviitteenteksti"/>
        <w:rPr>
          <w:rFonts w:ascii="Times New Roman" w:hAnsi="Times New Roman" w:cs="Times New Roman"/>
          <w:lang w:val="fr-FR"/>
        </w:rPr>
      </w:pPr>
      <w:r w:rsidRPr="004A5310">
        <w:rPr>
          <w:rStyle w:val="Alaviitteenviite"/>
          <w:rFonts w:ascii="Times New Roman" w:hAnsi="Times New Roman" w:cs="Times New Roman"/>
        </w:rPr>
        <w:footnoteRef/>
      </w:r>
      <w:r w:rsidRPr="00B075AB">
        <w:rPr>
          <w:rFonts w:ascii="Times New Roman" w:hAnsi="Times New Roman" w:cs="Times New Roman"/>
          <w:lang w:val="fr-FR"/>
        </w:rPr>
        <w:t xml:space="preserve"> </w:t>
      </w:r>
      <w:r w:rsidRPr="00B075AB">
        <w:rPr>
          <w:rFonts w:ascii="Times New Roman" w:hAnsi="Times New Roman" w:cs="Times New Roman"/>
          <w:lang w:val="fr-FR"/>
        </w:rPr>
        <w:t>Charles ja Aull Davies 2011, 71.</w:t>
      </w:r>
    </w:p>
  </w:footnote>
  <w:footnote w:id="14">
    <w:p w14:paraId="11322D84" w14:textId="77777777" w:rsidR="00017A60" w:rsidRPr="00B075AB" w:rsidRDefault="00017A60" w:rsidP="00017A60">
      <w:pPr>
        <w:pStyle w:val="Alaviitteenteksti"/>
        <w:rPr>
          <w:rFonts w:ascii="Times New Roman" w:hAnsi="Times New Roman" w:cs="Times New Roman"/>
          <w:lang w:val="fr-FR"/>
        </w:rPr>
      </w:pPr>
      <w:r w:rsidRPr="004A5310">
        <w:rPr>
          <w:rStyle w:val="Alaviitteenviite"/>
          <w:rFonts w:ascii="Times New Roman" w:hAnsi="Times New Roman" w:cs="Times New Roman"/>
        </w:rPr>
        <w:footnoteRef/>
      </w:r>
      <w:r w:rsidRPr="00B075AB">
        <w:rPr>
          <w:rFonts w:ascii="Times New Roman" w:hAnsi="Times New Roman" w:cs="Times New Roman"/>
          <w:lang w:val="fr-FR"/>
        </w:rPr>
        <w:t xml:space="preserve"> </w:t>
      </w:r>
      <w:r w:rsidRPr="00B075AB">
        <w:rPr>
          <w:rFonts w:ascii="Times New Roman" w:hAnsi="Times New Roman" w:cs="Times New Roman"/>
          <w:lang w:val="fr-FR"/>
        </w:rPr>
        <w:t xml:space="preserve">Crist </w:t>
      </w:r>
      <w:r w:rsidRPr="00B075AB">
        <w:rPr>
          <w:rFonts w:ascii="Times New Roman" w:hAnsi="Times New Roman" w:cs="Times New Roman"/>
          <w:lang w:val="fr-FR"/>
        </w:rPr>
        <w:t>1999, 2–</w:t>
      </w:r>
      <w:r>
        <w:rPr>
          <w:rFonts w:ascii="Times New Roman" w:hAnsi="Times New Roman" w:cs="Times New Roman"/>
          <w:lang w:val="fr-FR"/>
        </w:rPr>
        <w:t>3</w:t>
      </w:r>
      <w:r w:rsidRPr="00B075AB">
        <w:rPr>
          <w:rFonts w:ascii="Times New Roman" w:hAnsi="Times New Roman" w:cs="Times New Roman"/>
          <w:lang w:val="fr-FR"/>
        </w:rPr>
        <w:t>; Uexküll 2010.</w:t>
      </w:r>
    </w:p>
  </w:footnote>
  <w:footnote w:id="15">
    <w:p w14:paraId="4D08D674" w14:textId="77777777" w:rsidR="00017A60" w:rsidRPr="004A5310" w:rsidRDefault="00017A60" w:rsidP="00017A60">
      <w:pPr>
        <w:pStyle w:val="Alaviitteenteksti"/>
        <w:rPr>
          <w:rFonts w:ascii="Times New Roman" w:hAnsi="Times New Roman" w:cs="Times New Roman"/>
          <w:lang w:val="sv-SE"/>
        </w:rPr>
      </w:pPr>
      <w:r w:rsidRPr="004A5310">
        <w:rPr>
          <w:rStyle w:val="Alaviitteenviite"/>
          <w:rFonts w:ascii="Times New Roman" w:hAnsi="Times New Roman" w:cs="Times New Roman"/>
        </w:rPr>
        <w:footnoteRef/>
      </w:r>
      <w:r w:rsidRPr="004A5310">
        <w:rPr>
          <w:rFonts w:ascii="Times New Roman" w:hAnsi="Times New Roman" w:cs="Times New Roman"/>
          <w:lang w:val="sv-SE"/>
        </w:rPr>
        <w:t xml:space="preserve"> </w:t>
      </w:r>
      <w:proofErr w:type="spellStart"/>
      <w:r w:rsidRPr="004A5310">
        <w:rPr>
          <w:rFonts w:ascii="Times New Roman" w:hAnsi="Times New Roman" w:cs="Times New Roman"/>
          <w:lang w:val="sv-SE"/>
        </w:rPr>
        <w:t>McFarland</w:t>
      </w:r>
      <w:proofErr w:type="spellEnd"/>
      <w:r w:rsidRPr="004A5310">
        <w:rPr>
          <w:rFonts w:ascii="Times New Roman" w:hAnsi="Times New Roman" w:cs="Times New Roman"/>
          <w:lang w:val="sv-SE"/>
        </w:rPr>
        <w:t xml:space="preserve"> ja </w:t>
      </w:r>
      <w:proofErr w:type="spellStart"/>
      <w:r w:rsidRPr="004A5310">
        <w:rPr>
          <w:rFonts w:ascii="Times New Roman" w:hAnsi="Times New Roman" w:cs="Times New Roman"/>
          <w:lang w:val="sv-SE"/>
        </w:rPr>
        <w:t>Hediger</w:t>
      </w:r>
      <w:proofErr w:type="spellEnd"/>
      <w:r w:rsidRPr="004A5310">
        <w:rPr>
          <w:rFonts w:ascii="Times New Roman" w:hAnsi="Times New Roman" w:cs="Times New Roman"/>
          <w:lang w:val="sv-SE"/>
        </w:rPr>
        <w:t xml:space="preserve"> 2009, 1–2, 16; Koski ja Bäcklund 2017.</w:t>
      </w:r>
    </w:p>
  </w:footnote>
  <w:footnote w:id="16">
    <w:p w14:paraId="6717EE24"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esim. Nyyssönen 2017; </w:t>
      </w:r>
      <w:proofErr w:type="spellStart"/>
      <w:r w:rsidRPr="004A5310">
        <w:rPr>
          <w:rFonts w:ascii="Times New Roman" w:hAnsi="Times New Roman" w:cs="Times New Roman"/>
        </w:rPr>
        <w:t>Birke</w:t>
      </w:r>
      <w:proofErr w:type="spellEnd"/>
      <w:r w:rsidRPr="004A5310">
        <w:rPr>
          <w:rFonts w:ascii="Times New Roman" w:hAnsi="Times New Roman" w:cs="Times New Roman"/>
        </w:rPr>
        <w:t xml:space="preserve"> 2012; ks. myös </w:t>
      </w:r>
      <w:r>
        <w:rPr>
          <w:rFonts w:ascii="Times New Roman" w:hAnsi="Times New Roman" w:cs="Times New Roman"/>
        </w:rPr>
        <w:t>Vuorisalon ja Oksase</w:t>
      </w:r>
      <w:r w:rsidRPr="004A5310">
        <w:rPr>
          <w:rFonts w:ascii="Times New Roman" w:hAnsi="Times New Roman" w:cs="Times New Roman"/>
        </w:rPr>
        <w:t>n luku tässä kirjassa.</w:t>
      </w:r>
    </w:p>
  </w:footnote>
  <w:footnote w:id="17">
    <w:p w14:paraId="1C17B84B"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w:t>
      </w:r>
      <w:proofErr w:type="spellStart"/>
      <w:r w:rsidRPr="00F336DE">
        <w:rPr>
          <w:rFonts w:ascii="Times New Roman" w:hAnsi="Times New Roman" w:cs="Times New Roman"/>
        </w:rPr>
        <w:t>Laurén</w:t>
      </w:r>
      <w:proofErr w:type="spellEnd"/>
      <w:r w:rsidRPr="00F336DE">
        <w:rPr>
          <w:rFonts w:ascii="Times New Roman" w:hAnsi="Times New Roman" w:cs="Times New Roman"/>
        </w:rPr>
        <w:t xml:space="preserve"> </w:t>
      </w:r>
      <w:r>
        <w:rPr>
          <w:rFonts w:ascii="Times New Roman" w:hAnsi="Times New Roman" w:cs="Times New Roman"/>
        </w:rPr>
        <w:t>ja</w:t>
      </w:r>
      <w:r w:rsidRPr="00F336DE">
        <w:rPr>
          <w:rFonts w:ascii="Times New Roman" w:hAnsi="Times New Roman" w:cs="Times New Roman"/>
        </w:rPr>
        <w:t xml:space="preserve"> Schuurman 2017</w:t>
      </w:r>
      <w:r w:rsidRPr="004A5310">
        <w:rPr>
          <w:rFonts w:ascii="Times New Roman" w:hAnsi="Times New Roman" w:cs="Times New Roman"/>
        </w:rPr>
        <w:t>.</w:t>
      </w:r>
    </w:p>
  </w:footnote>
  <w:footnote w:id="18">
    <w:p w14:paraId="5505C739" w14:textId="77777777" w:rsidR="00017A60" w:rsidRPr="004A5310" w:rsidRDefault="00017A60" w:rsidP="00017A60">
      <w:pPr>
        <w:pStyle w:val="Alaviitteenteksti"/>
        <w:rPr>
          <w:rFonts w:ascii="Times New Roman" w:hAnsi="Times New Roman" w:cs="Times New Roman"/>
        </w:rPr>
      </w:pPr>
      <w:r w:rsidRPr="004A5310">
        <w:rPr>
          <w:rStyle w:val="Alaviitteenviite"/>
          <w:rFonts w:ascii="Times New Roman" w:hAnsi="Times New Roman" w:cs="Times New Roman"/>
        </w:rPr>
        <w:footnoteRef/>
      </w:r>
      <w:r w:rsidRPr="004A5310">
        <w:rPr>
          <w:rFonts w:ascii="Times New Roman" w:hAnsi="Times New Roman" w:cs="Times New Roman"/>
        </w:rPr>
        <w:t xml:space="preserve"> Ks. Aaltola ja Keto 2015; Kainulainen </w:t>
      </w:r>
      <w:r>
        <w:rPr>
          <w:rFonts w:ascii="Times New Roman" w:hAnsi="Times New Roman" w:cs="Times New Roman"/>
        </w:rPr>
        <w:t>ja</w:t>
      </w:r>
      <w:r w:rsidRPr="004A5310">
        <w:rPr>
          <w:rFonts w:ascii="Times New Roman" w:hAnsi="Times New Roman" w:cs="Times New Roman"/>
        </w:rPr>
        <w:t xml:space="preserve"> Sepänmaa 2009; Lauhakangas, Ilomäki ja Lauhakangas 2002.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1304"/>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A60"/>
    <w:rsid w:val="00017A6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4F417"/>
  <w15:chartTrackingRefBased/>
  <w15:docId w15:val="{CFC0D730-6B4D-4AD8-A660-B8AF31DFB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017A60"/>
    <w:pPr>
      <w:spacing w:after="200" w:line="276" w:lineRule="auto"/>
    </w:pPr>
    <w:rPr>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nhideWhenUsed/>
    <w:rsid w:val="00017A60"/>
    <w:pPr>
      <w:spacing w:after="0" w:line="240" w:lineRule="auto"/>
    </w:pPr>
    <w:rPr>
      <w:sz w:val="20"/>
      <w:szCs w:val="20"/>
      <w:lang w:val="fi-FI"/>
    </w:rPr>
  </w:style>
  <w:style w:type="character" w:customStyle="1" w:styleId="AlaviitteentekstiChar">
    <w:name w:val="Alaviitteen teksti Char"/>
    <w:basedOn w:val="Kappaleenoletusfontti"/>
    <w:link w:val="Alaviitteenteksti"/>
    <w:rsid w:val="00017A60"/>
    <w:rPr>
      <w:sz w:val="20"/>
      <w:szCs w:val="20"/>
    </w:rPr>
  </w:style>
  <w:style w:type="character" w:styleId="Alaviitteenviite">
    <w:name w:val="footnote reference"/>
    <w:basedOn w:val="Kappaleenoletusfontti"/>
    <w:uiPriority w:val="99"/>
    <w:unhideWhenUsed/>
    <w:rsid w:val="00017A60"/>
    <w:rPr>
      <w:vertAlign w:val="superscript"/>
    </w:rPr>
  </w:style>
  <w:style w:type="character" w:styleId="Kommentinviite">
    <w:name w:val="annotation reference"/>
    <w:basedOn w:val="Kappaleenoletusfontti"/>
    <w:uiPriority w:val="99"/>
    <w:semiHidden/>
    <w:unhideWhenUsed/>
    <w:rsid w:val="00017A60"/>
    <w:rPr>
      <w:sz w:val="16"/>
      <w:szCs w:val="16"/>
    </w:rPr>
  </w:style>
  <w:style w:type="paragraph" w:styleId="Kommentinteksti">
    <w:name w:val="annotation text"/>
    <w:basedOn w:val="Normaali"/>
    <w:link w:val="KommentintekstiChar"/>
    <w:uiPriority w:val="99"/>
    <w:unhideWhenUsed/>
    <w:rsid w:val="00017A60"/>
    <w:pPr>
      <w:spacing w:after="0" w:line="240" w:lineRule="auto"/>
    </w:pPr>
    <w:rPr>
      <w:rFonts w:ascii="Times New Roman" w:hAnsi="Times New Roman" w:cs="Times New Roman"/>
      <w:sz w:val="20"/>
      <w:szCs w:val="20"/>
      <w:lang w:val="fi-FI"/>
    </w:rPr>
  </w:style>
  <w:style w:type="character" w:customStyle="1" w:styleId="KommentintekstiChar">
    <w:name w:val="Kommentin teksti Char"/>
    <w:basedOn w:val="Kappaleenoletusfontti"/>
    <w:link w:val="Kommentinteksti"/>
    <w:uiPriority w:val="99"/>
    <w:rsid w:val="00017A60"/>
    <w:rPr>
      <w:rFonts w:ascii="Times New Roman" w:hAnsi="Times New Roman" w:cs="Times New Roman"/>
      <w:sz w:val="20"/>
      <w:szCs w:val="20"/>
    </w:rPr>
  </w:style>
  <w:style w:type="paragraph" w:styleId="Seliteteksti">
    <w:name w:val="Balloon Text"/>
    <w:basedOn w:val="Normaali"/>
    <w:link w:val="SelitetekstiChar"/>
    <w:uiPriority w:val="99"/>
    <w:semiHidden/>
    <w:unhideWhenUsed/>
    <w:rsid w:val="00017A6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017A60"/>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3011</Words>
  <Characters>24394</Characters>
  <Application>Microsoft Office Word</Application>
  <DocSecurity>0</DocSecurity>
  <Lines>203</Lines>
  <Paragraphs>54</Paragraphs>
  <ScaleCrop>false</ScaleCrop>
  <Company/>
  <LinksUpToDate>false</LinksUpToDate>
  <CharactersWithSpaces>27351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Schuurman</dc:creator>
  <cp:keywords/>
  <dc:description/>
  <cp:lastModifiedBy>Nora Schuurman</cp:lastModifiedBy>
  <cp:revision>2</cp:revision>
  <dcterms:created xsi:type="dcterms:W3CDTF">2021-01-08T08:44:00Z</dcterms:created>
  <dcterms:modified xsi:type="dcterms:W3CDTF">2021-01-08T08:44:00Z</dcterms:modified>
</cp:coreProperties>
</file>