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E36B2" w:rsidRDefault="00BE36B2" w:rsidP="00E47049">
      <w:pPr>
        <w:tabs>
          <w:tab w:val="left" w:pos="709"/>
        </w:tabs>
        <w:spacing w:before="0" w:beforeAutospacing="0" w:after="0" w:afterAutospacing="0" w:line="360" w:lineRule="auto"/>
        <w:rPr>
          <w:rFonts w:ascii="Times New Roman" w:hAnsi="Times New Roman"/>
          <w:b/>
          <w:color w:val="000000" w:themeColor="text1"/>
          <w:sz w:val="24"/>
          <w:szCs w:val="24"/>
          <w:lang w:val="en-US"/>
        </w:rPr>
      </w:pPr>
      <w:bookmarkStart w:id="0" w:name="_GoBack"/>
      <w:bookmarkEnd w:id="0"/>
    </w:p>
    <w:p w:rsidR="00E47049" w:rsidRPr="000E7F50" w:rsidRDefault="00E47049" w:rsidP="00E47049">
      <w:pPr>
        <w:tabs>
          <w:tab w:val="left" w:pos="709"/>
        </w:tabs>
        <w:spacing w:before="0" w:beforeAutospacing="0" w:after="0" w:afterAutospacing="0" w:line="360" w:lineRule="auto"/>
        <w:rPr>
          <w:rFonts w:ascii="Times New Roman" w:hAnsi="Times New Roman"/>
          <w:b/>
          <w:color w:val="000000" w:themeColor="text1"/>
          <w:sz w:val="36"/>
          <w:szCs w:val="36"/>
          <w:lang w:val="en-US"/>
        </w:rPr>
      </w:pPr>
      <w:r w:rsidRPr="000E7F50">
        <w:rPr>
          <w:rFonts w:ascii="Times New Roman" w:hAnsi="Times New Roman"/>
          <w:b/>
          <w:color w:val="000000" w:themeColor="text1"/>
          <w:sz w:val="36"/>
          <w:szCs w:val="36"/>
          <w:lang w:val="en-US"/>
        </w:rPr>
        <w:t>MANTA versus ProGlide vascular closure devices in transfemoral transcatheter aortic valve implantation</w:t>
      </w:r>
    </w:p>
    <w:p w:rsidR="00E47049" w:rsidRPr="000E7F50" w:rsidRDefault="00E47049" w:rsidP="00E47049">
      <w:pPr>
        <w:tabs>
          <w:tab w:val="left" w:pos="709"/>
        </w:tabs>
        <w:spacing w:before="0" w:beforeAutospacing="0" w:after="0" w:afterAutospacing="0" w:line="360" w:lineRule="auto"/>
        <w:rPr>
          <w:rStyle w:val="CharAttribute1"/>
          <w:rFonts w:ascii="Times New Roman" w:hAnsi="Times New Roman"/>
          <w:color w:val="000000" w:themeColor="text1"/>
          <w:lang w:val="en-US"/>
        </w:rPr>
      </w:pPr>
    </w:p>
    <w:p w:rsidR="00E47049" w:rsidRPr="000E7F50" w:rsidRDefault="00E47049" w:rsidP="00E47049">
      <w:pPr>
        <w:pStyle w:val="ParaAttribute0"/>
        <w:wordWrap/>
        <w:spacing w:after="0" w:line="276" w:lineRule="auto"/>
        <w:rPr>
          <w:rStyle w:val="CharAttribute1"/>
          <w:rFonts w:ascii="Times New Roman" w:hAnsi="Times New Roman"/>
          <w:color w:val="000000" w:themeColor="text1"/>
          <w:lang w:val="it-IT"/>
        </w:rPr>
      </w:pPr>
    </w:p>
    <w:p w:rsidR="00E47049" w:rsidRPr="000E7F50" w:rsidRDefault="00E47049" w:rsidP="00E47049">
      <w:pPr>
        <w:pStyle w:val="ParaAttribute0"/>
        <w:wordWrap/>
        <w:spacing w:after="0" w:line="276" w:lineRule="auto"/>
        <w:rPr>
          <w:rStyle w:val="CharAttribute1"/>
          <w:rFonts w:ascii="Times New Roman" w:hAnsi="Times New Roman"/>
          <w:color w:val="000000" w:themeColor="text1"/>
          <w:sz w:val="28"/>
          <w:szCs w:val="28"/>
          <w:vertAlign w:val="subscript"/>
          <w:lang w:val="it-IT"/>
        </w:rPr>
      </w:pPr>
      <w:r w:rsidRPr="000E7F50">
        <w:rPr>
          <w:rStyle w:val="CharAttribute1"/>
          <w:rFonts w:ascii="Times New Roman" w:hAnsi="Times New Roman"/>
          <w:color w:val="000000" w:themeColor="text1"/>
          <w:sz w:val="28"/>
          <w:szCs w:val="28"/>
          <w:lang w:val="it-IT"/>
        </w:rPr>
        <w:t>Fausto Biancari,</w:t>
      </w:r>
      <w:r w:rsidRPr="000E7F50">
        <w:rPr>
          <w:rStyle w:val="CharAttribute1"/>
          <w:rFonts w:ascii="Times New Roman" w:hAnsi="Times New Roman"/>
          <w:color w:val="000000" w:themeColor="text1"/>
          <w:sz w:val="28"/>
          <w:szCs w:val="28"/>
          <w:vertAlign w:val="superscript"/>
          <w:lang w:val="it-IT"/>
        </w:rPr>
        <w:t xml:space="preserve">a,b </w:t>
      </w:r>
      <w:r w:rsidRPr="000E7F50">
        <w:rPr>
          <w:rStyle w:val="CharAttribute1"/>
          <w:rFonts w:ascii="Times New Roman" w:hAnsi="Times New Roman"/>
          <w:color w:val="000000" w:themeColor="text1"/>
          <w:sz w:val="28"/>
          <w:szCs w:val="28"/>
          <w:lang w:val="it-IT"/>
        </w:rPr>
        <w:t>Hannu Romppanen,</w:t>
      </w:r>
      <w:r w:rsidRPr="000E7F50">
        <w:rPr>
          <w:rStyle w:val="CharAttribute1"/>
          <w:rFonts w:ascii="Times New Roman" w:hAnsi="Times New Roman"/>
          <w:color w:val="000000" w:themeColor="text1"/>
          <w:sz w:val="28"/>
          <w:szCs w:val="28"/>
          <w:vertAlign w:val="superscript"/>
          <w:lang w:val="it-IT"/>
        </w:rPr>
        <w:t>c</w:t>
      </w:r>
      <w:r w:rsidRPr="000E7F50">
        <w:rPr>
          <w:rStyle w:val="CharAttribute1"/>
          <w:rFonts w:ascii="Times New Roman" w:hAnsi="Times New Roman"/>
          <w:color w:val="000000" w:themeColor="text1"/>
          <w:sz w:val="28"/>
          <w:szCs w:val="28"/>
          <w:lang w:val="it-IT"/>
        </w:rPr>
        <w:t xml:space="preserve"> Mikko Savontaus,</w:t>
      </w:r>
      <w:r w:rsidRPr="000E7F50">
        <w:rPr>
          <w:rStyle w:val="CharAttribute1"/>
          <w:rFonts w:ascii="Times New Roman" w:hAnsi="Times New Roman"/>
          <w:color w:val="000000" w:themeColor="text1"/>
          <w:sz w:val="28"/>
          <w:szCs w:val="28"/>
          <w:vertAlign w:val="superscript"/>
          <w:lang w:val="it-IT"/>
        </w:rPr>
        <w:t>a</w:t>
      </w:r>
      <w:r w:rsidRPr="000E7F50">
        <w:rPr>
          <w:rStyle w:val="CharAttribute1"/>
          <w:rFonts w:ascii="Times New Roman" w:hAnsi="Times New Roman"/>
          <w:color w:val="000000" w:themeColor="text1"/>
          <w:sz w:val="28"/>
          <w:szCs w:val="28"/>
          <w:lang w:val="it-IT"/>
        </w:rPr>
        <w:t xml:space="preserve"> Antti Siljander,</w:t>
      </w:r>
      <w:r w:rsidRPr="000E7F50">
        <w:rPr>
          <w:rStyle w:val="CharAttribute1"/>
          <w:rFonts w:ascii="Times New Roman" w:hAnsi="Times New Roman"/>
          <w:color w:val="000000" w:themeColor="text1"/>
          <w:sz w:val="28"/>
          <w:szCs w:val="28"/>
          <w:vertAlign w:val="superscript"/>
          <w:lang w:val="it-IT"/>
        </w:rPr>
        <w:t>c</w:t>
      </w:r>
      <w:r w:rsidRPr="000E7F50">
        <w:rPr>
          <w:rStyle w:val="CharAttribute1"/>
          <w:rFonts w:ascii="Times New Roman" w:hAnsi="Times New Roman"/>
          <w:color w:val="000000" w:themeColor="text1"/>
          <w:sz w:val="28"/>
          <w:szCs w:val="28"/>
          <w:lang w:val="it-IT"/>
        </w:rPr>
        <w:t xml:space="preserve"> Timo Mäkikallio,</w:t>
      </w:r>
      <w:r w:rsidRPr="000E7F50">
        <w:rPr>
          <w:rStyle w:val="CharAttribute1"/>
          <w:rFonts w:ascii="Times New Roman" w:hAnsi="Times New Roman"/>
          <w:color w:val="000000" w:themeColor="text1"/>
          <w:sz w:val="28"/>
          <w:szCs w:val="28"/>
          <w:vertAlign w:val="superscript"/>
          <w:lang w:val="it-IT"/>
        </w:rPr>
        <w:t>d</w:t>
      </w:r>
      <w:r w:rsidRPr="000E7F50">
        <w:rPr>
          <w:rStyle w:val="CharAttribute1"/>
          <w:rFonts w:ascii="Times New Roman" w:hAnsi="Times New Roman"/>
          <w:color w:val="000000" w:themeColor="text1"/>
          <w:sz w:val="28"/>
          <w:szCs w:val="28"/>
          <w:lang w:val="it-IT"/>
        </w:rPr>
        <w:t xml:space="preserve"> Olli-Pekka Piira,</w:t>
      </w:r>
      <w:r w:rsidRPr="000E7F50">
        <w:rPr>
          <w:rStyle w:val="CharAttribute1"/>
          <w:rFonts w:ascii="Times New Roman" w:hAnsi="Times New Roman"/>
          <w:color w:val="000000" w:themeColor="text1"/>
          <w:sz w:val="28"/>
          <w:szCs w:val="28"/>
          <w:vertAlign w:val="superscript"/>
          <w:lang w:val="it-IT"/>
        </w:rPr>
        <w:t>d</w:t>
      </w:r>
      <w:r w:rsidRPr="000E7F50">
        <w:rPr>
          <w:rStyle w:val="CharAttribute1"/>
          <w:rFonts w:ascii="Times New Roman" w:hAnsi="Times New Roman"/>
          <w:color w:val="000000" w:themeColor="text1"/>
          <w:sz w:val="28"/>
          <w:szCs w:val="28"/>
          <w:lang w:val="it-IT"/>
        </w:rPr>
        <w:t xml:space="preserve"> Jarkko Piuhola,</w:t>
      </w:r>
      <w:r w:rsidRPr="000E7F50">
        <w:rPr>
          <w:rStyle w:val="CharAttribute1"/>
          <w:rFonts w:ascii="Times New Roman" w:hAnsi="Times New Roman"/>
          <w:color w:val="000000" w:themeColor="text1"/>
          <w:sz w:val="28"/>
          <w:szCs w:val="28"/>
          <w:vertAlign w:val="superscript"/>
          <w:lang w:val="it-IT"/>
        </w:rPr>
        <w:t>d</w:t>
      </w:r>
      <w:r w:rsidRPr="000E7F50">
        <w:rPr>
          <w:rStyle w:val="CharAttribute1"/>
          <w:rFonts w:ascii="Times New Roman" w:hAnsi="Times New Roman"/>
          <w:color w:val="000000" w:themeColor="text1"/>
          <w:sz w:val="28"/>
          <w:szCs w:val="28"/>
          <w:lang w:val="it-IT"/>
        </w:rPr>
        <w:t xml:space="preserve"> Viivi Vilkki,</w:t>
      </w:r>
      <w:r w:rsidRPr="000E7F50">
        <w:rPr>
          <w:rStyle w:val="CharAttribute1"/>
          <w:rFonts w:ascii="Times New Roman" w:hAnsi="Times New Roman"/>
          <w:color w:val="000000" w:themeColor="text1"/>
          <w:sz w:val="28"/>
          <w:szCs w:val="28"/>
          <w:vertAlign w:val="superscript"/>
          <w:lang w:val="it-IT"/>
        </w:rPr>
        <w:t>a</w:t>
      </w:r>
      <w:r w:rsidRPr="000E7F50">
        <w:rPr>
          <w:rStyle w:val="CharAttribute1"/>
          <w:rFonts w:ascii="Times New Roman" w:hAnsi="Times New Roman"/>
          <w:color w:val="000000" w:themeColor="text1"/>
          <w:sz w:val="28"/>
          <w:szCs w:val="28"/>
          <w:lang w:val="it-IT"/>
        </w:rPr>
        <w:t xml:space="preserve"> Antti Ylitalo,</w:t>
      </w:r>
      <w:r w:rsidRPr="000E7F50">
        <w:rPr>
          <w:rStyle w:val="CharAttribute1"/>
          <w:rFonts w:ascii="Times New Roman" w:hAnsi="Times New Roman"/>
          <w:color w:val="000000" w:themeColor="text1"/>
          <w:sz w:val="28"/>
          <w:szCs w:val="28"/>
          <w:vertAlign w:val="superscript"/>
          <w:lang w:val="it-IT"/>
        </w:rPr>
        <w:t>a</w:t>
      </w:r>
      <w:r w:rsidRPr="000E7F50">
        <w:rPr>
          <w:rStyle w:val="CharAttribute1"/>
          <w:rFonts w:ascii="Times New Roman" w:hAnsi="Times New Roman"/>
          <w:color w:val="000000" w:themeColor="text1"/>
          <w:sz w:val="28"/>
          <w:szCs w:val="28"/>
          <w:lang w:val="it-IT"/>
        </w:rPr>
        <w:t xml:space="preserve"> Tuija Vasankari,</w:t>
      </w:r>
      <w:r w:rsidRPr="000E7F50">
        <w:rPr>
          <w:rStyle w:val="CharAttribute1"/>
          <w:rFonts w:ascii="Times New Roman" w:hAnsi="Times New Roman"/>
          <w:color w:val="000000" w:themeColor="text1"/>
          <w:sz w:val="28"/>
          <w:szCs w:val="28"/>
          <w:vertAlign w:val="superscript"/>
          <w:lang w:val="it-IT"/>
        </w:rPr>
        <w:t>a</w:t>
      </w:r>
      <w:r w:rsidRPr="000E7F50">
        <w:rPr>
          <w:rStyle w:val="CharAttribute1"/>
          <w:rFonts w:ascii="Times New Roman" w:hAnsi="Times New Roman"/>
          <w:color w:val="000000" w:themeColor="text1"/>
          <w:sz w:val="28"/>
          <w:szCs w:val="28"/>
          <w:lang w:val="it-IT"/>
        </w:rPr>
        <w:t xml:space="preserve"> Juhani K.E. Airaksinen,</w:t>
      </w:r>
      <w:r w:rsidRPr="000E7F50">
        <w:rPr>
          <w:rStyle w:val="CharAttribute1"/>
          <w:rFonts w:ascii="Times New Roman" w:hAnsi="Times New Roman"/>
          <w:color w:val="000000" w:themeColor="text1"/>
          <w:sz w:val="28"/>
          <w:szCs w:val="28"/>
          <w:vertAlign w:val="superscript"/>
          <w:lang w:val="it-IT"/>
        </w:rPr>
        <w:t xml:space="preserve">a </w:t>
      </w:r>
      <w:r w:rsidRPr="000E7F50">
        <w:rPr>
          <w:rStyle w:val="CharAttribute1"/>
          <w:rFonts w:ascii="Times New Roman" w:hAnsi="Times New Roman"/>
          <w:color w:val="000000" w:themeColor="text1"/>
          <w:sz w:val="28"/>
          <w:szCs w:val="28"/>
          <w:lang w:val="it-IT"/>
        </w:rPr>
        <w:t>Matti Niemelä</w:t>
      </w:r>
      <w:r w:rsidRPr="000E7F50">
        <w:rPr>
          <w:rStyle w:val="CharAttribute1"/>
          <w:rFonts w:ascii="Times New Roman" w:hAnsi="Times New Roman"/>
          <w:color w:val="000000" w:themeColor="text1"/>
          <w:sz w:val="28"/>
          <w:szCs w:val="28"/>
          <w:vertAlign w:val="superscript"/>
          <w:lang w:val="it-IT"/>
        </w:rPr>
        <w:t>d</w:t>
      </w:r>
      <w:r w:rsidRPr="000E7F50">
        <w:rPr>
          <w:rStyle w:val="CharAttribute1"/>
          <w:rFonts w:ascii="Times New Roman" w:hAnsi="Times New Roman"/>
          <w:color w:val="000000" w:themeColor="text1"/>
          <w:sz w:val="28"/>
          <w:szCs w:val="28"/>
          <w:lang w:val="it-IT"/>
        </w:rPr>
        <w:t xml:space="preserve"> </w:t>
      </w:r>
    </w:p>
    <w:p w:rsidR="00E47049" w:rsidRPr="000E7F50" w:rsidRDefault="00E47049" w:rsidP="00E47049">
      <w:pPr>
        <w:pStyle w:val="ParaAttribute0"/>
        <w:wordWrap/>
        <w:spacing w:after="0" w:line="360" w:lineRule="auto"/>
        <w:rPr>
          <w:rStyle w:val="CharAttribute1"/>
          <w:rFonts w:ascii="Times New Roman" w:hAnsi="Times New Roman"/>
          <w:color w:val="000000" w:themeColor="text1"/>
          <w:lang w:val="it-IT"/>
        </w:rPr>
      </w:pPr>
    </w:p>
    <w:p w:rsidR="00E47049" w:rsidRPr="000E7F50" w:rsidRDefault="00E47049" w:rsidP="00E47049">
      <w:pPr>
        <w:pStyle w:val="ParaAttribute0"/>
        <w:wordWrap/>
        <w:spacing w:after="0" w:line="276" w:lineRule="auto"/>
        <w:rPr>
          <w:rStyle w:val="CharAttribute2"/>
          <w:rFonts w:ascii="Times New Roman" w:hAnsi="Times New Roman"/>
          <w:i w:val="0"/>
          <w:color w:val="000000" w:themeColor="text1"/>
          <w:sz w:val="24"/>
          <w:szCs w:val="24"/>
          <w:lang w:val="en-US"/>
        </w:rPr>
      </w:pPr>
      <w:r w:rsidRPr="000E7F50">
        <w:rPr>
          <w:rStyle w:val="CharAttribute2"/>
          <w:rFonts w:ascii="Times New Roman" w:hAnsi="Times New Roman"/>
          <w:i w:val="0"/>
          <w:color w:val="000000" w:themeColor="text1"/>
          <w:sz w:val="24"/>
          <w:szCs w:val="24"/>
          <w:vertAlign w:val="superscript"/>
          <w:lang w:val="en-US"/>
        </w:rPr>
        <w:t xml:space="preserve">a </w:t>
      </w:r>
      <w:r w:rsidRPr="000E7F50">
        <w:rPr>
          <w:rStyle w:val="CharAttribute2"/>
          <w:rFonts w:ascii="Times New Roman" w:hAnsi="Times New Roman"/>
          <w:i w:val="0"/>
          <w:color w:val="000000" w:themeColor="text1"/>
          <w:sz w:val="24"/>
          <w:szCs w:val="24"/>
          <w:lang w:val="en-US"/>
        </w:rPr>
        <w:t xml:space="preserve">Heart Center, </w:t>
      </w:r>
      <w:r w:rsidRPr="000E7F50">
        <w:rPr>
          <w:color w:val="000000" w:themeColor="text1"/>
          <w:sz w:val="24"/>
          <w:szCs w:val="24"/>
          <w:shd w:val="clear" w:color="auto" w:fill="FFFFFF"/>
          <w:lang w:val="en-US"/>
        </w:rPr>
        <w:t xml:space="preserve">Turku University Hospital </w:t>
      </w:r>
      <w:r w:rsidRPr="000E7F50">
        <w:rPr>
          <w:rStyle w:val="CharAttribute2"/>
          <w:rFonts w:ascii="Times New Roman" w:hAnsi="Times New Roman"/>
          <w:i w:val="0"/>
          <w:color w:val="000000" w:themeColor="text1"/>
          <w:sz w:val="24"/>
          <w:szCs w:val="24"/>
          <w:lang w:val="en-US"/>
        </w:rPr>
        <w:t>and University of Turku, Turku, Finland;</w:t>
      </w:r>
    </w:p>
    <w:p w:rsidR="00E47049" w:rsidRPr="000E7F50" w:rsidRDefault="00E47049" w:rsidP="00E47049">
      <w:pPr>
        <w:pStyle w:val="ParaAttribute0"/>
        <w:wordWrap/>
        <w:spacing w:after="0" w:line="276" w:lineRule="auto"/>
        <w:rPr>
          <w:color w:val="000000" w:themeColor="text1"/>
          <w:sz w:val="24"/>
          <w:szCs w:val="24"/>
          <w:lang w:val="en-US"/>
        </w:rPr>
      </w:pPr>
      <w:r w:rsidRPr="000E7F50">
        <w:rPr>
          <w:rStyle w:val="CharAttribute2"/>
          <w:rFonts w:ascii="Times New Roman" w:hAnsi="Times New Roman"/>
          <w:i w:val="0"/>
          <w:color w:val="000000" w:themeColor="text1"/>
          <w:sz w:val="24"/>
          <w:szCs w:val="24"/>
          <w:vertAlign w:val="superscript"/>
          <w:lang w:val="en-US"/>
        </w:rPr>
        <w:t xml:space="preserve">b </w:t>
      </w:r>
      <w:r w:rsidRPr="000E7F50">
        <w:rPr>
          <w:rStyle w:val="CharAttribute2"/>
          <w:rFonts w:ascii="Times New Roman" w:hAnsi="Times New Roman"/>
          <w:i w:val="0"/>
          <w:color w:val="000000" w:themeColor="text1"/>
          <w:sz w:val="24"/>
          <w:szCs w:val="24"/>
          <w:lang w:val="en-US"/>
        </w:rPr>
        <w:t>Department of Surgery, University of Oulu, Oulu, Finland;</w:t>
      </w:r>
      <w:r w:rsidRPr="000E7F50">
        <w:rPr>
          <w:color w:val="000000" w:themeColor="text1"/>
          <w:sz w:val="24"/>
          <w:szCs w:val="24"/>
          <w:lang w:val="en-US"/>
        </w:rPr>
        <w:t xml:space="preserve"> </w:t>
      </w:r>
    </w:p>
    <w:p w:rsidR="00E47049" w:rsidRPr="000E7F50" w:rsidRDefault="00E47049" w:rsidP="00E47049">
      <w:pPr>
        <w:pStyle w:val="ParaAttribute0"/>
        <w:wordWrap/>
        <w:spacing w:after="0" w:line="276" w:lineRule="auto"/>
        <w:rPr>
          <w:sz w:val="24"/>
          <w:szCs w:val="24"/>
          <w:lang w:val="en-US"/>
        </w:rPr>
      </w:pPr>
      <w:r w:rsidRPr="000E7F50">
        <w:rPr>
          <w:color w:val="000000" w:themeColor="text1"/>
          <w:sz w:val="24"/>
          <w:szCs w:val="24"/>
          <w:shd w:val="clear" w:color="auto" w:fill="FFFFFF"/>
          <w:vertAlign w:val="superscript"/>
          <w:lang w:val="en-US"/>
        </w:rPr>
        <w:lastRenderedPageBreak/>
        <w:t xml:space="preserve">c </w:t>
      </w:r>
      <w:r w:rsidRPr="000E7F50">
        <w:rPr>
          <w:color w:val="000000" w:themeColor="text1"/>
          <w:sz w:val="24"/>
          <w:szCs w:val="24"/>
          <w:shd w:val="clear" w:color="auto" w:fill="FFFFFF"/>
          <w:lang w:val="en-US"/>
        </w:rPr>
        <w:t xml:space="preserve">Heart Center, </w:t>
      </w:r>
      <w:r w:rsidRPr="000E7F50">
        <w:rPr>
          <w:sz w:val="24"/>
          <w:szCs w:val="24"/>
          <w:lang w:val="en-US"/>
        </w:rPr>
        <w:t>Heart Center, Kuopio University Hospital, Kuopio, Finland</w:t>
      </w:r>
    </w:p>
    <w:p w:rsidR="00E47049" w:rsidRPr="000E7F50" w:rsidRDefault="00E47049" w:rsidP="00E47049">
      <w:pPr>
        <w:pStyle w:val="ParaAttribute0"/>
        <w:wordWrap/>
        <w:spacing w:after="0" w:line="276" w:lineRule="auto"/>
        <w:rPr>
          <w:color w:val="000000" w:themeColor="text1"/>
          <w:sz w:val="24"/>
          <w:szCs w:val="24"/>
          <w:shd w:val="clear" w:color="auto" w:fill="FFFFFF"/>
          <w:lang w:val="en-US"/>
        </w:rPr>
      </w:pPr>
      <w:r w:rsidRPr="000E7F50">
        <w:rPr>
          <w:color w:val="000000" w:themeColor="text1"/>
          <w:sz w:val="24"/>
          <w:szCs w:val="24"/>
          <w:shd w:val="clear" w:color="auto" w:fill="FFFFFF"/>
          <w:vertAlign w:val="superscript"/>
          <w:lang w:val="en-US"/>
        </w:rPr>
        <w:t xml:space="preserve">d </w:t>
      </w:r>
      <w:r w:rsidRPr="000E7F50">
        <w:rPr>
          <w:color w:val="000000" w:themeColor="text1"/>
          <w:sz w:val="24"/>
          <w:szCs w:val="24"/>
          <w:shd w:val="clear" w:color="auto" w:fill="FFFFFF"/>
          <w:lang w:val="en-US"/>
        </w:rPr>
        <w:t>Department of Cardiology, Oulu University Hospital, Oulu, Finland.</w:t>
      </w:r>
    </w:p>
    <w:p w:rsidR="00E47049" w:rsidRPr="000E7F50" w:rsidRDefault="00E47049" w:rsidP="00E47049">
      <w:pPr>
        <w:tabs>
          <w:tab w:val="left" w:pos="709"/>
        </w:tabs>
        <w:spacing w:before="0" w:beforeAutospacing="0" w:after="0" w:afterAutospacing="0" w:line="360" w:lineRule="auto"/>
        <w:rPr>
          <w:rFonts w:ascii="Times New Roman" w:hAnsi="Times New Roman"/>
          <w:b/>
          <w:color w:val="000000" w:themeColor="text1"/>
          <w:sz w:val="24"/>
          <w:szCs w:val="24"/>
          <w:lang w:val="en-US"/>
        </w:rPr>
      </w:pPr>
    </w:p>
    <w:p w:rsidR="00E47049" w:rsidRPr="000E7F50" w:rsidRDefault="00E47049" w:rsidP="00E47049">
      <w:pPr>
        <w:tabs>
          <w:tab w:val="left" w:pos="709"/>
        </w:tabs>
        <w:spacing w:before="0" w:beforeAutospacing="0" w:after="0" w:afterAutospacing="0" w:line="360" w:lineRule="auto"/>
        <w:rPr>
          <w:rFonts w:ascii="Times New Roman" w:hAnsi="Times New Roman"/>
          <w:color w:val="000000" w:themeColor="text1"/>
          <w:sz w:val="24"/>
          <w:szCs w:val="24"/>
          <w:lang w:val="en-US"/>
        </w:rPr>
      </w:pPr>
      <w:r w:rsidRPr="000E7F50">
        <w:rPr>
          <w:rFonts w:ascii="Times New Roman" w:hAnsi="Times New Roman"/>
          <w:b/>
          <w:color w:val="000000" w:themeColor="text1"/>
          <w:sz w:val="24"/>
          <w:szCs w:val="24"/>
          <w:lang w:val="en-US"/>
        </w:rPr>
        <w:t xml:space="preserve">Footnote: </w:t>
      </w:r>
      <w:r w:rsidRPr="000E7F50">
        <w:rPr>
          <w:rFonts w:ascii="Times New Roman" w:hAnsi="Times New Roman"/>
          <w:color w:val="000000" w:themeColor="text1"/>
          <w:sz w:val="24"/>
          <w:szCs w:val="24"/>
          <w:shd w:val="clear" w:color="auto" w:fill="FFFFFF"/>
          <w:lang w:val="en-US"/>
        </w:rPr>
        <w:t>All the above listed authors take responsibility for all aspects of the reliability and freedom from bias of the data presented and their discussed interpretation.</w:t>
      </w:r>
    </w:p>
    <w:p w:rsidR="00E47049" w:rsidRPr="000E7F50" w:rsidRDefault="00E47049" w:rsidP="00E47049">
      <w:pPr>
        <w:tabs>
          <w:tab w:val="left" w:pos="709"/>
        </w:tabs>
        <w:spacing w:before="0" w:beforeAutospacing="0" w:after="0" w:afterAutospacing="0" w:line="360" w:lineRule="auto"/>
        <w:rPr>
          <w:rFonts w:ascii="Times New Roman" w:hAnsi="Times New Roman"/>
          <w:b/>
          <w:color w:val="000000" w:themeColor="text1"/>
          <w:sz w:val="24"/>
          <w:szCs w:val="24"/>
          <w:lang w:val="en-US"/>
        </w:rPr>
      </w:pPr>
    </w:p>
    <w:p w:rsidR="00E47049" w:rsidRPr="000E7F50" w:rsidRDefault="00E47049" w:rsidP="00E47049">
      <w:pPr>
        <w:tabs>
          <w:tab w:val="left" w:pos="709"/>
        </w:tabs>
        <w:spacing w:before="0" w:beforeAutospacing="0" w:after="0" w:afterAutospacing="0"/>
        <w:rPr>
          <w:rFonts w:ascii="Times New Roman" w:hAnsi="Times New Roman"/>
          <w:b/>
          <w:color w:val="000000" w:themeColor="text1"/>
          <w:sz w:val="24"/>
          <w:szCs w:val="24"/>
          <w:lang w:val="en-US"/>
        </w:rPr>
      </w:pPr>
    </w:p>
    <w:p w:rsidR="00E47049" w:rsidRPr="000E7F50" w:rsidRDefault="00E47049" w:rsidP="00E47049">
      <w:pPr>
        <w:tabs>
          <w:tab w:val="left" w:pos="709"/>
        </w:tabs>
        <w:spacing w:before="0" w:beforeAutospacing="0" w:after="0" w:afterAutospacing="0"/>
        <w:rPr>
          <w:rFonts w:ascii="Times New Roman" w:hAnsi="Times New Roman"/>
          <w:b/>
          <w:color w:val="000000"/>
          <w:sz w:val="24"/>
          <w:szCs w:val="24"/>
          <w:lang w:val="en-US"/>
        </w:rPr>
      </w:pPr>
      <w:r w:rsidRPr="000E7F50">
        <w:rPr>
          <w:rFonts w:ascii="Times New Roman" w:hAnsi="Times New Roman"/>
          <w:b/>
          <w:color w:val="000000"/>
          <w:sz w:val="24"/>
          <w:szCs w:val="24"/>
          <w:lang w:val="en-US"/>
        </w:rPr>
        <w:t xml:space="preserve">For correspondence: </w:t>
      </w:r>
    </w:p>
    <w:p w:rsidR="00E47049" w:rsidRPr="000E7F50" w:rsidRDefault="00E47049" w:rsidP="00E47049">
      <w:pPr>
        <w:tabs>
          <w:tab w:val="left" w:pos="709"/>
        </w:tabs>
        <w:spacing w:before="0" w:beforeAutospacing="0" w:after="0" w:afterAutospacing="0"/>
        <w:rPr>
          <w:rFonts w:ascii="Times New Roman" w:hAnsi="Times New Roman"/>
          <w:color w:val="000000" w:themeColor="text1"/>
          <w:sz w:val="24"/>
          <w:szCs w:val="24"/>
          <w:lang w:val="en-US"/>
        </w:rPr>
      </w:pPr>
      <w:r w:rsidRPr="000E7F50">
        <w:rPr>
          <w:rFonts w:ascii="Times New Roman" w:hAnsi="Times New Roman"/>
          <w:color w:val="000000" w:themeColor="text1"/>
          <w:sz w:val="24"/>
          <w:szCs w:val="24"/>
          <w:lang w:val="en-US"/>
        </w:rPr>
        <w:t xml:space="preserve">Prof. Fausto Biancari, </w:t>
      </w:r>
    </w:p>
    <w:p w:rsidR="00E47049" w:rsidRPr="000E7F50" w:rsidRDefault="00E47049" w:rsidP="00E47049">
      <w:pPr>
        <w:tabs>
          <w:tab w:val="left" w:pos="709"/>
        </w:tabs>
        <w:spacing w:before="0" w:beforeAutospacing="0" w:after="0" w:afterAutospacing="0"/>
        <w:rPr>
          <w:rFonts w:ascii="Times New Roman" w:hAnsi="Times New Roman"/>
          <w:color w:val="000000" w:themeColor="text1"/>
          <w:sz w:val="24"/>
          <w:szCs w:val="24"/>
          <w:lang w:val="en-US"/>
        </w:rPr>
      </w:pPr>
      <w:r w:rsidRPr="000E7F50">
        <w:rPr>
          <w:rFonts w:ascii="Times New Roman" w:hAnsi="Times New Roman"/>
          <w:color w:val="000000" w:themeColor="text1"/>
          <w:sz w:val="24"/>
          <w:szCs w:val="24"/>
          <w:lang w:val="en-US"/>
        </w:rPr>
        <w:t xml:space="preserve">Heart Center, </w:t>
      </w:r>
    </w:p>
    <w:p w:rsidR="00E47049" w:rsidRPr="000E7F50" w:rsidRDefault="00E47049" w:rsidP="00E47049">
      <w:pPr>
        <w:tabs>
          <w:tab w:val="left" w:pos="709"/>
        </w:tabs>
        <w:spacing w:before="0" w:beforeAutospacing="0" w:after="0" w:afterAutospacing="0"/>
        <w:rPr>
          <w:rFonts w:ascii="Times New Roman" w:hAnsi="Times New Roman"/>
          <w:color w:val="000000" w:themeColor="text1"/>
          <w:sz w:val="24"/>
          <w:szCs w:val="24"/>
          <w:lang w:val="en-US"/>
        </w:rPr>
      </w:pPr>
      <w:r w:rsidRPr="000E7F50">
        <w:rPr>
          <w:rFonts w:ascii="Times New Roman" w:hAnsi="Times New Roman"/>
          <w:color w:val="000000" w:themeColor="text1"/>
          <w:sz w:val="24"/>
          <w:szCs w:val="24"/>
          <w:lang w:val="en-US"/>
        </w:rPr>
        <w:t>Turku University Hospital,</w:t>
      </w:r>
    </w:p>
    <w:p w:rsidR="00E47049" w:rsidRPr="000E7F50" w:rsidRDefault="00E47049" w:rsidP="00E47049">
      <w:pPr>
        <w:tabs>
          <w:tab w:val="left" w:pos="709"/>
        </w:tabs>
        <w:spacing w:before="0" w:beforeAutospacing="0" w:after="0" w:afterAutospacing="0"/>
        <w:rPr>
          <w:rFonts w:ascii="Times New Roman" w:hAnsi="Times New Roman"/>
          <w:color w:val="000000" w:themeColor="text1"/>
          <w:sz w:val="24"/>
          <w:szCs w:val="24"/>
          <w:lang w:val="en-US"/>
        </w:rPr>
      </w:pPr>
      <w:r w:rsidRPr="000E7F50">
        <w:rPr>
          <w:rFonts w:ascii="Times New Roman" w:hAnsi="Times New Roman"/>
          <w:color w:val="000000" w:themeColor="text1"/>
          <w:sz w:val="24"/>
          <w:szCs w:val="24"/>
          <w:lang w:val="en-US"/>
        </w:rPr>
        <w:t>Hämeentie 11, PL 52, 20521 Turku, Finland</w:t>
      </w:r>
    </w:p>
    <w:p w:rsidR="00E47049" w:rsidRPr="000E7F50" w:rsidRDefault="00E47049" w:rsidP="00E47049">
      <w:pPr>
        <w:tabs>
          <w:tab w:val="left" w:pos="709"/>
        </w:tabs>
        <w:spacing w:before="0" w:beforeAutospacing="0" w:after="0" w:afterAutospacing="0"/>
        <w:rPr>
          <w:rFonts w:ascii="Times New Roman" w:hAnsi="Times New Roman"/>
          <w:color w:val="000000" w:themeColor="text1"/>
          <w:sz w:val="24"/>
          <w:szCs w:val="24"/>
          <w:lang w:val="en-US"/>
        </w:rPr>
      </w:pPr>
      <w:r w:rsidRPr="000E7F50">
        <w:rPr>
          <w:rFonts w:ascii="Times New Roman" w:hAnsi="Times New Roman"/>
          <w:color w:val="000000" w:themeColor="text1"/>
          <w:sz w:val="24"/>
          <w:szCs w:val="24"/>
          <w:lang w:val="en-US"/>
        </w:rPr>
        <w:t xml:space="preserve">Tel.: +358 40 7333 973 </w:t>
      </w:r>
    </w:p>
    <w:p w:rsidR="00E47049" w:rsidRPr="000E7F50" w:rsidRDefault="00E47049" w:rsidP="00E47049">
      <w:pPr>
        <w:tabs>
          <w:tab w:val="left" w:pos="709"/>
        </w:tabs>
        <w:spacing w:before="0" w:beforeAutospacing="0" w:after="0" w:afterAutospacing="0"/>
        <w:rPr>
          <w:rFonts w:ascii="Times New Roman" w:hAnsi="Times New Roman"/>
          <w:color w:val="000000" w:themeColor="text1"/>
          <w:sz w:val="24"/>
          <w:szCs w:val="24"/>
          <w:lang w:val="en-US"/>
        </w:rPr>
      </w:pPr>
      <w:r w:rsidRPr="000E7F50">
        <w:rPr>
          <w:rFonts w:ascii="Times New Roman" w:hAnsi="Times New Roman"/>
          <w:color w:val="000000" w:themeColor="text1"/>
          <w:sz w:val="24"/>
          <w:szCs w:val="24"/>
          <w:lang w:val="en-US"/>
        </w:rPr>
        <w:t xml:space="preserve">E-mail: </w:t>
      </w:r>
      <w:hyperlink r:id="rId5" w:history="1">
        <w:r w:rsidRPr="000E7F50">
          <w:rPr>
            <w:rStyle w:val="Hyperlink"/>
            <w:rFonts w:ascii="Times New Roman" w:hAnsi="Times New Roman"/>
            <w:sz w:val="24"/>
            <w:szCs w:val="24"/>
            <w:lang w:val="en-US"/>
          </w:rPr>
          <w:t>fausto.biancari@yahoo.it</w:t>
        </w:r>
      </w:hyperlink>
    </w:p>
    <w:p w:rsidR="00E47049" w:rsidRPr="000E7F50" w:rsidRDefault="00E47049" w:rsidP="00E47049">
      <w:pPr>
        <w:tabs>
          <w:tab w:val="left" w:pos="709"/>
        </w:tabs>
        <w:spacing w:before="0" w:beforeAutospacing="0" w:after="0" w:afterAutospacing="0"/>
        <w:rPr>
          <w:rFonts w:ascii="Times New Roman" w:hAnsi="Times New Roman"/>
          <w:color w:val="000000" w:themeColor="text1"/>
          <w:sz w:val="24"/>
          <w:szCs w:val="24"/>
          <w:lang w:val="en-US"/>
        </w:rPr>
      </w:pPr>
    </w:p>
    <w:p w:rsidR="00E47049" w:rsidRPr="000E7F50" w:rsidRDefault="00E47049" w:rsidP="00E47049">
      <w:pPr>
        <w:tabs>
          <w:tab w:val="left" w:pos="709"/>
        </w:tabs>
        <w:spacing w:before="0" w:beforeAutospacing="0" w:after="0" w:afterAutospacing="0" w:line="480" w:lineRule="auto"/>
        <w:rPr>
          <w:rFonts w:ascii="Times New Roman" w:hAnsi="Times New Roman"/>
          <w:b/>
          <w:color w:val="000000" w:themeColor="text1"/>
          <w:lang w:val="en-US"/>
        </w:rPr>
      </w:pPr>
    </w:p>
    <w:p w:rsidR="00E47049" w:rsidRPr="000E7F50" w:rsidRDefault="00E47049" w:rsidP="00E47049">
      <w:pPr>
        <w:tabs>
          <w:tab w:val="left" w:pos="709"/>
        </w:tabs>
        <w:spacing w:before="0" w:beforeAutospacing="0" w:after="0" w:afterAutospacing="0" w:line="480" w:lineRule="auto"/>
        <w:rPr>
          <w:rFonts w:ascii="Times New Roman" w:hAnsi="Times New Roman"/>
          <w:b/>
          <w:color w:val="000000" w:themeColor="text1"/>
          <w:sz w:val="24"/>
          <w:szCs w:val="24"/>
          <w:lang w:val="en-US"/>
        </w:rPr>
      </w:pPr>
      <w:r w:rsidRPr="000E7F50">
        <w:rPr>
          <w:rFonts w:ascii="Times New Roman" w:hAnsi="Times New Roman"/>
          <w:b/>
          <w:color w:val="000000" w:themeColor="text1"/>
          <w:sz w:val="24"/>
          <w:szCs w:val="24"/>
          <w:lang w:val="en-US"/>
        </w:rPr>
        <w:t xml:space="preserve">Grant support: </w:t>
      </w:r>
      <w:r w:rsidRPr="000E7F50">
        <w:rPr>
          <w:rFonts w:ascii="Times New Roman" w:hAnsi="Times New Roman"/>
          <w:color w:val="000000" w:themeColor="text1"/>
          <w:sz w:val="24"/>
          <w:szCs w:val="24"/>
          <w:lang w:val="en-US"/>
        </w:rPr>
        <w:t>None</w:t>
      </w:r>
    </w:p>
    <w:p w:rsidR="00E47049" w:rsidRPr="000E7F50" w:rsidRDefault="00E47049" w:rsidP="00E47049">
      <w:pPr>
        <w:tabs>
          <w:tab w:val="left" w:pos="709"/>
        </w:tabs>
        <w:spacing w:before="0" w:beforeAutospacing="0" w:after="0" w:afterAutospacing="0" w:line="480" w:lineRule="auto"/>
        <w:rPr>
          <w:rFonts w:ascii="Times New Roman" w:hAnsi="Times New Roman"/>
          <w:b/>
          <w:color w:val="000000" w:themeColor="text1"/>
          <w:sz w:val="24"/>
          <w:szCs w:val="24"/>
          <w:lang w:val="en-US"/>
        </w:rPr>
      </w:pPr>
      <w:r w:rsidRPr="000E7F50">
        <w:rPr>
          <w:rFonts w:ascii="Times New Roman" w:hAnsi="Times New Roman"/>
          <w:b/>
          <w:color w:val="000000" w:themeColor="text1"/>
          <w:sz w:val="24"/>
          <w:szCs w:val="24"/>
          <w:lang w:val="en-US"/>
        </w:rPr>
        <w:t xml:space="preserve">Conflicts of interest: </w:t>
      </w:r>
      <w:r w:rsidRPr="000E7F50">
        <w:rPr>
          <w:rFonts w:ascii="Times New Roman" w:hAnsi="Times New Roman"/>
          <w:color w:val="000000" w:themeColor="text1"/>
          <w:sz w:val="24"/>
          <w:szCs w:val="24"/>
          <w:lang w:val="en-US"/>
        </w:rPr>
        <w:t xml:space="preserve">None </w:t>
      </w:r>
    </w:p>
    <w:p w:rsidR="00E47049" w:rsidRPr="000E7F50" w:rsidRDefault="00E47049" w:rsidP="00E47049">
      <w:pPr>
        <w:tabs>
          <w:tab w:val="left" w:pos="709"/>
        </w:tabs>
        <w:spacing w:before="0" w:beforeAutospacing="0" w:after="0" w:afterAutospacing="0" w:line="480" w:lineRule="auto"/>
        <w:rPr>
          <w:rFonts w:ascii="Times New Roman" w:hAnsi="Times New Roman"/>
          <w:color w:val="000000" w:themeColor="text1"/>
          <w:sz w:val="24"/>
          <w:szCs w:val="24"/>
          <w:lang w:val="en-US"/>
        </w:rPr>
      </w:pPr>
      <w:r w:rsidRPr="000E7F50">
        <w:rPr>
          <w:rFonts w:ascii="Times New Roman" w:hAnsi="Times New Roman"/>
          <w:b/>
          <w:color w:val="000000" w:themeColor="text1"/>
          <w:sz w:val="24"/>
          <w:szCs w:val="24"/>
          <w:lang w:val="en-US"/>
        </w:rPr>
        <w:t>Keywords:</w:t>
      </w:r>
      <w:r w:rsidRPr="000E7F50">
        <w:rPr>
          <w:rFonts w:ascii="Times New Roman" w:hAnsi="Times New Roman"/>
          <w:color w:val="000000" w:themeColor="text1"/>
          <w:sz w:val="24"/>
          <w:szCs w:val="24"/>
          <w:lang w:val="en-US"/>
        </w:rPr>
        <w:t xml:space="preserve"> Vascular closure device; MANTA, ProGlide; TAVI. </w:t>
      </w:r>
    </w:p>
    <w:p w:rsidR="00E47049" w:rsidRPr="00BE36B2" w:rsidRDefault="00E47049" w:rsidP="00E47049">
      <w:pPr>
        <w:tabs>
          <w:tab w:val="left" w:pos="709"/>
        </w:tabs>
        <w:spacing w:before="0" w:beforeAutospacing="0" w:after="0" w:afterAutospacing="0" w:line="480" w:lineRule="auto"/>
        <w:rPr>
          <w:rFonts w:ascii="Times New Roman" w:hAnsi="Times New Roman"/>
          <w:b/>
          <w:color w:val="000000" w:themeColor="text1"/>
          <w:sz w:val="24"/>
          <w:szCs w:val="24"/>
          <w:lang w:val="en-US"/>
        </w:rPr>
      </w:pPr>
      <w:r w:rsidRPr="00BE36B2">
        <w:rPr>
          <w:rFonts w:ascii="Times New Roman" w:hAnsi="Times New Roman"/>
          <w:b/>
          <w:color w:val="000000" w:themeColor="text1"/>
          <w:sz w:val="24"/>
          <w:szCs w:val="24"/>
          <w:lang w:val="en-US"/>
        </w:rPr>
        <w:t xml:space="preserve">Text word count: </w:t>
      </w:r>
      <w:r w:rsidRPr="00BE36B2">
        <w:rPr>
          <w:rFonts w:ascii="Times New Roman" w:hAnsi="Times New Roman"/>
          <w:color w:val="000000" w:themeColor="text1"/>
          <w:sz w:val="24"/>
          <w:szCs w:val="24"/>
          <w:shd w:val="clear" w:color="auto" w:fill="FFFFFF"/>
          <w:lang w:val="en-US"/>
        </w:rPr>
        <w:t>149</w:t>
      </w:r>
      <w:r w:rsidR="00BE36B2">
        <w:rPr>
          <w:rFonts w:ascii="Times New Roman" w:hAnsi="Times New Roman"/>
          <w:color w:val="000000" w:themeColor="text1"/>
          <w:sz w:val="24"/>
          <w:szCs w:val="24"/>
          <w:shd w:val="clear" w:color="auto" w:fill="FFFFFF"/>
          <w:lang w:val="en-US"/>
        </w:rPr>
        <w:t>1</w:t>
      </w:r>
      <w:r w:rsidRPr="00BE36B2">
        <w:rPr>
          <w:rFonts w:ascii="Times New Roman" w:hAnsi="Times New Roman"/>
          <w:color w:val="000000" w:themeColor="text1"/>
          <w:sz w:val="24"/>
          <w:szCs w:val="24"/>
          <w:shd w:val="clear" w:color="auto" w:fill="FFFFFF"/>
          <w:lang w:val="en-US"/>
        </w:rPr>
        <w:t xml:space="preserve"> words</w:t>
      </w:r>
    </w:p>
    <w:p w:rsidR="00341740" w:rsidRDefault="00E47049" w:rsidP="00E47049">
      <w:pPr>
        <w:tabs>
          <w:tab w:val="left" w:pos="709"/>
        </w:tabs>
        <w:spacing w:before="0" w:beforeAutospacing="0" w:after="0" w:afterAutospacing="0" w:line="480" w:lineRule="auto"/>
        <w:rPr>
          <w:rFonts w:ascii="Times New Roman" w:hAnsi="Times New Roman"/>
          <w:color w:val="000000" w:themeColor="text1"/>
          <w:sz w:val="24"/>
          <w:szCs w:val="24"/>
          <w:lang w:val="en-US"/>
        </w:rPr>
      </w:pPr>
      <w:r w:rsidRPr="00BE36B2">
        <w:rPr>
          <w:rFonts w:ascii="Times New Roman" w:hAnsi="Times New Roman"/>
          <w:b/>
          <w:color w:val="000000" w:themeColor="text1"/>
          <w:sz w:val="24"/>
          <w:szCs w:val="24"/>
          <w:lang w:val="en-US"/>
        </w:rPr>
        <w:t>Abstract word count:</w:t>
      </w:r>
      <w:r w:rsidRPr="00BE36B2">
        <w:rPr>
          <w:rFonts w:ascii="Times New Roman" w:hAnsi="Times New Roman"/>
          <w:color w:val="000000" w:themeColor="text1"/>
          <w:sz w:val="24"/>
          <w:szCs w:val="24"/>
          <w:lang w:val="en-US"/>
        </w:rPr>
        <w:t xml:space="preserve"> 200 words</w:t>
      </w:r>
    </w:p>
    <w:p w:rsidR="00943FDA" w:rsidRDefault="00943FDA" w:rsidP="00E47049">
      <w:pPr>
        <w:tabs>
          <w:tab w:val="left" w:pos="709"/>
        </w:tabs>
        <w:spacing w:before="0" w:beforeAutospacing="0" w:after="0" w:afterAutospacing="0" w:line="480" w:lineRule="auto"/>
        <w:rPr>
          <w:rFonts w:ascii="Times New Roman" w:hAnsi="Times New Roman"/>
          <w:color w:val="000000" w:themeColor="text1"/>
          <w:sz w:val="24"/>
          <w:szCs w:val="24"/>
          <w:lang w:val="en-US"/>
        </w:rPr>
      </w:pPr>
    </w:p>
    <w:p w:rsidR="00943FDA" w:rsidRPr="00C66051" w:rsidRDefault="00943FDA" w:rsidP="00943FDA">
      <w:pPr>
        <w:tabs>
          <w:tab w:val="left" w:pos="709"/>
        </w:tabs>
        <w:spacing w:before="0" w:beforeAutospacing="0" w:after="0" w:afterAutospacing="0" w:line="480" w:lineRule="auto"/>
        <w:rPr>
          <w:rFonts w:ascii="Times New Roman" w:hAnsi="Times New Roman"/>
          <w:b/>
          <w:color w:val="000000"/>
          <w:sz w:val="24"/>
          <w:szCs w:val="24"/>
          <w:lang w:val="en-US"/>
        </w:rPr>
      </w:pPr>
      <w:r>
        <w:rPr>
          <w:rFonts w:ascii="Times New Roman" w:hAnsi="Times New Roman"/>
          <w:b/>
          <w:color w:val="000000"/>
          <w:sz w:val="24"/>
          <w:szCs w:val="24"/>
          <w:lang w:val="en-US"/>
        </w:rPr>
        <w:t>HIGHLIGHTS</w:t>
      </w:r>
    </w:p>
    <w:p w:rsidR="00943FDA" w:rsidRDefault="00943FDA" w:rsidP="00943FDA">
      <w:pPr>
        <w:pStyle w:val="ListParagraph"/>
        <w:numPr>
          <w:ilvl w:val="0"/>
          <w:numId w:val="1"/>
        </w:numPr>
        <w:tabs>
          <w:tab w:val="left" w:pos="709"/>
        </w:tabs>
        <w:spacing w:before="0" w:beforeAutospacing="0" w:after="0" w:afterAutospacing="0" w:line="480" w:lineRule="auto"/>
        <w:rPr>
          <w:rFonts w:ascii="Times New Roman" w:hAnsi="Times New Roman"/>
          <w:color w:val="000000"/>
          <w:sz w:val="24"/>
          <w:szCs w:val="24"/>
          <w:lang w:val="en-US"/>
        </w:rPr>
      </w:pPr>
      <w:r w:rsidRPr="007F2225">
        <w:rPr>
          <w:rFonts w:ascii="Times New Roman" w:hAnsi="Times New Roman"/>
          <w:color w:val="000000"/>
          <w:sz w:val="24"/>
          <w:szCs w:val="24"/>
          <w:lang w:val="en-US"/>
        </w:rPr>
        <w:lastRenderedPageBreak/>
        <w:t xml:space="preserve">The safety and efficacy </w:t>
      </w:r>
      <w:r>
        <w:rPr>
          <w:rFonts w:ascii="Times New Roman" w:hAnsi="Times New Roman"/>
          <w:color w:val="000000"/>
          <w:sz w:val="24"/>
          <w:szCs w:val="24"/>
          <w:lang w:val="en-US"/>
        </w:rPr>
        <w:t>of currently available</w:t>
      </w:r>
      <w:r w:rsidRPr="007F2225">
        <w:rPr>
          <w:rFonts w:ascii="Times New Roman" w:hAnsi="Times New Roman"/>
          <w:color w:val="000000"/>
          <w:sz w:val="24"/>
          <w:szCs w:val="24"/>
          <w:lang w:val="en-US"/>
        </w:rPr>
        <w:t xml:space="preserve"> vascular closure device</w:t>
      </w:r>
      <w:r>
        <w:rPr>
          <w:rFonts w:ascii="Times New Roman" w:hAnsi="Times New Roman"/>
          <w:color w:val="000000"/>
          <w:sz w:val="24"/>
          <w:szCs w:val="24"/>
          <w:lang w:val="en-US"/>
        </w:rPr>
        <w:t>s</w:t>
      </w:r>
      <w:r w:rsidRPr="007F2225">
        <w:rPr>
          <w:rFonts w:ascii="Times New Roman" w:hAnsi="Times New Roman"/>
          <w:color w:val="000000"/>
          <w:sz w:val="24"/>
          <w:szCs w:val="24"/>
          <w:lang w:val="en-US"/>
        </w:rPr>
        <w:t xml:space="preserve"> </w:t>
      </w:r>
      <w:r>
        <w:rPr>
          <w:rFonts w:ascii="Times New Roman" w:hAnsi="Times New Roman"/>
          <w:color w:val="000000"/>
          <w:sz w:val="24"/>
          <w:szCs w:val="24"/>
          <w:lang w:val="en-US"/>
        </w:rPr>
        <w:t>(VCD) is debated.</w:t>
      </w:r>
    </w:p>
    <w:p w:rsidR="00943FDA" w:rsidRDefault="00943FDA" w:rsidP="00943FDA">
      <w:pPr>
        <w:pStyle w:val="ListParagraph"/>
        <w:numPr>
          <w:ilvl w:val="0"/>
          <w:numId w:val="1"/>
        </w:numPr>
        <w:tabs>
          <w:tab w:val="left" w:pos="709"/>
        </w:tabs>
        <w:spacing w:before="0" w:beforeAutospacing="0" w:after="0" w:afterAutospacing="0" w:line="480" w:lineRule="auto"/>
        <w:rPr>
          <w:rFonts w:ascii="Times New Roman" w:hAnsi="Times New Roman"/>
          <w:color w:val="000000"/>
          <w:sz w:val="24"/>
          <w:szCs w:val="24"/>
          <w:lang w:val="en-US"/>
        </w:rPr>
      </w:pPr>
      <w:r>
        <w:rPr>
          <w:rFonts w:ascii="Times New Roman" w:hAnsi="Times New Roman"/>
          <w:color w:val="000000"/>
          <w:sz w:val="24"/>
          <w:szCs w:val="24"/>
          <w:lang w:val="en-US"/>
        </w:rPr>
        <w:t>This study showed that the risk of vascular injury during transfemoral transcatheter aortic valve implantation is substantial even when using VCDs</w:t>
      </w:r>
      <w:r w:rsidRPr="003B38BA">
        <w:rPr>
          <w:rFonts w:ascii="Times New Roman" w:hAnsi="Times New Roman"/>
          <w:color w:val="000000"/>
          <w:sz w:val="24"/>
          <w:szCs w:val="24"/>
          <w:lang w:val="en-US"/>
        </w:rPr>
        <w:t xml:space="preserve"> </w:t>
      </w:r>
      <w:r>
        <w:rPr>
          <w:rFonts w:ascii="Times New Roman" w:hAnsi="Times New Roman"/>
          <w:color w:val="000000"/>
          <w:sz w:val="24"/>
          <w:szCs w:val="24"/>
          <w:lang w:val="en-US"/>
        </w:rPr>
        <w:t>for large-bore access.</w:t>
      </w:r>
    </w:p>
    <w:p w:rsidR="00943FDA" w:rsidRPr="007F2225" w:rsidRDefault="00943FDA" w:rsidP="00943FDA">
      <w:pPr>
        <w:pStyle w:val="ListParagraph"/>
        <w:numPr>
          <w:ilvl w:val="0"/>
          <w:numId w:val="1"/>
        </w:numPr>
        <w:tabs>
          <w:tab w:val="left" w:pos="709"/>
        </w:tabs>
        <w:spacing w:before="0" w:beforeAutospacing="0" w:after="0" w:afterAutospacing="0" w:line="480" w:lineRule="auto"/>
        <w:rPr>
          <w:rFonts w:ascii="Times New Roman" w:hAnsi="Times New Roman"/>
          <w:color w:val="000000"/>
          <w:sz w:val="24"/>
          <w:szCs w:val="24"/>
          <w:lang w:val="en-US"/>
        </w:rPr>
      </w:pPr>
      <w:r>
        <w:rPr>
          <w:rFonts w:ascii="Times New Roman" w:hAnsi="Times New Roman"/>
          <w:color w:val="000000"/>
          <w:sz w:val="24"/>
          <w:szCs w:val="24"/>
          <w:lang w:val="en-US"/>
        </w:rPr>
        <w:t>The MANTA VCD may be not inferior to the ProGlide VCD and may significantly reduce the need of additional VCDs for completion of hemostasis.</w:t>
      </w:r>
    </w:p>
    <w:p w:rsidR="00B04160" w:rsidRPr="00693873" w:rsidRDefault="00B04160" w:rsidP="00B04160">
      <w:pPr>
        <w:tabs>
          <w:tab w:val="left" w:pos="709"/>
        </w:tabs>
        <w:spacing w:before="0" w:beforeAutospacing="0" w:after="0" w:afterAutospacing="0" w:line="480" w:lineRule="auto"/>
        <w:rPr>
          <w:rFonts w:ascii="Times New Roman" w:hAnsi="Times New Roman"/>
          <w:b/>
          <w:color w:val="000000" w:themeColor="text1"/>
          <w:sz w:val="24"/>
          <w:szCs w:val="24"/>
          <w:lang w:val="en-US"/>
        </w:rPr>
      </w:pPr>
      <w:r w:rsidRPr="00693873">
        <w:rPr>
          <w:rFonts w:ascii="Times New Roman" w:hAnsi="Times New Roman"/>
          <w:b/>
          <w:color w:val="000000" w:themeColor="text1"/>
          <w:sz w:val="24"/>
          <w:szCs w:val="24"/>
          <w:lang w:val="en-US"/>
        </w:rPr>
        <w:t>ABSTRACT</w:t>
      </w:r>
    </w:p>
    <w:p w:rsidR="00B04160" w:rsidRPr="00693873" w:rsidRDefault="00B04160" w:rsidP="00B04160">
      <w:pPr>
        <w:tabs>
          <w:tab w:val="left" w:pos="709"/>
        </w:tabs>
        <w:spacing w:before="0" w:beforeAutospacing="0" w:after="0" w:afterAutospacing="0" w:line="480" w:lineRule="auto"/>
        <w:rPr>
          <w:rFonts w:ascii="Times New Roman" w:hAnsi="Times New Roman"/>
          <w:color w:val="000000" w:themeColor="text1"/>
          <w:sz w:val="24"/>
          <w:szCs w:val="24"/>
          <w:lang w:val="en-US"/>
        </w:rPr>
      </w:pPr>
      <w:r w:rsidRPr="00693873">
        <w:rPr>
          <w:rFonts w:ascii="Times New Roman" w:hAnsi="Times New Roman"/>
          <w:b/>
          <w:color w:val="000000" w:themeColor="text1"/>
          <w:sz w:val="24"/>
          <w:szCs w:val="24"/>
          <w:lang w:val="en-US"/>
        </w:rPr>
        <w:lastRenderedPageBreak/>
        <w:t>Background:</w:t>
      </w:r>
      <w:r w:rsidRPr="00693873">
        <w:rPr>
          <w:rFonts w:ascii="Times New Roman" w:hAnsi="Times New Roman"/>
          <w:color w:val="000000" w:themeColor="text1"/>
          <w:sz w:val="24"/>
          <w:szCs w:val="24"/>
          <w:lang w:val="en-US"/>
        </w:rPr>
        <w:t xml:space="preserve"> The MANTA system is a novel vascular closure device (VCD) and its safety and efficacy were compared to the ProGlide VCD in patients undergoing transfemoral transcatheter aortic valve implantation (TAVI).</w:t>
      </w:r>
    </w:p>
    <w:p w:rsidR="00B04160" w:rsidRPr="00693873" w:rsidRDefault="00B04160" w:rsidP="00B04160">
      <w:pPr>
        <w:tabs>
          <w:tab w:val="left" w:pos="709"/>
        </w:tabs>
        <w:spacing w:before="0" w:beforeAutospacing="0" w:after="0" w:afterAutospacing="0" w:line="480" w:lineRule="auto"/>
        <w:rPr>
          <w:rFonts w:ascii="Times New Roman" w:hAnsi="Times New Roman"/>
          <w:color w:val="000000" w:themeColor="text1"/>
          <w:sz w:val="24"/>
          <w:szCs w:val="24"/>
          <w:lang w:val="en-US"/>
        </w:rPr>
      </w:pPr>
      <w:r w:rsidRPr="00693873">
        <w:rPr>
          <w:rFonts w:ascii="Times New Roman" w:hAnsi="Times New Roman"/>
          <w:b/>
          <w:color w:val="000000" w:themeColor="text1"/>
          <w:sz w:val="24"/>
          <w:szCs w:val="24"/>
          <w:lang w:val="en-US"/>
        </w:rPr>
        <w:t>Methods:</w:t>
      </w:r>
      <w:r w:rsidRPr="00693873">
        <w:rPr>
          <w:rFonts w:ascii="Times New Roman" w:hAnsi="Times New Roman"/>
          <w:color w:val="000000" w:themeColor="text1"/>
          <w:sz w:val="24"/>
          <w:szCs w:val="24"/>
          <w:lang w:val="en-US"/>
        </w:rPr>
        <w:t xml:space="preserve"> This is a retrospective study including 222 patients who underwent transfemoral TAVI at three Finnish University Hospitals. The MANTA VCD was used in 107 patients and their outcome was compared with that of 115 patients in whom the arterial access was closed with the ProGlide VCD. </w:t>
      </w:r>
    </w:p>
    <w:p w:rsidR="00B04160" w:rsidRPr="00693873" w:rsidRDefault="00B04160" w:rsidP="00B04160">
      <w:pPr>
        <w:tabs>
          <w:tab w:val="left" w:pos="709"/>
        </w:tabs>
        <w:spacing w:before="0" w:beforeAutospacing="0" w:after="0" w:afterAutospacing="0" w:line="480" w:lineRule="auto"/>
        <w:rPr>
          <w:rFonts w:ascii="Times New Roman" w:hAnsi="Times New Roman"/>
          <w:color w:val="000000" w:themeColor="text1"/>
          <w:sz w:val="24"/>
          <w:szCs w:val="24"/>
          <w:lang w:val="en-US"/>
        </w:rPr>
      </w:pPr>
      <w:r w:rsidRPr="00693873">
        <w:rPr>
          <w:rFonts w:ascii="Times New Roman" w:hAnsi="Times New Roman"/>
          <w:b/>
          <w:color w:val="000000" w:themeColor="text1"/>
          <w:sz w:val="24"/>
          <w:szCs w:val="24"/>
          <w:lang w:val="en-US"/>
        </w:rPr>
        <w:lastRenderedPageBreak/>
        <w:t>Results:</w:t>
      </w:r>
      <w:r w:rsidRPr="00693873">
        <w:rPr>
          <w:rFonts w:ascii="Times New Roman" w:hAnsi="Times New Roman"/>
          <w:color w:val="000000" w:themeColor="text1"/>
          <w:sz w:val="24"/>
          <w:szCs w:val="24"/>
          <w:lang w:val="en-US"/>
        </w:rPr>
        <w:t xml:space="preserve"> VARC-2 VCD failure occurred less frequently in the MANTA cohort (3.7% vs. 7.8%, p=0.378), but the difference did not reach statistical significance. When adjusted for the introducer outer diameter, the MANTA cohort had similar rates of VARC-2 major vascular complications (9.3% vs. 12.2%, adjusted: p=0.456), VARC-2 life-threatening/disabling bleeding (9.3% vs. 6.1%, adjusted: p=0.296) and need of invasive treatment of bleeding (4.7% vs. 7.0%, adjusted: p=0.416) compared to the ProGlide cohort. Additional VCDs were more frequently needed in the ProGlide cohort (58.3% vs. 1.9%, p&lt;0.0001). </w:t>
      </w:r>
    </w:p>
    <w:p w:rsidR="00B04160" w:rsidRPr="00693873" w:rsidRDefault="00B04160" w:rsidP="00B04160">
      <w:pPr>
        <w:tabs>
          <w:tab w:val="left" w:pos="709"/>
        </w:tabs>
        <w:spacing w:before="0" w:beforeAutospacing="0" w:after="0" w:afterAutospacing="0" w:line="480" w:lineRule="auto"/>
        <w:rPr>
          <w:rFonts w:ascii="Times New Roman" w:hAnsi="Times New Roman"/>
          <w:color w:val="000000" w:themeColor="text1"/>
          <w:sz w:val="24"/>
          <w:szCs w:val="24"/>
          <w:lang w:val="en-US"/>
        </w:rPr>
      </w:pPr>
      <w:r w:rsidRPr="00693873">
        <w:rPr>
          <w:rFonts w:ascii="Times New Roman" w:hAnsi="Times New Roman"/>
          <w:b/>
          <w:color w:val="000000" w:themeColor="text1"/>
          <w:sz w:val="24"/>
          <w:szCs w:val="24"/>
          <w:lang w:val="en-US"/>
        </w:rPr>
        <w:lastRenderedPageBreak/>
        <w:t>Conclusions:</w:t>
      </w:r>
      <w:r w:rsidRPr="00693873">
        <w:rPr>
          <w:rFonts w:ascii="Times New Roman" w:hAnsi="Times New Roman"/>
          <w:color w:val="000000" w:themeColor="text1"/>
          <w:sz w:val="24"/>
          <w:szCs w:val="24"/>
          <w:lang w:val="en-US"/>
        </w:rPr>
        <w:t xml:space="preserve"> In patients undergoing transfemoral TAVI, the MANTA VCD showed a similar risk of VARC-2 vascular and bleeding complications compared to the ProGlide VCD, but it reduced significantly the need of additional VCDs for completion of hemostasis. </w:t>
      </w:r>
    </w:p>
    <w:p w:rsidR="00B04160" w:rsidRPr="00693873" w:rsidRDefault="00B04160" w:rsidP="00B04160">
      <w:pPr>
        <w:tabs>
          <w:tab w:val="left" w:pos="709"/>
        </w:tabs>
        <w:spacing w:before="0" w:beforeAutospacing="0" w:after="0" w:afterAutospacing="0" w:line="480" w:lineRule="auto"/>
        <w:rPr>
          <w:rFonts w:ascii="Times New Roman" w:hAnsi="Times New Roman"/>
          <w:color w:val="000000" w:themeColor="text1"/>
          <w:sz w:val="24"/>
          <w:szCs w:val="24"/>
          <w:lang w:val="en-US"/>
        </w:rPr>
      </w:pPr>
    </w:p>
    <w:p w:rsidR="00B04160" w:rsidRPr="00693873" w:rsidRDefault="00B04160" w:rsidP="00B04160">
      <w:pPr>
        <w:tabs>
          <w:tab w:val="left" w:pos="709"/>
        </w:tabs>
        <w:spacing w:before="0" w:beforeAutospacing="0" w:after="0" w:afterAutospacing="0" w:line="480" w:lineRule="auto"/>
        <w:rPr>
          <w:rFonts w:ascii="Times New Roman" w:hAnsi="Times New Roman"/>
          <w:color w:val="000000" w:themeColor="text1"/>
          <w:sz w:val="24"/>
          <w:szCs w:val="24"/>
          <w:lang w:val="en-US"/>
        </w:rPr>
      </w:pPr>
    </w:p>
    <w:p w:rsidR="00B04160" w:rsidRPr="00693873" w:rsidRDefault="00B04160" w:rsidP="00B04160">
      <w:pPr>
        <w:tabs>
          <w:tab w:val="left" w:pos="709"/>
        </w:tabs>
        <w:spacing w:before="0" w:beforeAutospacing="0" w:after="0" w:afterAutospacing="0" w:line="480" w:lineRule="auto"/>
        <w:rPr>
          <w:rFonts w:ascii="Times New Roman" w:hAnsi="Times New Roman"/>
          <w:color w:val="000000" w:themeColor="text1"/>
          <w:sz w:val="24"/>
          <w:szCs w:val="24"/>
          <w:lang w:val="en-US"/>
        </w:rPr>
      </w:pPr>
    </w:p>
    <w:p w:rsidR="00B04160" w:rsidRPr="00693873" w:rsidRDefault="00B04160" w:rsidP="00B04160">
      <w:pPr>
        <w:tabs>
          <w:tab w:val="left" w:pos="709"/>
        </w:tabs>
        <w:spacing w:before="0" w:beforeAutospacing="0" w:after="0" w:afterAutospacing="0" w:line="480" w:lineRule="auto"/>
        <w:rPr>
          <w:rFonts w:ascii="Times New Roman" w:hAnsi="Times New Roman"/>
          <w:color w:val="000000" w:themeColor="text1"/>
          <w:sz w:val="24"/>
          <w:szCs w:val="24"/>
          <w:lang w:val="en-US"/>
        </w:rPr>
      </w:pPr>
    </w:p>
    <w:p w:rsidR="00B04160" w:rsidRPr="00693873" w:rsidRDefault="00B04160" w:rsidP="00B04160">
      <w:pPr>
        <w:tabs>
          <w:tab w:val="left" w:pos="709"/>
        </w:tabs>
        <w:spacing w:before="0" w:beforeAutospacing="0" w:after="0" w:afterAutospacing="0" w:line="480" w:lineRule="auto"/>
        <w:rPr>
          <w:rFonts w:ascii="Times New Roman" w:hAnsi="Times New Roman"/>
          <w:color w:val="000000" w:themeColor="text1"/>
          <w:sz w:val="24"/>
          <w:szCs w:val="24"/>
          <w:lang w:val="en-US"/>
        </w:rPr>
      </w:pPr>
    </w:p>
    <w:p w:rsidR="00B04160" w:rsidRPr="00693873" w:rsidRDefault="00B04160" w:rsidP="00B04160">
      <w:pPr>
        <w:tabs>
          <w:tab w:val="left" w:pos="709"/>
        </w:tabs>
        <w:spacing w:before="0" w:beforeAutospacing="0" w:after="0" w:afterAutospacing="0" w:line="480" w:lineRule="auto"/>
        <w:rPr>
          <w:rFonts w:ascii="Times New Roman" w:hAnsi="Times New Roman"/>
          <w:color w:val="000000" w:themeColor="text1"/>
          <w:sz w:val="24"/>
          <w:szCs w:val="24"/>
          <w:lang w:val="en-US"/>
        </w:rPr>
      </w:pPr>
    </w:p>
    <w:p w:rsidR="00B04160" w:rsidRPr="00693873" w:rsidRDefault="00B04160" w:rsidP="00B04160">
      <w:pPr>
        <w:tabs>
          <w:tab w:val="left" w:pos="709"/>
        </w:tabs>
        <w:spacing w:before="0" w:beforeAutospacing="0" w:after="0" w:afterAutospacing="0" w:line="480" w:lineRule="auto"/>
        <w:rPr>
          <w:rFonts w:ascii="Times New Roman" w:hAnsi="Times New Roman"/>
          <w:b/>
          <w:color w:val="000000" w:themeColor="text1"/>
          <w:sz w:val="24"/>
          <w:szCs w:val="24"/>
          <w:lang w:val="en-US"/>
        </w:rPr>
      </w:pPr>
      <w:r w:rsidRPr="00693873">
        <w:rPr>
          <w:rFonts w:ascii="Times New Roman" w:hAnsi="Times New Roman"/>
          <w:b/>
          <w:color w:val="000000" w:themeColor="text1"/>
          <w:sz w:val="24"/>
          <w:szCs w:val="24"/>
          <w:lang w:val="en-US"/>
        </w:rPr>
        <w:t>1. Introduction</w:t>
      </w:r>
    </w:p>
    <w:p w:rsidR="00B04160" w:rsidRPr="00693873" w:rsidRDefault="00B04160" w:rsidP="00B04160">
      <w:pPr>
        <w:tabs>
          <w:tab w:val="left" w:pos="709"/>
        </w:tabs>
        <w:spacing w:before="0" w:beforeAutospacing="0" w:after="0" w:afterAutospacing="0" w:line="480" w:lineRule="auto"/>
        <w:rPr>
          <w:rFonts w:ascii="Times New Roman" w:hAnsi="Times New Roman"/>
          <w:color w:val="000000" w:themeColor="text1"/>
          <w:sz w:val="24"/>
          <w:szCs w:val="24"/>
          <w:lang w:val="en-US"/>
        </w:rPr>
      </w:pPr>
      <w:r w:rsidRPr="00693873">
        <w:rPr>
          <w:rFonts w:ascii="Times New Roman" w:hAnsi="Times New Roman"/>
          <w:color w:val="000000" w:themeColor="text1"/>
          <w:sz w:val="24"/>
          <w:szCs w:val="24"/>
          <w:lang w:val="en-US"/>
        </w:rPr>
        <w:t xml:space="preserve">Advances of transcatheter technology is limited by the need of large-bore access, which is associated with a significant risk of vascular access complications [1]. Vascular closure devices (VCDs) are used to reduce such complications after transfemoral transcatheter aortic valve implantation (TAVI) [2]. Still the rate of vascular injury at access site remains substantial [1]. In this study we evaluated the efficacy and safety of a novel VCD, the MANTA system (Essential Medical Inc., Malvern, Pennsylvania, USA) in patients undergoing TAVI. </w:t>
      </w:r>
    </w:p>
    <w:p w:rsidR="00B04160" w:rsidRPr="00693873" w:rsidRDefault="00B04160" w:rsidP="00B04160">
      <w:pPr>
        <w:tabs>
          <w:tab w:val="left" w:pos="709"/>
        </w:tabs>
        <w:spacing w:before="0" w:beforeAutospacing="0" w:after="0" w:afterAutospacing="0" w:line="480" w:lineRule="auto"/>
        <w:rPr>
          <w:rFonts w:ascii="Times New Roman" w:hAnsi="Times New Roman"/>
          <w:color w:val="000000" w:themeColor="text1"/>
          <w:sz w:val="24"/>
          <w:szCs w:val="24"/>
          <w:lang w:val="en-US"/>
        </w:rPr>
      </w:pPr>
    </w:p>
    <w:p w:rsidR="00B04160" w:rsidRPr="00693873" w:rsidRDefault="00B04160" w:rsidP="00B04160">
      <w:pPr>
        <w:tabs>
          <w:tab w:val="left" w:pos="709"/>
        </w:tabs>
        <w:spacing w:before="0" w:beforeAutospacing="0" w:after="0" w:afterAutospacing="0" w:line="480" w:lineRule="auto"/>
        <w:rPr>
          <w:rFonts w:ascii="Times New Roman" w:hAnsi="Times New Roman"/>
          <w:b/>
          <w:color w:val="000000" w:themeColor="text1"/>
          <w:sz w:val="24"/>
          <w:szCs w:val="24"/>
          <w:lang w:val="en-US"/>
        </w:rPr>
      </w:pPr>
      <w:r w:rsidRPr="00693873">
        <w:rPr>
          <w:rFonts w:ascii="Times New Roman" w:hAnsi="Times New Roman"/>
          <w:b/>
          <w:color w:val="000000" w:themeColor="text1"/>
          <w:sz w:val="24"/>
          <w:szCs w:val="24"/>
          <w:lang w:val="en-US"/>
        </w:rPr>
        <w:t>2. Methods</w:t>
      </w:r>
    </w:p>
    <w:p w:rsidR="00B04160" w:rsidRPr="00693873" w:rsidRDefault="00B04160" w:rsidP="00B04160">
      <w:pPr>
        <w:tabs>
          <w:tab w:val="left" w:pos="709"/>
        </w:tabs>
        <w:spacing w:before="0" w:beforeAutospacing="0" w:after="0" w:afterAutospacing="0" w:line="480" w:lineRule="auto"/>
        <w:rPr>
          <w:rFonts w:ascii="Times New Roman" w:hAnsi="Times New Roman"/>
          <w:color w:val="000000" w:themeColor="text1"/>
          <w:sz w:val="24"/>
          <w:szCs w:val="24"/>
          <w:lang w:val="en-US"/>
        </w:rPr>
      </w:pPr>
      <w:r w:rsidRPr="00693873">
        <w:rPr>
          <w:rFonts w:ascii="Times New Roman" w:hAnsi="Times New Roman"/>
          <w:color w:val="000000" w:themeColor="text1"/>
          <w:sz w:val="24"/>
          <w:szCs w:val="24"/>
          <w:lang w:val="en-US"/>
        </w:rPr>
        <w:t xml:space="preserve">The data of 222 consecutive patients who underwent transfemoral TAVI using a MANTA or ProGlide VCDs at three Finnish University Hospitals (Kuopio, Oulu and Turku, Finland) from September 2016 to October 2017 was retrospectively reviewed. The MANTA VCD was used in 107 patients after TAVI and their outcome was compared with that of 115 patients in whom the arterial access was closed with the ProGlide VCD (Abbott Vascular, Abbott Park, Illinois, </w:t>
      </w:r>
      <w:r w:rsidRPr="00693873">
        <w:rPr>
          <w:rFonts w:ascii="Times New Roman" w:hAnsi="Times New Roman"/>
          <w:color w:val="000000" w:themeColor="text1"/>
          <w:sz w:val="24"/>
          <w:szCs w:val="24"/>
          <w:lang w:val="en-US"/>
        </w:rPr>
        <w:lastRenderedPageBreak/>
        <w:t>USA), which is considered one of the most effective large-bore VCDs [3]. This study was approved by the Institutional Board of each participating center.</w:t>
      </w:r>
    </w:p>
    <w:p w:rsidR="00B04160" w:rsidRPr="00693873" w:rsidRDefault="00B04160" w:rsidP="00B04160">
      <w:pPr>
        <w:tabs>
          <w:tab w:val="left" w:pos="709"/>
        </w:tabs>
        <w:spacing w:before="0" w:beforeAutospacing="0" w:after="0" w:afterAutospacing="0" w:line="480" w:lineRule="auto"/>
        <w:rPr>
          <w:rFonts w:ascii="Times New Roman" w:hAnsi="Times New Roman"/>
          <w:color w:val="000000" w:themeColor="text1"/>
          <w:sz w:val="24"/>
          <w:szCs w:val="24"/>
          <w:lang w:val="en-US"/>
        </w:rPr>
      </w:pPr>
      <w:r w:rsidRPr="00693873">
        <w:rPr>
          <w:rFonts w:ascii="Times New Roman" w:hAnsi="Times New Roman"/>
          <w:color w:val="000000" w:themeColor="text1"/>
          <w:sz w:val="24"/>
          <w:szCs w:val="24"/>
          <w:lang w:val="en-US"/>
        </w:rPr>
        <w:t xml:space="preserve">TAVI procedures and access sites were planned after evaluation of computed tomography scans. The femoral arteries were approached under fluoroscopy or ultrasound guidance. </w:t>
      </w:r>
    </w:p>
    <w:p w:rsidR="00B04160" w:rsidRPr="00693873" w:rsidRDefault="00B04160" w:rsidP="00B04160">
      <w:pPr>
        <w:tabs>
          <w:tab w:val="left" w:pos="709"/>
        </w:tabs>
        <w:spacing w:before="0" w:beforeAutospacing="0" w:after="0" w:afterAutospacing="0" w:line="480" w:lineRule="auto"/>
        <w:rPr>
          <w:rFonts w:ascii="Times New Roman" w:hAnsi="Times New Roman"/>
          <w:color w:val="000000" w:themeColor="text1"/>
          <w:sz w:val="24"/>
          <w:szCs w:val="24"/>
          <w:lang w:val="en-US"/>
        </w:rPr>
      </w:pPr>
      <w:r w:rsidRPr="00693873">
        <w:rPr>
          <w:rFonts w:ascii="Times New Roman" w:hAnsi="Times New Roman"/>
          <w:color w:val="000000" w:themeColor="text1"/>
          <w:sz w:val="24"/>
          <w:szCs w:val="24"/>
          <w:lang w:val="en-US"/>
        </w:rPr>
        <w:t>The ProGlide VCD is a 6-F, suture-mediated closure system designed for closing the arterial access site in patients undergoing catheterisation pro</w:t>
      </w:r>
      <w:r w:rsidRPr="00693873">
        <w:rPr>
          <w:rFonts w:ascii="Times New Roman" w:hAnsi="Times New Roman"/>
          <w:color w:val="000000" w:themeColor="text1"/>
          <w:sz w:val="24"/>
          <w:szCs w:val="24"/>
          <w:lang w:val="en-US"/>
        </w:rPr>
        <w:softHyphen/>
        <w:t>cedures.</w:t>
      </w:r>
      <w:r w:rsidRPr="00693873">
        <w:rPr>
          <w:color w:val="000000" w:themeColor="text1"/>
          <w:sz w:val="18"/>
          <w:szCs w:val="18"/>
          <w:lang w:val="en-US"/>
        </w:rPr>
        <w:t xml:space="preserve"> </w:t>
      </w:r>
      <w:r w:rsidRPr="00693873">
        <w:rPr>
          <w:rFonts w:ascii="Times New Roman" w:hAnsi="Times New Roman"/>
          <w:color w:val="000000" w:themeColor="text1"/>
          <w:sz w:val="24"/>
          <w:szCs w:val="24"/>
          <w:lang w:val="en-US"/>
        </w:rPr>
        <w:t xml:space="preserve">Two ProGlide VCDs were deployed at the beginning of the procedure into the common femoral artery </w:t>
      </w:r>
      <w:r w:rsidRPr="00693873">
        <w:rPr>
          <w:rFonts w:ascii="Times New Roman" w:hAnsi="Times New Roman"/>
          <w:color w:val="000000" w:themeColor="text1"/>
          <w:sz w:val="24"/>
          <w:szCs w:val="24"/>
          <w:shd w:val="clear" w:color="auto" w:fill="FFFFFF"/>
          <w:lang w:val="en-US"/>
        </w:rPr>
        <w:t>with an angle of 45-</w:t>
      </w:r>
      <w:r w:rsidRPr="00693873">
        <w:rPr>
          <w:rFonts w:ascii="Times New Roman" w:hAnsi="Times New Roman"/>
          <w:color w:val="000000" w:themeColor="text1"/>
          <w:sz w:val="24"/>
          <w:szCs w:val="24"/>
          <w:shd w:val="clear" w:color="auto" w:fill="FFFFFF"/>
          <w:lang w:val="en-US"/>
        </w:rPr>
        <w:lastRenderedPageBreak/>
        <w:t>60º at 2 o’clock and 10 o'clock position, respectively, as described elsewhere</w:t>
      </w:r>
      <w:r w:rsidRPr="00693873">
        <w:rPr>
          <w:rFonts w:ascii="Times New Roman" w:hAnsi="Times New Roman"/>
          <w:color w:val="000000" w:themeColor="text1"/>
          <w:sz w:val="24"/>
          <w:szCs w:val="24"/>
          <w:lang w:val="en-US"/>
        </w:rPr>
        <w:t xml:space="preserve"> [4]. </w:t>
      </w:r>
      <w:r w:rsidRPr="00693873">
        <w:rPr>
          <w:rFonts w:ascii="Times New Roman" w:hAnsi="Times New Roman"/>
          <w:color w:val="000000" w:themeColor="text1"/>
          <w:sz w:val="24"/>
          <w:szCs w:val="24"/>
          <w:shd w:val="clear" w:color="auto" w:fill="FFFFFF"/>
          <w:lang w:val="en-US"/>
        </w:rPr>
        <w:t>If a third ProGlide VCD was needed, this was deployed to 12 o'clock position.</w:t>
      </w:r>
      <w:r w:rsidRPr="00693873">
        <w:rPr>
          <w:rFonts w:ascii="Times New Roman" w:hAnsi="Times New Roman"/>
          <w:color w:val="000000" w:themeColor="text1"/>
          <w:sz w:val="24"/>
          <w:szCs w:val="24"/>
          <w:lang w:val="en-US"/>
        </w:rPr>
        <w:t xml:space="preserve"> </w:t>
      </w:r>
    </w:p>
    <w:p w:rsidR="00B04160" w:rsidRPr="00693873" w:rsidRDefault="00B04160" w:rsidP="00B04160">
      <w:pPr>
        <w:tabs>
          <w:tab w:val="left" w:pos="709"/>
        </w:tabs>
        <w:spacing w:before="0" w:beforeAutospacing="0" w:after="0" w:afterAutospacing="0" w:line="480" w:lineRule="auto"/>
        <w:rPr>
          <w:rFonts w:ascii="Times New Roman" w:hAnsi="Times New Roman"/>
          <w:color w:val="000000" w:themeColor="text1"/>
          <w:sz w:val="24"/>
          <w:szCs w:val="24"/>
          <w:lang w:val="en-US"/>
        </w:rPr>
      </w:pPr>
      <w:r w:rsidRPr="00693873">
        <w:rPr>
          <w:rFonts w:ascii="Times New Roman" w:hAnsi="Times New Roman"/>
          <w:color w:val="000000" w:themeColor="text1"/>
          <w:sz w:val="24"/>
          <w:szCs w:val="24"/>
          <w:lang w:val="en-US"/>
        </w:rPr>
        <w:t xml:space="preserve">The MANTA system is a 14-F and 18-F VCD </w:t>
      </w:r>
      <w:r w:rsidRPr="00693873">
        <w:rPr>
          <w:rFonts w:ascii="Times New Roman" w:hAnsi="Times New Roman"/>
          <w:color w:val="000000" w:themeColor="text1"/>
          <w:sz w:val="24"/>
          <w:szCs w:val="24"/>
          <w:shd w:val="clear" w:color="auto" w:fill="FFFFFF"/>
          <w:lang w:val="en-US"/>
        </w:rPr>
        <w:t>for closing arteriotomies of 10 to 14 F and 15 to 22 F sheaths, respectively. This VCD consists of a</w:t>
      </w:r>
      <w:r w:rsidRPr="00693873">
        <w:rPr>
          <w:rFonts w:ascii="Times New Roman" w:hAnsi="Times New Roman"/>
          <w:color w:val="000000" w:themeColor="text1"/>
          <w:sz w:val="24"/>
          <w:szCs w:val="24"/>
          <w:lang w:val="en-US"/>
        </w:rPr>
        <w:t xml:space="preserve"> resorbable polymer intra-arterial toggle connected to an extra-arterial hemostatic bovine collagen pad by a non-resorbable polyester suture and secured with a stainless-steel suture lock. This VCD was deployed according to previously described instruction [5]. Shortly, a</w:t>
      </w:r>
      <w:r w:rsidRPr="00693873">
        <w:rPr>
          <w:rFonts w:ascii="Times New Roman" w:hAnsi="Times New Roman"/>
          <w:color w:val="000000" w:themeColor="text1"/>
          <w:sz w:val="24"/>
          <w:szCs w:val="24"/>
          <w:shd w:val="clear" w:color="auto" w:fill="FFFFFF"/>
          <w:lang w:val="en-US"/>
        </w:rPr>
        <w:t>fter the common femoral artery was accessed, an 8-F punc</w:t>
      </w:r>
      <w:r w:rsidRPr="00693873">
        <w:rPr>
          <w:rFonts w:ascii="Times New Roman" w:hAnsi="Times New Roman"/>
          <w:color w:val="000000" w:themeColor="text1"/>
          <w:sz w:val="24"/>
          <w:szCs w:val="24"/>
          <w:shd w:val="clear" w:color="auto" w:fill="FFFFFF"/>
          <w:lang w:val="en-US"/>
        </w:rPr>
        <w:lastRenderedPageBreak/>
        <w:t>ture dilator was inserted to evaluate the distance from skin to the inner side of the femoral artery wall. When the TAVI procedure was accomplished, the procedural sheath was exchanged for the MANTA sheath and the closure unit inserted and withdrawn up to the pre-determined deployment level. The toggle was released, the assembly component withdrawn, and the collagen pad secured onto the outer arterial wall by the stainless-steel lock. After hemostasis was achieved, the suture was cut at skin level and the skin incision was closed with a resorbable intracutaneous suture.</w:t>
      </w:r>
    </w:p>
    <w:p w:rsidR="00B04160" w:rsidRPr="00693873" w:rsidRDefault="00B04160" w:rsidP="00B04160">
      <w:pPr>
        <w:tabs>
          <w:tab w:val="left" w:pos="709"/>
        </w:tabs>
        <w:spacing w:before="0" w:beforeAutospacing="0" w:after="0" w:afterAutospacing="0" w:line="480" w:lineRule="auto"/>
        <w:rPr>
          <w:rFonts w:ascii="Times New Roman" w:hAnsi="Times New Roman"/>
          <w:color w:val="000000" w:themeColor="text1"/>
          <w:sz w:val="24"/>
          <w:szCs w:val="24"/>
          <w:lang w:val="en-US"/>
        </w:rPr>
      </w:pPr>
      <w:r w:rsidRPr="00693873">
        <w:rPr>
          <w:rFonts w:ascii="Times New Roman" w:hAnsi="Times New Roman"/>
          <w:color w:val="000000" w:themeColor="text1"/>
          <w:sz w:val="24"/>
          <w:szCs w:val="24"/>
          <w:lang w:val="en-US"/>
        </w:rPr>
        <w:lastRenderedPageBreak/>
        <w:t xml:space="preserve">VCDs were deployed by seven senior cardiologists with large experience in TAVI procedures. Each cardiologist deployed their first five to ten MANTA devices under the guidance of an Essential Medical’s technical advisor. </w:t>
      </w:r>
    </w:p>
    <w:p w:rsidR="00B04160" w:rsidRPr="00693873" w:rsidRDefault="00B04160" w:rsidP="00B04160">
      <w:pPr>
        <w:tabs>
          <w:tab w:val="left" w:pos="709"/>
        </w:tabs>
        <w:spacing w:before="0" w:beforeAutospacing="0" w:after="0" w:afterAutospacing="0" w:line="480" w:lineRule="auto"/>
        <w:rPr>
          <w:rFonts w:ascii="Times New Roman" w:hAnsi="Times New Roman"/>
          <w:color w:val="000000" w:themeColor="text1"/>
          <w:sz w:val="24"/>
          <w:szCs w:val="24"/>
          <w:lang w:val="en-US"/>
        </w:rPr>
      </w:pPr>
      <w:r w:rsidRPr="00693873">
        <w:rPr>
          <w:rFonts w:ascii="Times New Roman" w:hAnsi="Times New Roman"/>
          <w:color w:val="000000" w:themeColor="text1"/>
          <w:sz w:val="24"/>
          <w:szCs w:val="24"/>
          <w:lang w:val="en-US"/>
        </w:rPr>
        <w:t xml:space="preserve">The main outcome measures of this study were the need of invasive treatment of bleeding, life-threatening/disabling bleeding and major vascular complications according to the VARC-2 definition criteria [6]. The secondary outcomes were hospital/ 30-day mortality, stroke, VARC-2 VCD failure, VARC-2 major bleeding, surgical treatment for bleeding, red blood cell transfusion, postoperative decrease of hemoglobin, additional use of VCDs, VARC-2 minor vascular </w:t>
      </w:r>
      <w:r w:rsidRPr="00693873">
        <w:rPr>
          <w:rFonts w:ascii="Times New Roman" w:hAnsi="Times New Roman"/>
          <w:color w:val="000000" w:themeColor="text1"/>
          <w:sz w:val="24"/>
          <w:szCs w:val="24"/>
          <w:lang w:val="en-US"/>
        </w:rPr>
        <w:lastRenderedPageBreak/>
        <w:t>complications, femoral/iliac arteries stenosis or dissection, lower limb ischemia, access site infection, irreversible nerve injury and any access site complication at 1-month follow-up. Furthermore, an analysis was performed to compare the direct costs of the VCDs used, and it did not consider the postoperative outcome related to these devices.</w:t>
      </w:r>
    </w:p>
    <w:p w:rsidR="00B04160" w:rsidRPr="00693873" w:rsidRDefault="00B04160" w:rsidP="00B04160">
      <w:pPr>
        <w:spacing w:before="0" w:beforeAutospacing="0" w:after="0" w:afterAutospacing="0" w:line="480" w:lineRule="auto"/>
        <w:rPr>
          <w:rFonts w:ascii="Times New Roman" w:hAnsi="Times New Roman"/>
          <w:color w:val="000000" w:themeColor="text1"/>
          <w:sz w:val="24"/>
          <w:szCs w:val="24"/>
          <w:lang w:val="en-US" w:eastAsia="it-IT"/>
        </w:rPr>
      </w:pPr>
      <w:r w:rsidRPr="00693873">
        <w:rPr>
          <w:rFonts w:ascii="Times New Roman" w:hAnsi="Times New Roman"/>
          <w:color w:val="000000" w:themeColor="text1"/>
          <w:sz w:val="24"/>
          <w:szCs w:val="24"/>
          <w:lang w:val="en-US"/>
        </w:rPr>
        <w:t xml:space="preserve">Statistical analyses were performed using the SPSS v. 24.0 statistical software (IBM Corporation, NY, USA).  Mann-Whitney, Fisher’s and Chi-square tests were used for univariate analysis. The effect of VCD on the outcomes was adjusted for the introducer outer diameter in logistic regression. </w:t>
      </w:r>
      <w:r w:rsidRPr="00693873">
        <w:rPr>
          <w:rFonts w:ascii="Times New Roman" w:hAnsi="Times New Roman"/>
          <w:color w:val="000000" w:themeColor="text1"/>
          <w:sz w:val="24"/>
          <w:szCs w:val="24"/>
          <w:lang w:val="en-US" w:eastAsia="it-IT"/>
        </w:rPr>
        <w:t xml:space="preserve">All tests were two-sided and p&lt;0.05 was set for statistical significance. </w:t>
      </w:r>
    </w:p>
    <w:p w:rsidR="00B04160" w:rsidRPr="00693873" w:rsidRDefault="00B04160" w:rsidP="00B04160">
      <w:pPr>
        <w:tabs>
          <w:tab w:val="left" w:pos="709"/>
        </w:tabs>
        <w:spacing w:before="0" w:beforeAutospacing="0" w:after="0" w:afterAutospacing="0" w:line="480" w:lineRule="auto"/>
        <w:rPr>
          <w:rFonts w:ascii="Times New Roman" w:hAnsi="Times New Roman"/>
          <w:color w:val="000000" w:themeColor="text1"/>
          <w:sz w:val="24"/>
          <w:szCs w:val="24"/>
          <w:lang w:val="en-US"/>
        </w:rPr>
      </w:pPr>
    </w:p>
    <w:p w:rsidR="00B04160" w:rsidRPr="00693873" w:rsidRDefault="00B04160" w:rsidP="00B04160">
      <w:pPr>
        <w:tabs>
          <w:tab w:val="left" w:pos="709"/>
        </w:tabs>
        <w:spacing w:before="0" w:beforeAutospacing="0" w:after="0" w:afterAutospacing="0" w:line="480" w:lineRule="auto"/>
        <w:rPr>
          <w:rFonts w:ascii="Times New Roman" w:hAnsi="Times New Roman"/>
          <w:b/>
          <w:color w:val="000000" w:themeColor="text1"/>
          <w:sz w:val="24"/>
          <w:szCs w:val="24"/>
          <w:lang w:val="en-US"/>
        </w:rPr>
      </w:pPr>
      <w:r w:rsidRPr="00693873">
        <w:rPr>
          <w:rFonts w:ascii="Times New Roman" w:hAnsi="Times New Roman"/>
          <w:b/>
          <w:color w:val="000000" w:themeColor="text1"/>
          <w:sz w:val="24"/>
          <w:szCs w:val="24"/>
          <w:lang w:val="en-US"/>
        </w:rPr>
        <w:t>3. Results</w:t>
      </w:r>
    </w:p>
    <w:p w:rsidR="00B04160" w:rsidRPr="00693873" w:rsidRDefault="00B04160" w:rsidP="00B04160">
      <w:pPr>
        <w:tabs>
          <w:tab w:val="left" w:pos="709"/>
        </w:tabs>
        <w:spacing w:before="0" w:beforeAutospacing="0" w:after="0" w:afterAutospacing="0" w:line="480" w:lineRule="auto"/>
        <w:rPr>
          <w:rFonts w:ascii="Times New Roman" w:hAnsi="Times New Roman"/>
          <w:color w:val="000000" w:themeColor="text1"/>
          <w:sz w:val="24"/>
          <w:szCs w:val="24"/>
          <w:lang w:val="en-US"/>
        </w:rPr>
      </w:pPr>
      <w:r w:rsidRPr="00693873">
        <w:rPr>
          <w:rFonts w:ascii="Times New Roman" w:hAnsi="Times New Roman"/>
          <w:color w:val="000000" w:themeColor="text1"/>
          <w:sz w:val="24"/>
          <w:szCs w:val="24"/>
          <w:lang w:val="en-US"/>
        </w:rPr>
        <w:t>Patients’ characteristics and procedural data are summarized in Table 1. The study cohorts were balanced in terms of baseline covariates as confirmed by similar EuroSCORE II (ProGlide, 4.4±3.2% vs. MANTA, 4.4±3.7%, p=0.806). The implanted TAVI devices significantly differed between the study cohorts (p&lt;0.0001) and the introducer outer diameter was larger in the ProGlide cohort (p&lt;0.0001).</w:t>
      </w:r>
    </w:p>
    <w:p w:rsidR="00B04160" w:rsidRPr="00693873" w:rsidRDefault="00B04160" w:rsidP="00B04160">
      <w:pPr>
        <w:tabs>
          <w:tab w:val="left" w:pos="709"/>
        </w:tabs>
        <w:spacing w:before="0" w:beforeAutospacing="0" w:after="0" w:afterAutospacing="0" w:line="480" w:lineRule="auto"/>
        <w:rPr>
          <w:rFonts w:ascii="Times New Roman" w:hAnsi="Times New Roman"/>
          <w:color w:val="000000" w:themeColor="text1"/>
          <w:sz w:val="24"/>
          <w:szCs w:val="24"/>
          <w:lang w:val="en-US"/>
        </w:rPr>
      </w:pPr>
      <w:r w:rsidRPr="00693873">
        <w:rPr>
          <w:rFonts w:ascii="Times New Roman" w:hAnsi="Times New Roman"/>
          <w:color w:val="000000" w:themeColor="text1"/>
          <w:sz w:val="24"/>
          <w:szCs w:val="24"/>
          <w:lang w:val="en-US"/>
        </w:rPr>
        <w:lastRenderedPageBreak/>
        <w:t>At completion of vascular access closure, vascular status of the access site was verified in 215 patients (96.8%, by ultrasound in 29.7% and by angiography in 67.1% of cases).</w:t>
      </w:r>
    </w:p>
    <w:p w:rsidR="00B04160" w:rsidRPr="00693873" w:rsidRDefault="00B04160" w:rsidP="00B04160">
      <w:pPr>
        <w:tabs>
          <w:tab w:val="left" w:pos="709"/>
        </w:tabs>
        <w:spacing w:before="0" w:beforeAutospacing="0" w:after="0" w:afterAutospacing="0" w:line="480" w:lineRule="auto"/>
        <w:rPr>
          <w:rFonts w:ascii="Times New Roman" w:hAnsi="Times New Roman"/>
          <w:color w:val="000000" w:themeColor="text1"/>
          <w:sz w:val="24"/>
          <w:szCs w:val="24"/>
          <w:lang w:val="en-US"/>
        </w:rPr>
      </w:pPr>
      <w:r w:rsidRPr="00693873">
        <w:rPr>
          <w:rFonts w:ascii="Times New Roman" w:hAnsi="Times New Roman"/>
          <w:color w:val="000000" w:themeColor="text1"/>
          <w:sz w:val="24"/>
          <w:szCs w:val="24"/>
          <w:lang w:val="en-US"/>
        </w:rPr>
        <w:t xml:space="preserve">The early outcomes in the study cohorts are summarized in Table 2. VCD failure occurred less frequently in the MANTA cohort (3.7% vs. 7.8%, adjusted: p=0.238), but the difference did not reach statistical significance (Tab. 1). VARC-2 major vascular complications (9.3% vs. 12.2%, adjusted for the introducer outer diameter: p=0.456), VARC-2 life-threatening/disabling bleeding (9.3% vs. 6.1%, adjusted for the introducer outer diameter: p=0.296) and need of invasive treatment of bleeding (4.7% vs. 7.0%, adjusted for the introducer outer diameter: p=0.416) </w:t>
      </w:r>
      <w:r w:rsidRPr="00693873">
        <w:rPr>
          <w:rFonts w:ascii="Times New Roman" w:hAnsi="Times New Roman"/>
          <w:color w:val="000000" w:themeColor="text1"/>
          <w:sz w:val="24"/>
          <w:szCs w:val="24"/>
          <w:lang w:val="en-US"/>
        </w:rPr>
        <w:lastRenderedPageBreak/>
        <w:t xml:space="preserve">from the index access site were similar in the MANTA and ProGlide device cohorts (Tab. 2). Additional VCDs were more frequently needed in the ProGlide cohort (58.3% vs. 1.9%, p&lt;0.0001). </w:t>
      </w:r>
    </w:p>
    <w:p w:rsidR="00B04160" w:rsidRPr="00693873" w:rsidRDefault="00B04160" w:rsidP="00B04160">
      <w:pPr>
        <w:tabs>
          <w:tab w:val="left" w:pos="709"/>
        </w:tabs>
        <w:spacing w:before="0" w:beforeAutospacing="0" w:after="0" w:afterAutospacing="0" w:line="480" w:lineRule="auto"/>
        <w:rPr>
          <w:rFonts w:ascii="Times New Roman" w:hAnsi="Times New Roman"/>
          <w:color w:val="000000" w:themeColor="text1"/>
          <w:sz w:val="24"/>
          <w:szCs w:val="24"/>
          <w:lang w:val="en-US"/>
        </w:rPr>
      </w:pPr>
      <w:r w:rsidRPr="00693873">
        <w:rPr>
          <w:rFonts w:ascii="Times New Roman" w:hAnsi="Times New Roman"/>
          <w:color w:val="000000" w:themeColor="text1"/>
          <w:sz w:val="24"/>
          <w:szCs w:val="24"/>
          <w:lang w:val="en-US"/>
        </w:rPr>
        <w:t xml:space="preserve">The cost of each device at these participating centers was 950 </w:t>
      </w:r>
      <w:r w:rsidRPr="00693873">
        <w:rPr>
          <w:rFonts w:ascii="Arial" w:hAnsi="Arial" w:cs="Arial"/>
          <w:color w:val="000000" w:themeColor="text1"/>
          <w:sz w:val="20"/>
          <w:szCs w:val="20"/>
          <w:shd w:val="clear" w:color="auto" w:fill="FFFFFF"/>
          <w:lang w:val="en-US"/>
        </w:rPr>
        <w:t>€</w:t>
      </w:r>
      <w:r w:rsidRPr="00693873">
        <w:rPr>
          <w:rFonts w:ascii="Times New Roman" w:hAnsi="Times New Roman"/>
          <w:color w:val="000000" w:themeColor="text1"/>
          <w:sz w:val="24"/>
          <w:szCs w:val="24"/>
          <w:lang w:val="en-US"/>
        </w:rPr>
        <w:t xml:space="preserve"> (1172 </w:t>
      </w:r>
      <w:r w:rsidRPr="00693873">
        <w:rPr>
          <w:rFonts w:ascii="Arial" w:hAnsi="Arial" w:cs="Arial"/>
          <w:color w:val="000000" w:themeColor="text1"/>
          <w:sz w:val="20"/>
          <w:szCs w:val="20"/>
          <w:shd w:val="clear" w:color="auto" w:fill="FFFFFF"/>
          <w:lang w:val="en-US"/>
        </w:rPr>
        <w:t>$</w:t>
      </w:r>
      <w:r w:rsidRPr="00693873">
        <w:rPr>
          <w:rFonts w:ascii="Times New Roman" w:hAnsi="Times New Roman"/>
          <w:color w:val="000000" w:themeColor="text1"/>
          <w:sz w:val="24"/>
          <w:szCs w:val="24"/>
          <w:lang w:val="en-US"/>
        </w:rPr>
        <w:t xml:space="preserve">) for the MANTA system, 169 </w:t>
      </w:r>
      <w:r w:rsidRPr="00693873">
        <w:rPr>
          <w:rFonts w:ascii="Arial" w:hAnsi="Arial" w:cs="Arial"/>
          <w:color w:val="000000" w:themeColor="text1"/>
          <w:sz w:val="20"/>
          <w:szCs w:val="20"/>
          <w:shd w:val="clear" w:color="auto" w:fill="FFFFFF"/>
          <w:lang w:val="en-US"/>
        </w:rPr>
        <w:t>€</w:t>
      </w:r>
      <w:r w:rsidRPr="00693873">
        <w:rPr>
          <w:rFonts w:ascii="Times New Roman" w:hAnsi="Times New Roman"/>
          <w:color w:val="000000" w:themeColor="text1"/>
          <w:sz w:val="24"/>
          <w:szCs w:val="24"/>
          <w:lang w:val="en-US"/>
        </w:rPr>
        <w:t xml:space="preserve"> (209 </w:t>
      </w:r>
      <w:r w:rsidRPr="00693873">
        <w:rPr>
          <w:rFonts w:ascii="Arial" w:hAnsi="Arial" w:cs="Arial"/>
          <w:color w:val="000000" w:themeColor="text1"/>
          <w:sz w:val="20"/>
          <w:szCs w:val="20"/>
          <w:shd w:val="clear" w:color="auto" w:fill="FFFFFF"/>
          <w:lang w:val="en-US"/>
        </w:rPr>
        <w:t>$</w:t>
      </w:r>
      <w:r w:rsidRPr="00693873">
        <w:rPr>
          <w:rFonts w:ascii="Times New Roman" w:hAnsi="Times New Roman"/>
          <w:color w:val="000000" w:themeColor="text1"/>
          <w:sz w:val="24"/>
          <w:szCs w:val="24"/>
          <w:lang w:val="en-US"/>
        </w:rPr>
        <w:t xml:space="preserve">) for the ProGlide system and 124 </w:t>
      </w:r>
      <w:r w:rsidRPr="00693873">
        <w:rPr>
          <w:rFonts w:ascii="Arial" w:hAnsi="Arial" w:cs="Arial"/>
          <w:color w:val="000000" w:themeColor="text1"/>
          <w:sz w:val="20"/>
          <w:szCs w:val="20"/>
          <w:shd w:val="clear" w:color="auto" w:fill="FFFFFF"/>
          <w:lang w:val="en-US"/>
        </w:rPr>
        <w:t>€</w:t>
      </w:r>
      <w:r w:rsidRPr="00693873">
        <w:rPr>
          <w:rFonts w:ascii="Times New Roman" w:hAnsi="Times New Roman"/>
          <w:color w:val="000000" w:themeColor="text1"/>
          <w:sz w:val="24"/>
          <w:szCs w:val="24"/>
          <w:lang w:val="en-US"/>
        </w:rPr>
        <w:t xml:space="preserve"> (153 </w:t>
      </w:r>
      <w:r w:rsidRPr="00693873">
        <w:rPr>
          <w:rFonts w:ascii="Arial" w:hAnsi="Arial" w:cs="Arial"/>
          <w:color w:val="000000" w:themeColor="text1"/>
          <w:sz w:val="20"/>
          <w:szCs w:val="20"/>
          <w:shd w:val="clear" w:color="auto" w:fill="FFFFFF"/>
          <w:lang w:val="en-US"/>
        </w:rPr>
        <w:t>$</w:t>
      </w:r>
      <w:r w:rsidRPr="00693873">
        <w:rPr>
          <w:rFonts w:ascii="Times New Roman" w:hAnsi="Times New Roman"/>
          <w:color w:val="000000" w:themeColor="text1"/>
          <w:sz w:val="24"/>
          <w:szCs w:val="24"/>
          <w:lang w:val="en-US"/>
        </w:rPr>
        <w:t xml:space="preserve">) for the Angioseal system. When any additional VCD was considered in this analysis, the mean total costs of VCDs was 968±129 </w:t>
      </w:r>
      <w:r w:rsidRPr="00693873">
        <w:rPr>
          <w:rFonts w:ascii="Arial" w:hAnsi="Arial" w:cs="Arial"/>
          <w:color w:val="000000" w:themeColor="text1"/>
          <w:sz w:val="20"/>
          <w:szCs w:val="20"/>
          <w:shd w:val="clear" w:color="auto" w:fill="FFFFFF"/>
          <w:lang w:val="en-US"/>
        </w:rPr>
        <w:t>€</w:t>
      </w:r>
      <w:r w:rsidRPr="00693873">
        <w:rPr>
          <w:rFonts w:ascii="Times New Roman" w:hAnsi="Times New Roman"/>
          <w:color w:val="000000" w:themeColor="text1"/>
          <w:sz w:val="24"/>
          <w:szCs w:val="24"/>
          <w:lang w:val="en-US"/>
        </w:rPr>
        <w:t xml:space="preserve"> (1194±159 </w:t>
      </w:r>
      <w:r w:rsidRPr="00693873">
        <w:rPr>
          <w:rFonts w:ascii="Arial" w:hAnsi="Arial" w:cs="Arial"/>
          <w:color w:val="000000" w:themeColor="text1"/>
          <w:sz w:val="20"/>
          <w:szCs w:val="20"/>
          <w:shd w:val="clear" w:color="auto" w:fill="FFFFFF"/>
          <w:lang w:val="en-US"/>
        </w:rPr>
        <w:t>$</w:t>
      </w:r>
      <w:r w:rsidRPr="00693873">
        <w:rPr>
          <w:rFonts w:ascii="Times New Roman" w:hAnsi="Times New Roman"/>
          <w:color w:val="000000" w:themeColor="text1"/>
          <w:sz w:val="24"/>
          <w:szCs w:val="24"/>
          <w:lang w:val="en-US"/>
        </w:rPr>
        <w:t xml:space="preserve">) in the MANTA cohort and 433±105 </w:t>
      </w:r>
      <w:r w:rsidRPr="00693873">
        <w:rPr>
          <w:rFonts w:ascii="Arial" w:hAnsi="Arial" w:cs="Arial"/>
          <w:color w:val="000000" w:themeColor="text1"/>
          <w:sz w:val="20"/>
          <w:szCs w:val="20"/>
          <w:shd w:val="clear" w:color="auto" w:fill="FFFFFF"/>
          <w:lang w:val="en-US"/>
        </w:rPr>
        <w:t>€</w:t>
      </w:r>
      <w:r w:rsidRPr="00693873">
        <w:rPr>
          <w:rFonts w:ascii="Times New Roman" w:hAnsi="Times New Roman"/>
          <w:color w:val="000000" w:themeColor="text1"/>
          <w:sz w:val="24"/>
          <w:szCs w:val="24"/>
          <w:lang w:val="en-US"/>
        </w:rPr>
        <w:t xml:space="preserve"> (533±129 </w:t>
      </w:r>
      <w:r w:rsidRPr="00693873">
        <w:rPr>
          <w:rFonts w:ascii="Arial" w:hAnsi="Arial" w:cs="Arial"/>
          <w:color w:val="000000" w:themeColor="text1"/>
          <w:sz w:val="20"/>
          <w:szCs w:val="20"/>
          <w:shd w:val="clear" w:color="auto" w:fill="FFFFFF"/>
          <w:lang w:val="en-US"/>
        </w:rPr>
        <w:t>$</w:t>
      </w:r>
      <w:r w:rsidRPr="00693873">
        <w:rPr>
          <w:rFonts w:ascii="Times New Roman" w:hAnsi="Times New Roman"/>
          <w:color w:val="000000" w:themeColor="text1"/>
          <w:sz w:val="24"/>
          <w:szCs w:val="24"/>
          <w:lang w:val="en-US"/>
        </w:rPr>
        <w:t>) in the ProGlide cohort (p&lt;0.0001).</w:t>
      </w:r>
    </w:p>
    <w:p w:rsidR="00B04160" w:rsidRPr="00693873" w:rsidRDefault="00B04160" w:rsidP="00B04160">
      <w:pPr>
        <w:tabs>
          <w:tab w:val="left" w:pos="709"/>
        </w:tabs>
        <w:spacing w:before="0" w:beforeAutospacing="0" w:after="0" w:afterAutospacing="0" w:line="480" w:lineRule="auto"/>
        <w:rPr>
          <w:rFonts w:ascii="Times New Roman" w:hAnsi="Times New Roman"/>
          <w:color w:val="000000" w:themeColor="text1"/>
          <w:sz w:val="24"/>
          <w:szCs w:val="24"/>
          <w:lang w:val="en-US"/>
        </w:rPr>
      </w:pPr>
    </w:p>
    <w:p w:rsidR="00B04160" w:rsidRPr="00693873" w:rsidRDefault="00B04160" w:rsidP="00B04160">
      <w:pPr>
        <w:tabs>
          <w:tab w:val="left" w:pos="709"/>
        </w:tabs>
        <w:spacing w:before="0" w:beforeAutospacing="0" w:after="0" w:afterAutospacing="0" w:line="480" w:lineRule="auto"/>
        <w:rPr>
          <w:rFonts w:ascii="Times New Roman" w:hAnsi="Times New Roman"/>
          <w:b/>
          <w:color w:val="000000" w:themeColor="text1"/>
          <w:sz w:val="24"/>
          <w:szCs w:val="24"/>
          <w:lang w:val="en-US"/>
        </w:rPr>
      </w:pPr>
      <w:r w:rsidRPr="00693873">
        <w:rPr>
          <w:rFonts w:ascii="Times New Roman" w:hAnsi="Times New Roman"/>
          <w:b/>
          <w:color w:val="000000" w:themeColor="text1"/>
          <w:sz w:val="24"/>
          <w:szCs w:val="24"/>
          <w:lang w:val="en-US"/>
        </w:rPr>
        <w:t>4. Discussion</w:t>
      </w:r>
    </w:p>
    <w:p w:rsidR="00B04160" w:rsidRPr="00693873" w:rsidRDefault="00B04160" w:rsidP="00B04160">
      <w:pPr>
        <w:tabs>
          <w:tab w:val="left" w:pos="709"/>
        </w:tabs>
        <w:spacing w:before="0" w:beforeAutospacing="0" w:after="0" w:afterAutospacing="0" w:line="480" w:lineRule="auto"/>
        <w:rPr>
          <w:rFonts w:ascii="Times New Roman" w:hAnsi="Times New Roman"/>
          <w:color w:val="000000" w:themeColor="text1"/>
          <w:sz w:val="24"/>
          <w:szCs w:val="24"/>
          <w:lang w:val="en-US"/>
        </w:rPr>
      </w:pPr>
      <w:r w:rsidRPr="00693873">
        <w:rPr>
          <w:rFonts w:ascii="Times New Roman" w:hAnsi="Times New Roman"/>
          <w:color w:val="000000" w:themeColor="text1"/>
          <w:sz w:val="24"/>
          <w:szCs w:val="24"/>
          <w:lang w:val="en-US"/>
        </w:rPr>
        <w:t xml:space="preserve">This study showed that the risk of vascular injury is substantial even when using third generation TAVI prostheses with currently available VCDs for large-bore access. The present results showed that the novel MANTA closure device is associated with a somewhat lower rate of VCD failure and a significantly lower rate of additional VCDs as compared to ProGlide VCD, which is considered one of the safest of such devices [3]. The risk of VARC-2 bleeding and major vascular complications was similar between the study cohorts even when adjusted for the </w:t>
      </w:r>
      <w:r w:rsidRPr="00693873">
        <w:rPr>
          <w:rFonts w:ascii="Times New Roman" w:hAnsi="Times New Roman"/>
          <w:color w:val="000000" w:themeColor="text1"/>
          <w:sz w:val="24"/>
          <w:szCs w:val="24"/>
          <w:lang w:val="en-US"/>
        </w:rPr>
        <w:lastRenderedPageBreak/>
        <w:t xml:space="preserve">outer diameter of the introducer. However, the severity of bleeding in this patient population is not uniquely related to the TAVI access site, whereas the rate of any vascular complication and invasive treatment was numerically lower in the MANTA cohort. Despite the limited size and non-randomized nature of this study, the present results suggest that the MANTA device may be not inferior to the ProGlide device and may significantly reduce the need of additional VCDs for completion of hemostasis. Although the use of additional VCDs may be related to operator’s policy, in this series the same operators deployed either the MANTA or ProGlide </w:t>
      </w:r>
      <w:r w:rsidRPr="00693873">
        <w:rPr>
          <w:rFonts w:ascii="Times New Roman" w:hAnsi="Times New Roman"/>
          <w:color w:val="000000" w:themeColor="text1"/>
          <w:sz w:val="24"/>
          <w:szCs w:val="24"/>
          <w:lang w:val="en-US"/>
        </w:rPr>
        <w:lastRenderedPageBreak/>
        <w:t xml:space="preserve">VCDs. This likely decreased the risk of bias of using additional VCD. Still, the need of additional VCDs was much larger in the ProGlide cohort (58.3% vs. 1.9%, p&lt;0.0001).   </w:t>
      </w:r>
    </w:p>
    <w:p w:rsidR="00B04160" w:rsidRPr="00693873" w:rsidRDefault="00B04160" w:rsidP="00B04160">
      <w:pPr>
        <w:tabs>
          <w:tab w:val="left" w:pos="709"/>
        </w:tabs>
        <w:spacing w:before="0" w:beforeAutospacing="0" w:after="0" w:afterAutospacing="0" w:line="480" w:lineRule="auto"/>
        <w:rPr>
          <w:rFonts w:ascii="Times New Roman" w:hAnsi="Times New Roman"/>
          <w:color w:val="000000" w:themeColor="text1"/>
          <w:sz w:val="24"/>
          <w:szCs w:val="24"/>
          <w:lang w:val="en-US"/>
        </w:rPr>
      </w:pPr>
      <w:r w:rsidRPr="00693873">
        <w:rPr>
          <w:rFonts w:ascii="Times New Roman" w:hAnsi="Times New Roman"/>
          <w:color w:val="000000" w:themeColor="text1"/>
          <w:sz w:val="24"/>
          <w:szCs w:val="24"/>
          <w:lang w:val="en-US"/>
        </w:rPr>
        <w:t xml:space="preserve">Analysis of costs related to the price of these VCDs showed that the MANTA device was significantly more expensive than the ProGlide device. </w:t>
      </w:r>
      <w:r w:rsidRPr="00693873">
        <w:rPr>
          <w:rFonts w:ascii="Times New Roman" w:hAnsi="Times New Roman"/>
          <w:color w:val="000000" w:themeColor="text1"/>
          <w:sz w:val="24"/>
          <w:szCs w:val="24"/>
          <w:shd w:val="clear" w:color="auto" w:fill="FFFFFF"/>
          <w:lang w:val="en-US"/>
        </w:rPr>
        <w:t>Although the MANTA device is rather easy-to-use, the lack of data on device implanting times, the timing of mobilization and discharge to home prevents reliable cost-benefit analysis.</w:t>
      </w:r>
      <w:r w:rsidRPr="00693873">
        <w:rPr>
          <w:rFonts w:ascii="Segoe UI" w:hAnsi="Segoe UI" w:cs="Segoe UI"/>
          <w:color w:val="000000" w:themeColor="text1"/>
          <w:sz w:val="20"/>
          <w:szCs w:val="20"/>
          <w:shd w:val="clear" w:color="auto" w:fill="FFFFFF"/>
          <w:lang w:val="en-US"/>
        </w:rPr>
        <w:t xml:space="preserve"> </w:t>
      </w:r>
      <w:r w:rsidRPr="00693873">
        <w:rPr>
          <w:rFonts w:ascii="Times New Roman" w:hAnsi="Times New Roman"/>
          <w:color w:val="000000" w:themeColor="text1"/>
          <w:sz w:val="24"/>
          <w:szCs w:val="24"/>
          <w:lang w:val="en-US"/>
        </w:rPr>
        <w:t>Furthermore, the increased costs and the learning curve of any novel medical device prevent at this stage conclusive results of the cost-</w:t>
      </w:r>
      <w:r w:rsidRPr="00693873">
        <w:rPr>
          <w:rFonts w:ascii="Times New Roman" w:hAnsi="Times New Roman"/>
          <w:color w:val="000000" w:themeColor="text1"/>
          <w:sz w:val="24"/>
          <w:szCs w:val="24"/>
          <w:lang w:val="en-US"/>
        </w:rPr>
        <w:lastRenderedPageBreak/>
        <w:t>benefit ratio of using the MANTA compared to the ProGlide VCD in patients undergoing TAVI.</w:t>
      </w:r>
    </w:p>
    <w:p w:rsidR="00B04160" w:rsidRPr="00693873" w:rsidRDefault="00B04160" w:rsidP="00B04160">
      <w:pPr>
        <w:tabs>
          <w:tab w:val="left" w:pos="709"/>
        </w:tabs>
        <w:spacing w:before="0" w:beforeAutospacing="0" w:after="0" w:afterAutospacing="0" w:line="480" w:lineRule="auto"/>
        <w:rPr>
          <w:rFonts w:ascii="Times New Roman" w:hAnsi="Times New Roman"/>
          <w:b/>
          <w:color w:val="000000" w:themeColor="text1"/>
          <w:sz w:val="24"/>
          <w:szCs w:val="24"/>
          <w:lang w:val="en-US"/>
        </w:rPr>
      </w:pPr>
    </w:p>
    <w:p w:rsidR="00B04160" w:rsidRPr="00693873" w:rsidRDefault="00B04160" w:rsidP="00B04160">
      <w:pPr>
        <w:tabs>
          <w:tab w:val="left" w:pos="709"/>
        </w:tabs>
        <w:spacing w:before="0" w:beforeAutospacing="0" w:after="0" w:afterAutospacing="0" w:line="480" w:lineRule="auto"/>
        <w:rPr>
          <w:rFonts w:ascii="Times New Roman" w:hAnsi="Times New Roman"/>
          <w:b/>
          <w:color w:val="000000" w:themeColor="text1"/>
          <w:sz w:val="24"/>
          <w:szCs w:val="24"/>
          <w:lang w:val="en-US"/>
        </w:rPr>
      </w:pPr>
      <w:r w:rsidRPr="00693873">
        <w:rPr>
          <w:rFonts w:ascii="Times New Roman" w:hAnsi="Times New Roman"/>
          <w:b/>
          <w:color w:val="000000" w:themeColor="text1"/>
          <w:sz w:val="24"/>
          <w:szCs w:val="24"/>
          <w:lang w:val="en-US"/>
        </w:rPr>
        <w:t>5. Conclusions</w:t>
      </w:r>
    </w:p>
    <w:p w:rsidR="00B04160" w:rsidRPr="00693873" w:rsidRDefault="00B04160" w:rsidP="00B04160">
      <w:pPr>
        <w:tabs>
          <w:tab w:val="left" w:pos="709"/>
        </w:tabs>
        <w:spacing w:before="0" w:beforeAutospacing="0" w:after="0" w:afterAutospacing="0" w:line="480" w:lineRule="auto"/>
        <w:rPr>
          <w:rFonts w:ascii="Times New Roman" w:hAnsi="Times New Roman"/>
          <w:color w:val="000000" w:themeColor="text1"/>
          <w:sz w:val="24"/>
          <w:szCs w:val="24"/>
          <w:lang w:val="en-US"/>
        </w:rPr>
      </w:pPr>
      <w:r w:rsidRPr="00693873">
        <w:rPr>
          <w:rFonts w:ascii="Times New Roman" w:hAnsi="Times New Roman"/>
          <w:color w:val="000000" w:themeColor="text1"/>
          <w:sz w:val="24"/>
          <w:szCs w:val="24"/>
          <w:lang w:val="en-US"/>
        </w:rPr>
        <w:t xml:space="preserve">These preliminary results suggest that the MANTA system is a rather easy-to-use VCD, which promptly achieves hemostasis at the femoral artery access after TAVI. However, the use of large-bore catheters is still associated with significant vascular complications despite the use of this novel VCD. In view of the limited size of this comparative analysis and the possible impact </w:t>
      </w:r>
      <w:r w:rsidRPr="00693873">
        <w:rPr>
          <w:rFonts w:ascii="Times New Roman" w:hAnsi="Times New Roman"/>
          <w:color w:val="000000" w:themeColor="text1"/>
          <w:sz w:val="24"/>
          <w:szCs w:val="24"/>
          <w:lang w:val="en-US"/>
        </w:rPr>
        <w:lastRenderedPageBreak/>
        <w:t xml:space="preserve">of an initial learning curve with the use of the MANTA system, further studies of larger size are needed to prove the efficacy and safety of this device. </w:t>
      </w:r>
    </w:p>
    <w:p w:rsidR="00B04160" w:rsidRPr="00693873" w:rsidRDefault="00B04160" w:rsidP="00B04160">
      <w:pPr>
        <w:tabs>
          <w:tab w:val="left" w:pos="709"/>
        </w:tabs>
        <w:spacing w:before="0" w:beforeAutospacing="0" w:after="0" w:afterAutospacing="0" w:line="480" w:lineRule="auto"/>
        <w:rPr>
          <w:rFonts w:ascii="Times New Roman" w:hAnsi="Times New Roman"/>
          <w:color w:val="000000" w:themeColor="text1"/>
          <w:sz w:val="24"/>
          <w:szCs w:val="24"/>
          <w:lang w:val="en-US"/>
        </w:rPr>
      </w:pPr>
    </w:p>
    <w:p w:rsidR="00B04160" w:rsidRPr="00693873" w:rsidRDefault="00B04160" w:rsidP="00B04160">
      <w:pPr>
        <w:tabs>
          <w:tab w:val="left" w:pos="709"/>
        </w:tabs>
        <w:spacing w:before="0" w:beforeAutospacing="0" w:after="0" w:afterAutospacing="0" w:line="480" w:lineRule="auto"/>
        <w:rPr>
          <w:rFonts w:ascii="Times New Roman" w:hAnsi="Times New Roman"/>
          <w:b/>
          <w:color w:val="000000" w:themeColor="text1"/>
          <w:sz w:val="24"/>
          <w:szCs w:val="24"/>
          <w:lang w:val="en-US"/>
        </w:rPr>
      </w:pPr>
      <w:r w:rsidRPr="00693873">
        <w:rPr>
          <w:rFonts w:ascii="Times New Roman" w:hAnsi="Times New Roman"/>
          <w:b/>
          <w:color w:val="000000" w:themeColor="text1"/>
          <w:sz w:val="24"/>
          <w:szCs w:val="24"/>
          <w:lang w:val="en-US"/>
        </w:rPr>
        <w:t>References</w:t>
      </w:r>
    </w:p>
    <w:p w:rsidR="00B04160" w:rsidRPr="00693873" w:rsidRDefault="00B04160" w:rsidP="00B04160">
      <w:pPr>
        <w:pStyle w:val="ListParagraph"/>
        <w:numPr>
          <w:ilvl w:val="0"/>
          <w:numId w:val="2"/>
        </w:numPr>
        <w:autoSpaceDE w:val="0"/>
        <w:autoSpaceDN w:val="0"/>
        <w:adjustRightInd w:val="0"/>
        <w:spacing w:before="0" w:beforeAutospacing="0" w:after="0" w:afterAutospacing="0" w:line="480" w:lineRule="auto"/>
        <w:ind w:left="360"/>
        <w:rPr>
          <w:rFonts w:ascii="Times New Roman" w:hAnsi="Times New Roman"/>
          <w:color w:val="000000" w:themeColor="text1"/>
          <w:sz w:val="24"/>
          <w:szCs w:val="24"/>
          <w:lang w:val="it-IT" w:eastAsia="it-IT"/>
        </w:rPr>
      </w:pPr>
      <w:r w:rsidRPr="00693873">
        <w:rPr>
          <w:rFonts w:ascii="Times New Roman" w:hAnsi="Times New Roman"/>
          <w:color w:val="000000" w:themeColor="text1"/>
          <w:sz w:val="24"/>
          <w:szCs w:val="24"/>
          <w:lang w:val="it-IT" w:eastAsia="it-IT"/>
        </w:rPr>
        <w:t xml:space="preserve">H. Kawashima, Y. Watanabe, K. Kozuma, et al. Propensity-matched comparison of percutaneous and surgical cut-down approaches in transfemoral transcatheter aortic valve implantation using a balloon-expandable valve. EuroIntervention 12 (16) (2017) pp. 1954-1961. </w:t>
      </w:r>
    </w:p>
    <w:p w:rsidR="00B04160" w:rsidRPr="00693873" w:rsidRDefault="00B04160" w:rsidP="00B04160">
      <w:pPr>
        <w:pStyle w:val="ListParagraph"/>
        <w:numPr>
          <w:ilvl w:val="0"/>
          <w:numId w:val="2"/>
        </w:numPr>
        <w:autoSpaceDE w:val="0"/>
        <w:autoSpaceDN w:val="0"/>
        <w:adjustRightInd w:val="0"/>
        <w:spacing w:before="0" w:beforeAutospacing="0" w:after="0" w:afterAutospacing="0" w:line="480" w:lineRule="auto"/>
        <w:ind w:left="360"/>
        <w:rPr>
          <w:rFonts w:ascii="Times New Roman" w:hAnsi="Times New Roman"/>
          <w:color w:val="000000" w:themeColor="text1"/>
          <w:sz w:val="24"/>
          <w:szCs w:val="24"/>
          <w:lang w:val="it-IT" w:eastAsia="it-IT"/>
        </w:rPr>
      </w:pPr>
      <w:r w:rsidRPr="00693873">
        <w:rPr>
          <w:rFonts w:ascii="Times New Roman" w:hAnsi="Times New Roman"/>
          <w:color w:val="000000" w:themeColor="text1"/>
          <w:sz w:val="24"/>
          <w:szCs w:val="24"/>
          <w:lang w:val="it-IT" w:eastAsia="it-IT"/>
        </w:rPr>
        <w:lastRenderedPageBreak/>
        <w:t>N.M. Van Mieghem, A. Latib, J. van der Heyden, et al. Percutaneous plug-based arteriotomy closure device for large-bore access: a multicenter prospective study. JACC Cardiovasc. Interv. 10 (6) (2017) pp. 613-619.</w:t>
      </w:r>
    </w:p>
    <w:p w:rsidR="00B04160" w:rsidRPr="00693873" w:rsidRDefault="00B04160" w:rsidP="00B04160">
      <w:pPr>
        <w:pStyle w:val="ListParagraph"/>
        <w:numPr>
          <w:ilvl w:val="0"/>
          <w:numId w:val="2"/>
        </w:numPr>
        <w:autoSpaceDE w:val="0"/>
        <w:autoSpaceDN w:val="0"/>
        <w:adjustRightInd w:val="0"/>
        <w:spacing w:before="0" w:beforeAutospacing="0" w:after="0" w:afterAutospacing="0" w:line="480" w:lineRule="auto"/>
        <w:ind w:left="360"/>
        <w:rPr>
          <w:rFonts w:ascii="Times New Roman" w:hAnsi="Times New Roman"/>
          <w:color w:val="000000" w:themeColor="text1"/>
          <w:sz w:val="24"/>
          <w:szCs w:val="24"/>
          <w:lang w:val="it-IT" w:eastAsia="it-IT"/>
        </w:rPr>
      </w:pPr>
      <w:r w:rsidRPr="00693873">
        <w:rPr>
          <w:rFonts w:ascii="Times New Roman" w:hAnsi="Times New Roman"/>
          <w:color w:val="000000" w:themeColor="text1"/>
          <w:sz w:val="24"/>
          <w:szCs w:val="24"/>
          <w:lang w:val="it-IT" w:eastAsia="it-IT"/>
        </w:rPr>
        <w:t>Z. Dimitriadis, W. Scholtz, J. Börgermann, et al. Impact of closure devices on vascular complication and mortality rates in TAVI procedures. Int. J. Cardiol. 241 (2017) pp. 133-137.</w:t>
      </w:r>
    </w:p>
    <w:p w:rsidR="00B04160" w:rsidRPr="00693873" w:rsidRDefault="00B04160" w:rsidP="00B04160">
      <w:pPr>
        <w:pStyle w:val="ListParagraph"/>
        <w:numPr>
          <w:ilvl w:val="0"/>
          <w:numId w:val="2"/>
        </w:numPr>
        <w:autoSpaceDE w:val="0"/>
        <w:autoSpaceDN w:val="0"/>
        <w:adjustRightInd w:val="0"/>
        <w:spacing w:before="0" w:beforeAutospacing="0" w:after="0" w:afterAutospacing="0" w:line="480" w:lineRule="auto"/>
        <w:ind w:left="360"/>
        <w:rPr>
          <w:rFonts w:ascii="Times New Roman" w:hAnsi="Times New Roman"/>
          <w:color w:val="000000" w:themeColor="text1"/>
          <w:sz w:val="24"/>
          <w:szCs w:val="24"/>
          <w:lang w:val="it-IT" w:eastAsia="it-IT"/>
        </w:rPr>
      </w:pPr>
      <w:r w:rsidRPr="00693873">
        <w:rPr>
          <w:rFonts w:ascii="Times New Roman" w:hAnsi="Times New Roman"/>
          <w:color w:val="000000" w:themeColor="text1"/>
          <w:sz w:val="24"/>
          <w:szCs w:val="24"/>
          <w:lang w:val="en-US"/>
        </w:rPr>
        <w:t xml:space="preserve">S. Toggweiler, J. Leipsic, R.K. Binder, et al. Management of vascular access in transcatheter aortic valve replacement: part 1: basic anatomy, imaging, sheaths, wires, and access routes. </w:t>
      </w:r>
      <w:r w:rsidRPr="00693873">
        <w:rPr>
          <w:rFonts w:ascii="Times New Roman" w:hAnsi="Times New Roman"/>
          <w:iCs/>
          <w:color w:val="000000" w:themeColor="text1"/>
          <w:sz w:val="24"/>
          <w:szCs w:val="24"/>
          <w:lang w:val="en-US"/>
        </w:rPr>
        <w:t xml:space="preserve">JACC. Cardiovasc. </w:t>
      </w:r>
      <w:r w:rsidRPr="00693873">
        <w:rPr>
          <w:rFonts w:ascii="Times New Roman" w:hAnsi="Times New Roman"/>
          <w:iCs/>
          <w:color w:val="000000" w:themeColor="text1"/>
          <w:sz w:val="24"/>
          <w:szCs w:val="24"/>
        </w:rPr>
        <w:t>Interv. 6 (7) (</w:t>
      </w:r>
      <w:r w:rsidRPr="00693873">
        <w:rPr>
          <w:rFonts w:ascii="Times New Roman" w:hAnsi="Times New Roman"/>
          <w:color w:val="000000" w:themeColor="text1"/>
          <w:sz w:val="24"/>
          <w:szCs w:val="24"/>
        </w:rPr>
        <w:t>2013) pp. 643-653.</w:t>
      </w:r>
    </w:p>
    <w:p w:rsidR="00B04160" w:rsidRPr="00693873" w:rsidRDefault="00B04160" w:rsidP="00B04160">
      <w:pPr>
        <w:pStyle w:val="ListParagraph"/>
        <w:numPr>
          <w:ilvl w:val="0"/>
          <w:numId w:val="2"/>
        </w:numPr>
        <w:autoSpaceDE w:val="0"/>
        <w:autoSpaceDN w:val="0"/>
        <w:adjustRightInd w:val="0"/>
        <w:spacing w:before="0" w:beforeAutospacing="0" w:after="0" w:afterAutospacing="0" w:line="480" w:lineRule="auto"/>
        <w:ind w:left="360"/>
        <w:rPr>
          <w:rFonts w:ascii="Times New Roman" w:hAnsi="Times New Roman"/>
          <w:color w:val="000000" w:themeColor="text1"/>
          <w:sz w:val="24"/>
          <w:szCs w:val="24"/>
          <w:lang w:val="it-IT" w:eastAsia="it-IT"/>
        </w:rPr>
      </w:pPr>
      <w:r w:rsidRPr="00693873">
        <w:rPr>
          <w:rFonts w:ascii="Times New Roman" w:hAnsi="Times New Roman"/>
          <w:color w:val="000000" w:themeColor="text1"/>
          <w:sz w:val="24"/>
          <w:szCs w:val="24"/>
          <w:lang w:val="it-IT" w:eastAsia="it-IT"/>
        </w:rPr>
        <w:lastRenderedPageBreak/>
        <w:t>L. van Gils, J. Daemen, G. Walters, et al. MANTA, a novel plug-based vascular closure device for large bore arteriotomies: technical report. EuroIntervention 12 (7) (2016) pp. 896-900.</w:t>
      </w:r>
    </w:p>
    <w:p w:rsidR="00B04160" w:rsidRPr="00693873" w:rsidRDefault="00B04160" w:rsidP="00B04160">
      <w:pPr>
        <w:pStyle w:val="ListParagraph"/>
        <w:numPr>
          <w:ilvl w:val="0"/>
          <w:numId w:val="2"/>
        </w:numPr>
        <w:autoSpaceDE w:val="0"/>
        <w:autoSpaceDN w:val="0"/>
        <w:adjustRightInd w:val="0"/>
        <w:spacing w:before="0" w:beforeAutospacing="0" w:after="0" w:afterAutospacing="0" w:line="480" w:lineRule="auto"/>
        <w:ind w:left="360"/>
        <w:rPr>
          <w:rFonts w:ascii="Times New Roman" w:hAnsi="Times New Roman"/>
          <w:color w:val="000000" w:themeColor="text1"/>
          <w:sz w:val="24"/>
          <w:szCs w:val="24"/>
          <w:lang w:val="it-IT" w:eastAsia="it-IT"/>
        </w:rPr>
      </w:pPr>
      <w:r w:rsidRPr="00693873">
        <w:rPr>
          <w:rFonts w:ascii="Times New Roman" w:hAnsi="Times New Roman"/>
          <w:color w:val="000000" w:themeColor="text1"/>
          <w:sz w:val="24"/>
          <w:szCs w:val="24"/>
          <w:lang w:val="it-IT" w:eastAsia="it-IT"/>
        </w:rPr>
        <w:t>A.P. Kappetein, S.J. Head, P. Généreux, et al. Updated standardized endpoint definitions for transcatheter aortic valve implantation: the Valve Academic Research Consortium-2 consensus document (VARC-2). Eur. J. Cardiothorac. Surg. 42 (5) (2012) pp. S45-60.</w:t>
      </w:r>
    </w:p>
    <w:p w:rsidR="00B04160" w:rsidRPr="00693873" w:rsidRDefault="00B04160" w:rsidP="00B04160">
      <w:pPr>
        <w:keepNext/>
        <w:widowControl w:val="0"/>
        <w:spacing w:before="0" w:beforeAutospacing="0" w:after="0" w:afterAutospacing="0"/>
        <w:rPr>
          <w:rFonts w:ascii="Times New Roman" w:hAnsi="Times New Roman"/>
          <w:color w:val="000000" w:themeColor="text1"/>
          <w:sz w:val="24"/>
          <w:szCs w:val="24"/>
          <w:lang w:val="en-US"/>
        </w:rPr>
      </w:pPr>
      <w:r w:rsidRPr="00693873">
        <w:rPr>
          <w:rFonts w:ascii="Times New Roman" w:hAnsi="Times New Roman"/>
          <w:b/>
          <w:color w:val="000000" w:themeColor="text1"/>
          <w:sz w:val="24"/>
          <w:szCs w:val="24"/>
          <w:lang w:val="en-US"/>
        </w:rPr>
        <w:t>Table 1.</w:t>
      </w:r>
      <w:r w:rsidRPr="00693873">
        <w:rPr>
          <w:rFonts w:ascii="Times New Roman" w:hAnsi="Times New Roman"/>
          <w:color w:val="000000" w:themeColor="text1"/>
          <w:sz w:val="24"/>
          <w:szCs w:val="24"/>
          <w:lang w:val="en-US"/>
        </w:rPr>
        <w:t xml:space="preserve"> Baseline characteristics and procedural data.</w:t>
      </w:r>
    </w:p>
    <w:tbl>
      <w:tblPr>
        <w:tblW w:w="4142" w:type="pct"/>
        <w:tblLayout w:type="fixed"/>
        <w:tblLook w:val="04A0" w:firstRow="1" w:lastRow="0" w:firstColumn="1" w:lastColumn="0" w:noHBand="0" w:noVBand="1"/>
      </w:tblPr>
      <w:tblGrid>
        <w:gridCol w:w="2779"/>
        <w:gridCol w:w="1616"/>
        <w:gridCol w:w="1828"/>
        <w:gridCol w:w="1531"/>
      </w:tblGrid>
      <w:tr w:rsidR="00B04160" w:rsidRPr="00693873" w:rsidTr="00557757">
        <w:trPr>
          <w:trHeight w:val="639"/>
        </w:trPr>
        <w:tc>
          <w:tcPr>
            <w:tcW w:w="1792" w:type="pct"/>
            <w:tcBorders>
              <w:top w:val="single" w:sz="4" w:space="0" w:color="auto"/>
              <w:bottom w:val="single" w:sz="4" w:space="0" w:color="auto"/>
            </w:tcBorders>
            <w:shd w:val="clear" w:color="auto" w:fill="auto"/>
          </w:tcPr>
          <w:p w:rsidR="00B04160" w:rsidRPr="00693873" w:rsidRDefault="00B04160" w:rsidP="00557757">
            <w:pPr>
              <w:spacing w:before="0" w:beforeAutospacing="0" w:after="0" w:afterAutospacing="0"/>
              <w:rPr>
                <w:rFonts w:ascii="Times New Roman" w:hAnsi="Times New Roman"/>
                <w:color w:val="000000" w:themeColor="text1"/>
                <w:sz w:val="20"/>
                <w:szCs w:val="20"/>
                <w:lang w:val="en-US" w:eastAsia="fi-FI"/>
              </w:rPr>
            </w:pPr>
          </w:p>
        </w:tc>
        <w:tc>
          <w:tcPr>
            <w:tcW w:w="1042" w:type="pct"/>
            <w:tcBorders>
              <w:top w:val="single" w:sz="4" w:space="0" w:color="auto"/>
              <w:bottom w:val="single" w:sz="4" w:space="0" w:color="auto"/>
            </w:tcBorders>
            <w:shd w:val="clear" w:color="auto" w:fill="auto"/>
          </w:tcPr>
          <w:p w:rsidR="00B04160" w:rsidRPr="00693873" w:rsidRDefault="00B04160" w:rsidP="00557757">
            <w:pPr>
              <w:spacing w:before="0" w:beforeAutospacing="0" w:after="0" w:afterAutospacing="0"/>
              <w:jc w:val="center"/>
              <w:rPr>
                <w:rFonts w:ascii="Times New Roman" w:hAnsi="Times New Roman"/>
                <w:color w:val="000000" w:themeColor="text1"/>
                <w:sz w:val="20"/>
                <w:szCs w:val="20"/>
                <w:lang w:eastAsia="fi-FI"/>
              </w:rPr>
            </w:pPr>
            <w:r w:rsidRPr="00693873">
              <w:rPr>
                <w:rFonts w:ascii="Times New Roman" w:hAnsi="Times New Roman"/>
                <w:color w:val="000000" w:themeColor="text1"/>
                <w:sz w:val="20"/>
                <w:szCs w:val="20"/>
                <w:lang w:eastAsia="fi-FI"/>
              </w:rPr>
              <w:t>ProGlide device</w:t>
            </w:r>
          </w:p>
          <w:p w:rsidR="00B04160" w:rsidRPr="00693873" w:rsidRDefault="00B04160" w:rsidP="00557757">
            <w:pPr>
              <w:spacing w:before="0" w:beforeAutospacing="0" w:after="0" w:afterAutospacing="0"/>
              <w:jc w:val="center"/>
              <w:rPr>
                <w:rFonts w:ascii="Times New Roman" w:hAnsi="Times New Roman"/>
                <w:color w:val="000000" w:themeColor="text1"/>
                <w:sz w:val="20"/>
                <w:szCs w:val="20"/>
                <w:lang w:eastAsia="fi-FI"/>
              </w:rPr>
            </w:pPr>
            <w:r w:rsidRPr="00693873">
              <w:rPr>
                <w:rFonts w:ascii="Times New Roman" w:hAnsi="Times New Roman"/>
                <w:color w:val="000000" w:themeColor="text1"/>
                <w:sz w:val="20"/>
                <w:szCs w:val="20"/>
                <w:lang w:eastAsia="fi-FI"/>
              </w:rPr>
              <w:t>115 pts</w:t>
            </w:r>
          </w:p>
        </w:tc>
        <w:tc>
          <w:tcPr>
            <w:tcW w:w="1179" w:type="pct"/>
            <w:tcBorders>
              <w:top w:val="single" w:sz="4" w:space="0" w:color="auto"/>
              <w:bottom w:val="single" w:sz="4" w:space="0" w:color="auto"/>
            </w:tcBorders>
          </w:tcPr>
          <w:p w:rsidR="00B04160" w:rsidRPr="00693873" w:rsidRDefault="00B04160" w:rsidP="00557757">
            <w:pPr>
              <w:spacing w:before="0" w:beforeAutospacing="0" w:after="0" w:afterAutospacing="0"/>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MANTA device</w:t>
            </w:r>
          </w:p>
          <w:p w:rsidR="00B04160" w:rsidRPr="00693873" w:rsidRDefault="00B04160" w:rsidP="00557757">
            <w:pPr>
              <w:spacing w:before="0" w:beforeAutospacing="0" w:after="0" w:afterAutospacing="0"/>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107 pts</w:t>
            </w:r>
          </w:p>
        </w:tc>
        <w:tc>
          <w:tcPr>
            <w:tcW w:w="987" w:type="pct"/>
            <w:tcBorders>
              <w:top w:val="single" w:sz="4" w:space="0" w:color="auto"/>
              <w:bottom w:val="single" w:sz="4" w:space="0" w:color="auto"/>
            </w:tcBorders>
          </w:tcPr>
          <w:p w:rsidR="00B04160" w:rsidRPr="00693873" w:rsidRDefault="00B04160" w:rsidP="00557757">
            <w:pPr>
              <w:spacing w:before="0" w:beforeAutospacing="0" w:after="0" w:afterAutospacing="0"/>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p-value</w:t>
            </w:r>
          </w:p>
        </w:tc>
      </w:tr>
      <w:tr w:rsidR="00B04160" w:rsidRPr="00693873" w:rsidTr="00557757">
        <w:tc>
          <w:tcPr>
            <w:tcW w:w="1792" w:type="pct"/>
            <w:tcBorders>
              <w:top w:val="single" w:sz="4" w:space="0" w:color="auto"/>
            </w:tcBorders>
            <w:shd w:val="clear" w:color="auto" w:fill="auto"/>
            <w:vAlign w:val="center"/>
          </w:tcPr>
          <w:p w:rsidR="00B04160" w:rsidRPr="00693873" w:rsidRDefault="00B04160" w:rsidP="00557757">
            <w:pPr>
              <w:spacing w:after="0"/>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Age (years)</w:t>
            </w:r>
          </w:p>
        </w:tc>
        <w:tc>
          <w:tcPr>
            <w:tcW w:w="1042" w:type="pct"/>
            <w:tcBorders>
              <w:top w:val="single" w:sz="4" w:space="0" w:color="auto"/>
            </w:tcBorders>
            <w:shd w:val="clear" w:color="auto" w:fill="auto"/>
            <w:vAlign w:val="center"/>
          </w:tcPr>
          <w:p w:rsidR="00B04160" w:rsidRPr="00693873" w:rsidRDefault="00B04160" w:rsidP="00557757">
            <w:pPr>
              <w:jc w:val="center"/>
              <w:rPr>
                <w:rFonts w:ascii="Times New Roman" w:hAnsi="Times New Roman"/>
                <w:color w:val="000000" w:themeColor="text1"/>
                <w:sz w:val="20"/>
                <w:szCs w:val="20"/>
              </w:rPr>
            </w:pPr>
            <w:r w:rsidRPr="00693873">
              <w:rPr>
                <w:rFonts w:ascii="Times New Roman" w:hAnsi="Times New Roman"/>
                <w:color w:val="000000" w:themeColor="text1"/>
                <w:sz w:val="20"/>
                <w:szCs w:val="20"/>
                <w:lang w:val="en-US" w:eastAsia="fi-FI"/>
              </w:rPr>
              <w:t>80.7±6.8</w:t>
            </w:r>
          </w:p>
        </w:tc>
        <w:tc>
          <w:tcPr>
            <w:tcW w:w="1179" w:type="pct"/>
            <w:tcBorders>
              <w:top w:val="single" w:sz="4" w:space="0" w:color="auto"/>
            </w:tcBorders>
            <w:vAlign w:val="center"/>
          </w:tcPr>
          <w:p w:rsidR="00B04160" w:rsidRPr="00693873" w:rsidRDefault="00B04160" w:rsidP="00557757">
            <w:pPr>
              <w:jc w:val="center"/>
              <w:rPr>
                <w:rFonts w:ascii="Times New Roman" w:hAnsi="Times New Roman"/>
                <w:color w:val="000000" w:themeColor="text1"/>
                <w:sz w:val="20"/>
                <w:szCs w:val="20"/>
              </w:rPr>
            </w:pPr>
            <w:r w:rsidRPr="00693873">
              <w:rPr>
                <w:rFonts w:ascii="Times New Roman" w:hAnsi="Times New Roman"/>
                <w:color w:val="000000" w:themeColor="text1"/>
                <w:sz w:val="20"/>
                <w:szCs w:val="20"/>
                <w:lang w:val="en-US" w:eastAsia="fi-FI"/>
              </w:rPr>
              <w:t>79.8±6.0</w:t>
            </w:r>
          </w:p>
        </w:tc>
        <w:tc>
          <w:tcPr>
            <w:tcW w:w="987" w:type="pct"/>
            <w:tcBorders>
              <w:top w:val="single" w:sz="4" w:space="0" w:color="auto"/>
            </w:tcBorders>
            <w:vAlign w:val="center"/>
          </w:tcPr>
          <w:p w:rsidR="00B04160" w:rsidRPr="00693873" w:rsidRDefault="00B04160" w:rsidP="00557757">
            <w:pPr>
              <w:spacing w:after="0"/>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0.189</w:t>
            </w:r>
          </w:p>
        </w:tc>
      </w:tr>
      <w:tr w:rsidR="00B04160" w:rsidRPr="00693873" w:rsidTr="00557757">
        <w:tc>
          <w:tcPr>
            <w:tcW w:w="1792" w:type="pct"/>
            <w:shd w:val="clear" w:color="auto" w:fill="auto"/>
            <w:vAlign w:val="center"/>
          </w:tcPr>
          <w:p w:rsidR="00B04160" w:rsidRPr="00693873" w:rsidRDefault="00B04160" w:rsidP="00557757">
            <w:pPr>
              <w:spacing w:after="0"/>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Female</w:t>
            </w:r>
          </w:p>
        </w:tc>
        <w:tc>
          <w:tcPr>
            <w:tcW w:w="1042" w:type="pct"/>
            <w:shd w:val="clear" w:color="auto" w:fill="auto"/>
            <w:vAlign w:val="center"/>
          </w:tcPr>
          <w:p w:rsidR="00B04160" w:rsidRPr="00693873" w:rsidRDefault="00B04160" w:rsidP="00557757">
            <w:pPr>
              <w:spacing w:after="0"/>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63 (54.8)</w:t>
            </w:r>
          </w:p>
        </w:tc>
        <w:tc>
          <w:tcPr>
            <w:tcW w:w="1179" w:type="pct"/>
            <w:vAlign w:val="center"/>
          </w:tcPr>
          <w:p w:rsidR="00B04160" w:rsidRPr="00693873" w:rsidRDefault="00B04160" w:rsidP="00557757">
            <w:pPr>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66 (61.7)</w:t>
            </w:r>
          </w:p>
        </w:tc>
        <w:tc>
          <w:tcPr>
            <w:tcW w:w="987" w:type="pct"/>
            <w:vAlign w:val="center"/>
          </w:tcPr>
          <w:p w:rsidR="00B04160" w:rsidRPr="00693873" w:rsidRDefault="00B04160" w:rsidP="00557757">
            <w:pPr>
              <w:spacing w:after="0"/>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0.298</w:t>
            </w:r>
          </w:p>
        </w:tc>
      </w:tr>
      <w:tr w:rsidR="00B04160" w:rsidRPr="00693873" w:rsidTr="00557757">
        <w:tc>
          <w:tcPr>
            <w:tcW w:w="1792" w:type="pct"/>
            <w:shd w:val="clear" w:color="auto" w:fill="auto"/>
            <w:vAlign w:val="center"/>
          </w:tcPr>
          <w:p w:rsidR="00B04160" w:rsidRPr="00693873" w:rsidRDefault="00B04160" w:rsidP="00557757">
            <w:pPr>
              <w:spacing w:after="0"/>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Body mass index (kg/ m</w:t>
            </w:r>
            <w:r w:rsidRPr="00693873">
              <w:rPr>
                <w:rFonts w:ascii="Times New Roman" w:hAnsi="Times New Roman"/>
                <w:color w:val="000000" w:themeColor="text1"/>
                <w:sz w:val="20"/>
                <w:szCs w:val="20"/>
                <w:vertAlign w:val="superscript"/>
                <w:lang w:val="en-US" w:eastAsia="fi-FI"/>
              </w:rPr>
              <w:t>2</w:t>
            </w:r>
            <w:r w:rsidRPr="00693873">
              <w:rPr>
                <w:rFonts w:ascii="Times New Roman" w:hAnsi="Times New Roman"/>
                <w:color w:val="000000" w:themeColor="text1"/>
                <w:sz w:val="20"/>
                <w:szCs w:val="20"/>
                <w:lang w:val="en-US" w:eastAsia="fi-FI"/>
              </w:rPr>
              <w:t>)</w:t>
            </w:r>
          </w:p>
        </w:tc>
        <w:tc>
          <w:tcPr>
            <w:tcW w:w="1042" w:type="pct"/>
            <w:shd w:val="clear" w:color="auto" w:fill="auto"/>
            <w:vAlign w:val="center"/>
          </w:tcPr>
          <w:p w:rsidR="00B04160" w:rsidRPr="00693873" w:rsidRDefault="00B04160" w:rsidP="00557757">
            <w:pPr>
              <w:jc w:val="center"/>
              <w:rPr>
                <w:rFonts w:ascii="Times New Roman" w:hAnsi="Times New Roman"/>
                <w:color w:val="000000" w:themeColor="text1"/>
                <w:sz w:val="20"/>
                <w:szCs w:val="20"/>
                <w:lang w:val="en-US"/>
              </w:rPr>
            </w:pPr>
            <w:r w:rsidRPr="00693873">
              <w:rPr>
                <w:rFonts w:ascii="Times New Roman" w:hAnsi="Times New Roman"/>
                <w:color w:val="000000" w:themeColor="text1"/>
                <w:sz w:val="20"/>
                <w:szCs w:val="20"/>
                <w:lang w:val="en-US" w:eastAsia="fi-FI"/>
              </w:rPr>
              <w:t>28.0±5.0</w:t>
            </w:r>
          </w:p>
        </w:tc>
        <w:tc>
          <w:tcPr>
            <w:tcW w:w="1179" w:type="pct"/>
            <w:vAlign w:val="center"/>
          </w:tcPr>
          <w:p w:rsidR="00B04160" w:rsidRPr="00693873" w:rsidRDefault="00B04160" w:rsidP="00557757">
            <w:pPr>
              <w:jc w:val="center"/>
              <w:rPr>
                <w:rFonts w:ascii="Times New Roman" w:hAnsi="Times New Roman"/>
                <w:color w:val="000000" w:themeColor="text1"/>
                <w:sz w:val="20"/>
                <w:szCs w:val="20"/>
                <w:lang w:val="en-US"/>
              </w:rPr>
            </w:pPr>
            <w:r w:rsidRPr="00693873">
              <w:rPr>
                <w:rFonts w:ascii="Times New Roman" w:hAnsi="Times New Roman"/>
                <w:color w:val="000000" w:themeColor="text1"/>
                <w:sz w:val="20"/>
                <w:szCs w:val="20"/>
                <w:lang w:val="en-US" w:eastAsia="fi-FI"/>
              </w:rPr>
              <w:t>27.3±4.8</w:t>
            </w:r>
          </w:p>
        </w:tc>
        <w:tc>
          <w:tcPr>
            <w:tcW w:w="987" w:type="pct"/>
            <w:vAlign w:val="center"/>
          </w:tcPr>
          <w:p w:rsidR="00B04160" w:rsidRPr="00693873" w:rsidRDefault="00B04160" w:rsidP="00557757">
            <w:pPr>
              <w:jc w:val="center"/>
              <w:rPr>
                <w:rFonts w:ascii="Times New Roman" w:hAnsi="Times New Roman"/>
                <w:color w:val="000000" w:themeColor="text1"/>
                <w:sz w:val="20"/>
                <w:szCs w:val="20"/>
                <w:lang w:val="en-US"/>
              </w:rPr>
            </w:pPr>
            <w:r w:rsidRPr="00693873">
              <w:rPr>
                <w:rFonts w:ascii="Times New Roman" w:hAnsi="Times New Roman"/>
                <w:color w:val="000000" w:themeColor="text1"/>
                <w:sz w:val="20"/>
                <w:szCs w:val="20"/>
                <w:lang w:val="en-US"/>
              </w:rPr>
              <w:t>0.376</w:t>
            </w:r>
          </w:p>
        </w:tc>
      </w:tr>
      <w:tr w:rsidR="00B04160" w:rsidRPr="00693873" w:rsidTr="00557757">
        <w:tc>
          <w:tcPr>
            <w:tcW w:w="1792" w:type="pct"/>
            <w:shd w:val="clear" w:color="auto" w:fill="auto"/>
            <w:vAlign w:val="center"/>
          </w:tcPr>
          <w:p w:rsidR="00B04160" w:rsidRPr="00693873" w:rsidRDefault="00B04160" w:rsidP="00557757">
            <w:pPr>
              <w:spacing w:after="0"/>
              <w:rPr>
                <w:rFonts w:ascii="Times New Roman" w:hAnsi="Times New Roman"/>
                <w:color w:val="000000" w:themeColor="text1"/>
                <w:sz w:val="20"/>
                <w:szCs w:val="20"/>
                <w:lang w:eastAsia="fi-FI"/>
              </w:rPr>
            </w:pPr>
            <w:r w:rsidRPr="00693873">
              <w:rPr>
                <w:rFonts w:ascii="Times New Roman" w:hAnsi="Times New Roman"/>
                <w:color w:val="000000" w:themeColor="text1"/>
                <w:sz w:val="20"/>
                <w:szCs w:val="20"/>
                <w:lang w:eastAsia="fi-FI"/>
              </w:rPr>
              <w:t>Hemoglobin (g/L)</w:t>
            </w:r>
          </w:p>
        </w:tc>
        <w:tc>
          <w:tcPr>
            <w:tcW w:w="1042" w:type="pct"/>
            <w:shd w:val="clear" w:color="auto" w:fill="auto"/>
            <w:vAlign w:val="center"/>
          </w:tcPr>
          <w:p w:rsidR="00B04160" w:rsidRPr="00693873" w:rsidRDefault="00B04160" w:rsidP="00557757">
            <w:pPr>
              <w:jc w:val="center"/>
              <w:rPr>
                <w:rFonts w:ascii="Times New Roman" w:hAnsi="Times New Roman"/>
                <w:color w:val="000000" w:themeColor="text1"/>
                <w:sz w:val="20"/>
                <w:szCs w:val="20"/>
              </w:rPr>
            </w:pPr>
            <w:r w:rsidRPr="00693873">
              <w:rPr>
                <w:rFonts w:ascii="Times New Roman" w:hAnsi="Times New Roman"/>
                <w:color w:val="000000" w:themeColor="text1"/>
                <w:sz w:val="20"/>
                <w:szCs w:val="20"/>
                <w:lang w:val="en-US" w:eastAsia="fi-FI"/>
              </w:rPr>
              <w:t>127±14</w:t>
            </w:r>
          </w:p>
        </w:tc>
        <w:tc>
          <w:tcPr>
            <w:tcW w:w="1179" w:type="pct"/>
            <w:vAlign w:val="center"/>
          </w:tcPr>
          <w:p w:rsidR="00B04160" w:rsidRPr="00693873" w:rsidRDefault="00B04160" w:rsidP="00557757">
            <w:pPr>
              <w:jc w:val="center"/>
              <w:rPr>
                <w:rFonts w:ascii="Times New Roman" w:hAnsi="Times New Roman"/>
                <w:color w:val="000000" w:themeColor="text1"/>
                <w:sz w:val="20"/>
                <w:szCs w:val="20"/>
              </w:rPr>
            </w:pPr>
            <w:r w:rsidRPr="00693873">
              <w:rPr>
                <w:rFonts w:ascii="Times New Roman" w:hAnsi="Times New Roman"/>
                <w:color w:val="000000" w:themeColor="text1"/>
                <w:sz w:val="20"/>
                <w:szCs w:val="20"/>
                <w:lang w:val="en-US" w:eastAsia="fi-FI"/>
              </w:rPr>
              <w:t>126±16</w:t>
            </w:r>
          </w:p>
        </w:tc>
        <w:tc>
          <w:tcPr>
            <w:tcW w:w="987" w:type="pct"/>
            <w:vAlign w:val="center"/>
          </w:tcPr>
          <w:p w:rsidR="00B04160" w:rsidRPr="00693873" w:rsidRDefault="00B04160" w:rsidP="00557757">
            <w:pPr>
              <w:jc w:val="center"/>
              <w:rPr>
                <w:rFonts w:ascii="Times New Roman" w:hAnsi="Times New Roman"/>
                <w:color w:val="000000" w:themeColor="text1"/>
                <w:sz w:val="20"/>
                <w:szCs w:val="20"/>
              </w:rPr>
            </w:pPr>
            <w:r w:rsidRPr="00693873">
              <w:rPr>
                <w:rFonts w:ascii="Times New Roman" w:hAnsi="Times New Roman"/>
                <w:color w:val="000000" w:themeColor="text1"/>
                <w:sz w:val="20"/>
                <w:szCs w:val="20"/>
              </w:rPr>
              <w:t>0.351</w:t>
            </w:r>
          </w:p>
        </w:tc>
      </w:tr>
      <w:tr w:rsidR="00B04160" w:rsidRPr="00693873" w:rsidTr="00557757">
        <w:tc>
          <w:tcPr>
            <w:tcW w:w="1792" w:type="pct"/>
            <w:shd w:val="clear" w:color="auto" w:fill="auto"/>
            <w:vAlign w:val="center"/>
          </w:tcPr>
          <w:p w:rsidR="00B04160" w:rsidRPr="00693873" w:rsidRDefault="00B04160" w:rsidP="00557757">
            <w:pPr>
              <w:spacing w:after="0"/>
              <w:rPr>
                <w:rFonts w:ascii="Times New Roman" w:hAnsi="Times New Roman"/>
                <w:color w:val="000000" w:themeColor="text1"/>
                <w:sz w:val="20"/>
                <w:szCs w:val="20"/>
                <w:lang w:eastAsia="fi-FI"/>
              </w:rPr>
            </w:pPr>
            <w:r w:rsidRPr="00693873">
              <w:rPr>
                <w:rFonts w:ascii="Times New Roman" w:hAnsi="Times New Roman"/>
                <w:color w:val="000000" w:themeColor="text1"/>
                <w:sz w:val="20"/>
                <w:szCs w:val="20"/>
                <w:lang w:eastAsia="fi-FI"/>
              </w:rPr>
              <w:t>Platelet count (</w:t>
            </w:r>
            <w:r w:rsidRPr="00693873">
              <w:rPr>
                <w:rFonts w:ascii="Times New Roman" w:hAnsi="Times New Roman"/>
                <w:color w:val="000000" w:themeColor="text1"/>
                <w:sz w:val="20"/>
                <w:szCs w:val="20"/>
                <w:lang w:val="en"/>
              </w:rPr>
              <w:t>10</w:t>
            </w:r>
            <w:r w:rsidRPr="00693873">
              <w:rPr>
                <w:rFonts w:ascii="Times New Roman" w:hAnsi="Times New Roman"/>
                <w:color w:val="000000" w:themeColor="text1"/>
                <w:sz w:val="20"/>
                <w:szCs w:val="20"/>
                <w:vertAlign w:val="superscript"/>
                <w:lang w:val="en"/>
              </w:rPr>
              <w:t>9</w:t>
            </w:r>
            <w:r w:rsidRPr="00693873">
              <w:rPr>
                <w:rFonts w:ascii="Times New Roman" w:hAnsi="Times New Roman"/>
                <w:color w:val="000000" w:themeColor="text1"/>
                <w:sz w:val="20"/>
                <w:szCs w:val="20"/>
                <w:lang w:val="en"/>
              </w:rPr>
              <w:t>/L)</w:t>
            </w:r>
          </w:p>
        </w:tc>
        <w:tc>
          <w:tcPr>
            <w:tcW w:w="1042" w:type="pct"/>
            <w:shd w:val="clear" w:color="auto" w:fill="auto"/>
            <w:vAlign w:val="center"/>
          </w:tcPr>
          <w:p w:rsidR="00B04160" w:rsidRPr="00693873" w:rsidRDefault="00B04160" w:rsidP="00557757">
            <w:pPr>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211±80</w:t>
            </w:r>
          </w:p>
        </w:tc>
        <w:tc>
          <w:tcPr>
            <w:tcW w:w="1179" w:type="pct"/>
            <w:vAlign w:val="center"/>
          </w:tcPr>
          <w:p w:rsidR="00B04160" w:rsidRPr="00693873" w:rsidRDefault="00B04160" w:rsidP="00557757">
            <w:pPr>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222±57</w:t>
            </w:r>
          </w:p>
        </w:tc>
        <w:tc>
          <w:tcPr>
            <w:tcW w:w="987" w:type="pct"/>
            <w:vAlign w:val="center"/>
          </w:tcPr>
          <w:p w:rsidR="00B04160" w:rsidRPr="00693873" w:rsidRDefault="00B04160" w:rsidP="00557757">
            <w:pPr>
              <w:jc w:val="center"/>
              <w:rPr>
                <w:rFonts w:ascii="Times New Roman" w:hAnsi="Times New Roman"/>
                <w:color w:val="000000" w:themeColor="text1"/>
                <w:sz w:val="20"/>
                <w:szCs w:val="20"/>
              </w:rPr>
            </w:pPr>
            <w:r w:rsidRPr="00693873">
              <w:rPr>
                <w:rFonts w:ascii="Times New Roman" w:hAnsi="Times New Roman"/>
                <w:color w:val="000000" w:themeColor="text1"/>
                <w:sz w:val="20"/>
                <w:szCs w:val="20"/>
              </w:rPr>
              <w:t>0.043</w:t>
            </w:r>
          </w:p>
        </w:tc>
      </w:tr>
      <w:tr w:rsidR="00B04160" w:rsidRPr="00693873" w:rsidTr="00557757">
        <w:tc>
          <w:tcPr>
            <w:tcW w:w="1792" w:type="pct"/>
            <w:shd w:val="clear" w:color="auto" w:fill="auto"/>
            <w:vAlign w:val="center"/>
          </w:tcPr>
          <w:p w:rsidR="00B04160" w:rsidRPr="00693873" w:rsidRDefault="00B04160" w:rsidP="00557757">
            <w:pPr>
              <w:spacing w:after="0"/>
              <w:rPr>
                <w:rFonts w:ascii="Times New Roman" w:hAnsi="Times New Roman"/>
                <w:color w:val="000000" w:themeColor="text1"/>
                <w:sz w:val="20"/>
                <w:szCs w:val="20"/>
                <w:lang w:eastAsia="fi-FI"/>
              </w:rPr>
            </w:pPr>
            <w:r w:rsidRPr="00693873">
              <w:rPr>
                <w:rFonts w:ascii="Times New Roman" w:hAnsi="Times New Roman"/>
                <w:color w:val="000000" w:themeColor="text1"/>
                <w:sz w:val="20"/>
                <w:szCs w:val="20"/>
                <w:lang w:eastAsia="fi-FI"/>
              </w:rPr>
              <w:t>Creatinine (mmol/l)</w:t>
            </w:r>
          </w:p>
        </w:tc>
        <w:tc>
          <w:tcPr>
            <w:tcW w:w="1042" w:type="pct"/>
            <w:shd w:val="clear" w:color="auto" w:fill="auto"/>
            <w:vAlign w:val="center"/>
          </w:tcPr>
          <w:p w:rsidR="00B04160" w:rsidRPr="00693873" w:rsidRDefault="00B04160" w:rsidP="00557757">
            <w:pPr>
              <w:jc w:val="center"/>
              <w:rPr>
                <w:rFonts w:ascii="Times New Roman" w:hAnsi="Times New Roman"/>
                <w:color w:val="000000" w:themeColor="text1"/>
                <w:sz w:val="20"/>
                <w:szCs w:val="20"/>
              </w:rPr>
            </w:pPr>
            <w:r w:rsidRPr="00693873">
              <w:rPr>
                <w:rFonts w:ascii="Times New Roman" w:hAnsi="Times New Roman"/>
                <w:color w:val="000000" w:themeColor="text1"/>
                <w:sz w:val="20"/>
                <w:szCs w:val="20"/>
                <w:lang w:val="en-US" w:eastAsia="fi-FI"/>
              </w:rPr>
              <w:t>96±52</w:t>
            </w:r>
          </w:p>
        </w:tc>
        <w:tc>
          <w:tcPr>
            <w:tcW w:w="1179" w:type="pct"/>
            <w:vAlign w:val="center"/>
          </w:tcPr>
          <w:p w:rsidR="00B04160" w:rsidRPr="00693873" w:rsidRDefault="00B04160" w:rsidP="00557757">
            <w:pPr>
              <w:jc w:val="center"/>
              <w:rPr>
                <w:rFonts w:ascii="Times New Roman" w:hAnsi="Times New Roman"/>
                <w:color w:val="000000" w:themeColor="text1"/>
                <w:sz w:val="20"/>
                <w:szCs w:val="20"/>
              </w:rPr>
            </w:pPr>
            <w:r w:rsidRPr="00693873">
              <w:rPr>
                <w:rFonts w:ascii="Times New Roman" w:hAnsi="Times New Roman"/>
                <w:color w:val="000000" w:themeColor="text1"/>
                <w:sz w:val="20"/>
                <w:szCs w:val="20"/>
                <w:lang w:val="en-US" w:eastAsia="fi-FI"/>
              </w:rPr>
              <w:t>109±74</w:t>
            </w:r>
          </w:p>
        </w:tc>
        <w:tc>
          <w:tcPr>
            <w:tcW w:w="987" w:type="pct"/>
            <w:vAlign w:val="center"/>
          </w:tcPr>
          <w:p w:rsidR="00B04160" w:rsidRPr="00693873" w:rsidRDefault="00B04160" w:rsidP="00557757">
            <w:pPr>
              <w:jc w:val="center"/>
              <w:rPr>
                <w:rFonts w:ascii="Times New Roman" w:hAnsi="Times New Roman"/>
                <w:color w:val="000000" w:themeColor="text1"/>
                <w:sz w:val="20"/>
                <w:szCs w:val="20"/>
              </w:rPr>
            </w:pPr>
            <w:r w:rsidRPr="00693873">
              <w:rPr>
                <w:rFonts w:ascii="Times New Roman" w:hAnsi="Times New Roman"/>
                <w:color w:val="000000" w:themeColor="text1"/>
                <w:sz w:val="20"/>
                <w:szCs w:val="20"/>
              </w:rPr>
              <w:t>0.017</w:t>
            </w:r>
          </w:p>
        </w:tc>
      </w:tr>
      <w:tr w:rsidR="00B04160" w:rsidRPr="00693873" w:rsidTr="00557757">
        <w:tc>
          <w:tcPr>
            <w:tcW w:w="1792" w:type="pct"/>
            <w:shd w:val="clear" w:color="auto" w:fill="auto"/>
            <w:vAlign w:val="center"/>
          </w:tcPr>
          <w:p w:rsidR="00B04160" w:rsidRPr="00693873" w:rsidRDefault="00B04160" w:rsidP="00557757">
            <w:pPr>
              <w:spacing w:after="0"/>
              <w:rPr>
                <w:rFonts w:ascii="Times New Roman" w:hAnsi="Times New Roman"/>
                <w:color w:val="000000" w:themeColor="text1"/>
                <w:sz w:val="20"/>
                <w:szCs w:val="20"/>
                <w:lang w:eastAsia="fi-FI"/>
              </w:rPr>
            </w:pPr>
            <w:r w:rsidRPr="00693873">
              <w:rPr>
                <w:rFonts w:ascii="Times New Roman" w:hAnsi="Times New Roman"/>
                <w:color w:val="000000" w:themeColor="text1"/>
                <w:sz w:val="20"/>
                <w:szCs w:val="20"/>
                <w:lang w:eastAsia="fi-FI"/>
              </w:rPr>
              <w:lastRenderedPageBreak/>
              <w:t>Dialysis</w:t>
            </w:r>
          </w:p>
        </w:tc>
        <w:tc>
          <w:tcPr>
            <w:tcW w:w="1042" w:type="pct"/>
            <w:shd w:val="clear" w:color="auto" w:fill="auto"/>
            <w:vAlign w:val="center"/>
          </w:tcPr>
          <w:p w:rsidR="00B04160" w:rsidRPr="00693873" w:rsidRDefault="00B04160" w:rsidP="00557757">
            <w:pPr>
              <w:spacing w:after="0"/>
              <w:jc w:val="center"/>
              <w:rPr>
                <w:rFonts w:ascii="Times New Roman" w:hAnsi="Times New Roman"/>
                <w:color w:val="000000" w:themeColor="text1"/>
                <w:sz w:val="20"/>
                <w:szCs w:val="20"/>
                <w:lang w:eastAsia="fi-FI"/>
              </w:rPr>
            </w:pPr>
            <w:r w:rsidRPr="00693873">
              <w:rPr>
                <w:rFonts w:ascii="Times New Roman" w:hAnsi="Times New Roman"/>
                <w:color w:val="000000" w:themeColor="text1"/>
                <w:sz w:val="20"/>
                <w:szCs w:val="20"/>
                <w:lang w:eastAsia="fi-FI"/>
              </w:rPr>
              <w:t>1 (0.9)</w:t>
            </w:r>
          </w:p>
        </w:tc>
        <w:tc>
          <w:tcPr>
            <w:tcW w:w="1179" w:type="pct"/>
            <w:vAlign w:val="center"/>
          </w:tcPr>
          <w:p w:rsidR="00B04160" w:rsidRPr="00693873" w:rsidRDefault="00B04160" w:rsidP="00557757">
            <w:pPr>
              <w:spacing w:after="0"/>
              <w:jc w:val="center"/>
              <w:rPr>
                <w:rFonts w:ascii="Times New Roman" w:hAnsi="Times New Roman"/>
                <w:color w:val="000000" w:themeColor="text1"/>
                <w:sz w:val="20"/>
                <w:szCs w:val="20"/>
                <w:lang w:eastAsia="fi-FI"/>
              </w:rPr>
            </w:pPr>
            <w:r w:rsidRPr="00693873">
              <w:rPr>
                <w:rFonts w:ascii="Times New Roman" w:hAnsi="Times New Roman"/>
                <w:color w:val="000000" w:themeColor="text1"/>
                <w:sz w:val="20"/>
                <w:szCs w:val="20"/>
                <w:lang w:eastAsia="fi-FI"/>
              </w:rPr>
              <w:t>3 (2.8)</w:t>
            </w:r>
          </w:p>
        </w:tc>
        <w:tc>
          <w:tcPr>
            <w:tcW w:w="987" w:type="pct"/>
            <w:vAlign w:val="center"/>
          </w:tcPr>
          <w:p w:rsidR="00B04160" w:rsidRPr="00693873" w:rsidRDefault="00B04160" w:rsidP="00557757">
            <w:pPr>
              <w:spacing w:after="0"/>
              <w:jc w:val="center"/>
              <w:rPr>
                <w:rFonts w:ascii="Times New Roman" w:hAnsi="Times New Roman"/>
                <w:color w:val="000000" w:themeColor="text1"/>
                <w:sz w:val="20"/>
                <w:szCs w:val="20"/>
                <w:lang w:eastAsia="fi-FI"/>
              </w:rPr>
            </w:pPr>
            <w:r w:rsidRPr="00693873">
              <w:rPr>
                <w:rFonts w:ascii="Times New Roman" w:hAnsi="Times New Roman"/>
                <w:color w:val="000000" w:themeColor="text1"/>
                <w:sz w:val="20"/>
                <w:szCs w:val="20"/>
                <w:lang w:eastAsia="fi-FI"/>
              </w:rPr>
              <w:t>0.354</w:t>
            </w:r>
          </w:p>
        </w:tc>
      </w:tr>
      <w:tr w:rsidR="00B04160" w:rsidRPr="00693873" w:rsidTr="00557757">
        <w:tc>
          <w:tcPr>
            <w:tcW w:w="1792" w:type="pct"/>
            <w:shd w:val="clear" w:color="auto" w:fill="auto"/>
            <w:vAlign w:val="center"/>
          </w:tcPr>
          <w:p w:rsidR="00B04160" w:rsidRPr="00693873" w:rsidRDefault="00B04160" w:rsidP="00557757">
            <w:pPr>
              <w:spacing w:after="0"/>
              <w:rPr>
                <w:rFonts w:ascii="Times New Roman" w:hAnsi="Times New Roman"/>
                <w:color w:val="000000" w:themeColor="text1"/>
                <w:sz w:val="20"/>
                <w:szCs w:val="20"/>
                <w:lang w:eastAsia="fi-FI"/>
              </w:rPr>
            </w:pPr>
            <w:r w:rsidRPr="00693873">
              <w:rPr>
                <w:rFonts w:ascii="Times New Roman" w:hAnsi="Times New Roman"/>
                <w:color w:val="000000" w:themeColor="text1"/>
                <w:sz w:val="20"/>
                <w:szCs w:val="20"/>
                <w:lang w:eastAsia="fi-FI"/>
              </w:rPr>
              <w:t>Atrial fibrillation</w:t>
            </w:r>
          </w:p>
        </w:tc>
        <w:tc>
          <w:tcPr>
            <w:tcW w:w="1042" w:type="pct"/>
            <w:shd w:val="clear" w:color="auto" w:fill="auto"/>
            <w:vAlign w:val="center"/>
          </w:tcPr>
          <w:p w:rsidR="00B04160" w:rsidRPr="00693873" w:rsidRDefault="00B04160" w:rsidP="00557757">
            <w:pPr>
              <w:spacing w:after="0"/>
              <w:jc w:val="center"/>
              <w:rPr>
                <w:rFonts w:ascii="Times New Roman" w:hAnsi="Times New Roman"/>
                <w:color w:val="000000" w:themeColor="text1"/>
                <w:sz w:val="20"/>
                <w:szCs w:val="20"/>
                <w:lang w:eastAsia="fi-FI"/>
              </w:rPr>
            </w:pPr>
            <w:r w:rsidRPr="00693873">
              <w:rPr>
                <w:rFonts w:ascii="Times New Roman" w:hAnsi="Times New Roman"/>
                <w:color w:val="000000" w:themeColor="text1"/>
                <w:sz w:val="20"/>
                <w:szCs w:val="20"/>
                <w:lang w:eastAsia="fi-FI"/>
              </w:rPr>
              <w:t>40 (34.8)</w:t>
            </w:r>
          </w:p>
        </w:tc>
        <w:tc>
          <w:tcPr>
            <w:tcW w:w="1179" w:type="pct"/>
            <w:vAlign w:val="center"/>
          </w:tcPr>
          <w:p w:rsidR="00B04160" w:rsidRPr="00693873" w:rsidRDefault="00B04160" w:rsidP="00557757">
            <w:pPr>
              <w:spacing w:after="0"/>
              <w:jc w:val="center"/>
              <w:rPr>
                <w:rFonts w:ascii="Times New Roman" w:hAnsi="Times New Roman"/>
                <w:color w:val="000000" w:themeColor="text1"/>
                <w:sz w:val="20"/>
                <w:szCs w:val="20"/>
                <w:lang w:eastAsia="fi-FI"/>
              </w:rPr>
            </w:pPr>
            <w:r w:rsidRPr="00693873">
              <w:rPr>
                <w:rFonts w:ascii="Times New Roman" w:hAnsi="Times New Roman"/>
                <w:color w:val="000000" w:themeColor="text1"/>
                <w:sz w:val="20"/>
                <w:szCs w:val="20"/>
                <w:lang w:eastAsia="fi-FI"/>
              </w:rPr>
              <w:t>42 (39.3)</w:t>
            </w:r>
          </w:p>
        </w:tc>
        <w:tc>
          <w:tcPr>
            <w:tcW w:w="987" w:type="pct"/>
            <w:vAlign w:val="center"/>
          </w:tcPr>
          <w:p w:rsidR="00B04160" w:rsidRPr="00693873" w:rsidRDefault="00B04160" w:rsidP="00557757">
            <w:pPr>
              <w:spacing w:after="0"/>
              <w:jc w:val="center"/>
              <w:rPr>
                <w:rFonts w:ascii="Times New Roman" w:hAnsi="Times New Roman"/>
                <w:color w:val="000000" w:themeColor="text1"/>
                <w:sz w:val="20"/>
                <w:szCs w:val="20"/>
                <w:lang w:eastAsia="fi-FI"/>
              </w:rPr>
            </w:pPr>
            <w:r w:rsidRPr="00693873">
              <w:rPr>
                <w:rFonts w:ascii="Times New Roman" w:hAnsi="Times New Roman"/>
                <w:color w:val="000000" w:themeColor="text1"/>
                <w:sz w:val="20"/>
                <w:szCs w:val="20"/>
                <w:lang w:eastAsia="fi-FI"/>
              </w:rPr>
              <w:t>0.491</w:t>
            </w:r>
          </w:p>
        </w:tc>
      </w:tr>
      <w:tr w:rsidR="00B04160" w:rsidRPr="00693873" w:rsidTr="00557757">
        <w:tc>
          <w:tcPr>
            <w:tcW w:w="1792" w:type="pct"/>
            <w:shd w:val="clear" w:color="auto" w:fill="auto"/>
            <w:vAlign w:val="center"/>
          </w:tcPr>
          <w:p w:rsidR="00B04160" w:rsidRPr="00693873" w:rsidRDefault="00B04160" w:rsidP="00557757">
            <w:pPr>
              <w:spacing w:after="0"/>
              <w:rPr>
                <w:rFonts w:ascii="Times New Roman" w:hAnsi="Times New Roman"/>
                <w:color w:val="000000" w:themeColor="text1"/>
                <w:sz w:val="20"/>
                <w:szCs w:val="20"/>
                <w:lang w:eastAsia="fi-FI"/>
              </w:rPr>
            </w:pPr>
            <w:r w:rsidRPr="00693873">
              <w:rPr>
                <w:rFonts w:ascii="Times New Roman" w:hAnsi="Times New Roman"/>
                <w:color w:val="000000" w:themeColor="text1"/>
                <w:sz w:val="20"/>
                <w:szCs w:val="20"/>
                <w:lang w:eastAsia="fi-FI"/>
              </w:rPr>
              <w:t>Diabetes</w:t>
            </w:r>
          </w:p>
        </w:tc>
        <w:tc>
          <w:tcPr>
            <w:tcW w:w="1042" w:type="pct"/>
            <w:shd w:val="clear" w:color="auto" w:fill="auto"/>
            <w:vAlign w:val="center"/>
          </w:tcPr>
          <w:p w:rsidR="00B04160" w:rsidRPr="00693873" w:rsidRDefault="00B04160" w:rsidP="00557757">
            <w:pPr>
              <w:spacing w:after="0"/>
              <w:jc w:val="center"/>
              <w:rPr>
                <w:rFonts w:ascii="Times New Roman" w:hAnsi="Times New Roman"/>
                <w:color w:val="000000" w:themeColor="text1"/>
                <w:sz w:val="20"/>
                <w:szCs w:val="20"/>
                <w:lang w:eastAsia="fi-FI"/>
              </w:rPr>
            </w:pPr>
            <w:r w:rsidRPr="00693873">
              <w:rPr>
                <w:rFonts w:ascii="Times New Roman" w:hAnsi="Times New Roman"/>
                <w:color w:val="000000" w:themeColor="text1"/>
                <w:sz w:val="20"/>
                <w:szCs w:val="20"/>
                <w:lang w:eastAsia="fi-FI"/>
              </w:rPr>
              <w:t>30 (26.1)</w:t>
            </w:r>
          </w:p>
        </w:tc>
        <w:tc>
          <w:tcPr>
            <w:tcW w:w="1179" w:type="pct"/>
            <w:vAlign w:val="center"/>
          </w:tcPr>
          <w:p w:rsidR="00B04160" w:rsidRPr="00693873" w:rsidRDefault="00B04160" w:rsidP="00557757">
            <w:pPr>
              <w:spacing w:after="0"/>
              <w:jc w:val="center"/>
              <w:rPr>
                <w:rFonts w:ascii="Times New Roman" w:hAnsi="Times New Roman"/>
                <w:color w:val="000000" w:themeColor="text1"/>
                <w:sz w:val="20"/>
                <w:szCs w:val="20"/>
                <w:lang w:eastAsia="fi-FI"/>
              </w:rPr>
            </w:pPr>
            <w:r w:rsidRPr="00693873">
              <w:rPr>
                <w:rFonts w:ascii="Times New Roman" w:hAnsi="Times New Roman"/>
                <w:color w:val="000000" w:themeColor="text1"/>
                <w:sz w:val="20"/>
                <w:szCs w:val="20"/>
                <w:lang w:eastAsia="fi-FI"/>
              </w:rPr>
              <w:t>27 (25.2)</w:t>
            </w:r>
          </w:p>
        </w:tc>
        <w:tc>
          <w:tcPr>
            <w:tcW w:w="987" w:type="pct"/>
            <w:vAlign w:val="center"/>
          </w:tcPr>
          <w:p w:rsidR="00B04160" w:rsidRPr="00693873" w:rsidRDefault="00B04160" w:rsidP="00557757">
            <w:pPr>
              <w:spacing w:after="0"/>
              <w:jc w:val="center"/>
              <w:rPr>
                <w:rFonts w:ascii="Times New Roman" w:hAnsi="Times New Roman"/>
                <w:color w:val="000000" w:themeColor="text1"/>
                <w:sz w:val="20"/>
                <w:szCs w:val="20"/>
                <w:lang w:eastAsia="fi-FI"/>
              </w:rPr>
            </w:pPr>
            <w:r w:rsidRPr="00693873">
              <w:rPr>
                <w:rFonts w:ascii="Times New Roman" w:hAnsi="Times New Roman"/>
                <w:color w:val="000000" w:themeColor="text1"/>
                <w:sz w:val="20"/>
                <w:szCs w:val="20"/>
                <w:lang w:eastAsia="fi-FI"/>
              </w:rPr>
              <w:t>0.884</w:t>
            </w:r>
          </w:p>
        </w:tc>
      </w:tr>
      <w:tr w:rsidR="00B04160" w:rsidRPr="00693873" w:rsidTr="00557757">
        <w:tc>
          <w:tcPr>
            <w:tcW w:w="1792" w:type="pct"/>
            <w:shd w:val="clear" w:color="auto" w:fill="auto"/>
            <w:vAlign w:val="center"/>
          </w:tcPr>
          <w:p w:rsidR="00B04160" w:rsidRPr="00693873" w:rsidRDefault="00B04160" w:rsidP="00557757">
            <w:pPr>
              <w:spacing w:after="0"/>
              <w:rPr>
                <w:rFonts w:ascii="Times New Roman" w:hAnsi="Times New Roman"/>
                <w:color w:val="000000" w:themeColor="text1"/>
                <w:sz w:val="20"/>
                <w:szCs w:val="20"/>
                <w:lang w:eastAsia="fi-FI"/>
              </w:rPr>
            </w:pPr>
            <w:r w:rsidRPr="00693873">
              <w:rPr>
                <w:rFonts w:ascii="Times New Roman" w:hAnsi="Times New Roman"/>
                <w:color w:val="000000" w:themeColor="text1"/>
                <w:sz w:val="20"/>
                <w:szCs w:val="20"/>
                <w:lang w:eastAsia="fi-FI"/>
              </w:rPr>
              <w:t>Coronary artery disease</w:t>
            </w:r>
          </w:p>
        </w:tc>
        <w:tc>
          <w:tcPr>
            <w:tcW w:w="1042" w:type="pct"/>
            <w:shd w:val="clear" w:color="auto" w:fill="auto"/>
            <w:vAlign w:val="center"/>
          </w:tcPr>
          <w:p w:rsidR="00B04160" w:rsidRPr="00693873" w:rsidRDefault="00B04160" w:rsidP="00557757">
            <w:pPr>
              <w:spacing w:after="0"/>
              <w:jc w:val="center"/>
              <w:rPr>
                <w:rFonts w:ascii="Times New Roman" w:hAnsi="Times New Roman"/>
                <w:color w:val="000000" w:themeColor="text1"/>
                <w:sz w:val="20"/>
                <w:szCs w:val="20"/>
                <w:lang w:eastAsia="fi-FI"/>
              </w:rPr>
            </w:pPr>
            <w:r w:rsidRPr="00693873">
              <w:rPr>
                <w:rFonts w:ascii="Times New Roman" w:hAnsi="Times New Roman"/>
                <w:color w:val="000000" w:themeColor="text1"/>
                <w:sz w:val="20"/>
                <w:szCs w:val="20"/>
                <w:lang w:eastAsia="fi-FI"/>
              </w:rPr>
              <w:t>61 (53.0)</w:t>
            </w:r>
          </w:p>
        </w:tc>
        <w:tc>
          <w:tcPr>
            <w:tcW w:w="1179" w:type="pct"/>
            <w:vAlign w:val="center"/>
          </w:tcPr>
          <w:p w:rsidR="00B04160" w:rsidRPr="00693873" w:rsidRDefault="00B04160" w:rsidP="00557757">
            <w:pPr>
              <w:spacing w:after="0"/>
              <w:jc w:val="center"/>
              <w:rPr>
                <w:rFonts w:ascii="Times New Roman" w:hAnsi="Times New Roman"/>
                <w:color w:val="000000" w:themeColor="text1"/>
                <w:sz w:val="20"/>
                <w:szCs w:val="20"/>
                <w:lang w:eastAsia="fi-FI"/>
              </w:rPr>
            </w:pPr>
            <w:r w:rsidRPr="00693873">
              <w:rPr>
                <w:rFonts w:ascii="Times New Roman" w:hAnsi="Times New Roman"/>
                <w:color w:val="000000" w:themeColor="text1"/>
                <w:sz w:val="20"/>
                <w:szCs w:val="20"/>
                <w:lang w:eastAsia="fi-FI"/>
              </w:rPr>
              <w:t>60 (56.1)</w:t>
            </w:r>
          </w:p>
        </w:tc>
        <w:tc>
          <w:tcPr>
            <w:tcW w:w="987" w:type="pct"/>
            <w:vAlign w:val="center"/>
          </w:tcPr>
          <w:p w:rsidR="00B04160" w:rsidRPr="00693873" w:rsidRDefault="00B04160" w:rsidP="00557757">
            <w:pPr>
              <w:spacing w:after="0"/>
              <w:jc w:val="center"/>
              <w:rPr>
                <w:rFonts w:ascii="Times New Roman" w:hAnsi="Times New Roman"/>
                <w:color w:val="000000" w:themeColor="text1"/>
                <w:sz w:val="20"/>
                <w:szCs w:val="20"/>
                <w:lang w:eastAsia="fi-FI"/>
              </w:rPr>
            </w:pPr>
            <w:r w:rsidRPr="00693873">
              <w:rPr>
                <w:rFonts w:ascii="Times New Roman" w:hAnsi="Times New Roman"/>
                <w:color w:val="000000" w:themeColor="text1"/>
                <w:sz w:val="20"/>
                <w:szCs w:val="20"/>
                <w:lang w:eastAsia="fi-FI"/>
              </w:rPr>
              <w:t>0.650</w:t>
            </w:r>
          </w:p>
        </w:tc>
      </w:tr>
      <w:tr w:rsidR="00B04160" w:rsidRPr="00693873" w:rsidTr="00557757">
        <w:tc>
          <w:tcPr>
            <w:tcW w:w="1792" w:type="pct"/>
            <w:shd w:val="clear" w:color="auto" w:fill="auto"/>
            <w:vAlign w:val="center"/>
          </w:tcPr>
          <w:p w:rsidR="00B04160" w:rsidRPr="00693873" w:rsidRDefault="00B04160" w:rsidP="00557757">
            <w:pPr>
              <w:spacing w:after="0"/>
              <w:rPr>
                <w:rFonts w:ascii="Times New Roman" w:hAnsi="Times New Roman"/>
                <w:color w:val="000000" w:themeColor="text1"/>
                <w:sz w:val="20"/>
                <w:szCs w:val="20"/>
                <w:lang w:eastAsia="fi-FI"/>
              </w:rPr>
            </w:pPr>
            <w:r w:rsidRPr="00693873">
              <w:rPr>
                <w:rFonts w:ascii="Times New Roman" w:hAnsi="Times New Roman"/>
                <w:color w:val="000000" w:themeColor="text1"/>
                <w:sz w:val="20"/>
                <w:szCs w:val="20"/>
                <w:lang w:eastAsia="fi-FI"/>
              </w:rPr>
              <w:t>Stroke</w:t>
            </w:r>
          </w:p>
        </w:tc>
        <w:tc>
          <w:tcPr>
            <w:tcW w:w="1042" w:type="pct"/>
            <w:shd w:val="clear" w:color="auto" w:fill="auto"/>
            <w:vAlign w:val="center"/>
          </w:tcPr>
          <w:p w:rsidR="00B04160" w:rsidRPr="00693873" w:rsidRDefault="00B04160" w:rsidP="00557757">
            <w:pPr>
              <w:spacing w:after="0"/>
              <w:jc w:val="center"/>
              <w:rPr>
                <w:rFonts w:ascii="Times New Roman" w:hAnsi="Times New Roman"/>
                <w:color w:val="000000" w:themeColor="text1"/>
                <w:sz w:val="20"/>
                <w:szCs w:val="20"/>
                <w:lang w:eastAsia="fi-FI"/>
              </w:rPr>
            </w:pPr>
            <w:r w:rsidRPr="00693873">
              <w:rPr>
                <w:rFonts w:ascii="Times New Roman" w:hAnsi="Times New Roman"/>
                <w:color w:val="000000" w:themeColor="text1"/>
                <w:sz w:val="20"/>
                <w:szCs w:val="20"/>
                <w:lang w:eastAsia="fi-FI"/>
              </w:rPr>
              <w:t>14 (12.2)</w:t>
            </w:r>
          </w:p>
        </w:tc>
        <w:tc>
          <w:tcPr>
            <w:tcW w:w="1179" w:type="pct"/>
            <w:vAlign w:val="center"/>
          </w:tcPr>
          <w:p w:rsidR="00B04160" w:rsidRPr="00693873" w:rsidRDefault="00B04160" w:rsidP="00557757">
            <w:pPr>
              <w:spacing w:after="0"/>
              <w:jc w:val="center"/>
              <w:rPr>
                <w:rFonts w:ascii="Times New Roman" w:hAnsi="Times New Roman"/>
                <w:color w:val="000000" w:themeColor="text1"/>
                <w:sz w:val="20"/>
                <w:szCs w:val="20"/>
                <w:lang w:eastAsia="fi-FI"/>
              </w:rPr>
            </w:pPr>
            <w:r w:rsidRPr="00693873">
              <w:rPr>
                <w:rFonts w:ascii="Times New Roman" w:hAnsi="Times New Roman"/>
                <w:color w:val="000000" w:themeColor="text1"/>
                <w:sz w:val="20"/>
                <w:szCs w:val="20"/>
                <w:lang w:eastAsia="fi-FI"/>
              </w:rPr>
              <w:t>7 (6.5)</w:t>
            </w:r>
          </w:p>
        </w:tc>
        <w:tc>
          <w:tcPr>
            <w:tcW w:w="987" w:type="pct"/>
            <w:vAlign w:val="center"/>
          </w:tcPr>
          <w:p w:rsidR="00B04160" w:rsidRPr="00693873" w:rsidRDefault="00B04160" w:rsidP="00557757">
            <w:pPr>
              <w:spacing w:after="0"/>
              <w:jc w:val="center"/>
              <w:rPr>
                <w:rFonts w:ascii="Times New Roman" w:hAnsi="Times New Roman"/>
                <w:color w:val="000000" w:themeColor="text1"/>
                <w:sz w:val="20"/>
                <w:szCs w:val="20"/>
                <w:lang w:eastAsia="fi-FI"/>
              </w:rPr>
            </w:pPr>
            <w:r w:rsidRPr="00693873">
              <w:rPr>
                <w:rFonts w:ascii="Times New Roman" w:hAnsi="Times New Roman"/>
                <w:color w:val="000000" w:themeColor="text1"/>
                <w:sz w:val="20"/>
                <w:szCs w:val="20"/>
                <w:lang w:eastAsia="fi-FI"/>
              </w:rPr>
              <w:t>0.152</w:t>
            </w:r>
          </w:p>
        </w:tc>
      </w:tr>
      <w:tr w:rsidR="00B04160" w:rsidRPr="00693873" w:rsidTr="00557757">
        <w:tc>
          <w:tcPr>
            <w:tcW w:w="1792" w:type="pct"/>
            <w:shd w:val="clear" w:color="auto" w:fill="auto"/>
            <w:vAlign w:val="center"/>
          </w:tcPr>
          <w:p w:rsidR="00B04160" w:rsidRPr="00693873" w:rsidRDefault="00B04160" w:rsidP="00557757">
            <w:pPr>
              <w:spacing w:after="0"/>
              <w:rPr>
                <w:rFonts w:ascii="Times New Roman" w:hAnsi="Times New Roman"/>
                <w:color w:val="000000" w:themeColor="text1"/>
                <w:sz w:val="20"/>
                <w:szCs w:val="20"/>
                <w:lang w:eastAsia="fi-FI"/>
              </w:rPr>
            </w:pPr>
            <w:r w:rsidRPr="00693873">
              <w:rPr>
                <w:rFonts w:ascii="Times New Roman" w:hAnsi="Times New Roman"/>
                <w:color w:val="000000" w:themeColor="text1"/>
                <w:sz w:val="20"/>
                <w:szCs w:val="20"/>
                <w:lang w:eastAsia="fi-FI"/>
              </w:rPr>
              <w:t>Pulmonary disease</w:t>
            </w:r>
          </w:p>
        </w:tc>
        <w:tc>
          <w:tcPr>
            <w:tcW w:w="1042" w:type="pct"/>
            <w:shd w:val="clear" w:color="auto" w:fill="auto"/>
            <w:vAlign w:val="center"/>
          </w:tcPr>
          <w:p w:rsidR="00B04160" w:rsidRPr="00693873" w:rsidRDefault="00B04160" w:rsidP="00557757">
            <w:pPr>
              <w:spacing w:after="0"/>
              <w:jc w:val="center"/>
              <w:rPr>
                <w:rFonts w:ascii="Times New Roman" w:hAnsi="Times New Roman"/>
                <w:color w:val="000000" w:themeColor="text1"/>
                <w:sz w:val="20"/>
                <w:szCs w:val="20"/>
                <w:lang w:eastAsia="fi-FI"/>
              </w:rPr>
            </w:pPr>
            <w:r w:rsidRPr="00693873">
              <w:rPr>
                <w:rFonts w:ascii="Times New Roman" w:hAnsi="Times New Roman"/>
                <w:color w:val="000000" w:themeColor="text1"/>
                <w:sz w:val="20"/>
                <w:szCs w:val="20"/>
                <w:lang w:eastAsia="fi-FI"/>
              </w:rPr>
              <w:t>24 (20.9)</w:t>
            </w:r>
          </w:p>
        </w:tc>
        <w:tc>
          <w:tcPr>
            <w:tcW w:w="1179" w:type="pct"/>
            <w:vAlign w:val="center"/>
          </w:tcPr>
          <w:p w:rsidR="00B04160" w:rsidRPr="00693873" w:rsidRDefault="00B04160" w:rsidP="00557757">
            <w:pPr>
              <w:spacing w:after="0"/>
              <w:jc w:val="center"/>
              <w:rPr>
                <w:rFonts w:ascii="Times New Roman" w:hAnsi="Times New Roman"/>
                <w:color w:val="000000" w:themeColor="text1"/>
                <w:sz w:val="20"/>
                <w:szCs w:val="20"/>
                <w:lang w:eastAsia="fi-FI"/>
              </w:rPr>
            </w:pPr>
            <w:r w:rsidRPr="00693873">
              <w:rPr>
                <w:rFonts w:ascii="Times New Roman" w:hAnsi="Times New Roman"/>
                <w:color w:val="000000" w:themeColor="text1"/>
                <w:sz w:val="20"/>
                <w:szCs w:val="20"/>
                <w:lang w:eastAsia="fi-FI"/>
              </w:rPr>
              <w:t>22 (20.6)</w:t>
            </w:r>
          </w:p>
        </w:tc>
        <w:tc>
          <w:tcPr>
            <w:tcW w:w="987" w:type="pct"/>
            <w:vAlign w:val="center"/>
          </w:tcPr>
          <w:p w:rsidR="00B04160" w:rsidRPr="00693873" w:rsidRDefault="00B04160" w:rsidP="00557757">
            <w:pPr>
              <w:spacing w:after="0"/>
              <w:jc w:val="center"/>
              <w:rPr>
                <w:rFonts w:ascii="Times New Roman" w:hAnsi="Times New Roman"/>
                <w:color w:val="000000" w:themeColor="text1"/>
                <w:sz w:val="20"/>
                <w:szCs w:val="20"/>
                <w:lang w:eastAsia="fi-FI"/>
              </w:rPr>
            </w:pPr>
            <w:r w:rsidRPr="00693873">
              <w:rPr>
                <w:rFonts w:ascii="Times New Roman" w:hAnsi="Times New Roman"/>
                <w:color w:val="000000" w:themeColor="text1"/>
                <w:sz w:val="20"/>
                <w:szCs w:val="20"/>
                <w:lang w:eastAsia="fi-FI"/>
              </w:rPr>
              <w:t>0.955</w:t>
            </w:r>
          </w:p>
        </w:tc>
      </w:tr>
      <w:tr w:rsidR="00B04160" w:rsidRPr="00693873" w:rsidTr="00557757">
        <w:tc>
          <w:tcPr>
            <w:tcW w:w="1792" w:type="pct"/>
            <w:shd w:val="clear" w:color="auto" w:fill="auto"/>
            <w:vAlign w:val="center"/>
          </w:tcPr>
          <w:p w:rsidR="00B04160" w:rsidRPr="00693873" w:rsidRDefault="00B04160" w:rsidP="00557757">
            <w:pPr>
              <w:spacing w:after="0"/>
              <w:rPr>
                <w:rFonts w:ascii="Times New Roman" w:hAnsi="Times New Roman"/>
                <w:color w:val="000000" w:themeColor="text1"/>
                <w:sz w:val="20"/>
                <w:szCs w:val="20"/>
                <w:lang w:eastAsia="fi-FI"/>
              </w:rPr>
            </w:pPr>
            <w:r w:rsidRPr="00693873">
              <w:rPr>
                <w:rFonts w:ascii="Times New Roman" w:hAnsi="Times New Roman"/>
                <w:color w:val="000000" w:themeColor="text1"/>
                <w:sz w:val="20"/>
                <w:szCs w:val="20"/>
                <w:lang w:eastAsia="fi-FI"/>
              </w:rPr>
              <w:t>Extracardiac arteriopathy</w:t>
            </w:r>
          </w:p>
        </w:tc>
        <w:tc>
          <w:tcPr>
            <w:tcW w:w="1042" w:type="pct"/>
            <w:shd w:val="clear" w:color="auto" w:fill="auto"/>
            <w:vAlign w:val="center"/>
          </w:tcPr>
          <w:p w:rsidR="00B04160" w:rsidRPr="00693873" w:rsidRDefault="00B04160" w:rsidP="00557757">
            <w:pPr>
              <w:spacing w:after="0"/>
              <w:jc w:val="center"/>
              <w:rPr>
                <w:rFonts w:ascii="Times New Roman" w:hAnsi="Times New Roman"/>
                <w:color w:val="000000" w:themeColor="text1"/>
                <w:sz w:val="20"/>
                <w:szCs w:val="20"/>
                <w:lang w:eastAsia="fi-FI"/>
              </w:rPr>
            </w:pPr>
            <w:r w:rsidRPr="00693873">
              <w:rPr>
                <w:rFonts w:ascii="Times New Roman" w:hAnsi="Times New Roman"/>
                <w:color w:val="000000" w:themeColor="text1"/>
                <w:sz w:val="20"/>
                <w:szCs w:val="20"/>
                <w:lang w:eastAsia="fi-FI"/>
              </w:rPr>
              <w:t>11 (9.6)</w:t>
            </w:r>
          </w:p>
        </w:tc>
        <w:tc>
          <w:tcPr>
            <w:tcW w:w="1179" w:type="pct"/>
            <w:vAlign w:val="center"/>
          </w:tcPr>
          <w:p w:rsidR="00B04160" w:rsidRPr="00693873" w:rsidRDefault="00B04160" w:rsidP="00557757">
            <w:pPr>
              <w:spacing w:after="0"/>
              <w:jc w:val="center"/>
              <w:rPr>
                <w:rFonts w:ascii="Times New Roman" w:hAnsi="Times New Roman"/>
                <w:color w:val="000000" w:themeColor="text1"/>
                <w:sz w:val="20"/>
                <w:szCs w:val="20"/>
                <w:lang w:eastAsia="fi-FI"/>
              </w:rPr>
            </w:pPr>
            <w:r w:rsidRPr="00693873">
              <w:rPr>
                <w:rFonts w:ascii="Times New Roman" w:hAnsi="Times New Roman"/>
                <w:color w:val="000000" w:themeColor="text1"/>
                <w:sz w:val="20"/>
                <w:szCs w:val="20"/>
                <w:lang w:eastAsia="fi-FI"/>
              </w:rPr>
              <w:t>10 (9.3)</w:t>
            </w:r>
          </w:p>
        </w:tc>
        <w:tc>
          <w:tcPr>
            <w:tcW w:w="987" w:type="pct"/>
            <w:vAlign w:val="center"/>
          </w:tcPr>
          <w:p w:rsidR="00B04160" w:rsidRPr="00693873" w:rsidRDefault="00B04160" w:rsidP="00557757">
            <w:pPr>
              <w:spacing w:after="0"/>
              <w:jc w:val="center"/>
              <w:rPr>
                <w:rFonts w:ascii="Times New Roman" w:hAnsi="Times New Roman"/>
                <w:color w:val="000000" w:themeColor="text1"/>
                <w:sz w:val="20"/>
                <w:szCs w:val="20"/>
                <w:lang w:eastAsia="fi-FI"/>
              </w:rPr>
            </w:pPr>
            <w:r w:rsidRPr="00693873">
              <w:rPr>
                <w:rFonts w:ascii="Times New Roman" w:hAnsi="Times New Roman"/>
                <w:color w:val="000000" w:themeColor="text1"/>
                <w:sz w:val="20"/>
                <w:szCs w:val="20"/>
                <w:lang w:eastAsia="fi-FI"/>
              </w:rPr>
              <w:t>0.955</w:t>
            </w:r>
          </w:p>
        </w:tc>
      </w:tr>
      <w:tr w:rsidR="00B04160" w:rsidRPr="00693873" w:rsidTr="00557757">
        <w:tc>
          <w:tcPr>
            <w:tcW w:w="1792" w:type="pct"/>
            <w:shd w:val="clear" w:color="auto" w:fill="auto"/>
            <w:vAlign w:val="center"/>
          </w:tcPr>
          <w:p w:rsidR="00B04160" w:rsidRPr="00693873" w:rsidRDefault="00B04160" w:rsidP="00557757">
            <w:pPr>
              <w:spacing w:after="0"/>
              <w:rPr>
                <w:rFonts w:ascii="Times New Roman" w:hAnsi="Times New Roman"/>
                <w:color w:val="000000" w:themeColor="text1"/>
                <w:sz w:val="20"/>
                <w:szCs w:val="20"/>
                <w:lang w:eastAsia="fi-FI"/>
              </w:rPr>
            </w:pPr>
            <w:r w:rsidRPr="00693873">
              <w:rPr>
                <w:rFonts w:ascii="Times New Roman" w:hAnsi="Times New Roman"/>
                <w:color w:val="000000" w:themeColor="text1"/>
                <w:sz w:val="20"/>
                <w:szCs w:val="20"/>
                <w:lang w:eastAsia="fi-FI"/>
              </w:rPr>
              <w:t>Prior percutaneous coronary intervention</w:t>
            </w:r>
          </w:p>
        </w:tc>
        <w:tc>
          <w:tcPr>
            <w:tcW w:w="1042" w:type="pct"/>
            <w:shd w:val="clear" w:color="auto" w:fill="auto"/>
            <w:vAlign w:val="center"/>
          </w:tcPr>
          <w:p w:rsidR="00B04160" w:rsidRPr="00693873" w:rsidRDefault="00B04160" w:rsidP="00557757">
            <w:pPr>
              <w:spacing w:after="0"/>
              <w:jc w:val="center"/>
              <w:rPr>
                <w:rFonts w:ascii="Times New Roman" w:hAnsi="Times New Roman"/>
                <w:color w:val="000000" w:themeColor="text1"/>
                <w:sz w:val="20"/>
                <w:szCs w:val="20"/>
                <w:lang w:eastAsia="fi-FI"/>
              </w:rPr>
            </w:pPr>
            <w:r w:rsidRPr="00693873">
              <w:rPr>
                <w:rFonts w:ascii="Times New Roman" w:hAnsi="Times New Roman"/>
                <w:color w:val="000000" w:themeColor="text1"/>
                <w:sz w:val="20"/>
                <w:szCs w:val="20"/>
                <w:lang w:eastAsia="fi-FI"/>
              </w:rPr>
              <w:t>25 (21.7)</w:t>
            </w:r>
          </w:p>
        </w:tc>
        <w:tc>
          <w:tcPr>
            <w:tcW w:w="1179" w:type="pct"/>
            <w:vAlign w:val="center"/>
          </w:tcPr>
          <w:p w:rsidR="00B04160" w:rsidRPr="00693873" w:rsidRDefault="00B04160" w:rsidP="00557757">
            <w:pPr>
              <w:spacing w:after="0"/>
              <w:jc w:val="center"/>
              <w:rPr>
                <w:rFonts w:ascii="Times New Roman" w:hAnsi="Times New Roman"/>
                <w:color w:val="000000" w:themeColor="text1"/>
                <w:sz w:val="20"/>
                <w:szCs w:val="20"/>
                <w:lang w:eastAsia="fi-FI"/>
              </w:rPr>
            </w:pPr>
            <w:r w:rsidRPr="00693873">
              <w:rPr>
                <w:rFonts w:ascii="Times New Roman" w:hAnsi="Times New Roman"/>
                <w:color w:val="000000" w:themeColor="text1"/>
                <w:sz w:val="20"/>
                <w:szCs w:val="20"/>
                <w:lang w:eastAsia="fi-FI"/>
              </w:rPr>
              <w:t>29 (27.1)</w:t>
            </w:r>
          </w:p>
        </w:tc>
        <w:tc>
          <w:tcPr>
            <w:tcW w:w="987" w:type="pct"/>
            <w:vAlign w:val="center"/>
          </w:tcPr>
          <w:p w:rsidR="00B04160" w:rsidRPr="00693873" w:rsidRDefault="00B04160" w:rsidP="00557757">
            <w:pPr>
              <w:spacing w:after="0"/>
              <w:jc w:val="center"/>
              <w:rPr>
                <w:rFonts w:ascii="Times New Roman" w:hAnsi="Times New Roman"/>
                <w:color w:val="000000" w:themeColor="text1"/>
                <w:sz w:val="20"/>
                <w:szCs w:val="20"/>
                <w:lang w:eastAsia="fi-FI"/>
              </w:rPr>
            </w:pPr>
            <w:r w:rsidRPr="00693873">
              <w:rPr>
                <w:rFonts w:ascii="Times New Roman" w:hAnsi="Times New Roman"/>
                <w:color w:val="000000" w:themeColor="text1"/>
                <w:sz w:val="20"/>
                <w:szCs w:val="20"/>
                <w:lang w:eastAsia="fi-FI"/>
              </w:rPr>
              <w:t>0.352</w:t>
            </w:r>
          </w:p>
        </w:tc>
      </w:tr>
      <w:tr w:rsidR="00B04160" w:rsidRPr="00693873" w:rsidTr="00557757">
        <w:tc>
          <w:tcPr>
            <w:tcW w:w="1792" w:type="pct"/>
            <w:shd w:val="clear" w:color="auto" w:fill="auto"/>
            <w:vAlign w:val="center"/>
          </w:tcPr>
          <w:p w:rsidR="00B04160" w:rsidRPr="00693873" w:rsidRDefault="00B04160" w:rsidP="00557757">
            <w:pPr>
              <w:spacing w:after="0"/>
              <w:rPr>
                <w:rFonts w:ascii="Times New Roman" w:hAnsi="Times New Roman"/>
                <w:color w:val="000000" w:themeColor="text1"/>
                <w:sz w:val="20"/>
                <w:szCs w:val="20"/>
                <w:lang w:eastAsia="fi-FI"/>
              </w:rPr>
            </w:pPr>
            <w:r w:rsidRPr="00693873">
              <w:rPr>
                <w:rFonts w:ascii="Times New Roman" w:hAnsi="Times New Roman"/>
                <w:color w:val="000000" w:themeColor="text1"/>
                <w:sz w:val="20"/>
                <w:szCs w:val="20"/>
                <w:lang w:eastAsia="fi-FI"/>
              </w:rPr>
              <w:t>Prior cardiac surgery</w:t>
            </w:r>
          </w:p>
        </w:tc>
        <w:tc>
          <w:tcPr>
            <w:tcW w:w="1042" w:type="pct"/>
            <w:shd w:val="clear" w:color="auto" w:fill="auto"/>
            <w:vAlign w:val="center"/>
          </w:tcPr>
          <w:p w:rsidR="00B04160" w:rsidRPr="00693873" w:rsidRDefault="00B04160" w:rsidP="00557757">
            <w:pPr>
              <w:spacing w:after="0"/>
              <w:jc w:val="center"/>
              <w:rPr>
                <w:rFonts w:ascii="Times New Roman" w:hAnsi="Times New Roman"/>
                <w:color w:val="000000" w:themeColor="text1"/>
                <w:sz w:val="20"/>
                <w:szCs w:val="20"/>
                <w:lang w:eastAsia="fi-FI"/>
              </w:rPr>
            </w:pPr>
            <w:r w:rsidRPr="00693873">
              <w:rPr>
                <w:rFonts w:ascii="Times New Roman" w:hAnsi="Times New Roman"/>
                <w:color w:val="000000" w:themeColor="text1"/>
                <w:sz w:val="20"/>
                <w:szCs w:val="20"/>
                <w:lang w:eastAsia="fi-FI"/>
              </w:rPr>
              <w:t>17 (14.8)</w:t>
            </w:r>
          </w:p>
        </w:tc>
        <w:tc>
          <w:tcPr>
            <w:tcW w:w="1179" w:type="pct"/>
            <w:vAlign w:val="center"/>
          </w:tcPr>
          <w:p w:rsidR="00B04160" w:rsidRPr="00693873" w:rsidRDefault="00B04160" w:rsidP="00557757">
            <w:pPr>
              <w:spacing w:after="0"/>
              <w:jc w:val="center"/>
              <w:rPr>
                <w:rFonts w:ascii="Times New Roman" w:hAnsi="Times New Roman"/>
                <w:color w:val="000000" w:themeColor="text1"/>
                <w:sz w:val="20"/>
                <w:szCs w:val="20"/>
                <w:lang w:eastAsia="fi-FI"/>
              </w:rPr>
            </w:pPr>
            <w:r w:rsidRPr="00693873">
              <w:rPr>
                <w:rFonts w:ascii="Times New Roman" w:hAnsi="Times New Roman"/>
                <w:color w:val="000000" w:themeColor="text1"/>
                <w:sz w:val="20"/>
                <w:szCs w:val="20"/>
                <w:lang w:eastAsia="fi-FI"/>
              </w:rPr>
              <w:t>11 (10.3)</w:t>
            </w:r>
          </w:p>
        </w:tc>
        <w:tc>
          <w:tcPr>
            <w:tcW w:w="987" w:type="pct"/>
            <w:vAlign w:val="center"/>
          </w:tcPr>
          <w:p w:rsidR="00B04160" w:rsidRPr="00693873" w:rsidRDefault="00B04160" w:rsidP="00557757">
            <w:pPr>
              <w:spacing w:after="0"/>
              <w:jc w:val="center"/>
              <w:rPr>
                <w:rFonts w:ascii="Times New Roman" w:hAnsi="Times New Roman"/>
                <w:color w:val="000000" w:themeColor="text1"/>
                <w:sz w:val="20"/>
                <w:szCs w:val="20"/>
                <w:lang w:eastAsia="fi-FI"/>
              </w:rPr>
            </w:pPr>
            <w:r w:rsidRPr="00693873">
              <w:rPr>
                <w:rFonts w:ascii="Times New Roman" w:hAnsi="Times New Roman"/>
                <w:color w:val="000000" w:themeColor="text1"/>
                <w:sz w:val="20"/>
                <w:szCs w:val="20"/>
                <w:lang w:eastAsia="fi-FI"/>
              </w:rPr>
              <w:t>0.313</w:t>
            </w:r>
          </w:p>
        </w:tc>
      </w:tr>
      <w:tr w:rsidR="00B04160" w:rsidRPr="00693873" w:rsidTr="00557757">
        <w:tc>
          <w:tcPr>
            <w:tcW w:w="1792" w:type="pct"/>
            <w:shd w:val="clear" w:color="auto" w:fill="auto"/>
            <w:vAlign w:val="center"/>
          </w:tcPr>
          <w:p w:rsidR="00B04160" w:rsidRPr="00693873" w:rsidRDefault="00B04160" w:rsidP="00557757">
            <w:pPr>
              <w:spacing w:after="0"/>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Prior vascular procedure on the femoral arteries</w:t>
            </w:r>
          </w:p>
        </w:tc>
        <w:tc>
          <w:tcPr>
            <w:tcW w:w="1042" w:type="pct"/>
            <w:shd w:val="clear" w:color="auto" w:fill="auto"/>
            <w:vAlign w:val="center"/>
          </w:tcPr>
          <w:p w:rsidR="00B04160" w:rsidRPr="00693873" w:rsidRDefault="00B04160" w:rsidP="00557757">
            <w:pPr>
              <w:spacing w:after="0"/>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3 (2.6)</w:t>
            </w:r>
          </w:p>
        </w:tc>
        <w:tc>
          <w:tcPr>
            <w:tcW w:w="1179" w:type="pct"/>
            <w:vAlign w:val="center"/>
          </w:tcPr>
          <w:p w:rsidR="00B04160" w:rsidRPr="00693873" w:rsidRDefault="00B04160" w:rsidP="00557757">
            <w:pPr>
              <w:spacing w:after="0"/>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1 (0.9)</w:t>
            </w:r>
          </w:p>
        </w:tc>
        <w:tc>
          <w:tcPr>
            <w:tcW w:w="987" w:type="pct"/>
            <w:vAlign w:val="center"/>
          </w:tcPr>
          <w:p w:rsidR="00B04160" w:rsidRPr="00693873" w:rsidRDefault="00B04160" w:rsidP="00557757">
            <w:pPr>
              <w:spacing w:after="0"/>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0.349</w:t>
            </w:r>
          </w:p>
        </w:tc>
      </w:tr>
      <w:tr w:rsidR="00B04160" w:rsidRPr="00693873" w:rsidTr="00557757">
        <w:tc>
          <w:tcPr>
            <w:tcW w:w="1792" w:type="pct"/>
            <w:shd w:val="clear" w:color="auto" w:fill="auto"/>
            <w:vAlign w:val="center"/>
          </w:tcPr>
          <w:p w:rsidR="00B04160" w:rsidRPr="00693873" w:rsidRDefault="00B04160" w:rsidP="00557757">
            <w:pPr>
              <w:spacing w:after="0"/>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Access site calcification</w:t>
            </w:r>
          </w:p>
        </w:tc>
        <w:tc>
          <w:tcPr>
            <w:tcW w:w="1042" w:type="pct"/>
            <w:shd w:val="clear" w:color="auto" w:fill="auto"/>
            <w:vAlign w:val="center"/>
          </w:tcPr>
          <w:p w:rsidR="00B04160" w:rsidRPr="00693873" w:rsidRDefault="00B04160" w:rsidP="00557757">
            <w:pPr>
              <w:spacing w:after="0"/>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78 (67.8)</w:t>
            </w:r>
          </w:p>
        </w:tc>
        <w:tc>
          <w:tcPr>
            <w:tcW w:w="1179" w:type="pct"/>
            <w:vAlign w:val="center"/>
          </w:tcPr>
          <w:p w:rsidR="00B04160" w:rsidRPr="00693873" w:rsidRDefault="00B04160" w:rsidP="00557757">
            <w:pPr>
              <w:spacing w:after="0"/>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66 (61.7)</w:t>
            </w:r>
          </w:p>
        </w:tc>
        <w:tc>
          <w:tcPr>
            <w:tcW w:w="987" w:type="pct"/>
            <w:vAlign w:val="center"/>
          </w:tcPr>
          <w:p w:rsidR="00B04160" w:rsidRPr="00693873" w:rsidRDefault="00B04160" w:rsidP="00557757">
            <w:pPr>
              <w:spacing w:after="0"/>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0.338</w:t>
            </w:r>
          </w:p>
        </w:tc>
      </w:tr>
      <w:tr w:rsidR="00B04160" w:rsidRPr="00693873" w:rsidTr="00557757">
        <w:tc>
          <w:tcPr>
            <w:tcW w:w="1792" w:type="pct"/>
            <w:shd w:val="clear" w:color="auto" w:fill="auto"/>
            <w:vAlign w:val="center"/>
          </w:tcPr>
          <w:p w:rsidR="00B04160" w:rsidRPr="00693873" w:rsidRDefault="00B04160" w:rsidP="00557757">
            <w:pPr>
              <w:spacing w:after="0"/>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High femoral a. bifurcation</w:t>
            </w:r>
          </w:p>
        </w:tc>
        <w:tc>
          <w:tcPr>
            <w:tcW w:w="1042" w:type="pct"/>
            <w:shd w:val="clear" w:color="auto" w:fill="auto"/>
            <w:vAlign w:val="center"/>
          </w:tcPr>
          <w:p w:rsidR="00B04160" w:rsidRPr="00693873" w:rsidRDefault="00B04160" w:rsidP="00557757">
            <w:pPr>
              <w:jc w:val="center"/>
              <w:rPr>
                <w:rFonts w:ascii="Times New Roman" w:hAnsi="Times New Roman"/>
                <w:color w:val="000000" w:themeColor="text1"/>
                <w:sz w:val="20"/>
                <w:szCs w:val="20"/>
                <w:lang w:val="en-US"/>
              </w:rPr>
            </w:pPr>
            <w:r w:rsidRPr="00693873">
              <w:rPr>
                <w:rFonts w:ascii="Times New Roman" w:hAnsi="Times New Roman"/>
                <w:color w:val="000000" w:themeColor="text1"/>
                <w:sz w:val="20"/>
                <w:szCs w:val="20"/>
                <w:lang w:val="en-US"/>
              </w:rPr>
              <w:t>11 (9.6)</w:t>
            </w:r>
          </w:p>
        </w:tc>
        <w:tc>
          <w:tcPr>
            <w:tcW w:w="1179" w:type="pct"/>
            <w:vAlign w:val="center"/>
          </w:tcPr>
          <w:p w:rsidR="00B04160" w:rsidRPr="00693873" w:rsidRDefault="00B04160" w:rsidP="00557757">
            <w:pPr>
              <w:jc w:val="center"/>
              <w:rPr>
                <w:rFonts w:ascii="Times New Roman" w:hAnsi="Times New Roman"/>
                <w:color w:val="000000" w:themeColor="text1"/>
                <w:sz w:val="20"/>
                <w:szCs w:val="20"/>
                <w:lang w:val="en-US"/>
              </w:rPr>
            </w:pPr>
            <w:r w:rsidRPr="00693873">
              <w:rPr>
                <w:rFonts w:ascii="Times New Roman" w:hAnsi="Times New Roman"/>
                <w:color w:val="000000" w:themeColor="text1"/>
                <w:sz w:val="20"/>
                <w:szCs w:val="20"/>
                <w:lang w:val="en-US"/>
              </w:rPr>
              <w:t>11 (10.3)</w:t>
            </w:r>
          </w:p>
        </w:tc>
        <w:tc>
          <w:tcPr>
            <w:tcW w:w="987" w:type="pct"/>
            <w:vAlign w:val="center"/>
          </w:tcPr>
          <w:p w:rsidR="00B04160" w:rsidRPr="00693873" w:rsidRDefault="00B04160" w:rsidP="00557757">
            <w:pPr>
              <w:spacing w:after="0"/>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0.859</w:t>
            </w:r>
          </w:p>
        </w:tc>
      </w:tr>
      <w:tr w:rsidR="00B04160" w:rsidRPr="00693873" w:rsidTr="00557757">
        <w:tc>
          <w:tcPr>
            <w:tcW w:w="1792" w:type="pct"/>
            <w:shd w:val="clear" w:color="auto" w:fill="auto"/>
            <w:vAlign w:val="center"/>
          </w:tcPr>
          <w:p w:rsidR="00B04160" w:rsidRPr="00693873" w:rsidRDefault="00B04160" w:rsidP="00557757">
            <w:pPr>
              <w:spacing w:after="0"/>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Preop. antithrombotics</w:t>
            </w:r>
          </w:p>
        </w:tc>
        <w:tc>
          <w:tcPr>
            <w:tcW w:w="1042" w:type="pct"/>
            <w:shd w:val="clear" w:color="auto" w:fill="auto"/>
            <w:vAlign w:val="center"/>
          </w:tcPr>
          <w:p w:rsidR="00B04160" w:rsidRPr="00693873" w:rsidRDefault="00B04160" w:rsidP="00557757">
            <w:pPr>
              <w:spacing w:after="0"/>
              <w:jc w:val="center"/>
              <w:rPr>
                <w:rFonts w:ascii="Times New Roman" w:hAnsi="Times New Roman"/>
                <w:color w:val="000000" w:themeColor="text1"/>
                <w:sz w:val="20"/>
                <w:szCs w:val="20"/>
                <w:lang w:val="en-US" w:eastAsia="fi-FI"/>
              </w:rPr>
            </w:pPr>
          </w:p>
        </w:tc>
        <w:tc>
          <w:tcPr>
            <w:tcW w:w="1179" w:type="pct"/>
            <w:vAlign w:val="center"/>
          </w:tcPr>
          <w:p w:rsidR="00B04160" w:rsidRPr="00693873" w:rsidRDefault="00B04160" w:rsidP="00557757">
            <w:pPr>
              <w:spacing w:after="0"/>
              <w:jc w:val="center"/>
              <w:rPr>
                <w:rFonts w:ascii="Times New Roman" w:hAnsi="Times New Roman"/>
                <w:color w:val="000000" w:themeColor="text1"/>
                <w:sz w:val="20"/>
                <w:szCs w:val="20"/>
                <w:lang w:val="en-US" w:eastAsia="fi-FI"/>
              </w:rPr>
            </w:pPr>
          </w:p>
        </w:tc>
        <w:tc>
          <w:tcPr>
            <w:tcW w:w="987" w:type="pct"/>
            <w:vAlign w:val="center"/>
          </w:tcPr>
          <w:p w:rsidR="00B04160" w:rsidRPr="00693873" w:rsidRDefault="00B04160" w:rsidP="00557757">
            <w:pPr>
              <w:spacing w:after="0"/>
              <w:jc w:val="center"/>
              <w:rPr>
                <w:rFonts w:ascii="Times New Roman" w:hAnsi="Times New Roman"/>
                <w:color w:val="000000" w:themeColor="text1"/>
                <w:sz w:val="20"/>
                <w:szCs w:val="20"/>
                <w:lang w:val="en-US" w:eastAsia="fi-FI"/>
              </w:rPr>
            </w:pPr>
          </w:p>
        </w:tc>
      </w:tr>
      <w:tr w:rsidR="00B04160" w:rsidRPr="00693873" w:rsidTr="00557757">
        <w:tc>
          <w:tcPr>
            <w:tcW w:w="1792" w:type="pct"/>
            <w:shd w:val="clear" w:color="auto" w:fill="auto"/>
            <w:vAlign w:val="center"/>
          </w:tcPr>
          <w:p w:rsidR="00B04160" w:rsidRPr="00693873" w:rsidRDefault="00B04160" w:rsidP="00557757">
            <w:pPr>
              <w:spacing w:after="0"/>
              <w:ind w:left="142"/>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Aspirin</w:t>
            </w:r>
          </w:p>
        </w:tc>
        <w:tc>
          <w:tcPr>
            <w:tcW w:w="1042" w:type="pct"/>
            <w:shd w:val="clear" w:color="auto" w:fill="auto"/>
            <w:vAlign w:val="center"/>
          </w:tcPr>
          <w:p w:rsidR="00B04160" w:rsidRPr="00693873" w:rsidRDefault="00B04160" w:rsidP="00557757">
            <w:pPr>
              <w:spacing w:after="0"/>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55 (47.8)</w:t>
            </w:r>
          </w:p>
        </w:tc>
        <w:tc>
          <w:tcPr>
            <w:tcW w:w="1179" w:type="pct"/>
            <w:vAlign w:val="center"/>
          </w:tcPr>
          <w:p w:rsidR="00B04160" w:rsidRPr="00693873" w:rsidRDefault="00B04160" w:rsidP="00557757">
            <w:pPr>
              <w:spacing w:after="0"/>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62 (57.9)</w:t>
            </w:r>
          </w:p>
        </w:tc>
        <w:tc>
          <w:tcPr>
            <w:tcW w:w="987" w:type="pct"/>
            <w:vAlign w:val="center"/>
          </w:tcPr>
          <w:p w:rsidR="00B04160" w:rsidRPr="00693873" w:rsidRDefault="00B04160" w:rsidP="00557757">
            <w:pPr>
              <w:spacing w:after="0"/>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0.131</w:t>
            </w:r>
          </w:p>
        </w:tc>
      </w:tr>
      <w:tr w:rsidR="00B04160" w:rsidRPr="00693873" w:rsidTr="00557757">
        <w:tc>
          <w:tcPr>
            <w:tcW w:w="1792" w:type="pct"/>
            <w:shd w:val="clear" w:color="auto" w:fill="auto"/>
            <w:vAlign w:val="center"/>
          </w:tcPr>
          <w:p w:rsidR="00B04160" w:rsidRPr="00693873" w:rsidRDefault="00B04160" w:rsidP="00557757">
            <w:pPr>
              <w:spacing w:after="0"/>
              <w:ind w:left="142"/>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New oral anticoagulants</w:t>
            </w:r>
          </w:p>
        </w:tc>
        <w:tc>
          <w:tcPr>
            <w:tcW w:w="1042" w:type="pct"/>
            <w:shd w:val="clear" w:color="auto" w:fill="auto"/>
            <w:vAlign w:val="center"/>
          </w:tcPr>
          <w:p w:rsidR="00B04160" w:rsidRPr="00693873" w:rsidRDefault="00B04160" w:rsidP="00557757">
            <w:pPr>
              <w:spacing w:after="0"/>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7 (6.1)</w:t>
            </w:r>
          </w:p>
        </w:tc>
        <w:tc>
          <w:tcPr>
            <w:tcW w:w="1179" w:type="pct"/>
            <w:vAlign w:val="center"/>
          </w:tcPr>
          <w:p w:rsidR="00B04160" w:rsidRPr="00693873" w:rsidRDefault="00B04160" w:rsidP="00557757">
            <w:pPr>
              <w:spacing w:after="0"/>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9 (8..4)</w:t>
            </w:r>
          </w:p>
        </w:tc>
        <w:tc>
          <w:tcPr>
            <w:tcW w:w="987" w:type="pct"/>
            <w:vAlign w:val="center"/>
          </w:tcPr>
          <w:p w:rsidR="00B04160" w:rsidRPr="00693873" w:rsidRDefault="00B04160" w:rsidP="00557757">
            <w:pPr>
              <w:spacing w:after="0"/>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0.503</w:t>
            </w:r>
          </w:p>
        </w:tc>
      </w:tr>
      <w:tr w:rsidR="00B04160" w:rsidRPr="00693873" w:rsidTr="00557757">
        <w:tc>
          <w:tcPr>
            <w:tcW w:w="1792" w:type="pct"/>
            <w:shd w:val="clear" w:color="auto" w:fill="auto"/>
            <w:vAlign w:val="center"/>
          </w:tcPr>
          <w:p w:rsidR="00B04160" w:rsidRPr="00693873" w:rsidRDefault="00B04160" w:rsidP="00557757">
            <w:pPr>
              <w:spacing w:after="0"/>
              <w:ind w:left="142"/>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Warfarin</w:t>
            </w:r>
          </w:p>
        </w:tc>
        <w:tc>
          <w:tcPr>
            <w:tcW w:w="1042" w:type="pct"/>
            <w:shd w:val="clear" w:color="auto" w:fill="auto"/>
            <w:vAlign w:val="center"/>
          </w:tcPr>
          <w:p w:rsidR="00B04160" w:rsidRPr="00693873" w:rsidRDefault="00B04160" w:rsidP="00557757">
            <w:pPr>
              <w:spacing w:after="0"/>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38 (33.0)</w:t>
            </w:r>
          </w:p>
        </w:tc>
        <w:tc>
          <w:tcPr>
            <w:tcW w:w="1179" w:type="pct"/>
            <w:vAlign w:val="center"/>
          </w:tcPr>
          <w:p w:rsidR="00B04160" w:rsidRPr="00693873" w:rsidRDefault="00B04160" w:rsidP="00557757">
            <w:pPr>
              <w:spacing w:after="0"/>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32 (29.9)</w:t>
            </w:r>
          </w:p>
        </w:tc>
        <w:tc>
          <w:tcPr>
            <w:tcW w:w="987" w:type="pct"/>
            <w:vAlign w:val="center"/>
          </w:tcPr>
          <w:p w:rsidR="00B04160" w:rsidRPr="00693873" w:rsidRDefault="00B04160" w:rsidP="00557757">
            <w:pPr>
              <w:spacing w:after="0"/>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0.615</w:t>
            </w:r>
          </w:p>
        </w:tc>
      </w:tr>
      <w:tr w:rsidR="00B04160" w:rsidRPr="00693873" w:rsidTr="00557757">
        <w:tc>
          <w:tcPr>
            <w:tcW w:w="1792" w:type="pct"/>
            <w:shd w:val="clear" w:color="auto" w:fill="auto"/>
            <w:vAlign w:val="center"/>
          </w:tcPr>
          <w:p w:rsidR="00B04160" w:rsidRPr="00693873" w:rsidRDefault="00B04160" w:rsidP="00557757">
            <w:pPr>
              <w:spacing w:after="0"/>
              <w:ind w:left="142"/>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sv-SE"/>
              </w:rPr>
              <w:t>2PY12 inhibitor</w:t>
            </w:r>
            <w:r w:rsidRPr="00693873" w:rsidDel="001D2654">
              <w:rPr>
                <w:rFonts w:ascii="Times New Roman" w:hAnsi="Times New Roman"/>
                <w:color w:val="000000" w:themeColor="text1"/>
                <w:sz w:val="20"/>
                <w:szCs w:val="20"/>
                <w:lang w:val="en-US" w:eastAsia="fi-FI"/>
              </w:rPr>
              <w:t xml:space="preserve"> </w:t>
            </w:r>
          </w:p>
        </w:tc>
        <w:tc>
          <w:tcPr>
            <w:tcW w:w="1042" w:type="pct"/>
            <w:shd w:val="clear" w:color="auto" w:fill="auto"/>
            <w:vAlign w:val="center"/>
          </w:tcPr>
          <w:p w:rsidR="00B04160" w:rsidRPr="00693873" w:rsidRDefault="00B04160" w:rsidP="00557757">
            <w:pPr>
              <w:spacing w:after="0"/>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14 (12.2)</w:t>
            </w:r>
          </w:p>
        </w:tc>
        <w:tc>
          <w:tcPr>
            <w:tcW w:w="1179" w:type="pct"/>
            <w:vAlign w:val="center"/>
          </w:tcPr>
          <w:p w:rsidR="00B04160" w:rsidRPr="00693873" w:rsidRDefault="00B04160" w:rsidP="00557757">
            <w:pPr>
              <w:spacing w:after="0"/>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13 (12.3)</w:t>
            </w:r>
          </w:p>
        </w:tc>
        <w:tc>
          <w:tcPr>
            <w:tcW w:w="987" w:type="pct"/>
            <w:vAlign w:val="center"/>
          </w:tcPr>
          <w:p w:rsidR="00B04160" w:rsidRPr="00693873" w:rsidRDefault="00B04160" w:rsidP="00557757">
            <w:pPr>
              <w:spacing w:after="0"/>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0.984</w:t>
            </w:r>
          </w:p>
        </w:tc>
      </w:tr>
      <w:tr w:rsidR="00B04160" w:rsidRPr="00693873" w:rsidTr="00557757">
        <w:tc>
          <w:tcPr>
            <w:tcW w:w="1792" w:type="pct"/>
            <w:shd w:val="clear" w:color="auto" w:fill="auto"/>
            <w:vAlign w:val="center"/>
          </w:tcPr>
          <w:p w:rsidR="00B04160" w:rsidRPr="00693873" w:rsidRDefault="00B04160" w:rsidP="00557757">
            <w:pPr>
              <w:spacing w:after="0"/>
              <w:rPr>
                <w:rFonts w:ascii="Times New Roman" w:hAnsi="Times New Roman"/>
                <w:color w:val="000000" w:themeColor="text1"/>
                <w:sz w:val="20"/>
                <w:szCs w:val="20"/>
                <w:lang w:eastAsia="fi-FI"/>
              </w:rPr>
            </w:pPr>
            <w:r w:rsidRPr="00693873">
              <w:rPr>
                <w:rFonts w:ascii="Times New Roman" w:hAnsi="Times New Roman"/>
                <w:color w:val="000000" w:themeColor="text1"/>
                <w:sz w:val="20"/>
                <w:szCs w:val="20"/>
                <w:lang w:eastAsia="fi-FI"/>
              </w:rPr>
              <w:t>EuroSCORE II (%)</w:t>
            </w:r>
          </w:p>
        </w:tc>
        <w:tc>
          <w:tcPr>
            <w:tcW w:w="1042" w:type="pct"/>
            <w:shd w:val="clear" w:color="auto" w:fill="auto"/>
            <w:vAlign w:val="center"/>
          </w:tcPr>
          <w:p w:rsidR="00B04160" w:rsidRPr="00693873" w:rsidRDefault="00B04160" w:rsidP="00557757">
            <w:pPr>
              <w:jc w:val="center"/>
              <w:rPr>
                <w:rFonts w:ascii="Times New Roman" w:hAnsi="Times New Roman"/>
                <w:color w:val="000000" w:themeColor="text1"/>
                <w:sz w:val="20"/>
                <w:szCs w:val="20"/>
              </w:rPr>
            </w:pPr>
            <w:r w:rsidRPr="00693873">
              <w:rPr>
                <w:rFonts w:ascii="Times New Roman" w:hAnsi="Times New Roman"/>
                <w:color w:val="000000" w:themeColor="text1"/>
                <w:sz w:val="20"/>
                <w:szCs w:val="20"/>
                <w:lang w:val="en-US" w:eastAsia="fi-FI"/>
              </w:rPr>
              <w:t>4.4±3.2</w:t>
            </w:r>
          </w:p>
        </w:tc>
        <w:tc>
          <w:tcPr>
            <w:tcW w:w="1179" w:type="pct"/>
            <w:vAlign w:val="center"/>
          </w:tcPr>
          <w:p w:rsidR="00B04160" w:rsidRPr="00693873" w:rsidRDefault="00B04160" w:rsidP="00557757">
            <w:pPr>
              <w:jc w:val="center"/>
              <w:rPr>
                <w:rFonts w:ascii="Times New Roman" w:hAnsi="Times New Roman"/>
                <w:color w:val="000000" w:themeColor="text1"/>
                <w:sz w:val="20"/>
                <w:szCs w:val="20"/>
              </w:rPr>
            </w:pPr>
            <w:r w:rsidRPr="00693873">
              <w:rPr>
                <w:rFonts w:ascii="Times New Roman" w:hAnsi="Times New Roman"/>
                <w:color w:val="000000" w:themeColor="text1"/>
                <w:sz w:val="20"/>
                <w:szCs w:val="20"/>
                <w:lang w:val="en-US" w:eastAsia="fi-FI"/>
              </w:rPr>
              <w:t>4.4±3.7</w:t>
            </w:r>
          </w:p>
        </w:tc>
        <w:tc>
          <w:tcPr>
            <w:tcW w:w="987" w:type="pct"/>
            <w:vAlign w:val="center"/>
          </w:tcPr>
          <w:p w:rsidR="00B04160" w:rsidRPr="00693873" w:rsidRDefault="00B04160" w:rsidP="00557757">
            <w:pPr>
              <w:spacing w:after="0"/>
              <w:jc w:val="center"/>
              <w:rPr>
                <w:rFonts w:ascii="Times New Roman" w:hAnsi="Times New Roman"/>
                <w:color w:val="000000" w:themeColor="text1"/>
                <w:sz w:val="20"/>
                <w:szCs w:val="20"/>
                <w:lang w:eastAsia="fi-FI"/>
              </w:rPr>
            </w:pPr>
            <w:r w:rsidRPr="00693873">
              <w:rPr>
                <w:rFonts w:ascii="Times New Roman" w:hAnsi="Times New Roman"/>
                <w:color w:val="000000" w:themeColor="text1"/>
                <w:sz w:val="20"/>
                <w:szCs w:val="20"/>
                <w:lang w:eastAsia="fi-FI"/>
              </w:rPr>
              <w:t>0.806</w:t>
            </w:r>
          </w:p>
        </w:tc>
      </w:tr>
      <w:tr w:rsidR="00B04160" w:rsidRPr="00693873" w:rsidTr="00557757">
        <w:tc>
          <w:tcPr>
            <w:tcW w:w="1792" w:type="pct"/>
            <w:shd w:val="clear" w:color="auto" w:fill="auto"/>
            <w:vAlign w:val="center"/>
          </w:tcPr>
          <w:p w:rsidR="00B04160" w:rsidRPr="00693873" w:rsidRDefault="00B04160" w:rsidP="00557757">
            <w:pPr>
              <w:spacing w:after="0"/>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TAVI device</w:t>
            </w:r>
          </w:p>
        </w:tc>
        <w:tc>
          <w:tcPr>
            <w:tcW w:w="1042" w:type="pct"/>
            <w:shd w:val="clear" w:color="auto" w:fill="auto"/>
            <w:vAlign w:val="center"/>
          </w:tcPr>
          <w:p w:rsidR="00B04160" w:rsidRPr="00693873" w:rsidRDefault="00B04160" w:rsidP="00557757">
            <w:pPr>
              <w:jc w:val="center"/>
              <w:rPr>
                <w:rFonts w:ascii="Times New Roman" w:hAnsi="Times New Roman"/>
                <w:color w:val="000000" w:themeColor="text1"/>
                <w:sz w:val="20"/>
                <w:szCs w:val="20"/>
                <w:lang w:val="en-US" w:eastAsia="fi-FI"/>
              </w:rPr>
            </w:pPr>
          </w:p>
        </w:tc>
        <w:tc>
          <w:tcPr>
            <w:tcW w:w="1179" w:type="pct"/>
            <w:vAlign w:val="center"/>
          </w:tcPr>
          <w:p w:rsidR="00B04160" w:rsidRPr="00693873" w:rsidRDefault="00B04160" w:rsidP="00557757">
            <w:pPr>
              <w:jc w:val="center"/>
              <w:rPr>
                <w:rFonts w:ascii="Times New Roman" w:hAnsi="Times New Roman"/>
                <w:color w:val="000000" w:themeColor="text1"/>
                <w:sz w:val="20"/>
                <w:szCs w:val="20"/>
                <w:lang w:val="en-US" w:eastAsia="fi-FI"/>
              </w:rPr>
            </w:pPr>
          </w:p>
        </w:tc>
        <w:tc>
          <w:tcPr>
            <w:tcW w:w="987" w:type="pct"/>
            <w:vAlign w:val="center"/>
          </w:tcPr>
          <w:p w:rsidR="00B04160" w:rsidRPr="00693873" w:rsidRDefault="00B04160" w:rsidP="00557757">
            <w:pPr>
              <w:spacing w:after="0"/>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&lt;0.0001</w:t>
            </w:r>
          </w:p>
        </w:tc>
      </w:tr>
      <w:tr w:rsidR="00B04160" w:rsidRPr="00693873" w:rsidTr="00557757">
        <w:tc>
          <w:tcPr>
            <w:tcW w:w="1792" w:type="pct"/>
            <w:shd w:val="clear" w:color="auto" w:fill="auto"/>
            <w:vAlign w:val="center"/>
          </w:tcPr>
          <w:p w:rsidR="00B04160" w:rsidRPr="00693873" w:rsidRDefault="00B04160" w:rsidP="00557757">
            <w:pPr>
              <w:spacing w:after="0"/>
              <w:ind w:left="318"/>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Acurate Neo</w:t>
            </w:r>
          </w:p>
        </w:tc>
        <w:tc>
          <w:tcPr>
            <w:tcW w:w="1042" w:type="pct"/>
            <w:shd w:val="clear" w:color="auto" w:fill="auto"/>
            <w:vAlign w:val="center"/>
          </w:tcPr>
          <w:p w:rsidR="00B04160" w:rsidRPr="00693873" w:rsidRDefault="00B04160" w:rsidP="00557757">
            <w:pPr>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19 (16.5)</w:t>
            </w:r>
          </w:p>
        </w:tc>
        <w:tc>
          <w:tcPr>
            <w:tcW w:w="1179" w:type="pct"/>
            <w:vAlign w:val="center"/>
          </w:tcPr>
          <w:p w:rsidR="00B04160" w:rsidRPr="00693873" w:rsidRDefault="00B04160" w:rsidP="00557757">
            <w:pPr>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26 (24.3)</w:t>
            </w:r>
          </w:p>
        </w:tc>
        <w:tc>
          <w:tcPr>
            <w:tcW w:w="987" w:type="pct"/>
            <w:vAlign w:val="center"/>
          </w:tcPr>
          <w:p w:rsidR="00B04160" w:rsidRPr="00693873" w:rsidRDefault="00B04160" w:rsidP="00557757">
            <w:pPr>
              <w:spacing w:after="0"/>
              <w:jc w:val="center"/>
              <w:rPr>
                <w:rFonts w:ascii="Times New Roman" w:hAnsi="Times New Roman"/>
                <w:color w:val="000000" w:themeColor="text1"/>
                <w:sz w:val="20"/>
                <w:szCs w:val="20"/>
                <w:lang w:val="en-US" w:eastAsia="fi-FI"/>
              </w:rPr>
            </w:pPr>
          </w:p>
        </w:tc>
      </w:tr>
      <w:tr w:rsidR="00B04160" w:rsidRPr="00693873" w:rsidTr="00557757">
        <w:tc>
          <w:tcPr>
            <w:tcW w:w="1792" w:type="pct"/>
            <w:shd w:val="clear" w:color="auto" w:fill="auto"/>
            <w:vAlign w:val="center"/>
          </w:tcPr>
          <w:p w:rsidR="00B04160" w:rsidRPr="00693873" w:rsidRDefault="00B04160" w:rsidP="00557757">
            <w:pPr>
              <w:spacing w:after="0"/>
              <w:ind w:left="318"/>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 xml:space="preserve">  Size (mm)</w:t>
            </w:r>
          </w:p>
        </w:tc>
        <w:tc>
          <w:tcPr>
            <w:tcW w:w="1042" w:type="pct"/>
            <w:shd w:val="clear" w:color="auto" w:fill="auto"/>
            <w:vAlign w:val="center"/>
          </w:tcPr>
          <w:p w:rsidR="00B04160" w:rsidRPr="00693873" w:rsidRDefault="00B04160" w:rsidP="00557757">
            <w:pPr>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26.0±1.5</w:t>
            </w:r>
          </w:p>
        </w:tc>
        <w:tc>
          <w:tcPr>
            <w:tcW w:w="1179" w:type="pct"/>
            <w:vAlign w:val="center"/>
          </w:tcPr>
          <w:p w:rsidR="00B04160" w:rsidRPr="00693873" w:rsidRDefault="00B04160" w:rsidP="00557757">
            <w:pPr>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25.5±1.5</w:t>
            </w:r>
          </w:p>
        </w:tc>
        <w:tc>
          <w:tcPr>
            <w:tcW w:w="987" w:type="pct"/>
            <w:vAlign w:val="center"/>
          </w:tcPr>
          <w:p w:rsidR="00B04160" w:rsidRPr="00693873" w:rsidRDefault="00B04160" w:rsidP="00557757">
            <w:pPr>
              <w:spacing w:after="0"/>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0.2141</w:t>
            </w:r>
          </w:p>
        </w:tc>
      </w:tr>
      <w:tr w:rsidR="00B04160" w:rsidRPr="00693873" w:rsidTr="00557757">
        <w:tc>
          <w:tcPr>
            <w:tcW w:w="1792" w:type="pct"/>
            <w:shd w:val="clear" w:color="auto" w:fill="auto"/>
            <w:vAlign w:val="center"/>
          </w:tcPr>
          <w:p w:rsidR="00B04160" w:rsidRPr="00693873" w:rsidRDefault="00B04160" w:rsidP="00557757">
            <w:pPr>
              <w:spacing w:after="0"/>
              <w:ind w:left="318"/>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Evolut R</w:t>
            </w:r>
          </w:p>
        </w:tc>
        <w:tc>
          <w:tcPr>
            <w:tcW w:w="1042" w:type="pct"/>
            <w:shd w:val="clear" w:color="auto" w:fill="auto"/>
            <w:vAlign w:val="center"/>
          </w:tcPr>
          <w:p w:rsidR="00B04160" w:rsidRPr="00693873" w:rsidRDefault="00B04160" w:rsidP="00557757">
            <w:pPr>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13 (11.3)</w:t>
            </w:r>
          </w:p>
        </w:tc>
        <w:tc>
          <w:tcPr>
            <w:tcW w:w="1179" w:type="pct"/>
            <w:vAlign w:val="center"/>
          </w:tcPr>
          <w:p w:rsidR="00B04160" w:rsidRPr="00693873" w:rsidRDefault="00B04160" w:rsidP="00557757">
            <w:pPr>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30 (28.0)</w:t>
            </w:r>
          </w:p>
        </w:tc>
        <w:tc>
          <w:tcPr>
            <w:tcW w:w="987" w:type="pct"/>
            <w:vAlign w:val="center"/>
          </w:tcPr>
          <w:p w:rsidR="00B04160" w:rsidRPr="00693873" w:rsidRDefault="00B04160" w:rsidP="00557757">
            <w:pPr>
              <w:spacing w:after="0"/>
              <w:jc w:val="center"/>
              <w:rPr>
                <w:rFonts w:ascii="Times New Roman" w:hAnsi="Times New Roman"/>
                <w:color w:val="000000" w:themeColor="text1"/>
                <w:sz w:val="20"/>
                <w:szCs w:val="20"/>
                <w:lang w:val="en-US" w:eastAsia="fi-FI"/>
              </w:rPr>
            </w:pPr>
          </w:p>
        </w:tc>
      </w:tr>
      <w:tr w:rsidR="00B04160" w:rsidRPr="00693873" w:rsidTr="00557757">
        <w:tc>
          <w:tcPr>
            <w:tcW w:w="1792" w:type="pct"/>
            <w:shd w:val="clear" w:color="auto" w:fill="auto"/>
            <w:vAlign w:val="center"/>
          </w:tcPr>
          <w:p w:rsidR="00B04160" w:rsidRPr="00693873" w:rsidRDefault="00B04160" w:rsidP="00557757">
            <w:pPr>
              <w:spacing w:after="0"/>
              <w:ind w:left="318"/>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 xml:space="preserve">  Size (mm)</w:t>
            </w:r>
          </w:p>
        </w:tc>
        <w:tc>
          <w:tcPr>
            <w:tcW w:w="1042" w:type="pct"/>
            <w:shd w:val="clear" w:color="auto" w:fill="auto"/>
            <w:vAlign w:val="center"/>
          </w:tcPr>
          <w:p w:rsidR="00B04160" w:rsidRPr="00693873" w:rsidRDefault="00B04160" w:rsidP="00557757">
            <w:pPr>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29.9±3.1</w:t>
            </w:r>
          </w:p>
        </w:tc>
        <w:tc>
          <w:tcPr>
            <w:tcW w:w="1179" w:type="pct"/>
            <w:vAlign w:val="center"/>
          </w:tcPr>
          <w:p w:rsidR="00B04160" w:rsidRPr="00693873" w:rsidRDefault="00B04160" w:rsidP="00557757">
            <w:pPr>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30.5±3.1</w:t>
            </w:r>
          </w:p>
        </w:tc>
        <w:tc>
          <w:tcPr>
            <w:tcW w:w="987" w:type="pct"/>
            <w:vAlign w:val="center"/>
          </w:tcPr>
          <w:p w:rsidR="00B04160" w:rsidRPr="00693873" w:rsidRDefault="00B04160" w:rsidP="00557757">
            <w:pPr>
              <w:spacing w:after="0"/>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0.557</w:t>
            </w:r>
          </w:p>
        </w:tc>
      </w:tr>
      <w:tr w:rsidR="00B04160" w:rsidRPr="00693873" w:rsidTr="00557757">
        <w:tc>
          <w:tcPr>
            <w:tcW w:w="1792" w:type="pct"/>
            <w:shd w:val="clear" w:color="auto" w:fill="auto"/>
            <w:vAlign w:val="center"/>
          </w:tcPr>
          <w:p w:rsidR="00B04160" w:rsidRPr="00693873" w:rsidRDefault="00B04160" w:rsidP="00557757">
            <w:pPr>
              <w:spacing w:after="0"/>
              <w:ind w:left="318"/>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Portico</w:t>
            </w:r>
          </w:p>
        </w:tc>
        <w:tc>
          <w:tcPr>
            <w:tcW w:w="1042" w:type="pct"/>
            <w:shd w:val="clear" w:color="auto" w:fill="auto"/>
            <w:vAlign w:val="center"/>
          </w:tcPr>
          <w:p w:rsidR="00B04160" w:rsidRPr="00693873" w:rsidRDefault="00B04160" w:rsidP="00557757">
            <w:pPr>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 xml:space="preserve">0 </w:t>
            </w:r>
          </w:p>
        </w:tc>
        <w:tc>
          <w:tcPr>
            <w:tcW w:w="1179" w:type="pct"/>
            <w:vAlign w:val="center"/>
          </w:tcPr>
          <w:p w:rsidR="00B04160" w:rsidRPr="00693873" w:rsidRDefault="00B04160" w:rsidP="00557757">
            <w:pPr>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3 (2.8)</w:t>
            </w:r>
          </w:p>
        </w:tc>
        <w:tc>
          <w:tcPr>
            <w:tcW w:w="987" w:type="pct"/>
            <w:vAlign w:val="center"/>
          </w:tcPr>
          <w:p w:rsidR="00B04160" w:rsidRPr="00693873" w:rsidRDefault="00B04160" w:rsidP="00557757">
            <w:pPr>
              <w:spacing w:after="0"/>
              <w:jc w:val="center"/>
              <w:rPr>
                <w:rFonts w:ascii="Times New Roman" w:hAnsi="Times New Roman"/>
                <w:color w:val="000000" w:themeColor="text1"/>
                <w:sz w:val="20"/>
                <w:szCs w:val="20"/>
                <w:lang w:val="en-US" w:eastAsia="fi-FI"/>
              </w:rPr>
            </w:pPr>
          </w:p>
        </w:tc>
      </w:tr>
      <w:tr w:rsidR="00B04160" w:rsidRPr="00693873" w:rsidTr="00557757">
        <w:tc>
          <w:tcPr>
            <w:tcW w:w="1792" w:type="pct"/>
            <w:shd w:val="clear" w:color="auto" w:fill="auto"/>
            <w:vAlign w:val="center"/>
          </w:tcPr>
          <w:p w:rsidR="00B04160" w:rsidRPr="00693873" w:rsidRDefault="00B04160" w:rsidP="00557757">
            <w:pPr>
              <w:spacing w:after="0"/>
              <w:ind w:left="318"/>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 xml:space="preserve">  Size (mm)</w:t>
            </w:r>
          </w:p>
        </w:tc>
        <w:tc>
          <w:tcPr>
            <w:tcW w:w="1042" w:type="pct"/>
            <w:shd w:val="clear" w:color="auto" w:fill="auto"/>
            <w:vAlign w:val="center"/>
          </w:tcPr>
          <w:p w:rsidR="00B04160" w:rsidRPr="00693873" w:rsidRDefault="00B04160" w:rsidP="00557757">
            <w:pPr>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w:t>
            </w:r>
          </w:p>
        </w:tc>
        <w:tc>
          <w:tcPr>
            <w:tcW w:w="1179" w:type="pct"/>
            <w:vAlign w:val="center"/>
          </w:tcPr>
          <w:p w:rsidR="00B04160" w:rsidRPr="00693873" w:rsidRDefault="00B04160" w:rsidP="00557757">
            <w:pPr>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26.0±1.0</w:t>
            </w:r>
          </w:p>
        </w:tc>
        <w:tc>
          <w:tcPr>
            <w:tcW w:w="987" w:type="pct"/>
            <w:vAlign w:val="center"/>
          </w:tcPr>
          <w:p w:rsidR="00B04160" w:rsidRPr="00693873" w:rsidRDefault="00B04160" w:rsidP="00557757">
            <w:pPr>
              <w:spacing w:after="0"/>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w:t>
            </w:r>
          </w:p>
        </w:tc>
      </w:tr>
      <w:tr w:rsidR="00B04160" w:rsidRPr="00693873" w:rsidTr="00557757">
        <w:tc>
          <w:tcPr>
            <w:tcW w:w="1792" w:type="pct"/>
            <w:shd w:val="clear" w:color="auto" w:fill="auto"/>
            <w:vAlign w:val="center"/>
          </w:tcPr>
          <w:p w:rsidR="00B04160" w:rsidRPr="00693873" w:rsidRDefault="00B04160" w:rsidP="00557757">
            <w:pPr>
              <w:spacing w:after="0"/>
              <w:ind w:left="318"/>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Sapien 3</w:t>
            </w:r>
          </w:p>
        </w:tc>
        <w:tc>
          <w:tcPr>
            <w:tcW w:w="1042" w:type="pct"/>
            <w:shd w:val="clear" w:color="auto" w:fill="auto"/>
            <w:vAlign w:val="center"/>
          </w:tcPr>
          <w:p w:rsidR="00B04160" w:rsidRPr="00693873" w:rsidRDefault="00B04160" w:rsidP="00557757">
            <w:pPr>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83 (72.2)</w:t>
            </w:r>
          </w:p>
        </w:tc>
        <w:tc>
          <w:tcPr>
            <w:tcW w:w="1179" w:type="pct"/>
            <w:vAlign w:val="center"/>
          </w:tcPr>
          <w:p w:rsidR="00B04160" w:rsidRPr="00693873" w:rsidRDefault="00B04160" w:rsidP="00557757">
            <w:pPr>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48 (44.9)</w:t>
            </w:r>
          </w:p>
        </w:tc>
        <w:tc>
          <w:tcPr>
            <w:tcW w:w="987" w:type="pct"/>
            <w:vAlign w:val="center"/>
          </w:tcPr>
          <w:p w:rsidR="00B04160" w:rsidRPr="00693873" w:rsidRDefault="00B04160" w:rsidP="00557757">
            <w:pPr>
              <w:spacing w:after="0"/>
              <w:jc w:val="center"/>
              <w:rPr>
                <w:rFonts w:ascii="Times New Roman" w:hAnsi="Times New Roman"/>
                <w:color w:val="000000" w:themeColor="text1"/>
                <w:sz w:val="20"/>
                <w:szCs w:val="20"/>
                <w:lang w:val="en-US" w:eastAsia="fi-FI"/>
              </w:rPr>
            </w:pPr>
          </w:p>
        </w:tc>
      </w:tr>
      <w:tr w:rsidR="00B04160" w:rsidRPr="00693873" w:rsidTr="00557757">
        <w:tc>
          <w:tcPr>
            <w:tcW w:w="1792" w:type="pct"/>
            <w:shd w:val="clear" w:color="auto" w:fill="auto"/>
            <w:vAlign w:val="center"/>
          </w:tcPr>
          <w:p w:rsidR="00B04160" w:rsidRPr="00693873" w:rsidRDefault="00B04160" w:rsidP="00557757">
            <w:pPr>
              <w:spacing w:after="0"/>
              <w:ind w:left="318"/>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 xml:space="preserve">  Size (mm)</w:t>
            </w:r>
          </w:p>
        </w:tc>
        <w:tc>
          <w:tcPr>
            <w:tcW w:w="1042" w:type="pct"/>
            <w:shd w:val="clear" w:color="auto" w:fill="auto"/>
            <w:vAlign w:val="center"/>
          </w:tcPr>
          <w:p w:rsidR="00B04160" w:rsidRPr="00693873" w:rsidRDefault="00B04160" w:rsidP="00557757">
            <w:pPr>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25.4±2.3</w:t>
            </w:r>
          </w:p>
        </w:tc>
        <w:tc>
          <w:tcPr>
            <w:tcW w:w="1179" w:type="pct"/>
            <w:vAlign w:val="center"/>
          </w:tcPr>
          <w:p w:rsidR="00B04160" w:rsidRPr="00693873" w:rsidRDefault="00B04160" w:rsidP="00557757">
            <w:pPr>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25.3±2.4</w:t>
            </w:r>
          </w:p>
        </w:tc>
        <w:tc>
          <w:tcPr>
            <w:tcW w:w="987" w:type="pct"/>
            <w:vAlign w:val="center"/>
          </w:tcPr>
          <w:p w:rsidR="00B04160" w:rsidRPr="00693873" w:rsidRDefault="00B04160" w:rsidP="00557757">
            <w:pPr>
              <w:spacing w:after="0"/>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0.718</w:t>
            </w:r>
          </w:p>
        </w:tc>
      </w:tr>
      <w:tr w:rsidR="00B04160" w:rsidRPr="00693873" w:rsidTr="00557757">
        <w:tc>
          <w:tcPr>
            <w:tcW w:w="1792" w:type="pct"/>
            <w:shd w:val="clear" w:color="auto" w:fill="auto"/>
            <w:vAlign w:val="center"/>
          </w:tcPr>
          <w:p w:rsidR="00B04160" w:rsidRPr="00693873" w:rsidRDefault="00B04160" w:rsidP="00557757">
            <w:pPr>
              <w:spacing w:after="0"/>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Introducer size (mm)</w:t>
            </w:r>
          </w:p>
        </w:tc>
        <w:tc>
          <w:tcPr>
            <w:tcW w:w="1042" w:type="pct"/>
            <w:shd w:val="clear" w:color="auto" w:fill="auto"/>
            <w:vAlign w:val="center"/>
          </w:tcPr>
          <w:p w:rsidR="00B04160" w:rsidRPr="00693873" w:rsidRDefault="00B04160" w:rsidP="00557757">
            <w:pPr>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15.2±1.6</w:t>
            </w:r>
          </w:p>
        </w:tc>
        <w:tc>
          <w:tcPr>
            <w:tcW w:w="1179" w:type="pct"/>
            <w:vAlign w:val="center"/>
          </w:tcPr>
          <w:p w:rsidR="00B04160" w:rsidRPr="00693873" w:rsidRDefault="00B04160" w:rsidP="00557757">
            <w:pPr>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15.7±1.9</w:t>
            </w:r>
          </w:p>
        </w:tc>
        <w:tc>
          <w:tcPr>
            <w:tcW w:w="987" w:type="pct"/>
            <w:vAlign w:val="center"/>
          </w:tcPr>
          <w:p w:rsidR="00B04160" w:rsidRPr="00693873" w:rsidRDefault="00B04160" w:rsidP="00557757">
            <w:pPr>
              <w:spacing w:after="0"/>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0.028</w:t>
            </w:r>
          </w:p>
        </w:tc>
      </w:tr>
      <w:tr w:rsidR="00B04160" w:rsidRPr="00693873" w:rsidTr="00557757">
        <w:tc>
          <w:tcPr>
            <w:tcW w:w="1792" w:type="pct"/>
            <w:shd w:val="clear" w:color="auto" w:fill="auto"/>
            <w:vAlign w:val="center"/>
          </w:tcPr>
          <w:p w:rsidR="00B04160" w:rsidRPr="00693873" w:rsidRDefault="00B04160" w:rsidP="00557757">
            <w:pPr>
              <w:spacing w:after="0"/>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Introducer outer diameter (mm)</w:t>
            </w:r>
          </w:p>
        </w:tc>
        <w:tc>
          <w:tcPr>
            <w:tcW w:w="1042" w:type="pct"/>
            <w:shd w:val="clear" w:color="auto" w:fill="auto"/>
            <w:vAlign w:val="center"/>
          </w:tcPr>
          <w:p w:rsidR="00B04160" w:rsidRPr="00693873" w:rsidRDefault="00B04160" w:rsidP="00557757">
            <w:pPr>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23.0±1.4</w:t>
            </w:r>
          </w:p>
        </w:tc>
        <w:tc>
          <w:tcPr>
            <w:tcW w:w="1179" w:type="pct"/>
            <w:vAlign w:val="center"/>
          </w:tcPr>
          <w:p w:rsidR="00B04160" w:rsidRPr="00693873" w:rsidRDefault="00B04160" w:rsidP="00557757">
            <w:pPr>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21.9±2.0</w:t>
            </w:r>
          </w:p>
        </w:tc>
        <w:tc>
          <w:tcPr>
            <w:tcW w:w="987" w:type="pct"/>
            <w:vAlign w:val="center"/>
          </w:tcPr>
          <w:p w:rsidR="00B04160" w:rsidRPr="00693873" w:rsidRDefault="00B04160" w:rsidP="00557757">
            <w:pPr>
              <w:spacing w:after="0"/>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&lt;0.0001</w:t>
            </w:r>
          </w:p>
        </w:tc>
      </w:tr>
      <w:tr w:rsidR="00B04160" w:rsidRPr="00693873" w:rsidTr="00557757">
        <w:tc>
          <w:tcPr>
            <w:tcW w:w="1792" w:type="pct"/>
            <w:shd w:val="clear" w:color="auto" w:fill="auto"/>
            <w:vAlign w:val="center"/>
          </w:tcPr>
          <w:p w:rsidR="00B04160" w:rsidRPr="00693873" w:rsidRDefault="00B04160" w:rsidP="00557757">
            <w:pP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 xml:space="preserve">Manta device size </w:t>
            </w:r>
          </w:p>
        </w:tc>
        <w:tc>
          <w:tcPr>
            <w:tcW w:w="1042" w:type="pct"/>
            <w:shd w:val="clear" w:color="auto" w:fill="auto"/>
            <w:vAlign w:val="center"/>
          </w:tcPr>
          <w:p w:rsidR="00B04160" w:rsidRPr="00693873" w:rsidRDefault="00B04160" w:rsidP="00557757">
            <w:pPr>
              <w:jc w:val="center"/>
              <w:rPr>
                <w:rFonts w:ascii="Times New Roman" w:hAnsi="Times New Roman"/>
                <w:color w:val="000000" w:themeColor="text1"/>
                <w:sz w:val="20"/>
                <w:szCs w:val="20"/>
                <w:lang w:val="en-US" w:eastAsia="fi-FI"/>
              </w:rPr>
            </w:pPr>
          </w:p>
        </w:tc>
        <w:tc>
          <w:tcPr>
            <w:tcW w:w="1179" w:type="pct"/>
            <w:vAlign w:val="center"/>
          </w:tcPr>
          <w:p w:rsidR="00B04160" w:rsidRPr="00693873" w:rsidRDefault="00B04160" w:rsidP="00557757">
            <w:pPr>
              <w:jc w:val="center"/>
              <w:rPr>
                <w:rFonts w:ascii="Times New Roman" w:hAnsi="Times New Roman"/>
                <w:color w:val="000000" w:themeColor="text1"/>
                <w:sz w:val="20"/>
                <w:szCs w:val="20"/>
                <w:lang w:val="en-US" w:eastAsia="fi-FI"/>
              </w:rPr>
            </w:pPr>
          </w:p>
        </w:tc>
        <w:tc>
          <w:tcPr>
            <w:tcW w:w="987" w:type="pct"/>
            <w:vAlign w:val="center"/>
          </w:tcPr>
          <w:p w:rsidR="00B04160" w:rsidRPr="00693873" w:rsidRDefault="00B04160" w:rsidP="00557757">
            <w:pPr>
              <w:spacing w:after="0"/>
              <w:jc w:val="center"/>
              <w:rPr>
                <w:rFonts w:ascii="Times New Roman" w:hAnsi="Times New Roman"/>
                <w:color w:val="000000" w:themeColor="text1"/>
                <w:sz w:val="20"/>
                <w:szCs w:val="20"/>
                <w:lang w:val="en-US" w:eastAsia="fi-FI"/>
              </w:rPr>
            </w:pPr>
          </w:p>
        </w:tc>
      </w:tr>
      <w:tr w:rsidR="00B04160" w:rsidRPr="00693873" w:rsidTr="00557757">
        <w:tc>
          <w:tcPr>
            <w:tcW w:w="1792" w:type="pct"/>
            <w:shd w:val="clear" w:color="auto" w:fill="auto"/>
            <w:vAlign w:val="center"/>
          </w:tcPr>
          <w:p w:rsidR="00B04160" w:rsidRPr="00693873" w:rsidRDefault="00B04160" w:rsidP="00557757">
            <w:pPr>
              <w:ind w:left="318"/>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14-F</w:t>
            </w:r>
          </w:p>
        </w:tc>
        <w:tc>
          <w:tcPr>
            <w:tcW w:w="1042" w:type="pct"/>
            <w:shd w:val="clear" w:color="auto" w:fill="auto"/>
            <w:vAlign w:val="center"/>
          </w:tcPr>
          <w:p w:rsidR="00B04160" w:rsidRPr="00693873" w:rsidRDefault="00B04160" w:rsidP="00557757">
            <w:pPr>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w:t>
            </w:r>
          </w:p>
        </w:tc>
        <w:tc>
          <w:tcPr>
            <w:tcW w:w="1179" w:type="pct"/>
            <w:vAlign w:val="center"/>
          </w:tcPr>
          <w:p w:rsidR="00B04160" w:rsidRPr="00693873" w:rsidRDefault="00B04160" w:rsidP="00557757">
            <w:pPr>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9 (8.4)</w:t>
            </w:r>
          </w:p>
        </w:tc>
        <w:tc>
          <w:tcPr>
            <w:tcW w:w="987" w:type="pct"/>
            <w:vAlign w:val="center"/>
          </w:tcPr>
          <w:p w:rsidR="00B04160" w:rsidRPr="00693873" w:rsidRDefault="00B04160" w:rsidP="00557757">
            <w:pPr>
              <w:spacing w:after="0"/>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w:t>
            </w:r>
          </w:p>
        </w:tc>
      </w:tr>
      <w:tr w:rsidR="00B04160" w:rsidRPr="00693873" w:rsidTr="00557757">
        <w:tc>
          <w:tcPr>
            <w:tcW w:w="1792" w:type="pct"/>
            <w:tcBorders>
              <w:bottom w:val="single" w:sz="4" w:space="0" w:color="auto"/>
            </w:tcBorders>
            <w:shd w:val="clear" w:color="auto" w:fill="auto"/>
            <w:vAlign w:val="center"/>
          </w:tcPr>
          <w:p w:rsidR="00B04160" w:rsidRPr="00693873" w:rsidRDefault="00B04160" w:rsidP="00557757">
            <w:pPr>
              <w:ind w:left="318"/>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18-F</w:t>
            </w:r>
          </w:p>
        </w:tc>
        <w:tc>
          <w:tcPr>
            <w:tcW w:w="1042" w:type="pct"/>
            <w:tcBorders>
              <w:bottom w:val="single" w:sz="4" w:space="0" w:color="auto"/>
            </w:tcBorders>
            <w:shd w:val="clear" w:color="auto" w:fill="auto"/>
            <w:vAlign w:val="center"/>
          </w:tcPr>
          <w:p w:rsidR="00B04160" w:rsidRPr="00693873" w:rsidRDefault="00B04160" w:rsidP="00557757">
            <w:pPr>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w:t>
            </w:r>
          </w:p>
        </w:tc>
        <w:tc>
          <w:tcPr>
            <w:tcW w:w="1179" w:type="pct"/>
            <w:tcBorders>
              <w:bottom w:val="single" w:sz="4" w:space="0" w:color="auto"/>
            </w:tcBorders>
            <w:vAlign w:val="center"/>
          </w:tcPr>
          <w:p w:rsidR="00B04160" w:rsidRPr="00693873" w:rsidRDefault="00B04160" w:rsidP="00557757">
            <w:pPr>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98 (91.6)</w:t>
            </w:r>
          </w:p>
        </w:tc>
        <w:tc>
          <w:tcPr>
            <w:tcW w:w="987" w:type="pct"/>
            <w:tcBorders>
              <w:bottom w:val="single" w:sz="4" w:space="0" w:color="auto"/>
            </w:tcBorders>
            <w:vAlign w:val="center"/>
          </w:tcPr>
          <w:p w:rsidR="00B04160" w:rsidRPr="00693873" w:rsidRDefault="00B04160" w:rsidP="00557757">
            <w:pPr>
              <w:spacing w:after="0"/>
              <w:jc w:val="center"/>
              <w:rPr>
                <w:rFonts w:ascii="Times New Roman" w:hAnsi="Times New Roman"/>
                <w:color w:val="000000" w:themeColor="text1"/>
                <w:sz w:val="20"/>
                <w:szCs w:val="20"/>
                <w:lang w:val="en-US" w:eastAsia="fi-FI"/>
              </w:rPr>
            </w:pPr>
            <w:r w:rsidRPr="00693873">
              <w:rPr>
                <w:rFonts w:ascii="Times New Roman" w:hAnsi="Times New Roman"/>
                <w:color w:val="000000" w:themeColor="text1"/>
                <w:sz w:val="20"/>
                <w:szCs w:val="20"/>
                <w:lang w:val="en-US" w:eastAsia="fi-FI"/>
              </w:rPr>
              <w:t>-</w:t>
            </w:r>
          </w:p>
        </w:tc>
      </w:tr>
    </w:tbl>
    <w:p w:rsidR="00B04160" w:rsidRPr="00693873" w:rsidRDefault="00B04160" w:rsidP="00B04160">
      <w:pPr>
        <w:keepNext/>
        <w:widowControl w:val="0"/>
        <w:tabs>
          <w:tab w:val="center" w:pos="4819"/>
          <w:tab w:val="right" w:pos="9638"/>
        </w:tabs>
        <w:spacing w:before="0" w:beforeAutospacing="0" w:after="0" w:afterAutospacing="0" w:line="276" w:lineRule="auto"/>
        <w:ind w:right="1557"/>
        <w:rPr>
          <w:rFonts w:ascii="Times New Roman" w:hAnsi="Times New Roman"/>
          <w:color w:val="000000" w:themeColor="text1"/>
          <w:sz w:val="18"/>
          <w:szCs w:val="18"/>
          <w:lang w:val="en-US"/>
        </w:rPr>
      </w:pPr>
      <w:r w:rsidRPr="00693873">
        <w:rPr>
          <w:rFonts w:ascii="Times New Roman" w:hAnsi="Times New Roman"/>
          <w:color w:val="000000" w:themeColor="text1"/>
          <w:sz w:val="18"/>
          <w:szCs w:val="18"/>
          <w:lang w:val="en-US"/>
        </w:rPr>
        <w:t xml:space="preserve">Continuous variables are reported as means and standard deviation and nominal variables as counts and percentages. TAVI: transcatheter aortic valve implantation; </w:t>
      </w:r>
    </w:p>
    <w:p w:rsidR="00B04160" w:rsidRPr="00693873" w:rsidRDefault="00B04160" w:rsidP="00B04160">
      <w:pPr>
        <w:keepNext/>
        <w:widowControl w:val="0"/>
        <w:spacing w:before="0" w:beforeAutospacing="0" w:after="0" w:afterAutospacing="0"/>
        <w:rPr>
          <w:rFonts w:ascii="Times New Roman" w:hAnsi="Times New Roman"/>
          <w:color w:val="000000" w:themeColor="text1"/>
          <w:lang w:val="en-US"/>
        </w:rPr>
      </w:pPr>
      <w:r w:rsidRPr="00693873">
        <w:rPr>
          <w:rFonts w:ascii="Times New Roman" w:hAnsi="Times New Roman"/>
          <w:b/>
          <w:color w:val="000000" w:themeColor="text1"/>
          <w:sz w:val="20"/>
          <w:szCs w:val="20"/>
          <w:lang w:val="en-US"/>
        </w:rPr>
        <w:br w:type="page"/>
      </w:r>
      <w:r w:rsidRPr="00693873">
        <w:rPr>
          <w:rFonts w:ascii="Times New Roman" w:hAnsi="Times New Roman"/>
          <w:b/>
          <w:color w:val="000000" w:themeColor="text1"/>
          <w:lang w:val="en-US"/>
        </w:rPr>
        <w:lastRenderedPageBreak/>
        <w:t>Table 2.</w:t>
      </w:r>
      <w:r w:rsidRPr="00693873">
        <w:rPr>
          <w:rFonts w:ascii="Times New Roman" w:hAnsi="Times New Roman"/>
          <w:color w:val="000000" w:themeColor="text1"/>
          <w:lang w:val="en-US"/>
        </w:rPr>
        <w:t xml:space="preserve"> Outcomes</w:t>
      </w:r>
    </w:p>
    <w:p w:rsidR="00B04160" w:rsidRPr="00693873" w:rsidRDefault="00B04160" w:rsidP="00B04160">
      <w:pPr>
        <w:keepNext/>
        <w:widowControl w:val="0"/>
        <w:spacing w:before="0" w:beforeAutospacing="0" w:after="0" w:afterAutospacing="0"/>
        <w:rPr>
          <w:rFonts w:ascii="Times New Roman" w:hAnsi="Times New Roman"/>
          <w:b/>
          <w:color w:val="000000" w:themeColor="text1"/>
          <w:sz w:val="20"/>
          <w:szCs w:val="20"/>
          <w:lang w:val="en-US"/>
        </w:rPr>
      </w:pPr>
    </w:p>
    <w:tbl>
      <w:tblPr>
        <w:tblW w:w="3986" w:type="pct"/>
        <w:tblLayout w:type="fixed"/>
        <w:tblLook w:val="04A0" w:firstRow="1" w:lastRow="0" w:firstColumn="1" w:lastColumn="0" w:noHBand="0" w:noVBand="1"/>
      </w:tblPr>
      <w:tblGrid>
        <w:gridCol w:w="3365"/>
        <w:gridCol w:w="1609"/>
        <w:gridCol w:w="1464"/>
        <w:gridCol w:w="1024"/>
      </w:tblGrid>
      <w:tr w:rsidR="00B04160" w:rsidRPr="00693873" w:rsidTr="00557757">
        <w:tc>
          <w:tcPr>
            <w:tcW w:w="2255" w:type="pct"/>
            <w:tcBorders>
              <w:top w:val="single" w:sz="4" w:space="0" w:color="auto"/>
              <w:bottom w:val="single" w:sz="4" w:space="0" w:color="auto"/>
            </w:tcBorders>
            <w:shd w:val="clear" w:color="auto" w:fill="auto"/>
            <w:vAlign w:val="center"/>
          </w:tcPr>
          <w:p w:rsidR="00B04160" w:rsidRPr="00693873" w:rsidRDefault="00B04160" w:rsidP="00557757">
            <w:pPr>
              <w:keepNext/>
              <w:widowControl w:val="0"/>
              <w:tabs>
                <w:tab w:val="center" w:pos="4819"/>
                <w:tab w:val="right" w:pos="9638"/>
              </w:tabs>
              <w:spacing w:before="0" w:beforeAutospacing="0" w:after="0" w:afterAutospacing="0"/>
              <w:jc w:val="center"/>
              <w:rPr>
                <w:rFonts w:ascii="Times New Roman" w:hAnsi="Times New Roman"/>
                <w:color w:val="000000" w:themeColor="text1"/>
                <w:sz w:val="18"/>
                <w:szCs w:val="18"/>
                <w:lang w:val="en-US"/>
              </w:rPr>
            </w:pPr>
          </w:p>
        </w:tc>
        <w:tc>
          <w:tcPr>
            <w:tcW w:w="1078" w:type="pct"/>
            <w:tcBorders>
              <w:top w:val="single" w:sz="4" w:space="0" w:color="auto"/>
              <w:bottom w:val="single" w:sz="4" w:space="0" w:color="auto"/>
            </w:tcBorders>
            <w:shd w:val="clear" w:color="auto" w:fill="auto"/>
            <w:vAlign w:val="center"/>
          </w:tcPr>
          <w:p w:rsidR="00B04160" w:rsidRPr="00693873" w:rsidRDefault="00B04160" w:rsidP="00557757">
            <w:pPr>
              <w:spacing w:before="0" w:beforeAutospacing="0" w:after="0" w:afterAutospacing="0"/>
              <w:jc w:val="center"/>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ProGlide device</w:t>
            </w:r>
          </w:p>
          <w:p w:rsidR="00B04160" w:rsidRPr="00693873" w:rsidRDefault="00B04160" w:rsidP="00557757">
            <w:pPr>
              <w:spacing w:before="0" w:beforeAutospacing="0" w:after="0" w:afterAutospacing="0"/>
              <w:jc w:val="center"/>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115 pts</w:t>
            </w:r>
          </w:p>
        </w:tc>
        <w:tc>
          <w:tcPr>
            <w:tcW w:w="981" w:type="pct"/>
            <w:tcBorders>
              <w:top w:val="single" w:sz="4" w:space="0" w:color="auto"/>
              <w:bottom w:val="single" w:sz="4" w:space="0" w:color="auto"/>
            </w:tcBorders>
            <w:vAlign w:val="center"/>
          </w:tcPr>
          <w:p w:rsidR="00B04160" w:rsidRPr="00693873" w:rsidRDefault="00B04160" w:rsidP="00557757">
            <w:pPr>
              <w:spacing w:before="0" w:beforeAutospacing="0" w:after="0" w:afterAutospacing="0"/>
              <w:jc w:val="center"/>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MANTA device</w:t>
            </w:r>
          </w:p>
          <w:p w:rsidR="00B04160" w:rsidRPr="00693873" w:rsidRDefault="00B04160" w:rsidP="00557757">
            <w:pPr>
              <w:spacing w:before="0" w:beforeAutospacing="0" w:after="0" w:afterAutospacing="0"/>
              <w:jc w:val="center"/>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107 pts</w:t>
            </w:r>
          </w:p>
        </w:tc>
        <w:tc>
          <w:tcPr>
            <w:tcW w:w="686" w:type="pct"/>
            <w:tcBorders>
              <w:top w:val="single" w:sz="4" w:space="0" w:color="auto"/>
              <w:bottom w:val="single" w:sz="4" w:space="0" w:color="auto"/>
            </w:tcBorders>
            <w:vAlign w:val="center"/>
          </w:tcPr>
          <w:p w:rsidR="00B04160" w:rsidRPr="00693873" w:rsidRDefault="00B04160" w:rsidP="00557757">
            <w:pPr>
              <w:spacing w:before="0" w:beforeAutospacing="0" w:after="0" w:afterAutospacing="0"/>
              <w:jc w:val="center"/>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p-value</w:t>
            </w:r>
          </w:p>
        </w:tc>
      </w:tr>
      <w:tr w:rsidR="00B04160" w:rsidRPr="00693873" w:rsidTr="00557757">
        <w:tc>
          <w:tcPr>
            <w:tcW w:w="2255" w:type="pct"/>
            <w:tcBorders>
              <w:top w:val="single" w:sz="4" w:space="0" w:color="auto"/>
            </w:tcBorders>
            <w:shd w:val="clear" w:color="auto" w:fill="auto"/>
            <w:vAlign w:val="center"/>
          </w:tcPr>
          <w:p w:rsidR="00B04160" w:rsidRPr="00693873" w:rsidRDefault="00B04160" w:rsidP="00557757">
            <w:pPr>
              <w:spacing w:after="0"/>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In-hospital death</w:t>
            </w:r>
          </w:p>
        </w:tc>
        <w:tc>
          <w:tcPr>
            <w:tcW w:w="1078" w:type="pct"/>
            <w:tcBorders>
              <w:top w:val="single" w:sz="4" w:space="0" w:color="auto"/>
            </w:tcBorders>
            <w:shd w:val="clear" w:color="auto" w:fill="auto"/>
            <w:vAlign w:val="center"/>
          </w:tcPr>
          <w:p w:rsidR="00B04160" w:rsidRPr="00693873" w:rsidRDefault="00B04160" w:rsidP="00557757">
            <w:pPr>
              <w:spacing w:after="0"/>
              <w:jc w:val="center"/>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1 (0.9)</w:t>
            </w:r>
          </w:p>
        </w:tc>
        <w:tc>
          <w:tcPr>
            <w:tcW w:w="981" w:type="pct"/>
            <w:tcBorders>
              <w:top w:val="single" w:sz="4" w:space="0" w:color="auto"/>
            </w:tcBorders>
            <w:vAlign w:val="center"/>
          </w:tcPr>
          <w:p w:rsidR="00B04160" w:rsidRPr="00693873" w:rsidRDefault="00B04160" w:rsidP="00557757">
            <w:pPr>
              <w:spacing w:after="0"/>
              <w:jc w:val="center"/>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0</w:t>
            </w:r>
          </w:p>
        </w:tc>
        <w:tc>
          <w:tcPr>
            <w:tcW w:w="686" w:type="pct"/>
            <w:tcBorders>
              <w:top w:val="single" w:sz="4" w:space="0" w:color="auto"/>
            </w:tcBorders>
            <w:vAlign w:val="center"/>
          </w:tcPr>
          <w:p w:rsidR="00B04160" w:rsidRPr="00693873" w:rsidRDefault="00B04160" w:rsidP="00557757">
            <w:pPr>
              <w:spacing w:after="0"/>
              <w:jc w:val="center"/>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1.000</w:t>
            </w:r>
          </w:p>
        </w:tc>
      </w:tr>
      <w:tr w:rsidR="00B04160" w:rsidRPr="00693873" w:rsidTr="00557757">
        <w:tc>
          <w:tcPr>
            <w:tcW w:w="2255" w:type="pct"/>
            <w:shd w:val="clear" w:color="auto" w:fill="auto"/>
            <w:vAlign w:val="center"/>
          </w:tcPr>
          <w:p w:rsidR="00B04160" w:rsidRPr="00693873" w:rsidRDefault="00B04160" w:rsidP="00557757">
            <w:pPr>
              <w:spacing w:after="0"/>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30-day mortality</w:t>
            </w:r>
          </w:p>
        </w:tc>
        <w:tc>
          <w:tcPr>
            <w:tcW w:w="1078" w:type="pct"/>
            <w:shd w:val="clear" w:color="auto" w:fill="auto"/>
            <w:vAlign w:val="center"/>
          </w:tcPr>
          <w:p w:rsidR="00B04160" w:rsidRPr="00693873" w:rsidRDefault="00B04160" w:rsidP="00557757">
            <w:pPr>
              <w:spacing w:after="0"/>
              <w:jc w:val="center"/>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2 (1.7)</w:t>
            </w:r>
          </w:p>
        </w:tc>
        <w:tc>
          <w:tcPr>
            <w:tcW w:w="981" w:type="pct"/>
            <w:vAlign w:val="center"/>
          </w:tcPr>
          <w:p w:rsidR="00B04160" w:rsidRPr="00693873" w:rsidRDefault="00B04160" w:rsidP="00557757">
            <w:pPr>
              <w:spacing w:after="0"/>
              <w:jc w:val="center"/>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0</w:t>
            </w:r>
          </w:p>
        </w:tc>
        <w:tc>
          <w:tcPr>
            <w:tcW w:w="686" w:type="pct"/>
            <w:vAlign w:val="center"/>
          </w:tcPr>
          <w:p w:rsidR="00B04160" w:rsidRPr="00693873" w:rsidRDefault="00B04160" w:rsidP="00557757">
            <w:pPr>
              <w:spacing w:after="0"/>
              <w:jc w:val="center"/>
              <w:rPr>
                <w:rFonts w:ascii="Times New Roman" w:hAnsi="Times New Roman"/>
                <w:color w:val="000000" w:themeColor="text1"/>
                <w:sz w:val="18"/>
                <w:szCs w:val="18"/>
                <w:lang w:eastAsia="fi-FI"/>
              </w:rPr>
            </w:pPr>
            <w:r w:rsidRPr="00693873">
              <w:rPr>
                <w:rFonts w:ascii="Times New Roman" w:hAnsi="Times New Roman"/>
                <w:color w:val="000000" w:themeColor="text1"/>
                <w:sz w:val="18"/>
                <w:szCs w:val="18"/>
                <w:lang w:eastAsia="fi-FI"/>
              </w:rPr>
              <w:t>0.498</w:t>
            </w:r>
          </w:p>
        </w:tc>
      </w:tr>
      <w:tr w:rsidR="00B04160" w:rsidRPr="00693873" w:rsidTr="00557757">
        <w:tc>
          <w:tcPr>
            <w:tcW w:w="2255" w:type="pct"/>
            <w:shd w:val="clear" w:color="auto" w:fill="auto"/>
            <w:vAlign w:val="center"/>
          </w:tcPr>
          <w:p w:rsidR="00B04160" w:rsidRPr="00693873" w:rsidRDefault="00B04160" w:rsidP="00557757">
            <w:pPr>
              <w:spacing w:after="0"/>
              <w:ind w:left="176"/>
              <w:rPr>
                <w:rFonts w:ascii="Times New Roman" w:hAnsi="Times New Roman"/>
                <w:color w:val="000000" w:themeColor="text1"/>
                <w:sz w:val="18"/>
                <w:szCs w:val="18"/>
                <w:lang w:eastAsia="fi-FI"/>
              </w:rPr>
            </w:pPr>
            <w:r w:rsidRPr="00693873">
              <w:rPr>
                <w:rFonts w:ascii="Times New Roman" w:hAnsi="Times New Roman"/>
                <w:color w:val="000000" w:themeColor="text1"/>
                <w:sz w:val="18"/>
                <w:szCs w:val="18"/>
                <w:lang w:eastAsia="fi-FI"/>
              </w:rPr>
              <w:t>VCD-related death</w:t>
            </w:r>
          </w:p>
        </w:tc>
        <w:tc>
          <w:tcPr>
            <w:tcW w:w="1078" w:type="pct"/>
            <w:shd w:val="clear" w:color="auto" w:fill="auto"/>
            <w:vAlign w:val="center"/>
          </w:tcPr>
          <w:p w:rsidR="00B04160" w:rsidRPr="00693873" w:rsidRDefault="00B04160" w:rsidP="00557757">
            <w:pPr>
              <w:spacing w:after="0"/>
              <w:jc w:val="center"/>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0</w:t>
            </w:r>
          </w:p>
        </w:tc>
        <w:tc>
          <w:tcPr>
            <w:tcW w:w="981" w:type="pct"/>
            <w:vAlign w:val="center"/>
          </w:tcPr>
          <w:p w:rsidR="00B04160" w:rsidRPr="00693873" w:rsidRDefault="00B04160" w:rsidP="00557757">
            <w:pPr>
              <w:spacing w:after="0"/>
              <w:jc w:val="center"/>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0</w:t>
            </w:r>
          </w:p>
        </w:tc>
        <w:tc>
          <w:tcPr>
            <w:tcW w:w="686" w:type="pct"/>
            <w:vAlign w:val="center"/>
          </w:tcPr>
          <w:p w:rsidR="00B04160" w:rsidRPr="00693873" w:rsidRDefault="00B04160" w:rsidP="00557757">
            <w:pPr>
              <w:spacing w:after="0"/>
              <w:jc w:val="center"/>
              <w:rPr>
                <w:rFonts w:ascii="Times New Roman" w:hAnsi="Times New Roman"/>
                <w:color w:val="000000" w:themeColor="text1"/>
                <w:sz w:val="18"/>
                <w:szCs w:val="18"/>
                <w:lang w:eastAsia="fi-FI"/>
              </w:rPr>
            </w:pPr>
            <w:r w:rsidRPr="00693873">
              <w:rPr>
                <w:rFonts w:ascii="Times New Roman" w:hAnsi="Times New Roman"/>
                <w:color w:val="000000" w:themeColor="text1"/>
                <w:sz w:val="18"/>
                <w:szCs w:val="18"/>
                <w:lang w:eastAsia="fi-FI"/>
              </w:rPr>
              <w:t>-</w:t>
            </w:r>
          </w:p>
        </w:tc>
      </w:tr>
      <w:tr w:rsidR="00B04160" w:rsidRPr="00693873" w:rsidTr="00557757">
        <w:tc>
          <w:tcPr>
            <w:tcW w:w="2255" w:type="pct"/>
            <w:shd w:val="clear" w:color="auto" w:fill="auto"/>
            <w:vAlign w:val="center"/>
          </w:tcPr>
          <w:p w:rsidR="00B04160" w:rsidRPr="00693873" w:rsidRDefault="00B04160" w:rsidP="00557757">
            <w:pPr>
              <w:spacing w:after="0"/>
              <w:rPr>
                <w:rFonts w:ascii="Times New Roman" w:hAnsi="Times New Roman"/>
                <w:color w:val="000000" w:themeColor="text1"/>
                <w:sz w:val="18"/>
                <w:szCs w:val="18"/>
                <w:lang w:eastAsia="fi-FI"/>
              </w:rPr>
            </w:pPr>
            <w:r w:rsidRPr="00693873">
              <w:rPr>
                <w:rFonts w:ascii="Times New Roman" w:hAnsi="Times New Roman"/>
                <w:color w:val="000000" w:themeColor="text1"/>
                <w:sz w:val="18"/>
                <w:szCs w:val="18"/>
                <w:lang w:eastAsia="fi-FI"/>
              </w:rPr>
              <w:t>Stroke</w:t>
            </w:r>
          </w:p>
        </w:tc>
        <w:tc>
          <w:tcPr>
            <w:tcW w:w="1078" w:type="pct"/>
            <w:shd w:val="clear" w:color="auto" w:fill="auto"/>
            <w:vAlign w:val="center"/>
          </w:tcPr>
          <w:p w:rsidR="00B04160" w:rsidRPr="00693873" w:rsidRDefault="00B04160" w:rsidP="00557757">
            <w:pPr>
              <w:spacing w:after="0"/>
              <w:jc w:val="center"/>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1 (0.9)</w:t>
            </w:r>
          </w:p>
        </w:tc>
        <w:tc>
          <w:tcPr>
            <w:tcW w:w="981" w:type="pct"/>
            <w:vAlign w:val="center"/>
          </w:tcPr>
          <w:p w:rsidR="00B04160" w:rsidRPr="00693873" w:rsidRDefault="00B04160" w:rsidP="00557757">
            <w:pPr>
              <w:spacing w:after="0"/>
              <w:jc w:val="center"/>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0</w:t>
            </w:r>
          </w:p>
        </w:tc>
        <w:tc>
          <w:tcPr>
            <w:tcW w:w="686" w:type="pct"/>
            <w:vAlign w:val="center"/>
          </w:tcPr>
          <w:p w:rsidR="00B04160" w:rsidRPr="00693873" w:rsidRDefault="00B04160" w:rsidP="00557757">
            <w:pPr>
              <w:spacing w:after="0"/>
              <w:jc w:val="center"/>
              <w:rPr>
                <w:rFonts w:ascii="Times New Roman" w:hAnsi="Times New Roman"/>
                <w:color w:val="000000" w:themeColor="text1"/>
                <w:sz w:val="18"/>
                <w:szCs w:val="18"/>
                <w:lang w:eastAsia="fi-FI"/>
              </w:rPr>
            </w:pPr>
            <w:r w:rsidRPr="00693873">
              <w:rPr>
                <w:rFonts w:ascii="Times New Roman" w:hAnsi="Times New Roman"/>
                <w:color w:val="000000" w:themeColor="text1"/>
                <w:sz w:val="18"/>
                <w:szCs w:val="18"/>
                <w:lang w:eastAsia="fi-FI"/>
              </w:rPr>
              <w:t>1.000</w:t>
            </w:r>
          </w:p>
        </w:tc>
      </w:tr>
      <w:tr w:rsidR="00B04160" w:rsidRPr="00693873" w:rsidTr="00557757">
        <w:tc>
          <w:tcPr>
            <w:tcW w:w="2255" w:type="pct"/>
            <w:shd w:val="clear" w:color="auto" w:fill="auto"/>
            <w:vAlign w:val="center"/>
          </w:tcPr>
          <w:p w:rsidR="00B04160" w:rsidRPr="00693873" w:rsidRDefault="00B04160" w:rsidP="00557757">
            <w:pPr>
              <w:keepNext/>
              <w:widowControl w:val="0"/>
              <w:tabs>
                <w:tab w:val="center" w:pos="4819"/>
                <w:tab w:val="right" w:pos="9638"/>
              </w:tabs>
              <w:spacing w:before="0" w:beforeAutospacing="0" w:after="0" w:afterAutospacing="0"/>
              <w:rPr>
                <w:rFonts w:ascii="Times New Roman" w:hAnsi="Times New Roman"/>
                <w:color w:val="000000" w:themeColor="text1"/>
                <w:sz w:val="18"/>
                <w:szCs w:val="18"/>
                <w:lang w:val="en-US"/>
              </w:rPr>
            </w:pPr>
            <w:r w:rsidRPr="00693873">
              <w:rPr>
                <w:rFonts w:ascii="Times New Roman" w:hAnsi="Times New Roman"/>
                <w:color w:val="000000" w:themeColor="text1"/>
                <w:sz w:val="18"/>
                <w:szCs w:val="18"/>
                <w:lang w:val="en-US"/>
              </w:rPr>
              <w:t>VCD failure (VARC-2)</w:t>
            </w:r>
          </w:p>
        </w:tc>
        <w:tc>
          <w:tcPr>
            <w:tcW w:w="1078" w:type="pct"/>
            <w:shd w:val="clear" w:color="auto" w:fill="auto"/>
            <w:vAlign w:val="center"/>
          </w:tcPr>
          <w:p w:rsidR="00B04160" w:rsidRPr="00693873" w:rsidRDefault="00B04160" w:rsidP="00557757">
            <w:pPr>
              <w:jc w:val="center"/>
              <w:rPr>
                <w:rFonts w:ascii="Times New Roman" w:hAnsi="Times New Roman"/>
                <w:color w:val="000000" w:themeColor="text1"/>
                <w:sz w:val="18"/>
                <w:szCs w:val="18"/>
                <w:lang w:val="en-US"/>
              </w:rPr>
            </w:pPr>
            <w:r w:rsidRPr="00693873">
              <w:rPr>
                <w:rFonts w:ascii="Times New Roman" w:hAnsi="Times New Roman"/>
                <w:color w:val="000000" w:themeColor="text1"/>
                <w:sz w:val="18"/>
                <w:szCs w:val="18"/>
                <w:lang w:val="en-US"/>
              </w:rPr>
              <w:t>8 (7.8)</w:t>
            </w:r>
          </w:p>
        </w:tc>
        <w:tc>
          <w:tcPr>
            <w:tcW w:w="981" w:type="pct"/>
            <w:vAlign w:val="center"/>
          </w:tcPr>
          <w:p w:rsidR="00B04160" w:rsidRPr="00693873" w:rsidRDefault="00B04160" w:rsidP="00557757">
            <w:pPr>
              <w:jc w:val="center"/>
              <w:rPr>
                <w:rFonts w:ascii="Times New Roman" w:hAnsi="Times New Roman"/>
                <w:color w:val="000000" w:themeColor="text1"/>
                <w:sz w:val="18"/>
                <w:szCs w:val="18"/>
                <w:lang w:val="en-US"/>
              </w:rPr>
            </w:pPr>
            <w:r w:rsidRPr="00693873">
              <w:rPr>
                <w:rFonts w:ascii="Times New Roman" w:hAnsi="Times New Roman"/>
                <w:color w:val="000000" w:themeColor="text1"/>
                <w:sz w:val="18"/>
                <w:szCs w:val="18"/>
                <w:lang w:val="en-US"/>
              </w:rPr>
              <w:t>4 (3.7)</w:t>
            </w:r>
          </w:p>
        </w:tc>
        <w:tc>
          <w:tcPr>
            <w:tcW w:w="686" w:type="pct"/>
            <w:vAlign w:val="center"/>
          </w:tcPr>
          <w:p w:rsidR="00B04160" w:rsidRPr="00693873" w:rsidRDefault="00B04160" w:rsidP="00557757">
            <w:pPr>
              <w:keepNext/>
              <w:widowControl w:val="0"/>
              <w:tabs>
                <w:tab w:val="center" w:pos="4819"/>
                <w:tab w:val="right" w:pos="9638"/>
              </w:tabs>
              <w:spacing w:before="0" w:beforeAutospacing="0" w:after="0" w:afterAutospacing="0"/>
              <w:jc w:val="center"/>
              <w:rPr>
                <w:rFonts w:ascii="Times New Roman" w:hAnsi="Times New Roman"/>
                <w:color w:val="000000" w:themeColor="text1"/>
                <w:sz w:val="18"/>
                <w:szCs w:val="18"/>
                <w:lang w:val="en-US"/>
              </w:rPr>
            </w:pPr>
            <w:r w:rsidRPr="00693873">
              <w:rPr>
                <w:rFonts w:ascii="Times New Roman" w:hAnsi="Times New Roman"/>
                <w:color w:val="000000" w:themeColor="text1"/>
                <w:sz w:val="18"/>
                <w:szCs w:val="18"/>
                <w:lang w:val="en-US"/>
              </w:rPr>
              <w:t>0.378</w:t>
            </w:r>
          </w:p>
        </w:tc>
      </w:tr>
      <w:tr w:rsidR="00B04160" w:rsidRPr="00693873" w:rsidTr="00557757">
        <w:tc>
          <w:tcPr>
            <w:tcW w:w="2255" w:type="pct"/>
            <w:shd w:val="clear" w:color="auto" w:fill="auto"/>
            <w:vAlign w:val="center"/>
          </w:tcPr>
          <w:p w:rsidR="00B04160" w:rsidRPr="00693873" w:rsidRDefault="00B04160" w:rsidP="00557757">
            <w:pPr>
              <w:spacing w:after="0"/>
              <w:rPr>
                <w:rFonts w:ascii="Times New Roman" w:hAnsi="Times New Roman"/>
                <w:color w:val="000000" w:themeColor="text1"/>
                <w:sz w:val="18"/>
                <w:szCs w:val="18"/>
                <w:lang w:eastAsia="fi-FI"/>
              </w:rPr>
            </w:pPr>
            <w:r w:rsidRPr="00693873">
              <w:rPr>
                <w:rFonts w:ascii="Times New Roman" w:hAnsi="Times New Roman"/>
                <w:color w:val="000000" w:themeColor="text1"/>
                <w:sz w:val="18"/>
                <w:szCs w:val="18"/>
                <w:lang w:eastAsia="fi-FI"/>
              </w:rPr>
              <w:t>VARC 2 bleeding</w:t>
            </w:r>
          </w:p>
        </w:tc>
        <w:tc>
          <w:tcPr>
            <w:tcW w:w="1078" w:type="pct"/>
            <w:shd w:val="clear" w:color="auto" w:fill="auto"/>
            <w:vAlign w:val="center"/>
          </w:tcPr>
          <w:p w:rsidR="00B04160" w:rsidRPr="00693873" w:rsidRDefault="00B04160" w:rsidP="00557757">
            <w:pPr>
              <w:spacing w:after="0"/>
              <w:jc w:val="center"/>
              <w:rPr>
                <w:rFonts w:ascii="Times New Roman" w:hAnsi="Times New Roman"/>
                <w:color w:val="000000" w:themeColor="text1"/>
                <w:sz w:val="18"/>
                <w:szCs w:val="18"/>
                <w:lang w:val="en-US" w:eastAsia="fi-FI"/>
              </w:rPr>
            </w:pPr>
          </w:p>
        </w:tc>
        <w:tc>
          <w:tcPr>
            <w:tcW w:w="981" w:type="pct"/>
            <w:vAlign w:val="center"/>
          </w:tcPr>
          <w:p w:rsidR="00B04160" w:rsidRPr="00693873" w:rsidRDefault="00B04160" w:rsidP="00557757">
            <w:pPr>
              <w:spacing w:after="0"/>
              <w:jc w:val="center"/>
              <w:rPr>
                <w:rFonts w:ascii="Times New Roman" w:hAnsi="Times New Roman"/>
                <w:color w:val="000000" w:themeColor="text1"/>
                <w:sz w:val="18"/>
                <w:szCs w:val="18"/>
                <w:lang w:val="en-US" w:eastAsia="fi-FI"/>
              </w:rPr>
            </w:pPr>
          </w:p>
        </w:tc>
        <w:tc>
          <w:tcPr>
            <w:tcW w:w="686" w:type="pct"/>
            <w:vAlign w:val="center"/>
          </w:tcPr>
          <w:p w:rsidR="00B04160" w:rsidRPr="00693873" w:rsidRDefault="00B04160" w:rsidP="00557757">
            <w:pPr>
              <w:spacing w:after="0"/>
              <w:jc w:val="center"/>
              <w:rPr>
                <w:rFonts w:ascii="Times New Roman" w:hAnsi="Times New Roman"/>
                <w:color w:val="000000" w:themeColor="text1"/>
                <w:sz w:val="18"/>
                <w:szCs w:val="18"/>
                <w:lang w:eastAsia="fi-FI"/>
              </w:rPr>
            </w:pPr>
            <w:r w:rsidRPr="00693873">
              <w:rPr>
                <w:rFonts w:ascii="Times New Roman" w:hAnsi="Times New Roman"/>
                <w:color w:val="000000" w:themeColor="text1"/>
                <w:sz w:val="18"/>
                <w:szCs w:val="18"/>
                <w:lang w:eastAsia="fi-FI"/>
              </w:rPr>
              <w:t>0.659</w:t>
            </w:r>
          </w:p>
        </w:tc>
      </w:tr>
      <w:tr w:rsidR="00B04160" w:rsidRPr="00693873" w:rsidTr="00557757">
        <w:tc>
          <w:tcPr>
            <w:tcW w:w="2255" w:type="pct"/>
            <w:shd w:val="clear" w:color="auto" w:fill="auto"/>
            <w:vAlign w:val="center"/>
          </w:tcPr>
          <w:p w:rsidR="00B04160" w:rsidRPr="00693873" w:rsidRDefault="00B04160" w:rsidP="00557757">
            <w:pPr>
              <w:spacing w:after="0"/>
              <w:ind w:left="176"/>
              <w:rPr>
                <w:rFonts w:ascii="Times New Roman" w:hAnsi="Times New Roman"/>
                <w:color w:val="000000" w:themeColor="text1"/>
                <w:sz w:val="18"/>
                <w:szCs w:val="18"/>
                <w:lang w:eastAsia="fi-FI"/>
              </w:rPr>
            </w:pPr>
            <w:r w:rsidRPr="00693873">
              <w:rPr>
                <w:rFonts w:ascii="Times New Roman" w:hAnsi="Times New Roman"/>
                <w:color w:val="000000" w:themeColor="text1"/>
                <w:sz w:val="18"/>
                <w:szCs w:val="18"/>
                <w:lang w:eastAsia="fi-FI"/>
              </w:rPr>
              <w:t>Life-treatening/disabling</w:t>
            </w:r>
          </w:p>
        </w:tc>
        <w:tc>
          <w:tcPr>
            <w:tcW w:w="1078" w:type="pct"/>
            <w:shd w:val="clear" w:color="auto" w:fill="auto"/>
            <w:vAlign w:val="center"/>
          </w:tcPr>
          <w:p w:rsidR="00B04160" w:rsidRPr="00693873" w:rsidRDefault="00B04160" w:rsidP="00557757">
            <w:pPr>
              <w:spacing w:after="0"/>
              <w:jc w:val="center"/>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7 (6.1)</w:t>
            </w:r>
          </w:p>
        </w:tc>
        <w:tc>
          <w:tcPr>
            <w:tcW w:w="981" w:type="pct"/>
            <w:vAlign w:val="center"/>
          </w:tcPr>
          <w:p w:rsidR="00B04160" w:rsidRPr="00693873" w:rsidRDefault="00B04160" w:rsidP="00557757">
            <w:pPr>
              <w:spacing w:after="0"/>
              <w:jc w:val="center"/>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10 (9.3)</w:t>
            </w:r>
          </w:p>
        </w:tc>
        <w:tc>
          <w:tcPr>
            <w:tcW w:w="686" w:type="pct"/>
            <w:vAlign w:val="center"/>
          </w:tcPr>
          <w:p w:rsidR="00B04160" w:rsidRPr="00693873" w:rsidRDefault="00B04160" w:rsidP="00557757">
            <w:pPr>
              <w:spacing w:after="0"/>
              <w:jc w:val="center"/>
              <w:rPr>
                <w:rFonts w:ascii="Times New Roman" w:hAnsi="Times New Roman"/>
                <w:color w:val="000000" w:themeColor="text1"/>
                <w:sz w:val="18"/>
                <w:szCs w:val="18"/>
                <w:lang w:eastAsia="fi-FI"/>
              </w:rPr>
            </w:pPr>
          </w:p>
        </w:tc>
      </w:tr>
      <w:tr w:rsidR="00B04160" w:rsidRPr="00693873" w:rsidTr="00557757">
        <w:tc>
          <w:tcPr>
            <w:tcW w:w="2255" w:type="pct"/>
            <w:shd w:val="clear" w:color="auto" w:fill="auto"/>
            <w:vAlign w:val="center"/>
          </w:tcPr>
          <w:p w:rsidR="00B04160" w:rsidRPr="00693873" w:rsidRDefault="00B04160" w:rsidP="00557757">
            <w:pPr>
              <w:ind w:left="176"/>
              <w:rPr>
                <w:rFonts w:ascii="Times New Roman" w:hAnsi="Times New Roman"/>
                <w:color w:val="000000" w:themeColor="text1"/>
                <w:sz w:val="18"/>
                <w:szCs w:val="18"/>
                <w:lang w:eastAsia="fi-FI"/>
              </w:rPr>
            </w:pPr>
            <w:r w:rsidRPr="00693873">
              <w:rPr>
                <w:rFonts w:ascii="Times New Roman" w:hAnsi="Times New Roman"/>
                <w:color w:val="000000" w:themeColor="text1"/>
                <w:sz w:val="18"/>
                <w:szCs w:val="18"/>
                <w:lang w:eastAsia="fi-FI"/>
              </w:rPr>
              <w:t>Major</w:t>
            </w:r>
          </w:p>
        </w:tc>
        <w:tc>
          <w:tcPr>
            <w:tcW w:w="1078" w:type="pct"/>
            <w:shd w:val="clear" w:color="auto" w:fill="auto"/>
            <w:vAlign w:val="center"/>
          </w:tcPr>
          <w:p w:rsidR="00B04160" w:rsidRPr="00693873" w:rsidRDefault="00B04160" w:rsidP="00557757">
            <w:pPr>
              <w:jc w:val="center"/>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19 (16.5)</w:t>
            </w:r>
          </w:p>
        </w:tc>
        <w:tc>
          <w:tcPr>
            <w:tcW w:w="981" w:type="pct"/>
            <w:vAlign w:val="center"/>
          </w:tcPr>
          <w:p w:rsidR="00B04160" w:rsidRPr="00693873" w:rsidRDefault="00B04160" w:rsidP="00557757">
            <w:pPr>
              <w:jc w:val="center"/>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17 (15.9)</w:t>
            </w:r>
          </w:p>
        </w:tc>
        <w:tc>
          <w:tcPr>
            <w:tcW w:w="686" w:type="pct"/>
            <w:vAlign w:val="center"/>
          </w:tcPr>
          <w:p w:rsidR="00B04160" w:rsidRPr="00693873" w:rsidRDefault="00B04160" w:rsidP="00557757">
            <w:pPr>
              <w:jc w:val="center"/>
              <w:rPr>
                <w:rFonts w:ascii="Times New Roman" w:hAnsi="Times New Roman"/>
                <w:color w:val="000000" w:themeColor="text1"/>
                <w:sz w:val="18"/>
                <w:szCs w:val="18"/>
                <w:lang w:eastAsia="fi-FI"/>
              </w:rPr>
            </w:pPr>
          </w:p>
        </w:tc>
      </w:tr>
      <w:tr w:rsidR="00B04160" w:rsidRPr="00693873" w:rsidTr="00557757">
        <w:tc>
          <w:tcPr>
            <w:tcW w:w="2255" w:type="pct"/>
            <w:shd w:val="clear" w:color="auto" w:fill="auto"/>
            <w:vAlign w:val="center"/>
          </w:tcPr>
          <w:p w:rsidR="00B04160" w:rsidRPr="00693873" w:rsidRDefault="00B04160" w:rsidP="00557757">
            <w:pPr>
              <w:spacing w:after="0"/>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Bleeding requiring invasive treatment</w:t>
            </w:r>
          </w:p>
        </w:tc>
        <w:tc>
          <w:tcPr>
            <w:tcW w:w="1078" w:type="pct"/>
            <w:shd w:val="clear" w:color="auto" w:fill="auto"/>
            <w:vAlign w:val="center"/>
          </w:tcPr>
          <w:p w:rsidR="00B04160" w:rsidRPr="00693873" w:rsidRDefault="00B04160" w:rsidP="00557757">
            <w:pPr>
              <w:spacing w:after="0"/>
              <w:jc w:val="center"/>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8 (7.0)</w:t>
            </w:r>
          </w:p>
        </w:tc>
        <w:tc>
          <w:tcPr>
            <w:tcW w:w="981" w:type="pct"/>
            <w:vAlign w:val="center"/>
          </w:tcPr>
          <w:p w:rsidR="00B04160" w:rsidRPr="00693873" w:rsidRDefault="00B04160" w:rsidP="00557757">
            <w:pPr>
              <w:spacing w:after="0"/>
              <w:jc w:val="center"/>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5 (4.7)</w:t>
            </w:r>
          </w:p>
        </w:tc>
        <w:tc>
          <w:tcPr>
            <w:tcW w:w="686" w:type="pct"/>
            <w:vAlign w:val="center"/>
          </w:tcPr>
          <w:p w:rsidR="00B04160" w:rsidRPr="00693873" w:rsidRDefault="00B04160" w:rsidP="00557757">
            <w:pPr>
              <w:spacing w:after="0"/>
              <w:jc w:val="center"/>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0.469</w:t>
            </w:r>
          </w:p>
        </w:tc>
      </w:tr>
      <w:tr w:rsidR="00B04160" w:rsidRPr="00693873" w:rsidTr="00557757">
        <w:tc>
          <w:tcPr>
            <w:tcW w:w="2255" w:type="pct"/>
            <w:shd w:val="clear" w:color="auto" w:fill="auto"/>
            <w:vAlign w:val="center"/>
          </w:tcPr>
          <w:p w:rsidR="00B04160" w:rsidRPr="00693873" w:rsidRDefault="00B04160" w:rsidP="00557757">
            <w:pPr>
              <w:spacing w:after="0"/>
              <w:ind w:left="176"/>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Surgery for bleeding</w:t>
            </w:r>
          </w:p>
        </w:tc>
        <w:tc>
          <w:tcPr>
            <w:tcW w:w="1078" w:type="pct"/>
            <w:shd w:val="clear" w:color="auto" w:fill="auto"/>
            <w:vAlign w:val="center"/>
          </w:tcPr>
          <w:p w:rsidR="00B04160" w:rsidRPr="00693873" w:rsidRDefault="00B04160" w:rsidP="00557757">
            <w:pPr>
              <w:spacing w:after="0"/>
              <w:jc w:val="center"/>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5 (4.3)</w:t>
            </w:r>
          </w:p>
        </w:tc>
        <w:tc>
          <w:tcPr>
            <w:tcW w:w="981" w:type="pct"/>
            <w:vAlign w:val="center"/>
          </w:tcPr>
          <w:p w:rsidR="00B04160" w:rsidRPr="00693873" w:rsidRDefault="00B04160" w:rsidP="00557757">
            <w:pPr>
              <w:spacing w:after="0"/>
              <w:jc w:val="center"/>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4 (3.7)</w:t>
            </w:r>
          </w:p>
        </w:tc>
        <w:tc>
          <w:tcPr>
            <w:tcW w:w="686" w:type="pct"/>
            <w:vAlign w:val="center"/>
          </w:tcPr>
          <w:p w:rsidR="00B04160" w:rsidRPr="00693873" w:rsidRDefault="00B04160" w:rsidP="00557757">
            <w:pPr>
              <w:spacing w:after="0"/>
              <w:jc w:val="center"/>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1.000</w:t>
            </w:r>
          </w:p>
        </w:tc>
      </w:tr>
      <w:tr w:rsidR="00B04160" w:rsidRPr="00693873" w:rsidTr="00557757">
        <w:tc>
          <w:tcPr>
            <w:tcW w:w="2255" w:type="pct"/>
            <w:shd w:val="clear" w:color="auto" w:fill="auto"/>
            <w:vAlign w:val="center"/>
          </w:tcPr>
          <w:p w:rsidR="00B04160" w:rsidRPr="00693873" w:rsidRDefault="00B04160" w:rsidP="00557757">
            <w:pPr>
              <w:keepNext/>
              <w:widowControl w:val="0"/>
              <w:tabs>
                <w:tab w:val="center" w:pos="4819"/>
                <w:tab w:val="right" w:pos="9638"/>
              </w:tabs>
              <w:spacing w:before="0" w:beforeAutospacing="0" w:after="0" w:afterAutospacing="0"/>
              <w:rPr>
                <w:rFonts w:ascii="Times New Roman" w:hAnsi="Times New Roman"/>
                <w:color w:val="000000" w:themeColor="text1"/>
                <w:sz w:val="18"/>
                <w:szCs w:val="18"/>
                <w:lang w:val="en-US"/>
              </w:rPr>
            </w:pPr>
            <w:r w:rsidRPr="00693873">
              <w:rPr>
                <w:rFonts w:ascii="Times New Roman" w:hAnsi="Times New Roman"/>
                <w:color w:val="000000" w:themeColor="text1"/>
                <w:sz w:val="18"/>
                <w:szCs w:val="18"/>
                <w:lang w:val="en-US"/>
              </w:rPr>
              <w:t>RBC transfusion</w:t>
            </w:r>
          </w:p>
        </w:tc>
        <w:tc>
          <w:tcPr>
            <w:tcW w:w="1078" w:type="pct"/>
            <w:shd w:val="clear" w:color="auto" w:fill="auto"/>
            <w:vAlign w:val="center"/>
          </w:tcPr>
          <w:p w:rsidR="00B04160" w:rsidRPr="00693873" w:rsidRDefault="00B04160" w:rsidP="00557757">
            <w:pPr>
              <w:jc w:val="center"/>
              <w:rPr>
                <w:rFonts w:ascii="Times New Roman" w:hAnsi="Times New Roman"/>
                <w:color w:val="000000" w:themeColor="text1"/>
                <w:sz w:val="18"/>
                <w:szCs w:val="18"/>
                <w:lang w:val="en-US"/>
              </w:rPr>
            </w:pPr>
            <w:r w:rsidRPr="00693873">
              <w:rPr>
                <w:rFonts w:ascii="Times New Roman" w:hAnsi="Times New Roman"/>
                <w:color w:val="000000" w:themeColor="text1"/>
                <w:sz w:val="18"/>
                <w:szCs w:val="18"/>
                <w:lang w:val="en-US"/>
              </w:rPr>
              <w:t>10 (8.8)</w:t>
            </w:r>
          </w:p>
        </w:tc>
        <w:tc>
          <w:tcPr>
            <w:tcW w:w="981" w:type="pct"/>
            <w:vAlign w:val="center"/>
          </w:tcPr>
          <w:p w:rsidR="00B04160" w:rsidRPr="00693873" w:rsidRDefault="00B04160" w:rsidP="00557757">
            <w:pPr>
              <w:jc w:val="center"/>
              <w:rPr>
                <w:rFonts w:ascii="Times New Roman" w:hAnsi="Times New Roman"/>
                <w:color w:val="000000" w:themeColor="text1"/>
                <w:sz w:val="18"/>
                <w:szCs w:val="18"/>
                <w:lang w:val="en-US"/>
              </w:rPr>
            </w:pPr>
            <w:r w:rsidRPr="00693873">
              <w:rPr>
                <w:rFonts w:ascii="Times New Roman" w:hAnsi="Times New Roman"/>
                <w:color w:val="000000" w:themeColor="text1"/>
                <w:sz w:val="18"/>
                <w:szCs w:val="18"/>
                <w:lang w:val="en-US"/>
              </w:rPr>
              <w:t>14 (13.1)</w:t>
            </w:r>
          </w:p>
        </w:tc>
        <w:tc>
          <w:tcPr>
            <w:tcW w:w="686" w:type="pct"/>
            <w:vAlign w:val="center"/>
          </w:tcPr>
          <w:p w:rsidR="00B04160" w:rsidRPr="00693873" w:rsidRDefault="00B04160" w:rsidP="00557757">
            <w:pPr>
              <w:keepNext/>
              <w:widowControl w:val="0"/>
              <w:tabs>
                <w:tab w:val="center" w:pos="4819"/>
                <w:tab w:val="right" w:pos="9638"/>
              </w:tabs>
              <w:spacing w:before="0" w:beforeAutospacing="0" w:after="0" w:afterAutospacing="0"/>
              <w:jc w:val="center"/>
              <w:rPr>
                <w:rFonts w:ascii="Times New Roman" w:hAnsi="Times New Roman"/>
                <w:color w:val="000000" w:themeColor="text1"/>
                <w:sz w:val="18"/>
                <w:szCs w:val="18"/>
                <w:lang w:val="en-US"/>
              </w:rPr>
            </w:pPr>
            <w:r w:rsidRPr="00693873">
              <w:rPr>
                <w:rFonts w:ascii="Times New Roman" w:hAnsi="Times New Roman"/>
                <w:color w:val="000000" w:themeColor="text1"/>
                <w:sz w:val="18"/>
                <w:szCs w:val="18"/>
                <w:lang w:val="en-US"/>
              </w:rPr>
              <w:t>0.388</w:t>
            </w:r>
          </w:p>
        </w:tc>
      </w:tr>
      <w:tr w:rsidR="00B04160" w:rsidRPr="00693873" w:rsidTr="00557757">
        <w:tc>
          <w:tcPr>
            <w:tcW w:w="2255" w:type="pct"/>
            <w:shd w:val="clear" w:color="auto" w:fill="auto"/>
            <w:vAlign w:val="center"/>
          </w:tcPr>
          <w:p w:rsidR="00B04160" w:rsidRPr="00693873" w:rsidRDefault="00B04160" w:rsidP="00557757">
            <w:pPr>
              <w:keepNext/>
              <w:widowControl w:val="0"/>
              <w:tabs>
                <w:tab w:val="center" w:pos="4819"/>
                <w:tab w:val="right" w:pos="9638"/>
              </w:tabs>
              <w:spacing w:before="0" w:beforeAutospacing="0" w:after="0" w:afterAutospacing="0"/>
              <w:rPr>
                <w:rFonts w:ascii="Times New Roman" w:hAnsi="Times New Roman"/>
                <w:color w:val="000000" w:themeColor="text1"/>
                <w:sz w:val="18"/>
                <w:szCs w:val="18"/>
                <w:lang w:val="en-US"/>
              </w:rPr>
            </w:pPr>
            <w:r w:rsidRPr="00693873">
              <w:rPr>
                <w:rFonts w:ascii="Times New Roman" w:hAnsi="Times New Roman"/>
                <w:color w:val="000000" w:themeColor="text1"/>
                <w:sz w:val="18"/>
                <w:szCs w:val="18"/>
                <w:lang w:val="en-US"/>
              </w:rPr>
              <w:t>RBC units transfused (if required)</w:t>
            </w:r>
          </w:p>
        </w:tc>
        <w:tc>
          <w:tcPr>
            <w:tcW w:w="1078" w:type="pct"/>
            <w:shd w:val="clear" w:color="auto" w:fill="auto"/>
            <w:vAlign w:val="center"/>
          </w:tcPr>
          <w:p w:rsidR="00B04160" w:rsidRPr="00693873" w:rsidRDefault="00B04160" w:rsidP="00557757">
            <w:pPr>
              <w:jc w:val="center"/>
              <w:rPr>
                <w:rFonts w:ascii="Times New Roman" w:hAnsi="Times New Roman"/>
                <w:color w:val="000000" w:themeColor="text1"/>
                <w:sz w:val="18"/>
                <w:szCs w:val="18"/>
                <w:lang w:val="en-US"/>
              </w:rPr>
            </w:pPr>
            <w:r w:rsidRPr="00693873">
              <w:rPr>
                <w:rFonts w:ascii="Times New Roman" w:hAnsi="Times New Roman"/>
                <w:color w:val="000000" w:themeColor="text1"/>
                <w:sz w:val="18"/>
                <w:szCs w:val="18"/>
                <w:lang w:val="en-US" w:eastAsia="fi-FI"/>
              </w:rPr>
              <w:t>1.5±1.6</w:t>
            </w:r>
          </w:p>
        </w:tc>
        <w:tc>
          <w:tcPr>
            <w:tcW w:w="981" w:type="pct"/>
            <w:vAlign w:val="center"/>
          </w:tcPr>
          <w:p w:rsidR="00B04160" w:rsidRPr="00693873" w:rsidRDefault="00B04160" w:rsidP="00557757">
            <w:pPr>
              <w:jc w:val="center"/>
              <w:rPr>
                <w:rFonts w:ascii="Times New Roman" w:hAnsi="Times New Roman"/>
                <w:color w:val="000000" w:themeColor="text1"/>
                <w:sz w:val="18"/>
                <w:szCs w:val="18"/>
                <w:lang w:val="en-US"/>
              </w:rPr>
            </w:pPr>
            <w:r w:rsidRPr="00693873">
              <w:rPr>
                <w:rFonts w:ascii="Times New Roman" w:hAnsi="Times New Roman"/>
                <w:color w:val="000000" w:themeColor="text1"/>
                <w:sz w:val="18"/>
                <w:szCs w:val="18"/>
                <w:lang w:val="en-US" w:eastAsia="fi-FI"/>
              </w:rPr>
              <w:t>2.4±1.7</w:t>
            </w:r>
          </w:p>
        </w:tc>
        <w:tc>
          <w:tcPr>
            <w:tcW w:w="686" w:type="pct"/>
            <w:vAlign w:val="center"/>
          </w:tcPr>
          <w:p w:rsidR="00B04160" w:rsidRPr="00693873" w:rsidRDefault="00B04160" w:rsidP="00557757">
            <w:pPr>
              <w:keepNext/>
              <w:widowControl w:val="0"/>
              <w:tabs>
                <w:tab w:val="center" w:pos="4819"/>
                <w:tab w:val="right" w:pos="9638"/>
              </w:tabs>
              <w:spacing w:before="0" w:beforeAutospacing="0" w:after="0" w:afterAutospacing="0"/>
              <w:jc w:val="center"/>
              <w:rPr>
                <w:rFonts w:ascii="Times New Roman" w:hAnsi="Times New Roman"/>
                <w:color w:val="000000" w:themeColor="text1"/>
                <w:sz w:val="18"/>
                <w:szCs w:val="18"/>
                <w:lang w:val="en-US"/>
              </w:rPr>
            </w:pPr>
            <w:r w:rsidRPr="00693873">
              <w:rPr>
                <w:rFonts w:ascii="Times New Roman" w:hAnsi="Times New Roman"/>
                <w:color w:val="000000" w:themeColor="text1"/>
                <w:sz w:val="18"/>
                <w:szCs w:val="18"/>
                <w:lang w:val="en-US"/>
              </w:rPr>
              <w:t>0.752</w:t>
            </w:r>
          </w:p>
        </w:tc>
      </w:tr>
      <w:tr w:rsidR="00B04160" w:rsidRPr="00693873" w:rsidTr="00557757">
        <w:tc>
          <w:tcPr>
            <w:tcW w:w="2255" w:type="pct"/>
            <w:shd w:val="clear" w:color="auto" w:fill="auto"/>
            <w:vAlign w:val="center"/>
          </w:tcPr>
          <w:p w:rsidR="00B04160" w:rsidRPr="00693873" w:rsidRDefault="00B04160" w:rsidP="00557757">
            <w:pPr>
              <w:keepNext/>
              <w:widowControl w:val="0"/>
              <w:tabs>
                <w:tab w:val="center" w:pos="4819"/>
                <w:tab w:val="right" w:pos="9638"/>
              </w:tabs>
              <w:spacing w:before="0" w:beforeAutospacing="0" w:after="0" w:afterAutospacing="0"/>
              <w:rPr>
                <w:rFonts w:ascii="Times New Roman" w:hAnsi="Times New Roman"/>
                <w:color w:val="000000" w:themeColor="text1"/>
                <w:sz w:val="18"/>
                <w:szCs w:val="18"/>
                <w:lang w:val="en-US"/>
              </w:rPr>
            </w:pPr>
            <w:r w:rsidRPr="00693873">
              <w:rPr>
                <w:rFonts w:ascii="Times New Roman" w:hAnsi="Times New Roman"/>
                <w:color w:val="000000" w:themeColor="text1"/>
                <w:sz w:val="18"/>
                <w:szCs w:val="18"/>
                <w:lang w:val="en"/>
              </w:rPr>
              <w:t>Δ</w:t>
            </w:r>
            <w:r w:rsidRPr="00693873">
              <w:rPr>
                <w:rFonts w:ascii="Times New Roman" w:hAnsi="Times New Roman"/>
                <w:color w:val="000000" w:themeColor="text1"/>
                <w:sz w:val="18"/>
                <w:szCs w:val="18"/>
                <w:lang w:val="en-US"/>
              </w:rPr>
              <w:t>-hemoglobin</w:t>
            </w:r>
          </w:p>
        </w:tc>
        <w:tc>
          <w:tcPr>
            <w:tcW w:w="1078" w:type="pct"/>
            <w:shd w:val="clear" w:color="auto" w:fill="auto"/>
            <w:vAlign w:val="center"/>
          </w:tcPr>
          <w:p w:rsidR="00B04160" w:rsidRPr="00693873" w:rsidRDefault="00B04160" w:rsidP="00557757">
            <w:pPr>
              <w:jc w:val="center"/>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19±13</w:t>
            </w:r>
          </w:p>
        </w:tc>
        <w:tc>
          <w:tcPr>
            <w:tcW w:w="981" w:type="pct"/>
            <w:vAlign w:val="center"/>
          </w:tcPr>
          <w:p w:rsidR="00B04160" w:rsidRPr="00693873" w:rsidRDefault="00B04160" w:rsidP="00557757">
            <w:pPr>
              <w:jc w:val="center"/>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20±12</w:t>
            </w:r>
          </w:p>
        </w:tc>
        <w:tc>
          <w:tcPr>
            <w:tcW w:w="686" w:type="pct"/>
            <w:vAlign w:val="center"/>
          </w:tcPr>
          <w:p w:rsidR="00B04160" w:rsidRPr="00693873" w:rsidRDefault="00B04160" w:rsidP="00557757">
            <w:pPr>
              <w:keepNext/>
              <w:widowControl w:val="0"/>
              <w:tabs>
                <w:tab w:val="center" w:pos="4819"/>
                <w:tab w:val="right" w:pos="9638"/>
              </w:tabs>
              <w:spacing w:before="0" w:beforeAutospacing="0" w:after="0" w:afterAutospacing="0"/>
              <w:jc w:val="center"/>
              <w:rPr>
                <w:rFonts w:ascii="Times New Roman" w:hAnsi="Times New Roman"/>
                <w:color w:val="000000" w:themeColor="text1"/>
                <w:sz w:val="18"/>
                <w:szCs w:val="18"/>
                <w:lang w:val="en-US"/>
              </w:rPr>
            </w:pPr>
            <w:r w:rsidRPr="00693873">
              <w:rPr>
                <w:rFonts w:ascii="Times New Roman" w:hAnsi="Times New Roman"/>
                <w:color w:val="000000" w:themeColor="text1"/>
                <w:sz w:val="18"/>
                <w:szCs w:val="18"/>
                <w:lang w:val="en-US"/>
              </w:rPr>
              <w:t>0.728</w:t>
            </w:r>
          </w:p>
        </w:tc>
      </w:tr>
      <w:tr w:rsidR="00B04160" w:rsidRPr="00693873" w:rsidTr="00557757">
        <w:tc>
          <w:tcPr>
            <w:tcW w:w="2255" w:type="pct"/>
            <w:shd w:val="clear" w:color="auto" w:fill="auto"/>
            <w:vAlign w:val="center"/>
          </w:tcPr>
          <w:p w:rsidR="00B04160" w:rsidRPr="00693873" w:rsidRDefault="00B04160" w:rsidP="00557757">
            <w:pPr>
              <w:rPr>
                <w:rFonts w:ascii="Times New Roman" w:hAnsi="Times New Roman"/>
                <w:color w:val="000000" w:themeColor="text1"/>
                <w:sz w:val="18"/>
                <w:szCs w:val="18"/>
                <w:lang w:eastAsia="fi-FI"/>
              </w:rPr>
            </w:pPr>
            <w:r w:rsidRPr="00693873">
              <w:rPr>
                <w:rFonts w:ascii="Times New Roman" w:hAnsi="Times New Roman"/>
                <w:color w:val="000000" w:themeColor="text1"/>
                <w:sz w:val="18"/>
                <w:szCs w:val="18"/>
                <w:lang w:eastAsia="fi-FI"/>
              </w:rPr>
              <w:t>Additional use of VCD</w:t>
            </w:r>
          </w:p>
        </w:tc>
        <w:tc>
          <w:tcPr>
            <w:tcW w:w="1078" w:type="pct"/>
            <w:shd w:val="clear" w:color="auto" w:fill="auto"/>
            <w:vAlign w:val="center"/>
          </w:tcPr>
          <w:p w:rsidR="00B04160" w:rsidRPr="00693873" w:rsidRDefault="00B04160" w:rsidP="00557757">
            <w:pPr>
              <w:jc w:val="center"/>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67 (58.3)</w:t>
            </w:r>
          </w:p>
        </w:tc>
        <w:tc>
          <w:tcPr>
            <w:tcW w:w="981" w:type="pct"/>
            <w:vAlign w:val="center"/>
          </w:tcPr>
          <w:p w:rsidR="00B04160" w:rsidRPr="00693873" w:rsidRDefault="00B04160" w:rsidP="00557757">
            <w:pPr>
              <w:jc w:val="center"/>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2 (1.9)</w:t>
            </w:r>
          </w:p>
        </w:tc>
        <w:tc>
          <w:tcPr>
            <w:tcW w:w="686" w:type="pct"/>
            <w:vAlign w:val="center"/>
          </w:tcPr>
          <w:p w:rsidR="00B04160" w:rsidRPr="00693873" w:rsidRDefault="00B04160" w:rsidP="00557757">
            <w:pPr>
              <w:jc w:val="center"/>
              <w:rPr>
                <w:rFonts w:ascii="Times New Roman" w:hAnsi="Times New Roman"/>
                <w:color w:val="000000" w:themeColor="text1"/>
                <w:sz w:val="18"/>
                <w:szCs w:val="18"/>
                <w:lang w:eastAsia="fi-FI"/>
              </w:rPr>
            </w:pPr>
            <w:r w:rsidRPr="00693873">
              <w:rPr>
                <w:rFonts w:ascii="Times New Roman" w:hAnsi="Times New Roman"/>
                <w:color w:val="000000" w:themeColor="text1"/>
                <w:sz w:val="18"/>
                <w:szCs w:val="18"/>
                <w:lang w:eastAsia="fi-FI"/>
              </w:rPr>
              <w:t>&lt;0.0001</w:t>
            </w:r>
          </w:p>
        </w:tc>
      </w:tr>
      <w:tr w:rsidR="00B04160" w:rsidRPr="00693873" w:rsidTr="00557757">
        <w:tc>
          <w:tcPr>
            <w:tcW w:w="2255" w:type="pct"/>
            <w:shd w:val="clear" w:color="auto" w:fill="auto"/>
            <w:vAlign w:val="center"/>
          </w:tcPr>
          <w:p w:rsidR="00B04160" w:rsidRPr="00693873" w:rsidRDefault="00B04160" w:rsidP="00557757">
            <w:pPr>
              <w:ind w:left="176"/>
              <w:rPr>
                <w:rFonts w:ascii="Times New Roman" w:hAnsi="Times New Roman"/>
                <w:color w:val="000000" w:themeColor="text1"/>
                <w:sz w:val="18"/>
                <w:szCs w:val="18"/>
                <w:lang w:eastAsia="fi-FI"/>
              </w:rPr>
            </w:pPr>
            <w:r w:rsidRPr="00693873">
              <w:rPr>
                <w:rFonts w:ascii="Times New Roman" w:hAnsi="Times New Roman"/>
                <w:color w:val="000000" w:themeColor="text1"/>
                <w:sz w:val="18"/>
                <w:szCs w:val="18"/>
                <w:lang w:eastAsia="fi-FI"/>
              </w:rPr>
              <w:t>Angioseal</w:t>
            </w:r>
          </w:p>
        </w:tc>
        <w:tc>
          <w:tcPr>
            <w:tcW w:w="1078" w:type="pct"/>
            <w:shd w:val="clear" w:color="auto" w:fill="auto"/>
            <w:vAlign w:val="center"/>
          </w:tcPr>
          <w:p w:rsidR="00B04160" w:rsidRPr="00693873" w:rsidRDefault="00B04160" w:rsidP="00557757">
            <w:pPr>
              <w:jc w:val="center"/>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 xml:space="preserve">52 (45.2) </w:t>
            </w:r>
          </w:p>
        </w:tc>
        <w:tc>
          <w:tcPr>
            <w:tcW w:w="981" w:type="pct"/>
            <w:vAlign w:val="center"/>
          </w:tcPr>
          <w:p w:rsidR="00B04160" w:rsidRPr="00693873" w:rsidRDefault="00B04160" w:rsidP="00557757">
            <w:pPr>
              <w:jc w:val="center"/>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0</w:t>
            </w:r>
          </w:p>
        </w:tc>
        <w:tc>
          <w:tcPr>
            <w:tcW w:w="686" w:type="pct"/>
            <w:vAlign w:val="center"/>
          </w:tcPr>
          <w:p w:rsidR="00B04160" w:rsidRPr="00693873" w:rsidRDefault="00B04160" w:rsidP="00557757">
            <w:pPr>
              <w:jc w:val="center"/>
              <w:rPr>
                <w:rFonts w:ascii="Times New Roman" w:hAnsi="Times New Roman"/>
                <w:color w:val="000000" w:themeColor="text1"/>
                <w:sz w:val="18"/>
                <w:szCs w:val="18"/>
                <w:lang w:val="en-US" w:eastAsia="fi-FI"/>
              </w:rPr>
            </w:pPr>
          </w:p>
        </w:tc>
      </w:tr>
      <w:tr w:rsidR="00B04160" w:rsidRPr="00693873" w:rsidTr="00557757">
        <w:tc>
          <w:tcPr>
            <w:tcW w:w="2255" w:type="pct"/>
            <w:shd w:val="clear" w:color="auto" w:fill="auto"/>
            <w:vAlign w:val="center"/>
          </w:tcPr>
          <w:p w:rsidR="00B04160" w:rsidRPr="00693873" w:rsidRDefault="00B04160" w:rsidP="00557757">
            <w:pPr>
              <w:ind w:left="176"/>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ProGlide</w:t>
            </w:r>
          </w:p>
        </w:tc>
        <w:tc>
          <w:tcPr>
            <w:tcW w:w="1078" w:type="pct"/>
            <w:shd w:val="clear" w:color="auto" w:fill="auto"/>
            <w:vAlign w:val="center"/>
          </w:tcPr>
          <w:p w:rsidR="00B04160" w:rsidRPr="00693873" w:rsidRDefault="00B04160" w:rsidP="00557757">
            <w:pPr>
              <w:jc w:val="center"/>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19 (16.5)</w:t>
            </w:r>
          </w:p>
        </w:tc>
        <w:tc>
          <w:tcPr>
            <w:tcW w:w="981" w:type="pct"/>
            <w:vAlign w:val="center"/>
          </w:tcPr>
          <w:p w:rsidR="00B04160" w:rsidRPr="00693873" w:rsidRDefault="00B04160" w:rsidP="00557757">
            <w:pPr>
              <w:jc w:val="center"/>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0</w:t>
            </w:r>
          </w:p>
        </w:tc>
        <w:tc>
          <w:tcPr>
            <w:tcW w:w="686" w:type="pct"/>
            <w:vAlign w:val="center"/>
          </w:tcPr>
          <w:p w:rsidR="00B04160" w:rsidRPr="00693873" w:rsidRDefault="00B04160" w:rsidP="00557757">
            <w:pPr>
              <w:jc w:val="center"/>
              <w:rPr>
                <w:rFonts w:ascii="Times New Roman" w:hAnsi="Times New Roman"/>
                <w:color w:val="000000" w:themeColor="text1"/>
                <w:sz w:val="18"/>
                <w:szCs w:val="18"/>
                <w:lang w:val="en-US" w:eastAsia="fi-FI"/>
              </w:rPr>
            </w:pPr>
          </w:p>
        </w:tc>
      </w:tr>
      <w:tr w:rsidR="00B04160" w:rsidRPr="00693873" w:rsidTr="00557757">
        <w:tc>
          <w:tcPr>
            <w:tcW w:w="2255" w:type="pct"/>
            <w:shd w:val="clear" w:color="auto" w:fill="auto"/>
            <w:vAlign w:val="center"/>
          </w:tcPr>
          <w:p w:rsidR="00B04160" w:rsidRPr="00693873" w:rsidRDefault="00B04160" w:rsidP="00557757">
            <w:pPr>
              <w:ind w:left="176"/>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Manta</w:t>
            </w:r>
          </w:p>
        </w:tc>
        <w:tc>
          <w:tcPr>
            <w:tcW w:w="1078" w:type="pct"/>
            <w:shd w:val="clear" w:color="auto" w:fill="auto"/>
            <w:vAlign w:val="center"/>
          </w:tcPr>
          <w:p w:rsidR="00B04160" w:rsidRPr="00693873" w:rsidRDefault="00B04160" w:rsidP="00557757">
            <w:pPr>
              <w:jc w:val="center"/>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0</w:t>
            </w:r>
          </w:p>
        </w:tc>
        <w:tc>
          <w:tcPr>
            <w:tcW w:w="981" w:type="pct"/>
            <w:vAlign w:val="center"/>
          </w:tcPr>
          <w:p w:rsidR="00B04160" w:rsidRPr="00693873" w:rsidRDefault="00B04160" w:rsidP="00557757">
            <w:pPr>
              <w:jc w:val="center"/>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2 (1.9)</w:t>
            </w:r>
          </w:p>
        </w:tc>
        <w:tc>
          <w:tcPr>
            <w:tcW w:w="686" w:type="pct"/>
            <w:vAlign w:val="center"/>
          </w:tcPr>
          <w:p w:rsidR="00B04160" w:rsidRPr="00693873" w:rsidRDefault="00B04160" w:rsidP="00557757">
            <w:pPr>
              <w:jc w:val="center"/>
              <w:rPr>
                <w:rFonts w:ascii="Times New Roman" w:hAnsi="Times New Roman"/>
                <w:color w:val="000000" w:themeColor="text1"/>
                <w:sz w:val="18"/>
                <w:szCs w:val="18"/>
                <w:lang w:val="en-US" w:eastAsia="fi-FI"/>
              </w:rPr>
            </w:pPr>
          </w:p>
        </w:tc>
      </w:tr>
      <w:tr w:rsidR="00B04160" w:rsidRPr="00693873" w:rsidTr="00557757">
        <w:tc>
          <w:tcPr>
            <w:tcW w:w="2255" w:type="pct"/>
            <w:shd w:val="clear" w:color="auto" w:fill="auto"/>
            <w:vAlign w:val="center"/>
          </w:tcPr>
          <w:p w:rsidR="00B04160" w:rsidRPr="00693873" w:rsidRDefault="00B04160" w:rsidP="00557757">
            <w:pPr>
              <w:keepNext/>
              <w:widowControl w:val="0"/>
              <w:tabs>
                <w:tab w:val="center" w:pos="4819"/>
                <w:tab w:val="right" w:pos="9638"/>
              </w:tabs>
              <w:spacing w:before="0" w:beforeAutospacing="0" w:after="0" w:afterAutospacing="0"/>
              <w:rPr>
                <w:rFonts w:ascii="Times New Roman" w:hAnsi="Times New Roman"/>
                <w:color w:val="000000" w:themeColor="text1"/>
                <w:sz w:val="18"/>
                <w:szCs w:val="18"/>
                <w:lang w:val="en-US"/>
              </w:rPr>
            </w:pPr>
            <w:r w:rsidRPr="00693873">
              <w:rPr>
                <w:rFonts w:ascii="Times New Roman" w:hAnsi="Times New Roman"/>
                <w:color w:val="000000" w:themeColor="text1"/>
                <w:sz w:val="18"/>
                <w:szCs w:val="18"/>
                <w:lang w:val="en-US"/>
              </w:rPr>
              <w:t>Major vascular complications (VARC-2)</w:t>
            </w:r>
          </w:p>
        </w:tc>
        <w:tc>
          <w:tcPr>
            <w:tcW w:w="1078" w:type="pct"/>
            <w:shd w:val="clear" w:color="auto" w:fill="auto"/>
            <w:vAlign w:val="center"/>
          </w:tcPr>
          <w:p w:rsidR="00B04160" w:rsidRPr="00693873" w:rsidRDefault="00B04160" w:rsidP="00557757">
            <w:pPr>
              <w:jc w:val="center"/>
              <w:rPr>
                <w:rFonts w:ascii="Times New Roman" w:hAnsi="Times New Roman"/>
                <w:color w:val="000000" w:themeColor="text1"/>
                <w:sz w:val="18"/>
                <w:szCs w:val="18"/>
                <w:lang w:val="en-US"/>
              </w:rPr>
            </w:pPr>
            <w:r w:rsidRPr="00693873">
              <w:rPr>
                <w:rFonts w:ascii="Times New Roman" w:hAnsi="Times New Roman"/>
                <w:color w:val="000000" w:themeColor="text1"/>
                <w:sz w:val="18"/>
                <w:szCs w:val="18"/>
                <w:lang w:val="en-US"/>
              </w:rPr>
              <w:t>14 (12.2)</w:t>
            </w:r>
          </w:p>
        </w:tc>
        <w:tc>
          <w:tcPr>
            <w:tcW w:w="981" w:type="pct"/>
            <w:vAlign w:val="center"/>
          </w:tcPr>
          <w:p w:rsidR="00B04160" w:rsidRPr="00693873" w:rsidRDefault="00B04160" w:rsidP="00557757">
            <w:pPr>
              <w:jc w:val="center"/>
              <w:rPr>
                <w:rFonts w:ascii="Times New Roman" w:hAnsi="Times New Roman"/>
                <w:color w:val="000000" w:themeColor="text1"/>
                <w:sz w:val="18"/>
                <w:szCs w:val="18"/>
                <w:lang w:val="en-US"/>
              </w:rPr>
            </w:pPr>
            <w:r w:rsidRPr="00693873">
              <w:rPr>
                <w:rFonts w:ascii="Times New Roman" w:hAnsi="Times New Roman"/>
                <w:color w:val="000000" w:themeColor="text1"/>
                <w:sz w:val="18"/>
                <w:szCs w:val="18"/>
                <w:lang w:val="en-US"/>
              </w:rPr>
              <w:t>10 (9.3)</w:t>
            </w:r>
          </w:p>
        </w:tc>
        <w:tc>
          <w:tcPr>
            <w:tcW w:w="686" w:type="pct"/>
            <w:vAlign w:val="center"/>
          </w:tcPr>
          <w:p w:rsidR="00B04160" w:rsidRPr="00693873" w:rsidRDefault="00B04160" w:rsidP="00557757">
            <w:pPr>
              <w:keepNext/>
              <w:widowControl w:val="0"/>
              <w:tabs>
                <w:tab w:val="center" w:pos="4819"/>
                <w:tab w:val="right" w:pos="9638"/>
              </w:tabs>
              <w:spacing w:before="0" w:beforeAutospacing="0" w:after="0" w:afterAutospacing="0"/>
              <w:jc w:val="center"/>
              <w:rPr>
                <w:rFonts w:ascii="Times New Roman" w:hAnsi="Times New Roman"/>
                <w:color w:val="000000" w:themeColor="text1"/>
                <w:sz w:val="18"/>
                <w:szCs w:val="18"/>
                <w:lang w:val="en-US"/>
              </w:rPr>
            </w:pPr>
            <w:r w:rsidRPr="00693873">
              <w:rPr>
                <w:rFonts w:ascii="Times New Roman" w:hAnsi="Times New Roman"/>
                <w:color w:val="000000" w:themeColor="text1"/>
                <w:sz w:val="18"/>
                <w:szCs w:val="18"/>
                <w:lang w:val="en-US"/>
              </w:rPr>
              <w:t>0.498</w:t>
            </w:r>
          </w:p>
        </w:tc>
      </w:tr>
      <w:tr w:rsidR="00B04160" w:rsidRPr="00693873" w:rsidTr="00557757">
        <w:tc>
          <w:tcPr>
            <w:tcW w:w="2255" w:type="pct"/>
            <w:shd w:val="clear" w:color="auto" w:fill="auto"/>
            <w:vAlign w:val="center"/>
          </w:tcPr>
          <w:p w:rsidR="00B04160" w:rsidRPr="00693873" w:rsidRDefault="00B04160" w:rsidP="00557757">
            <w:pPr>
              <w:keepNext/>
              <w:widowControl w:val="0"/>
              <w:tabs>
                <w:tab w:val="center" w:pos="4819"/>
                <w:tab w:val="right" w:pos="9638"/>
              </w:tabs>
              <w:spacing w:before="0" w:beforeAutospacing="0" w:after="0" w:afterAutospacing="0"/>
              <w:rPr>
                <w:rFonts w:ascii="Times New Roman" w:hAnsi="Times New Roman"/>
                <w:color w:val="000000" w:themeColor="text1"/>
                <w:sz w:val="18"/>
                <w:szCs w:val="18"/>
                <w:lang w:val="en-US"/>
              </w:rPr>
            </w:pPr>
            <w:r w:rsidRPr="00693873">
              <w:rPr>
                <w:rFonts w:ascii="Times New Roman" w:hAnsi="Times New Roman"/>
                <w:color w:val="000000" w:themeColor="text1"/>
                <w:sz w:val="18"/>
                <w:szCs w:val="18"/>
                <w:lang w:val="en-US"/>
              </w:rPr>
              <w:t>Minor vascular complications (VARC-2)</w:t>
            </w:r>
          </w:p>
        </w:tc>
        <w:tc>
          <w:tcPr>
            <w:tcW w:w="1078" w:type="pct"/>
            <w:shd w:val="clear" w:color="auto" w:fill="auto"/>
            <w:vAlign w:val="center"/>
          </w:tcPr>
          <w:p w:rsidR="00B04160" w:rsidRPr="00693873" w:rsidRDefault="00B04160" w:rsidP="00557757">
            <w:pPr>
              <w:jc w:val="center"/>
              <w:rPr>
                <w:rFonts w:ascii="Times New Roman" w:hAnsi="Times New Roman"/>
                <w:color w:val="000000" w:themeColor="text1"/>
                <w:sz w:val="18"/>
                <w:szCs w:val="18"/>
                <w:lang w:val="en-US"/>
              </w:rPr>
            </w:pPr>
            <w:r w:rsidRPr="00693873">
              <w:rPr>
                <w:rFonts w:ascii="Times New Roman" w:hAnsi="Times New Roman"/>
                <w:color w:val="000000" w:themeColor="text1"/>
                <w:sz w:val="18"/>
                <w:szCs w:val="18"/>
                <w:lang w:val="en-US"/>
              </w:rPr>
              <w:t>3 (2.6)</w:t>
            </w:r>
          </w:p>
        </w:tc>
        <w:tc>
          <w:tcPr>
            <w:tcW w:w="981" w:type="pct"/>
            <w:vAlign w:val="center"/>
          </w:tcPr>
          <w:p w:rsidR="00B04160" w:rsidRPr="00693873" w:rsidRDefault="00B04160" w:rsidP="00557757">
            <w:pPr>
              <w:jc w:val="center"/>
              <w:rPr>
                <w:rFonts w:ascii="Times New Roman" w:hAnsi="Times New Roman"/>
                <w:color w:val="000000" w:themeColor="text1"/>
                <w:sz w:val="18"/>
                <w:szCs w:val="18"/>
                <w:lang w:val="en-US"/>
              </w:rPr>
            </w:pPr>
            <w:r w:rsidRPr="00693873">
              <w:rPr>
                <w:rFonts w:ascii="Times New Roman" w:hAnsi="Times New Roman"/>
                <w:color w:val="000000" w:themeColor="text1"/>
                <w:sz w:val="18"/>
                <w:szCs w:val="18"/>
                <w:lang w:val="en-US"/>
              </w:rPr>
              <w:t>4 (3.7)</w:t>
            </w:r>
          </w:p>
        </w:tc>
        <w:tc>
          <w:tcPr>
            <w:tcW w:w="686" w:type="pct"/>
            <w:vAlign w:val="center"/>
          </w:tcPr>
          <w:p w:rsidR="00B04160" w:rsidRPr="00693873" w:rsidRDefault="00B04160" w:rsidP="00557757">
            <w:pPr>
              <w:keepNext/>
              <w:widowControl w:val="0"/>
              <w:tabs>
                <w:tab w:val="center" w:pos="4819"/>
                <w:tab w:val="right" w:pos="9638"/>
              </w:tabs>
              <w:spacing w:before="0" w:beforeAutospacing="0" w:after="0" w:afterAutospacing="0"/>
              <w:jc w:val="center"/>
              <w:rPr>
                <w:rFonts w:ascii="Times New Roman" w:hAnsi="Times New Roman"/>
                <w:color w:val="000000" w:themeColor="text1"/>
                <w:sz w:val="18"/>
                <w:szCs w:val="18"/>
                <w:lang w:val="en-US"/>
              </w:rPr>
            </w:pPr>
            <w:r w:rsidRPr="00693873">
              <w:rPr>
                <w:rFonts w:ascii="Times New Roman" w:hAnsi="Times New Roman"/>
                <w:color w:val="000000" w:themeColor="text1"/>
                <w:sz w:val="18"/>
                <w:szCs w:val="18"/>
                <w:lang w:val="en-US"/>
              </w:rPr>
              <w:t>0.630</w:t>
            </w:r>
          </w:p>
        </w:tc>
      </w:tr>
      <w:tr w:rsidR="00B04160" w:rsidRPr="00693873" w:rsidTr="00557757">
        <w:tc>
          <w:tcPr>
            <w:tcW w:w="2255" w:type="pct"/>
            <w:shd w:val="clear" w:color="auto" w:fill="auto"/>
            <w:vAlign w:val="center"/>
          </w:tcPr>
          <w:p w:rsidR="00B04160" w:rsidRPr="00693873" w:rsidRDefault="00B04160" w:rsidP="00557757">
            <w:pPr>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Femoral/iliac artery stenosis/dissection</w:t>
            </w:r>
          </w:p>
        </w:tc>
        <w:tc>
          <w:tcPr>
            <w:tcW w:w="1078" w:type="pct"/>
            <w:shd w:val="clear" w:color="auto" w:fill="auto"/>
            <w:vAlign w:val="center"/>
          </w:tcPr>
          <w:p w:rsidR="00B04160" w:rsidRPr="00693873" w:rsidRDefault="00B04160" w:rsidP="00557757">
            <w:pPr>
              <w:jc w:val="center"/>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6 (5.2)</w:t>
            </w:r>
          </w:p>
        </w:tc>
        <w:tc>
          <w:tcPr>
            <w:tcW w:w="981" w:type="pct"/>
            <w:vAlign w:val="center"/>
          </w:tcPr>
          <w:p w:rsidR="00B04160" w:rsidRPr="00693873" w:rsidRDefault="00B04160" w:rsidP="00557757">
            <w:pPr>
              <w:jc w:val="center"/>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5 (4.7)</w:t>
            </w:r>
          </w:p>
        </w:tc>
        <w:tc>
          <w:tcPr>
            <w:tcW w:w="686" w:type="pct"/>
            <w:vAlign w:val="center"/>
          </w:tcPr>
          <w:p w:rsidR="00B04160" w:rsidRPr="00693873" w:rsidRDefault="00B04160" w:rsidP="00557757">
            <w:pPr>
              <w:jc w:val="center"/>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0.652</w:t>
            </w:r>
          </w:p>
        </w:tc>
      </w:tr>
      <w:tr w:rsidR="00B04160" w:rsidRPr="00693873" w:rsidTr="00557757">
        <w:tc>
          <w:tcPr>
            <w:tcW w:w="2255" w:type="pct"/>
            <w:shd w:val="clear" w:color="auto" w:fill="auto"/>
            <w:vAlign w:val="center"/>
          </w:tcPr>
          <w:p w:rsidR="00B04160" w:rsidRPr="00693873" w:rsidRDefault="00B04160" w:rsidP="00557757">
            <w:pPr>
              <w:spacing w:after="0"/>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VCD distal embolization</w:t>
            </w:r>
          </w:p>
        </w:tc>
        <w:tc>
          <w:tcPr>
            <w:tcW w:w="1078" w:type="pct"/>
            <w:shd w:val="clear" w:color="auto" w:fill="auto"/>
            <w:vAlign w:val="center"/>
          </w:tcPr>
          <w:p w:rsidR="00B04160" w:rsidRPr="00693873" w:rsidRDefault="00B04160" w:rsidP="00557757">
            <w:pPr>
              <w:spacing w:after="0"/>
              <w:jc w:val="center"/>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0</w:t>
            </w:r>
          </w:p>
        </w:tc>
        <w:tc>
          <w:tcPr>
            <w:tcW w:w="981" w:type="pct"/>
            <w:vAlign w:val="center"/>
          </w:tcPr>
          <w:p w:rsidR="00B04160" w:rsidRPr="00693873" w:rsidRDefault="00B04160" w:rsidP="00557757">
            <w:pPr>
              <w:spacing w:after="0"/>
              <w:jc w:val="center"/>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0</w:t>
            </w:r>
          </w:p>
        </w:tc>
        <w:tc>
          <w:tcPr>
            <w:tcW w:w="686" w:type="pct"/>
            <w:vAlign w:val="center"/>
          </w:tcPr>
          <w:p w:rsidR="00B04160" w:rsidRPr="00693873" w:rsidRDefault="00B04160" w:rsidP="00557757">
            <w:pPr>
              <w:spacing w:after="0"/>
              <w:jc w:val="center"/>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eastAsia="fi-FI"/>
              </w:rPr>
              <w:t>-</w:t>
            </w:r>
          </w:p>
        </w:tc>
      </w:tr>
      <w:tr w:rsidR="00B04160" w:rsidRPr="00693873" w:rsidTr="00557757">
        <w:tc>
          <w:tcPr>
            <w:tcW w:w="2255" w:type="pct"/>
            <w:shd w:val="clear" w:color="auto" w:fill="auto"/>
            <w:vAlign w:val="center"/>
          </w:tcPr>
          <w:p w:rsidR="00B04160" w:rsidRPr="00693873" w:rsidRDefault="00B04160" w:rsidP="00557757">
            <w:pPr>
              <w:spacing w:after="0"/>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Lower limb ischemia</w:t>
            </w:r>
          </w:p>
        </w:tc>
        <w:tc>
          <w:tcPr>
            <w:tcW w:w="1078" w:type="pct"/>
            <w:shd w:val="clear" w:color="auto" w:fill="auto"/>
            <w:vAlign w:val="center"/>
          </w:tcPr>
          <w:p w:rsidR="00B04160" w:rsidRPr="00693873" w:rsidRDefault="00B04160" w:rsidP="00557757">
            <w:pPr>
              <w:spacing w:after="0"/>
              <w:jc w:val="center"/>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0</w:t>
            </w:r>
          </w:p>
        </w:tc>
        <w:tc>
          <w:tcPr>
            <w:tcW w:w="981" w:type="pct"/>
            <w:vAlign w:val="center"/>
          </w:tcPr>
          <w:p w:rsidR="00B04160" w:rsidRPr="00693873" w:rsidRDefault="00B04160" w:rsidP="00557757">
            <w:pPr>
              <w:spacing w:after="0"/>
              <w:jc w:val="center"/>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1 (0.9)</w:t>
            </w:r>
          </w:p>
        </w:tc>
        <w:tc>
          <w:tcPr>
            <w:tcW w:w="686" w:type="pct"/>
            <w:vAlign w:val="center"/>
          </w:tcPr>
          <w:p w:rsidR="00B04160" w:rsidRPr="00693873" w:rsidRDefault="00B04160" w:rsidP="00557757">
            <w:pPr>
              <w:spacing w:after="0"/>
              <w:jc w:val="center"/>
              <w:rPr>
                <w:rFonts w:ascii="Times New Roman" w:hAnsi="Times New Roman"/>
                <w:color w:val="000000" w:themeColor="text1"/>
                <w:sz w:val="18"/>
                <w:szCs w:val="18"/>
                <w:lang w:eastAsia="fi-FI"/>
              </w:rPr>
            </w:pPr>
            <w:r w:rsidRPr="00693873">
              <w:rPr>
                <w:rFonts w:ascii="Times New Roman" w:hAnsi="Times New Roman"/>
                <w:color w:val="000000" w:themeColor="text1"/>
                <w:sz w:val="18"/>
                <w:szCs w:val="18"/>
                <w:lang w:eastAsia="fi-FI"/>
              </w:rPr>
              <w:t>0.482</w:t>
            </w:r>
          </w:p>
        </w:tc>
      </w:tr>
      <w:tr w:rsidR="00B04160" w:rsidRPr="00693873" w:rsidTr="00557757">
        <w:tc>
          <w:tcPr>
            <w:tcW w:w="2255" w:type="pct"/>
            <w:shd w:val="clear" w:color="auto" w:fill="auto"/>
            <w:vAlign w:val="center"/>
          </w:tcPr>
          <w:p w:rsidR="00B04160" w:rsidRPr="00693873" w:rsidRDefault="00B04160" w:rsidP="00557757">
            <w:pPr>
              <w:spacing w:after="0"/>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Access site infection</w:t>
            </w:r>
          </w:p>
        </w:tc>
        <w:tc>
          <w:tcPr>
            <w:tcW w:w="1078" w:type="pct"/>
            <w:shd w:val="clear" w:color="auto" w:fill="auto"/>
            <w:vAlign w:val="center"/>
          </w:tcPr>
          <w:p w:rsidR="00B04160" w:rsidRPr="00693873" w:rsidRDefault="00B04160" w:rsidP="00557757">
            <w:pPr>
              <w:spacing w:after="0"/>
              <w:jc w:val="center"/>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0</w:t>
            </w:r>
          </w:p>
        </w:tc>
        <w:tc>
          <w:tcPr>
            <w:tcW w:w="981" w:type="pct"/>
            <w:vAlign w:val="center"/>
          </w:tcPr>
          <w:p w:rsidR="00B04160" w:rsidRPr="00693873" w:rsidRDefault="00B04160" w:rsidP="00557757">
            <w:pPr>
              <w:spacing w:after="0"/>
              <w:jc w:val="center"/>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0</w:t>
            </w:r>
          </w:p>
        </w:tc>
        <w:tc>
          <w:tcPr>
            <w:tcW w:w="686" w:type="pct"/>
            <w:vAlign w:val="center"/>
          </w:tcPr>
          <w:p w:rsidR="00B04160" w:rsidRPr="00693873" w:rsidRDefault="00B04160" w:rsidP="00557757">
            <w:pPr>
              <w:spacing w:after="0"/>
              <w:jc w:val="center"/>
              <w:rPr>
                <w:rFonts w:ascii="Times New Roman" w:hAnsi="Times New Roman"/>
                <w:color w:val="000000" w:themeColor="text1"/>
                <w:sz w:val="18"/>
                <w:szCs w:val="18"/>
                <w:lang w:eastAsia="fi-FI"/>
              </w:rPr>
            </w:pPr>
            <w:r w:rsidRPr="00693873">
              <w:rPr>
                <w:rFonts w:ascii="Times New Roman" w:hAnsi="Times New Roman"/>
                <w:color w:val="000000" w:themeColor="text1"/>
                <w:sz w:val="18"/>
                <w:szCs w:val="18"/>
                <w:lang w:eastAsia="fi-FI"/>
              </w:rPr>
              <w:t>-</w:t>
            </w:r>
          </w:p>
        </w:tc>
      </w:tr>
      <w:tr w:rsidR="00B04160" w:rsidRPr="00693873" w:rsidTr="00557757">
        <w:tc>
          <w:tcPr>
            <w:tcW w:w="2255" w:type="pct"/>
            <w:shd w:val="clear" w:color="auto" w:fill="auto"/>
            <w:vAlign w:val="center"/>
          </w:tcPr>
          <w:p w:rsidR="00B04160" w:rsidRPr="00693873" w:rsidRDefault="00B04160" w:rsidP="00557757">
            <w:pPr>
              <w:spacing w:after="0"/>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Irreversible nerve injury</w:t>
            </w:r>
          </w:p>
        </w:tc>
        <w:tc>
          <w:tcPr>
            <w:tcW w:w="1078" w:type="pct"/>
            <w:shd w:val="clear" w:color="auto" w:fill="auto"/>
            <w:vAlign w:val="center"/>
          </w:tcPr>
          <w:p w:rsidR="00B04160" w:rsidRPr="00693873" w:rsidRDefault="00B04160" w:rsidP="00557757">
            <w:pPr>
              <w:spacing w:after="0"/>
              <w:jc w:val="center"/>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0</w:t>
            </w:r>
          </w:p>
        </w:tc>
        <w:tc>
          <w:tcPr>
            <w:tcW w:w="981" w:type="pct"/>
            <w:vAlign w:val="center"/>
          </w:tcPr>
          <w:p w:rsidR="00B04160" w:rsidRPr="00693873" w:rsidRDefault="00B04160" w:rsidP="00557757">
            <w:pPr>
              <w:spacing w:after="0"/>
              <w:jc w:val="center"/>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0</w:t>
            </w:r>
          </w:p>
        </w:tc>
        <w:tc>
          <w:tcPr>
            <w:tcW w:w="686" w:type="pct"/>
            <w:vAlign w:val="center"/>
          </w:tcPr>
          <w:p w:rsidR="00B04160" w:rsidRPr="00693873" w:rsidRDefault="00B04160" w:rsidP="00557757">
            <w:pPr>
              <w:spacing w:after="0"/>
              <w:jc w:val="center"/>
              <w:rPr>
                <w:rFonts w:ascii="Times New Roman" w:hAnsi="Times New Roman"/>
                <w:color w:val="000000" w:themeColor="text1"/>
                <w:sz w:val="18"/>
                <w:szCs w:val="18"/>
                <w:lang w:eastAsia="fi-FI"/>
              </w:rPr>
            </w:pPr>
            <w:r w:rsidRPr="00693873">
              <w:rPr>
                <w:rFonts w:ascii="Times New Roman" w:hAnsi="Times New Roman"/>
                <w:color w:val="000000" w:themeColor="text1"/>
                <w:sz w:val="18"/>
                <w:szCs w:val="18"/>
                <w:lang w:eastAsia="fi-FI"/>
              </w:rPr>
              <w:t>-</w:t>
            </w:r>
          </w:p>
        </w:tc>
      </w:tr>
      <w:tr w:rsidR="00B04160" w:rsidRPr="00693873" w:rsidTr="00557757">
        <w:tc>
          <w:tcPr>
            <w:tcW w:w="2255" w:type="pct"/>
            <w:shd w:val="clear" w:color="auto" w:fill="auto"/>
            <w:vAlign w:val="center"/>
          </w:tcPr>
          <w:p w:rsidR="00B04160" w:rsidRPr="00693873" w:rsidRDefault="00B04160" w:rsidP="00557757">
            <w:pPr>
              <w:keepNext/>
              <w:widowControl w:val="0"/>
              <w:tabs>
                <w:tab w:val="center" w:pos="4819"/>
                <w:tab w:val="right" w:pos="9638"/>
              </w:tabs>
              <w:spacing w:before="0" w:beforeAutospacing="0" w:after="0" w:afterAutospacing="0"/>
              <w:rPr>
                <w:rFonts w:ascii="Times New Roman" w:hAnsi="Times New Roman"/>
                <w:color w:val="000000" w:themeColor="text1"/>
                <w:sz w:val="18"/>
                <w:szCs w:val="18"/>
                <w:lang w:val="en-US"/>
              </w:rPr>
            </w:pPr>
            <w:r w:rsidRPr="00693873">
              <w:rPr>
                <w:rFonts w:ascii="Times New Roman" w:hAnsi="Times New Roman"/>
                <w:color w:val="000000" w:themeColor="text1"/>
                <w:sz w:val="18"/>
                <w:szCs w:val="18"/>
                <w:lang w:val="en-US"/>
              </w:rPr>
              <w:t>Access-site complications at 1-month*</w:t>
            </w:r>
          </w:p>
        </w:tc>
        <w:tc>
          <w:tcPr>
            <w:tcW w:w="1078" w:type="pct"/>
            <w:shd w:val="clear" w:color="auto" w:fill="auto"/>
            <w:vAlign w:val="center"/>
          </w:tcPr>
          <w:p w:rsidR="00B04160" w:rsidRPr="00693873" w:rsidRDefault="00B04160" w:rsidP="00557757">
            <w:pPr>
              <w:jc w:val="center"/>
              <w:rPr>
                <w:rFonts w:ascii="Times New Roman" w:hAnsi="Times New Roman"/>
                <w:color w:val="000000" w:themeColor="text1"/>
                <w:sz w:val="18"/>
                <w:szCs w:val="18"/>
                <w:lang w:val="en-US"/>
              </w:rPr>
            </w:pPr>
          </w:p>
        </w:tc>
        <w:tc>
          <w:tcPr>
            <w:tcW w:w="981" w:type="pct"/>
            <w:vAlign w:val="center"/>
          </w:tcPr>
          <w:p w:rsidR="00B04160" w:rsidRPr="00693873" w:rsidRDefault="00B04160" w:rsidP="00557757">
            <w:pPr>
              <w:jc w:val="center"/>
              <w:rPr>
                <w:rFonts w:ascii="Times New Roman" w:hAnsi="Times New Roman"/>
                <w:color w:val="000000" w:themeColor="text1"/>
                <w:sz w:val="18"/>
                <w:szCs w:val="18"/>
                <w:lang w:val="en-US"/>
              </w:rPr>
            </w:pPr>
          </w:p>
        </w:tc>
        <w:tc>
          <w:tcPr>
            <w:tcW w:w="686" w:type="pct"/>
            <w:vAlign w:val="center"/>
          </w:tcPr>
          <w:p w:rsidR="00B04160" w:rsidRPr="00693873" w:rsidRDefault="00B04160" w:rsidP="00557757">
            <w:pPr>
              <w:keepNext/>
              <w:widowControl w:val="0"/>
              <w:tabs>
                <w:tab w:val="center" w:pos="4819"/>
                <w:tab w:val="right" w:pos="9638"/>
              </w:tabs>
              <w:spacing w:before="0" w:beforeAutospacing="0" w:after="0" w:afterAutospacing="0"/>
              <w:jc w:val="center"/>
              <w:rPr>
                <w:rFonts w:ascii="Times New Roman" w:hAnsi="Times New Roman"/>
                <w:color w:val="000000" w:themeColor="text1"/>
                <w:sz w:val="18"/>
                <w:szCs w:val="18"/>
                <w:lang w:val="en-US"/>
              </w:rPr>
            </w:pPr>
          </w:p>
        </w:tc>
      </w:tr>
      <w:tr w:rsidR="00B04160" w:rsidRPr="00693873" w:rsidTr="00557757">
        <w:tc>
          <w:tcPr>
            <w:tcW w:w="2255" w:type="pct"/>
            <w:tcBorders>
              <w:bottom w:val="single" w:sz="4" w:space="0" w:color="auto"/>
            </w:tcBorders>
            <w:shd w:val="clear" w:color="auto" w:fill="auto"/>
            <w:vAlign w:val="center"/>
          </w:tcPr>
          <w:p w:rsidR="00B04160" w:rsidRPr="00693873" w:rsidRDefault="00B04160" w:rsidP="00557757">
            <w:pPr>
              <w:keepNext/>
              <w:widowControl w:val="0"/>
              <w:tabs>
                <w:tab w:val="center" w:pos="4819"/>
                <w:tab w:val="right" w:pos="9638"/>
              </w:tabs>
              <w:spacing w:before="0" w:beforeAutospacing="0" w:after="0" w:afterAutospacing="0"/>
              <w:ind w:left="176"/>
              <w:rPr>
                <w:rFonts w:ascii="Times New Roman" w:hAnsi="Times New Roman"/>
                <w:color w:val="000000" w:themeColor="text1"/>
                <w:sz w:val="18"/>
                <w:szCs w:val="18"/>
                <w:lang w:val="en-US"/>
              </w:rPr>
            </w:pPr>
            <w:r w:rsidRPr="00693873">
              <w:rPr>
                <w:rFonts w:ascii="Times New Roman" w:hAnsi="Times New Roman"/>
                <w:color w:val="000000" w:themeColor="text1"/>
                <w:sz w:val="18"/>
                <w:szCs w:val="18"/>
                <w:lang w:val="en-US"/>
              </w:rPr>
              <w:t>Bleeding</w:t>
            </w:r>
          </w:p>
        </w:tc>
        <w:tc>
          <w:tcPr>
            <w:tcW w:w="1078" w:type="pct"/>
            <w:tcBorders>
              <w:bottom w:val="single" w:sz="4" w:space="0" w:color="auto"/>
            </w:tcBorders>
            <w:shd w:val="clear" w:color="auto" w:fill="auto"/>
            <w:vAlign w:val="center"/>
          </w:tcPr>
          <w:p w:rsidR="00B04160" w:rsidRPr="00693873" w:rsidRDefault="00B04160" w:rsidP="00557757">
            <w:pPr>
              <w:jc w:val="center"/>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1 (0.9)</w:t>
            </w:r>
          </w:p>
        </w:tc>
        <w:tc>
          <w:tcPr>
            <w:tcW w:w="981" w:type="pct"/>
            <w:tcBorders>
              <w:bottom w:val="single" w:sz="4" w:space="0" w:color="auto"/>
            </w:tcBorders>
            <w:vAlign w:val="center"/>
          </w:tcPr>
          <w:p w:rsidR="00B04160" w:rsidRPr="00693873" w:rsidRDefault="00B04160" w:rsidP="00557757">
            <w:pPr>
              <w:jc w:val="center"/>
              <w:rPr>
                <w:rFonts w:ascii="Times New Roman" w:hAnsi="Times New Roman"/>
                <w:color w:val="000000" w:themeColor="text1"/>
                <w:sz w:val="18"/>
                <w:szCs w:val="18"/>
                <w:lang w:val="en-US" w:eastAsia="fi-FI"/>
              </w:rPr>
            </w:pPr>
            <w:r w:rsidRPr="00693873">
              <w:rPr>
                <w:rFonts w:ascii="Times New Roman" w:hAnsi="Times New Roman"/>
                <w:color w:val="000000" w:themeColor="text1"/>
                <w:sz w:val="18"/>
                <w:szCs w:val="18"/>
                <w:lang w:val="en-US" w:eastAsia="fi-FI"/>
              </w:rPr>
              <w:t>0</w:t>
            </w:r>
          </w:p>
        </w:tc>
        <w:tc>
          <w:tcPr>
            <w:tcW w:w="686" w:type="pct"/>
            <w:tcBorders>
              <w:bottom w:val="single" w:sz="4" w:space="0" w:color="auto"/>
            </w:tcBorders>
            <w:vAlign w:val="center"/>
          </w:tcPr>
          <w:p w:rsidR="00B04160" w:rsidRPr="00693873" w:rsidRDefault="00B04160" w:rsidP="00557757">
            <w:pPr>
              <w:keepNext/>
              <w:widowControl w:val="0"/>
              <w:tabs>
                <w:tab w:val="center" w:pos="4819"/>
                <w:tab w:val="right" w:pos="9638"/>
              </w:tabs>
              <w:spacing w:before="0" w:beforeAutospacing="0" w:after="0" w:afterAutospacing="0"/>
              <w:jc w:val="center"/>
              <w:rPr>
                <w:rFonts w:ascii="Times New Roman" w:hAnsi="Times New Roman"/>
                <w:color w:val="000000" w:themeColor="text1"/>
                <w:sz w:val="18"/>
                <w:szCs w:val="18"/>
                <w:lang w:eastAsia="fi-FI"/>
              </w:rPr>
            </w:pPr>
            <w:r w:rsidRPr="00693873">
              <w:rPr>
                <w:rFonts w:ascii="Times New Roman" w:hAnsi="Times New Roman"/>
                <w:color w:val="000000" w:themeColor="text1"/>
                <w:sz w:val="18"/>
                <w:szCs w:val="18"/>
                <w:lang w:eastAsia="fi-FI"/>
              </w:rPr>
              <w:t>1.000</w:t>
            </w:r>
          </w:p>
        </w:tc>
      </w:tr>
    </w:tbl>
    <w:p w:rsidR="00B04160" w:rsidRPr="00693873" w:rsidRDefault="00B04160" w:rsidP="00B04160">
      <w:pPr>
        <w:pStyle w:val="Header"/>
        <w:keepNext/>
        <w:widowControl w:val="0"/>
        <w:spacing w:before="0" w:beforeAutospacing="0" w:after="0" w:afterAutospacing="0"/>
        <w:ind w:right="1840"/>
        <w:rPr>
          <w:rFonts w:ascii="Times New Roman" w:hAnsi="Times New Roman"/>
          <w:b/>
          <w:color w:val="000000" w:themeColor="text1"/>
          <w:sz w:val="18"/>
          <w:szCs w:val="18"/>
          <w:lang w:val="en-US"/>
        </w:rPr>
      </w:pPr>
      <w:r w:rsidRPr="00693873">
        <w:rPr>
          <w:rFonts w:ascii="Times New Roman" w:hAnsi="Times New Roman"/>
          <w:color w:val="000000" w:themeColor="text1"/>
          <w:sz w:val="18"/>
          <w:szCs w:val="18"/>
          <w:lang w:val="en-US"/>
        </w:rPr>
        <w:t xml:space="preserve">Continuous variables are reported as mean and standard deviation. Categorical variables are reported as absolute number and percentages (in parentheses). *: data not available in four patients. VCD: vascular closure device; </w:t>
      </w:r>
      <w:r w:rsidRPr="00693873">
        <w:rPr>
          <w:rFonts w:ascii="Times New Roman" w:hAnsi="Times New Roman"/>
          <w:color w:val="000000" w:themeColor="text1"/>
          <w:sz w:val="18"/>
          <w:szCs w:val="18"/>
          <w:lang w:val="en-US"/>
        </w:rPr>
        <w:lastRenderedPageBreak/>
        <w:t xml:space="preserve">VARC-2: </w:t>
      </w:r>
      <w:r w:rsidRPr="00693873">
        <w:rPr>
          <w:rFonts w:ascii="Times New Roman" w:eastAsiaTheme="minorEastAsia" w:hAnsi="Times New Roman"/>
          <w:color w:val="000000" w:themeColor="text1"/>
          <w:sz w:val="18"/>
          <w:szCs w:val="18"/>
          <w:lang w:val="en-US" w:eastAsia="fi-FI"/>
        </w:rPr>
        <w:t>Valve Academic Research Consortium-2; RBC: red blood cell.</w:t>
      </w:r>
    </w:p>
    <w:p w:rsidR="00B04160" w:rsidRPr="00693873" w:rsidRDefault="00B04160" w:rsidP="00B04160">
      <w:pPr>
        <w:pStyle w:val="Header"/>
        <w:keepNext/>
        <w:widowControl w:val="0"/>
        <w:spacing w:before="0" w:beforeAutospacing="0" w:after="0" w:afterAutospacing="0" w:line="360" w:lineRule="auto"/>
        <w:rPr>
          <w:rFonts w:ascii="Times New Roman" w:hAnsi="Times New Roman"/>
          <w:b/>
          <w:color w:val="000000" w:themeColor="text1"/>
          <w:sz w:val="20"/>
          <w:szCs w:val="20"/>
          <w:lang w:val="en-US"/>
        </w:rPr>
      </w:pPr>
    </w:p>
    <w:p w:rsidR="00B04160" w:rsidRPr="00693873" w:rsidRDefault="00B04160" w:rsidP="00B04160">
      <w:pPr>
        <w:pStyle w:val="Header"/>
        <w:keepNext/>
        <w:widowControl w:val="0"/>
        <w:spacing w:before="0" w:beforeAutospacing="0" w:after="0" w:afterAutospacing="0" w:line="360" w:lineRule="auto"/>
        <w:rPr>
          <w:rFonts w:ascii="Times New Roman" w:hAnsi="Times New Roman"/>
          <w:b/>
          <w:color w:val="000000" w:themeColor="text1"/>
          <w:sz w:val="20"/>
          <w:szCs w:val="20"/>
          <w:lang w:val="en-US"/>
        </w:rPr>
      </w:pPr>
    </w:p>
    <w:p w:rsidR="00943FDA" w:rsidRPr="00BE36B2" w:rsidRDefault="00943FDA" w:rsidP="00E47049">
      <w:pPr>
        <w:tabs>
          <w:tab w:val="left" w:pos="709"/>
        </w:tabs>
        <w:spacing w:before="0" w:beforeAutospacing="0" w:after="0" w:afterAutospacing="0" w:line="480" w:lineRule="auto"/>
        <w:rPr>
          <w:rFonts w:ascii="Times New Roman" w:hAnsi="Times New Roman"/>
          <w:color w:val="000000" w:themeColor="text1"/>
          <w:lang w:val="en-US"/>
        </w:rPr>
      </w:pPr>
    </w:p>
    <w:sectPr w:rsidR="00943FDA" w:rsidRPr="00BE36B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85C16FA"/>
    <w:multiLevelType w:val="hybridMultilevel"/>
    <w:tmpl w:val="41ACF3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6785139E"/>
    <w:multiLevelType w:val="hybridMultilevel"/>
    <w:tmpl w:val="6402FDF6"/>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7049"/>
    <w:rsid w:val="000E7F50"/>
    <w:rsid w:val="002F5B2B"/>
    <w:rsid w:val="00310B4D"/>
    <w:rsid w:val="00341740"/>
    <w:rsid w:val="004E4E45"/>
    <w:rsid w:val="00864F72"/>
    <w:rsid w:val="008F163A"/>
    <w:rsid w:val="00943FDA"/>
    <w:rsid w:val="009C0FAA"/>
    <w:rsid w:val="00AB61E8"/>
    <w:rsid w:val="00B04160"/>
    <w:rsid w:val="00BC1865"/>
    <w:rsid w:val="00BE36B2"/>
    <w:rsid w:val="00BF3984"/>
    <w:rsid w:val="00CF39EB"/>
    <w:rsid w:val="00D6233D"/>
    <w:rsid w:val="00E47049"/>
    <w:rsid w:val="00E9692E"/>
    <w:rsid w:val="00F02AD9"/>
    <w:rsid w:val="00F170C4"/>
    <w:rsid w:val="00F361E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3DA524A-ACC6-4EA3-8A3B-E67BF6D8F8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72"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47049"/>
    <w:pPr>
      <w:spacing w:before="100" w:beforeAutospacing="1" w:after="100" w:afterAutospacing="1" w:line="240" w:lineRule="auto"/>
    </w:pPr>
    <w:rPr>
      <w:rFonts w:ascii="Calibri" w:eastAsia="Times New Roman" w:hAnsi="Calibri" w:cs="Times New Roman"/>
      <w:lang w:val="fi-F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nhideWhenUsed/>
    <w:rsid w:val="00E47049"/>
    <w:rPr>
      <w:color w:val="0000FF"/>
      <w:u w:val="single"/>
    </w:rPr>
  </w:style>
  <w:style w:type="paragraph" w:customStyle="1" w:styleId="ParaAttribute0">
    <w:name w:val="ParaAttribute0"/>
    <w:rsid w:val="00E47049"/>
    <w:pPr>
      <w:widowControl w:val="0"/>
      <w:wordWrap w:val="0"/>
      <w:spacing w:after="200" w:line="240" w:lineRule="auto"/>
    </w:pPr>
    <w:rPr>
      <w:rFonts w:ascii="Times New Roman" w:eastAsia="Batang" w:hAnsi="Times New Roman" w:cs="Times New Roman"/>
      <w:sz w:val="20"/>
      <w:szCs w:val="20"/>
      <w:lang w:val="fi-FI" w:eastAsia="fi-FI"/>
    </w:rPr>
  </w:style>
  <w:style w:type="character" w:customStyle="1" w:styleId="CharAttribute1">
    <w:name w:val="CharAttribute1"/>
    <w:rsid w:val="00E47049"/>
    <w:rPr>
      <w:rFonts w:ascii="Calibri" w:eastAsia="Calibri" w:hAnsi="Calibri"/>
      <w:sz w:val="22"/>
    </w:rPr>
  </w:style>
  <w:style w:type="character" w:customStyle="1" w:styleId="CharAttribute2">
    <w:name w:val="CharAttribute2"/>
    <w:rsid w:val="00E47049"/>
    <w:rPr>
      <w:rFonts w:ascii="Calibri" w:eastAsia="Calibri" w:hAnsi="Calibri"/>
      <w:i/>
      <w:sz w:val="22"/>
    </w:rPr>
  </w:style>
  <w:style w:type="paragraph" w:styleId="ListParagraph">
    <w:name w:val="List Paragraph"/>
    <w:basedOn w:val="Normal"/>
    <w:uiPriority w:val="72"/>
    <w:rsid w:val="00943FDA"/>
    <w:pPr>
      <w:ind w:left="720"/>
      <w:contextualSpacing/>
    </w:pPr>
  </w:style>
  <w:style w:type="paragraph" w:styleId="Header">
    <w:name w:val="header"/>
    <w:basedOn w:val="Normal"/>
    <w:link w:val="HeaderChar"/>
    <w:uiPriority w:val="99"/>
    <w:unhideWhenUsed/>
    <w:rsid w:val="00B04160"/>
    <w:pPr>
      <w:tabs>
        <w:tab w:val="center" w:pos="4819"/>
        <w:tab w:val="right" w:pos="9638"/>
      </w:tabs>
    </w:pPr>
  </w:style>
  <w:style w:type="character" w:customStyle="1" w:styleId="HeaderChar">
    <w:name w:val="Header Char"/>
    <w:basedOn w:val="DefaultParagraphFont"/>
    <w:link w:val="Header"/>
    <w:uiPriority w:val="99"/>
    <w:rsid w:val="00B04160"/>
    <w:rPr>
      <w:rFonts w:ascii="Calibri" w:eastAsia="Times New Roman" w:hAnsi="Calibri" w:cs="Times New Roman"/>
      <w:lang w:val="fi-F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fausto.biancari@yahoo.it" TargetMode="External"/><Relationship Id="rId4" Type="http://schemas.openxmlformats.org/officeDocument/2006/relationships/webSettings" Target="webSettings.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27</Pages>
  <Words>1746</Words>
  <Characters>14151</Characters>
  <Application>Microsoft Office Word</Application>
  <DocSecurity>0</DocSecurity>
  <Lines>117</Lines>
  <Paragraphs>31</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
  <LinksUpToDate>false</LinksUpToDate>
  <CharactersWithSpaces>15866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Fausto Biancari</dc:creator>
  <cp:keywords/>
  <dc:description/>
  <cp:lastModifiedBy>Kimmo Niukko</cp:lastModifiedBy>
  <cp:revision>2</cp:revision>
  <dcterms:created xsi:type="dcterms:W3CDTF">2018-06-14T05:08:00Z</dcterms:created>
  <dcterms:modified xsi:type="dcterms:W3CDTF">2018-06-14T05:08:00Z</dcterms:modified>
</cp:coreProperties>
</file>