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DA6735" w14:textId="75865054" w:rsidR="00A0124B" w:rsidRPr="00D74713" w:rsidRDefault="00F7529B" w:rsidP="00D74713">
      <w:pPr>
        <w:spacing w:after="0" w:line="480" w:lineRule="auto"/>
        <w:jc w:val="center"/>
        <w:rPr>
          <w:rFonts w:ascii="Times New Roman" w:hAnsi="Times New Roman" w:cs="Times New Roman"/>
          <w:b/>
          <w:sz w:val="24"/>
          <w:szCs w:val="24"/>
        </w:rPr>
      </w:pPr>
      <w:hyperlink r:id="rId8" w:history="1">
        <w:r w:rsidRPr="00F7529B">
          <w:rPr>
            <w:rStyle w:val="Hyperlink"/>
            <w:rFonts w:ascii="Times New Roman" w:hAnsi="Times New Roman" w:cs="Times New Roman"/>
            <w:b/>
            <w:sz w:val="24"/>
            <w:szCs w:val="24"/>
          </w:rPr>
          <w:t>Project MUSE - Winding Down, Living On: The Future in Old Age</w:t>
        </w:r>
      </w:hyperlink>
      <w:r>
        <w:rPr>
          <w:rFonts w:ascii="Times New Roman" w:hAnsi="Times New Roman" w:cs="Times New Roman"/>
          <w:b/>
          <w:sz w:val="24"/>
          <w:szCs w:val="24"/>
        </w:rPr>
        <w:br/>
      </w:r>
      <w:r w:rsidR="00A0124B" w:rsidRPr="00D74713">
        <w:rPr>
          <w:rFonts w:ascii="Times New Roman" w:hAnsi="Times New Roman" w:cs="Times New Roman"/>
          <w:b/>
          <w:sz w:val="24"/>
          <w:szCs w:val="24"/>
        </w:rPr>
        <w:t>Winding Down, Living On: The Future in Old Age</w:t>
      </w:r>
    </w:p>
    <w:p w14:paraId="7CB639D6" w14:textId="77777777" w:rsidR="008F1A88" w:rsidRPr="00D74713" w:rsidRDefault="008F1A88" w:rsidP="00D74713">
      <w:pPr>
        <w:spacing w:before="240" w:after="0" w:line="480" w:lineRule="auto"/>
        <w:ind w:left="4536"/>
        <w:jc w:val="right"/>
        <w:rPr>
          <w:rFonts w:ascii="Times New Roman" w:hAnsi="Times New Roman" w:cs="Times New Roman"/>
          <w:sz w:val="24"/>
          <w:szCs w:val="24"/>
        </w:rPr>
      </w:pPr>
      <w:r w:rsidRPr="00D74713">
        <w:rPr>
          <w:rFonts w:ascii="Times New Roman" w:hAnsi="Times New Roman" w:cs="Times New Roman"/>
          <w:sz w:val="24"/>
          <w:szCs w:val="24"/>
        </w:rPr>
        <w:t xml:space="preserve">There is, of course, lots of life after death; it </w:t>
      </w:r>
      <w:r w:rsidR="00615AD4" w:rsidRPr="00D74713">
        <w:rPr>
          <w:rFonts w:ascii="Times New Roman" w:hAnsi="Times New Roman" w:cs="Times New Roman"/>
          <w:sz w:val="24"/>
          <w:szCs w:val="24"/>
        </w:rPr>
        <w:t>is just not one’s own.</w:t>
      </w:r>
    </w:p>
    <w:p w14:paraId="75D5C1EC" w14:textId="77777777" w:rsidR="00615AD4" w:rsidRPr="00D74713" w:rsidRDefault="00615AD4" w:rsidP="00D74713">
      <w:pPr>
        <w:spacing w:before="240" w:line="480" w:lineRule="auto"/>
        <w:ind w:left="4536"/>
        <w:jc w:val="right"/>
        <w:rPr>
          <w:rFonts w:ascii="Times New Roman" w:hAnsi="Times New Roman" w:cs="Times New Roman"/>
          <w:i/>
          <w:sz w:val="24"/>
          <w:szCs w:val="24"/>
        </w:rPr>
      </w:pPr>
      <w:r w:rsidRPr="00D74713">
        <w:rPr>
          <w:rFonts w:ascii="Times New Roman" w:hAnsi="Times New Roman" w:cs="Times New Roman"/>
          <w:sz w:val="24"/>
          <w:szCs w:val="24"/>
        </w:rPr>
        <w:t xml:space="preserve">- </w:t>
      </w:r>
      <w:r w:rsidR="00E63FA8" w:rsidRPr="00D74713">
        <w:rPr>
          <w:rFonts w:ascii="Times New Roman" w:hAnsi="Times New Roman" w:cs="Times New Roman"/>
          <w:sz w:val="24"/>
          <w:szCs w:val="24"/>
        </w:rPr>
        <w:t xml:space="preserve">Regina M. </w:t>
      </w:r>
      <w:r w:rsidRPr="00D74713">
        <w:rPr>
          <w:rFonts w:ascii="Times New Roman" w:hAnsi="Times New Roman" w:cs="Times New Roman"/>
          <w:sz w:val="24"/>
          <w:szCs w:val="24"/>
        </w:rPr>
        <w:t xml:space="preserve">Janes, </w:t>
      </w:r>
      <w:r w:rsidRPr="00D74713">
        <w:rPr>
          <w:rFonts w:ascii="Times New Roman" w:hAnsi="Times New Roman" w:cs="Times New Roman"/>
          <w:i/>
          <w:sz w:val="24"/>
          <w:szCs w:val="24"/>
        </w:rPr>
        <w:t>Inventing Afterlives</w:t>
      </w:r>
    </w:p>
    <w:p w14:paraId="247D6C41" w14:textId="77777777" w:rsidR="00A0124B" w:rsidRPr="00D74713" w:rsidRDefault="00A0124B" w:rsidP="00D74713">
      <w:pPr>
        <w:spacing w:after="0" w:line="480" w:lineRule="auto"/>
        <w:rPr>
          <w:rFonts w:ascii="Times New Roman" w:hAnsi="Times New Roman" w:cs="Times New Roman"/>
          <w:b/>
          <w:sz w:val="24"/>
          <w:szCs w:val="24"/>
        </w:rPr>
      </w:pPr>
      <w:r w:rsidRPr="00D74713">
        <w:rPr>
          <w:rFonts w:ascii="Times New Roman" w:hAnsi="Times New Roman" w:cs="Times New Roman"/>
          <w:b/>
          <w:sz w:val="24"/>
          <w:szCs w:val="24"/>
        </w:rPr>
        <w:t>Living in the Past</w:t>
      </w:r>
    </w:p>
    <w:p w14:paraId="7AAEB447" w14:textId="77777777" w:rsidR="00A0124B" w:rsidRPr="00D74713" w:rsidRDefault="00A0124B" w:rsidP="00D74713">
      <w:pPr>
        <w:spacing w:before="240" w:line="480" w:lineRule="auto"/>
        <w:rPr>
          <w:rFonts w:ascii="Times New Roman" w:hAnsi="Times New Roman" w:cs="Times New Roman"/>
          <w:sz w:val="24"/>
          <w:szCs w:val="24"/>
        </w:rPr>
      </w:pPr>
      <w:r w:rsidRPr="00D74713">
        <w:rPr>
          <w:rFonts w:ascii="Times New Roman" w:hAnsi="Times New Roman" w:cs="Times New Roman"/>
          <w:sz w:val="24"/>
          <w:szCs w:val="24"/>
        </w:rPr>
        <w:t xml:space="preserve">In </w:t>
      </w:r>
      <w:r w:rsidRPr="00D74713">
        <w:rPr>
          <w:rFonts w:ascii="Times New Roman" w:hAnsi="Times New Roman" w:cs="Times New Roman"/>
          <w:i/>
          <w:sz w:val="24"/>
          <w:szCs w:val="24"/>
        </w:rPr>
        <w:t>Rhetoric</w:t>
      </w:r>
      <w:r w:rsidRPr="00D74713">
        <w:rPr>
          <w:rFonts w:ascii="Times New Roman" w:hAnsi="Times New Roman" w:cs="Times New Roman"/>
          <w:sz w:val="24"/>
          <w:szCs w:val="24"/>
        </w:rPr>
        <w:t xml:space="preserve">, Aristotle’s deliberation on the art of persuasion, he contends that the moral and emotional characteristics of human beings are not ubiquitous but configured across three distinct stages of life: youth, the prime of life, and old age. The lives of young men, Aristotle argues, </w:t>
      </w:r>
    </w:p>
    <w:p w14:paraId="1B47109D" w14:textId="77777777" w:rsidR="00A0124B" w:rsidRPr="00D74713" w:rsidRDefault="00A0124B" w:rsidP="00D74713">
      <w:pPr>
        <w:spacing w:line="480" w:lineRule="auto"/>
        <w:ind w:left="720"/>
        <w:rPr>
          <w:rFonts w:ascii="Times New Roman" w:hAnsi="Times New Roman" w:cs="Times New Roman"/>
          <w:sz w:val="24"/>
          <w:szCs w:val="24"/>
        </w:rPr>
      </w:pPr>
      <w:r w:rsidRPr="00D74713">
        <w:rPr>
          <w:rFonts w:ascii="Times New Roman" w:hAnsi="Times New Roman" w:cs="Times New Roman"/>
          <w:sz w:val="24"/>
          <w:szCs w:val="24"/>
        </w:rPr>
        <w:t>are mainly spent not in memory but in expectation, for expectation refers to the future, memory to the past, and youth has a long future before it and a short past behind it: on the first day of one’s life one has nothing at all to remember, and can only look forward</w:t>
      </w:r>
      <w:r w:rsidR="003D56AF" w:rsidRPr="00D74713">
        <w:rPr>
          <w:rFonts w:ascii="Times New Roman" w:hAnsi="Times New Roman" w:cs="Times New Roman"/>
          <w:sz w:val="24"/>
          <w:szCs w:val="24"/>
        </w:rPr>
        <w:t xml:space="preserve">. </w:t>
      </w:r>
      <w:r w:rsidRPr="00D74713">
        <w:rPr>
          <w:rFonts w:ascii="Times New Roman" w:hAnsi="Times New Roman" w:cs="Times New Roman"/>
          <w:sz w:val="24"/>
          <w:szCs w:val="24"/>
        </w:rPr>
        <w:t>(</w:t>
      </w:r>
      <w:r w:rsidR="003D56AF" w:rsidRPr="00D74713">
        <w:rPr>
          <w:rFonts w:ascii="Times New Roman" w:hAnsi="Times New Roman" w:cs="Times New Roman"/>
          <w:sz w:val="24"/>
          <w:szCs w:val="24"/>
        </w:rPr>
        <w:t>II.12, 1389a21</w:t>
      </w:r>
      <w:r w:rsidR="00FD0E3F" w:rsidRPr="00D74713">
        <w:rPr>
          <w:rFonts w:ascii="Times New Roman" w:hAnsi="Times New Roman" w:cs="Times New Roman"/>
          <w:sz w:val="24"/>
          <w:szCs w:val="24"/>
        </w:rPr>
        <w:t>–</w:t>
      </w:r>
      <w:r w:rsidR="003D56AF" w:rsidRPr="00D74713">
        <w:rPr>
          <w:rFonts w:ascii="Times New Roman" w:hAnsi="Times New Roman" w:cs="Times New Roman"/>
          <w:sz w:val="24"/>
          <w:szCs w:val="24"/>
        </w:rPr>
        <w:t>25)</w:t>
      </w:r>
      <w:r w:rsidRPr="00D74713">
        <w:rPr>
          <w:rFonts w:ascii="Times New Roman" w:hAnsi="Times New Roman" w:cs="Times New Roman"/>
          <w:sz w:val="24"/>
          <w:szCs w:val="24"/>
        </w:rPr>
        <w:t xml:space="preserve"> </w:t>
      </w:r>
    </w:p>
    <w:p w14:paraId="10552497" w14:textId="77777777" w:rsidR="00A0124B" w:rsidRPr="00D74713" w:rsidRDefault="00A0124B" w:rsidP="00D74713">
      <w:pPr>
        <w:spacing w:line="480" w:lineRule="auto"/>
        <w:rPr>
          <w:rFonts w:ascii="Times New Roman" w:hAnsi="Times New Roman" w:cs="Times New Roman"/>
          <w:sz w:val="24"/>
          <w:szCs w:val="24"/>
        </w:rPr>
      </w:pPr>
      <w:r w:rsidRPr="00D74713">
        <w:rPr>
          <w:rFonts w:ascii="Times New Roman" w:hAnsi="Times New Roman" w:cs="Times New Roman"/>
          <w:sz w:val="24"/>
          <w:szCs w:val="24"/>
        </w:rPr>
        <w:t xml:space="preserve">Elderly men, on the other hand, </w:t>
      </w:r>
    </w:p>
    <w:p w14:paraId="2D696842" w14:textId="77777777" w:rsidR="00A0124B" w:rsidRPr="00D74713" w:rsidRDefault="00A0124B" w:rsidP="00D74713">
      <w:pPr>
        <w:spacing w:line="480" w:lineRule="auto"/>
        <w:ind w:left="720"/>
        <w:rPr>
          <w:rFonts w:ascii="Times New Roman" w:hAnsi="Times New Roman" w:cs="Times New Roman"/>
          <w:sz w:val="24"/>
          <w:szCs w:val="24"/>
        </w:rPr>
      </w:pPr>
      <w:r w:rsidRPr="00D74713">
        <w:rPr>
          <w:rFonts w:ascii="Times New Roman" w:hAnsi="Times New Roman" w:cs="Times New Roman"/>
          <w:sz w:val="24"/>
          <w:szCs w:val="24"/>
        </w:rPr>
        <w:t>live by memory rather than by hope; for what is left to them of life is but little as compared with the long past; and hope is of the future, memory of the past. This, again, is the cause of their loquacity; they are continually talking of the past, because they enjoy remembering it</w:t>
      </w:r>
      <w:r w:rsidR="003D56AF" w:rsidRPr="00D74713">
        <w:rPr>
          <w:rFonts w:ascii="Times New Roman" w:hAnsi="Times New Roman" w:cs="Times New Roman"/>
          <w:sz w:val="24"/>
          <w:szCs w:val="24"/>
        </w:rPr>
        <w:t>.</w:t>
      </w:r>
      <w:r w:rsidR="00A67C88" w:rsidRPr="00D74713">
        <w:rPr>
          <w:rFonts w:ascii="Times New Roman" w:hAnsi="Times New Roman" w:cs="Times New Roman"/>
          <w:sz w:val="24"/>
          <w:szCs w:val="24"/>
        </w:rPr>
        <w:t xml:space="preserve"> (</w:t>
      </w:r>
      <w:r w:rsidR="003D56AF" w:rsidRPr="00D74713">
        <w:rPr>
          <w:rFonts w:ascii="Times New Roman" w:hAnsi="Times New Roman" w:cs="Times New Roman"/>
          <w:sz w:val="24"/>
          <w:szCs w:val="24"/>
        </w:rPr>
        <w:t>II.13, 1390a6</w:t>
      </w:r>
      <w:r w:rsidR="00FD0E3F" w:rsidRPr="00D74713">
        <w:rPr>
          <w:rFonts w:ascii="Times New Roman" w:hAnsi="Times New Roman" w:cs="Times New Roman"/>
          <w:sz w:val="24"/>
          <w:szCs w:val="24"/>
        </w:rPr>
        <w:t>–</w:t>
      </w:r>
      <w:r w:rsidR="003D56AF" w:rsidRPr="00D74713">
        <w:rPr>
          <w:rFonts w:ascii="Times New Roman" w:hAnsi="Times New Roman" w:cs="Times New Roman"/>
          <w:sz w:val="24"/>
          <w:szCs w:val="24"/>
        </w:rPr>
        <w:t>10</w:t>
      </w:r>
      <w:r w:rsidRPr="00D74713">
        <w:rPr>
          <w:rFonts w:ascii="Times New Roman" w:hAnsi="Times New Roman" w:cs="Times New Roman"/>
          <w:sz w:val="24"/>
          <w:szCs w:val="24"/>
        </w:rPr>
        <w:t xml:space="preserve">) </w:t>
      </w:r>
    </w:p>
    <w:p w14:paraId="564C1BC1" w14:textId="4E9978BE" w:rsidR="00975993" w:rsidRPr="00D74713" w:rsidRDefault="00A7455D" w:rsidP="00D74713">
      <w:pPr>
        <w:spacing w:after="0" w:line="480" w:lineRule="auto"/>
        <w:rPr>
          <w:rFonts w:ascii="Times New Roman" w:hAnsi="Times New Roman" w:cs="Times New Roman"/>
          <w:sz w:val="24"/>
          <w:szCs w:val="24"/>
        </w:rPr>
      </w:pPr>
      <w:r w:rsidRPr="00D74713">
        <w:rPr>
          <w:rFonts w:ascii="Times New Roman" w:hAnsi="Times New Roman" w:cs="Times New Roman"/>
          <w:sz w:val="24"/>
          <w:szCs w:val="24"/>
        </w:rPr>
        <w:t>This bleak treatise of old age</w:t>
      </w:r>
      <w:r w:rsidR="00F94342" w:rsidRPr="00D74713">
        <w:rPr>
          <w:rFonts w:ascii="Times New Roman" w:hAnsi="Times New Roman" w:cs="Times New Roman"/>
          <w:sz w:val="24"/>
          <w:szCs w:val="24"/>
        </w:rPr>
        <w:t xml:space="preserve"> is locked into Aristotle’s</w:t>
      </w:r>
      <w:r w:rsidRPr="00D74713">
        <w:rPr>
          <w:rFonts w:ascii="Times New Roman" w:hAnsi="Times New Roman" w:cs="Times New Roman"/>
          <w:sz w:val="24"/>
          <w:szCs w:val="24"/>
        </w:rPr>
        <w:t xml:space="preserve"> teleologically bound view of human life that runs from birth to any number of possible forms of death and is grounded in ambivalent Ancient Greek patriarchal traditions that, while often portraying the aged as the </w:t>
      </w:r>
      <w:r w:rsidRPr="00D74713">
        <w:rPr>
          <w:rFonts w:ascii="Times New Roman" w:hAnsi="Times New Roman" w:cs="Times New Roman"/>
          <w:sz w:val="24"/>
          <w:szCs w:val="24"/>
        </w:rPr>
        <w:lastRenderedPageBreak/>
        <w:t>embodiment of wisdom, idealize the physical and emotional strength of adult men. As Aristotle continues, emphasizing the virtuous archetype of middle adulthood, m</w:t>
      </w:r>
      <w:r w:rsidR="00AB2EBA" w:rsidRPr="00D74713">
        <w:rPr>
          <w:rFonts w:ascii="Times New Roman" w:hAnsi="Times New Roman" w:cs="Times New Roman"/>
          <w:sz w:val="24"/>
          <w:szCs w:val="24"/>
        </w:rPr>
        <w:t>en in their prime “</w:t>
      </w:r>
      <w:r w:rsidR="00A0124B" w:rsidRPr="00D74713">
        <w:rPr>
          <w:rFonts w:ascii="Times New Roman" w:hAnsi="Times New Roman" w:cs="Times New Roman"/>
          <w:sz w:val="24"/>
          <w:szCs w:val="24"/>
        </w:rPr>
        <w:t>have a character between that of the young and that of the old, free fro</w:t>
      </w:r>
      <w:r w:rsidR="00A67C88" w:rsidRPr="00D74713">
        <w:rPr>
          <w:rFonts w:ascii="Times New Roman" w:hAnsi="Times New Roman" w:cs="Times New Roman"/>
          <w:sz w:val="24"/>
          <w:szCs w:val="24"/>
        </w:rPr>
        <w:t>m the extremes of either</w:t>
      </w:r>
      <w:r w:rsidR="00AB2EBA" w:rsidRPr="00D74713">
        <w:rPr>
          <w:rFonts w:ascii="Times New Roman" w:hAnsi="Times New Roman" w:cs="Times New Roman"/>
          <w:sz w:val="24"/>
          <w:szCs w:val="24"/>
        </w:rPr>
        <w:t>”</w:t>
      </w:r>
      <w:r w:rsidR="00A67C88" w:rsidRPr="00D74713">
        <w:rPr>
          <w:rFonts w:ascii="Times New Roman" w:hAnsi="Times New Roman" w:cs="Times New Roman"/>
          <w:sz w:val="24"/>
          <w:szCs w:val="24"/>
        </w:rPr>
        <w:t xml:space="preserve"> (</w:t>
      </w:r>
      <w:r w:rsidR="003D56AF" w:rsidRPr="00D74713">
        <w:rPr>
          <w:rFonts w:ascii="Times New Roman" w:hAnsi="Times New Roman" w:cs="Times New Roman"/>
          <w:sz w:val="24"/>
          <w:szCs w:val="24"/>
        </w:rPr>
        <w:t>II.14, 1390a29</w:t>
      </w:r>
      <w:r w:rsidR="00FD0E3F" w:rsidRPr="00D74713">
        <w:rPr>
          <w:rFonts w:ascii="Times New Roman" w:hAnsi="Times New Roman" w:cs="Times New Roman"/>
          <w:sz w:val="24"/>
          <w:szCs w:val="24"/>
        </w:rPr>
        <w:t>–</w:t>
      </w:r>
      <w:r w:rsidR="003D56AF" w:rsidRPr="00D74713">
        <w:rPr>
          <w:rFonts w:ascii="Times New Roman" w:hAnsi="Times New Roman" w:cs="Times New Roman"/>
          <w:sz w:val="24"/>
          <w:szCs w:val="24"/>
        </w:rPr>
        <w:t>31)</w:t>
      </w:r>
      <w:r w:rsidR="007540A2" w:rsidRPr="00D74713">
        <w:rPr>
          <w:rFonts w:ascii="Times New Roman" w:hAnsi="Times New Roman" w:cs="Times New Roman"/>
          <w:sz w:val="24"/>
          <w:szCs w:val="24"/>
        </w:rPr>
        <w:t xml:space="preserve">. </w:t>
      </w:r>
      <w:r w:rsidR="0096726C" w:rsidRPr="00D74713">
        <w:rPr>
          <w:rFonts w:ascii="Times New Roman" w:hAnsi="Times New Roman" w:cs="Times New Roman"/>
          <w:sz w:val="24"/>
          <w:szCs w:val="24"/>
        </w:rPr>
        <w:t xml:space="preserve">While </w:t>
      </w:r>
      <w:r w:rsidRPr="00D74713">
        <w:rPr>
          <w:rFonts w:ascii="Times New Roman" w:hAnsi="Times New Roman" w:cs="Times New Roman"/>
          <w:sz w:val="24"/>
          <w:szCs w:val="24"/>
        </w:rPr>
        <w:t xml:space="preserve">he </w:t>
      </w:r>
      <w:r w:rsidR="00A0124B" w:rsidRPr="00D74713">
        <w:rPr>
          <w:rFonts w:ascii="Times New Roman" w:hAnsi="Times New Roman" w:cs="Times New Roman"/>
          <w:sz w:val="24"/>
          <w:szCs w:val="24"/>
        </w:rPr>
        <w:t xml:space="preserve">does not explicitly mention the relationship between memory and </w:t>
      </w:r>
      <w:r w:rsidR="004856E2" w:rsidRPr="00D74713">
        <w:rPr>
          <w:rFonts w:ascii="Times New Roman" w:hAnsi="Times New Roman" w:cs="Times New Roman"/>
          <w:sz w:val="24"/>
          <w:szCs w:val="24"/>
        </w:rPr>
        <w:t>middle age</w:t>
      </w:r>
      <w:r w:rsidR="00A0124B" w:rsidRPr="00D74713">
        <w:rPr>
          <w:rFonts w:ascii="Times New Roman" w:hAnsi="Times New Roman" w:cs="Times New Roman"/>
          <w:sz w:val="24"/>
          <w:szCs w:val="24"/>
        </w:rPr>
        <w:t xml:space="preserve">, we can assume that </w:t>
      </w:r>
      <w:r w:rsidR="007540A2" w:rsidRPr="00D74713">
        <w:rPr>
          <w:rFonts w:ascii="Times New Roman" w:hAnsi="Times New Roman" w:cs="Times New Roman"/>
          <w:sz w:val="24"/>
          <w:szCs w:val="24"/>
        </w:rPr>
        <w:t>men in the prime of life</w:t>
      </w:r>
      <w:r w:rsidR="00A0124B" w:rsidRPr="00D74713">
        <w:rPr>
          <w:rFonts w:ascii="Times New Roman" w:hAnsi="Times New Roman" w:cs="Times New Roman"/>
          <w:sz w:val="24"/>
          <w:szCs w:val="24"/>
        </w:rPr>
        <w:t xml:space="preserve"> </w:t>
      </w:r>
      <w:r w:rsidR="007540A2" w:rsidRPr="00D74713">
        <w:rPr>
          <w:rFonts w:ascii="Times New Roman" w:hAnsi="Times New Roman" w:cs="Times New Roman"/>
          <w:sz w:val="24"/>
          <w:szCs w:val="24"/>
        </w:rPr>
        <w:t>satisfy</w:t>
      </w:r>
      <w:r w:rsidR="004856E2" w:rsidRPr="00D74713">
        <w:rPr>
          <w:rFonts w:ascii="Times New Roman" w:hAnsi="Times New Roman" w:cs="Times New Roman"/>
          <w:sz w:val="24"/>
          <w:szCs w:val="24"/>
        </w:rPr>
        <w:t xml:space="preserve"> a midpoint</w:t>
      </w:r>
      <w:r w:rsidR="00A0124B" w:rsidRPr="00D74713">
        <w:rPr>
          <w:rFonts w:ascii="Times New Roman" w:hAnsi="Times New Roman" w:cs="Times New Roman"/>
          <w:sz w:val="24"/>
          <w:szCs w:val="24"/>
        </w:rPr>
        <w:t xml:space="preserve"> between memory and hope, or between reminiscence and expectation. Although this meditation on the characteristics of different ages comes amid a far wider philosophical contemplation on the effective rhetorician and his understanding and use of three technical elements of communication – </w:t>
      </w:r>
      <w:r w:rsidR="00A0124B" w:rsidRPr="00D74713">
        <w:rPr>
          <w:rFonts w:ascii="Times New Roman" w:hAnsi="Times New Roman" w:cs="Times New Roman"/>
          <w:i/>
          <w:sz w:val="24"/>
          <w:szCs w:val="24"/>
        </w:rPr>
        <w:t>ethos</w:t>
      </w:r>
      <w:r w:rsidR="00A0124B" w:rsidRPr="00D74713">
        <w:rPr>
          <w:rFonts w:ascii="Times New Roman" w:hAnsi="Times New Roman" w:cs="Times New Roman"/>
          <w:sz w:val="24"/>
          <w:szCs w:val="24"/>
        </w:rPr>
        <w:t xml:space="preserve">, </w:t>
      </w:r>
      <w:r w:rsidR="00A0124B" w:rsidRPr="00D74713">
        <w:rPr>
          <w:rFonts w:ascii="Times New Roman" w:hAnsi="Times New Roman" w:cs="Times New Roman"/>
          <w:i/>
          <w:sz w:val="24"/>
          <w:szCs w:val="24"/>
        </w:rPr>
        <w:t>logos</w:t>
      </w:r>
      <w:r w:rsidR="00A0124B" w:rsidRPr="00D74713">
        <w:rPr>
          <w:rFonts w:ascii="Times New Roman" w:hAnsi="Times New Roman" w:cs="Times New Roman"/>
          <w:sz w:val="24"/>
          <w:szCs w:val="24"/>
        </w:rPr>
        <w:t xml:space="preserve">, and </w:t>
      </w:r>
      <w:r w:rsidR="00A0124B" w:rsidRPr="00D74713">
        <w:rPr>
          <w:rFonts w:ascii="Times New Roman" w:hAnsi="Times New Roman" w:cs="Times New Roman"/>
          <w:i/>
          <w:sz w:val="24"/>
          <w:szCs w:val="24"/>
        </w:rPr>
        <w:t>pathos</w:t>
      </w:r>
      <w:r w:rsidR="00A0124B" w:rsidRPr="00D74713">
        <w:rPr>
          <w:rFonts w:ascii="Times New Roman" w:hAnsi="Times New Roman" w:cs="Times New Roman"/>
          <w:sz w:val="24"/>
          <w:szCs w:val="24"/>
        </w:rPr>
        <w:t>, of which the notion of character is most pertinent to the latter – it develops a grimly pessimistic vision of old age. The elderly are selfish, cowardly, cynical, distrustful</w:t>
      </w:r>
      <w:r w:rsidR="007540A2" w:rsidRPr="00D74713">
        <w:rPr>
          <w:rFonts w:ascii="Times New Roman" w:hAnsi="Times New Roman" w:cs="Times New Roman"/>
          <w:sz w:val="24"/>
          <w:szCs w:val="24"/>
        </w:rPr>
        <w:t>,</w:t>
      </w:r>
      <w:r w:rsidR="00A0124B" w:rsidRPr="00D74713">
        <w:rPr>
          <w:rFonts w:ascii="Times New Roman" w:hAnsi="Times New Roman" w:cs="Times New Roman"/>
          <w:sz w:val="24"/>
          <w:szCs w:val="24"/>
        </w:rPr>
        <w:t xml:space="preserve"> and contemptuous; they think only of what is good for themselves, and n</w:t>
      </w:r>
      <w:r w:rsidR="00AB2EBA" w:rsidRPr="00D74713">
        <w:rPr>
          <w:rFonts w:ascii="Times New Roman" w:hAnsi="Times New Roman" w:cs="Times New Roman"/>
          <w:sz w:val="24"/>
          <w:szCs w:val="24"/>
        </w:rPr>
        <w:t>ot what is “</w:t>
      </w:r>
      <w:r w:rsidR="00A67C88" w:rsidRPr="00D74713">
        <w:rPr>
          <w:rFonts w:ascii="Times New Roman" w:hAnsi="Times New Roman" w:cs="Times New Roman"/>
          <w:sz w:val="24"/>
          <w:szCs w:val="24"/>
        </w:rPr>
        <w:t>good absolutely</w:t>
      </w:r>
      <w:r w:rsidR="00AB2EBA" w:rsidRPr="00D74713">
        <w:rPr>
          <w:rFonts w:ascii="Times New Roman" w:hAnsi="Times New Roman" w:cs="Times New Roman"/>
          <w:sz w:val="24"/>
          <w:szCs w:val="24"/>
        </w:rPr>
        <w:t>”</w:t>
      </w:r>
      <w:r w:rsidR="00A67C88" w:rsidRPr="00D74713">
        <w:rPr>
          <w:rFonts w:ascii="Times New Roman" w:hAnsi="Times New Roman" w:cs="Times New Roman"/>
          <w:sz w:val="24"/>
          <w:szCs w:val="24"/>
        </w:rPr>
        <w:t xml:space="preserve"> (</w:t>
      </w:r>
      <w:r w:rsidR="003D56AF" w:rsidRPr="00D74713">
        <w:rPr>
          <w:rFonts w:ascii="Times New Roman" w:hAnsi="Times New Roman" w:cs="Times New Roman"/>
          <w:sz w:val="24"/>
          <w:szCs w:val="24"/>
        </w:rPr>
        <w:t>II.13, 1390a2</w:t>
      </w:r>
      <w:r w:rsidR="00A0124B" w:rsidRPr="00D74713">
        <w:rPr>
          <w:rFonts w:ascii="Times New Roman" w:hAnsi="Times New Roman" w:cs="Times New Roman"/>
          <w:sz w:val="24"/>
          <w:szCs w:val="24"/>
        </w:rPr>
        <w:t xml:space="preserve">). Old age, in this extraordinarily miserable formulation, has no interest in the future; hope is for the young, for they still have a life to live. </w:t>
      </w:r>
    </w:p>
    <w:p w14:paraId="4D6884D9" w14:textId="47457E0F" w:rsidR="00970AAF" w:rsidRPr="00D74713" w:rsidRDefault="00A0124B" w:rsidP="00D74713">
      <w:pPr>
        <w:spacing w:after="0" w:line="480" w:lineRule="auto"/>
        <w:rPr>
          <w:rFonts w:ascii="Times New Roman" w:hAnsi="Times New Roman" w:cs="Times New Roman"/>
          <w:sz w:val="24"/>
          <w:szCs w:val="24"/>
        </w:rPr>
      </w:pPr>
      <w:r w:rsidRPr="00D74713">
        <w:rPr>
          <w:rFonts w:ascii="Times New Roman" w:hAnsi="Times New Roman" w:cs="Times New Roman"/>
          <w:sz w:val="24"/>
          <w:szCs w:val="24"/>
        </w:rPr>
        <w:tab/>
      </w:r>
      <w:r w:rsidR="00F34A55" w:rsidRPr="00D74713">
        <w:rPr>
          <w:rFonts w:ascii="Times New Roman" w:hAnsi="Times New Roman" w:cs="Times New Roman"/>
          <w:sz w:val="24"/>
          <w:szCs w:val="24"/>
        </w:rPr>
        <w:t xml:space="preserve">Today, the inevitability of aging stands as a challenge to cultural and socio-economic pressures: popular culture conflates and venerates happiness with the cult of youth; medical science seeks to prolong life and beauty, at times with outright contempt for moral sensibilities; and the instrumental losses associated with a decline in productivity designate the elderly as a financial burden. </w:t>
      </w:r>
      <w:r w:rsidR="0096726C" w:rsidRPr="00D74713">
        <w:rPr>
          <w:rFonts w:ascii="Times New Roman" w:hAnsi="Times New Roman" w:cs="Times New Roman"/>
          <w:sz w:val="24"/>
          <w:szCs w:val="24"/>
        </w:rPr>
        <w:t>T</w:t>
      </w:r>
      <w:r w:rsidR="00F34A55" w:rsidRPr="00D74713">
        <w:rPr>
          <w:rFonts w:ascii="Times New Roman" w:hAnsi="Times New Roman" w:cs="Times New Roman"/>
          <w:sz w:val="24"/>
          <w:szCs w:val="24"/>
        </w:rPr>
        <w:t xml:space="preserve">he </w:t>
      </w:r>
      <w:r w:rsidR="00210C64" w:rsidRPr="00D74713">
        <w:rPr>
          <w:rFonts w:ascii="Times New Roman" w:hAnsi="Times New Roman" w:cs="Times New Roman"/>
          <w:sz w:val="24"/>
          <w:szCs w:val="24"/>
        </w:rPr>
        <w:t xml:space="preserve">commercialization of anti-aging cultures selling the dream of eternal youth has seized upon the </w:t>
      </w:r>
      <w:r w:rsidR="001A12E4" w:rsidRPr="00D74713">
        <w:rPr>
          <w:rFonts w:ascii="Times New Roman" w:hAnsi="Times New Roman" w:cs="Times New Roman"/>
          <w:sz w:val="24"/>
          <w:szCs w:val="24"/>
        </w:rPr>
        <w:t>increase in life expectancies</w:t>
      </w:r>
      <w:r w:rsidR="00210C64" w:rsidRPr="00D74713">
        <w:rPr>
          <w:rFonts w:ascii="Times New Roman" w:hAnsi="Times New Roman" w:cs="Times New Roman"/>
          <w:sz w:val="24"/>
          <w:szCs w:val="24"/>
        </w:rPr>
        <w:t xml:space="preserve"> </w:t>
      </w:r>
      <w:r w:rsidR="00D73033" w:rsidRPr="00D74713">
        <w:rPr>
          <w:rFonts w:ascii="Times New Roman" w:hAnsi="Times New Roman" w:cs="Times New Roman"/>
          <w:sz w:val="24"/>
          <w:szCs w:val="24"/>
        </w:rPr>
        <w:t xml:space="preserve">in the global North </w:t>
      </w:r>
      <w:r w:rsidR="0096726C" w:rsidRPr="00D74713">
        <w:rPr>
          <w:rFonts w:ascii="Times New Roman" w:hAnsi="Times New Roman" w:cs="Times New Roman"/>
          <w:sz w:val="24"/>
          <w:szCs w:val="24"/>
        </w:rPr>
        <w:t xml:space="preserve">so that </w:t>
      </w:r>
      <w:r w:rsidR="00210C64" w:rsidRPr="00D74713">
        <w:rPr>
          <w:rFonts w:ascii="Times New Roman" w:hAnsi="Times New Roman" w:cs="Times New Roman"/>
          <w:sz w:val="24"/>
          <w:szCs w:val="24"/>
        </w:rPr>
        <w:t xml:space="preserve">capitalism </w:t>
      </w:r>
      <w:r w:rsidR="001A12E4" w:rsidRPr="00D74713">
        <w:rPr>
          <w:rFonts w:ascii="Times New Roman" w:hAnsi="Times New Roman" w:cs="Times New Roman"/>
          <w:sz w:val="24"/>
          <w:szCs w:val="24"/>
        </w:rPr>
        <w:t xml:space="preserve">has </w:t>
      </w:r>
      <w:r w:rsidR="0096726C" w:rsidRPr="00D74713">
        <w:rPr>
          <w:rFonts w:ascii="Times New Roman" w:hAnsi="Times New Roman" w:cs="Times New Roman"/>
          <w:sz w:val="24"/>
          <w:szCs w:val="24"/>
        </w:rPr>
        <w:t>fed the plethora</w:t>
      </w:r>
      <w:r w:rsidR="00D73033" w:rsidRPr="00D74713">
        <w:rPr>
          <w:rFonts w:ascii="Times New Roman" w:hAnsi="Times New Roman" w:cs="Times New Roman"/>
          <w:sz w:val="24"/>
          <w:szCs w:val="24"/>
        </w:rPr>
        <w:t xml:space="preserve"> of negative stereotypes </w:t>
      </w:r>
      <w:r w:rsidR="001A12E4" w:rsidRPr="00D74713">
        <w:rPr>
          <w:rFonts w:ascii="Times New Roman" w:hAnsi="Times New Roman" w:cs="Times New Roman"/>
          <w:sz w:val="24"/>
          <w:szCs w:val="24"/>
        </w:rPr>
        <w:t>that surround</w:t>
      </w:r>
      <w:r w:rsidR="00D73033" w:rsidRPr="00D74713">
        <w:rPr>
          <w:rFonts w:ascii="Times New Roman" w:hAnsi="Times New Roman" w:cs="Times New Roman"/>
          <w:sz w:val="24"/>
          <w:szCs w:val="24"/>
        </w:rPr>
        <w:t xml:space="preserve"> arbitrary designation</w:t>
      </w:r>
      <w:r w:rsidR="001A12E4" w:rsidRPr="00D74713">
        <w:rPr>
          <w:rFonts w:ascii="Times New Roman" w:hAnsi="Times New Roman" w:cs="Times New Roman"/>
          <w:sz w:val="24"/>
          <w:szCs w:val="24"/>
        </w:rPr>
        <w:t>s</w:t>
      </w:r>
      <w:r w:rsidR="00D73033" w:rsidRPr="00D74713">
        <w:rPr>
          <w:rFonts w:ascii="Times New Roman" w:hAnsi="Times New Roman" w:cs="Times New Roman"/>
          <w:sz w:val="24"/>
          <w:szCs w:val="24"/>
        </w:rPr>
        <w:t xml:space="preserve"> of “</w:t>
      </w:r>
      <w:r w:rsidR="001A12E4" w:rsidRPr="00D74713">
        <w:rPr>
          <w:rFonts w:ascii="Times New Roman" w:hAnsi="Times New Roman" w:cs="Times New Roman"/>
          <w:sz w:val="24"/>
          <w:szCs w:val="24"/>
        </w:rPr>
        <w:t>old</w:t>
      </w:r>
      <w:r w:rsidR="00D73033" w:rsidRPr="00D74713">
        <w:rPr>
          <w:rFonts w:ascii="Times New Roman" w:hAnsi="Times New Roman" w:cs="Times New Roman"/>
          <w:sz w:val="24"/>
          <w:szCs w:val="24"/>
        </w:rPr>
        <w:t>”</w:t>
      </w:r>
      <w:r w:rsidR="001A12E4" w:rsidRPr="00D74713">
        <w:rPr>
          <w:rFonts w:ascii="Times New Roman" w:hAnsi="Times New Roman" w:cs="Times New Roman"/>
          <w:sz w:val="24"/>
          <w:szCs w:val="24"/>
        </w:rPr>
        <w:t xml:space="preserve"> or “aged”</w:t>
      </w:r>
      <w:r w:rsidR="00520731" w:rsidRPr="00D74713">
        <w:rPr>
          <w:rFonts w:ascii="Times New Roman" w:hAnsi="Times New Roman" w:cs="Times New Roman"/>
          <w:sz w:val="24"/>
          <w:szCs w:val="24"/>
        </w:rPr>
        <w:t xml:space="preserve"> (Baars 2012),</w:t>
      </w:r>
      <w:r w:rsidR="00F94342" w:rsidRPr="00D74713">
        <w:rPr>
          <w:rFonts w:ascii="Times New Roman" w:hAnsi="Times New Roman" w:cs="Times New Roman"/>
          <w:sz w:val="24"/>
          <w:szCs w:val="24"/>
        </w:rPr>
        <w:t xml:space="preserve"> </w:t>
      </w:r>
      <w:r w:rsidR="00520731" w:rsidRPr="00D74713">
        <w:rPr>
          <w:rFonts w:ascii="Times New Roman" w:hAnsi="Times New Roman" w:cs="Times New Roman"/>
          <w:sz w:val="24"/>
          <w:szCs w:val="24"/>
        </w:rPr>
        <w:t xml:space="preserve">contributing </w:t>
      </w:r>
      <w:r w:rsidR="00F94342" w:rsidRPr="00D74713">
        <w:rPr>
          <w:rFonts w:ascii="Times New Roman" w:hAnsi="Times New Roman" w:cs="Times New Roman"/>
          <w:sz w:val="24"/>
          <w:szCs w:val="24"/>
        </w:rPr>
        <w:t>to the</w:t>
      </w:r>
      <w:r w:rsidR="00D73033" w:rsidRPr="00D74713">
        <w:rPr>
          <w:rFonts w:ascii="Times New Roman" w:hAnsi="Times New Roman" w:cs="Times New Roman"/>
          <w:sz w:val="24"/>
          <w:szCs w:val="24"/>
        </w:rPr>
        <w:t xml:space="preserve"> rapid rise of what the World Health Organization terms “elder abuse”.</w:t>
      </w:r>
      <w:r w:rsidR="00D73033" w:rsidRPr="00D74713">
        <w:rPr>
          <w:rStyle w:val="EndnoteReference"/>
          <w:rFonts w:ascii="Times New Roman" w:hAnsi="Times New Roman" w:cs="Times New Roman"/>
          <w:sz w:val="24"/>
          <w:szCs w:val="24"/>
        </w:rPr>
        <w:endnoteReference w:id="1"/>
      </w:r>
      <w:r w:rsidR="00D73033" w:rsidRPr="00D74713">
        <w:rPr>
          <w:rFonts w:ascii="Times New Roman" w:hAnsi="Times New Roman" w:cs="Times New Roman"/>
          <w:sz w:val="24"/>
          <w:szCs w:val="24"/>
        </w:rPr>
        <w:t xml:space="preserve"> Society’s search for the fountain of youth is no longer the subject of myth and legend but the bedrock of capitalist expansion.</w:t>
      </w:r>
      <w:r w:rsidR="00D73033" w:rsidRPr="00D74713">
        <w:rPr>
          <w:rStyle w:val="EndnoteReference"/>
          <w:rFonts w:ascii="Times New Roman" w:hAnsi="Times New Roman" w:cs="Times New Roman"/>
          <w:sz w:val="24"/>
          <w:szCs w:val="24"/>
        </w:rPr>
        <w:endnoteReference w:id="2"/>
      </w:r>
      <w:r w:rsidR="001A12E4" w:rsidRPr="00D74713">
        <w:rPr>
          <w:rFonts w:ascii="Times New Roman" w:hAnsi="Times New Roman" w:cs="Times New Roman"/>
          <w:sz w:val="24"/>
          <w:szCs w:val="24"/>
        </w:rPr>
        <w:t xml:space="preserve"> </w:t>
      </w:r>
    </w:p>
    <w:p w14:paraId="09815D10" w14:textId="22BAAAB0" w:rsidR="0071295C" w:rsidRPr="00D74713" w:rsidRDefault="0071295C" w:rsidP="00D74713">
      <w:pPr>
        <w:spacing w:after="0" w:line="480" w:lineRule="auto"/>
        <w:rPr>
          <w:rFonts w:ascii="Times New Roman" w:hAnsi="Times New Roman" w:cs="Times New Roman"/>
          <w:sz w:val="24"/>
          <w:szCs w:val="24"/>
        </w:rPr>
      </w:pPr>
      <w:r w:rsidRPr="00D74713">
        <w:rPr>
          <w:rFonts w:ascii="Times New Roman" w:hAnsi="Times New Roman" w:cs="Times New Roman"/>
          <w:sz w:val="24"/>
          <w:szCs w:val="24"/>
        </w:rPr>
        <w:lastRenderedPageBreak/>
        <w:tab/>
        <w:t xml:space="preserve">In this paper, I </w:t>
      </w:r>
      <w:r w:rsidR="0096726C" w:rsidRPr="00D74713">
        <w:rPr>
          <w:rFonts w:ascii="Times New Roman" w:hAnsi="Times New Roman" w:cs="Times New Roman"/>
          <w:sz w:val="24"/>
          <w:szCs w:val="24"/>
        </w:rPr>
        <w:t xml:space="preserve">turn against the negative characterizations of aging and </w:t>
      </w:r>
      <w:r w:rsidRPr="00D74713">
        <w:rPr>
          <w:rFonts w:ascii="Times New Roman" w:hAnsi="Times New Roman" w:cs="Times New Roman"/>
          <w:sz w:val="24"/>
          <w:szCs w:val="24"/>
        </w:rPr>
        <w:t xml:space="preserve">ask if it is possible to consider old age not as the deleterious zenith of a life where only the past bears weight but rather as a meaningful and future-oriented position within an individual and a communal life story. </w:t>
      </w:r>
      <w:r w:rsidR="00127676" w:rsidRPr="00D74713">
        <w:rPr>
          <w:rFonts w:ascii="Times New Roman" w:hAnsi="Times New Roman" w:cs="Times New Roman"/>
          <w:sz w:val="24"/>
          <w:szCs w:val="24"/>
        </w:rPr>
        <w:t xml:space="preserve">The idea that old age signifies a loss of future in both a temporal and a tangible sense implicates it as an optimal position for a retrospectively inclined narrative understanding of life that draws on a wealth of memory to satisfy meaning. Yet, this view is incompatible with contemporary hermeneutically-driven theories of a narrative understanding of life that emphasize interpretation and reinterpretation in the present for the future. </w:t>
      </w:r>
      <w:r w:rsidRPr="00D74713">
        <w:rPr>
          <w:rFonts w:ascii="Times New Roman" w:hAnsi="Times New Roman" w:cs="Times New Roman"/>
          <w:sz w:val="24"/>
          <w:szCs w:val="24"/>
        </w:rPr>
        <w:t>Following William L. Randall and A. Elizabeth McKim’s paradigmatic study of the “poetics of growing old” and thei</w:t>
      </w:r>
      <w:r w:rsidR="00E66649" w:rsidRPr="00D74713">
        <w:rPr>
          <w:rFonts w:ascii="Times New Roman" w:hAnsi="Times New Roman" w:cs="Times New Roman"/>
          <w:sz w:val="24"/>
          <w:szCs w:val="24"/>
        </w:rPr>
        <w:t>r concluding contention that ag</w:t>
      </w:r>
      <w:r w:rsidRPr="00D74713">
        <w:rPr>
          <w:rFonts w:ascii="Times New Roman" w:hAnsi="Times New Roman" w:cs="Times New Roman"/>
          <w:sz w:val="24"/>
          <w:szCs w:val="24"/>
        </w:rPr>
        <w:t>ing “</w:t>
      </w:r>
      <w:r w:rsidRPr="00D74713">
        <w:rPr>
          <w:rFonts w:ascii="Times New Roman" w:hAnsi="Times New Roman" w:cs="Times New Roman"/>
          <w:sz w:val="24"/>
          <w:szCs w:val="24"/>
          <w:shd w:val="clear" w:color="auto" w:fill="FFFFFF"/>
        </w:rPr>
        <w:t>does not wind us down and shut us down toward The End, but […] opens us up instead—to ourselves, to others, to the world</w:t>
      </w:r>
      <w:r w:rsidRPr="00D74713">
        <w:rPr>
          <w:rFonts w:ascii="Times New Roman" w:hAnsi="Times New Roman" w:cs="Times New Roman"/>
          <w:sz w:val="24"/>
          <w:szCs w:val="24"/>
        </w:rPr>
        <w:t xml:space="preserve">” (2008, 283), I argue that our understanding of old age is significantly transformed by representational strategies that integrate the elderly subject into communal narrative frameworks to promote a future-oriented sense of continuity. By concentrating on end-of-life stories – stories communicated by a subject who knows that their death is imminent – I show how a narrative understanding of life is not, even in these late stages, oriented only towards the past but inevitably oriented towards the future and to the generations that prolong the continuity of the subject in that future. Building on Samuel Scheffler’s (2013a; 2013b) reconceptualization of the “afterlife” as a value-oriented belief in the continued importance of the nonexperiential future self within a relational network of others, I argue that the prospect of one’s own imminent inexistence does not initiate or even aggravate selfish or egotistical behaviors. Human lives do not unfold in isolation but within a chain of other lives and stories that, save for the sort of doomsday scenario suggested by Scheffler, will continue to exist even after we are no longer alive. Opening up the temporal and spatial frameworks of understanding and representing one’s own life to accommodate this contingent but </w:t>
      </w:r>
      <w:r w:rsidRPr="00D74713">
        <w:rPr>
          <w:rFonts w:ascii="Times New Roman" w:hAnsi="Times New Roman" w:cs="Times New Roman"/>
          <w:sz w:val="24"/>
          <w:szCs w:val="24"/>
        </w:rPr>
        <w:lastRenderedPageBreak/>
        <w:t xml:space="preserve">nonexperiential afterlife ultimately allows us to challenge the prevailing cultural stereotypes surrounding old age and to consider the </w:t>
      </w:r>
      <w:r w:rsidRPr="00D74713">
        <w:rPr>
          <w:rFonts w:ascii="Times New Roman" w:hAnsi="Times New Roman" w:cs="Times New Roman"/>
          <w:sz w:val="24"/>
          <w:szCs w:val="24"/>
          <w:shd w:val="clear" w:color="auto" w:fill="FFFFFF"/>
        </w:rPr>
        <w:t>ethical and bioethical questions raised by our social and cultural understandings of life and death.</w:t>
      </w:r>
    </w:p>
    <w:p w14:paraId="312F0F4F" w14:textId="35FB0C2A" w:rsidR="00025900" w:rsidRPr="00D74713" w:rsidRDefault="0071295C" w:rsidP="00D74713">
      <w:pPr>
        <w:spacing w:after="0" w:line="480" w:lineRule="auto"/>
        <w:rPr>
          <w:rFonts w:ascii="Times New Roman" w:hAnsi="Times New Roman" w:cs="Times New Roman"/>
          <w:sz w:val="24"/>
          <w:szCs w:val="24"/>
        </w:rPr>
      </w:pPr>
      <w:r w:rsidRPr="00D74713">
        <w:rPr>
          <w:rFonts w:ascii="Times New Roman" w:hAnsi="Times New Roman" w:cs="Times New Roman"/>
          <w:sz w:val="24"/>
          <w:szCs w:val="24"/>
        </w:rPr>
        <w:tab/>
        <w:t xml:space="preserve">Through a reading of Paul Harding’s </w:t>
      </w:r>
      <w:r w:rsidRPr="00D74713">
        <w:rPr>
          <w:rFonts w:ascii="Times New Roman" w:hAnsi="Times New Roman" w:cs="Times New Roman"/>
          <w:i/>
          <w:sz w:val="24"/>
          <w:szCs w:val="24"/>
        </w:rPr>
        <w:t>Tinkers</w:t>
      </w:r>
      <w:r w:rsidRPr="00D74713">
        <w:rPr>
          <w:rFonts w:ascii="Times New Roman" w:hAnsi="Times New Roman" w:cs="Times New Roman"/>
          <w:sz w:val="24"/>
          <w:szCs w:val="24"/>
        </w:rPr>
        <w:t xml:space="preserve"> (2009), I argue that the aged protagonist in this end-of-life story thinks of the past not because he lacks hope or has only memories to comfort him, but as part of an ongoing process that orients him towards a future that will continue to unfold after his death. Although the dying individual is aware of his imminent inexistence, </w:t>
      </w:r>
      <w:r w:rsidRPr="00D74713">
        <w:rPr>
          <w:rFonts w:ascii="Times New Roman" w:hAnsi="Times New Roman" w:cs="Times New Roman"/>
          <w:i/>
          <w:sz w:val="24"/>
          <w:szCs w:val="24"/>
        </w:rPr>
        <w:t>Tinkers</w:t>
      </w:r>
      <w:r w:rsidRPr="00D74713">
        <w:rPr>
          <w:rFonts w:ascii="Times New Roman" w:hAnsi="Times New Roman" w:cs="Times New Roman"/>
          <w:sz w:val="24"/>
          <w:szCs w:val="24"/>
        </w:rPr>
        <w:t xml:space="preserve"> suggests an orientation towards a persistence of the self in the future that is contingent upon others. In line with Erik Erikson’s </w:t>
      </w:r>
      <w:r w:rsidR="009B7069" w:rsidRPr="00D74713">
        <w:rPr>
          <w:rFonts w:ascii="Times New Roman" w:hAnsi="Times New Roman" w:cs="Times New Roman"/>
          <w:sz w:val="24"/>
          <w:szCs w:val="24"/>
        </w:rPr>
        <w:t>psycho</w:t>
      </w:r>
      <w:r w:rsidR="00BA4881" w:rsidRPr="00D74713">
        <w:rPr>
          <w:rFonts w:ascii="Times New Roman" w:hAnsi="Times New Roman" w:cs="Times New Roman"/>
          <w:sz w:val="24"/>
          <w:szCs w:val="24"/>
        </w:rPr>
        <w:t xml:space="preserve">developmental </w:t>
      </w:r>
      <w:r w:rsidRPr="00D74713">
        <w:rPr>
          <w:rFonts w:ascii="Times New Roman" w:hAnsi="Times New Roman" w:cs="Times New Roman"/>
          <w:sz w:val="24"/>
          <w:szCs w:val="24"/>
        </w:rPr>
        <w:t xml:space="preserve">theory of generativity (1973, 258–59) as the fundamental basis for ethical humanity, </w:t>
      </w:r>
      <w:r w:rsidRPr="00D74713">
        <w:rPr>
          <w:rFonts w:ascii="Times New Roman" w:hAnsi="Times New Roman" w:cs="Times New Roman"/>
          <w:i/>
          <w:sz w:val="24"/>
          <w:szCs w:val="24"/>
        </w:rPr>
        <w:t>Tinkers</w:t>
      </w:r>
      <w:r w:rsidRPr="00D74713">
        <w:rPr>
          <w:rFonts w:ascii="Times New Roman" w:hAnsi="Times New Roman" w:cs="Times New Roman"/>
          <w:sz w:val="24"/>
          <w:szCs w:val="24"/>
        </w:rPr>
        <w:t xml:space="preserve"> demonstrates an epigenetic concern for the future that exploits and extends the life story of the soon-to-be-expired self. The subject’s recognition that the death of the self is not a definitive end but, for others, a lived experience that is integrated into their continuing live</w:t>
      </w:r>
      <w:r w:rsidR="007540A2" w:rsidRPr="00D74713">
        <w:rPr>
          <w:rFonts w:ascii="Times New Roman" w:hAnsi="Times New Roman" w:cs="Times New Roman"/>
          <w:sz w:val="24"/>
          <w:szCs w:val="24"/>
        </w:rPr>
        <w:t>s helps us to move away from a belief that many people in later life are living in the past</w:t>
      </w:r>
      <w:r w:rsidRPr="00D74713">
        <w:rPr>
          <w:rFonts w:ascii="Times New Roman" w:hAnsi="Times New Roman" w:cs="Times New Roman"/>
          <w:sz w:val="24"/>
          <w:szCs w:val="24"/>
        </w:rPr>
        <w:t xml:space="preserve">, and towards an understanding of old age as future- and other-oriented. </w:t>
      </w:r>
      <w:bookmarkStart w:id="0" w:name="_Hlk29752695"/>
      <w:r w:rsidR="00AC331D" w:rsidRPr="00D74713">
        <w:rPr>
          <w:rFonts w:ascii="Times New Roman" w:hAnsi="Times New Roman" w:cs="Times New Roman"/>
          <w:sz w:val="24"/>
          <w:szCs w:val="24"/>
        </w:rPr>
        <w:t>E</w:t>
      </w:r>
      <w:r w:rsidR="00025900" w:rsidRPr="00D74713">
        <w:rPr>
          <w:rFonts w:ascii="Times New Roman" w:hAnsi="Times New Roman" w:cs="Times New Roman"/>
          <w:sz w:val="24"/>
          <w:szCs w:val="24"/>
        </w:rPr>
        <w:t>xtending our representationa</w:t>
      </w:r>
      <w:r w:rsidR="00DF7598" w:rsidRPr="00D74713">
        <w:rPr>
          <w:rFonts w:ascii="Times New Roman" w:hAnsi="Times New Roman" w:cs="Times New Roman"/>
          <w:sz w:val="24"/>
          <w:szCs w:val="24"/>
        </w:rPr>
        <w:t xml:space="preserve">l strategies of old age may not only help to destabilize the arbitrary segregations between “young” and “old”, showing instead their continued interconnection, but may also contribute to a transformation of the ways we view our selves in isolation from others, </w:t>
      </w:r>
      <w:r w:rsidR="0096726C" w:rsidRPr="00D74713">
        <w:rPr>
          <w:rFonts w:ascii="Times New Roman" w:hAnsi="Times New Roman" w:cs="Times New Roman"/>
          <w:sz w:val="24"/>
          <w:szCs w:val="24"/>
        </w:rPr>
        <w:t>drawing on</w:t>
      </w:r>
      <w:r w:rsidR="00DF7598" w:rsidRPr="00D74713">
        <w:rPr>
          <w:rFonts w:ascii="Times New Roman" w:hAnsi="Times New Roman" w:cs="Times New Roman"/>
          <w:sz w:val="24"/>
          <w:szCs w:val="24"/>
        </w:rPr>
        <w:t xml:space="preserve"> the intertwinement of events, stories, and lives. </w:t>
      </w:r>
      <w:r w:rsidR="00AC331D" w:rsidRPr="00D74713">
        <w:rPr>
          <w:rFonts w:ascii="Times New Roman" w:hAnsi="Times New Roman" w:cs="Times New Roman"/>
          <w:sz w:val="24"/>
          <w:szCs w:val="24"/>
        </w:rPr>
        <w:t>Ultimately, understanding that our pasts impact upon others’ futures</w:t>
      </w:r>
      <w:r w:rsidR="00746935" w:rsidRPr="00D74713">
        <w:rPr>
          <w:rFonts w:ascii="Times New Roman" w:hAnsi="Times New Roman" w:cs="Times New Roman"/>
          <w:sz w:val="24"/>
          <w:szCs w:val="24"/>
        </w:rPr>
        <w:t xml:space="preserve"> is an important step in acknowledging and addressing how current political, environmental, and scientific decisions </w:t>
      </w:r>
      <w:r w:rsidR="0096726C" w:rsidRPr="00D74713">
        <w:rPr>
          <w:rFonts w:ascii="Times New Roman" w:hAnsi="Times New Roman" w:cs="Times New Roman"/>
          <w:sz w:val="24"/>
          <w:szCs w:val="24"/>
        </w:rPr>
        <w:t>may</w:t>
      </w:r>
      <w:r w:rsidR="00746935" w:rsidRPr="00D74713">
        <w:rPr>
          <w:rFonts w:ascii="Times New Roman" w:hAnsi="Times New Roman" w:cs="Times New Roman"/>
          <w:sz w:val="24"/>
          <w:szCs w:val="24"/>
        </w:rPr>
        <w:t xml:space="preserve"> have repercussions </w:t>
      </w:r>
      <w:r w:rsidR="006225E1" w:rsidRPr="00D74713">
        <w:rPr>
          <w:rFonts w:ascii="Times New Roman" w:hAnsi="Times New Roman" w:cs="Times New Roman"/>
          <w:sz w:val="24"/>
          <w:szCs w:val="24"/>
        </w:rPr>
        <w:t xml:space="preserve">beyond our wildest dreams </w:t>
      </w:r>
      <w:r w:rsidR="00746935" w:rsidRPr="00D74713">
        <w:rPr>
          <w:rFonts w:ascii="Times New Roman" w:hAnsi="Times New Roman" w:cs="Times New Roman"/>
          <w:sz w:val="24"/>
          <w:szCs w:val="24"/>
        </w:rPr>
        <w:t xml:space="preserve">in a world that we will never know. </w:t>
      </w:r>
    </w:p>
    <w:bookmarkEnd w:id="0"/>
    <w:p w14:paraId="06EFB4CB" w14:textId="77777777" w:rsidR="0071295C" w:rsidRPr="00D74713" w:rsidRDefault="0071295C" w:rsidP="00D74713">
      <w:pPr>
        <w:spacing w:before="240" w:line="480" w:lineRule="auto"/>
        <w:rPr>
          <w:rFonts w:ascii="Times New Roman" w:hAnsi="Times New Roman" w:cs="Times New Roman"/>
          <w:b/>
          <w:sz w:val="24"/>
          <w:szCs w:val="24"/>
        </w:rPr>
      </w:pPr>
      <w:r w:rsidRPr="00D74713">
        <w:rPr>
          <w:rFonts w:ascii="Times New Roman" w:hAnsi="Times New Roman" w:cs="Times New Roman"/>
          <w:b/>
          <w:sz w:val="24"/>
          <w:szCs w:val="24"/>
        </w:rPr>
        <w:t>The End of the Story?</w:t>
      </w:r>
    </w:p>
    <w:p w14:paraId="34F78865" w14:textId="77777777" w:rsidR="0071295C" w:rsidRPr="00D74713" w:rsidRDefault="0071295C" w:rsidP="00D74713">
      <w:pPr>
        <w:spacing w:after="0" w:line="480" w:lineRule="auto"/>
        <w:rPr>
          <w:rFonts w:ascii="Times New Roman" w:hAnsi="Times New Roman" w:cs="Times New Roman"/>
          <w:sz w:val="24"/>
          <w:szCs w:val="24"/>
        </w:rPr>
      </w:pPr>
      <w:r w:rsidRPr="00D74713">
        <w:rPr>
          <w:rFonts w:ascii="Times New Roman" w:hAnsi="Times New Roman" w:cs="Times New Roman"/>
          <w:sz w:val="24"/>
          <w:szCs w:val="24"/>
        </w:rPr>
        <w:lastRenderedPageBreak/>
        <w:t>The idea that we mediate and understand lived experiences through narrative structures that allow us to integrate potentially meaningless and disparate events into a purposeful and coherent whole – a life story – owes much to the instrumental work of Jerome Bruner, according to which we understand lived time as a narrative (1987). He argues that narrative provides an organizational framework through which we experience and define who we are within particular socio-historical and cultural structures, going on to suggest what he calls the “narrative art of self-making” (2003, 85). Paul Ricoeur (1988) similarly advocates for the confluences of life and narrative in our construction of what he calls “narrative identity”. He argues that we dynamically emplot our lived experiences into “readable” contexts</w:t>
      </w:r>
      <w:r w:rsidRPr="00D74713">
        <w:rPr>
          <w:rStyle w:val="richtext"/>
          <w:rFonts w:ascii="Times New Roman" w:hAnsi="Times New Roman" w:cs="Times New Roman"/>
          <w:sz w:val="24"/>
          <w:szCs w:val="24"/>
          <w:lang w:val="en"/>
        </w:rPr>
        <w:t xml:space="preserve"> through which the past achieves some sense of coherence, meaning, and order</w:t>
      </w:r>
      <w:r w:rsidRPr="00D74713">
        <w:rPr>
          <w:rFonts w:ascii="Times New Roman" w:hAnsi="Times New Roman" w:cs="Times New Roman"/>
          <w:sz w:val="24"/>
          <w:szCs w:val="24"/>
        </w:rPr>
        <w:t xml:space="preserve">. Both Bruner and Ricoeur are concerned with narrative as an elemental unit of life, and the significance of narrative for memory, identity, and experience is fundamental to their positioning of hermeneutics as a heuristic for life. The stories that we tell of the past do not only help us to understand that past but help to position us in the present, conferring a reasonable sense of who we are and how we came to be in that moment. At the same time, this understanding of the past and present orients us towards the future, towards the world in which we will exist and participate, and the self that we will perhaps be or would like to become in and for that world. </w:t>
      </w:r>
    </w:p>
    <w:p w14:paraId="17384A75" w14:textId="6A1A1DBA" w:rsidR="0071295C" w:rsidRPr="00D74713" w:rsidRDefault="0071295C" w:rsidP="00D74713">
      <w:pPr>
        <w:spacing w:after="0" w:line="480" w:lineRule="auto"/>
        <w:rPr>
          <w:rFonts w:ascii="Times New Roman" w:hAnsi="Times New Roman" w:cs="Times New Roman"/>
          <w:sz w:val="24"/>
          <w:szCs w:val="24"/>
          <w:shd w:val="clear" w:color="auto" w:fill="FFFFFF"/>
        </w:rPr>
      </w:pPr>
      <w:r w:rsidRPr="00D74713">
        <w:rPr>
          <w:rFonts w:ascii="Times New Roman" w:hAnsi="Times New Roman" w:cs="Times New Roman"/>
          <w:sz w:val="24"/>
          <w:szCs w:val="24"/>
        </w:rPr>
        <w:tab/>
      </w:r>
      <w:r w:rsidRPr="00D74713">
        <w:rPr>
          <w:rFonts w:ascii="Times New Roman" w:hAnsi="Times New Roman" w:cs="Times New Roman"/>
          <w:sz w:val="24"/>
          <w:szCs w:val="24"/>
          <w:shd w:val="clear" w:color="auto" w:fill="FFFFFF"/>
        </w:rPr>
        <w:t>Yet</w:t>
      </w:r>
      <w:r w:rsidR="00D47A72" w:rsidRPr="00D74713">
        <w:rPr>
          <w:rFonts w:ascii="Times New Roman" w:hAnsi="Times New Roman" w:cs="Times New Roman"/>
          <w:sz w:val="24"/>
          <w:szCs w:val="24"/>
          <w:shd w:val="clear" w:color="auto" w:fill="FFFFFF"/>
        </w:rPr>
        <w:t>,</w:t>
      </w:r>
      <w:r w:rsidRPr="00D74713">
        <w:rPr>
          <w:rFonts w:ascii="Times New Roman" w:hAnsi="Times New Roman" w:cs="Times New Roman"/>
          <w:sz w:val="24"/>
          <w:szCs w:val="24"/>
          <w:shd w:val="clear" w:color="auto" w:fill="FFFFFF"/>
        </w:rPr>
        <w:t xml:space="preserve"> while we </w:t>
      </w:r>
      <w:r w:rsidR="00056D1D" w:rsidRPr="00D74713">
        <w:rPr>
          <w:rFonts w:ascii="Times New Roman" w:hAnsi="Times New Roman" w:cs="Times New Roman"/>
          <w:sz w:val="24"/>
          <w:szCs w:val="24"/>
          <w:shd w:val="clear" w:color="auto" w:fill="FFFFFF"/>
        </w:rPr>
        <w:t xml:space="preserve">may </w:t>
      </w:r>
      <w:r w:rsidRPr="00D74713">
        <w:rPr>
          <w:rFonts w:ascii="Times New Roman" w:hAnsi="Times New Roman" w:cs="Times New Roman"/>
          <w:sz w:val="24"/>
          <w:szCs w:val="24"/>
          <w:shd w:val="clear" w:color="auto" w:fill="FFFFFF"/>
        </w:rPr>
        <w:t>see our live</w:t>
      </w:r>
      <w:r w:rsidR="00E66649" w:rsidRPr="00D74713">
        <w:rPr>
          <w:rFonts w:ascii="Times New Roman" w:hAnsi="Times New Roman" w:cs="Times New Roman"/>
          <w:sz w:val="24"/>
          <w:szCs w:val="24"/>
          <w:shd w:val="clear" w:color="auto" w:fill="FFFFFF"/>
        </w:rPr>
        <w:t>s as stories, the process of ag</w:t>
      </w:r>
      <w:r w:rsidRPr="00D74713">
        <w:rPr>
          <w:rFonts w:ascii="Times New Roman" w:hAnsi="Times New Roman" w:cs="Times New Roman"/>
          <w:sz w:val="24"/>
          <w:szCs w:val="24"/>
          <w:shd w:val="clear" w:color="auto" w:fill="FFFFFF"/>
        </w:rPr>
        <w:t xml:space="preserve">ing typically lends itself to a view of life as becoming “de-storied” (Eakin 2004, 132; Bohlmeijer et al. 2011, 368). Dominant cultural and social narratives of decline, fallibility, and purposelessness overwrite individual narratives of one’s own life, leading to what Mark Freeman </w:t>
      </w:r>
      <w:r w:rsidR="007540A2" w:rsidRPr="00D74713">
        <w:rPr>
          <w:rFonts w:ascii="Times New Roman" w:hAnsi="Times New Roman" w:cs="Times New Roman"/>
          <w:sz w:val="24"/>
          <w:szCs w:val="24"/>
          <w:shd w:val="clear" w:color="auto" w:fill="FFFFFF"/>
        </w:rPr>
        <w:t xml:space="preserve">(2004) </w:t>
      </w:r>
      <w:r w:rsidRPr="00D74713">
        <w:rPr>
          <w:rFonts w:ascii="Times New Roman" w:hAnsi="Times New Roman" w:cs="Times New Roman"/>
          <w:sz w:val="24"/>
          <w:szCs w:val="24"/>
          <w:shd w:val="clear" w:color="auto" w:fill="FFFFFF"/>
        </w:rPr>
        <w:t>terms “narrative foreclosure”, “the sense that certain outcomes are inevitable, that things cannot be otherwise […] the premature conviction that one’s life story has effectively ended” (83). Freeman argues</w:t>
      </w:r>
      <w:r w:rsidR="00D37589" w:rsidRPr="00D74713">
        <w:rPr>
          <w:rFonts w:ascii="Times New Roman" w:hAnsi="Times New Roman" w:cs="Times New Roman"/>
          <w:sz w:val="24"/>
          <w:szCs w:val="24"/>
          <w:shd w:val="clear" w:color="auto" w:fill="FFFFFF"/>
        </w:rPr>
        <w:t>, from a phenomenological perspective,</w:t>
      </w:r>
      <w:r w:rsidRPr="00D74713">
        <w:rPr>
          <w:rFonts w:ascii="Times New Roman" w:hAnsi="Times New Roman" w:cs="Times New Roman"/>
          <w:sz w:val="24"/>
          <w:szCs w:val="24"/>
          <w:shd w:val="clear" w:color="auto" w:fill="FFFFFF"/>
        </w:rPr>
        <w:t xml:space="preserve"> that in later life, the life story is no </w:t>
      </w:r>
      <w:r w:rsidRPr="00D74713">
        <w:rPr>
          <w:rFonts w:ascii="Times New Roman" w:hAnsi="Times New Roman" w:cs="Times New Roman"/>
          <w:sz w:val="24"/>
          <w:szCs w:val="24"/>
          <w:shd w:val="clear" w:color="auto" w:fill="FFFFFF"/>
        </w:rPr>
        <w:lastRenderedPageBreak/>
        <w:t xml:space="preserve">longer subjected to the dynamic processes of autobiographical construction and renewal because there is no “future” worth writing the story for. In other cases, </w:t>
      </w:r>
      <w:r w:rsidR="00D37589" w:rsidRPr="00D74713">
        <w:rPr>
          <w:rFonts w:ascii="Times New Roman" w:hAnsi="Times New Roman" w:cs="Times New Roman"/>
          <w:sz w:val="24"/>
          <w:szCs w:val="24"/>
          <w:shd w:val="clear" w:color="auto" w:fill="FFFFFF"/>
        </w:rPr>
        <w:t xml:space="preserve">empirical study of how narrative development falters in later life shows that </w:t>
      </w:r>
      <w:r w:rsidRPr="00D74713">
        <w:rPr>
          <w:rFonts w:ascii="Times New Roman" w:hAnsi="Times New Roman" w:cs="Times New Roman"/>
          <w:sz w:val="24"/>
          <w:szCs w:val="24"/>
          <w:shd w:val="clear" w:color="auto" w:fill="FFFFFF"/>
        </w:rPr>
        <w:t xml:space="preserve">an individual’s life story </w:t>
      </w:r>
      <w:r w:rsidR="00D37589" w:rsidRPr="00D74713">
        <w:rPr>
          <w:rFonts w:ascii="Times New Roman" w:hAnsi="Times New Roman" w:cs="Times New Roman"/>
          <w:sz w:val="24"/>
          <w:szCs w:val="24"/>
          <w:shd w:val="clear" w:color="auto" w:fill="FFFFFF"/>
        </w:rPr>
        <w:t xml:space="preserve">may </w:t>
      </w:r>
      <w:r w:rsidRPr="00D74713">
        <w:rPr>
          <w:rFonts w:ascii="Times New Roman" w:hAnsi="Times New Roman" w:cs="Times New Roman"/>
          <w:sz w:val="24"/>
          <w:szCs w:val="24"/>
          <w:shd w:val="clear" w:color="auto" w:fill="FFFFFF"/>
        </w:rPr>
        <w:t xml:space="preserve">no longer </w:t>
      </w:r>
      <w:r w:rsidR="00D37589" w:rsidRPr="00D74713">
        <w:rPr>
          <w:rFonts w:ascii="Times New Roman" w:hAnsi="Times New Roman" w:cs="Times New Roman"/>
          <w:sz w:val="24"/>
          <w:szCs w:val="24"/>
          <w:shd w:val="clear" w:color="auto" w:fill="FFFFFF"/>
        </w:rPr>
        <w:t xml:space="preserve">be </w:t>
      </w:r>
      <w:r w:rsidRPr="00D74713">
        <w:rPr>
          <w:rFonts w:ascii="Times New Roman" w:hAnsi="Times New Roman" w:cs="Times New Roman"/>
          <w:sz w:val="24"/>
          <w:szCs w:val="24"/>
          <w:shd w:val="clear" w:color="auto" w:fill="FFFFFF"/>
        </w:rPr>
        <w:t xml:space="preserve">acknowledged as a unique narrative, subsumed instead under anonymous and homogenous expectations and assumptions about older adults (Bohlmeijer et al. 2011). As one approaches death, individual and social pressures to prematurely foreclose one’s life story become more demanding, and our inherent concern not only with the past but with the present and future is abruptly curtailed by the advance of age and proximity towards “the end”. Death means that the story is over, that no more plot twists or character interventions can occur, and it problematizes our conceptions of time as made up of past, present, and future. Because death tends to be perceived as an </w:t>
      </w:r>
      <w:r w:rsidR="00F2602E" w:rsidRPr="00D74713">
        <w:rPr>
          <w:rFonts w:ascii="Times New Roman" w:hAnsi="Times New Roman" w:cs="Times New Roman"/>
          <w:sz w:val="24"/>
          <w:szCs w:val="24"/>
          <w:shd w:val="clear" w:color="auto" w:fill="FFFFFF"/>
        </w:rPr>
        <w:t xml:space="preserve">event </w:t>
      </w:r>
      <w:r w:rsidRPr="00D74713">
        <w:rPr>
          <w:rFonts w:ascii="Times New Roman" w:hAnsi="Times New Roman" w:cs="Times New Roman"/>
          <w:sz w:val="24"/>
          <w:szCs w:val="24"/>
          <w:shd w:val="clear" w:color="auto" w:fill="FFFFFF"/>
        </w:rPr>
        <w:t>that cannot be experienced or integrated into a narrative understanding of one’s own life, we are tempted to overlook the possibility that death will inevitably feature in the ongoing life stories of others. If, however, we can reorient the experience of one’s own death towards others, we may help to build up a narrative structure that can accommodate death not as</w:t>
      </w:r>
      <w:r w:rsidR="00030EBA" w:rsidRPr="00D74713">
        <w:rPr>
          <w:rFonts w:ascii="Times New Roman" w:hAnsi="Times New Roman" w:cs="Times New Roman"/>
          <w:sz w:val="24"/>
          <w:szCs w:val="24"/>
          <w:shd w:val="clear" w:color="auto" w:fill="FFFFFF"/>
        </w:rPr>
        <w:t xml:space="preserve"> the end of the story, but as </w:t>
      </w:r>
      <w:r w:rsidR="0097549E" w:rsidRPr="00D74713">
        <w:rPr>
          <w:rFonts w:ascii="Times New Roman" w:hAnsi="Times New Roman" w:cs="Times New Roman"/>
          <w:sz w:val="24"/>
          <w:szCs w:val="24"/>
          <w:shd w:val="clear" w:color="auto" w:fill="FFFFFF"/>
        </w:rPr>
        <w:t>a new</w:t>
      </w:r>
      <w:r w:rsidR="00030EBA" w:rsidRPr="00D74713">
        <w:rPr>
          <w:rFonts w:ascii="Times New Roman" w:hAnsi="Times New Roman" w:cs="Times New Roman"/>
          <w:sz w:val="24"/>
          <w:szCs w:val="24"/>
          <w:shd w:val="clear" w:color="auto" w:fill="FFFFFF"/>
        </w:rPr>
        <w:t xml:space="preserve"> </w:t>
      </w:r>
      <w:r w:rsidR="0097549E" w:rsidRPr="00D74713">
        <w:rPr>
          <w:rFonts w:ascii="Times New Roman" w:hAnsi="Times New Roman" w:cs="Times New Roman"/>
          <w:sz w:val="24"/>
          <w:szCs w:val="24"/>
          <w:shd w:val="clear" w:color="auto" w:fill="FFFFFF"/>
        </w:rPr>
        <w:t>beginning for others.</w:t>
      </w:r>
    </w:p>
    <w:p w14:paraId="658D3415" w14:textId="4C40C696" w:rsidR="0071295C" w:rsidRPr="00D74713" w:rsidRDefault="0071295C" w:rsidP="00D74713">
      <w:pPr>
        <w:spacing w:line="480" w:lineRule="auto"/>
        <w:rPr>
          <w:rFonts w:ascii="Times New Roman" w:hAnsi="Times New Roman" w:cs="Times New Roman"/>
          <w:sz w:val="24"/>
          <w:szCs w:val="24"/>
          <w:shd w:val="clear" w:color="auto" w:fill="FFFFFF"/>
        </w:rPr>
      </w:pPr>
      <w:r w:rsidRPr="00D74713">
        <w:rPr>
          <w:rFonts w:ascii="Times New Roman" w:hAnsi="Times New Roman" w:cs="Times New Roman"/>
          <w:sz w:val="24"/>
          <w:szCs w:val="24"/>
          <w:shd w:val="clear" w:color="auto" w:fill="FFFFFF"/>
        </w:rPr>
        <w:tab/>
        <w:t xml:space="preserve">Many contemporary debates surrounding the (non-)experientiality of death stem from </w:t>
      </w:r>
      <w:r w:rsidRPr="00D74713">
        <w:rPr>
          <w:rFonts w:ascii="Times New Roman" w:hAnsi="Times New Roman" w:cs="Times New Roman"/>
          <w:sz w:val="24"/>
          <w:szCs w:val="24"/>
        </w:rPr>
        <w:t>Ludwig Wittgenstein’s notorious dictum that</w:t>
      </w:r>
      <w:r w:rsidRPr="00D74713">
        <w:rPr>
          <w:rFonts w:ascii="Times New Roman" w:eastAsia="Times New Roman" w:hAnsi="Times New Roman" w:cs="Times New Roman"/>
          <w:sz w:val="24"/>
          <w:szCs w:val="24"/>
          <w:lang w:val="en-GB" w:eastAsia="en-GB"/>
        </w:rPr>
        <w:t xml:space="preserve"> “death is not an event in life. We do not live to experience death” (</w:t>
      </w:r>
      <w:r w:rsidRPr="00D74713">
        <w:rPr>
          <w:rFonts w:ascii="Times New Roman" w:hAnsi="Times New Roman" w:cs="Times New Roman"/>
          <w:sz w:val="24"/>
          <w:szCs w:val="24"/>
        </w:rPr>
        <w:t>1921, 6.4311).</w:t>
      </w:r>
      <w:r w:rsidRPr="00D74713">
        <w:rPr>
          <w:rFonts w:ascii="Times New Roman" w:eastAsia="Times New Roman" w:hAnsi="Times New Roman" w:cs="Times New Roman"/>
          <w:sz w:val="24"/>
          <w:szCs w:val="24"/>
          <w:lang w:val="en-GB" w:eastAsia="en-GB"/>
        </w:rPr>
        <w:t xml:space="preserve"> </w:t>
      </w:r>
      <w:r w:rsidR="00D73B19" w:rsidRPr="00D74713">
        <w:rPr>
          <w:rFonts w:ascii="Times New Roman" w:eastAsia="Times New Roman" w:hAnsi="Times New Roman" w:cs="Times New Roman"/>
          <w:sz w:val="24"/>
          <w:szCs w:val="24"/>
          <w:lang w:val="en-GB" w:eastAsia="en-GB"/>
        </w:rPr>
        <w:t>While it is often superficially read as a comment upon empirical</w:t>
      </w:r>
      <w:r w:rsidR="00D47A72" w:rsidRPr="00D74713">
        <w:rPr>
          <w:rFonts w:ascii="Times New Roman" w:eastAsia="Times New Roman" w:hAnsi="Times New Roman" w:cs="Times New Roman"/>
          <w:sz w:val="24"/>
          <w:szCs w:val="24"/>
          <w:lang w:val="en-GB" w:eastAsia="en-GB"/>
        </w:rPr>
        <w:t>, natural</w:t>
      </w:r>
      <w:r w:rsidR="00D73B19" w:rsidRPr="00D74713">
        <w:rPr>
          <w:rFonts w:ascii="Times New Roman" w:eastAsia="Times New Roman" w:hAnsi="Times New Roman" w:cs="Times New Roman"/>
          <w:sz w:val="24"/>
          <w:szCs w:val="24"/>
          <w:lang w:val="en-GB" w:eastAsia="en-GB"/>
        </w:rPr>
        <w:t xml:space="preserve"> death rather than situated within a solipsistic metaphysics, </w:t>
      </w:r>
      <w:r w:rsidR="00D47A72" w:rsidRPr="00D74713">
        <w:rPr>
          <w:rFonts w:ascii="Times New Roman" w:eastAsia="Times New Roman" w:hAnsi="Times New Roman" w:cs="Times New Roman"/>
          <w:sz w:val="24"/>
          <w:szCs w:val="24"/>
          <w:lang w:val="en-GB" w:eastAsia="en-GB"/>
        </w:rPr>
        <w:t xml:space="preserve">this claim is grounded in a broader commentary on language, logic, the world, and the subject. </w:t>
      </w:r>
      <w:r w:rsidR="00741B24" w:rsidRPr="00D74713">
        <w:rPr>
          <w:rFonts w:ascii="Times New Roman" w:eastAsia="Times New Roman" w:hAnsi="Times New Roman" w:cs="Times New Roman"/>
          <w:sz w:val="24"/>
          <w:szCs w:val="24"/>
          <w:lang w:val="en-GB" w:eastAsia="en-GB"/>
        </w:rPr>
        <w:t>Death</w:t>
      </w:r>
      <w:r w:rsidR="00D73B19" w:rsidRPr="00D74713">
        <w:rPr>
          <w:rFonts w:ascii="Times New Roman" w:eastAsia="Times New Roman" w:hAnsi="Times New Roman" w:cs="Times New Roman"/>
          <w:sz w:val="24"/>
          <w:szCs w:val="24"/>
          <w:lang w:val="en-GB" w:eastAsia="en-GB"/>
        </w:rPr>
        <w:t>, in</w:t>
      </w:r>
      <w:r w:rsidR="00C53587" w:rsidRPr="00D74713">
        <w:rPr>
          <w:rFonts w:ascii="Times New Roman" w:eastAsia="Times New Roman" w:hAnsi="Times New Roman" w:cs="Times New Roman"/>
          <w:sz w:val="24"/>
          <w:szCs w:val="24"/>
          <w:lang w:val="en-GB" w:eastAsia="en-GB"/>
        </w:rPr>
        <w:t xml:space="preserve"> a</w:t>
      </w:r>
      <w:r w:rsidR="00D73B19" w:rsidRPr="00D74713">
        <w:rPr>
          <w:rFonts w:ascii="Times New Roman" w:eastAsia="Times New Roman" w:hAnsi="Times New Roman" w:cs="Times New Roman"/>
          <w:sz w:val="24"/>
          <w:szCs w:val="24"/>
          <w:lang w:val="en-GB" w:eastAsia="en-GB"/>
        </w:rPr>
        <w:t xml:space="preserve"> solipsistic phenomenology</w:t>
      </w:r>
      <w:r w:rsidR="00C53587" w:rsidRPr="00D74713">
        <w:rPr>
          <w:rFonts w:ascii="Times New Roman" w:eastAsia="Times New Roman" w:hAnsi="Times New Roman" w:cs="Times New Roman"/>
          <w:sz w:val="24"/>
          <w:szCs w:val="24"/>
          <w:lang w:val="en-GB" w:eastAsia="en-GB"/>
        </w:rPr>
        <w:t>, is the</w:t>
      </w:r>
      <w:r w:rsidR="00741B24" w:rsidRPr="00D74713">
        <w:rPr>
          <w:rFonts w:ascii="Times New Roman" w:eastAsia="Times New Roman" w:hAnsi="Times New Roman" w:cs="Times New Roman"/>
          <w:sz w:val="24"/>
          <w:szCs w:val="24"/>
          <w:lang w:val="en-GB" w:eastAsia="en-GB"/>
        </w:rPr>
        <w:t xml:space="preserve"> threshold that </w:t>
      </w:r>
      <w:r w:rsidR="00C53587" w:rsidRPr="00D74713">
        <w:rPr>
          <w:rFonts w:ascii="Times New Roman" w:eastAsia="Times New Roman" w:hAnsi="Times New Roman" w:cs="Times New Roman"/>
          <w:sz w:val="24"/>
          <w:szCs w:val="24"/>
          <w:lang w:val="en-GB" w:eastAsia="en-GB"/>
        </w:rPr>
        <w:t xml:space="preserve">makes possible the totalizing </w:t>
      </w:r>
      <w:r w:rsidR="00741B24" w:rsidRPr="00D74713">
        <w:rPr>
          <w:rFonts w:ascii="Times New Roman" w:eastAsia="Times New Roman" w:hAnsi="Times New Roman" w:cs="Times New Roman"/>
          <w:sz w:val="24"/>
          <w:szCs w:val="24"/>
          <w:lang w:val="en-GB" w:eastAsia="en-GB"/>
        </w:rPr>
        <w:t>existen</w:t>
      </w:r>
      <w:r w:rsidR="00C53587" w:rsidRPr="00D74713">
        <w:rPr>
          <w:rFonts w:ascii="Times New Roman" w:eastAsia="Times New Roman" w:hAnsi="Times New Roman" w:cs="Times New Roman"/>
          <w:sz w:val="24"/>
          <w:szCs w:val="24"/>
          <w:lang w:val="en-GB" w:eastAsia="en-GB"/>
        </w:rPr>
        <w:t xml:space="preserve">ce of the </w:t>
      </w:r>
      <w:r w:rsidR="005879E4" w:rsidRPr="00D74713">
        <w:rPr>
          <w:rFonts w:ascii="Times New Roman" w:eastAsia="Times New Roman" w:hAnsi="Times New Roman" w:cs="Times New Roman"/>
          <w:sz w:val="24"/>
          <w:szCs w:val="24"/>
          <w:lang w:val="en-GB" w:eastAsia="en-GB"/>
        </w:rPr>
        <w:t>transcendental</w:t>
      </w:r>
      <w:r w:rsidR="00C53587" w:rsidRPr="00D74713">
        <w:rPr>
          <w:rFonts w:ascii="Times New Roman" w:eastAsia="Times New Roman" w:hAnsi="Times New Roman" w:cs="Times New Roman"/>
          <w:sz w:val="24"/>
          <w:szCs w:val="24"/>
          <w:lang w:val="en-GB" w:eastAsia="en-GB"/>
        </w:rPr>
        <w:t xml:space="preserve"> subject; death confirms the subject’s life world because only death can end that world</w:t>
      </w:r>
      <w:r w:rsidR="00056D1D" w:rsidRPr="00D74713">
        <w:rPr>
          <w:rFonts w:ascii="Times New Roman" w:eastAsia="Times New Roman" w:hAnsi="Times New Roman" w:cs="Times New Roman"/>
          <w:sz w:val="24"/>
          <w:szCs w:val="24"/>
          <w:lang w:val="en-GB" w:eastAsia="en-GB"/>
        </w:rPr>
        <w:t xml:space="preserve"> for that subject</w:t>
      </w:r>
      <w:r w:rsidR="00C53587" w:rsidRPr="00D74713">
        <w:rPr>
          <w:rFonts w:ascii="Times New Roman" w:eastAsia="Times New Roman" w:hAnsi="Times New Roman" w:cs="Times New Roman"/>
          <w:sz w:val="24"/>
          <w:szCs w:val="24"/>
          <w:lang w:val="en-GB" w:eastAsia="en-GB"/>
        </w:rPr>
        <w:t>.</w:t>
      </w:r>
      <w:r w:rsidR="00FA1BB3" w:rsidRPr="00D74713">
        <w:rPr>
          <w:rStyle w:val="EndnoteReference"/>
          <w:rFonts w:ascii="Times New Roman" w:eastAsia="Times New Roman" w:hAnsi="Times New Roman" w:cs="Times New Roman"/>
          <w:sz w:val="24"/>
          <w:szCs w:val="24"/>
          <w:lang w:val="en-GB" w:eastAsia="en-GB"/>
        </w:rPr>
        <w:endnoteReference w:id="3"/>
      </w:r>
      <w:r w:rsidR="009519C5" w:rsidRPr="00D74713">
        <w:rPr>
          <w:rFonts w:ascii="Times New Roman" w:eastAsia="Times New Roman" w:hAnsi="Times New Roman" w:cs="Times New Roman"/>
          <w:sz w:val="24"/>
          <w:szCs w:val="24"/>
          <w:lang w:val="en-GB" w:eastAsia="en-GB"/>
        </w:rPr>
        <w:t xml:space="preserve"> Wittgenstein’s position emphasizes the singularity of life and death for the </w:t>
      </w:r>
      <w:r w:rsidR="005879E4" w:rsidRPr="00D74713">
        <w:rPr>
          <w:rFonts w:ascii="Times New Roman" w:eastAsia="Times New Roman" w:hAnsi="Times New Roman" w:cs="Times New Roman"/>
          <w:sz w:val="24"/>
          <w:szCs w:val="24"/>
          <w:lang w:val="en-GB" w:eastAsia="en-GB"/>
        </w:rPr>
        <w:t xml:space="preserve">metaphysical </w:t>
      </w:r>
      <w:r w:rsidR="009519C5" w:rsidRPr="00D74713">
        <w:rPr>
          <w:rFonts w:ascii="Times New Roman" w:eastAsia="Times New Roman" w:hAnsi="Times New Roman" w:cs="Times New Roman"/>
          <w:sz w:val="24"/>
          <w:szCs w:val="24"/>
          <w:lang w:val="en-GB" w:eastAsia="en-GB"/>
        </w:rPr>
        <w:t>subject</w:t>
      </w:r>
      <w:r w:rsidR="006610D5" w:rsidRPr="00D74713">
        <w:rPr>
          <w:rFonts w:ascii="Times New Roman" w:eastAsia="Times New Roman" w:hAnsi="Times New Roman" w:cs="Times New Roman"/>
          <w:sz w:val="24"/>
          <w:szCs w:val="24"/>
          <w:lang w:val="en-GB" w:eastAsia="en-GB"/>
        </w:rPr>
        <w:t xml:space="preserve"> and</w:t>
      </w:r>
      <w:r w:rsidR="00D73B19" w:rsidRPr="00D74713">
        <w:rPr>
          <w:rFonts w:ascii="Times New Roman" w:eastAsia="Times New Roman" w:hAnsi="Times New Roman" w:cs="Times New Roman"/>
          <w:sz w:val="24"/>
          <w:szCs w:val="24"/>
          <w:lang w:val="en-GB" w:eastAsia="en-GB"/>
        </w:rPr>
        <w:t xml:space="preserve"> </w:t>
      </w:r>
      <w:r w:rsidR="006610D5" w:rsidRPr="00D74713">
        <w:rPr>
          <w:rFonts w:ascii="Times New Roman" w:eastAsia="Times New Roman" w:hAnsi="Times New Roman" w:cs="Times New Roman"/>
          <w:sz w:val="24"/>
          <w:szCs w:val="24"/>
          <w:lang w:val="en-GB" w:eastAsia="en-GB"/>
        </w:rPr>
        <w:t xml:space="preserve">serves a narrativist construction of life and identity: </w:t>
      </w:r>
      <w:r w:rsidR="006610D5" w:rsidRPr="00D74713">
        <w:rPr>
          <w:rFonts w:ascii="Times New Roman" w:eastAsia="Times New Roman" w:hAnsi="Times New Roman" w:cs="Times New Roman"/>
          <w:sz w:val="24"/>
          <w:szCs w:val="24"/>
          <w:lang w:val="en-GB" w:eastAsia="en-GB"/>
        </w:rPr>
        <w:lastRenderedPageBreak/>
        <w:t xml:space="preserve">the impossibility of telling “my” death frames the limitations of “my” life. </w:t>
      </w:r>
      <w:r w:rsidR="00D73B19" w:rsidRPr="00D74713">
        <w:rPr>
          <w:rFonts w:ascii="Times New Roman" w:eastAsia="Times New Roman" w:hAnsi="Times New Roman" w:cs="Times New Roman"/>
          <w:sz w:val="24"/>
          <w:szCs w:val="24"/>
          <w:lang w:val="en-GB" w:eastAsia="en-GB"/>
        </w:rPr>
        <w:t>In this way, death is a necessary condition of what makes life meaningful</w:t>
      </w:r>
      <w:r w:rsidR="005879E4" w:rsidRPr="00D74713">
        <w:rPr>
          <w:rFonts w:ascii="Times New Roman" w:eastAsia="Times New Roman" w:hAnsi="Times New Roman" w:cs="Times New Roman"/>
          <w:sz w:val="24"/>
          <w:szCs w:val="24"/>
          <w:lang w:val="en-GB" w:eastAsia="en-GB"/>
        </w:rPr>
        <w:t>,</w:t>
      </w:r>
      <w:r w:rsidR="00D73B19" w:rsidRPr="00D74713">
        <w:rPr>
          <w:rFonts w:ascii="Times New Roman" w:eastAsia="Times New Roman" w:hAnsi="Times New Roman" w:cs="Times New Roman"/>
          <w:sz w:val="24"/>
          <w:szCs w:val="24"/>
          <w:lang w:val="en-GB" w:eastAsia="en-GB"/>
        </w:rPr>
        <w:t xml:space="preserve"> and it overcomes the potential insignificance of death as an abstract, objective</w:t>
      </w:r>
      <w:r w:rsidR="00D47A72" w:rsidRPr="00D74713">
        <w:rPr>
          <w:rFonts w:ascii="Times New Roman" w:eastAsia="Times New Roman" w:hAnsi="Times New Roman" w:cs="Times New Roman"/>
          <w:sz w:val="24"/>
          <w:szCs w:val="24"/>
          <w:lang w:val="en-GB" w:eastAsia="en-GB"/>
        </w:rPr>
        <w:t>, and biological</w:t>
      </w:r>
      <w:r w:rsidR="00D73B19" w:rsidRPr="00D74713">
        <w:rPr>
          <w:rFonts w:ascii="Times New Roman" w:eastAsia="Times New Roman" w:hAnsi="Times New Roman" w:cs="Times New Roman"/>
          <w:sz w:val="24"/>
          <w:szCs w:val="24"/>
          <w:lang w:val="en-GB" w:eastAsia="en-GB"/>
        </w:rPr>
        <w:t xml:space="preserve"> </w:t>
      </w:r>
      <w:r w:rsidR="005C6BA1" w:rsidRPr="00D74713">
        <w:rPr>
          <w:rFonts w:ascii="Times New Roman" w:eastAsia="Times New Roman" w:hAnsi="Times New Roman" w:cs="Times New Roman"/>
          <w:sz w:val="24"/>
          <w:szCs w:val="24"/>
          <w:lang w:val="en-GB" w:eastAsia="en-GB"/>
        </w:rPr>
        <w:t>incident</w:t>
      </w:r>
      <w:r w:rsidR="00D73B19" w:rsidRPr="00D74713">
        <w:rPr>
          <w:rFonts w:ascii="Times New Roman" w:eastAsia="Times New Roman" w:hAnsi="Times New Roman" w:cs="Times New Roman"/>
          <w:sz w:val="24"/>
          <w:szCs w:val="24"/>
          <w:lang w:val="en-GB" w:eastAsia="en-GB"/>
        </w:rPr>
        <w:t xml:space="preserve">. </w:t>
      </w:r>
      <w:r w:rsidR="009A22ED" w:rsidRPr="00D74713">
        <w:rPr>
          <w:rFonts w:ascii="Times New Roman" w:eastAsia="Times New Roman" w:hAnsi="Times New Roman" w:cs="Times New Roman"/>
          <w:sz w:val="24"/>
          <w:szCs w:val="24"/>
          <w:lang w:val="en-GB" w:eastAsia="en-GB"/>
        </w:rPr>
        <w:t xml:space="preserve">While Wittgenstein’s unrealistic solipsism has faced criticism for its totalizing centrality of the subject within his or her </w:t>
      </w:r>
      <w:r w:rsidR="00D47A72" w:rsidRPr="00D74713">
        <w:rPr>
          <w:rFonts w:ascii="Times New Roman" w:eastAsia="Times New Roman" w:hAnsi="Times New Roman" w:cs="Times New Roman"/>
          <w:sz w:val="24"/>
          <w:szCs w:val="24"/>
          <w:lang w:val="en-GB" w:eastAsia="en-GB"/>
        </w:rPr>
        <w:t xml:space="preserve">own </w:t>
      </w:r>
      <w:r w:rsidR="009A22ED" w:rsidRPr="00D74713">
        <w:rPr>
          <w:rFonts w:ascii="Times New Roman" w:eastAsia="Times New Roman" w:hAnsi="Times New Roman" w:cs="Times New Roman"/>
          <w:sz w:val="24"/>
          <w:szCs w:val="24"/>
          <w:lang w:val="en-GB" w:eastAsia="en-GB"/>
        </w:rPr>
        <w:t>world, traces of his embattled approach to the ties between logic and language can be found in any attempted narrative articulation of life and death.</w:t>
      </w:r>
      <w:r w:rsidRPr="00D74713">
        <w:rPr>
          <w:rFonts w:ascii="Times New Roman" w:eastAsia="Times New Roman" w:hAnsi="Times New Roman" w:cs="Times New Roman"/>
          <w:sz w:val="24"/>
          <w:szCs w:val="24"/>
          <w:lang w:val="en-GB" w:eastAsia="en-GB"/>
        </w:rPr>
        <w:t xml:space="preserve"> F</w:t>
      </w:r>
      <w:r w:rsidRPr="00D74713">
        <w:rPr>
          <w:rFonts w:ascii="Times New Roman" w:hAnsi="Times New Roman" w:cs="Times New Roman"/>
          <w:sz w:val="24"/>
          <w:szCs w:val="24"/>
        </w:rPr>
        <w:t xml:space="preserve">rench author Michel Leiris (1992), for example, reflects on the absurdity of death as an experience that cannot be lived and of how this implicates – or rather prevents the implication of – the subject in a future in which they will not participate: </w:t>
      </w:r>
    </w:p>
    <w:p w14:paraId="7513F1B4" w14:textId="77777777" w:rsidR="0071295C" w:rsidRPr="00D74713" w:rsidRDefault="0071295C" w:rsidP="00D74713">
      <w:pPr>
        <w:spacing w:line="480" w:lineRule="auto"/>
        <w:ind w:left="720"/>
        <w:rPr>
          <w:rFonts w:ascii="Times New Roman" w:hAnsi="Times New Roman" w:cs="Times New Roman"/>
          <w:sz w:val="24"/>
          <w:szCs w:val="24"/>
        </w:rPr>
      </w:pPr>
      <w:r w:rsidRPr="00D74713">
        <w:rPr>
          <w:rFonts w:ascii="Times New Roman" w:hAnsi="Times New Roman" w:cs="Times New Roman"/>
          <w:sz w:val="24"/>
          <w:szCs w:val="24"/>
        </w:rPr>
        <w:t xml:space="preserve">I cannot say, strictly speaking, that </w:t>
      </w:r>
      <w:r w:rsidRPr="00D74713">
        <w:rPr>
          <w:rFonts w:ascii="Times New Roman" w:hAnsi="Times New Roman" w:cs="Times New Roman"/>
          <w:i/>
          <w:sz w:val="24"/>
          <w:szCs w:val="24"/>
        </w:rPr>
        <w:t>I die</w:t>
      </w:r>
      <w:r w:rsidRPr="00D74713">
        <w:rPr>
          <w:rFonts w:ascii="Times New Roman" w:hAnsi="Times New Roman" w:cs="Times New Roman"/>
          <w:sz w:val="24"/>
          <w:szCs w:val="24"/>
        </w:rPr>
        <w:t xml:space="preserve">, since – dying a violent death or not – I am conscious of only part of the event. And a great share of the terror which I experience at the idea of death derives perhaps from this: bewilderment at remaining suspended in the middle of a seizure whose outcome I can never know because of my own unconsciousness. This kind of unreality, this </w:t>
      </w:r>
      <w:r w:rsidRPr="00D74713">
        <w:rPr>
          <w:rFonts w:ascii="Times New Roman" w:hAnsi="Times New Roman" w:cs="Times New Roman"/>
          <w:i/>
          <w:sz w:val="24"/>
          <w:szCs w:val="24"/>
        </w:rPr>
        <w:t>absurdity</w:t>
      </w:r>
      <w:r w:rsidRPr="00D74713">
        <w:rPr>
          <w:rFonts w:ascii="Times New Roman" w:hAnsi="Times New Roman" w:cs="Times New Roman"/>
          <w:sz w:val="24"/>
          <w:szCs w:val="24"/>
        </w:rPr>
        <w:t xml:space="preserve"> of death, is (without taking into account the physical suffering by which it might be accompanied) its radically terrible element, and not, as some may think (“</w:t>
      </w:r>
      <w:r w:rsidRPr="00D74713">
        <w:rPr>
          <w:rFonts w:ascii="Times New Roman" w:hAnsi="Times New Roman" w:cs="Times New Roman"/>
          <w:i/>
          <w:sz w:val="24"/>
          <w:szCs w:val="24"/>
        </w:rPr>
        <w:t>Après moi le déluge!</w:t>
      </w:r>
      <w:r w:rsidRPr="00D74713">
        <w:rPr>
          <w:rFonts w:ascii="Times New Roman" w:hAnsi="Times New Roman" w:cs="Times New Roman"/>
          <w:sz w:val="24"/>
          <w:szCs w:val="24"/>
        </w:rPr>
        <w:t>” “Since there’s nothing after death, why are you afraid?” “What’s the difference to you, since you won’t be here any more?” etc…), what might make it acceptable. (50)</w:t>
      </w:r>
    </w:p>
    <w:p w14:paraId="192C6BB2" w14:textId="5E27D019" w:rsidR="0071295C" w:rsidRPr="00D74713" w:rsidRDefault="0071295C" w:rsidP="00D74713">
      <w:pPr>
        <w:spacing w:after="0" w:line="480" w:lineRule="auto"/>
        <w:rPr>
          <w:rFonts w:ascii="Times New Roman" w:hAnsi="Times New Roman" w:cs="Times New Roman"/>
          <w:sz w:val="24"/>
          <w:szCs w:val="24"/>
        </w:rPr>
      </w:pPr>
      <w:r w:rsidRPr="00D74713">
        <w:rPr>
          <w:rFonts w:ascii="Times New Roman" w:hAnsi="Times New Roman" w:cs="Times New Roman"/>
          <w:sz w:val="24"/>
          <w:szCs w:val="24"/>
        </w:rPr>
        <w:t xml:space="preserve">Leiris broadly confirms Wittgenstein’s </w:t>
      </w:r>
      <w:r w:rsidR="006F5DDB" w:rsidRPr="00D74713">
        <w:rPr>
          <w:rFonts w:ascii="Times New Roman" w:hAnsi="Times New Roman" w:cs="Times New Roman"/>
          <w:sz w:val="24"/>
          <w:szCs w:val="24"/>
        </w:rPr>
        <w:t xml:space="preserve">metaphysical </w:t>
      </w:r>
      <w:r w:rsidRPr="00D74713">
        <w:rPr>
          <w:rFonts w:ascii="Times New Roman" w:hAnsi="Times New Roman" w:cs="Times New Roman"/>
          <w:sz w:val="24"/>
          <w:szCs w:val="24"/>
        </w:rPr>
        <w:t xml:space="preserve">position, contending that death cannot be reconciled in and as an experience of life, and that the questions surrounding death as an experience trouble only the living. Death is absurd, he maintains, because it happens </w:t>
      </w:r>
      <w:r w:rsidRPr="00D74713">
        <w:rPr>
          <w:rFonts w:ascii="Times New Roman" w:hAnsi="Times New Roman" w:cs="Times New Roman"/>
          <w:i/>
          <w:sz w:val="24"/>
          <w:szCs w:val="24"/>
        </w:rPr>
        <w:t>to me</w:t>
      </w:r>
      <w:r w:rsidRPr="00D74713">
        <w:rPr>
          <w:rFonts w:ascii="Times New Roman" w:hAnsi="Times New Roman" w:cs="Times New Roman"/>
          <w:sz w:val="24"/>
          <w:szCs w:val="24"/>
        </w:rPr>
        <w:t xml:space="preserve"> without my ever being fully conscious of it; if I am alive I cannot be dead, but if I am dead I cannot assert that fact. </w:t>
      </w:r>
      <w:r w:rsidR="00323773" w:rsidRPr="00D74713">
        <w:rPr>
          <w:rFonts w:ascii="Times New Roman" w:hAnsi="Times New Roman" w:cs="Times New Roman"/>
          <w:sz w:val="24"/>
          <w:szCs w:val="24"/>
        </w:rPr>
        <w:t xml:space="preserve">Like Wittgenstein, Leiris grounds the absurdity of </w:t>
      </w:r>
      <w:r w:rsidR="00985FCE" w:rsidRPr="00D74713">
        <w:rPr>
          <w:rFonts w:ascii="Times New Roman" w:hAnsi="Times New Roman" w:cs="Times New Roman"/>
          <w:sz w:val="24"/>
          <w:szCs w:val="24"/>
        </w:rPr>
        <w:t>death in its atemporality –</w:t>
      </w:r>
      <w:r w:rsidR="00323773" w:rsidRPr="00D74713">
        <w:rPr>
          <w:rFonts w:ascii="Times New Roman" w:hAnsi="Times New Roman" w:cs="Times New Roman"/>
          <w:sz w:val="24"/>
          <w:szCs w:val="24"/>
        </w:rPr>
        <w:t xml:space="preserve"> its “timelessness” (Wittgenstein 6.4311)</w:t>
      </w:r>
      <w:r w:rsidR="00985FCE" w:rsidRPr="00D74713">
        <w:rPr>
          <w:rFonts w:ascii="Times New Roman" w:hAnsi="Times New Roman" w:cs="Times New Roman"/>
          <w:sz w:val="24"/>
          <w:szCs w:val="24"/>
        </w:rPr>
        <w:t xml:space="preserve"> –</w:t>
      </w:r>
      <w:r w:rsidR="00323773" w:rsidRPr="00D74713">
        <w:rPr>
          <w:rFonts w:ascii="Times New Roman" w:hAnsi="Times New Roman" w:cs="Times New Roman"/>
          <w:sz w:val="24"/>
          <w:szCs w:val="24"/>
        </w:rPr>
        <w:t xml:space="preserve"> that negates the possibility of </w:t>
      </w:r>
      <w:r w:rsidR="005879E4" w:rsidRPr="00D74713">
        <w:rPr>
          <w:rFonts w:ascii="Times New Roman" w:hAnsi="Times New Roman" w:cs="Times New Roman"/>
          <w:sz w:val="24"/>
          <w:szCs w:val="24"/>
        </w:rPr>
        <w:lastRenderedPageBreak/>
        <w:t>linguistic command</w:t>
      </w:r>
      <w:r w:rsidR="00323773" w:rsidRPr="00D74713">
        <w:rPr>
          <w:rFonts w:ascii="Times New Roman" w:hAnsi="Times New Roman" w:cs="Times New Roman"/>
          <w:sz w:val="24"/>
          <w:szCs w:val="24"/>
        </w:rPr>
        <w:t xml:space="preserve"> and thus of </w:t>
      </w:r>
      <w:r w:rsidR="005879E4" w:rsidRPr="00D74713">
        <w:rPr>
          <w:rFonts w:ascii="Times New Roman" w:hAnsi="Times New Roman" w:cs="Times New Roman"/>
          <w:sz w:val="24"/>
          <w:szCs w:val="24"/>
        </w:rPr>
        <w:t>situation</w:t>
      </w:r>
      <w:r w:rsidR="00323773" w:rsidRPr="00D74713">
        <w:rPr>
          <w:rFonts w:ascii="Times New Roman" w:hAnsi="Times New Roman" w:cs="Times New Roman"/>
          <w:sz w:val="24"/>
          <w:szCs w:val="24"/>
        </w:rPr>
        <w:t xml:space="preserve"> within the world. </w:t>
      </w:r>
      <w:r w:rsidRPr="00D74713">
        <w:rPr>
          <w:rFonts w:ascii="Times New Roman" w:hAnsi="Times New Roman" w:cs="Times New Roman"/>
          <w:sz w:val="24"/>
          <w:szCs w:val="24"/>
        </w:rPr>
        <w:t xml:space="preserve">Narrative understanding cannot accommodate death because the event of death itself ruptures the continuity of time. To know for certain that one has died, one must be in a position of after, one must be able to look back on the experience and say that “I died”, “I am dead”, but death negates the possibility of such a narrative position. </w:t>
      </w:r>
    </w:p>
    <w:p w14:paraId="582C5551" w14:textId="5AA3E73F" w:rsidR="0071295C" w:rsidRPr="00D74713" w:rsidRDefault="0071295C" w:rsidP="00D74713">
      <w:pPr>
        <w:spacing w:after="0" w:line="480" w:lineRule="auto"/>
        <w:rPr>
          <w:rFonts w:ascii="Times New Roman" w:hAnsi="Times New Roman" w:cs="Times New Roman"/>
          <w:sz w:val="24"/>
          <w:szCs w:val="24"/>
        </w:rPr>
      </w:pPr>
      <w:r w:rsidRPr="00D74713">
        <w:rPr>
          <w:rFonts w:ascii="Times New Roman" w:hAnsi="Times New Roman" w:cs="Times New Roman"/>
          <w:sz w:val="24"/>
          <w:szCs w:val="24"/>
        </w:rPr>
        <w:tab/>
      </w:r>
      <w:r w:rsidR="00A305DA" w:rsidRPr="00D74713">
        <w:rPr>
          <w:rFonts w:ascii="Times New Roman" w:hAnsi="Times New Roman" w:cs="Times New Roman"/>
          <w:sz w:val="24"/>
          <w:szCs w:val="24"/>
        </w:rPr>
        <w:t xml:space="preserve">The interconnectivity of time and language poses problems for more recent thinkers too, who note the impossibilities of narrative to accommodate </w:t>
      </w:r>
      <w:r w:rsidR="005879E4" w:rsidRPr="00D74713">
        <w:rPr>
          <w:rFonts w:ascii="Times New Roman" w:hAnsi="Times New Roman" w:cs="Times New Roman"/>
          <w:sz w:val="24"/>
          <w:szCs w:val="24"/>
        </w:rPr>
        <w:t xml:space="preserve">death’s suspension of </w:t>
      </w:r>
      <w:r w:rsidR="00CA37DA" w:rsidRPr="00D74713">
        <w:rPr>
          <w:rFonts w:ascii="Times New Roman" w:hAnsi="Times New Roman" w:cs="Times New Roman"/>
          <w:sz w:val="24"/>
          <w:szCs w:val="24"/>
        </w:rPr>
        <w:t>temporality</w:t>
      </w:r>
      <w:r w:rsidR="00A305DA" w:rsidRPr="00D74713">
        <w:rPr>
          <w:rFonts w:ascii="Times New Roman" w:hAnsi="Times New Roman" w:cs="Times New Roman"/>
          <w:sz w:val="24"/>
          <w:szCs w:val="24"/>
        </w:rPr>
        <w:t xml:space="preserve">. </w:t>
      </w:r>
      <w:r w:rsidRPr="00D74713">
        <w:rPr>
          <w:rFonts w:ascii="Times New Roman" w:hAnsi="Times New Roman" w:cs="Times New Roman"/>
          <w:sz w:val="24"/>
          <w:szCs w:val="24"/>
        </w:rPr>
        <w:t xml:space="preserve">Ernst Van Alphen (1997), writing of the aftermath of the Holocaust, suggests that </w:t>
      </w:r>
      <w:r w:rsidRPr="00D74713">
        <w:rPr>
          <w:rFonts w:ascii="Times New Roman" w:hAnsi="Times New Roman" w:cs="Times New Roman"/>
          <w:sz w:val="24"/>
          <w:szCs w:val="24"/>
          <w:lang w:val="en-GB"/>
        </w:rPr>
        <w:t>narrative frameworks through which life is experienced and understood as continuous and unified are ill</w:t>
      </w:r>
      <w:r w:rsidR="0031438C" w:rsidRPr="00D74713">
        <w:rPr>
          <w:rFonts w:ascii="Times New Roman" w:hAnsi="Times New Roman" w:cs="Times New Roman"/>
          <w:sz w:val="24"/>
          <w:szCs w:val="24"/>
          <w:lang w:val="en-GB"/>
        </w:rPr>
        <w:t>-</w:t>
      </w:r>
      <w:r w:rsidRPr="00D74713">
        <w:rPr>
          <w:rFonts w:ascii="Times New Roman" w:hAnsi="Times New Roman" w:cs="Times New Roman"/>
          <w:sz w:val="24"/>
          <w:szCs w:val="24"/>
          <w:lang w:val="en-GB"/>
        </w:rPr>
        <w:t xml:space="preserve">equipped to integrate death as a subjective event because it is no longer possible to mediate the past, present, and future after this point has been passed: </w:t>
      </w:r>
      <w:r w:rsidRPr="00D74713">
        <w:rPr>
          <w:rFonts w:ascii="Times New Roman" w:hAnsi="Times New Roman" w:cs="Times New Roman"/>
          <w:sz w:val="24"/>
          <w:szCs w:val="24"/>
        </w:rPr>
        <w:t>“</w:t>
      </w:r>
      <w:r w:rsidRPr="00D74713">
        <w:rPr>
          <w:rFonts w:ascii="Times New Roman" w:hAnsi="Times New Roman" w:cs="Times New Roman"/>
          <w:sz w:val="24"/>
          <w:szCs w:val="24"/>
          <w:lang w:val="en-GB"/>
        </w:rPr>
        <w:t xml:space="preserve">When somebody dies, it is a dreadful event precisely because all expectation of coming events is now closed off. Death gets its negative meaning from this lack of a narrative framework that makes it possible to anticipate future events” (51). This problem undergirds what Hannah Sullivan (2011), in her </w:t>
      </w:r>
      <w:r w:rsidRPr="00D74713">
        <w:rPr>
          <w:rFonts w:ascii="Times New Roman" w:hAnsi="Times New Roman" w:cs="Times New Roman"/>
          <w:sz w:val="24"/>
          <w:szCs w:val="24"/>
        </w:rPr>
        <w:t xml:space="preserve">discussion of autobiography and diary writing, calls the “problem of finish” in life writing. The instinct to keep writing, revising, and returning to the story of one’s own life, she argues, is tied to “an ominous, lurking connection between completion and the death of the author” (299). In practice, this means that autobiographical work is subject to constant revision “because [it] has to concord with a present self’s conception of the past, and […] that present self is, like any diary writer’s, always aging and altering” (300–01); death, on the other hand, represents the moment at which the narrative </w:t>
      </w:r>
      <w:r w:rsidR="0031438C" w:rsidRPr="00D74713">
        <w:rPr>
          <w:rFonts w:ascii="Times New Roman" w:hAnsi="Times New Roman" w:cs="Times New Roman"/>
          <w:sz w:val="24"/>
          <w:szCs w:val="24"/>
        </w:rPr>
        <w:t>definitively ends</w:t>
      </w:r>
      <w:r w:rsidRPr="00D74713">
        <w:rPr>
          <w:rFonts w:ascii="Times New Roman" w:hAnsi="Times New Roman" w:cs="Times New Roman"/>
          <w:sz w:val="24"/>
          <w:szCs w:val="24"/>
        </w:rPr>
        <w:t>.</w:t>
      </w:r>
      <w:r w:rsidRPr="00D74713">
        <w:rPr>
          <w:rStyle w:val="EndnoteReference"/>
          <w:rFonts w:ascii="Times New Roman" w:hAnsi="Times New Roman" w:cs="Times New Roman"/>
          <w:sz w:val="24"/>
          <w:szCs w:val="24"/>
        </w:rPr>
        <w:endnoteReference w:id="4"/>
      </w:r>
    </w:p>
    <w:p w14:paraId="37D1F378" w14:textId="31790F2D" w:rsidR="0071295C" w:rsidRPr="00D74713" w:rsidRDefault="0071295C" w:rsidP="00D74713">
      <w:pPr>
        <w:spacing w:after="0" w:line="480" w:lineRule="auto"/>
        <w:rPr>
          <w:rFonts w:ascii="Times New Roman" w:hAnsi="Times New Roman" w:cs="Times New Roman"/>
          <w:sz w:val="24"/>
          <w:szCs w:val="24"/>
        </w:rPr>
      </w:pPr>
      <w:r w:rsidRPr="00D74713">
        <w:rPr>
          <w:rFonts w:ascii="Times New Roman" w:hAnsi="Times New Roman" w:cs="Times New Roman"/>
          <w:sz w:val="24"/>
          <w:szCs w:val="24"/>
        </w:rPr>
        <w:tab/>
        <w:t>Yet contemporary critics of Wittgenstein</w:t>
      </w:r>
      <w:r w:rsidR="00CC1933" w:rsidRPr="00D74713">
        <w:rPr>
          <w:rFonts w:ascii="Times New Roman" w:hAnsi="Times New Roman" w:cs="Times New Roman"/>
          <w:sz w:val="24"/>
          <w:szCs w:val="24"/>
        </w:rPr>
        <w:t xml:space="preserve">, embracing </w:t>
      </w:r>
      <w:r w:rsidR="005879E4" w:rsidRPr="00D74713">
        <w:rPr>
          <w:rFonts w:ascii="Times New Roman" w:hAnsi="Times New Roman" w:cs="Times New Roman"/>
          <w:sz w:val="24"/>
          <w:szCs w:val="24"/>
        </w:rPr>
        <w:t xml:space="preserve">what is often perceived as </w:t>
      </w:r>
      <w:r w:rsidR="00CC1933" w:rsidRPr="00D74713">
        <w:rPr>
          <w:rFonts w:ascii="Times New Roman" w:hAnsi="Times New Roman" w:cs="Times New Roman"/>
          <w:sz w:val="24"/>
          <w:szCs w:val="24"/>
        </w:rPr>
        <w:t xml:space="preserve">a </w:t>
      </w:r>
      <w:r w:rsidR="004251A5" w:rsidRPr="00D74713">
        <w:rPr>
          <w:rFonts w:ascii="Times New Roman" w:hAnsi="Times New Roman" w:cs="Times New Roman"/>
          <w:sz w:val="24"/>
          <w:szCs w:val="24"/>
        </w:rPr>
        <w:t xml:space="preserve">broadly Levinasian turn towards </w:t>
      </w:r>
      <w:r w:rsidR="004C25B0" w:rsidRPr="00D74713">
        <w:rPr>
          <w:rFonts w:ascii="Times New Roman" w:hAnsi="Times New Roman" w:cs="Times New Roman"/>
          <w:sz w:val="24"/>
          <w:szCs w:val="24"/>
        </w:rPr>
        <w:t>an ethical and relational examination of death,</w:t>
      </w:r>
      <w:r w:rsidRPr="00D74713">
        <w:rPr>
          <w:rFonts w:ascii="Times New Roman" w:hAnsi="Times New Roman" w:cs="Times New Roman"/>
          <w:sz w:val="24"/>
          <w:szCs w:val="24"/>
        </w:rPr>
        <w:t xml:space="preserve"> highlight that death is omnipresent in life, and that it is a constituent part of our everyday life stories</w:t>
      </w:r>
      <w:r w:rsidR="004C25B0" w:rsidRPr="00D74713">
        <w:rPr>
          <w:rFonts w:ascii="Times New Roman" w:hAnsi="Times New Roman" w:cs="Times New Roman"/>
          <w:sz w:val="24"/>
          <w:szCs w:val="24"/>
        </w:rPr>
        <w:t xml:space="preserve"> as we come to terms with our selves in relation to others</w:t>
      </w:r>
      <w:r w:rsidRPr="00D74713">
        <w:rPr>
          <w:rFonts w:ascii="Times New Roman" w:hAnsi="Times New Roman" w:cs="Times New Roman"/>
          <w:sz w:val="24"/>
          <w:szCs w:val="24"/>
        </w:rPr>
        <w:t xml:space="preserve">. Reflecting on the experience of his </w:t>
      </w:r>
      <w:r w:rsidRPr="00D74713">
        <w:rPr>
          <w:rFonts w:ascii="Times New Roman" w:hAnsi="Times New Roman" w:cs="Times New Roman"/>
          <w:sz w:val="24"/>
          <w:szCs w:val="24"/>
        </w:rPr>
        <w:lastRenderedPageBreak/>
        <w:t xml:space="preserve">comrades’ deaths in Buchenwald, Franco-Spanish author Jorge Semprun (1997) rephrases </w:t>
      </w:r>
      <w:r w:rsidR="00CA4038" w:rsidRPr="00D74713">
        <w:rPr>
          <w:rFonts w:ascii="Times New Roman" w:hAnsi="Times New Roman" w:cs="Times New Roman"/>
          <w:sz w:val="24"/>
          <w:szCs w:val="24"/>
        </w:rPr>
        <w:t>Wittgenstein</w:t>
      </w:r>
      <w:r w:rsidRPr="00D74713">
        <w:rPr>
          <w:rFonts w:ascii="Times New Roman" w:hAnsi="Times New Roman" w:cs="Times New Roman"/>
          <w:sz w:val="24"/>
          <w:szCs w:val="24"/>
        </w:rPr>
        <w:t>, arguing instead that the dictum should read, “</w:t>
      </w:r>
      <w:r w:rsidRPr="00D74713">
        <w:rPr>
          <w:rFonts w:ascii="Times New Roman" w:hAnsi="Times New Roman" w:cs="Times New Roman"/>
          <w:i/>
          <w:sz w:val="24"/>
          <w:szCs w:val="24"/>
        </w:rPr>
        <w:t>my</w:t>
      </w:r>
      <w:r w:rsidRPr="00D74713">
        <w:rPr>
          <w:rFonts w:ascii="Times New Roman" w:hAnsi="Times New Roman" w:cs="Times New Roman"/>
          <w:sz w:val="24"/>
          <w:szCs w:val="24"/>
        </w:rPr>
        <w:t xml:space="preserve"> death is not an event in </w:t>
      </w:r>
      <w:r w:rsidRPr="00D74713">
        <w:rPr>
          <w:rFonts w:ascii="Times New Roman" w:hAnsi="Times New Roman" w:cs="Times New Roman"/>
          <w:i/>
          <w:sz w:val="24"/>
          <w:szCs w:val="24"/>
        </w:rPr>
        <w:t>my</w:t>
      </w:r>
      <w:r w:rsidRPr="00D74713">
        <w:rPr>
          <w:rFonts w:ascii="Times New Roman" w:hAnsi="Times New Roman" w:cs="Times New Roman"/>
          <w:sz w:val="24"/>
          <w:szCs w:val="24"/>
        </w:rPr>
        <w:t xml:space="preserve"> life. I will not live </w:t>
      </w:r>
      <w:r w:rsidRPr="00D74713">
        <w:rPr>
          <w:rFonts w:ascii="Times New Roman" w:hAnsi="Times New Roman" w:cs="Times New Roman"/>
          <w:i/>
          <w:sz w:val="24"/>
          <w:szCs w:val="24"/>
        </w:rPr>
        <w:t>my</w:t>
      </w:r>
      <w:r w:rsidRPr="00D74713">
        <w:rPr>
          <w:rFonts w:ascii="Times New Roman" w:hAnsi="Times New Roman" w:cs="Times New Roman"/>
          <w:sz w:val="24"/>
          <w:szCs w:val="24"/>
        </w:rPr>
        <w:t xml:space="preserve"> death” (171).</w:t>
      </w:r>
      <w:r w:rsidRPr="00D74713">
        <w:rPr>
          <w:rStyle w:val="EndnoteReference"/>
          <w:rFonts w:ascii="Times New Roman" w:hAnsi="Times New Roman" w:cs="Times New Roman"/>
          <w:sz w:val="24"/>
          <w:szCs w:val="24"/>
        </w:rPr>
        <w:endnoteReference w:id="5"/>
      </w:r>
      <w:r w:rsidRPr="00D74713">
        <w:rPr>
          <w:rFonts w:ascii="Times New Roman" w:hAnsi="Times New Roman" w:cs="Times New Roman"/>
          <w:sz w:val="24"/>
          <w:szCs w:val="24"/>
        </w:rPr>
        <w:t xml:space="preserve"> The experience of death</w:t>
      </w:r>
      <w:r w:rsidR="00CA4038" w:rsidRPr="00D74713">
        <w:rPr>
          <w:rFonts w:ascii="Times New Roman" w:hAnsi="Times New Roman" w:cs="Times New Roman"/>
          <w:sz w:val="24"/>
          <w:szCs w:val="24"/>
        </w:rPr>
        <w:t>, for Semprun,</w:t>
      </w:r>
      <w:r w:rsidRPr="00D74713">
        <w:rPr>
          <w:rFonts w:ascii="Times New Roman" w:hAnsi="Times New Roman" w:cs="Times New Roman"/>
          <w:sz w:val="24"/>
          <w:szCs w:val="24"/>
        </w:rPr>
        <w:t xml:space="preserve"> is a part of life because it integrates a narrative understanding that does not cease at the moment an individual dies but continues in the lives of others. As Donald Gelfand, Richard Raspa, </w:t>
      </w:r>
      <w:r w:rsidRPr="00D74713">
        <w:rPr>
          <w:rFonts w:ascii="Times New Roman" w:hAnsi="Times New Roman" w:cs="Times New Roman"/>
          <w:sz w:val="24"/>
          <w:szCs w:val="24"/>
          <w:shd w:val="clear" w:color="auto" w:fill="F8F8F8"/>
        </w:rPr>
        <w:t xml:space="preserve">Sherylyn </w:t>
      </w:r>
      <w:r w:rsidRPr="00D74713">
        <w:rPr>
          <w:rFonts w:ascii="Times New Roman" w:hAnsi="Times New Roman" w:cs="Times New Roman"/>
          <w:sz w:val="24"/>
          <w:szCs w:val="24"/>
        </w:rPr>
        <w:t>Briller and Stephanie Myers Schim (2005) argue in their</w:t>
      </w:r>
      <w:r w:rsidR="008F372D" w:rsidRPr="00D74713">
        <w:rPr>
          <w:rFonts w:ascii="Times New Roman" w:hAnsi="Times New Roman" w:cs="Times New Roman"/>
          <w:sz w:val="24"/>
          <w:szCs w:val="24"/>
        </w:rPr>
        <w:t xml:space="preserve"> cultural</w:t>
      </w:r>
      <w:r w:rsidRPr="00D74713">
        <w:rPr>
          <w:rFonts w:ascii="Times New Roman" w:hAnsi="Times New Roman" w:cs="Times New Roman"/>
          <w:sz w:val="24"/>
          <w:szCs w:val="24"/>
        </w:rPr>
        <w:t xml:space="preserve"> study of narrativity in the final stages of life: “People experience dying as they experience living – through stories. Human beings are story-making creatures. We make sense of experience through storytelling. […] In the end, we also experience death and dying as a story” (xxiii). Death is a narrative event, although it may not conform to the traditional models of subjective narrativity with which we are more familiar. It is rarely possible to narrate the experience of death through an autobiographical I</w:t>
      </w:r>
      <w:r w:rsidRPr="00D74713">
        <w:rPr>
          <w:rStyle w:val="EndnoteReference"/>
          <w:rFonts w:ascii="Times New Roman" w:hAnsi="Times New Roman" w:cs="Times New Roman"/>
          <w:sz w:val="24"/>
          <w:szCs w:val="24"/>
        </w:rPr>
        <w:endnoteReference w:id="6"/>
      </w:r>
      <w:r w:rsidRPr="00D74713">
        <w:rPr>
          <w:rFonts w:ascii="Times New Roman" w:hAnsi="Times New Roman" w:cs="Times New Roman"/>
          <w:sz w:val="24"/>
          <w:szCs w:val="24"/>
        </w:rPr>
        <w:t xml:space="preserve"> – although fiction, of course, offers different opportunities</w:t>
      </w:r>
      <w:r w:rsidRPr="00D74713">
        <w:rPr>
          <w:rStyle w:val="EndnoteReference"/>
          <w:rFonts w:ascii="Times New Roman" w:hAnsi="Times New Roman" w:cs="Times New Roman"/>
          <w:sz w:val="24"/>
          <w:szCs w:val="24"/>
        </w:rPr>
        <w:endnoteReference w:id="7"/>
      </w:r>
      <w:r w:rsidRPr="00D74713">
        <w:rPr>
          <w:rFonts w:ascii="Times New Roman" w:hAnsi="Times New Roman" w:cs="Times New Roman"/>
          <w:sz w:val="24"/>
          <w:szCs w:val="24"/>
        </w:rPr>
        <w:t xml:space="preserve"> – but death does not mean the complete absence of narrative. Indeed, to conflate death with narrative silence is ethically problematic within ongoing debates over dementia-related diseases and end-of-life care because the absence of a coherent narrative does not mean that the subject is dead.</w:t>
      </w:r>
      <w:r w:rsidRPr="00D74713">
        <w:rPr>
          <w:rStyle w:val="EndnoteReference"/>
          <w:rFonts w:ascii="Times New Roman" w:hAnsi="Times New Roman" w:cs="Times New Roman"/>
          <w:sz w:val="24"/>
          <w:szCs w:val="24"/>
        </w:rPr>
        <w:endnoteReference w:id="8"/>
      </w:r>
      <w:r w:rsidRPr="00D74713">
        <w:rPr>
          <w:rFonts w:ascii="Times New Roman" w:hAnsi="Times New Roman" w:cs="Times New Roman"/>
          <w:sz w:val="24"/>
          <w:szCs w:val="24"/>
        </w:rPr>
        <w:t xml:space="preserve"> </w:t>
      </w:r>
    </w:p>
    <w:p w14:paraId="0C7623C7" w14:textId="0E8EDD91" w:rsidR="0071295C" w:rsidRPr="00D74713" w:rsidRDefault="0071295C" w:rsidP="00D74713">
      <w:pPr>
        <w:spacing w:after="0" w:line="480" w:lineRule="auto"/>
        <w:rPr>
          <w:rFonts w:ascii="Times New Roman" w:hAnsi="Times New Roman" w:cs="Times New Roman"/>
          <w:sz w:val="24"/>
          <w:szCs w:val="24"/>
        </w:rPr>
      </w:pPr>
      <w:r w:rsidRPr="00D74713">
        <w:rPr>
          <w:rFonts w:ascii="Times New Roman" w:hAnsi="Times New Roman" w:cs="Times New Roman"/>
          <w:sz w:val="24"/>
          <w:szCs w:val="24"/>
        </w:rPr>
        <w:tab/>
        <w:t xml:space="preserve">Death, like life, is a dynamic, relational, experiential, and narrative event. It is a lived experience in that it is lived by others, and stories of death are intertwined with the life stories of others. Against the more fundamental position that death is unnarratable, death can be seen not as the end of a story, but the point at which one’s own life story becomes wholly integrated into the life stories of others. The idea that we are “de-storied” as we age because we are approaching death fails to accommodate the enduring narrativity of self-understanding and overlooks the inherent interconnectedness of life stories. To be “destoried” would mean that our lives cease to have meaning for ourselves and for others. Yet, as one’s life story approaches what may be seen as its conclusion, </w:t>
      </w:r>
      <w:r w:rsidR="00830EA8" w:rsidRPr="00D74713">
        <w:rPr>
          <w:rFonts w:ascii="Times New Roman" w:hAnsi="Times New Roman" w:cs="Times New Roman"/>
          <w:sz w:val="24"/>
          <w:szCs w:val="24"/>
        </w:rPr>
        <w:t xml:space="preserve">the narrative does not draw to a close so </w:t>
      </w:r>
      <w:r w:rsidR="00830EA8" w:rsidRPr="00D74713">
        <w:rPr>
          <w:rFonts w:ascii="Times New Roman" w:hAnsi="Times New Roman" w:cs="Times New Roman"/>
          <w:sz w:val="24"/>
          <w:szCs w:val="24"/>
        </w:rPr>
        <w:lastRenderedPageBreak/>
        <w:t xml:space="preserve">much as cast itself back out towards others who </w:t>
      </w:r>
      <w:r w:rsidR="008F372D" w:rsidRPr="00D74713">
        <w:rPr>
          <w:rFonts w:ascii="Times New Roman" w:hAnsi="Times New Roman" w:cs="Times New Roman"/>
          <w:sz w:val="24"/>
          <w:szCs w:val="24"/>
        </w:rPr>
        <w:t xml:space="preserve">convert and emplot the expiration of the first-person subject into an objective and observable event within their own life stories. </w:t>
      </w:r>
      <w:r w:rsidRPr="00D74713">
        <w:rPr>
          <w:rFonts w:ascii="Times New Roman" w:hAnsi="Times New Roman" w:cs="Times New Roman"/>
          <w:sz w:val="24"/>
          <w:szCs w:val="24"/>
        </w:rPr>
        <w:t xml:space="preserve">As we age, our life stories become more, not less, important both for ourselves and for others because our interconnectedness with others </w:t>
      </w:r>
      <w:r w:rsidR="00830EA8" w:rsidRPr="00D74713">
        <w:rPr>
          <w:rFonts w:ascii="Times New Roman" w:hAnsi="Times New Roman" w:cs="Times New Roman"/>
          <w:sz w:val="24"/>
          <w:szCs w:val="24"/>
        </w:rPr>
        <w:t xml:space="preserve">invariably </w:t>
      </w:r>
      <w:r w:rsidRPr="00D74713">
        <w:rPr>
          <w:rFonts w:ascii="Times New Roman" w:hAnsi="Times New Roman" w:cs="Times New Roman"/>
          <w:sz w:val="24"/>
          <w:szCs w:val="24"/>
        </w:rPr>
        <w:t>increases, and our influence upon their life stories does not end abruptly when we die but endures over time.</w:t>
      </w:r>
    </w:p>
    <w:p w14:paraId="2B475353" w14:textId="77777777" w:rsidR="0071295C" w:rsidRPr="00D74713" w:rsidRDefault="0071295C" w:rsidP="00D74713">
      <w:pPr>
        <w:spacing w:before="240" w:line="480" w:lineRule="auto"/>
        <w:rPr>
          <w:rFonts w:ascii="Times New Roman" w:hAnsi="Times New Roman" w:cs="Times New Roman"/>
          <w:b/>
          <w:sz w:val="24"/>
          <w:szCs w:val="24"/>
        </w:rPr>
      </w:pPr>
      <w:r w:rsidRPr="00D74713">
        <w:rPr>
          <w:rFonts w:ascii="Times New Roman" w:hAnsi="Times New Roman" w:cs="Times New Roman"/>
          <w:b/>
          <w:sz w:val="24"/>
          <w:szCs w:val="24"/>
        </w:rPr>
        <w:t>To be Continued…: Life after Death</w:t>
      </w:r>
    </w:p>
    <w:p w14:paraId="6A545C4F" w14:textId="77777777" w:rsidR="0071295C" w:rsidRPr="00D74713" w:rsidRDefault="0071295C" w:rsidP="00D74713">
      <w:pPr>
        <w:spacing w:after="0" w:line="480" w:lineRule="auto"/>
        <w:rPr>
          <w:rFonts w:ascii="Times New Roman" w:hAnsi="Times New Roman" w:cs="Times New Roman"/>
          <w:sz w:val="24"/>
          <w:szCs w:val="24"/>
        </w:rPr>
      </w:pPr>
      <w:r w:rsidRPr="00D74713">
        <w:rPr>
          <w:rFonts w:ascii="Times New Roman" w:hAnsi="Times New Roman" w:cs="Times New Roman"/>
          <w:sz w:val="24"/>
          <w:szCs w:val="24"/>
        </w:rPr>
        <w:t xml:space="preserve">To speak of a narrative understanding of life is not to imply only a narrative understanding of one’s own life, but of life as it has existed for millennia and as it may exist for many more. Our lives are always already entangled with the lives – and deaths – of many others, and our deaths will be no different, intertwined with the lives – and eventual deaths – of those who continue to exist after us. This overarching continuity of human lives can be understood through </w:t>
      </w:r>
      <w:r w:rsidRPr="00D74713">
        <w:rPr>
          <w:rFonts w:ascii="Times New Roman" w:hAnsi="Times New Roman" w:cs="Times New Roman"/>
          <w:sz w:val="24"/>
          <w:szCs w:val="24"/>
          <w:shd w:val="clear" w:color="auto" w:fill="FFFFFF"/>
        </w:rPr>
        <w:t xml:space="preserve">what moral philosopher Samuel Scheffler calls the “afterlife”. He argues </w:t>
      </w:r>
      <w:r w:rsidRPr="00D74713">
        <w:rPr>
          <w:rFonts w:ascii="Times New Roman" w:hAnsi="Times New Roman" w:cs="Times New Roman"/>
          <w:sz w:val="24"/>
          <w:szCs w:val="24"/>
        </w:rPr>
        <w:t xml:space="preserve">that human beings naturally accept the notion of an afterlife not as the belief that we return from the dead or continue to exert conscious mental functions after our deaths but as the accepted knowledge that “other human beings will continue to live on after [our] own death” (2013a, 131). For Scheffler, this understanding of the afterlife influences our perception of the connections between life and death because, as he trials through a doomsday scenario in which the world would come to an end 30 days after our own deaths, we are not completely indifferent to the lives that continue to exist, despite our own inexistence: </w:t>
      </w:r>
    </w:p>
    <w:p w14:paraId="416635A4" w14:textId="77777777" w:rsidR="0071295C" w:rsidRPr="00D74713" w:rsidRDefault="0071295C" w:rsidP="00D74713">
      <w:pPr>
        <w:spacing w:before="240" w:line="480" w:lineRule="auto"/>
        <w:ind w:left="720"/>
        <w:rPr>
          <w:rFonts w:ascii="Times New Roman" w:hAnsi="Times New Roman" w:cs="Times New Roman"/>
          <w:sz w:val="24"/>
          <w:szCs w:val="24"/>
        </w:rPr>
      </w:pPr>
      <w:r w:rsidRPr="00D74713">
        <w:rPr>
          <w:rFonts w:ascii="Times New Roman" w:hAnsi="Times New Roman" w:cs="Times New Roman"/>
          <w:sz w:val="24"/>
          <w:szCs w:val="24"/>
        </w:rPr>
        <w:t>It means that, at a minimum, we are not indifferent to everything that happens after our deaths. Something that will not happen until after our deaths can still matter or be important to us. A postmortem event that matters to us would not be one of our experiences. (134–35)</w:t>
      </w:r>
    </w:p>
    <w:p w14:paraId="0924A07C" w14:textId="77777777" w:rsidR="0071295C" w:rsidRPr="00D74713" w:rsidRDefault="0071295C" w:rsidP="00D74713">
      <w:pPr>
        <w:spacing w:before="240" w:after="0" w:line="480" w:lineRule="auto"/>
        <w:rPr>
          <w:rFonts w:ascii="Times New Roman" w:hAnsi="Times New Roman" w:cs="Times New Roman"/>
          <w:sz w:val="24"/>
          <w:szCs w:val="24"/>
        </w:rPr>
      </w:pPr>
      <w:r w:rsidRPr="00D74713">
        <w:rPr>
          <w:rFonts w:ascii="Times New Roman" w:hAnsi="Times New Roman" w:cs="Times New Roman"/>
          <w:sz w:val="24"/>
          <w:szCs w:val="24"/>
        </w:rPr>
        <w:lastRenderedPageBreak/>
        <w:t>Events that we will not personally experience are nonetheles</w:t>
      </w:r>
      <w:r w:rsidR="0056424B" w:rsidRPr="00D74713">
        <w:rPr>
          <w:rFonts w:ascii="Times New Roman" w:hAnsi="Times New Roman" w:cs="Times New Roman"/>
          <w:sz w:val="24"/>
          <w:szCs w:val="24"/>
        </w:rPr>
        <w:t xml:space="preserve">s important to us and this is </w:t>
      </w:r>
      <w:r w:rsidRPr="00D74713">
        <w:rPr>
          <w:rFonts w:ascii="Times New Roman" w:hAnsi="Times New Roman" w:cs="Times New Roman"/>
          <w:sz w:val="24"/>
          <w:szCs w:val="24"/>
        </w:rPr>
        <w:t xml:space="preserve">crucial in influencing how we live our lives in the present. Although belief in the afterlife may be no guarantee of pro-social or altruistic behavior during one’s life (178), it is “a condition of other things mattering to us here and now” (174), relying on an “implicit understanding” of our individual lives “occupying a place in an ongoing human history, in a temporally extended chain of lives and generations” (153). </w:t>
      </w:r>
    </w:p>
    <w:p w14:paraId="5D2D6899" w14:textId="77777777" w:rsidR="0071295C" w:rsidRPr="00D74713" w:rsidRDefault="0071295C" w:rsidP="00D74713">
      <w:pPr>
        <w:spacing w:line="480" w:lineRule="auto"/>
        <w:rPr>
          <w:rFonts w:ascii="Times New Roman" w:hAnsi="Times New Roman" w:cs="Times New Roman"/>
          <w:sz w:val="24"/>
          <w:szCs w:val="24"/>
        </w:rPr>
      </w:pPr>
      <w:r w:rsidRPr="00D74713">
        <w:rPr>
          <w:rFonts w:ascii="Times New Roman" w:hAnsi="Times New Roman" w:cs="Times New Roman"/>
          <w:sz w:val="24"/>
          <w:szCs w:val="24"/>
          <w:shd w:val="clear" w:color="auto" w:fill="FFFFFF"/>
        </w:rPr>
        <w:tab/>
        <w:t xml:space="preserve">Scheffler’s theory of the afterlife insists upon and defines the relationship between the living and the dead. The living and the dead do not inhabit different worlds but the same world in different times and spaces and our concern for the afterlife is based in an understanding of our current social relationships and in the </w:t>
      </w:r>
      <w:r w:rsidRPr="00D74713">
        <w:rPr>
          <w:rFonts w:ascii="Times New Roman" w:hAnsi="Times New Roman" w:cs="Times New Roman"/>
          <w:sz w:val="24"/>
          <w:szCs w:val="24"/>
        </w:rPr>
        <w:t xml:space="preserve">knowledge that one’s own death will disrupt those relationships (142). For Scheffler, this awareness is comforting rather than upsetting because it implicates us – even after death – in a “future that will unfold after one is gone” (142). </w:t>
      </w:r>
    </w:p>
    <w:p w14:paraId="32128E39" w14:textId="246B9424" w:rsidR="0071295C" w:rsidRPr="00D74713" w:rsidRDefault="0071295C" w:rsidP="00D74713">
      <w:pPr>
        <w:spacing w:before="240" w:line="480" w:lineRule="auto"/>
        <w:ind w:left="720"/>
        <w:rPr>
          <w:rFonts w:ascii="Times New Roman" w:hAnsi="Times New Roman" w:cs="Times New Roman"/>
          <w:sz w:val="24"/>
          <w:szCs w:val="24"/>
        </w:rPr>
      </w:pPr>
      <w:r w:rsidRPr="00D74713">
        <w:rPr>
          <w:rFonts w:ascii="Times New Roman" w:hAnsi="Times New Roman" w:cs="Times New Roman"/>
          <w:sz w:val="24"/>
          <w:szCs w:val="24"/>
        </w:rPr>
        <w:t>In a certain sense, it personalizes one’s relation to that future. Rather than looming simply as a blank eternity of nonexistence, the future can be conceptualized with reference to an ongoing social world in which one retains a social identity. One can imagine oneself into that world simply by imagining the resumption of one’s premortem relationships with people who will themselves continue to exist and to remember and care for one. […] The fact that there are other people who value their relations with you and who will continue to live after you have died makes it possible to feel that you have a place in the social world of the future even if, due to the inconvenient fact of your death, you will not actually be able to take advantage of it. (142–</w:t>
      </w:r>
      <w:r w:rsidR="000D3093" w:rsidRPr="00D74713">
        <w:rPr>
          <w:rFonts w:ascii="Times New Roman" w:hAnsi="Times New Roman" w:cs="Times New Roman"/>
          <w:sz w:val="24"/>
          <w:szCs w:val="24"/>
        </w:rPr>
        <w:t>4</w:t>
      </w:r>
      <w:r w:rsidRPr="00D74713">
        <w:rPr>
          <w:rFonts w:ascii="Times New Roman" w:hAnsi="Times New Roman" w:cs="Times New Roman"/>
          <w:sz w:val="24"/>
          <w:szCs w:val="24"/>
        </w:rPr>
        <w:t>3)</w:t>
      </w:r>
    </w:p>
    <w:p w14:paraId="0CE6F5FB" w14:textId="77777777" w:rsidR="0071295C" w:rsidRPr="00D74713" w:rsidRDefault="0071295C" w:rsidP="00D74713">
      <w:pPr>
        <w:spacing w:after="0" w:line="480" w:lineRule="auto"/>
        <w:rPr>
          <w:rFonts w:ascii="Times New Roman" w:hAnsi="Times New Roman" w:cs="Times New Roman"/>
          <w:sz w:val="24"/>
          <w:szCs w:val="24"/>
          <w:shd w:val="clear" w:color="auto" w:fill="FFFFFF"/>
        </w:rPr>
      </w:pPr>
      <w:r w:rsidRPr="00D74713">
        <w:rPr>
          <w:rFonts w:ascii="Times New Roman" w:hAnsi="Times New Roman" w:cs="Times New Roman"/>
          <w:sz w:val="24"/>
          <w:szCs w:val="24"/>
          <w:shd w:val="clear" w:color="auto" w:fill="FFFFFF"/>
        </w:rPr>
        <w:lastRenderedPageBreak/>
        <w:t>Our anticipation of a future in which we will no longer embody living subjects does not exclude our ability to perceive ourselves as living on in and through others in a world that we may influence today.</w:t>
      </w:r>
      <w:r w:rsidRPr="00D74713">
        <w:rPr>
          <w:rStyle w:val="EndnoteReference"/>
          <w:rFonts w:ascii="Times New Roman" w:hAnsi="Times New Roman" w:cs="Times New Roman"/>
          <w:sz w:val="24"/>
          <w:szCs w:val="24"/>
          <w:shd w:val="clear" w:color="auto" w:fill="FFFFFF"/>
        </w:rPr>
        <w:endnoteReference w:id="9"/>
      </w:r>
      <w:r w:rsidRPr="00D74713">
        <w:rPr>
          <w:rFonts w:ascii="Times New Roman" w:hAnsi="Times New Roman" w:cs="Times New Roman"/>
          <w:sz w:val="24"/>
          <w:szCs w:val="24"/>
          <w:shd w:val="clear" w:color="auto" w:fill="FFFFFF"/>
        </w:rPr>
        <w:t xml:space="preserve"> This personal connection to an unexperienced future is crucial for the way we story our lives because it emphasizes the human capacity for hope not despite aging and death but because we cannot escape the fact that we age and die. </w:t>
      </w:r>
    </w:p>
    <w:p w14:paraId="1377466C" w14:textId="3F1765B9" w:rsidR="0071295C" w:rsidRPr="00D74713" w:rsidRDefault="0071295C" w:rsidP="00D74713">
      <w:pPr>
        <w:spacing w:after="0" w:line="480" w:lineRule="auto"/>
        <w:rPr>
          <w:rFonts w:ascii="Times New Roman" w:hAnsi="Times New Roman" w:cs="Times New Roman"/>
          <w:sz w:val="24"/>
          <w:szCs w:val="24"/>
        </w:rPr>
      </w:pPr>
      <w:r w:rsidRPr="00D74713">
        <w:rPr>
          <w:rFonts w:ascii="Times New Roman" w:hAnsi="Times New Roman" w:cs="Times New Roman"/>
          <w:sz w:val="24"/>
          <w:szCs w:val="24"/>
          <w:shd w:val="clear" w:color="auto" w:fill="FFFFFF"/>
        </w:rPr>
        <w:tab/>
        <w:t xml:space="preserve">The life story approach maintains that </w:t>
      </w:r>
      <w:r w:rsidRPr="00D74713">
        <w:rPr>
          <w:rFonts w:ascii="Times New Roman" w:hAnsi="Times New Roman" w:cs="Times New Roman"/>
          <w:sz w:val="24"/>
          <w:szCs w:val="24"/>
        </w:rPr>
        <w:t>the</w:t>
      </w:r>
      <w:r w:rsidRPr="00D74713">
        <w:rPr>
          <w:rStyle w:val="richtext"/>
          <w:rFonts w:ascii="Times New Roman" w:hAnsi="Times New Roman" w:cs="Times New Roman"/>
          <w:sz w:val="24"/>
          <w:szCs w:val="24"/>
          <w:lang w:val="en"/>
        </w:rPr>
        <w:t xml:space="preserve"> stories we create to make sense of our past and of our being in the world</w:t>
      </w:r>
      <w:r w:rsidRPr="00D74713">
        <w:rPr>
          <w:rFonts w:ascii="Times New Roman" w:hAnsi="Times New Roman" w:cs="Times New Roman"/>
          <w:sz w:val="24"/>
          <w:szCs w:val="24"/>
        </w:rPr>
        <w:t xml:space="preserve"> are not definitive but are, like all acts of interpretation, impermanent and subject to alteration, typically as a result of new information or understandings. In general, we tend to orient the telling of a life story in order </w:t>
      </w:r>
      <w:r w:rsidR="0056424B" w:rsidRPr="00D74713">
        <w:rPr>
          <w:rFonts w:ascii="Times New Roman" w:hAnsi="Times New Roman" w:cs="Times New Roman"/>
          <w:sz w:val="24"/>
          <w:szCs w:val="24"/>
        </w:rPr>
        <w:t>to present oneself as living a “</w:t>
      </w:r>
      <w:r w:rsidRPr="00D74713">
        <w:rPr>
          <w:rFonts w:ascii="Times New Roman" w:hAnsi="Times New Roman" w:cs="Times New Roman"/>
          <w:sz w:val="24"/>
          <w:szCs w:val="24"/>
        </w:rPr>
        <w:t>good life</w:t>
      </w:r>
      <w:r w:rsidR="0056424B" w:rsidRPr="00D74713">
        <w:rPr>
          <w:rFonts w:ascii="Times New Roman" w:hAnsi="Times New Roman" w:cs="Times New Roman"/>
          <w:sz w:val="24"/>
          <w:szCs w:val="24"/>
        </w:rPr>
        <w:t>”</w:t>
      </w:r>
      <w:r w:rsidRPr="00D74713">
        <w:rPr>
          <w:rFonts w:ascii="Times New Roman" w:hAnsi="Times New Roman" w:cs="Times New Roman"/>
          <w:sz w:val="24"/>
          <w:szCs w:val="24"/>
        </w:rPr>
        <w:t>,</w:t>
      </w:r>
      <w:r w:rsidRPr="00D74713">
        <w:rPr>
          <w:rFonts w:ascii="Times New Roman" w:hAnsi="Times New Roman" w:cs="Times New Roman"/>
          <w:sz w:val="24"/>
          <w:szCs w:val="24"/>
          <w:shd w:val="clear" w:color="auto" w:fill="FFFFFF"/>
        </w:rPr>
        <w:t xml:space="preserve"> that is, a life considered to be morally valuable according to intersubjective – and occasionally objective – judgements of our actions and consequences. The risk, as in all narrative acts, is that we may reinterpret past events and experiences in ways that distort the original episode, a warning Ricoeur</w:t>
      </w:r>
      <w:r w:rsidR="00A964FE" w:rsidRPr="00D74713">
        <w:rPr>
          <w:rFonts w:ascii="Times New Roman" w:hAnsi="Times New Roman" w:cs="Times New Roman"/>
          <w:sz w:val="24"/>
          <w:szCs w:val="24"/>
          <w:shd w:val="clear" w:color="auto" w:fill="FFFFFF"/>
        </w:rPr>
        <w:t>’s phenomenological philosophy</w:t>
      </w:r>
      <w:r w:rsidRPr="00D74713">
        <w:rPr>
          <w:rFonts w:ascii="Times New Roman" w:hAnsi="Times New Roman" w:cs="Times New Roman"/>
          <w:sz w:val="24"/>
          <w:szCs w:val="24"/>
          <w:shd w:val="clear" w:color="auto" w:fill="FFFFFF"/>
        </w:rPr>
        <w:t xml:space="preserve">  alerts us to when he claims that our narrated visions of the world are “</w:t>
      </w:r>
      <w:r w:rsidRPr="00D74713">
        <w:rPr>
          <w:rFonts w:ascii="Times New Roman" w:hAnsi="Times New Roman" w:cs="Times New Roman"/>
          <w:sz w:val="24"/>
          <w:szCs w:val="24"/>
        </w:rPr>
        <w:t>never ethically neutral” (</w:t>
      </w:r>
      <w:r w:rsidR="00A964FE" w:rsidRPr="00D74713">
        <w:rPr>
          <w:rFonts w:ascii="Times New Roman" w:hAnsi="Times New Roman" w:cs="Times New Roman"/>
          <w:sz w:val="24"/>
          <w:szCs w:val="24"/>
        </w:rPr>
        <w:t xml:space="preserve">1988, </w:t>
      </w:r>
      <w:r w:rsidRPr="00D74713">
        <w:rPr>
          <w:rFonts w:ascii="Times New Roman" w:hAnsi="Times New Roman" w:cs="Times New Roman"/>
          <w:sz w:val="24"/>
          <w:szCs w:val="24"/>
        </w:rPr>
        <w:t>249). As Charles Taylor (1989) writes</w:t>
      </w:r>
      <w:r w:rsidR="00D10F8E" w:rsidRPr="00D74713">
        <w:rPr>
          <w:rFonts w:ascii="Times New Roman" w:hAnsi="Times New Roman" w:cs="Times New Roman"/>
          <w:sz w:val="24"/>
          <w:szCs w:val="24"/>
        </w:rPr>
        <w:t>, in his philosophical study of the modern human subject</w:t>
      </w:r>
      <w:r w:rsidRPr="00D74713">
        <w:rPr>
          <w:rFonts w:ascii="Times New Roman" w:hAnsi="Times New Roman" w:cs="Times New Roman"/>
          <w:sz w:val="24"/>
          <w:szCs w:val="24"/>
        </w:rPr>
        <w:t>:</w:t>
      </w:r>
    </w:p>
    <w:p w14:paraId="61D56577" w14:textId="77777777" w:rsidR="0071295C" w:rsidRPr="00D74713" w:rsidRDefault="0071295C" w:rsidP="00D74713">
      <w:pPr>
        <w:spacing w:before="240" w:line="480" w:lineRule="auto"/>
        <w:ind w:left="720"/>
        <w:rPr>
          <w:rFonts w:ascii="Times New Roman" w:hAnsi="Times New Roman" w:cs="Times New Roman"/>
          <w:sz w:val="24"/>
          <w:szCs w:val="24"/>
        </w:rPr>
      </w:pPr>
      <w:r w:rsidRPr="00D74713">
        <w:rPr>
          <w:rFonts w:ascii="Times New Roman" w:hAnsi="Times New Roman" w:cs="Times New Roman"/>
          <w:sz w:val="24"/>
          <w:szCs w:val="24"/>
        </w:rPr>
        <w:t xml:space="preserve">We want our lives to have meaning, or weight, or substance, or to grow towards some fullness […] But this means our </w:t>
      </w:r>
      <w:r w:rsidRPr="00D74713">
        <w:rPr>
          <w:rFonts w:ascii="Times New Roman" w:hAnsi="Times New Roman" w:cs="Times New Roman"/>
          <w:i/>
          <w:sz w:val="24"/>
          <w:szCs w:val="24"/>
        </w:rPr>
        <w:t>whole</w:t>
      </w:r>
      <w:r w:rsidRPr="00D74713">
        <w:rPr>
          <w:rFonts w:ascii="Times New Roman" w:hAnsi="Times New Roman" w:cs="Times New Roman"/>
          <w:sz w:val="24"/>
          <w:szCs w:val="24"/>
        </w:rPr>
        <w:t xml:space="preserve"> lives. If necessary, we want the future to “redeem” the past, to make it part of a life story which has sense or purpose, to take it up in a meaningful unity. (50–51)</w:t>
      </w:r>
    </w:p>
    <w:p w14:paraId="52A263F7" w14:textId="77777777" w:rsidR="0071295C" w:rsidRPr="00D74713" w:rsidRDefault="0071295C" w:rsidP="00D74713">
      <w:pPr>
        <w:spacing w:after="0" w:line="480" w:lineRule="auto"/>
        <w:rPr>
          <w:rFonts w:ascii="Times New Roman" w:hAnsi="Times New Roman" w:cs="Times New Roman"/>
          <w:sz w:val="24"/>
          <w:szCs w:val="24"/>
        </w:rPr>
      </w:pPr>
      <w:r w:rsidRPr="00D74713">
        <w:rPr>
          <w:rFonts w:ascii="Times New Roman" w:hAnsi="Times New Roman" w:cs="Times New Roman"/>
          <w:sz w:val="24"/>
          <w:szCs w:val="24"/>
        </w:rPr>
        <w:t xml:space="preserve">Yet this temptation is not necessarily negative or misleading. In Dan McAdams’ life story model of identity (1988), he argues for the concept of a “redemptive self” (2006). Focusing on adult American identity in particular, McAdams proposes that successful and happy people tend to transform feelings of suffering into positive opportunities for learning, growth, </w:t>
      </w:r>
      <w:r w:rsidRPr="00D74713">
        <w:rPr>
          <w:rFonts w:ascii="Times New Roman" w:hAnsi="Times New Roman" w:cs="Times New Roman"/>
          <w:sz w:val="24"/>
          <w:szCs w:val="24"/>
        </w:rPr>
        <w:lastRenderedPageBreak/>
        <w:t>and progress. Rather than dwelling upon past misery, they look towards the future in the expectation that what they do in the world today will positively influence the prospective lives of others.</w:t>
      </w:r>
    </w:p>
    <w:p w14:paraId="3AE1DD7D" w14:textId="2D7B8589" w:rsidR="0071295C" w:rsidRPr="00D74713" w:rsidRDefault="0071295C" w:rsidP="00D74713">
      <w:pPr>
        <w:spacing w:after="0" w:line="480" w:lineRule="auto"/>
        <w:rPr>
          <w:rFonts w:ascii="Times New Roman" w:hAnsi="Times New Roman" w:cs="Times New Roman"/>
          <w:sz w:val="24"/>
          <w:szCs w:val="24"/>
        </w:rPr>
      </w:pPr>
      <w:r w:rsidRPr="00D74713">
        <w:rPr>
          <w:rFonts w:ascii="Times New Roman" w:hAnsi="Times New Roman" w:cs="Times New Roman"/>
          <w:sz w:val="24"/>
          <w:szCs w:val="24"/>
        </w:rPr>
        <w:tab/>
        <w:t xml:space="preserve">Crucially, McAdams’ </w:t>
      </w:r>
      <w:r w:rsidR="00A964FE" w:rsidRPr="00D74713">
        <w:rPr>
          <w:rFonts w:ascii="Times New Roman" w:hAnsi="Times New Roman" w:cs="Times New Roman"/>
          <w:sz w:val="24"/>
          <w:szCs w:val="24"/>
        </w:rPr>
        <w:t xml:space="preserve">psychological </w:t>
      </w:r>
      <w:r w:rsidRPr="00D74713">
        <w:rPr>
          <w:rFonts w:ascii="Times New Roman" w:hAnsi="Times New Roman" w:cs="Times New Roman"/>
          <w:sz w:val="24"/>
          <w:szCs w:val="24"/>
        </w:rPr>
        <w:t>model does not suggest a purely self-oriented reinterpretation of the past but emphasizes the complex entanglement of human lives. McAdams draws heavily upon Erik Erikson’s theory of generativity beginning in the seventh stage of psychosocial development (generation v. stagnation) in mid-adult life and continuing into</w:t>
      </w:r>
      <w:r w:rsidR="0056424B" w:rsidRPr="00D74713">
        <w:rPr>
          <w:rFonts w:ascii="Times New Roman" w:hAnsi="Times New Roman" w:cs="Times New Roman"/>
          <w:sz w:val="24"/>
          <w:szCs w:val="24"/>
        </w:rPr>
        <w:t xml:space="preserve"> later life (grand-generativity</w:t>
      </w:r>
      <w:r w:rsidRPr="00D74713">
        <w:rPr>
          <w:rFonts w:ascii="Times New Roman" w:hAnsi="Times New Roman" w:cs="Times New Roman"/>
          <w:sz w:val="24"/>
          <w:szCs w:val="24"/>
        </w:rPr>
        <w:t>).</w:t>
      </w:r>
      <w:r w:rsidRPr="00D74713">
        <w:rPr>
          <w:rStyle w:val="EndnoteReference"/>
          <w:rFonts w:ascii="Times New Roman" w:hAnsi="Times New Roman" w:cs="Times New Roman"/>
          <w:sz w:val="24"/>
          <w:szCs w:val="24"/>
        </w:rPr>
        <w:endnoteReference w:id="10"/>
      </w:r>
      <w:r w:rsidRPr="00D74713">
        <w:rPr>
          <w:rFonts w:ascii="Times New Roman" w:hAnsi="Times New Roman" w:cs="Times New Roman"/>
          <w:sz w:val="24"/>
          <w:szCs w:val="24"/>
        </w:rPr>
        <w:t xml:space="preserve"> Generativity, or the “concern in establishing and guiding the next generation” (Erikson 1973, 258), does not relate to procreativity alone but also to productivity and creativity. Generativity demonstrates a personal and social desire to invest in the next generation that is specifically linked to mid- and later-life stages and to the well-being of other selves and future lives. For McAdams</w:t>
      </w:r>
      <w:r w:rsidR="00F901D1" w:rsidRPr="00D74713">
        <w:rPr>
          <w:rFonts w:ascii="Times New Roman" w:hAnsi="Times New Roman" w:cs="Times New Roman"/>
          <w:sz w:val="24"/>
          <w:szCs w:val="24"/>
        </w:rPr>
        <w:t xml:space="preserve"> (2006)</w:t>
      </w:r>
      <w:r w:rsidRPr="00D74713">
        <w:rPr>
          <w:rFonts w:ascii="Times New Roman" w:hAnsi="Times New Roman" w:cs="Times New Roman"/>
          <w:sz w:val="24"/>
          <w:szCs w:val="24"/>
        </w:rPr>
        <w:t>, the formation of a redemptive life story in adulthood is the result of generativity because the desire to fashion a positive legacy of the self demonstrates concern for and commitment to the next generation:</w:t>
      </w:r>
    </w:p>
    <w:p w14:paraId="05FAC753" w14:textId="77777777" w:rsidR="0071295C" w:rsidRPr="00D74713" w:rsidRDefault="0071295C" w:rsidP="00D74713">
      <w:pPr>
        <w:shd w:val="clear" w:color="auto" w:fill="FFFFFF"/>
        <w:spacing w:before="240" w:after="225" w:line="480" w:lineRule="auto"/>
        <w:ind w:left="720"/>
        <w:rPr>
          <w:rFonts w:ascii="Times New Roman" w:eastAsia="Times New Roman" w:hAnsi="Times New Roman" w:cs="Times New Roman"/>
          <w:sz w:val="24"/>
          <w:szCs w:val="24"/>
          <w:lang w:val="en-GB" w:eastAsia="fi-FI"/>
        </w:rPr>
      </w:pPr>
      <w:r w:rsidRPr="00D74713">
        <w:rPr>
          <w:rFonts w:ascii="Times New Roman" w:eastAsia="Times New Roman" w:hAnsi="Times New Roman" w:cs="Times New Roman"/>
          <w:sz w:val="24"/>
          <w:szCs w:val="24"/>
          <w:lang w:val="en-GB" w:eastAsia="fi-FI"/>
        </w:rPr>
        <w:t>The redemptive self is a kind of life story that provides sustenance and support for generativity at midlife. It is the kind of narrative identity that provides the midlife adult with the confidence and commitment required to make sustained and positive contributions to the next generation. Believing that you are blessed (whether you really are or not) and that many others suffer (whether they really do or not) sets up a stark contrast in life narrative and issues a kind of moral challenge: You are called because you are special; it is your destiny to be of good use to others. Seeing life in redemptive terms provides the faith that when future suffering occurs, good results may still obtain. The hard work of caring for the next generation will ultimately pay off. Things will grow. The future will be good. (2006, 98)</w:t>
      </w:r>
    </w:p>
    <w:p w14:paraId="00BD7680" w14:textId="0ACCBFE1" w:rsidR="0071295C" w:rsidRPr="00D74713" w:rsidRDefault="0071295C" w:rsidP="00D74713">
      <w:pPr>
        <w:spacing w:after="0" w:line="480" w:lineRule="auto"/>
        <w:rPr>
          <w:rFonts w:ascii="Times New Roman" w:hAnsi="Times New Roman" w:cs="Times New Roman"/>
          <w:sz w:val="24"/>
          <w:szCs w:val="24"/>
        </w:rPr>
      </w:pPr>
      <w:r w:rsidRPr="00D74713">
        <w:rPr>
          <w:rFonts w:ascii="Times New Roman" w:hAnsi="Times New Roman" w:cs="Times New Roman"/>
          <w:sz w:val="24"/>
          <w:szCs w:val="24"/>
        </w:rPr>
        <w:lastRenderedPageBreak/>
        <w:t>Importantly, generativity is at odds with</w:t>
      </w:r>
      <w:r w:rsidR="004F51ED" w:rsidRPr="00D74713">
        <w:rPr>
          <w:rFonts w:ascii="Times New Roman" w:hAnsi="Times New Roman" w:cs="Times New Roman"/>
          <w:sz w:val="24"/>
          <w:szCs w:val="24"/>
        </w:rPr>
        <w:t xml:space="preserve"> dominant cultural narratives of aging that divest life of meaning and purpose over time.</w:t>
      </w:r>
      <w:r w:rsidRPr="00D74713">
        <w:rPr>
          <w:rFonts w:ascii="Times New Roman" w:hAnsi="Times New Roman" w:cs="Times New Roman"/>
          <w:sz w:val="24"/>
          <w:szCs w:val="24"/>
        </w:rPr>
        <w:t xml:space="preserve"> What a generative focus in life stories shows – and particularly in the life stories of older adults – is that one’s life story becomes more other-oriented and future-oriented as we age. That generativity becomes more influential as we get older means that human beings become more, and not less, concerned with notions of alterity, futurity, and hope over time. In terms of a life story, old age is not a period during which we </w:t>
      </w:r>
      <w:r w:rsidR="004F51ED" w:rsidRPr="00D74713">
        <w:rPr>
          <w:rFonts w:ascii="Times New Roman" w:hAnsi="Times New Roman" w:cs="Times New Roman"/>
          <w:sz w:val="24"/>
          <w:szCs w:val="24"/>
        </w:rPr>
        <w:t>simply reflect on the past in order to</w:t>
      </w:r>
      <w:r w:rsidR="00E70908" w:rsidRPr="00D74713">
        <w:rPr>
          <w:rFonts w:ascii="Times New Roman" w:hAnsi="Times New Roman" w:cs="Times New Roman"/>
          <w:sz w:val="24"/>
          <w:szCs w:val="24"/>
        </w:rPr>
        <w:t xml:space="preserve"> </w:t>
      </w:r>
      <w:r w:rsidRPr="00D74713">
        <w:rPr>
          <w:rFonts w:ascii="Times New Roman" w:hAnsi="Times New Roman" w:cs="Times New Roman"/>
          <w:sz w:val="24"/>
          <w:szCs w:val="24"/>
        </w:rPr>
        <w:t xml:space="preserve">draft a definitive version of the self over time but </w:t>
      </w:r>
      <w:r w:rsidR="00E70908" w:rsidRPr="00D74713">
        <w:rPr>
          <w:rFonts w:ascii="Times New Roman" w:hAnsi="Times New Roman" w:cs="Times New Roman"/>
          <w:sz w:val="24"/>
          <w:szCs w:val="24"/>
        </w:rPr>
        <w:t xml:space="preserve">also </w:t>
      </w:r>
      <w:r w:rsidRPr="00D74713">
        <w:rPr>
          <w:rFonts w:ascii="Times New Roman" w:hAnsi="Times New Roman" w:cs="Times New Roman"/>
          <w:sz w:val="24"/>
          <w:szCs w:val="24"/>
        </w:rPr>
        <w:t xml:space="preserve">a point at which </w:t>
      </w:r>
      <w:r w:rsidR="004F51ED" w:rsidRPr="00D74713">
        <w:rPr>
          <w:rFonts w:ascii="Times New Roman" w:hAnsi="Times New Roman" w:cs="Times New Roman"/>
          <w:sz w:val="24"/>
          <w:szCs w:val="24"/>
        </w:rPr>
        <w:t>we look</w:t>
      </w:r>
      <w:r w:rsidRPr="00D74713">
        <w:rPr>
          <w:rFonts w:ascii="Times New Roman" w:hAnsi="Times New Roman" w:cs="Times New Roman"/>
          <w:sz w:val="24"/>
          <w:szCs w:val="24"/>
        </w:rPr>
        <w:t xml:space="preserve"> towards the next generation and </w:t>
      </w:r>
      <w:r w:rsidR="004F51ED" w:rsidRPr="00D74713">
        <w:rPr>
          <w:rFonts w:ascii="Times New Roman" w:hAnsi="Times New Roman" w:cs="Times New Roman"/>
          <w:sz w:val="24"/>
          <w:szCs w:val="24"/>
        </w:rPr>
        <w:t xml:space="preserve">orient our individual narrative </w:t>
      </w:r>
      <w:r w:rsidRPr="00D74713">
        <w:rPr>
          <w:rFonts w:ascii="Times New Roman" w:hAnsi="Times New Roman" w:cs="Times New Roman"/>
          <w:sz w:val="24"/>
          <w:szCs w:val="24"/>
        </w:rPr>
        <w:t>towards a greater story in which one’s own life plays a minor – albeit potentially significant – role.</w:t>
      </w:r>
    </w:p>
    <w:p w14:paraId="7F77BA94" w14:textId="54D9C461" w:rsidR="0071295C" w:rsidRPr="00D74713" w:rsidRDefault="0071295C" w:rsidP="00D74713">
      <w:pPr>
        <w:spacing w:after="0" w:line="480" w:lineRule="auto"/>
        <w:rPr>
          <w:rFonts w:ascii="Times New Roman" w:hAnsi="Times New Roman" w:cs="Times New Roman"/>
          <w:sz w:val="24"/>
          <w:szCs w:val="24"/>
          <w:shd w:val="clear" w:color="auto" w:fill="FFFFFF"/>
        </w:rPr>
      </w:pPr>
      <w:r w:rsidRPr="00D74713">
        <w:rPr>
          <w:rFonts w:ascii="Times New Roman" w:hAnsi="Times New Roman" w:cs="Times New Roman"/>
          <w:sz w:val="24"/>
          <w:szCs w:val="24"/>
        </w:rPr>
        <w:tab/>
        <w:t xml:space="preserve">Viewed as a means of establishing and promoting a positive legacy for future generations, the life story is thus </w:t>
      </w:r>
      <w:r w:rsidR="004F51ED" w:rsidRPr="00D74713">
        <w:rPr>
          <w:rFonts w:ascii="Times New Roman" w:hAnsi="Times New Roman" w:cs="Times New Roman"/>
          <w:sz w:val="24"/>
          <w:szCs w:val="24"/>
        </w:rPr>
        <w:t xml:space="preserve">not simply a means of establishing a sense of self through the emplotment of past events but is </w:t>
      </w:r>
      <w:r w:rsidRPr="00D74713">
        <w:rPr>
          <w:rFonts w:ascii="Times New Roman" w:hAnsi="Times New Roman" w:cs="Times New Roman"/>
          <w:sz w:val="24"/>
          <w:szCs w:val="24"/>
        </w:rPr>
        <w:t xml:space="preserve">manifestly other-oriented and future-oriented. Aging and dying do not inherently extinguish our capacity for hope; </w:t>
      </w:r>
      <w:r w:rsidR="0056424B" w:rsidRPr="00D74713">
        <w:rPr>
          <w:rFonts w:ascii="Times New Roman" w:hAnsi="Times New Roman" w:cs="Times New Roman"/>
          <w:sz w:val="24"/>
          <w:szCs w:val="24"/>
        </w:rPr>
        <w:t>older</w:t>
      </w:r>
      <w:r w:rsidRPr="00D74713">
        <w:rPr>
          <w:rFonts w:ascii="Times New Roman" w:hAnsi="Times New Roman" w:cs="Times New Roman"/>
          <w:sz w:val="24"/>
          <w:szCs w:val="24"/>
        </w:rPr>
        <w:t xml:space="preserve"> adults anticipate a world in which their loved ones will participate without them and this imagined possibility orients the life story almost exclusively towards the future. The problem, in socio-cultural terms, is that we lack the narrative frameworks that enable us to see old age as future-oriented </w:t>
      </w:r>
      <w:r w:rsidR="00E42429" w:rsidRPr="00D74713">
        <w:rPr>
          <w:rFonts w:ascii="Times New Roman" w:hAnsi="Times New Roman" w:cs="Times New Roman"/>
          <w:sz w:val="24"/>
          <w:szCs w:val="24"/>
        </w:rPr>
        <w:t xml:space="preserve">or </w:t>
      </w:r>
      <w:r w:rsidRPr="00D74713">
        <w:rPr>
          <w:rFonts w:ascii="Times New Roman" w:hAnsi="Times New Roman" w:cs="Times New Roman"/>
          <w:sz w:val="24"/>
          <w:szCs w:val="24"/>
        </w:rPr>
        <w:t xml:space="preserve">other-oriented. As </w:t>
      </w:r>
      <w:r w:rsidR="0089102E" w:rsidRPr="00D74713">
        <w:rPr>
          <w:rFonts w:ascii="Times New Roman" w:hAnsi="Times New Roman" w:cs="Times New Roman"/>
          <w:sz w:val="24"/>
          <w:szCs w:val="24"/>
        </w:rPr>
        <w:t xml:space="preserve">qualitative researchers </w:t>
      </w:r>
      <w:r w:rsidRPr="00D74713">
        <w:rPr>
          <w:rFonts w:ascii="Times New Roman" w:hAnsi="Times New Roman" w:cs="Times New Roman"/>
          <w:sz w:val="24"/>
          <w:szCs w:val="24"/>
          <w:shd w:val="clear" w:color="auto" w:fill="FFFFFF"/>
        </w:rPr>
        <w:t>Cassandra Phoenix and Noreen Orr argue (2017), “aging is too often storied as a meaningless and feared experience and rarely as one characterized by creativity, purpose, and fulfilment” (235), and these overpowering and demeaning cultural scripts constitute a “de-storying” of the individual and his or her life. If we are able to construct new narrative frameworks through which we can demonstrate that older adults continue to construct meaningful life stories, and that their life stories are not</w:t>
      </w:r>
      <w:r w:rsidR="00634CEC" w:rsidRPr="00D74713">
        <w:rPr>
          <w:rFonts w:ascii="Times New Roman" w:hAnsi="Times New Roman" w:cs="Times New Roman"/>
          <w:sz w:val="24"/>
          <w:szCs w:val="24"/>
          <w:shd w:val="clear" w:color="auto" w:fill="FFFFFF"/>
        </w:rPr>
        <w:t xml:space="preserve"> purely</w:t>
      </w:r>
      <w:r w:rsidRPr="00D74713">
        <w:rPr>
          <w:rFonts w:ascii="Times New Roman" w:hAnsi="Times New Roman" w:cs="Times New Roman"/>
          <w:sz w:val="24"/>
          <w:szCs w:val="24"/>
          <w:shd w:val="clear" w:color="auto" w:fill="FFFFFF"/>
        </w:rPr>
        <w:t xml:space="preserve"> self-oriented </w:t>
      </w:r>
      <w:r w:rsidR="00634CEC" w:rsidRPr="00D74713">
        <w:rPr>
          <w:rFonts w:ascii="Times New Roman" w:hAnsi="Times New Roman" w:cs="Times New Roman"/>
          <w:sz w:val="24"/>
          <w:szCs w:val="24"/>
          <w:shd w:val="clear" w:color="auto" w:fill="FFFFFF"/>
        </w:rPr>
        <w:t xml:space="preserve">or </w:t>
      </w:r>
      <w:r w:rsidRPr="00D74713">
        <w:rPr>
          <w:rFonts w:ascii="Times New Roman" w:hAnsi="Times New Roman" w:cs="Times New Roman"/>
          <w:sz w:val="24"/>
          <w:szCs w:val="24"/>
          <w:shd w:val="clear" w:color="auto" w:fill="FFFFFF"/>
        </w:rPr>
        <w:t>past-oriented, we may show how one life continues to influence those that come after and that hope for the future begins in the present. Literature</w:t>
      </w:r>
      <w:r w:rsidR="00241B29" w:rsidRPr="00D74713">
        <w:rPr>
          <w:rFonts w:ascii="Times New Roman" w:hAnsi="Times New Roman" w:cs="Times New Roman"/>
          <w:sz w:val="24"/>
          <w:szCs w:val="24"/>
          <w:shd w:val="clear" w:color="auto" w:fill="FFFFFF"/>
        </w:rPr>
        <w:t xml:space="preserve">, in enacting the construction </w:t>
      </w:r>
      <w:r w:rsidR="00241B29" w:rsidRPr="00D74713">
        <w:rPr>
          <w:rFonts w:ascii="Times New Roman" w:hAnsi="Times New Roman" w:cs="Times New Roman"/>
          <w:sz w:val="24"/>
          <w:szCs w:val="24"/>
          <w:shd w:val="clear" w:color="auto" w:fill="FFFFFF"/>
        </w:rPr>
        <w:lastRenderedPageBreak/>
        <w:t>of a narrative frame,</w:t>
      </w:r>
      <w:r w:rsidRPr="00D74713">
        <w:rPr>
          <w:rFonts w:ascii="Times New Roman" w:hAnsi="Times New Roman" w:cs="Times New Roman"/>
          <w:sz w:val="24"/>
          <w:szCs w:val="24"/>
          <w:shd w:val="clear" w:color="auto" w:fill="FFFFFF"/>
        </w:rPr>
        <w:t xml:space="preserve"> can help to show how the construction of a life story is not an isolated and insular act but exploits our concern for the afterlife, and the overlaying of times, places, and identities possible through narrative fiction show</w:t>
      </w:r>
      <w:r w:rsidR="00BF2B62" w:rsidRPr="00D74713">
        <w:rPr>
          <w:rFonts w:ascii="Times New Roman" w:hAnsi="Times New Roman" w:cs="Times New Roman"/>
          <w:sz w:val="24"/>
          <w:szCs w:val="24"/>
          <w:shd w:val="clear" w:color="auto" w:fill="FFFFFF"/>
        </w:rPr>
        <w:t>s</w:t>
      </w:r>
      <w:r w:rsidRPr="00D74713">
        <w:rPr>
          <w:rFonts w:ascii="Times New Roman" w:hAnsi="Times New Roman" w:cs="Times New Roman"/>
          <w:sz w:val="24"/>
          <w:szCs w:val="24"/>
          <w:shd w:val="clear" w:color="auto" w:fill="FFFFFF"/>
        </w:rPr>
        <w:t xml:space="preserve"> an ongoing interaction between lives, stories, and worlds. </w:t>
      </w:r>
    </w:p>
    <w:p w14:paraId="2F3DB4CE" w14:textId="77777777" w:rsidR="0071295C" w:rsidRPr="00D74713" w:rsidRDefault="0071295C" w:rsidP="00D74713">
      <w:pPr>
        <w:spacing w:before="240" w:line="480" w:lineRule="auto"/>
        <w:rPr>
          <w:rFonts w:ascii="Times New Roman" w:hAnsi="Times New Roman" w:cs="Times New Roman"/>
          <w:b/>
          <w:i/>
          <w:sz w:val="24"/>
          <w:szCs w:val="24"/>
        </w:rPr>
      </w:pPr>
      <w:r w:rsidRPr="00D74713">
        <w:rPr>
          <w:rFonts w:ascii="Times New Roman" w:hAnsi="Times New Roman" w:cs="Times New Roman"/>
          <w:b/>
          <w:sz w:val="24"/>
          <w:szCs w:val="24"/>
        </w:rPr>
        <w:t xml:space="preserve">“Like tiles loose in a frame”: Time, Memory, and Identity in </w:t>
      </w:r>
      <w:r w:rsidRPr="00D74713">
        <w:rPr>
          <w:rFonts w:ascii="Times New Roman" w:hAnsi="Times New Roman" w:cs="Times New Roman"/>
          <w:b/>
          <w:i/>
          <w:sz w:val="24"/>
          <w:szCs w:val="24"/>
        </w:rPr>
        <w:t>Tinkers</w:t>
      </w:r>
    </w:p>
    <w:p w14:paraId="6D4E1D92" w14:textId="015A0933" w:rsidR="0071295C" w:rsidRPr="00D74713" w:rsidRDefault="0071295C" w:rsidP="00D74713">
      <w:pPr>
        <w:spacing w:after="0" w:line="480" w:lineRule="auto"/>
        <w:rPr>
          <w:rFonts w:ascii="Times New Roman" w:hAnsi="Times New Roman" w:cs="Times New Roman"/>
          <w:sz w:val="24"/>
          <w:szCs w:val="24"/>
          <w:shd w:val="clear" w:color="auto" w:fill="FFFFFF"/>
        </w:rPr>
      </w:pPr>
      <w:r w:rsidRPr="00D74713">
        <w:rPr>
          <w:rFonts w:ascii="Times New Roman" w:hAnsi="Times New Roman" w:cs="Times New Roman"/>
          <w:i/>
          <w:sz w:val="24"/>
          <w:szCs w:val="24"/>
        </w:rPr>
        <w:t>Tinkers</w:t>
      </w:r>
      <w:r w:rsidRPr="00D74713">
        <w:rPr>
          <w:rFonts w:ascii="Times New Roman" w:hAnsi="Times New Roman" w:cs="Times New Roman"/>
          <w:sz w:val="24"/>
          <w:szCs w:val="24"/>
        </w:rPr>
        <w:t xml:space="preserve"> begins eight days before the death of George Washington Crosby who lies on a rented hospital bed in the middle of his dining room in New England. George’s mind is failing, but in the days that precede his death, he accumulates fragments of memories from his childhood that offer a mediation upon his own identity and sense of self as a multigenerational composition of (male) others.</w:t>
      </w:r>
      <w:r w:rsidRPr="00D74713">
        <w:rPr>
          <w:rStyle w:val="EndnoteReference"/>
          <w:rFonts w:ascii="Times New Roman" w:hAnsi="Times New Roman" w:cs="Times New Roman"/>
          <w:sz w:val="24"/>
          <w:szCs w:val="24"/>
        </w:rPr>
        <w:endnoteReference w:id="11"/>
      </w:r>
      <w:r w:rsidRPr="00D74713">
        <w:rPr>
          <w:rFonts w:ascii="Times New Roman" w:hAnsi="Times New Roman" w:cs="Times New Roman"/>
          <w:sz w:val="24"/>
          <w:szCs w:val="24"/>
        </w:rPr>
        <w:t xml:space="preserve"> </w:t>
      </w:r>
      <w:r w:rsidR="00725D66" w:rsidRPr="00D74713">
        <w:rPr>
          <w:rFonts w:ascii="Times New Roman" w:hAnsi="Times New Roman" w:cs="Times New Roman"/>
          <w:sz w:val="24"/>
          <w:szCs w:val="24"/>
        </w:rPr>
        <w:t xml:space="preserve">Told through </w:t>
      </w:r>
      <w:r w:rsidR="00803431" w:rsidRPr="00D74713">
        <w:rPr>
          <w:rFonts w:ascii="Times New Roman" w:hAnsi="Times New Roman" w:cs="Times New Roman"/>
          <w:sz w:val="24"/>
          <w:szCs w:val="24"/>
        </w:rPr>
        <w:t>the alternation of both</w:t>
      </w:r>
      <w:r w:rsidR="00725D66" w:rsidRPr="00D74713">
        <w:rPr>
          <w:rFonts w:ascii="Times New Roman" w:hAnsi="Times New Roman" w:cs="Times New Roman"/>
          <w:sz w:val="24"/>
          <w:szCs w:val="24"/>
        </w:rPr>
        <w:t xml:space="preserve"> first- and third person-voice</w:t>
      </w:r>
      <w:r w:rsidR="00803431" w:rsidRPr="00D74713">
        <w:rPr>
          <w:rFonts w:ascii="Times New Roman" w:hAnsi="Times New Roman" w:cs="Times New Roman"/>
          <w:sz w:val="24"/>
          <w:szCs w:val="24"/>
        </w:rPr>
        <w:t>s</w:t>
      </w:r>
      <w:r w:rsidR="00725D66" w:rsidRPr="00D74713">
        <w:rPr>
          <w:rFonts w:ascii="Times New Roman" w:hAnsi="Times New Roman" w:cs="Times New Roman"/>
          <w:sz w:val="24"/>
          <w:szCs w:val="24"/>
        </w:rPr>
        <w:t xml:space="preserve">, </w:t>
      </w:r>
      <w:r w:rsidRPr="00D74713">
        <w:rPr>
          <w:rFonts w:ascii="Times New Roman" w:hAnsi="Times New Roman" w:cs="Times New Roman"/>
          <w:sz w:val="24"/>
          <w:szCs w:val="24"/>
        </w:rPr>
        <w:t xml:space="preserve">George’s own memories of his childhood and of his father, Howard Aaron Crosby, are interspersed with Howard’s memories of his childhood and of his father, an unnamed church parish minister. </w:t>
      </w:r>
      <w:r w:rsidRPr="00D74713">
        <w:rPr>
          <w:rFonts w:ascii="Times New Roman" w:hAnsi="Times New Roman" w:cs="Times New Roman"/>
          <w:sz w:val="24"/>
          <w:szCs w:val="24"/>
          <w:shd w:val="clear" w:color="auto" w:fill="FFFFFF"/>
        </w:rPr>
        <w:t xml:space="preserve">Although both his grandfather and his father are dead as George lies on his own deathbed, the narrative unfolding of their life stories helps George to understand his own present situation. Both Howard’s father and Howard suffered physical and mental decline in middle age and were discretely removed – in the case of Howard’s father – or removed themselves – in Howard’s case – from the family environment, events that caused intergenerational rifts and a pattern of repetition. </w:t>
      </w:r>
      <w:r w:rsidRPr="00D74713">
        <w:rPr>
          <w:rFonts w:ascii="Times New Roman" w:hAnsi="Times New Roman" w:cs="Times New Roman"/>
          <w:sz w:val="24"/>
          <w:szCs w:val="24"/>
        </w:rPr>
        <w:t xml:space="preserve">Ultimately, </w:t>
      </w:r>
      <w:r w:rsidRPr="00D74713">
        <w:rPr>
          <w:rFonts w:ascii="Times New Roman" w:hAnsi="Times New Roman" w:cs="Times New Roman"/>
          <w:i/>
          <w:sz w:val="24"/>
          <w:szCs w:val="24"/>
        </w:rPr>
        <w:t>Tinkers</w:t>
      </w:r>
      <w:r w:rsidRPr="00D74713">
        <w:rPr>
          <w:rFonts w:ascii="Times New Roman" w:hAnsi="Times New Roman" w:cs="Times New Roman"/>
          <w:sz w:val="24"/>
          <w:szCs w:val="24"/>
        </w:rPr>
        <w:t xml:space="preserve"> constructs a multilayered web of intersecting times, places, and selves that help</w:t>
      </w:r>
      <w:r w:rsidR="008E7E93" w:rsidRPr="00D74713">
        <w:rPr>
          <w:rFonts w:ascii="Times New Roman" w:hAnsi="Times New Roman" w:cs="Times New Roman"/>
          <w:sz w:val="24"/>
          <w:szCs w:val="24"/>
        </w:rPr>
        <w:t>s</w:t>
      </w:r>
      <w:r w:rsidRPr="00D74713">
        <w:rPr>
          <w:rFonts w:ascii="Times New Roman" w:hAnsi="Times New Roman" w:cs="Times New Roman"/>
          <w:sz w:val="24"/>
          <w:szCs w:val="24"/>
        </w:rPr>
        <w:t xml:space="preserve"> to situate George within a physical and psychological framework that explains who he is now – where and why – and how he came to be. George is</w:t>
      </w:r>
      <w:r w:rsidRPr="00D74713">
        <w:rPr>
          <w:rFonts w:ascii="Times New Roman" w:hAnsi="Times New Roman" w:cs="Times New Roman"/>
          <w:sz w:val="24"/>
          <w:szCs w:val="24"/>
          <w:shd w:val="clear" w:color="auto" w:fill="FFFFFF"/>
        </w:rPr>
        <w:t xml:space="preserve"> ideally situated – in the knowledge of his imminent death – to mediate this life story in a definite and conclusive manner, and the temptation for narrative closure seems optimal. Yet </w:t>
      </w:r>
      <w:r w:rsidRPr="00D74713">
        <w:rPr>
          <w:rFonts w:ascii="Times New Roman" w:hAnsi="Times New Roman" w:cs="Times New Roman"/>
          <w:i/>
          <w:sz w:val="24"/>
          <w:szCs w:val="24"/>
          <w:shd w:val="clear" w:color="auto" w:fill="FFFFFF"/>
        </w:rPr>
        <w:t>Tinkers</w:t>
      </w:r>
      <w:r w:rsidRPr="00D74713">
        <w:rPr>
          <w:rFonts w:ascii="Times New Roman" w:hAnsi="Times New Roman" w:cs="Times New Roman"/>
          <w:sz w:val="24"/>
          <w:szCs w:val="24"/>
          <w:shd w:val="clear" w:color="auto" w:fill="FFFFFF"/>
        </w:rPr>
        <w:t xml:space="preserve"> goes on to demonstrate the unfolding of the self beyond </w:t>
      </w:r>
      <w:r w:rsidRPr="00D74713">
        <w:rPr>
          <w:rFonts w:ascii="Times New Roman" w:hAnsi="Times New Roman" w:cs="Times New Roman"/>
          <w:sz w:val="24"/>
          <w:szCs w:val="24"/>
          <w:shd w:val="clear" w:color="auto" w:fill="FFFFFF"/>
        </w:rPr>
        <w:lastRenderedPageBreak/>
        <w:t xml:space="preserve">experiential life and represents old age in an ethically sustainable way </w:t>
      </w:r>
      <w:r w:rsidRPr="00D74713">
        <w:rPr>
          <w:rFonts w:ascii="Times New Roman" w:hAnsi="Times New Roman" w:cs="Times New Roman"/>
          <w:sz w:val="24"/>
          <w:szCs w:val="24"/>
        </w:rPr>
        <w:t>as future- and other-oriented.</w:t>
      </w:r>
    </w:p>
    <w:p w14:paraId="68D168F7" w14:textId="77777777" w:rsidR="0071295C" w:rsidRPr="00D74713" w:rsidRDefault="0071295C" w:rsidP="00D74713">
      <w:pPr>
        <w:spacing w:after="0" w:line="480" w:lineRule="auto"/>
        <w:rPr>
          <w:rFonts w:ascii="Times New Roman" w:hAnsi="Times New Roman" w:cs="Times New Roman"/>
          <w:sz w:val="24"/>
          <w:szCs w:val="24"/>
        </w:rPr>
      </w:pPr>
      <w:r w:rsidRPr="00D74713">
        <w:rPr>
          <w:rFonts w:ascii="Times New Roman" w:hAnsi="Times New Roman" w:cs="Times New Roman"/>
          <w:sz w:val="24"/>
          <w:szCs w:val="24"/>
          <w:shd w:val="clear" w:color="auto" w:fill="FFFFFF"/>
        </w:rPr>
        <w:tab/>
      </w:r>
      <w:r w:rsidRPr="00D74713">
        <w:rPr>
          <w:rFonts w:ascii="Times New Roman" w:hAnsi="Times New Roman" w:cs="Times New Roman"/>
          <w:i/>
          <w:sz w:val="24"/>
          <w:szCs w:val="24"/>
          <w:shd w:val="clear" w:color="auto" w:fill="FFFFFF"/>
        </w:rPr>
        <w:t>Tinkers</w:t>
      </w:r>
      <w:r w:rsidRPr="00D74713">
        <w:rPr>
          <w:rFonts w:ascii="Times New Roman" w:hAnsi="Times New Roman" w:cs="Times New Roman"/>
          <w:sz w:val="24"/>
          <w:szCs w:val="24"/>
          <w:shd w:val="clear" w:color="auto" w:fill="FFFFFF"/>
        </w:rPr>
        <w:t xml:space="preserve"> is a particularly valuable narrative because it does not only present the life story of an individual in advanced old age but depicts what will be referred to as an end-of-life story, drawing the text into dialogue with the imminence of death. </w:t>
      </w:r>
      <w:r w:rsidRPr="00D74713">
        <w:rPr>
          <w:rFonts w:ascii="Times New Roman" w:hAnsi="Times New Roman" w:cs="Times New Roman"/>
          <w:sz w:val="24"/>
          <w:szCs w:val="24"/>
        </w:rPr>
        <w:t xml:space="preserve">In medical discourses, “end-of-life” refers to “a final period (hours, days, weeks, months) in a person’s life, in which it is medically obvious that death is imminent or a terminal moribund state cannot be prevented” (Medical Dictionary). It is most commonly found in adjectival use preceding the noun “care” and is therefore often used synonymously with “palliative care”, although the latter is more extensive, incorporating end-of-life care as a part of palliative care. Here, “end-of-life story” refers to the knowing accounts by individuals of a finite period of time between the moment of speaking and the point at which the speaking “I” will cease to exist. This period of time may be a period of hours, days, months, or even perhaps years, but it allows an end-of-life story to be distinguished from a life story in that it not only encompasses the certainty of death – as all life does – but the knowledge of its imminence. While it may be easy to conflate stories of old age with end-of-life stories, this should not be the case: not all end-of-life stories are stories of old age and not all stories of old age are end-of-life stories although at times, inevitably, the two do merge. An end-of-life story is particularly vulnerable to narrative foreclosure since the opportunities for active self-renewal or effective change are severely limited, but </w:t>
      </w:r>
      <w:r w:rsidRPr="00D74713">
        <w:rPr>
          <w:rFonts w:ascii="Times New Roman" w:hAnsi="Times New Roman" w:cs="Times New Roman"/>
          <w:i/>
          <w:sz w:val="24"/>
          <w:szCs w:val="24"/>
        </w:rPr>
        <w:t>Tinkers</w:t>
      </w:r>
      <w:r w:rsidRPr="00D74713">
        <w:rPr>
          <w:rFonts w:ascii="Times New Roman" w:hAnsi="Times New Roman" w:cs="Times New Roman"/>
          <w:sz w:val="24"/>
          <w:szCs w:val="24"/>
        </w:rPr>
        <w:t xml:space="preserve"> shows that the story is never over, even in the rapid approach to death. </w:t>
      </w:r>
    </w:p>
    <w:p w14:paraId="44B4C08B" w14:textId="77777777" w:rsidR="0071295C" w:rsidRPr="00D74713" w:rsidRDefault="0071295C" w:rsidP="00D74713">
      <w:pPr>
        <w:spacing w:after="0" w:line="480" w:lineRule="auto"/>
        <w:rPr>
          <w:rFonts w:ascii="Times New Roman" w:hAnsi="Times New Roman" w:cs="Times New Roman"/>
          <w:sz w:val="24"/>
          <w:szCs w:val="24"/>
          <w:shd w:val="clear" w:color="auto" w:fill="FFFFFF"/>
        </w:rPr>
      </w:pPr>
      <w:r w:rsidRPr="00D74713">
        <w:rPr>
          <w:rFonts w:ascii="Times New Roman" w:hAnsi="Times New Roman" w:cs="Times New Roman"/>
          <w:sz w:val="24"/>
          <w:szCs w:val="24"/>
          <w:shd w:val="clear" w:color="auto" w:fill="FFFFFF"/>
        </w:rPr>
        <w:tab/>
        <w:t xml:space="preserve">The narrative presents George’s life as it winds down towards death, the days ticking by in hours and minutes: “one hundred and sixty-eight hours before he died” (19); “ninety-six hours before he died” (48); “seventy-two hours before George died” (159), and so on. This </w:t>
      </w:r>
      <w:r w:rsidRPr="00D74713">
        <w:rPr>
          <w:rFonts w:ascii="Times New Roman" w:hAnsi="Times New Roman" w:cs="Times New Roman"/>
          <w:sz w:val="24"/>
          <w:szCs w:val="24"/>
          <w:shd w:val="clear" w:color="auto" w:fill="FFFFFF"/>
        </w:rPr>
        <w:lastRenderedPageBreak/>
        <w:t>countdown towards the end is, however, out of sync with the return of George’s memories, which come “in an order he could not control” (18):</w:t>
      </w:r>
    </w:p>
    <w:p w14:paraId="654B7527" w14:textId="77777777" w:rsidR="0071295C" w:rsidRPr="00D74713" w:rsidRDefault="0071295C" w:rsidP="00D74713">
      <w:pPr>
        <w:spacing w:before="240" w:after="0" w:line="480" w:lineRule="auto"/>
        <w:ind w:left="720"/>
        <w:rPr>
          <w:rFonts w:ascii="Times New Roman" w:hAnsi="Times New Roman" w:cs="Times New Roman"/>
          <w:sz w:val="24"/>
          <w:szCs w:val="24"/>
          <w:shd w:val="clear" w:color="auto" w:fill="FFFFFF"/>
        </w:rPr>
      </w:pPr>
      <w:r w:rsidRPr="00D74713">
        <w:rPr>
          <w:rFonts w:ascii="Times New Roman" w:hAnsi="Times New Roman" w:cs="Times New Roman"/>
          <w:sz w:val="24"/>
          <w:szCs w:val="24"/>
          <w:shd w:val="clear" w:color="auto" w:fill="FFFFFF"/>
        </w:rPr>
        <w:t>To look at his life, to take the stock he always imagined a man would at his end, was to witness a shifting mass, the tiles of a mosaic spinning, swirling, reportraying, always in recognizable swaths of colors, familiar elements, molecular units, intimate currents, but also independent now of his will, showing him a different self every time he tried to make an assessment. (18)</w:t>
      </w:r>
    </w:p>
    <w:p w14:paraId="1ADA3F26" w14:textId="271031FD" w:rsidR="0071295C" w:rsidRPr="00D74713" w:rsidRDefault="0071295C" w:rsidP="00D74713">
      <w:pPr>
        <w:spacing w:before="240" w:after="0" w:line="480" w:lineRule="auto"/>
        <w:rPr>
          <w:rFonts w:ascii="Times New Roman" w:hAnsi="Times New Roman" w:cs="Times New Roman"/>
          <w:sz w:val="24"/>
          <w:szCs w:val="24"/>
          <w:shd w:val="clear" w:color="auto" w:fill="FFFFFF"/>
        </w:rPr>
      </w:pPr>
      <w:r w:rsidRPr="00D74713">
        <w:rPr>
          <w:rFonts w:ascii="Times New Roman" w:hAnsi="Times New Roman" w:cs="Times New Roman"/>
          <w:i/>
          <w:sz w:val="24"/>
          <w:szCs w:val="24"/>
          <w:shd w:val="clear" w:color="auto" w:fill="FFFFFF"/>
        </w:rPr>
        <w:t>Tinkers</w:t>
      </w:r>
      <w:r w:rsidRPr="00D74713">
        <w:rPr>
          <w:rFonts w:ascii="Times New Roman" w:hAnsi="Times New Roman" w:cs="Times New Roman"/>
          <w:sz w:val="24"/>
          <w:szCs w:val="24"/>
          <w:shd w:val="clear" w:color="auto" w:fill="FFFFFF"/>
        </w:rPr>
        <w:t xml:space="preserve"> refutes the idea that we prematurely foreclose our life stories even when the immediate future offers no possibility for self-transformation or renewal. Instead, George’s life story remains unfixed; episodes and memories of the past are fragmented and mobile, and the imminence of death does not halt his ongoing processes of meaning making. Eight-four hours before he dies, George contemplates the mosaic tiles of his memory as though they are “loose in a frame, with just enough space so they can all keep moving around” (64). The moment when they stop moving, he realizes, or when they reach their “final arrangement”</w:t>
      </w:r>
      <w:r w:rsidR="00066E8F" w:rsidRPr="00D74713">
        <w:rPr>
          <w:rFonts w:ascii="Times New Roman" w:hAnsi="Times New Roman" w:cs="Times New Roman"/>
          <w:sz w:val="24"/>
          <w:szCs w:val="24"/>
          <w:shd w:val="clear" w:color="auto" w:fill="FFFFFF"/>
        </w:rPr>
        <w:t xml:space="preserve"> (65)</w:t>
      </w:r>
      <w:r w:rsidRPr="00D74713">
        <w:rPr>
          <w:rFonts w:ascii="Times New Roman" w:hAnsi="Times New Roman" w:cs="Times New Roman"/>
          <w:sz w:val="24"/>
          <w:szCs w:val="24"/>
          <w:shd w:val="clear" w:color="auto" w:fill="FFFFFF"/>
        </w:rPr>
        <w:t xml:space="preserve"> will occur only after his death so that “when things stop I never get to know it” (65). </w:t>
      </w:r>
    </w:p>
    <w:p w14:paraId="41B55073" w14:textId="77777777" w:rsidR="0071295C" w:rsidRPr="00D74713" w:rsidRDefault="0071295C" w:rsidP="00D74713">
      <w:pPr>
        <w:spacing w:after="0" w:line="480" w:lineRule="auto"/>
        <w:rPr>
          <w:rFonts w:ascii="Times New Roman" w:hAnsi="Times New Roman" w:cs="Times New Roman"/>
          <w:sz w:val="24"/>
          <w:szCs w:val="24"/>
          <w:shd w:val="clear" w:color="auto" w:fill="FFFFFF"/>
        </w:rPr>
      </w:pPr>
      <w:r w:rsidRPr="00D74713">
        <w:rPr>
          <w:rFonts w:ascii="Times New Roman" w:hAnsi="Times New Roman" w:cs="Times New Roman"/>
          <w:sz w:val="24"/>
          <w:szCs w:val="24"/>
          <w:shd w:val="clear" w:color="auto" w:fill="FFFFFF"/>
        </w:rPr>
        <w:tab/>
        <w:t>The movement of these tiles is a sign of life, but when we die this movement “doesn’t stop; it simply ends. It is a final pattern scattered without so much as a pause at the end” (66). Even this final arrangement will not be the end of the story; the tiles of memories, experiences, and others’ lives that are enmeshed within George’s frame and continually shifting while he is alive will continue to move around within the frames of others’ life stories as ongoing processes of constructing, interpreting, and understanding:</w:t>
      </w:r>
    </w:p>
    <w:p w14:paraId="63DC15BB" w14:textId="77777777" w:rsidR="0071295C" w:rsidRPr="00D74713" w:rsidRDefault="0071295C" w:rsidP="00D74713">
      <w:pPr>
        <w:spacing w:before="240" w:after="0" w:line="480" w:lineRule="auto"/>
        <w:ind w:left="720"/>
        <w:rPr>
          <w:rFonts w:ascii="Times New Roman" w:hAnsi="Times New Roman" w:cs="Times New Roman"/>
          <w:sz w:val="24"/>
          <w:szCs w:val="24"/>
          <w:shd w:val="clear" w:color="auto" w:fill="FFFFFF"/>
        </w:rPr>
      </w:pPr>
      <w:r w:rsidRPr="00D74713">
        <w:rPr>
          <w:rFonts w:ascii="Times New Roman" w:hAnsi="Times New Roman" w:cs="Times New Roman"/>
          <w:sz w:val="24"/>
          <w:szCs w:val="24"/>
          <w:shd w:val="clear" w:color="auto" w:fill="FFFFFF"/>
        </w:rPr>
        <w:t xml:space="preserve">That final finitude will itself be a bit of scrolling, a pearlescent clump of tiles, which will generally stay together but move about within another whole and be mingled with in endless ways of other people’s memories, so that I will remain a set of impressions </w:t>
      </w:r>
      <w:r w:rsidRPr="00D74713">
        <w:rPr>
          <w:rFonts w:ascii="Times New Roman" w:hAnsi="Times New Roman" w:cs="Times New Roman"/>
          <w:sz w:val="24"/>
          <w:szCs w:val="24"/>
          <w:shd w:val="clear" w:color="auto" w:fill="FFFFFF"/>
        </w:rPr>
        <w:lastRenderedPageBreak/>
        <w:t>porous and open to combination with all of the other vitreous squares floating about in whoever else’s frames, because there is always the space left in reserve for the rest of their own time, and to my great-grandchildren, with more space than tiles, I will be no more than the smoky arrangement of a set of rumors, and to their great-grandchildren I will be no more than a tint of some obscure color, and to their great grandchildren nothing they ever know about. (65)</w:t>
      </w:r>
    </w:p>
    <w:p w14:paraId="0D3A8B7E" w14:textId="7D0E1220" w:rsidR="00E83613" w:rsidRPr="00D74713" w:rsidRDefault="0071295C" w:rsidP="00D74713">
      <w:pPr>
        <w:spacing w:before="240" w:after="0" w:line="480" w:lineRule="auto"/>
        <w:rPr>
          <w:rFonts w:ascii="Times New Roman" w:hAnsi="Times New Roman" w:cs="Times New Roman"/>
          <w:sz w:val="24"/>
          <w:szCs w:val="24"/>
          <w:shd w:val="clear" w:color="auto" w:fill="FFFFFF"/>
        </w:rPr>
      </w:pPr>
      <w:r w:rsidRPr="00D74713">
        <w:rPr>
          <w:rFonts w:ascii="Times New Roman" w:hAnsi="Times New Roman" w:cs="Times New Roman"/>
          <w:sz w:val="24"/>
          <w:szCs w:val="24"/>
          <w:shd w:val="clear" w:color="auto" w:fill="FFFFFF"/>
        </w:rPr>
        <w:t xml:space="preserve">This generative outlook is palpable in the novel in the underdevelopment of George’s two grandsons, Charlie and Sam, who receive only passing roles in the narrative. Since they are younger, they are composed of “more space than tiles”; their life stories have fewer connections, fewer episodes, and fewer plot twists, but their relative silencing in the narrative also marks them out as the future of George’s own story. </w:t>
      </w:r>
      <w:r w:rsidR="00ED610B" w:rsidRPr="00D74713">
        <w:rPr>
          <w:rFonts w:ascii="Times New Roman" w:hAnsi="Times New Roman" w:cs="Times New Roman"/>
          <w:sz w:val="24"/>
          <w:szCs w:val="24"/>
        </w:rPr>
        <w:t>Described as containing “hundreds of years […] overlapped, as if the person experienced any number of times at once” (158), Charlie and Sam receive the interconnected narrative memories</w:t>
      </w:r>
      <w:r w:rsidR="00ED610B" w:rsidRPr="00D74713">
        <w:rPr>
          <w:rFonts w:ascii="Times New Roman" w:hAnsi="Times New Roman" w:cs="Times New Roman"/>
          <w:sz w:val="24"/>
          <w:szCs w:val="24"/>
          <w:shd w:val="clear" w:color="auto" w:fill="FFFFFF"/>
        </w:rPr>
        <w:t xml:space="preserve"> of their grandfather, along with the other life stories contained within it, and they represent the afterlives of these stories.</w:t>
      </w:r>
      <w:r w:rsidR="00ED610B" w:rsidRPr="00D74713">
        <w:rPr>
          <w:rFonts w:ascii="Times New Roman" w:hAnsi="Times New Roman" w:cs="Times New Roman"/>
          <w:sz w:val="24"/>
          <w:szCs w:val="24"/>
        </w:rPr>
        <w:t xml:space="preserve"> </w:t>
      </w:r>
      <w:r w:rsidRPr="00D74713">
        <w:rPr>
          <w:rFonts w:ascii="Times New Roman" w:hAnsi="Times New Roman" w:cs="Times New Roman"/>
          <w:sz w:val="24"/>
          <w:szCs w:val="24"/>
          <w:shd w:val="clear" w:color="auto" w:fill="FFFFFF"/>
        </w:rPr>
        <w:t xml:space="preserve">Their lives, which will </w:t>
      </w:r>
      <w:r w:rsidR="00F723C2" w:rsidRPr="00D74713">
        <w:rPr>
          <w:rFonts w:ascii="Times New Roman" w:hAnsi="Times New Roman" w:cs="Times New Roman"/>
          <w:sz w:val="24"/>
          <w:szCs w:val="24"/>
          <w:shd w:val="clear" w:color="auto" w:fill="FFFFFF"/>
        </w:rPr>
        <w:t xml:space="preserve">persist </w:t>
      </w:r>
      <w:r w:rsidRPr="00D74713">
        <w:rPr>
          <w:rFonts w:ascii="Times New Roman" w:hAnsi="Times New Roman" w:cs="Times New Roman"/>
          <w:sz w:val="24"/>
          <w:szCs w:val="24"/>
          <w:shd w:val="clear" w:color="auto" w:fill="FFFFFF"/>
        </w:rPr>
        <w:t>after George’s death, will continue to sort and arrange the tiles of memory as they construct their own life stories, folding in the stories of previous generations and carrying them into the future.</w:t>
      </w:r>
      <w:r w:rsidRPr="00D74713">
        <w:rPr>
          <w:rStyle w:val="EndnoteReference"/>
          <w:rFonts w:ascii="Times New Roman" w:hAnsi="Times New Roman" w:cs="Times New Roman"/>
          <w:sz w:val="24"/>
          <w:szCs w:val="24"/>
          <w:shd w:val="clear" w:color="auto" w:fill="FFFFFF"/>
        </w:rPr>
        <w:endnoteReference w:id="12"/>
      </w:r>
      <w:r w:rsidRPr="00D74713">
        <w:rPr>
          <w:rFonts w:ascii="Times New Roman" w:hAnsi="Times New Roman" w:cs="Times New Roman"/>
          <w:sz w:val="24"/>
          <w:szCs w:val="24"/>
          <w:shd w:val="clear" w:color="auto" w:fill="FFFFFF"/>
        </w:rPr>
        <w:t xml:space="preserve"> </w:t>
      </w:r>
    </w:p>
    <w:p w14:paraId="082C88FF" w14:textId="1E801D7A" w:rsidR="00C177A9" w:rsidRPr="00D74713" w:rsidRDefault="00881EEE" w:rsidP="00D74713">
      <w:pPr>
        <w:spacing w:after="0" w:line="480" w:lineRule="auto"/>
        <w:rPr>
          <w:rFonts w:ascii="Times New Roman" w:hAnsi="Times New Roman" w:cs="Times New Roman"/>
          <w:sz w:val="24"/>
          <w:szCs w:val="24"/>
          <w:shd w:val="clear" w:color="auto" w:fill="FFFFFF"/>
        </w:rPr>
      </w:pPr>
      <w:bookmarkStart w:id="1" w:name="_Hlk29916214"/>
      <w:r w:rsidRPr="00D74713">
        <w:rPr>
          <w:rFonts w:ascii="Times New Roman" w:hAnsi="Times New Roman" w:cs="Times New Roman"/>
          <w:sz w:val="24"/>
          <w:szCs w:val="24"/>
          <w:shd w:val="clear" w:color="auto" w:fill="FFFFFF"/>
        </w:rPr>
        <w:tab/>
      </w:r>
      <w:r w:rsidR="00CB5B7D" w:rsidRPr="00D74713">
        <w:rPr>
          <w:rFonts w:ascii="Times New Roman" w:hAnsi="Times New Roman" w:cs="Times New Roman"/>
          <w:sz w:val="24"/>
          <w:szCs w:val="24"/>
          <w:shd w:val="clear" w:color="auto" w:fill="FFFFFF"/>
        </w:rPr>
        <w:t xml:space="preserve">As these life stories are enfolded into one another, multiple voices emerge from the text to signal the assimilation of others’ memories and histories. Alternating between first- and third-person narrative perspectives, the novel captures the dual possibilities of telling a life story both as one’s own and as embedded within one’s own. In </w:t>
      </w:r>
      <w:r w:rsidR="00CB5B7D" w:rsidRPr="00D74713">
        <w:rPr>
          <w:rFonts w:ascii="Times New Roman" w:hAnsi="Times New Roman" w:cs="Times New Roman"/>
          <w:i/>
          <w:sz w:val="24"/>
          <w:szCs w:val="24"/>
          <w:shd w:val="clear" w:color="auto" w:fill="FFFFFF"/>
        </w:rPr>
        <w:t>Tinkers</w:t>
      </w:r>
      <w:r w:rsidR="00CB5B7D" w:rsidRPr="00D74713">
        <w:rPr>
          <w:rFonts w:ascii="Times New Roman" w:hAnsi="Times New Roman" w:cs="Times New Roman"/>
          <w:sz w:val="24"/>
          <w:szCs w:val="24"/>
          <w:shd w:val="clear" w:color="auto" w:fill="FFFFFF"/>
        </w:rPr>
        <w:t>, the life stories of both George and Howard are conveyed through alternation between first- and third-person speaking subjects</w:t>
      </w:r>
      <w:r w:rsidR="00A76552" w:rsidRPr="00D74713">
        <w:rPr>
          <w:rFonts w:ascii="Times New Roman" w:hAnsi="Times New Roman" w:cs="Times New Roman"/>
          <w:sz w:val="24"/>
          <w:szCs w:val="24"/>
          <w:shd w:val="clear" w:color="auto" w:fill="FFFFFF"/>
        </w:rPr>
        <w:t xml:space="preserve">, at times </w:t>
      </w:r>
      <w:r w:rsidR="0076748A" w:rsidRPr="00D74713">
        <w:rPr>
          <w:rFonts w:ascii="Times New Roman" w:hAnsi="Times New Roman" w:cs="Times New Roman"/>
          <w:sz w:val="24"/>
          <w:szCs w:val="24"/>
          <w:shd w:val="clear" w:color="auto" w:fill="FFFFFF"/>
        </w:rPr>
        <w:t>signaled by</w:t>
      </w:r>
      <w:r w:rsidR="00A76552" w:rsidRPr="00D74713">
        <w:rPr>
          <w:rFonts w:ascii="Times New Roman" w:hAnsi="Times New Roman" w:cs="Times New Roman"/>
          <w:sz w:val="24"/>
          <w:szCs w:val="24"/>
          <w:shd w:val="clear" w:color="auto" w:fill="FFFFFF"/>
        </w:rPr>
        <w:t xml:space="preserve"> the use of italics</w:t>
      </w:r>
      <w:r w:rsidR="005A067C" w:rsidRPr="00D74713">
        <w:rPr>
          <w:rFonts w:ascii="Times New Roman" w:hAnsi="Times New Roman" w:cs="Times New Roman"/>
          <w:sz w:val="24"/>
          <w:szCs w:val="24"/>
          <w:shd w:val="clear" w:color="auto" w:fill="FFFFFF"/>
        </w:rPr>
        <w:t xml:space="preserve"> </w:t>
      </w:r>
      <w:r w:rsidR="0076748A" w:rsidRPr="00D74713">
        <w:rPr>
          <w:rFonts w:ascii="Times New Roman" w:hAnsi="Times New Roman" w:cs="Times New Roman"/>
          <w:sz w:val="24"/>
          <w:szCs w:val="24"/>
          <w:shd w:val="clear" w:color="auto" w:fill="FFFFFF"/>
        </w:rPr>
        <w:t>(76</w:t>
      </w:r>
      <w:r w:rsidR="0076748A" w:rsidRPr="00D74713">
        <w:rPr>
          <w:rFonts w:ascii="Times New Roman" w:hAnsi="Times New Roman" w:cs="Times New Roman"/>
          <w:sz w:val="24"/>
          <w:szCs w:val="24"/>
        </w:rPr>
        <w:t>–</w:t>
      </w:r>
      <w:r w:rsidR="0076748A" w:rsidRPr="00D74713">
        <w:rPr>
          <w:rFonts w:ascii="Times New Roman" w:hAnsi="Times New Roman" w:cs="Times New Roman"/>
          <w:sz w:val="24"/>
          <w:szCs w:val="24"/>
          <w:shd w:val="clear" w:color="auto" w:fill="FFFFFF"/>
        </w:rPr>
        <w:t>77; 86</w:t>
      </w:r>
      <w:r w:rsidR="0076748A" w:rsidRPr="00D74713">
        <w:rPr>
          <w:rFonts w:ascii="Times New Roman" w:hAnsi="Times New Roman" w:cs="Times New Roman"/>
          <w:sz w:val="24"/>
          <w:szCs w:val="24"/>
        </w:rPr>
        <w:t>–</w:t>
      </w:r>
      <w:r w:rsidR="0076748A" w:rsidRPr="00D74713">
        <w:rPr>
          <w:rFonts w:ascii="Times New Roman" w:hAnsi="Times New Roman" w:cs="Times New Roman"/>
          <w:sz w:val="24"/>
          <w:szCs w:val="24"/>
          <w:shd w:val="clear" w:color="auto" w:fill="FFFFFF"/>
        </w:rPr>
        <w:t>87; 172)</w:t>
      </w:r>
      <w:r w:rsidR="00A76552" w:rsidRPr="00D74713">
        <w:rPr>
          <w:rFonts w:ascii="Times New Roman" w:hAnsi="Times New Roman" w:cs="Times New Roman"/>
          <w:sz w:val="24"/>
          <w:szCs w:val="24"/>
          <w:shd w:val="clear" w:color="auto" w:fill="FFFFFF"/>
        </w:rPr>
        <w:t xml:space="preserve">, but more often through </w:t>
      </w:r>
      <w:r w:rsidR="0076748A" w:rsidRPr="00D74713">
        <w:rPr>
          <w:rFonts w:ascii="Times New Roman" w:hAnsi="Times New Roman" w:cs="Times New Roman"/>
          <w:sz w:val="24"/>
          <w:szCs w:val="24"/>
          <w:shd w:val="clear" w:color="auto" w:fill="FFFFFF"/>
        </w:rPr>
        <w:t>a stream of consciousness that integrates the free indirect speech of both the protagonist and his father (64</w:t>
      </w:r>
      <w:r w:rsidR="0076748A" w:rsidRPr="00D74713">
        <w:rPr>
          <w:rFonts w:ascii="Times New Roman" w:hAnsi="Times New Roman" w:cs="Times New Roman"/>
          <w:sz w:val="24"/>
          <w:szCs w:val="24"/>
        </w:rPr>
        <w:t>–</w:t>
      </w:r>
      <w:r w:rsidR="0076748A" w:rsidRPr="00D74713">
        <w:rPr>
          <w:rFonts w:ascii="Times New Roman" w:hAnsi="Times New Roman" w:cs="Times New Roman"/>
          <w:sz w:val="24"/>
          <w:szCs w:val="24"/>
          <w:shd w:val="clear" w:color="auto" w:fill="FFFFFF"/>
        </w:rPr>
        <w:t>66; 127</w:t>
      </w:r>
      <w:r w:rsidR="0076748A" w:rsidRPr="00D74713">
        <w:rPr>
          <w:rFonts w:ascii="Times New Roman" w:hAnsi="Times New Roman" w:cs="Times New Roman"/>
          <w:sz w:val="24"/>
          <w:szCs w:val="24"/>
        </w:rPr>
        <w:t>–</w:t>
      </w:r>
      <w:r w:rsidR="0076748A" w:rsidRPr="00D74713">
        <w:rPr>
          <w:rFonts w:ascii="Times New Roman" w:hAnsi="Times New Roman" w:cs="Times New Roman"/>
          <w:sz w:val="24"/>
          <w:szCs w:val="24"/>
          <w:shd w:val="clear" w:color="auto" w:fill="FFFFFF"/>
        </w:rPr>
        <w:t xml:space="preserve">56). As these different voices are layered upon one </w:t>
      </w:r>
      <w:r w:rsidR="0076748A" w:rsidRPr="00D74713">
        <w:rPr>
          <w:rFonts w:ascii="Times New Roman" w:hAnsi="Times New Roman" w:cs="Times New Roman"/>
          <w:sz w:val="24"/>
          <w:szCs w:val="24"/>
          <w:shd w:val="clear" w:color="auto" w:fill="FFFFFF"/>
        </w:rPr>
        <w:lastRenderedPageBreak/>
        <w:t>another, the reader drifts between the objective detachment of the third person and the subjective experientiality of the first</w:t>
      </w:r>
      <w:r w:rsidR="00CD5B69" w:rsidRPr="00D74713">
        <w:rPr>
          <w:rFonts w:ascii="Times New Roman" w:hAnsi="Times New Roman" w:cs="Times New Roman"/>
          <w:sz w:val="24"/>
          <w:szCs w:val="24"/>
          <w:shd w:val="clear" w:color="auto" w:fill="FFFFFF"/>
        </w:rPr>
        <w:t xml:space="preserve">. Against the solipsistic tradition observed in Wittgenstein, this transformation of the first person into third and back again prevents the “end of the world” for the transcendental, first-person subject. Instead, the </w:t>
      </w:r>
      <w:r w:rsidR="00A713A4" w:rsidRPr="00D74713">
        <w:rPr>
          <w:rFonts w:ascii="Times New Roman" w:hAnsi="Times New Roman" w:cs="Times New Roman"/>
          <w:sz w:val="24"/>
          <w:szCs w:val="24"/>
          <w:shd w:val="clear" w:color="auto" w:fill="FFFFFF"/>
        </w:rPr>
        <w:t xml:space="preserve">interconnection </w:t>
      </w:r>
      <w:r w:rsidR="00CD5B69" w:rsidRPr="00D74713">
        <w:rPr>
          <w:rFonts w:ascii="Times New Roman" w:hAnsi="Times New Roman" w:cs="Times New Roman"/>
          <w:sz w:val="24"/>
          <w:szCs w:val="24"/>
          <w:shd w:val="clear" w:color="auto" w:fill="FFFFFF"/>
        </w:rPr>
        <w:t xml:space="preserve">of speaking voices articulates the relationality of the subject’s life to others; </w:t>
      </w:r>
      <w:r w:rsidR="003E7B04" w:rsidRPr="00D74713">
        <w:rPr>
          <w:rFonts w:ascii="Times New Roman" w:hAnsi="Times New Roman" w:cs="Times New Roman"/>
          <w:sz w:val="24"/>
          <w:szCs w:val="24"/>
          <w:shd w:val="clear" w:color="auto" w:fill="FFFFFF"/>
        </w:rPr>
        <w:t xml:space="preserve">the transformation of the </w:t>
      </w:r>
      <w:r w:rsidR="002A08DD" w:rsidRPr="00D74713">
        <w:rPr>
          <w:rFonts w:ascii="Times New Roman" w:hAnsi="Times New Roman" w:cs="Times New Roman"/>
          <w:sz w:val="24"/>
          <w:szCs w:val="24"/>
          <w:shd w:val="clear" w:color="auto" w:fill="FFFFFF"/>
        </w:rPr>
        <w:t xml:space="preserve">protagonist’s </w:t>
      </w:r>
      <w:r w:rsidR="003E7B04" w:rsidRPr="00D74713">
        <w:rPr>
          <w:rFonts w:ascii="Times New Roman" w:hAnsi="Times New Roman" w:cs="Times New Roman"/>
          <w:sz w:val="24"/>
          <w:szCs w:val="24"/>
          <w:shd w:val="clear" w:color="auto" w:fill="FFFFFF"/>
        </w:rPr>
        <w:t xml:space="preserve">voice from first-person to third confirms that </w:t>
      </w:r>
      <w:r w:rsidR="002A08DD" w:rsidRPr="00D74713">
        <w:rPr>
          <w:rFonts w:ascii="Times New Roman" w:hAnsi="Times New Roman" w:cs="Times New Roman"/>
          <w:sz w:val="24"/>
          <w:szCs w:val="24"/>
          <w:shd w:val="clear" w:color="auto" w:fill="FFFFFF"/>
        </w:rPr>
        <w:t>he</w:t>
      </w:r>
      <w:r w:rsidR="00CD5B69" w:rsidRPr="00D74713">
        <w:rPr>
          <w:rFonts w:ascii="Times New Roman" w:hAnsi="Times New Roman" w:cs="Times New Roman"/>
          <w:sz w:val="24"/>
          <w:szCs w:val="24"/>
          <w:shd w:val="clear" w:color="auto" w:fill="FFFFFF"/>
        </w:rPr>
        <w:t xml:space="preserve"> does not cease to exist </w:t>
      </w:r>
      <w:r w:rsidR="00885065" w:rsidRPr="00D74713">
        <w:rPr>
          <w:rFonts w:ascii="Times New Roman" w:hAnsi="Times New Roman" w:cs="Times New Roman"/>
          <w:sz w:val="24"/>
          <w:szCs w:val="24"/>
          <w:shd w:val="clear" w:color="auto" w:fill="FFFFFF"/>
        </w:rPr>
        <w:t xml:space="preserve">after death </w:t>
      </w:r>
      <w:r w:rsidR="00CD5B69" w:rsidRPr="00D74713">
        <w:rPr>
          <w:rFonts w:ascii="Times New Roman" w:hAnsi="Times New Roman" w:cs="Times New Roman"/>
          <w:sz w:val="24"/>
          <w:szCs w:val="24"/>
          <w:shd w:val="clear" w:color="auto" w:fill="FFFFFF"/>
        </w:rPr>
        <w:t>but continues to live on in the world through others</w:t>
      </w:r>
      <w:r w:rsidR="00885065" w:rsidRPr="00D74713">
        <w:rPr>
          <w:rFonts w:ascii="Times New Roman" w:hAnsi="Times New Roman" w:cs="Times New Roman"/>
          <w:sz w:val="24"/>
          <w:szCs w:val="24"/>
          <w:shd w:val="clear" w:color="auto" w:fill="FFFFFF"/>
        </w:rPr>
        <w:t xml:space="preserve">, integrated into </w:t>
      </w:r>
      <w:r w:rsidR="002A08DD" w:rsidRPr="00D74713">
        <w:rPr>
          <w:rFonts w:ascii="Times New Roman" w:hAnsi="Times New Roman" w:cs="Times New Roman"/>
          <w:sz w:val="24"/>
          <w:szCs w:val="24"/>
          <w:shd w:val="clear" w:color="auto" w:fill="FFFFFF"/>
        </w:rPr>
        <w:t xml:space="preserve">their </w:t>
      </w:r>
      <w:r w:rsidR="00885065" w:rsidRPr="00D74713">
        <w:rPr>
          <w:rFonts w:ascii="Times New Roman" w:hAnsi="Times New Roman" w:cs="Times New Roman"/>
          <w:sz w:val="24"/>
          <w:szCs w:val="24"/>
          <w:shd w:val="clear" w:color="auto" w:fill="FFFFFF"/>
        </w:rPr>
        <w:t xml:space="preserve">life stories as </w:t>
      </w:r>
      <w:r w:rsidR="00A12115" w:rsidRPr="00D74713">
        <w:rPr>
          <w:rFonts w:ascii="Times New Roman" w:hAnsi="Times New Roman" w:cs="Times New Roman"/>
          <w:sz w:val="24"/>
          <w:szCs w:val="24"/>
          <w:shd w:val="clear" w:color="auto" w:fill="FFFFFF"/>
        </w:rPr>
        <w:t xml:space="preserve">an </w:t>
      </w:r>
      <w:r w:rsidR="00885065" w:rsidRPr="00D74713">
        <w:rPr>
          <w:rFonts w:ascii="Times New Roman" w:hAnsi="Times New Roman" w:cs="Times New Roman"/>
          <w:sz w:val="24"/>
          <w:szCs w:val="24"/>
          <w:shd w:val="clear" w:color="auto" w:fill="FFFFFF"/>
        </w:rPr>
        <w:t>objective</w:t>
      </w:r>
      <w:r w:rsidR="00F859BB" w:rsidRPr="00D74713">
        <w:rPr>
          <w:rFonts w:ascii="Times New Roman" w:hAnsi="Times New Roman" w:cs="Times New Roman"/>
          <w:sz w:val="24"/>
          <w:szCs w:val="24"/>
          <w:shd w:val="clear" w:color="auto" w:fill="FFFFFF"/>
        </w:rPr>
        <w:t xml:space="preserve"> and observable</w:t>
      </w:r>
      <w:r w:rsidR="00885065" w:rsidRPr="00D74713">
        <w:rPr>
          <w:rFonts w:ascii="Times New Roman" w:hAnsi="Times New Roman" w:cs="Times New Roman"/>
          <w:sz w:val="24"/>
          <w:szCs w:val="24"/>
          <w:shd w:val="clear" w:color="auto" w:fill="FFFFFF"/>
        </w:rPr>
        <w:t xml:space="preserve"> participant</w:t>
      </w:r>
      <w:r w:rsidR="00CD5B69" w:rsidRPr="00D74713">
        <w:rPr>
          <w:rFonts w:ascii="Times New Roman" w:hAnsi="Times New Roman" w:cs="Times New Roman"/>
          <w:sz w:val="24"/>
          <w:szCs w:val="24"/>
          <w:shd w:val="clear" w:color="auto" w:fill="FFFFFF"/>
        </w:rPr>
        <w:t xml:space="preserve">. Yet, this narrative assimilation guards carefully against an ethically problematic assumption of another’s </w:t>
      </w:r>
      <w:r w:rsidR="00885065" w:rsidRPr="00D74713">
        <w:rPr>
          <w:rFonts w:ascii="Times New Roman" w:hAnsi="Times New Roman" w:cs="Times New Roman"/>
          <w:sz w:val="24"/>
          <w:szCs w:val="24"/>
          <w:shd w:val="clear" w:color="auto" w:fill="FFFFFF"/>
        </w:rPr>
        <w:t xml:space="preserve">unique </w:t>
      </w:r>
      <w:r w:rsidR="00CD5B69" w:rsidRPr="00D74713">
        <w:rPr>
          <w:rFonts w:ascii="Times New Roman" w:hAnsi="Times New Roman" w:cs="Times New Roman"/>
          <w:sz w:val="24"/>
          <w:szCs w:val="24"/>
          <w:shd w:val="clear" w:color="auto" w:fill="FFFFFF"/>
        </w:rPr>
        <w:t xml:space="preserve">subjectivity. Because </w:t>
      </w:r>
      <w:r w:rsidR="00C177A9" w:rsidRPr="00D74713">
        <w:rPr>
          <w:rFonts w:ascii="Times New Roman" w:hAnsi="Times New Roman" w:cs="Times New Roman"/>
          <w:sz w:val="24"/>
          <w:szCs w:val="24"/>
          <w:shd w:val="clear" w:color="auto" w:fill="FFFFFF"/>
        </w:rPr>
        <w:t>“I” can never speak from the position of another’s “I”, the narrative’s interweaving of first-person voices dictates a clear alterity at the heart of all self-understanding</w:t>
      </w:r>
      <w:r w:rsidR="00CD5B69" w:rsidRPr="00D74713">
        <w:rPr>
          <w:rFonts w:ascii="Times New Roman" w:hAnsi="Times New Roman" w:cs="Times New Roman"/>
          <w:sz w:val="24"/>
          <w:szCs w:val="24"/>
          <w:shd w:val="clear" w:color="auto" w:fill="FFFFFF"/>
        </w:rPr>
        <w:t>, defending an implicit self-alienation that undergirds any life story</w:t>
      </w:r>
      <w:r w:rsidR="00C177A9" w:rsidRPr="00D74713">
        <w:rPr>
          <w:rFonts w:ascii="Times New Roman" w:hAnsi="Times New Roman" w:cs="Times New Roman"/>
          <w:sz w:val="24"/>
          <w:szCs w:val="24"/>
          <w:shd w:val="clear" w:color="auto" w:fill="FFFFFF"/>
        </w:rPr>
        <w:t xml:space="preserve">. </w:t>
      </w:r>
      <w:r w:rsidR="00D61ECC" w:rsidRPr="00D74713">
        <w:rPr>
          <w:rFonts w:ascii="Times New Roman" w:hAnsi="Times New Roman" w:cs="Times New Roman"/>
          <w:sz w:val="24"/>
          <w:szCs w:val="24"/>
          <w:shd w:val="clear" w:color="auto" w:fill="FFFFFF"/>
        </w:rPr>
        <w:t xml:space="preserve">My </w:t>
      </w:r>
      <w:r w:rsidR="00C177A9" w:rsidRPr="00D74713">
        <w:rPr>
          <w:rFonts w:ascii="Times New Roman" w:hAnsi="Times New Roman" w:cs="Times New Roman"/>
          <w:sz w:val="24"/>
          <w:szCs w:val="24"/>
          <w:shd w:val="clear" w:color="auto" w:fill="FFFFFF"/>
        </w:rPr>
        <w:t>own life story, entangled with the life stories of others, will never be fully known to me</w:t>
      </w:r>
      <w:r w:rsidR="00A12115" w:rsidRPr="00D74713">
        <w:rPr>
          <w:rFonts w:ascii="Times New Roman" w:hAnsi="Times New Roman" w:cs="Times New Roman"/>
          <w:sz w:val="24"/>
          <w:szCs w:val="24"/>
          <w:shd w:val="clear" w:color="auto" w:fill="FFFFFF"/>
        </w:rPr>
        <w:t xml:space="preserve"> because it is made up of </w:t>
      </w:r>
      <w:r w:rsidR="00C177A9" w:rsidRPr="00D74713">
        <w:rPr>
          <w:rFonts w:ascii="Times New Roman" w:hAnsi="Times New Roman" w:cs="Times New Roman"/>
          <w:sz w:val="24"/>
          <w:szCs w:val="24"/>
          <w:shd w:val="clear" w:color="auto" w:fill="FFFFFF"/>
        </w:rPr>
        <w:t>events and experiences that lie beyond my own comprehension</w:t>
      </w:r>
      <w:r w:rsidR="005A067C" w:rsidRPr="00D74713">
        <w:rPr>
          <w:rFonts w:ascii="Times New Roman" w:hAnsi="Times New Roman" w:cs="Times New Roman"/>
          <w:sz w:val="24"/>
          <w:szCs w:val="24"/>
          <w:shd w:val="clear" w:color="auto" w:fill="FFFFFF"/>
        </w:rPr>
        <w:t>, including the moment of my own death</w:t>
      </w:r>
      <w:r w:rsidR="00C177A9" w:rsidRPr="00D74713">
        <w:rPr>
          <w:rFonts w:ascii="Times New Roman" w:hAnsi="Times New Roman" w:cs="Times New Roman"/>
          <w:sz w:val="24"/>
          <w:szCs w:val="24"/>
          <w:shd w:val="clear" w:color="auto" w:fill="FFFFFF"/>
        </w:rPr>
        <w:t xml:space="preserve">. </w:t>
      </w:r>
      <w:bookmarkEnd w:id="1"/>
    </w:p>
    <w:p w14:paraId="1A060B1C" w14:textId="3229C08B" w:rsidR="000B15A4" w:rsidRPr="00D74713" w:rsidRDefault="00C177A9" w:rsidP="00D74713">
      <w:pPr>
        <w:spacing w:after="0" w:line="480" w:lineRule="auto"/>
        <w:rPr>
          <w:rFonts w:ascii="Times New Roman" w:hAnsi="Times New Roman" w:cs="Times New Roman"/>
          <w:sz w:val="24"/>
          <w:szCs w:val="24"/>
          <w:shd w:val="clear" w:color="auto" w:fill="FFFFFF"/>
        </w:rPr>
      </w:pPr>
      <w:r w:rsidRPr="00D74713">
        <w:rPr>
          <w:rFonts w:ascii="Times New Roman" w:hAnsi="Times New Roman" w:cs="Times New Roman"/>
          <w:sz w:val="24"/>
          <w:szCs w:val="24"/>
          <w:shd w:val="clear" w:color="auto" w:fill="FFFFFF"/>
        </w:rPr>
        <w:tab/>
      </w:r>
      <w:r w:rsidR="004A4916" w:rsidRPr="00D74713">
        <w:rPr>
          <w:rFonts w:ascii="Times New Roman" w:hAnsi="Times New Roman" w:cs="Times New Roman"/>
          <w:sz w:val="24"/>
          <w:szCs w:val="24"/>
          <w:shd w:val="clear" w:color="auto" w:fill="FFFFFF"/>
        </w:rPr>
        <w:t xml:space="preserve">Ultimately, the orientation of the life story </w:t>
      </w:r>
      <w:r w:rsidR="006407CB" w:rsidRPr="00D74713">
        <w:rPr>
          <w:rFonts w:ascii="Times New Roman" w:hAnsi="Times New Roman" w:cs="Times New Roman"/>
          <w:sz w:val="24"/>
          <w:szCs w:val="24"/>
          <w:shd w:val="clear" w:color="auto" w:fill="FFFFFF"/>
        </w:rPr>
        <w:t xml:space="preserve">beyond the self and one’s own past </w:t>
      </w:r>
      <w:r w:rsidR="004A4916" w:rsidRPr="00D74713">
        <w:rPr>
          <w:rFonts w:ascii="Times New Roman" w:hAnsi="Times New Roman" w:cs="Times New Roman"/>
          <w:sz w:val="24"/>
          <w:szCs w:val="24"/>
          <w:shd w:val="clear" w:color="auto" w:fill="FFFFFF"/>
        </w:rPr>
        <w:t>can be seen in the novel’s conclusion, at the moment when the “final arrangement” is achieved and the generational continuity of life after death moves towards</w:t>
      </w:r>
      <w:r w:rsidR="00E83613" w:rsidRPr="00D74713">
        <w:rPr>
          <w:rFonts w:ascii="Times New Roman" w:hAnsi="Times New Roman" w:cs="Times New Roman"/>
          <w:sz w:val="24"/>
          <w:szCs w:val="24"/>
          <w:shd w:val="clear" w:color="auto" w:fill="FFFFFF"/>
        </w:rPr>
        <w:t xml:space="preserve"> others and towards the future. </w:t>
      </w:r>
      <w:r w:rsidR="000B15A4" w:rsidRPr="00D74713">
        <w:rPr>
          <w:rFonts w:ascii="Times New Roman" w:hAnsi="Times New Roman" w:cs="Times New Roman"/>
          <w:sz w:val="24"/>
          <w:szCs w:val="24"/>
          <w:shd w:val="clear" w:color="auto" w:fill="FFFFFF"/>
        </w:rPr>
        <w:t>As he takes stock of his life, George</w:t>
      </w:r>
      <w:r w:rsidR="00714E82" w:rsidRPr="00D74713">
        <w:rPr>
          <w:rFonts w:ascii="Times New Roman" w:hAnsi="Times New Roman" w:cs="Times New Roman"/>
          <w:sz w:val="24"/>
          <w:szCs w:val="24"/>
          <w:shd w:val="clear" w:color="auto" w:fill="FFFFFF"/>
        </w:rPr>
        <w:t>’s</w:t>
      </w:r>
      <w:r w:rsidR="000B15A4" w:rsidRPr="00D74713">
        <w:rPr>
          <w:rFonts w:ascii="Times New Roman" w:hAnsi="Times New Roman" w:cs="Times New Roman"/>
          <w:sz w:val="24"/>
          <w:szCs w:val="24"/>
          <w:shd w:val="clear" w:color="auto" w:fill="FFFFFF"/>
        </w:rPr>
        <w:t xml:space="preserve"> final wish – to see his father one more time – is </w:t>
      </w:r>
      <w:r w:rsidR="00B73679" w:rsidRPr="00D74713">
        <w:rPr>
          <w:rFonts w:ascii="Times New Roman" w:hAnsi="Times New Roman" w:cs="Times New Roman"/>
          <w:sz w:val="24"/>
          <w:szCs w:val="24"/>
          <w:shd w:val="clear" w:color="auto" w:fill="FFFFFF"/>
        </w:rPr>
        <w:t>frustrated by the constant movement of memories and experiences</w:t>
      </w:r>
      <w:r w:rsidR="00714E82" w:rsidRPr="00D74713">
        <w:rPr>
          <w:rFonts w:ascii="Times New Roman" w:hAnsi="Times New Roman" w:cs="Times New Roman"/>
          <w:sz w:val="24"/>
          <w:szCs w:val="24"/>
          <w:shd w:val="clear" w:color="auto" w:fill="FFFFFF"/>
        </w:rPr>
        <w:t xml:space="preserve">: </w:t>
      </w:r>
    </w:p>
    <w:p w14:paraId="74E4FCB2" w14:textId="77777777" w:rsidR="000B15A4" w:rsidRPr="00D74713" w:rsidRDefault="000B15A4" w:rsidP="00D74713">
      <w:pPr>
        <w:spacing w:before="240" w:after="0" w:line="480" w:lineRule="auto"/>
        <w:ind w:left="720"/>
        <w:rPr>
          <w:rFonts w:ascii="Times New Roman" w:hAnsi="Times New Roman" w:cs="Times New Roman"/>
          <w:sz w:val="24"/>
          <w:szCs w:val="24"/>
          <w:shd w:val="clear" w:color="auto" w:fill="FFFFFF"/>
        </w:rPr>
      </w:pPr>
      <w:r w:rsidRPr="00D74713">
        <w:rPr>
          <w:rFonts w:ascii="Times New Roman" w:hAnsi="Times New Roman" w:cs="Times New Roman"/>
          <w:sz w:val="24"/>
          <w:szCs w:val="24"/>
          <w:shd w:val="clear" w:color="auto" w:fill="FFFFFF"/>
        </w:rPr>
        <w:t>As he lay on his deathbed, George wanted to see his father again. He wanted to imagine his father. Each time he tried to concentrate and go back, tried to burrow deep and far away from the present, a pain, a noise, someone rolling him from side to side to change his sheets, the toxins leaking from his cancer-clogged kidneys into his thickening and darkening blood, reeled him back to his worn-out body and scrambled mind. (21)</w:t>
      </w:r>
    </w:p>
    <w:p w14:paraId="0FBF3C77" w14:textId="77777777" w:rsidR="0000651C" w:rsidRPr="00D74713" w:rsidRDefault="00B73679" w:rsidP="00D74713">
      <w:pPr>
        <w:spacing w:before="240" w:after="0" w:line="480" w:lineRule="auto"/>
        <w:rPr>
          <w:rFonts w:ascii="Times New Roman" w:hAnsi="Times New Roman" w:cs="Times New Roman"/>
          <w:sz w:val="24"/>
          <w:szCs w:val="24"/>
          <w:shd w:val="clear" w:color="auto" w:fill="FFFFFF"/>
        </w:rPr>
      </w:pPr>
      <w:r w:rsidRPr="00D74713">
        <w:rPr>
          <w:rFonts w:ascii="Times New Roman" w:hAnsi="Times New Roman" w:cs="Times New Roman"/>
          <w:sz w:val="24"/>
          <w:szCs w:val="24"/>
          <w:shd w:val="clear" w:color="auto" w:fill="FFFFFF"/>
        </w:rPr>
        <w:lastRenderedPageBreak/>
        <w:t xml:space="preserve">But the novel’s conclusion ultimately grants George his wish, and </w:t>
      </w:r>
      <w:r w:rsidR="00F745F5" w:rsidRPr="00D74713">
        <w:rPr>
          <w:rFonts w:ascii="Times New Roman" w:hAnsi="Times New Roman" w:cs="Times New Roman"/>
          <w:sz w:val="24"/>
          <w:szCs w:val="24"/>
          <w:shd w:val="clear" w:color="auto" w:fill="FFFFFF"/>
        </w:rPr>
        <w:t xml:space="preserve">the </w:t>
      </w:r>
      <w:r w:rsidR="000B15A4" w:rsidRPr="00D74713">
        <w:rPr>
          <w:rFonts w:ascii="Times New Roman" w:hAnsi="Times New Roman" w:cs="Times New Roman"/>
          <w:sz w:val="24"/>
          <w:szCs w:val="24"/>
          <w:shd w:val="clear" w:color="auto" w:fill="FFFFFF"/>
        </w:rPr>
        <w:t xml:space="preserve">last thing George remembers before his death is the memory of a brief and unexpected reunion with his father on Christmas day in 1953. This final piece of the puzzle reflects the ordering of the mosaic tiles within the frame of his life story, but it is, as he predicted, a moment of stability and order which he can never </w:t>
      </w:r>
      <w:r w:rsidR="00F745F5" w:rsidRPr="00D74713">
        <w:rPr>
          <w:rFonts w:ascii="Times New Roman" w:hAnsi="Times New Roman" w:cs="Times New Roman"/>
          <w:sz w:val="24"/>
          <w:szCs w:val="24"/>
          <w:shd w:val="clear" w:color="auto" w:fill="FFFFFF"/>
        </w:rPr>
        <w:t xml:space="preserve">witness or </w:t>
      </w:r>
      <w:r w:rsidR="000B15A4" w:rsidRPr="00D74713">
        <w:rPr>
          <w:rFonts w:ascii="Times New Roman" w:hAnsi="Times New Roman" w:cs="Times New Roman"/>
          <w:sz w:val="24"/>
          <w:szCs w:val="24"/>
          <w:shd w:val="clear" w:color="auto" w:fill="FFFFFF"/>
        </w:rPr>
        <w:t xml:space="preserve">enjoy himself. The </w:t>
      </w:r>
      <w:r w:rsidR="0000651C" w:rsidRPr="00D74713">
        <w:rPr>
          <w:rFonts w:ascii="Times New Roman" w:hAnsi="Times New Roman" w:cs="Times New Roman"/>
          <w:sz w:val="24"/>
          <w:szCs w:val="24"/>
          <w:shd w:val="clear" w:color="auto" w:fill="FFFFFF"/>
        </w:rPr>
        <w:t>“</w:t>
      </w:r>
      <w:r w:rsidR="000B15A4" w:rsidRPr="00D74713">
        <w:rPr>
          <w:rFonts w:ascii="Times New Roman" w:hAnsi="Times New Roman" w:cs="Times New Roman"/>
          <w:sz w:val="24"/>
          <w:szCs w:val="24"/>
          <w:shd w:val="clear" w:color="auto" w:fill="FFFFFF"/>
        </w:rPr>
        <w:t>personal mystery</w:t>
      </w:r>
      <w:r w:rsidR="0000651C" w:rsidRPr="00D74713">
        <w:rPr>
          <w:rFonts w:ascii="Times New Roman" w:hAnsi="Times New Roman" w:cs="Times New Roman"/>
          <w:sz w:val="24"/>
          <w:szCs w:val="24"/>
          <w:shd w:val="clear" w:color="auto" w:fill="FFFFFF"/>
        </w:rPr>
        <w:t>”</w:t>
      </w:r>
      <w:r w:rsidR="000B15A4" w:rsidRPr="00D74713">
        <w:rPr>
          <w:rFonts w:ascii="Times New Roman" w:hAnsi="Times New Roman" w:cs="Times New Roman"/>
          <w:sz w:val="24"/>
          <w:szCs w:val="24"/>
          <w:shd w:val="clear" w:color="auto" w:fill="FFFFFF"/>
        </w:rPr>
        <w:t xml:space="preserve"> of his father’s disappearance, a mystery exemplified in the metaphor of the </w:t>
      </w:r>
      <w:r w:rsidR="0000651C" w:rsidRPr="00D74713">
        <w:rPr>
          <w:rFonts w:ascii="Times New Roman" w:hAnsi="Times New Roman" w:cs="Times New Roman"/>
          <w:sz w:val="24"/>
          <w:szCs w:val="24"/>
          <w:shd w:val="clear" w:color="auto" w:fill="FFFFFF"/>
        </w:rPr>
        <w:t>“</w:t>
      </w:r>
      <w:r w:rsidR="000B15A4" w:rsidRPr="00D74713">
        <w:rPr>
          <w:rFonts w:ascii="Times New Roman" w:hAnsi="Times New Roman" w:cs="Times New Roman"/>
          <w:sz w:val="24"/>
          <w:szCs w:val="24"/>
          <w:shd w:val="clear" w:color="auto" w:fill="FFFFFF"/>
        </w:rPr>
        <w:t>vast arrangements</w:t>
      </w:r>
      <w:r w:rsidR="0000651C" w:rsidRPr="00D74713">
        <w:rPr>
          <w:rFonts w:ascii="Times New Roman" w:hAnsi="Times New Roman" w:cs="Times New Roman"/>
          <w:sz w:val="24"/>
          <w:szCs w:val="24"/>
          <w:shd w:val="clear" w:color="auto" w:fill="FFFFFF"/>
        </w:rPr>
        <w:t>”</w:t>
      </w:r>
      <w:r w:rsidR="000B15A4" w:rsidRPr="00D74713">
        <w:rPr>
          <w:rFonts w:ascii="Times New Roman" w:hAnsi="Times New Roman" w:cs="Times New Roman"/>
          <w:sz w:val="24"/>
          <w:szCs w:val="24"/>
          <w:shd w:val="clear" w:color="auto" w:fill="FFFFFF"/>
        </w:rPr>
        <w:t xml:space="preserve"> of kaleidoscopic shifting tiles perforated by gaps and shadows is resolved only </w:t>
      </w:r>
      <w:r w:rsidR="00F745F5" w:rsidRPr="00D74713">
        <w:rPr>
          <w:rFonts w:ascii="Times New Roman" w:hAnsi="Times New Roman" w:cs="Times New Roman"/>
          <w:sz w:val="24"/>
          <w:szCs w:val="24"/>
          <w:shd w:val="clear" w:color="auto" w:fill="FFFFFF"/>
        </w:rPr>
        <w:t>in</w:t>
      </w:r>
      <w:r w:rsidR="000B15A4" w:rsidRPr="00D74713">
        <w:rPr>
          <w:rFonts w:ascii="Times New Roman" w:hAnsi="Times New Roman" w:cs="Times New Roman"/>
          <w:sz w:val="24"/>
          <w:szCs w:val="24"/>
          <w:shd w:val="clear" w:color="auto" w:fill="FFFFFF"/>
        </w:rPr>
        <w:t xml:space="preserve"> death: </w:t>
      </w:r>
    </w:p>
    <w:p w14:paraId="367F6830" w14:textId="3F431CBD" w:rsidR="0000651C" w:rsidRPr="00D74713" w:rsidRDefault="000B15A4" w:rsidP="00D74713">
      <w:pPr>
        <w:spacing w:before="240" w:after="0" w:line="480" w:lineRule="auto"/>
        <w:ind w:left="720"/>
        <w:rPr>
          <w:rFonts w:ascii="Times New Roman" w:hAnsi="Times New Roman" w:cs="Times New Roman"/>
          <w:sz w:val="24"/>
          <w:szCs w:val="24"/>
          <w:shd w:val="clear" w:color="auto" w:fill="FFFFFF"/>
        </w:rPr>
      </w:pPr>
      <w:r w:rsidRPr="00D74713">
        <w:rPr>
          <w:rFonts w:ascii="Times New Roman" w:hAnsi="Times New Roman" w:cs="Times New Roman"/>
          <w:sz w:val="24"/>
          <w:szCs w:val="24"/>
          <w:shd w:val="clear" w:color="auto" w:fill="FFFFFF"/>
        </w:rPr>
        <w:t>And so this end in confusion, where when things stop I never get to know it, and this moving is that space, is that what is yet to be, which is for others to see filled wherever it may finally be in the frame when the last pieces are fitted and the other</w:t>
      </w:r>
      <w:r w:rsidR="008F0B5C" w:rsidRPr="00D74713">
        <w:rPr>
          <w:rFonts w:ascii="Times New Roman" w:hAnsi="Times New Roman" w:cs="Times New Roman"/>
          <w:sz w:val="24"/>
          <w:szCs w:val="24"/>
          <w:shd w:val="clear" w:color="auto" w:fill="FFFFFF"/>
        </w:rPr>
        <w:t>s</w:t>
      </w:r>
      <w:r w:rsidRPr="00D74713">
        <w:rPr>
          <w:rFonts w:ascii="Times New Roman" w:hAnsi="Times New Roman" w:cs="Times New Roman"/>
          <w:sz w:val="24"/>
          <w:szCs w:val="24"/>
          <w:shd w:val="clear" w:color="auto" w:fill="FFFFFF"/>
        </w:rPr>
        <w:t xml:space="preserve"> stop, and there will be the stopped pattern, the final array</w:t>
      </w:r>
      <w:r w:rsidR="0000651C" w:rsidRPr="00D74713">
        <w:rPr>
          <w:rFonts w:ascii="Times New Roman" w:hAnsi="Times New Roman" w:cs="Times New Roman"/>
          <w:sz w:val="24"/>
          <w:szCs w:val="24"/>
          <w:shd w:val="clear" w:color="auto" w:fill="FFFFFF"/>
        </w:rPr>
        <w:t>. (6</w:t>
      </w:r>
      <w:r w:rsidR="008F0B5C" w:rsidRPr="00D74713">
        <w:rPr>
          <w:rFonts w:ascii="Times New Roman" w:hAnsi="Times New Roman" w:cs="Times New Roman"/>
          <w:sz w:val="24"/>
          <w:szCs w:val="24"/>
          <w:shd w:val="clear" w:color="auto" w:fill="FFFFFF"/>
        </w:rPr>
        <w:t>5</w:t>
      </w:r>
      <w:r w:rsidR="0000651C" w:rsidRPr="00D74713">
        <w:rPr>
          <w:rFonts w:ascii="Times New Roman" w:hAnsi="Times New Roman" w:cs="Times New Roman"/>
          <w:sz w:val="24"/>
          <w:szCs w:val="24"/>
          <w:shd w:val="clear" w:color="auto" w:fill="FFFFFF"/>
        </w:rPr>
        <w:t>)</w:t>
      </w:r>
      <w:r w:rsidRPr="00D74713">
        <w:rPr>
          <w:rFonts w:ascii="Times New Roman" w:hAnsi="Times New Roman" w:cs="Times New Roman"/>
          <w:sz w:val="24"/>
          <w:szCs w:val="24"/>
          <w:shd w:val="clear" w:color="auto" w:fill="FFFFFF"/>
        </w:rPr>
        <w:t xml:space="preserve"> </w:t>
      </w:r>
    </w:p>
    <w:p w14:paraId="50CCD3CD" w14:textId="77777777" w:rsidR="000B15A4" w:rsidRPr="00D74713" w:rsidRDefault="000B15A4" w:rsidP="00D74713">
      <w:pPr>
        <w:spacing w:before="240" w:after="0" w:line="480" w:lineRule="auto"/>
        <w:rPr>
          <w:rFonts w:ascii="Times New Roman" w:hAnsi="Times New Roman" w:cs="Times New Roman"/>
          <w:sz w:val="24"/>
          <w:szCs w:val="24"/>
          <w:shd w:val="clear" w:color="auto" w:fill="FFFFFF"/>
        </w:rPr>
      </w:pPr>
      <w:r w:rsidRPr="00D74713">
        <w:rPr>
          <w:rFonts w:ascii="Times New Roman" w:hAnsi="Times New Roman" w:cs="Times New Roman"/>
          <w:sz w:val="24"/>
          <w:szCs w:val="24"/>
          <w:shd w:val="clear" w:color="auto" w:fill="FFFFFF"/>
        </w:rPr>
        <w:t>At the moment the narrative ends, visible only to others, the final elements of George’s life story settle calmly into a permanent arrangement. The external orientation of this final frame of memory serves not to establish any true sense of reason and meaning for George but rather for others who will integrate and continue his life story, those whose own frames are still the workspace of ever-shifting memory tiles. The continuity of human life does not stop</w:t>
      </w:r>
      <w:r w:rsidR="003D619D" w:rsidRPr="00D74713">
        <w:rPr>
          <w:rFonts w:ascii="Times New Roman" w:hAnsi="Times New Roman" w:cs="Times New Roman"/>
          <w:sz w:val="24"/>
          <w:szCs w:val="24"/>
          <w:shd w:val="clear" w:color="auto" w:fill="FFFFFF"/>
        </w:rPr>
        <w:t>;</w:t>
      </w:r>
      <w:r w:rsidRPr="00D74713">
        <w:rPr>
          <w:rFonts w:ascii="Times New Roman" w:hAnsi="Times New Roman" w:cs="Times New Roman"/>
          <w:sz w:val="24"/>
          <w:szCs w:val="24"/>
          <w:shd w:val="clear" w:color="auto" w:fill="FFFFFF"/>
        </w:rPr>
        <w:t xml:space="preserve"> it </w:t>
      </w:r>
      <w:r w:rsidR="003D619D" w:rsidRPr="00D74713">
        <w:rPr>
          <w:rFonts w:ascii="Times New Roman" w:hAnsi="Times New Roman" w:cs="Times New Roman"/>
          <w:sz w:val="24"/>
          <w:szCs w:val="24"/>
          <w:shd w:val="clear" w:color="auto" w:fill="FFFFFF"/>
        </w:rPr>
        <w:t>simply</w:t>
      </w:r>
      <w:r w:rsidRPr="00D74713">
        <w:rPr>
          <w:rFonts w:ascii="Times New Roman" w:hAnsi="Times New Roman" w:cs="Times New Roman"/>
          <w:sz w:val="24"/>
          <w:szCs w:val="24"/>
          <w:shd w:val="clear" w:color="auto" w:fill="FFFFFF"/>
        </w:rPr>
        <w:t xml:space="preserve"> ends. </w:t>
      </w:r>
    </w:p>
    <w:p w14:paraId="5CE63B8F" w14:textId="77777777" w:rsidR="00E078E3" w:rsidRPr="00D74713" w:rsidRDefault="00E078E3" w:rsidP="00D74713">
      <w:pPr>
        <w:spacing w:before="240" w:line="480" w:lineRule="auto"/>
        <w:rPr>
          <w:rFonts w:ascii="Times New Roman" w:hAnsi="Times New Roman" w:cs="Times New Roman"/>
          <w:b/>
          <w:sz w:val="24"/>
          <w:szCs w:val="24"/>
        </w:rPr>
      </w:pPr>
      <w:r w:rsidRPr="00D74713">
        <w:rPr>
          <w:rFonts w:ascii="Times New Roman" w:hAnsi="Times New Roman" w:cs="Times New Roman"/>
          <w:b/>
          <w:sz w:val="24"/>
          <w:szCs w:val="24"/>
        </w:rPr>
        <w:t>Dying for the Future</w:t>
      </w:r>
    </w:p>
    <w:p w14:paraId="47B9A7F3" w14:textId="79E3B438" w:rsidR="008D0625" w:rsidRPr="00D74713" w:rsidRDefault="00147BD4" w:rsidP="00D74713">
      <w:pPr>
        <w:spacing w:after="0" w:line="480" w:lineRule="auto"/>
        <w:rPr>
          <w:rFonts w:ascii="Times New Roman" w:hAnsi="Times New Roman" w:cs="Times New Roman"/>
          <w:sz w:val="24"/>
          <w:szCs w:val="24"/>
        </w:rPr>
      </w:pPr>
      <w:r w:rsidRPr="00D74713">
        <w:rPr>
          <w:rFonts w:ascii="Times New Roman" w:hAnsi="Times New Roman" w:cs="Times New Roman"/>
          <w:sz w:val="24"/>
          <w:szCs w:val="24"/>
          <w:shd w:val="clear" w:color="auto" w:fill="FFFFFF"/>
        </w:rPr>
        <w:t>“</w:t>
      </w:r>
      <w:r w:rsidR="00E078E3" w:rsidRPr="00D74713">
        <w:rPr>
          <w:rFonts w:ascii="Times New Roman" w:hAnsi="Times New Roman" w:cs="Times New Roman"/>
          <w:sz w:val="24"/>
          <w:szCs w:val="24"/>
          <w:shd w:val="clear" w:color="auto" w:fill="FFFFFF"/>
        </w:rPr>
        <w:t>The role of the afterlife</w:t>
      </w:r>
      <w:r w:rsidRPr="00D74713">
        <w:rPr>
          <w:rFonts w:ascii="Times New Roman" w:hAnsi="Times New Roman" w:cs="Times New Roman"/>
          <w:sz w:val="24"/>
          <w:szCs w:val="24"/>
          <w:shd w:val="clear" w:color="auto" w:fill="FFFFFF"/>
        </w:rPr>
        <w:t>”</w:t>
      </w:r>
      <w:r w:rsidR="00E078E3" w:rsidRPr="00D74713">
        <w:rPr>
          <w:rFonts w:ascii="Times New Roman" w:hAnsi="Times New Roman" w:cs="Times New Roman"/>
          <w:sz w:val="24"/>
          <w:szCs w:val="24"/>
          <w:shd w:val="clear" w:color="auto" w:fill="FFFFFF"/>
        </w:rPr>
        <w:t>, argues Scheffler</w:t>
      </w:r>
      <w:r w:rsidR="00A81793" w:rsidRPr="00D74713">
        <w:rPr>
          <w:rFonts w:ascii="Times New Roman" w:hAnsi="Times New Roman" w:cs="Times New Roman"/>
          <w:sz w:val="24"/>
          <w:szCs w:val="24"/>
          <w:shd w:val="clear" w:color="auto" w:fill="FFFFFF"/>
        </w:rPr>
        <w:t xml:space="preserve"> (2013a)</w:t>
      </w:r>
      <w:r w:rsidR="00E078E3" w:rsidRPr="00D74713">
        <w:rPr>
          <w:rFonts w:ascii="Times New Roman" w:hAnsi="Times New Roman" w:cs="Times New Roman"/>
          <w:sz w:val="24"/>
          <w:szCs w:val="24"/>
          <w:shd w:val="clear" w:color="auto" w:fill="FFFFFF"/>
        </w:rPr>
        <w:t xml:space="preserve">, </w:t>
      </w:r>
      <w:r w:rsidRPr="00D74713">
        <w:rPr>
          <w:rFonts w:ascii="Times New Roman" w:hAnsi="Times New Roman" w:cs="Times New Roman"/>
          <w:sz w:val="24"/>
          <w:szCs w:val="24"/>
          <w:shd w:val="clear" w:color="auto" w:fill="FFFFFF"/>
        </w:rPr>
        <w:t>“</w:t>
      </w:r>
      <w:r w:rsidR="00E078E3" w:rsidRPr="00D74713">
        <w:rPr>
          <w:rFonts w:ascii="Times New Roman" w:hAnsi="Times New Roman" w:cs="Times New Roman"/>
          <w:sz w:val="24"/>
          <w:szCs w:val="24"/>
          <w:shd w:val="clear" w:color="auto" w:fill="FFFFFF"/>
        </w:rPr>
        <w:t>sheds lights on the profound but elusive influence of time in our thinking about ourselves, and it affords a convenient point of entry for investigating the various strategies we use for coming to terms with the temporal dimension of our lives</w:t>
      </w:r>
      <w:r w:rsidRPr="00D74713">
        <w:rPr>
          <w:rFonts w:ascii="Times New Roman" w:hAnsi="Times New Roman" w:cs="Times New Roman"/>
          <w:sz w:val="24"/>
          <w:szCs w:val="24"/>
          <w:shd w:val="clear" w:color="auto" w:fill="FFFFFF"/>
        </w:rPr>
        <w:t>” (</w:t>
      </w:r>
      <w:r w:rsidR="00E078E3" w:rsidRPr="00D74713">
        <w:rPr>
          <w:rFonts w:ascii="Times New Roman" w:hAnsi="Times New Roman" w:cs="Times New Roman"/>
          <w:sz w:val="24"/>
          <w:szCs w:val="24"/>
          <w:shd w:val="clear" w:color="auto" w:fill="FFFFFF"/>
        </w:rPr>
        <w:t>131</w:t>
      </w:r>
      <w:r w:rsidR="007C19F4" w:rsidRPr="00D74713">
        <w:rPr>
          <w:rFonts w:ascii="Times New Roman" w:hAnsi="Times New Roman" w:cs="Times New Roman"/>
          <w:sz w:val="24"/>
          <w:szCs w:val="24"/>
        </w:rPr>
        <w:t>–</w:t>
      </w:r>
      <w:r w:rsidR="00E078E3" w:rsidRPr="00D74713">
        <w:rPr>
          <w:rFonts w:ascii="Times New Roman" w:hAnsi="Times New Roman" w:cs="Times New Roman"/>
          <w:sz w:val="24"/>
          <w:szCs w:val="24"/>
          <w:shd w:val="clear" w:color="auto" w:fill="FFFFFF"/>
        </w:rPr>
        <w:t xml:space="preserve">32). </w:t>
      </w:r>
      <w:r w:rsidR="007C19F4" w:rsidRPr="00D74713">
        <w:rPr>
          <w:rFonts w:ascii="Times New Roman" w:hAnsi="Times New Roman" w:cs="Times New Roman"/>
          <w:sz w:val="24"/>
          <w:szCs w:val="24"/>
          <w:shd w:val="clear" w:color="auto" w:fill="FFFFFF"/>
        </w:rPr>
        <w:t xml:space="preserve">Our ability to think about the future beyond our own mortal existence is particularly complex, often limited </w:t>
      </w:r>
      <w:r w:rsidR="00E078E3" w:rsidRPr="00D74713">
        <w:rPr>
          <w:rFonts w:ascii="Times New Roman" w:hAnsi="Times New Roman" w:cs="Times New Roman"/>
          <w:sz w:val="24"/>
          <w:szCs w:val="24"/>
          <w:shd w:val="clear" w:color="auto" w:fill="FFFFFF"/>
        </w:rPr>
        <w:t xml:space="preserve">by our abilities to imagine the world as </w:t>
      </w:r>
      <w:r w:rsidR="00E078E3" w:rsidRPr="00D74713">
        <w:rPr>
          <w:rFonts w:ascii="Times New Roman" w:hAnsi="Times New Roman" w:cs="Times New Roman"/>
          <w:sz w:val="24"/>
          <w:szCs w:val="24"/>
          <w:shd w:val="clear" w:color="auto" w:fill="FFFFFF"/>
        </w:rPr>
        <w:lastRenderedPageBreak/>
        <w:t>it wi</w:t>
      </w:r>
      <w:r w:rsidR="007C19F4" w:rsidRPr="00D74713">
        <w:rPr>
          <w:rFonts w:ascii="Times New Roman" w:hAnsi="Times New Roman" w:cs="Times New Roman"/>
          <w:sz w:val="24"/>
          <w:szCs w:val="24"/>
          <w:shd w:val="clear" w:color="auto" w:fill="FFFFFF"/>
        </w:rPr>
        <w:t>ll continue to exist without us</w:t>
      </w:r>
      <w:r w:rsidR="008D0625" w:rsidRPr="00D74713">
        <w:rPr>
          <w:rFonts w:ascii="Times New Roman" w:hAnsi="Times New Roman" w:cs="Times New Roman"/>
          <w:sz w:val="24"/>
          <w:szCs w:val="24"/>
          <w:shd w:val="clear" w:color="auto" w:fill="FFFFFF"/>
        </w:rPr>
        <w:t xml:space="preserve"> (McGonigal 2017)</w:t>
      </w:r>
      <w:r w:rsidR="0005718E" w:rsidRPr="00D74713">
        <w:rPr>
          <w:rFonts w:ascii="Times New Roman" w:hAnsi="Times New Roman" w:cs="Times New Roman"/>
          <w:sz w:val="24"/>
          <w:szCs w:val="24"/>
          <w:shd w:val="clear" w:color="auto" w:fill="FFFFFF"/>
        </w:rPr>
        <w:t xml:space="preserve">. </w:t>
      </w:r>
      <w:r w:rsidR="008D0625" w:rsidRPr="00D74713">
        <w:rPr>
          <w:rFonts w:ascii="Times New Roman" w:hAnsi="Times New Roman" w:cs="Times New Roman"/>
          <w:sz w:val="24"/>
          <w:szCs w:val="24"/>
          <w:shd w:val="clear" w:color="auto" w:fill="FFFFFF"/>
        </w:rPr>
        <w:t>Thinking of the future through a narrative afterlife that grants us a place in the futures of others may help to overcome this problem so that our actions today may ensure a better world and a better life for ourselves and for future generations.</w:t>
      </w:r>
      <w:r w:rsidR="002A08DD" w:rsidRPr="00D74713">
        <w:rPr>
          <w:rFonts w:ascii="Times New Roman" w:hAnsi="Times New Roman" w:cs="Times New Roman"/>
          <w:sz w:val="24"/>
          <w:szCs w:val="24"/>
          <w:shd w:val="clear" w:color="auto" w:fill="FFFFFF"/>
        </w:rPr>
        <w:t xml:space="preserve"> Showing how our lives are enmeshed over time, </w:t>
      </w:r>
      <w:r w:rsidR="002A08DD" w:rsidRPr="00D74713">
        <w:rPr>
          <w:rFonts w:ascii="Times New Roman" w:hAnsi="Times New Roman" w:cs="Times New Roman"/>
          <w:i/>
          <w:sz w:val="24"/>
          <w:szCs w:val="24"/>
          <w:shd w:val="clear" w:color="auto" w:fill="FFFFFF"/>
        </w:rPr>
        <w:t>Tinkers</w:t>
      </w:r>
      <w:r w:rsidR="002A08DD" w:rsidRPr="00D74713">
        <w:rPr>
          <w:rFonts w:ascii="Times New Roman" w:hAnsi="Times New Roman" w:cs="Times New Roman"/>
          <w:sz w:val="24"/>
          <w:szCs w:val="24"/>
          <w:shd w:val="clear" w:color="auto" w:fill="FFFFFF"/>
        </w:rPr>
        <w:t xml:space="preserve"> appeals to the importance of the everyday and to the reader’s potential to influence a world that is still to come.</w:t>
      </w:r>
      <w:r w:rsidR="008D0625" w:rsidRPr="00D74713">
        <w:rPr>
          <w:rFonts w:ascii="Times New Roman" w:hAnsi="Times New Roman" w:cs="Times New Roman"/>
          <w:sz w:val="24"/>
          <w:szCs w:val="24"/>
        </w:rPr>
        <w:t xml:space="preserve"> </w:t>
      </w:r>
      <w:r w:rsidR="00623C36" w:rsidRPr="00D74713">
        <w:rPr>
          <w:rFonts w:ascii="Times New Roman" w:hAnsi="Times New Roman" w:cs="Times New Roman"/>
          <w:sz w:val="24"/>
          <w:szCs w:val="24"/>
        </w:rPr>
        <w:t>Interweaving different temporalities</w:t>
      </w:r>
      <w:r w:rsidR="0005718E" w:rsidRPr="00D74713">
        <w:rPr>
          <w:rFonts w:ascii="Times New Roman" w:hAnsi="Times New Roman" w:cs="Times New Roman"/>
          <w:sz w:val="24"/>
          <w:szCs w:val="24"/>
        </w:rPr>
        <w:t>,</w:t>
      </w:r>
      <w:r w:rsidR="002A08DD" w:rsidRPr="00D74713">
        <w:rPr>
          <w:rFonts w:ascii="Times New Roman" w:hAnsi="Times New Roman" w:cs="Times New Roman"/>
          <w:sz w:val="24"/>
          <w:szCs w:val="24"/>
        </w:rPr>
        <w:t xml:space="preserve"> the novel </w:t>
      </w:r>
      <w:r w:rsidR="00623C36" w:rsidRPr="00D74713">
        <w:rPr>
          <w:rFonts w:ascii="Times New Roman" w:hAnsi="Times New Roman" w:cs="Times New Roman"/>
          <w:sz w:val="24"/>
          <w:szCs w:val="24"/>
          <w:shd w:val="clear" w:color="auto" w:fill="FFFFFF"/>
        </w:rPr>
        <w:t>constructs an anticipative layering of pasts</w:t>
      </w:r>
      <w:r w:rsidR="000678B3" w:rsidRPr="00D74713">
        <w:rPr>
          <w:rFonts w:ascii="Times New Roman" w:hAnsi="Times New Roman" w:cs="Times New Roman"/>
          <w:sz w:val="24"/>
          <w:szCs w:val="24"/>
          <w:shd w:val="clear" w:color="auto" w:fill="FFFFFF"/>
        </w:rPr>
        <w:t xml:space="preserve"> that demonstrates how </w:t>
      </w:r>
      <w:r w:rsidR="00623C36" w:rsidRPr="00D74713">
        <w:rPr>
          <w:rFonts w:ascii="Times New Roman" w:hAnsi="Times New Roman" w:cs="Times New Roman"/>
          <w:sz w:val="24"/>
          <w:szCs w:val="24"/>
          <w:shd w:val="clear" w:color="auto" w:fill="FFFFFF"/>
        </w:rPr>
        <w:t>any event – even one that is yet to take place – may be a past event in relation to another.</w:t>
      </w:r>
      <w:r w:rsidR="00623C36" w:rsidRPr="00D74713">
        <w:rPr>
          <w:rFonts w:ascii="Times New Roman" w:hAnsi="Times New Roman" w:cs="Times New Roman"/>
          <w:sz w:val="24"/>
          <w:szCs w:val="24"/>
        </w:rPr>
        <w:t xml:space="preserve"> </w:t>
      </w:r>
      <w:r w:rsidR="008D0625" w:rsidRPr="00D74713">
        <w:rPr>
          <w:rFonts w:ascii="Times New Roman" w:hAnsi="Times New Roman" w:cs="Times New Roman"/>
          <w:sz w:val="24"/>
          <w:szCs w:val="24"/>
          <w:shd w:val="clear" w:color="auto" w:fill="FFFFFF"/>
        </w:rPr>
        <w:t>Howard’s decision to leave his family (121</w:t>
      </w:r>
      <w:r w:rsidR="008D0625" w:rsidRPr="00D74713">
        <w:rPr>
          <w:rFonts w:ascii="Times New Roman" w:hAnsi="Times New Roman" w:cs="Times New Roman"/>
          <w:sz w:val="24"/>
          <w:szCs w:val="24"/>
        </w:rPr>
        <w:t>–</w:t>
      </w:r>
      <w:r w:rsidR="008D0625" w:rsidRPr="00D74713">
        <w:rPr>
          <w:rFonts w:ascii="Times New Roman" w:hAnsi="Times New Roman" w:cs="Times New Roman"/>
          <w:sz w:val="24"/>
          <w:szCs w:val="24"/>
          <w:shd w:val="clear" w:color="auto" w:fill="FFFFFF"/>
        </w:rPr>
        <w:t xml:space="preserve">26), for example, is both a past event – in relation to the present of narration – and a future event – in relation to </w:t>
      </w:r>
      <w:r w:rsidR="002A08DD" w:rsidRPr="00D74713">
        <w:rPr>
          <w:rFonts w:ascii="Times New Roman" w:hAnsi="Times New Roman" w:cs="Times New Roman"/>
          <w:sz w:val="24"/>
          <w:szCs w:val="24"/>
          <w:shd w:val="clear" w:color="auto" w:fill="FFFFFF"/>
        </w:rPr>
        <w:t>his</w:t>
      </w:r>
      <w:r w:rsidR="000678B3" w:rsidRPr="00D74713">
        <w:rPr>
          <w:rFonts w:ascii="Times New Roman" w:hAnsi="Times New Roman" w:cs="Times New Roman"/>
          <w:sz w:val="24"/>
          <w:szCs w:val="24"/>
          <w:shd w:val="clear" w:color="auto" w:fill="FFFFFF"/>
        </w:rPr>
        <w:t xml:space="preserve"> son’s own </w:t>
      </w:r>
      <w:r w:rsidR="008D0625" w:rsidRPr="00D74713">
        <w:rPr>
          <w:rFonts w:ascii="Times New Roman" w:hAnsi="Times New Roman" w:cs="Times New Roman"/>
          <w:sz w:val="24"/>
          <w:szCs w:val="24"/>
          <w:shd w:val="clear" w:color="auto" w:fill="FFFFFF"/>
        </w:rPr>
        <w:t>attempt to run away from home (105</w:t>
      </w:r>
      <w:r w:rsidR="008D0625" w:rsidRPr="00D74713">
        <w:rPr>
          <w:rFonts w:ascii="Times New Roman" w:hAnsi="Times New Roman" w:cs="Times New Roman"/>
          <w:sz w:val="24"/>
          <w:szCs w:val="24"/>
        </w:rPr>
        <w:t>–</w:t>
      </w:r>
      <w:r w:rsidR="008D0625" w:rsidRPr="00D74713">
        <w:rPr>
          <w:rFonts w:ascii="Times New Roman" w:hAnsi="Times New Roman" w:cs="Times New Roman"/>
          <w:sz w:val="24"/>
          <w:szCs w:val="24"/>
          <w:shd w:val="clear" w:color="auto" w:fill="FFFFFF"/>
        </w:rPr>
        <w:t xml:space="preserve">21). Ultimately, the novel </w:t>
      </w:r>
      <w:r w:rsidR="00623C36" w:rsidRPr="00D74713">
        <w:rPr>
          <w:rFonts w:ascii="Times New Roman" w:hAnsi="Times New Roman" w:cs="Times New Roman"/>
          <w:sz w:val="24"/>
          <w:szCs w:val="24"/>
          <w:shd w:val="clear" w:color="auto" w:fill="FFFFFF"/>
        </w:rPr>
        <w:t>demonstrates</w:t>
      </w:r>
      <w:r w:rsidR="008D0625" w:rsidRPr="00D74713">
        <w:rPr>
          <w:rFonts w:ascii="Times New Roman" w:hAnsi="Times New Roman" w:cs="Times New Roman"/>
          <w:sz w:val="24"/>
          <w:szCs w:val="24"/>
          <w:shd w:val="clear" w:color="auto" w:fill="FFFFFF"/>
        </w:rPr>
        <w:t xml:space="preserve"> that concern for the futu</w:t>
      </w:r>
      <w:r w:rsidR="00623C36" w:rsidRPr="00D74713">
        <w:rPr>
          <w:rFonts w:ascii="Times New Roman" w:hAnsi="Times New Roman" w:cs="Times New Roman"/>
          <w:sz w:val="24"/>
          <w:szCs w:val="24"/>
          <w:shd w:val="clear" w:color="auto" w:fill="FFFFFF"/>
        </w:rPr>
        <w:t>re means concern for the past</w:t>
      </w:r>
      <w:r w:rsidR="005F5FD1" w:rsidRPr="00D74713">
        <w:rPr>
          <w:rFonts w:ascii="Times New Roman" w:hAnsi="Times New Roman" w:cs="Times New Roman"/>
          <w:sz w:val="24"/>
          <w:szCs w:val="24"/>
          <w:shd w:val="clear" w:color="auto" w:fill="FFFFFF"/>
        </w:rPr>
        <w:t xml:space="preserve"> and the present</w:t>
      </w:r>
      <w:r w:rsidR="002A08DD" w:rsidRPr="00D74713">
        <w:rPr>
          <w:rFonts w:ascii="Times New Roman" w:hAnsi="Times New Roman" w:cs="Times New Roman"/>
          <w:sz w:val="24"/>
          <w:szCs w:val="24"/>
          <w:shd w:val="clear" w:color="auto" w:fill="FFFFFF"/>
        </w:rPr>
        <w:t xml:space="preserve"> </w:t>
      </w:r>
      <w:r w:rsidR="005F5FD1" w:rsidRPr="00D74713">
        <w:rPr>
          <w:rFonts w:ascii="Times New Roman" w:hAnsi="Times New Roman" w:cs="Times New Roman"/>
          <w:sz w:val="24"/>
          <w:szCs w:val="24"/>
          <w:shd w:val="clear" w:color="auto" w:fill="FFFFFF"/>
        </w:rPr>
        <w:t>because</w:t>
      </w:r>
      <w:r w:rsidR="008D0625" w:rsidRPr="00D74713">
        <w:rPr>
          <w:rFonts w:ascii="Times New Roman" w:hAnsi="Times New Roman" w:cs="Times New Roman"/>
          <w:sz w:val="24"/>
          <w:szCs w:val="24"/>
          <w:shd w:val="clear" w:color="auto" w:fill="FFFFFF"/>
        </w:rPr>
        <w:t xml:space="preserve"> our actions today impact upon a future that will one day be another’s past. </w:t>
      </w:r>
    </w:p>
    <w:p w14:paraId="0787BFDC" w14:textId="1019F3F0" w:rsidR="00083CE0" w:rsidRPr="00D74713" w:rsidRDefault="008D0625" w:rsidP="00D74713">
      <w:pPr>
        <w:spacing w:after="0" w:line="480" w:lineRule="auto"/>
        <w:rPr>
          <w:rFonts w:ascii="Times New Roman" w:hAnsi="Times New Roman" w:cs="Times New Roman"/>
          <w:sz w:val="24"/>
          <w:szCs w:val="24"/>
        </w:rPr>
      </w:pPr>
      <w:r w:rsidRPr="00D74713">
        <w:rPr>
          <w:rFonts w:ascii="Times New Roman" w:hAnsi="Times New Roman" w:cs="Times New Roman"/>
          <w:sz w:val="24"/>
          <w:szCs w:val="24"/>
        </w:rPr>
        <w:tab/>
      </w:r>
      <w:r w:rsidR="00083CE0" w:rsidRPr="00D74713">
        <w:rPr>
          <w:rFonts w:ascii="Times New Roman" w:hAnsi="Times New Roman" w:cs="Times New Roman"/>
          <w:sz w:val="24"/>
          <w:szCs w:val="24"/>
        </w:rPr>
        <w:t>Although i</w:t>
      </w:r>
      <w:r w:rsidR="00083CE0" w:rsidRPr="00D74713">
        <w:rPr>
          <w:rFonts w:ascii="Times New Roman" w:hAnsi="Times New Roman" w:cs="Times New Roman"/>
          <w:sz w:val="24"/>
          <w:szCs w:val="24"/>
          <w:shd w:val="clear" w:color="auto" w:fill="FFFFFF"/>
        </w:rPr>
        <w:t xml:space="preserve">t is not possible to claim that a greater understanding of the way our lives continue to influence and impact upon the lives of future generations will actually make us act in altruistic, pro-social, or morally “good” ways, a greater ability to imagine and connect with a future world in which we will no longer exist may influence how we see such escalating crises as climate change and political populism. </w:t>
      </w:r>
      <w:r w:rsidR="00ED3EF8" w:rsidRPr="00D74713">
        <w:rPr>
          <w:rFonts w:ascii="Times New Roman" w:hAnsi="Times New Roman" w:cs="Times New Roman"/>
          <w:sz w:val="24"/>
          <w:szCs w:val="24"/>
          <w:shd w:val="clear" w:color="auto" w:fill="FFFFFF"/>
        </w:rPr>
        <w:t xml:space="preserve">Narrative strategies that </w:t>
      </w:r>
      <w:r w:rsidR="003A482F" w:rsidRPr="00D74713">
        <w:rPr>
          <w:rFonts w:ascii="Times New Roman" w:hAnsi="Times New Roman" w:cs="Times New Roman"/>
          <w:sz w:val="24"/>
          <w:szCs w:val="24"/>
          <w:shd w:val="clear" w:color="auto" w:fill="FFFFFF"/>
        </w:rPr>
        <w:t>question</w:t>
      </w:r>
      <w:r w:rsidR="00ED3EF8" w:rsidRPr="00D74713">
        <w:rPr>
          <w:rFonts w:ascii="Times New Roman" w:hAnsi="Times New Roman" w:cs="Times New Roman"/>
          <w:sz w:val="24"/>
          <w:szCs w:val="24"/>
          <w:shd w:val="clear" w:color="auto" w:fill="FFFFFF"/>
        </w:rPr>
        <w:t xml:space="preserve"> our perceptions of old age</w:t>
      </w:r>
      <w:r w:rsidR="003A482F" w:rsidRPr="00D74713">
        <w:rPr>
          <w:rFonts w:ascii="Times New Roman" w:hAnsi="Times New Roman" w:cs="Times New Roman"/>
          <w:sz w:val="24"/>
          <w:szCs w:val="24"/>
          <w:shd w:val="clear" w:color="auto" w:fill="FFFFFF"/>
        </w:rPr>
        <w:t xml:space="preserve"> as</w:t>
      </w:r>
      <w:r w:rsidR="00ED3EF8" w:rsidRPr="00D74713">
        <w:rPr>
          <w:rFonts w:ascii="Times New Roman" w:hAnsi="Times New Roman" w:cs="Times New Roman"/>
          <w:sz w:val="24"/>
          <w:szCs w:val="24"/>
          <w:shd w:val="clear" w:color="auto" w:fill="FFFFFF"/>
        </w:rPr>
        <w:t xml:space="preserve"> a </w:t>
      </w:r>
      <w:r w:rsidR="003A482F" w:rsidRPr="00D74713">
        <w:rPr>
          <w:rFonts w:ascii="Times New Roman" w:hAnsi="Times New Roman" w:cs="Times New Roman"/>
          <w:sz w:val="24"/>
          <w:szCs w:val="24"/>
          <w:shd w:val="clear" w:color="auto" w:fill="FFFFFF"/>
        </w:rPr>
        <w:t>moribund</w:t>
      </w:r>
      <w:r w:rsidR="00ED3EF8" w:rsidRPr="00D74713">
        <w:rPr>
          <w:rFonts w:ascii="Times New Roman" w:hAnsi="Times New Roman" w:cs="Times New Roman"/>
          <w:sz w:val="24"/>
          <w:szCs w:val="24"/>
          <w:shd w:val="clear" w:color="auto" w:fill="FFFFFF"/>
        </w:rPr>
        <w:t xml:space="preserve"> “winding down</w:t>
      </w:r>
      <w:r w:rsidR="003A482F" w:rsidRPr="00D74713">
        <w:rPr>
          <w:rFonts w:ascii="Times New Roman" w:hAnsi="Times New Roman" w:cs="Times New Roman"/>
          <w:sz w:val="24"/>
          <w:szCs w:val="24"/>
          <w:shd w:val="clear" w:color="auto" w:fill="FFFFFF"/>
        </w:rPr>
        <w:t>” and invite us to reimagine aging as</w:t>
      </w:r>
      <w:r w:rsidR="00ED3EF8" w:rsidRPr="00D74713">
        <w:rPr>
          <w:rFonts w:ascii="Times New Roman" w:hAnsi="Times New Roman" w:cs="Times New Roman"/>
          <w:sz w:val="24"/>
          <w:szCs w:val="24"/>
          <w:shd w:val="clear" w:color="auto" w:fill="FFFFFF"/>
        </w:rPr>
        <w:t xml:space="preserve"> an active process of opening up towards others and towards the future may </w:t>
      </w:r>
      <w:r w:rsidR="003A482F" w:rsidRPr="00D74713">
        <w:rPr>
          <w:rFonts w:ascii="Times New Roman" w:hAnsi="Times New Roman" w:cs="Times New Roman"/>
          <w:sz w:val="24"/>
          <w:szCs w:val="24"/>
          <w:shd w:val="clear" w:color="auto" w:fill="FFFFFF"/>
        </w:rPr>
        <w:t xml:space="preserve">challenge current notions of impotence, irrelevance, and isolation. </w:t>
      </w:r>
      <w:r w:rsidR="00083CE0" w:rsidRPr="00D74713">
        <w:rPr>
          <w:rFonts w:ascii="Times New Roman" w:hAnsi="Times New Roman" w:cs="Times New Roman"/>
          <w:sz w:val="24"/>
          <w:szCs w:val="24"/>
        </w:rPr>
        <w:t xml:space="preserve">As Ricoeur </w:t>
      </w:r>
      <w:r w:rsidR="000678B3" w:rsidRPr="00D74713">
        <w:rPr>
          <w:rFonts w:ascii="Times New Roman" w:hAnsi="Times New Roman" w:cs="Times New Roman"/>
          <w:sz w:val="24"/>
          <w:szCs w:val="24"/>
        </w:rPr>
        <w:t xml:space="preserve">has </w:t>
      </w:r>
      <w:r w:rsidR="00083CE0" w:rsidRPr="00D74713">
        <w:rPr>
          <w:rFonts w:ascii="Times New Roman" w:hAnsi="Times New Roman" w:cs="Times New Roman"/>
          <w:sz w:val="24"/>
          <w:szCs w:val="24"/>
        </w:rPr>
        <w:t xml:space="preserve">argued (1992), “fiction has a role to play in the apprenticeship of dying” (162): </w:t>
      </w:r>
    </w:p>
    <w:p w14:paraId="7DD80567" w14:textId="77777777" w:rsidR="00083CE0" w:rsidRPr="00D74713" w:rsidRDefault="00083CE0" w:rsidP="00D74713">
      <w:pPr>
        <w:spacing w:before="240" w:line="480" w:lineRule="auto"/>
        <w:ind w:left="720"/>
        <w:rPr>
          <w:rFonts w:ascii="Times New Roman" w:hAnsi="Times New Roman" w:cs="Times New Roman"/>
          <w:sz w:val="24"/>
          <w:szCs w:val="24"/>
        </w:rPr>
      </w:pPr>
      <w:r w:rsidRPr="00D74713">
        <w:rPr>
          <w:rFonts w:ascii="Times New Roman" w:hAnsi="Times New Roman" w:cs="Times New Roman"/>
          <w:sz w:val="24"/>
          <w:szCs w:val="24"/>
        </w:rPr>
        <w:t xml:space="preserve">The literary narrative is retrospective only in a very particular sense: it is simply in the eyes of the narrator that the events recounted appear to have occurred in the past. The past of narration is but the quasi past of the narrative voice. Now among the facts recounted in the past tense we find projects, expectations, and anticipations by means </w:t>
      </w:r>
      <w:r w:rsidRPr="00D74713">
        <w:rPr>
          <w:rFonts w:ascii="Times New Roman" w:hAnsi="Times New Roman" w:cs="Times New Roman"/>
          <w:sz w:val="24"/>
          <w:szCs w:val="24"/>
        </w:rPr>
        <w:lastRenderedPageBreak/>
        <w:t>of which the protagonists in the narrative are oriented toward their mortal future. (163)</w:t>
      </w:r>
    </w:p>
    <w:p w14:paraId="6354403E" w14:textId="77777777" w:rsidR="00083CE0" w:rsidRPr="00D74713" w:rsidRDefault="00083CE0" w:rsidP="00D74713">
      <w:pPr>
        <w:spacing w:after="0" w:line="480" w:lineRule="auto"/>
        <w:rPr>
          <w:rFonts w:ascii="Times New Roman" w:hAnsi="Times New Roman" w:cs="Times New Roman"/>
          <w:sz w:val="24"/>
          <w:szCs w:val="24"/>
        </w:rPr>
      </w:pPr>
      <w:r w:rsidRPr="00D74713">
        <w:rPr>
          <w:rFonts w:ascii="Times New Roman" w:hAnsi="Times New Roman" w:cs="Times New Roman"/>
          <w:sz w:val="24"/>
          <w:szCs w:val="24"/>
        </w:rPr>
        <w:t xml:space="preserve">The final pages of a literary narrative, just as the final days of a life, are no longer representative of the end, but are instead “powerfully forward-looking” (163), providing an “open closure” (163). From this perspective, we can see how old age and end-of-life narratives are oriented not only towards the past – towards a </w:t>
      </w:r>
      <w:r w:rsidR="00DE005B" w:rsidRPr="00D74713">
        <w:rPr>
          <w:rFonts w:ascii="Times New Roman" w:hAnsi="Times New Roman" w:cs="Times New Roman"/>
          <w:sz w:val="24"/>
          <w:szCs w:val="24"/>
        </w:rPr>
        <w:t>reasoned</w:t>
      </w:r>
      <w:r w:rsidRPr="00D74713">
        <w:rPr>
          <w:rFonts w:ascii="Times New Roman" w:hAnsi="Times New Roman" w:cs="Times New Roman"/>
          <w:sz w:val="24"/>
          <w:szCs w:val="24"/>
        </w:rPr>
        <w:t xml:space="preserve"> understanding of the self and the world – but towards the future and to the place of the self in constructing that potential, as-yet-unknown world. </w:t>
      </w:r>
      <w:r w:rsidR="00DE005B" w:rsidRPr="00D74713">
        <w:rPr>
          <w:rFonts w:ascii="Times New Roman" w:hAnsi="Times New Roman" w:cs="Times New Roman"/>
          <w:sz w:val="24"/>
          <w:szCs w:val="24"/>
        </w:rPr>
        <w:t>Open closure suggests that one</w:t>
      </w:r>
      <w:r w:rsidRPr="00D74713">
        <w:rPr>
          <w:rFonts w:ascii="Times New Roman" w:hAnsi="Times New Roman" w:cs="Times New Roman"/>
          <w:sz w:val="24"/>
          <w:szCs w:val="24"/>
        </w:rPr>
        <w:t xml:space="preserve"> person’s ending</w:t>
      </w:r>
      <w:r w:rsidR="00DE005B" w:rsidRPr="00D74713">
        <w:rPr>
          <w:rFonts w:ascii="Times New Roman" w:hAnsi="Times New Roman" w:cs="Times New Roman"/>
          <w:sz w:val="24"/>
          <w:szCs w:val="24"/>
        </w:rPr>
        <w:t xml:space="preserve"> may become</w:t>
      </w:r>
      <w:r w:rsidRPr="00D74713">
        <w:rPr>
          <w:rFonts w:ascii="Times New Roman" w:hAnsi="Times New Roman" w:cs="Times New Roman"/>
          <w:sz w:val="24"/>
          <w:szCs w:val="24"/>
        </w:rPr>
        <w:t xml:space="preserve"> another’s beginning or middle. </w:t>
      </w:r>
    </w:p>
    <w:p w14:paraId="3231863B" w14:textId="77777777" w:rsidR="00083CE0" w:rsidRPr="00D74713" w:rsidRDefault="00083CE0" w:rsidP="00D74713">
      <w:pPr>
        <w:spacing w:after="0" w:line="480" w:lineRule="auto"/>
        <w:rPr>
          <w:rFonts w:ascii="Times New Roman" w:hAnsi="Times New Roman" w:cs="Times New Roman"/>
          <w:sz w:val="24"/>
          <w:szCs w:val="24"/>
        </w:rPr>
      </w:pPr>
      <w:r w:rsidRPr="00D74713">
        <w:rPr>
          <w:rFonts w:ascii="Times New Roman" w:hAnsi="Times New Roman" w:cs="Times New Roman"/>
          <w:sz w:val="24"/>
          <w:szCs w:val="24"/>
          <w:shd w:val="clear" w:color="auto" w:fill="FFFFFF"/>
        </w:rPr>
        <w:tab/>
      </w:r>
      <w:r w:rsidR="00E078E3" w:rsidRPr="00D74713">
        <w:rPr>
          <w:rFonts w:ascii="Times New Roman" w:hAnsi="Times New Roman" w:cs="Times New Roman"/>
          <w:sz w:val="24"/>
          <w:szCs w:val="24"/>
          <w:shd w:val="clear" w:color="auto" w:fill="FFFFFF"/>
        </w:rPr>
        <w:t xml:space="preserve">In an end-of-life narrative such as </w:t>
      </w:r>
      <w:r w:rsidR="00E078E3" w:rsidRPr="00D74713">
        <w:rPr>
          <w:rFonts w:ascii="Times New Roman" w:hAnsi="Times New Roman" w:cs="Times New Roman"/>
          <w:i/>
          <w:sz w:val="24"/>
          <w:szCs w:val="24"/>
          <w:shd w:val="clear" w:color="auto" w:fill="FFFFFF"/>
        </w:rPr>
        <w:t>Tinkers</w:t>
      </w:r>
      <w:r w:rsidR="00E078E3" w:rsidRPr="00D74713">
        <w:rPr>
          <w:rFonts w:ascii="Times New Roman" w:hAnsi="Times New Roman" w:cs="Times New Roman"/>
          <w:sz w:val="24"/>
          <w:szCs w:val="24"/>
          <w:shd w:val="clear" w:color="auto" w:fill="FFFFFF"/>
        </w:rPr>
        <w:t xml:space="preserve">, </w:t>
      </w:r>
      <w:r w:rsidR="002A2F15" w:rsidRPr="00D74713">
        <w:rPr>
          <w:rFonts w:ascii="Times New Roman" w:hAnsi="Times New Roman" w:cs="Times New Roman"/>
          <w:sz w:val="24"/>
          <w:szCs w:val="24"/>
          <w:shd w:val="clear" w:color="auto" w:fill="FFFFFF"/>
        </w:rPr>
        <w:t xml:space="preserve">the sense of closure implied in the death of the main protagonist is elided and </w:t>
      </w:r>
      <w:r w:rsidR="00E078E3" w:rsidRPr="00D74713">
        <w:rPr>
          <w:rFonts w:ascii="Times New Roman" w:hAnsi="Times New Roman" w:cs="Times New Roman"/>
          <w:sz w:val="24"/>
          <w:szCs w:val="24"/>
          <w:shd w:val="clear" w:color="auto" w:fill="FFFFFF"/>
        </w:rPr>
        <w:t xml:space="preserve">replaced </w:t>
      </w:r>
      <w:r w:rsidR="002A2F15" w:rsidRPr="00D74713">
        <w:rPr>
          <w:rFonts w:ascii="Times New Roman" w:hAnsi="Times New Roman" w:cs="Times New Roman"/>
          <w:sz w:val="24"/>
          <w:szCs w:val="24"/>
          <w:shd w:val="clear" w:color="auto" w:fill="FFFFFF"/>
        </w:rPr>
        <w:t xml:space="preserve">instead </w:t>
      </w:r>
      <w:r w:rsidR="00E078E3" w:rsidRPr="00D74713">
        <w:rPr>
          <w:rFonts w:ascii="Times New Roman" w:hAnsi="Times New Roman" w:cs="Times New Roman"/>
          <w:sz w:val="24"/>
          <w:szCs w:val="24"/>
          <w:shd w:val="clear" w:color="auto" w:fill="FFFFFF"/>
        </w:rPr>
        <w:t xml:space="preserve">by an opening up to the future and to others. George, whose hobby is to fix antique clocks, </w:t>
      </w:r>
      <w:r w:rsidR="002A2F15" w:rsidRPr="00D74713">
        <w:rPr>
          <w:rFonts w:ascii="Times New Roman" w:hAnsi="Times New Roman" w:cs="Times New Roman"/>
          <w:sz w:val="24"/>
          <w:szCs w:val="24"/>
          <w:shd w:val="clear" w:color="auto" w:fill="FFFFFF"/>
        </w:rPr>
        <w:t>appears to live</w:t>
      </w:r>
      <w:r w:rsidR="00E078E3" w:rsidRPr="00D74713">
        <w:rPr>
          <w:rFonts w:ascii="Times New Roman" w:hAnsi="Times New Roman" w:cs="Times New Roman"/>
          <w:sz w:val="24"/>
          <w:szCs w:val="24"/>
          <w:shd w:val="clear" w:color="auto" w:fill="FFFFFF"/>
        </w:rPr>
        <w:t xml:space="preserve"> out the expected cultural narrative of old age as a winding down of tim</w:t>
      </w:r>
      <w:r w:rsidR="00774081" w:rsidRPr="00D74713">
        <w:rPr>
          <w:rFonts w:ascii="Times New Roman" w:hAnsi="Times New Roman" w:cs="Times New Roman"/>
          <w:sz w:val="24"/>
          <w:szCs w:val="24"/>
          <w:shd w:val="clear" w:color="auto" w:fill="FFFFFF"/>
        </w:rPr>
        <w:t>e and life. Yet</w:t>
      </w:r>
      <w:r w:rsidR="00E078E3" w:rsidRPr="00D74713">
        <w:rPr>
          <w:rFonts w:ascii="Times New Roman" w:hAnsi="Times New Roman" w:cs="Times New Roman"/>
          <w:sz w:val="24"/>
          <w:szCs w:val="24"/>
          <w:shd w:val="clear" w:color="auto" w:fill="FFFFFF"/>
        </w:rPr>
        <w:t xml:space="preserve"> his acknowledgement that time doesn’t stop when he dies but carries on regardless is influential in his narrative orientation towards future generations. </w:t>
      </w:r>
      <w:r w:rsidR="00774081" w:rsidRPr="00D74713">
        <w:rPr>
          <w:rFonts w:ascii="Times New Roman" w:hAnsi="Times New Roman" w:cs="Times New Roman"/>
          <w:sz w:val="24"/>
          <w:szCs w:val="24"/>
          <w:shd w:val="clear" w:color="auto" w:fill="FFFFFF"/>
        </w:rPr>
        <w:t>As he lies o</w:t>
      </w:r>
      <w:r w:rsidR="00E078E3" w:rsidRPr="00D74713">
        <w:rPr>
          <w:rFonts w:ascii="Times New Roman" w:hAnsi="Times New Roman" w:cs="Times New Roman"/>
          <w:sz w:val="24"/>
          <w:szCs w:val="24"/>
          <w:shd w:val="clear" w:color="auto" w:fill="FFFFFF"/>
        </w:rPr>
        <w:t xml:space="preserve">n his deathbed and is perturbed by the silence </w:t>
      </w:r>
      <w:r w:rsidR="002A2F15" w:rsidRPr="00D74713">
        <w:rPr>
          <w:rFonts w:ascii="Times New Roman" w:hAnsi="Times New Roman" w:cs="Times New Roman"/>
          <w:sz w:val="24"/>
          <w:szCs w:val="24"/>
          <w:shd w:val="clear" w:color="auto" w:fill="FFFFFF"/>
        </w:rPr>
        <w:t>that surrounds</w:t>
      </w:r>
      <w:r w:rsidR="00E078E3" w:rsidRPr="00D74713">
        <w:rPr>
          <w:rFonts w:ascii="Times New Roman" w:hAnsi="Times New Roman" w:cs="Times New Roman"/>
          <w:sz w:val="24"/>
          <w:szCs w:val="24"/>
          <w:shd w:val="clear" w:color="auto" w:fill="FFFFFF"/>
        </w:rPr>
        <w:t xml:space="preserve"> him, he realizes </w:t>
      </w:r>
      <w:r w:rsidR="00254FFD" w:rsidRPr="00D74713">
        <w:rPr>
          <w:rFonts w:ascii="Times New Roman" w:hAnsi="Times New Roman" w:cs="Times New Roman"/>
          <w:sz w:val="24"/>
          <w:szCs w:val="24"/>
          <w:shd w:val="clear" w:color="auto" w:fill="FFFFFF"/>
        </w:rPr>
        <w:t>“</w:t>
      </w:r>
      <w:r w:rsidR="00E078E3" w:rsidRPr="00D74713">
        <w:rPr>
          <w:rFonts w:ascii="Times New Roman" w:hAnsi="Times New Roman" w:cs="Times New Roman"/>
          <w:sz w:val="24"/>
          <w:szCs w:val="24"/>
          <w:shd w:val="clear" w:color="auto" w:fill="FFFFFF"/>
        </w:rPr>
        <w:t>that the silence by which he had been confused was that of all of his clocks ha</w:t>
      </w:r>
      <w:r w:rsidR="00FC3004" w:rsidRPr="00D74713">
        <w:rPr>
          <w:rFonts w:ascii="Times New Roman" w:hAnsi="Times New Roman" w:cs="Times New Roman"/>
          <w:sz w:val="24"/>
          <w:szCs w:val="24"/>
          <w:shd w:val="clear" w:color="auto" w:fill="FFFFFF"/>
        </w:rPr>
        <w:t>ving been allowed to wind down [</w:t>
      </w:r>
      <w:r w:rsidR="00E078E3" w:rsidRPr="00D74713">
        <w:rPr>
          <w:rFonts w:ascii="Times New Roman" w:hAnsi="Times New Roman" w:cs="Times New Roman"/>
          <w:sz w:val="24"/>
          <w:szCs w:val="24"/>
          <w:shd w:val="clear" w:color="auto" w:fill="FFFFFF"/>
        </w:rPr>
        <w:t>and</w:t>
      </w:r>
      <w:r w:rsidR="00FC3004" w:rsidRPr="00D74713">
        <w:rPr>
          <w:rFonts w:ascii="Times New Roman" w:hAnsi="Times New Roman" w:cs="Times New Roman"/>
          <w:sz w:val="24"/>
          <w:szCs w:val="24"/>
          <w:shd w:val="clear" w:color="auto" w:fill="FFFFFF"/>
        </w:rPr>
        <w:t>]</w:t>
      </w:r>
      <w:r w:rsidR="00E078E3" w:rsidRPr="00D74713">
        <w:rPr>
          <w:rFonts w:ascii="Times New Roman" w:hAnsi="Times New Roman" w:cs="Times New Roman"/>
          <w:sz w:val="24"/>
          <w:szCs w:val="24"/>
          <w:shd w:val="clear" w:color="auto" w:fill="FFFFFF"/>
        </w:rPr>
        <w:t xml:space="preserve"> that he was going to die in the bed where he lay</w:t>
      </w:r>
      <w:r w:rsidR="00254FFD" w:rsidRPr="00D74713">
        <w:rPr>
          <w:rFonts w:ascii="Times New Roman" w:hAnsi="Times New Roman" w:cs="Times New Roman"/>
          <w:sz w:val="24"/>
          <w:szCs w:val="24"/>
          <w:shd w:val="clear" w:color="auto" w:fill="FFFFFF"/>
        </w:rPr>
        <w:t>”</w:t>
      </w:r>
      <w:r w:rsidR="00E078E3" w:rsidRPr="00D74713">
        <w:rPr>
          <w:rFonts w:ascii="Times New Roman" w:hAnsi="Times New Roman" w:cs="Times New Roman"/>
          <w:sz w:val="24"/>
          <w:szCs w:val="24"/>
          <w:shd w:val="clear" w:color="auto" w:fill="FFFFFF"/>
        </w:rPr>
        <w:t xml:space="preserve"> (34). This literal winding down of time and life is symptomatic of the way old age is typically scripted in</w:t>
      </w:r>
      <w:r w:rsidR="00FC3004" w:rsidRPr="00D74713">
        <w:rPr>
          <w:rFonts w:ascii="Times New Roman" w:hAnsi="Times New Roman" w:cs="Times New Roman"/>
          <w:sz w:val="24"/>
          <w:szCs w:val="24"/>
          <w:shd w:val="clear" w:color="auto" w:fill="FFFFFF"/>
        </w:rPr>
        <w:t>to</w:t>
      </w:r>
      <w:r w:rsidR="00E078E3" w:rsidRPr="00D74713">
        <w:rPr>
          <w:rFonts w:ascii="Times New Roman" w:hAnsi="Times New Roman" w:cs="Times New Roman"/>
          <w:sz w:val="24"/>
          <w:szCs w:val="24"/>
          <w:shd w:val="clear" w:color="auto" w:fill="FFFFFF"/>
        </w:rPr>
        <w:t xml:space="preserve"> socio-cultural narratives of decline, meaninglessness, and frailty but</w:t>
      </w:r>
      <w:r w:rsidR="00FC3004" w:rsidRPr="00D74713">
        <w:rPr>
          <w:rFonts w:ascii="Times New Roman" w:hAnsi="Times New Roman" w:cs="Times New Roman"/>
          <w:sz w:val="24"/>
          <w:szCs w:val="24"/>
          <w:shd w:val="clear" w:color="auto" w:fill="FFFFFF"/>
        </w:rPr>
        <w:t>,</w:t>
      </w:r>
      <w:r w:rsidR="00E078E3" w:rsidRPr="00D74713">
        <w:rPr>
          <w:rFonts w:ascii="Times New Roman" w:hAnsi="Times New Roman" w:cs="Times New Roman"/>
          <w:sz w:val="24"/>
          <w:szCs w:val="24"/>
          <w:shd w:val="clear" w:color="auto" w:fill="FFFFFF"/>
        </w:rPr>
        <w:t xml:space="preserve"> as George instructs his grandson to wind up the clocks once more, we are reminded of the continuity of time beyond individual existence. George’s death will mark the end of his life and of the story he can make of that life, but it does not mean that the pieces of his life and the stories he script</w:t>
      </w:r>
      <w:r w:rsidR="00FC3004" w:rsidRPr="00D74713">
        <w:rPr>
          <w:rFonts w:ascii="Times New Roman" w:hAnsi="Times New Roman" w:cs="Times New Roman"/>
          <w:sz w:val="24"/>
          <w:szCs w:val="24"/>
          <w:shd w:val="clear" w:color="auto" w:fill="FFFFFF"/>
        </w:rPr>
        <w:t>s</w:t>
      </w:r>
      <w:r w:rsidR="00E078E3" w:rsidRPr="00D74713">
        <w:rPr>
          <w:rFonts w:ascii="Times New Roman" w:hAnsi="Times New Roman" w:cs="Times New Roman"/>
          <w:sz w:val="24"/>
          <w:szCs w:val="24"/>
          <w:shd w:val="clear" w:color="auto" w:fill="FFFFFF"/>
        </w:rPr>
        <w:t xml:space="preserve"> will ever stop influencing and impacting upon the lives of future generations. </w:t>
      </w:r>
      <w:r w:rsidRPr="00D74713">
        <w:rPr>
          <w:rFonts w:ascii="Times New Roman" w:hAnsi="Times New Roman" w:cs="Times New Roman"/>
          <w:i/>
          <w:sz w:val="24"/>
          <w:szCs w:val="24"/>
        </w:rPr>
        <w:t>Tinkers</w:t>
      </w:r>
      <w:r w:rsidRPr="00D74713">
        <w:rPr>
          <w:rFonts w:ascii="Times New Roman" w:hAnsi="Times New Roman" w:cs="Times New Roman"/>
          <w:sz w:val="24"/>
          <w:szCs w:val="24"/>
        </w:rPr>
        <w:t xml:space="preserve"> shows us how old age is not simply a fading away or winding down of </w:t>
      </w:r>
      <w:r w:rsidRPr="00D74713">
        <w:rPr>
          <w:rFonts w:ascii="Times New Roman" w:hAnsi="Times New Roman" w:cs="Times New Roman"/>
          <w:sz w:val="24"/>
          <w:szCs w:val="24"/>
        </w:rPr>
        <w:lastRenderedPageBreak/>
        <w:t>the individual self, but a discreet and permanent integration of the self into others; l</w:t>
      </w:r>
      <w:r w:rsidRPr="00D74713">
        <w:rPr>
          <w:rFonts w:ascii="Times New Roman" w:hAnsi="Times New Roman" w:cs="Times New Roman"/>
          <w:sz w:val="24"/>
          <w:szCs w:val="24"/>
          <w:shd w:val="clear" w:color="auto" w:fill="FFFFFF"/>
        </w:rPr>
        <w:t>ife will go on without us.</w:t>
      </w:r>
    </w:p>
    <w:p w14:paraId="30F75B01" w14:textId="439A6581" w:rsidR="00AB4A01" w:rsidRPr="00D74713" w:rsidRDefault="00E078E3" w:rsidP="00D74713">
      <w:pPr>
        <w:spacing w:line="480" w:lineRule="auto"/>
        <w:rPr>
          <w:rFonts w:ascii="Times New Roman" w:hAnsi="Times New Roman" w:cs="Times New Roman"/>
          <w:sz w:val="24"/>
          <w:szCs w:val="24"/>
        </w:rPr>
      </w:pPr>
      <w:r w:rsidRPr="00D74713">
        <w:rPr>
          <w:rFonts w:ascii="Times New Roman" w:hAnsi="Times New Roman" w:cs="Times New Roman"/>
          <w:sz w:val="24"/>
          <w:szCs w:val="24"/>
        </w:rPr>
        <w:tab/>
        <w:t xml:space="preserve">Crucially, the lessons we can learn from a greater understanding of old age and the implications of our actions today for the future stand to have an important </w:t>
      </w:r>
      <w:r w:rsidR="002A2F15" w:rsidRPr="00D74713">
        <w:rPr>
          <w:rFonts w:ascii="Times New Roman" w:hAnsi="Times New Roman" w:cs="Times New Roman"/>
          <w:sz w:val="24"/>
          <w:szCs w:val="24"/>
        </w:rPr>
        <w:t>influence</w:t>
      </w:r>
      <w:r w:rsidRPr="00D74713">
        <w:rPr>
          <w:rFonts w:ascii="Times New Roman" w:hAnsi="Times New Roman" w:cs="Times New Roman"/>
          <w:sz w:val="24"/>
          <w:szCs w:val="24"/>
        </w:rPr>
        <w:t xml:space="preserve"> not only for </w:t>
      </w:r>
      <w:r w:rsidR="00AB4A01" w:rsidRPr="00D74713">
        <w:rPr>
          <w:rFonts w:ascii="Times New Roman" w:hAnsi="Times New Roman" w:cs="Times New Roman"/>
          <w:sz w:val="24"/>
          <w:szCs w:val="24"/>
        </w:rPr>
        <w:t xml:space="preserve">the study of </w:t>
      </w:r>
      <w:r w:rsidRPr="00D74713">
        <w:rPr>
          <w:rFonts w:ascii="Times New Roman" w:hAnsi="Times New Roman" w:cs="Times New Roman"/>
          <w:sz w:val="24"/>
          <w:szCs w:val="24"/>
        </w:rPr>
        <w:t xml:space="preserve">gerontology but in every area of our lives. </w:t>
      </w:r>
      <w:r w:rsidR="005702C3" w:rsidRPr="00D74713">
        <w:rPr>
          <w:rFonts w:ascii="Times New Roman" w:hAnsi="Times New Roman" w:cs="Times New Roman"/>
          <w:sz w:val="24"/>
          <w:szCs w:val="24"/>
        </w:rPr>
        <w:t xml:space="preserve">I have shown that </w:t>
      </w:r>
      <w:r w:rsidRPr="00D74713">
        <w:rPr>
          <w:rFonts w:ascii="Times New Roman" w:hAnsi="Times New Roman" w:cs="Times New Roman"/>
          <w:sz w:val="24"/>
          <w:szCs w:val="24"/>
        </w:rPr>
        <w:t>old age can constitute an opening up, rather than a closing down, of individual responsibility for a collective future</w:t>
      </w:r>
      <w:r w:rsidR="004F1405" w:rsidRPr="00D74713">
        <w:rPr>
          <w:rFonts w:ascii="Times New Roman" w:hAnsi="Times New Roman" w:cs="Times New Roman"/>
          <w:sz w:val="24"/>
          <w:szCs w:val="24"/>
        </w:rPr>
        <w:t>, and w</w:t>
      </w:r>
      <w:r w:rsidR="00CE2077" w:rsidRPr="00D74713">
        <w:rPr>
          <w:rFonts w:ascii="Times New Roman" w:hAnsi="Times New Roman" w:cs="Times New Roman"/>
          <w:sz w:val="24"/>
          <w:szCs w:val="24"/>
        </w:rPr>
        <w:t xml:space="preserve">hile my discussion here tends to focus on the end-of-life stories of older people, it ultimately </w:t>
      </w:r>
      <w:r w:rsidR="00DE005B" w:rsidRPr="00D74713">
        <w:rPr>
          <w:rFonts w:ascii="Times New Roman" w:hAnsi="Times New Roman" w:cs="Times New Roman"/>
          <w:sz w:val="24"/>
          <w:szCs w:val="24"/>
        </w:rPr>
        <w:t>has a</w:t>
      </w:r>
      <w:r w:rsidR="00CE2077" w:rsidRPr="00D74713">
        <w:rPr>
          <w:rFonts w:ascii="Times New Roman" w:hAnsi="Times New Roman" w:cs="Times New Roman"/>
          <w:sz w:val="24"/>
          <w:szCs w:val="24"/>
        </w:rPr>
        <w:t xml:space="preserve"> wider application. </w:t>
      </w:r>
      <w:r w:rsidRPr="00D74713">
        <w:rPr>
          <w:rFonts w:ascii="Times New Roman" w:hAnsi="Times New Roman" w:cs="Times New Roman"/>
          <w:sz w:val="24"/>
          <w:szCs w:val="24"/>
          <w:shd w:val="clear" w:color="auto" w:fill="FFFFFF"/>
        </w:rPr>
        <w:t>At a time when political and environmental decisions are being taken that will benefit present generations but severely disadvantage or even threaten future generations, the need to reorient our understandings of ourselves in relation to others is critical. In particular, if we can extend ou</w:t>
      </w:r>
      <w:r w:rsidR="00DE005B" w:rsidRPr="00D74713">
        <w:rPr>
          <w:rFonts w:ascii="Times New Roman" w:hAnsi="Times New Roman" w:cs="Times New Roman"/>
          <w:sz w:val="24"/>
          <w:szCs w:val="24"/>
          <w:shd w:val="clear" w:color="auto" w:fill="FFFFFF"/>
        </w:rPr>
        <w:t>r representational strategies of intersubjectivity</w:t>
      </w:r>
      <w:r w:rsidRPr="00D74713">
        <w:rPr>
          <w:rFonts w:ascii="Times New Roman" w:hAnsi="Times New Roman" w:cs="Times New Roman"/>
          <w:sz w:val="24"/>
          <w:szCs w:val="24"/>
          <w:shd w:val="clear" w:color="auto" w:fill="FFFFFF"/>
        </w:rPr>
        <w:t xml:space="preserve">, we can help to provide a more generous and altruistic vision of individual agency. </w:t>
      </w:r>
      <w:r w:rsidR="00DE005B" w:rsidRPr="00D74713">
        <w:rPr>
          <w:rFonts w:ascii="Times New Roman" w:hAnsi="Times New Roman" w:cs="Times New Roman"/>
          <w:sz w:val="24"/>
          <w:szCs w:val="24"/>
          <w:shd w:val="clear" w:color="auto" w:fill="FFFFFF"/>
        </w:rPr>
        <w:t xml:space="preserve">Although death brings with it the extinction of the self, a greater representation of the continued existence of the other in relation to that self is needed. </w:t>
      </w:r>
      <w:r w:rsidRPr="00D74713">
        <w:rPr>
          <w:rFonts w:ascii="Times New Roman" w:hAnsi="Times New Roman" w:cs="Times New Roman"/>
          <w:sz w:val="24"/>
          <w:szCs w:val="24"/>
          <w:shd w:val="clear" w:color="auto" w:fill="FFFFFF"/>
        </w:rPr>
        <w:t xml:space="preserve">One’s life is not only an insular and singular projection but must be considered alongside the lives of others both now and in the future so that we can think about how our actions today will affect the world around us in the future. </w:t>
      </w:r>
      <w:r w:rsidR="00DE005B" w:rsidRPr="00D74713">
        <w:rPr>
          <w:rFonts w:ascii="Times New Roman" w:hAnsi="Times New Roman" w:cs="Times New Roman"/>
          <w:sz w:val="24"/>
          <w:szCs w:val="24"/>
        </w:rPr>
        <w:t>Understanding how our life stories are not simply our own but implicate others may help us to acknowledge when change needs to happen, and how we can still have hope for the future.</w:t>
      </w:r>
    </w:p>
    <w:p w14:paraId="051E40FE" w14:textId="77777777" w:rsidR="00E14E8A" w:rsidRDefault="00E14E8A" w:rsidP="0071421B">
      <w:pPr>
        <w:spacing w:before="240"/>
        <w:rPr>
          <w:rFonts w:ascii="Times New Roman" w:hAnsi="Times New Roman" w:cs="Times New Roman"/>
          <w:b/>
          <w:sz w:val="24"/>
        </w:rPr>
      </w:pPr>
    </w:p>
    <w:p w14:paraId="438E4CD0" w14:textId="44FEFC34" w:rsidR="0071295C" w:rsidRPr="00066B4E" w:rsidRDefault="0071295C" w:rsidP="0071421B">
      <w:pPr>
        <w:spacing w:before="240"/>
        <w:rPr>
          <w:rFonts w:ascii="Times New Roman" w:hAnsi="Times New Roman" w:cs="Times New Roman"/>
          <w:b/>
          <w:sz w:val="24"/>
          <w:shd w:val="clear" w:color="auto" w:fill="FFFFFF"/>
        </w:rPr>
      </w:pPr>
      <w:r w:rsidRPr="00066B4E">
        <w:rPr>
          <w:rFonts w:ascii="Times New Roman" w:hAnsi="Times New Roman" w:cs="Times New Roman"/>
          <w:b/>
          <w:sz w:val="24"/>
        </w:rPr>
        <w:t>Notes</w:t>
      </w:r>
    </w:p>
    <w:sectPr w:rsidR="0071295C" w:rsidRPr="00066B4E" w:rsidSect="00951083">
      <w:headerReference w:type="even" r:id="rId9"/>
      <w:headerReference w:type="default" r:id="rId10"/>
      <w:footerReference w:type="even" r:id="rId11"/>
      <w:footerReference w:type="default" r:id="rId12"/>
      <w:headerReference w:type="first" r:id="rId13"/>
      <w:footerReference w:type="first" r:id="rId14"/>
      <w:endnotePr>
        <w:numFmt w:val="decimal"/>
      </w:endnotePr>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B36E00" w14:textId="77777777" w:rsidR="00CF4210" w:rsidRDefault="00CF4210" w:rsidP="00A0124B">
      <w:pPr>
        <w:spacing w:after="0" w:line="240" w:lineRule="auto"/>
      </w:pPr>
      <w:r>
        <w:separator/>
      </w:r>
    </w:p>
  </w:endnote>
  <w:endnote w:type="continuationSeparator" w:id="0">
    <w:p w14:paraId="19A36012" w14:textId="77777777" w:rsidR="00CF4210" w:rsidRDefault="00CF4210" w:rsidP="00A0124B">
      <w:pPr>
        <w:spacing w:after="0" w:line="240" w:lineRule="auto"/>
      </w:pPr>
      <w:r>
        <w:continuationSeparator/>
      </w:r>
    </w:p>
  </w:endnote>
  <w:endnote w:id="1">
    <w:p w14:paraId="59163182" w14:textId="77777777" w:rsidR="00D73033" w:rsidRPr="00DB005E" w:rsidRDefault="00D73033" w:rsidP="00DB005E">
      <w:pPr>
        <w:spacing w:after="0" w:line="480" w:lineRule="auto"/>
        <w:rPr>
          <w:rFonts w:ascii="Times New Roman" w:hAnsi="Times New Roman" w:cs="Times New Roman"/>
          <w:sz w:val="24"/>
          <w:szCs w:val="24"/>
        </w:rPr>
      </w:pPr>
      <w:r w:rsidRPr="00DB005E">
        <w:rPr>
          <w:rStyle w:val="EndnoteReference"/>
          <w:rFonts w:ascii="Times New Roman" w:hAnsi="Times New Roman" w:cs="Times New Roman"/>
          <w:sz w:val="24"/>
          <w:szCs w:val="24"/>
        </w:rPr>
        <w:endnoteRef/>
      </w:r>
      <w:r w:rsidRPr="00DB005E">
        <w:rPr>
          <w:rFonts w:ascii="Times New Roman" w:hAnsi="Times New Roman" w:cs="Times New Roman"/>
          <w:sz w:val="24"/>
          <w:szCs w:val="24"/>
        </w:rPr>
        <w:t xml:space="preserve"> The WHO defines elder abuse as “a single or repeated act, or lack of appropriate action, occurring within any relationship where there is an expectation of trust, which causes harm or distress to an older person”. (World Health Organization 2018).</w:t>
      </w:r>
    </w:p>
  </w:endnote>
  <w:endnote w:id="2">
    <w:p w14:paraId="12C91562" w14:textId="5AF78130" w:rsidR="00D73033" w:rsidRPr="00DB005E" w:rsidRDefault="00D73033" w:rsidP="00DB005E">
      <w:pPr>
        <w:spacing w:after="0" w:line="480" w:lineRule="auto"/>
        <w:rPr>
          <w:rFonts w:ascii="Times New Roman" w:hAnsi="Times New Roman" w:cs="Times New Roman"/>
          <w:sz w:val="24"/>
          <w:szCs w:val="24"/>
        </w:rPr>
      </w:pPr>
      <w:r w:rsidRPr="00DB005E">
        <w:rPr>
          <w:rStyle w:val="EndnoteReference"/>
          <w:rFonts w:ascii="Times New Roman" w:hAnsi="Times New Roman" w:cs="Times New Roman"/>
          <w:sz w:val="24"/>
          <w:szCs w:val="24"/>
        </w:rPr>
        <w:endnoteRef/>
      </w:r>
      <w:r w:rsidRPr="00DB005E">
        <w:rPr>
          <w:rFonts w:ascii="Times New Roman" w:hAnsi="Times New Roman" w:cs="Times New Roman"/>
          <w:sz w:val="24"/>
          <w:szCs w:val="24"/>
        </w:rPr>
        <w:t xml:space="preserve"> In June 2019, the G20 summit in Japan highlighted the global economic risks of aging populations</w:t>
      </w:r>
      <w:r w:rsidR="00944595" w:rsidRPr="00DB005E">
        <w:rPr>
          <w:rFonts w:ascii="Times New Roman" w:hAnsi="Times New Roman" w:cs="Times New Roman"/>
          <w:sz w:val="24"/>
          <w:szCs w:val="24"/>
        </w:rPr>
        <w:t xml:space="preserve"> (United Nations 2019)</w:t>
      </w:r>
      <w:r w:rsidRPr="00DB005E">
        <w:rPr>
          <w:rFonts w:ascii="Times New Roman" w:hAnsi="Times New Roman" w:cs="Times New Roman"/>
          <w:sz w:val="24"/>
          <w:szCs w:val="24"/>
        </w:rPr>
        <w:t>.</w:t>
      </w:r>
    </w:p>
  </w:endnote>
  <w:endnote w:id="3">
    <w:p w14:paraId="7F4DEC6E" w14:textId="77777777" w:rsidR="00FA1BB3" w:rsidRPr="00DB005E" w:rsidRDefault="00FA1BB3" w:rsidP="00DB005E">
      <w:pPr>
        <w:pStyle w:val="EndnoteText"/>
        <w:spacing w:line="480" w:lineRule="auto"/>
        <w:rPr>
          <w:rFonts w:ascii="Times New Roman" w:hAnsi="Times New Roman" w:cs="Times New Roman"/>
          <w:sz w:val="24"/>
          <w:szCs w:val="24"/>
        </w:rPr>
      </w:pPr>
      <w:r w:rsidRPr="00DB005E">
        <w:rPr>
          <w:rStyle w:val="EndnoteReference"/>
          <w:rFonts w:ascii="Times New Roman" w:hAnsi="Times New Roman" w:cs="Times New Roman"/>
          <w:sz w:val="24"/>
          <w:szCs w:val="24"/>
        </w:rPr>
        <w:endnoteRef/>
      </w:r>
      <w:r w:rsidRPr="00DB005E">
        <w:rPr>
          <w:rFonts w:ascii="Times New Roman" w:hAnsi="Times New Roman" w:cs="Times New Roman"/>
          <w:sz w:val="24"/>
          <w:szCs w:val="24"/>
        </w:rPr>
        <w:t xml:space="preserve"> See Pihlström (2016, 104–08) for a discussion of solipsism and death comparing Wittgenstein with Heidegger, Levinas, and Bauman. </w:t>
      </w:r>
    </w:p>
  </w:endnote>
  <w:endnote w:id="4">
    <w:p w14:paraId="087BA72B" w14:textId="28157B88" w:rsidR="0071295C" w:rsidRPr="00DB005E" w:rsidRDefault="0071295C" w:rsidP="00DB005E">
      <w:pPr>
        <w:pStyle w:val="EndnoteText"/>
        <w:spacing w:line="480" w:lineRule="auto"/>
        <w:rPr>
          <w:rFonts w:ascii="Times New Roman" w:hAnsi="Times New Roman" w:cs="Times New Roman"/>
          <w:sz w:val="24"/>
          <w:szCs w:val="24"/>
        </w:rPr>
      </w:pPr>
      <w:r w:rsidRPr="00DB005E">
        <w:rPr>
          <w:rStyle w:val="EndnoteReference"/>
          <w:rFonts w:ascii="Times New Roman" w:hAnsi="Times New Roman" w:cs="Times New Roman"/>
          <w:sz w:val="24"/>
          <w:szCs w:val="24"/>
        </w:rPr>
        <w:endnoteRef/>
      </w:r>
      <w:r w:rsidRPr="00DB005E">
        <w:rPr>
          <w:rFonts w:ascii="Times New Roman" w:hAnsi="Times New Roman" w:cs="Times New Roman"/>
          <w:sz w:val="24"/>
          <w:szCs w:val="24"/>
        </w:rPr>
        <w:t xml:space="preserve"> In reality, of course, posthumous revision often continues to rework life stories, but </w:t>
      </w:r>
      <w:r w:rsidR="00836B64" w:rsidRPr="00DB005E">
        <w:rPr>
          <w:rFonts w:ascii="Times New Roman" w:hAnsi="Times New Roman" w:cs="Times New Roman"/>
          <w:sz w:val="24"/>
          <w:szCs w:val="24"/>
        </w:rPr>
        <w:t>this is</w:t>
      </w:r>
      <w:r w:rsidRPr="00DB005E">
        <w:rPr>
          <w:rFonts w:ascii="Times New Roman" w:hAnsi="Times New Roman" w:cs="Times New Roman"/>
          <w:sz w:val="24"/>
          <w:szCs w:val="24"/>
        </w:rPr>
        <w:t xml:space="preserve"> always the work of </w:t>
      </w:r>
      <w:r w:rsidR="00A51F8F" w:rsidRPr="00DB005E">
        <w:rPr>
          <w:rFonts w:ascii="Times New Roman" w:hAnsi="Times New Roman" w:cs="Times New Roman"/>
          <w:sz w:val="24"/>
          <w:szCs w:val="24"/>
        </w:rPr>
        <w:t>third-party</w:t>
      </w:r>
      <w:r w:rsidRPr="00DB005E">
        <w:rPr>
          <w:rFonts w:ascii="Times New Roman" w:hAnsi="Times New Roman" w:cs="Times New Roman"/>
          <w:sz w:val="24"/>
          <w:szCs w:val="24"/>
        </w:rPr>
        <w:t xml:space="preserve"> persons who adapt the work in place of the original author.</w:t>
      </w:r>
    </w:p>
  </w:endnote>
  <w:endnote w:id="5">
    <w:p w14:paraId="0AC8CC34" w14:textId="77777777" w:rsidR="0071295C" w:rsidRPr="00DB005E" w:rsidRDefault="0071295C" w:rsidP="00DB005E">
      <w:pPr>
        <w:pStyle w:val="EndnoteText"/>
        <w:spacing w:line="480" w:lineRule="auto"/>
        <w:rPr>
          <w:rFonts w:ascii="Times New Roman" w:hAnsi="Times New Roman" w:cs="Times New Roman"/>
          <w:sz w:val="24"/>
          <w:szCs w:val="24"/>
        </w:rPr>
      </w:pPr>
      <w:r w:rsidRPr="00DB005E">
        <w:rPr>
          <w:rStyle w:val="EndnoteReference"/>
          <w:rFonts w:ascii="Times New Roman" w:hAnsi="Times New Roman" w:cs="Times New Roman"/>
          <w:sz w:val="24"/>
          <w:szCs w:val="24"/>
        </w:rPr>
        <w:endnoteRef/>
      </w:r>
      <w:r w:rsidRPr="00DB005E">
        <w:rPr>
          <w:rFonts w:ascii="Times New Roman" w:hAnsi="Times New Roman" w:cs="Times New Roman"/>
          <w:sz w:val="24"/>
          <w:szCs w:val="24"/>
        </w:rPr>
        <w:t xml:space="preserve"> In both </w:t>
      </w:r>
      <w:r w:rsidRPr="00DB005E">
        <w:rPr>
          <w:rFonts w:ascii="Times New Roman" w:hAnsi="Times New Roman" w:cs="Times New Roman"/>
          <w:i/>
          <w:sz w:val="24"/>
          <w:szCs w:val="24"/>
        </w:rPr>
        <w:t>L’Évanouissement</w:t>
      </w:r>
      <w:r w:rsidRPr="00DB005E">
        <w:rPr>
          <w:rFonts w:ascii="Times New Roman" w:hAnsi="Times New Roman" w:cs="Times New Roman"/>
          <w:sz w:val="24"/>
          <w:szCs w:val="24"/>
        </w:rPr>
        <w:t xml:space="preserve"> (1967; </w:t>
      </w:r>
      <w:r w:rsidRPr="00DB005E">
        <w:rPr>
          <w:rFonts w:ascii="Times New Roman" w:hAnsi="Times New Roman" w:cs="Times New Roman"/>
          <w:i/>
          <w:sz w:val="24"/>
          <w:szCs w:val="24"/>
        </w:rPr>
        <w:t>The Fainting Fit</w:t>
      </w:r>
      <w:r w:rsidRPr="00DB005E">
        <w:rPr>
          <w:rFonts w:ascii="Times New Roman" w:hAnsi="Times New Roman" w:cs="Times New Roman"/>
          <w:sz w:val="24"/>
          <w:szCs w:val="24"/>
        </w:rPr>
        <w:t xml:space="preserve">, untranslated) and </w:t>
      </w:r>
      <w:r w:rsidRPr="00DB005E">
        <w:rPr>
          <w:rFonts w:ascii="Times New Roman" w:hAnsi="Times New Roman" w:cs="Times New Roman"/>
          <w:i/>
          <w:sz w:val="24"/>
          <w:szCs w:val="24"/>
        </w:rPr>
        <w:t>Writing or Life</w:t>
      </w:r>
      <w:r w:rsidRPr="00DB005E">
        <w:rPr>
          <w:rFonts w:ascii="Times New Roman" w:hAnsi="Times New Roman" w:cs="Times New Roman"/>
          <w:sz w:val="24"/>
          <w:szCs w:val="24"/>
        </w:rPr>
        <w:t xml:space="preserve"> (1997) Semprun treats Wittgenstein as an </w:t>
      </w:r>
      <w:r w:rsidR="00836B64" w:rsidRPr="00DB005E">
        <w:rPr>
          <w:rFonts w:ascii="Times New Roman" w:hAnsi="Times New Roman" w:cs="Times New Roman"/>
          <w:sz w:val="24"/>
          <w:szCs w:val="24"/>
        </w:rPr>
        <w:t>“</w:t>
      </w:r>
      <w:r w:rsidRPr="00DB005E">
        <w:rPr>
          <w:rFonts w:ascii="Times New Roman" w:hAnsi="Times New Roman" w:cs="Times New Roman"/>
          <w:sz w:val="24"/>
          <w:szCs w:val="24"/>
        </w:rPr>
        <w:t>idiot</w:t>
      </w:r>
      <w:r w:rsidR="00836B64" w:rsidRPr="00DB005E">
        <w:rPr>
          <w:rFonts w:ascii="Times New Roman" w:hAnsi="Times New Roman" w:cs="Times New Roman"/>
          <w:sz w:val="24"/>
          <w:szCs w:val="24"/>
        </w:rPr>
        <w:t>”</w:t>
      </w:r>
      <w:r w:rsidRPr="00DB005E">
        <w:rPr>
          <w:rFonts w:ascii="Times New Roman" w:hAnsi="Times New Roman" w:cs="Times New Roman"/>
          <w:sz w:val="24"/>
          <w:szCs w:val="24"/>
        </w:rPr>
        <w:t xml:space="preserve"> (</w:t>
      </w:r>
      <w:r w:rsidR="00836B64" w:rsidRPr="00DB005E">
        <w:rPr>
          <w:rFonts w:ascii="Times New Roman" w:hAnsi="Times New Roman" w:cs="Times New Roman"/>
          <w:i/>
          <w:sz w:val="24"/>
          <w:szCs w:val="24"/>
        </w:rPr>
        <w:t>con</w:t>
      </w:r>
      <w:r w:rsidR="00836B64" w:rsidRPr="00DB005E">
        <w:rPr>
          <w:rFonts w:ascii="Times New Roman" w:hAnsi="Times New Roman" w:cs="Times New Roman"/>
          <w:sz w:val="24"/>
          <w:szCs w:val="24"/>
        </w:rPr>
        <w:t xml:space="preserve">, </w:t>
      </w:r>
      <w:r w:rsidRPr="00DB005E">
        <w:rPr>
          <w:rFonts w:ascii="Times New Roman" w:hAnsi="Times New Roman" w:cs="Times New Roman"/>
          <w:sz w:val="24"/>
          <w:szCs w:val="24"/>
        </w:rPr>
        <w:t>76 and 193 respectively) questioning his own position towards the deaths he had “lived through” during the war years: “Hadn’t I lived the horror, the compassion, of all those deaths? Of all death? And the fraternal kinship of men before death?” (1997, 193).</w:t>
      </w:r>
    </w:p>
  </w:endnote>
  <w:endnote w:id="6">
    <w:p w14:paraId="544EA77A" w14:textId="77777777" w:rsidR="0071295C" w:rsidRPr="00DB005E" w:rsidRDefault="0071295C" w:rsidP="00DB005E">
      <w:pPr>
        <w:pStyle w:val="EndnoteText"/>
        <w:spacing w:line="480" w:lineRule="auto"/>
        <w:rPr>
          <w:rFonts w:ascii="Times New Roman" w:hAnsi="Times New Roman" w:cs="Times New Roman"/>
          <w:color w:val="7030A0"/>
          <w:sz w:val="24"/>
          <w:szCs w:val="24"/>
        </w:rPr>
      </w:pPr>
      <w:r w:rsidRPr="00DB005E">
        <w:rPr>
          <w:rStyle w:val="EndnoteReference"/>
          <w:rFonts w:ascii="Times New Roman" w:hAnsi="Times New Roman" w:cs="Times New Roman"/>
          <w:sz w:val="24"/>
          <w:szCs w:val="24"/>
        </w:rPr>
        <w:endnoteRef/>
      </w:r>
      <w:r w:rsidRPr="00DB005E">
        <w:rPr>
          <w:rFonts w:ascii="Times New Roman" w:hAnsi="Times New Roman" w:cs="Times New Roman"/>
          <w:sz w:val="24"/>
          <w:szCs w:val="24"/>
        </w:rPr>
        <w:t xml:space="preserve"> Save for instances where an individual is considered medically dead for a brief period and later resuscitated. </w:t>
      </w:r>
    </w:p>
  </w:endnote>
  <w:endnote w:id="7">
    <w:p w14:paraId="687BE330" w14:textId="7942A250" w:rsidR="0071295C" w:rsidRPr="00DB005E" w:rsidRDefault="0071295C" w:rsidP="00DB005E">
      <w:pPr>
        <w:pStyle w:val="EndnoteText"/>
        <w:spacing w:line="480" w:lineRule="auto"/>
        <w:rPr>
          <w:rFonts w:ascii="Times New Roman" w:hAnsi="Times New Roman" w:cs="Times New Roman"/>
          <w:sz w:val="24"/>
          <w:szCs w:val="24"/>
        </w:rPr>
      </w:pPr>
      <w:r w:rsidRPr="00DB005E">
        <w:rPr>
          <w:rStyle w:val="EndnoteReference"/>
          <w:rFonts w:ascii="Times New Roman" w:hAnsi="Times New Roman" w:cs="Times New Roman"/>
          <w:sz w:val="24"/>
          <w:szCs w:val="24"/>
        </w:rPr>
        <w:endnoteRef/>
      </w:r>
      <w:r w:rsidRPr="00DB005E">
        <w:rPr>
          <w:rFonts w:ascii="Times New Roman" w:hAnsi="Times New Roman" w:cs="Times New Roman"/>
          <w:sz w:val="24"/>
          <w:szCs w:val="24"/>
        </w:rPr>
        <w:t xml:space="preserve"> Alice Sebold’s </w:t>
      </w:r>
      <w:r w:rsidRPr="00DB005E">
        <w:rPr>
          <w:rFonts w:ascii="Times New Roman" w:hAnsi="Times New Roman" w:cs="Times New Roman"/>
          <w:i/>
          <w:sz w:val="24"/>
          <w:szCs w:val="24"/>
        </w:rPr>
        <w:t>The Lovely Bones</w:t>
      </w:r>
      <w:r w:rsidRPr="00DB005E">
        <w:rPr>
          <w:rFonts w:ascii="Times New Roman" w:hAnsi="Times New Roman" w:cs="Times New Roman"/>
          <w:sz w:val="24"/>
          <w:szCs w:val="24"/>
        </w:rPr>
        <w:t xml:space="preserve"> (</w:t>
      </w:r>
      <w:r w:rsidR="002540FA" w:rsidRPr="00DB005E">
        <w:rPr>
          <w:rFonts w:ascii="Times New Roman" w:hAnsi="Times New Roman" w:cs="Times New Roman"/>
          <w:sz w:val="24"/>
          <w:szCs w:val="24"/>
        </w:rPr>
        <w:t>200</w:t>
      </w:r>
      <w:r w:rsidR="00944595" w:rsidRPr="00DB005E">
        <w:rPr>
          <w:rFonts w:ascii="Times New Roman" w:hAnsi="Times New Roman" w:cs="Times New Roman"/>
          <w:sz w:val="24"/>
          <w:szCs w:val="24"/>
        </w:rPr>
        <w:t>2</w:t>
      </w:r>
      <w:r w:rsidRPr="00DB005E">
        <w:rPr>
          <w:rFonts w:ascii="Times New Roman" w:hAnsi="Times New Roman" w:cs="Times New Roman"/>
          <w:sz w:val="24"/>
          <w:szCs w:val="24"/>
        </w:rPr>
        <w:t>), for example, opens after the death of the first-person narrator: “My name was Salmon, like the fish; first name, Susie. I was fourteen when I w</w:t>
      </w:r>
      <w:r w:rsidR="00160189" w:rsidRPr="00DB005E">
        <w:rPr>
          <w:rFonts w:ascii="Times New Roman" w:hAnsi="Times New Roman" w:cs="Times New Roman"/>
          <w:sz w:val="24"/>
          <w:szCs w:val="24"/>
        </w:rPr>
        <w:t>as murdered on December 6, 1973</w:t>
      </w:r>
      <w:r w:rsidRPr="00DB005E">
        <w:rPr>
          <w:rFonts w:ascii="Times New Roman" w:hAnsi="Times New Roman" w:cs="Times New Roman"/>
          <w:sz w:val="24"/>
          <w:szCs w:val="24"/>
        </w:rPr>
        <w:t>”</w:t>
      </w:r>
      <w:r w:rsidR="002540FA" w:rsidRPr="00DB005E">
        <w:rPr>
          <w:rFonts w:ascii="Times New Roman" w:hAnsi="Times New Roman" w:cs="Times New Roman"/>
          <w:sz w:val="24"/>
          <w:szCs w:val="24"/>
        </w:rPr>
        <w:t xml:space="preserve"> (</w:t>
      </w:r>
      <w:r w:rsidR="00FD6D66" w:rsidRPr="00DB005E">
        <w:rPr>
          <w:rFonts w:ascii="Times New Roman" w:hAnsi="Times New Roman" w:cs="Times New Roman"/>
          <w:sz w:val="24"/>
          <w:szCs w:val="24"/>
        </w:rPr>
        <w:t>5</w:t>
      </w:r>
      <w:r w:rsidR="002540FA" w:rsidRPr="00DB005E">
        <w:rPr>
          <w:rFonts w:ascii="Times New Roman" w:hAnsi="Times New Roman" w:cs="Times New Roman"/>
          <w:sz w:val="24"/>
          <w:szCs w:val="24"/>
        </w:rPr>
        <w:t>)</w:t>
      </w:r>
      <w:r w:rsidR="00160189" w:rsidRPr="00DB005E">
        <w:rPr>
          <w:rFonts w:ascii="Times New Roman" w:hAnsi="Times New Roman" w:cs="Times New Roman"/>
          <w:sz w:val="24"/>
          <w:szCs w:val="24"/>
        </w:rPr>
        <w:t>.</w:t>
      </w:r>
    </w:p>
  </w:endnote>
  <w:endnote w:id="8">
    <w:p w14:paraId="73C7898B" w14:textId="34CAA7E3" w:rsidR="0071295C" w:rsidRPr="00DB005E" w:rsidRDefault="0071295C" w:rsidP="00DB005E">
      <w:pPr>
        <w:pStyle w:val="EndnoteText"/>
        <w:spacing w:line="480" w:lineRule="auto"/>
        <w:rPr>
          <w:rFonts w:ascii="Times New Roman" w:hAnsi="Times New Roman" w:cs="Times New Roman"/>
          <w:sz w:val="24"/>
          <w:szCs w:val="24"/>
        </w:rPr>
      </w:pPr>
      <w:r w:rsidRPr="00DB005E">
        <w:rPr>
          <w:rStyle w:val="EndnoteReference"/>
          <w:rFonts w:ascii="Times New Roman" w:hAnsi="Times New Roman" w:cs="Times New Roman"/>
          <w:sz w:val="24"/>
          <w:szCs w:val="24"/>
        </w:rPr>
        <w:endnoteRef/>
      </w:r>
      <w:r w:rsidRPr="00DB005E">
        <w:rPr>
          <w:rFonts w:ascii="Times New Roman" w:hAnsi="Times New Roman" w:cs="Times New Roman"/>
          <w:sz w:val="24"/>
          <w:szCs w:val="24"/>
        </w:rPr>
        <w:t xml:space="preserve"> Paul John Eakin (2004), for example, has explored the notion of “dysnarrativia” and the ethical problems raised when a subject can no longer articulate who they are and how they came to be (</w:t>
      </w:r>
      <w:r w:rsidR="00D14548" w:rsidRPr="00DB005E">
        <w:rPr>
          <w:rFonts w:ascii="Times New Roman" w:hAnsi="Times New Roman" w:cs="Times New Roman"/>
          <w:sz w:val="24"/>
          <w:szCs w:val="24"/>
        </w:rPr>
        <w:t>121–32). See also DeGrazia (2005) on the challenges in defining and understanding human death</w:t>
      </w:r>
      <w:r w:rsidR="00836B64" w:rsidRPr="00DB005E">
        <w:rPr>
          <w:rFonts w:ascii="Times New Roman" w:hAnsi="Times New Roman" w:cs="Times New Roman"/>
          <w:sz w:val="24"/>
          <w:szCs w:val="24"/>
        </w:rPr>
        <w:t xml:space="preserve"> (115–58).</w:t>
      </w:r>
    </w:p>
  </w:endnote>
  <w:endnote w:id="9">
    <w:p w14:paraId="48F482EC" w14:textId="77777777" w:rsidR="0071295C" w:rsidRPr="00DB005E" w:rsidRDefault="0071295C" w:rsidP="00DB005E">
      <w:pPr>
        <w:pStyle w:val="EndnoteText"/>
        <w:spacing w:line="480" w:lineRule="auto"/>
        <w:rPr>
          <w:rFonts w:ascii="Times New Roman" w:hAnsi="Times New Roman" w:cs="Times New Roman"/>
          <w:sz w:val="24"/>
          <w:szCs w:val="24"/>
        </w:rPr>
      </w:pPr>
      <w:r w:rsidRPr="00DB005E">
        <w:rPr>
          <w:rStyle w:val="EndnoteReference"/>
          <w:rFonts w:ascii="Times New Roman" w:hAnsi="Times New Roman" w:cs="Times New Roman"/>
          <w:sz w:val="24"/>
          <w:szCs w:val="24"/>
        </w:rPr>
        <w:endnoteRef/>
      </w:r>
      <w:r w:rsidRPr="00DB005E">
        <w:rPr>
          <w:rFonts w:ascii="Times New Roman" w:hAnsi="Times New Roman" w:cs="Times New Roman"/>
          <w:sz w:val="24"/>
          <w:szCs w:val="24"/>
        </w:rPr>
        <w:t xml:space="preserve"> See also Ricoeur (2009). Ricoeur disagrees with the Heideggerian notion that death is incommunicable and untransferable and suggests that death is always reattributed to others through birth. We therefore have a duty to live well for others who will live on after our deaths. </w:t>
      </w:r>
    </w:p>
  </w:endnote>
  <w:endnote w:id="10">
    <w:p w14:paraId="674F6116" w14:textId="4AD6184A" w:rsidR="0071295C" w:rsidRPr="00DB005E" w:rsidRDefault="0071295C" w:rsidP="00DB005E">
      <w:pPr>
        <w:pStyle w:val="EndnoteText"/>
        <w:spacing w:line="480" w:lineRule="auto"/>
        <w:rPr>
          <w:rFonts w:ascii="Times New Roman" w:hAnsi="Times New Roman" w:cs="Times New Roman"/>
          <w:sz w:val="24"/>
          <w:szCs w:val="24"/>
          <w:lang w:val="en-GB"/>
        </w:rPr>
      </w:pPr>
      <w:r w:rsidRPr="00DB005E">
        <w:rPr>
          <w:rStyle w:val="EndnoteReference"/>
          <w:rFonts w:ascii="Times New Roman" w:hAnsi="Times New Roman" w:cs="Times New Roman"/>
          <w:sz w:val="24"/>
          <w:szCs w:val="24"/>
        </w:rPr>
        <w:endnoteRef/>
      </w:r>
      <w:r w:rsidRPr="00DB005E">
        <w:rPr>
          <w:rFonts w:ascii="Times New Roman" w:hAnsi="Times New Roman" w:cs="Times New Roman"/>
          <w:sz w:val="24"/>
          <w:szCs w:val="24"/>
        </w:rPr>
        <w:t xml:space="preserve"> </w:t>
      </w:r>
      <w:r w:rsidRPr="00DB005E">
        <w:rPr>
          <w:rFonts w:ascii="Times New Roman" w:hAnsi="Times New Roman" w:cs="Times New Roman"/>
          <w:sz w:val="24"/>
          <w:szCs w:val="24"/>
          <w:lang w:val="en-GB"/>
        </w:rPr>
        <w:t>Erikson’s original model presents “eight ages of man” but was later updated by his wife</w:t>
      </w:r>
      <w:r w:rsidR="00465C05" w:rsidRPr="00DB005E">
        <w:rPr>
          <w:rFonts w:ascii="Times New Roman" w:hAnsi="Times New Roman" w:cs="Times New Roman"/>
          <w:sz w:val="24"/>
          <w:szCs w:val="24"/>
          <w:lang w:val="en-GB"/>
        </w:rPr>
        <w:t>, Joan,</w:t>
      </w:r>
      <w:r w:rsidRPr="00DB005E">
        <w:rPr>
          <w:rFonts w:ascii="Times New Roman" w:hAnsi="Times New Roman" w:cs="Times New Roman"/>
          <w:sz w:val="24"/>
          <w:szCs w:val="24"/>
          <w:lang w:val="en-GB"/>
        </w:rPr>
        <w:t xml:space="preserve"> to include a ninth stage with a return</w:t>
      </w:r>
      <w:r w:rsidR="0056424B" w:rsidRPr="00DB005E">
        <w:rPr>
          <w:rFonts w:ascii="Times New Roman" w:hAnsi="Times New Roman" w:cs="Times New Roman"/>
          <w:sz w:val="24"/>
          <w:szCs w:val="24"/>
          <w:lang w:val="en-GB"/>
        </w:rPr>
        <w:t xml:space="preserve"> to the focus of generativity. See Erikson and Erikson 1997. </w:t>
      </w:r>
    </w:p>
  </w:endnote>
  <w:endnote w:id="11">
    <w:p w14:paraId="6B4C8286" w14:textId="77777777" w:rsidR="0071295C" w:rsidRPr="00DB005E" w:rsidRDefault="0071295C" w:rsidP="00DB005E">
      <w:pPr>
        <w:pStyle w:val="EndnoteText"/>
        <w:spacing w:line="480" w:lineRule="auto"/>
        <w:rPr>
          <w:rFonts w:ascii="Times New Roman" w:hAnsi="Times New Roman" w:cs="Times New Roman"/>
          <w:sz w:val="24"/>
          <w:szCs w:val="24"/>
          <w:lang w:val="en-GB"/>
        </w:rPr>
      </w:pPr>
      <w:r w:rsidRPr="00DB005E">
        <w:rPr>
          <w:rStyle w:val="EndnoteReference"/>
          <w:rFonts w:ascii="Times New Roman" w:hAnsi="Times New Roman" w:cs="Times New Roman"/>
          <w:sz w:val="24"/>
          <w:szCs w:val="24"/>
        </w:rPr>
        <w:endnoteRef/>
      </w:r>
      <w:r w:rsidRPr="00DB005E">
        <w:rPr>
          <w:rFonts w:ascii="Times New Roman" w:hAnsi="Times New Roman" w:cs="Times New Roman"/>
          <w:sz w:val="24"/>
          <w:szCs w:val="24"/>
        </w:rPr>
        <w:t xml:space="preserve"> </w:t>
      </w:r>
      <w:r w:rsidRPr="00DB005E">
        <w:rPr>
          <w:rFonts w:ascii="Times New Roman" w:hAnsi="Times New Roman" w:cs="Times New Roman"/>
          <w:sz w:val="24"/>
          <w:szCs w:val="24"/>
          <w:lang w:val="en-GB"/>
        </w:rPr>
        <w:t xml:space="preserve">The novel focuses almost exclusively on the dynamic of three generations of Crosby men, but there is no opportunity here to go into the gendered aspects of this book in detail. </w:t>
      </w:r>
    </w:p>
  </w:endnote>
  <w:endnote w:id="12">
    <w:p w14:paraId="71384058" w14:textId="77777777" w:rsidR="0071295C" w:rsidRPr="00DB005E" w:rsidRDefault="0071295C" w:rsidP="00DB005E">
      <w:pPr>
        <w:pStyle w:val="EndnoteText"/>
        <w:spacing w:line="480" w:lineRule="auto"/>
        <w:rPr>
          <w:rFonts w:ascii="Times New Roman" w:hAnsi="Times New Roman" w:cs="Times New Roman"/>
          <w:sz w:val="24"/>
          <w:szCs w:val="24"/>
          <w:lang w:val="en-GB"/>
        </w:rPr>
      </w:pPr>
      <w:r w:rsidRPr="00DB005E">
        <w:rPr>
          <w:rStyle w:val="EndnoteReference"/>
          <w:rFonts w:ascii="Times New Roman" w:hAnsi="Times New Roman" w:cs="Times New Roman"/>
          <w:sz w:val="24"/>
          <w:szCs w:val="24"/>
        </w:rPr>
        <w:endnoteRef/>
      </w:r>
      <w:r w:rsidRPr="00DB005E">
        <w:rPr>
          <w:rFonts w:ascii="Times New Roman" w:hAnsi="Times New Roman" w:cs="Times New Roman"/>
          <w:sz w:val="24"/>
          <w:szCs w:val="24"/>
        </w:rPr>
        <w:t xml:space="preserve"> I</w:t>
      </w:r>
      <w:r w:rsidRPr="00DB005E">
        <w:rPr>
          <w:rFonts w:ascii="Times New Roman" w:hAnsi="Times New Roman" w:cs="Times New Roman"/>
          <w:sz w:val="24"/>
          <w:szCs w:val="24"/>
          <w:lang w:val="en-GB"/>
        </w:rPr>
        <w:t xml:space="preserve">t is worth noting that the progression of George’s life story skips a generation – that of his daughters – but the exclusively male bias in this continuity will not be the focus of this paper. </w:t>
      </w:r>
    </w:p>
    <w:p w14:paraId="16095EF1" w14:textId="77777777" w:rsidR="0071295C" w:rsidRPr="00DB005E" w:rsidRDefault="0071295C" w:rsidP="00DB005E">
      <w:pPr>
        <w:spacing w:before="240" w:line="480" w:lineRule="auto"/>
        <w:rPr>
          <w:rFonts w:ascii="Times New Roman" w:hAnsi="Times New Roman" w:cs="Times New Roman"/>
          <w:b/>
          <w:sz w:val="24"/>
          <w:szCs w:val="24"/>
          <w:shd w:val="clear" w:color="auto" w:fill="FFFFFF"/>
        </w:rPr>
      </w:pPr>
      <w:r w:rsidRPr="00DB005E">
        <w:rPr>
          <w:rFonts w:ascii="Times New Roman" w:hAnsi="Times New Roman" w:cs="Times New Roman"/>
          <w:b/>
          <w:sz w:val="24"/>
          <w:szCs w:val="24"/>
          <w:shd w:val="clear" w:color="auto" w:fill="FFFFFF"/>
        </w:rPr>
        <w:t>Works Cited</w:t>
      </w:r>
    </w:p>
    <w:p w14:paraId="1FF927B8" w14:textId="65F24A2B" w:rsidR="0071295C" w:rsidRPr="00DB005E" w:rsidRDefault="0071295C" w:rsidP="00DB005E">
      <w:pPr>
        <w:spacing w:after="0" w:line="480" w:lineRule="auto"/>
        <w:ind w:left="567" w:hanging="567"/>
        <w:rPr>
          <w:rFonts w:ascii="Times New Roman" w:hAnsi="Times New Roman" w:cs="Times New Roman"/>
          <w:color w:val="2A2A2A"/>
          <w:sz w:val="24"/>
          <w:szCs w:val="24"/>
          <w:shd w:val="clear" w:color="auto" w:fill="FFFFFF"/>
        </w:rPr>
      </w:pPr>
      <w:r w:rsidRPr="00DB005E">
        <w:rPr>
          <w:rFonts w:ascii="Times New Roman" w:hAnsi="Times New Roman" w:cs="Times New Roman"/>
          <w:color w:val="2A2A2A"/>
          <w:sz w:val="24"/>
          <w:szCs w:val="24"/>
          <w:shd w:val="clear" w:color="auto" w:fill="FFFFFF"/>
        </w:rPr>
        <w:t xml:space="preserve">Aristotle </w:t>
      </w:r>
      <w:r w:rsidRPr="00DB005E">
        <w:rPr>
          <w:rFonts w:ascii="Times New Roman" w:hAnsi="Times New Roman" w:cs="Times New Roman"/>
          <w:sz w:val="24"/>
          <w:szCs w:val="24"/>
          <w:shd w:val="clear" w:color="auto" w:fill="FFFFFF"/>
        </w:rPr>
        <w:t xml:space="preserve">(1984). </w:t>
      </w:r>
      <w:r w:rsidRPr="00DB005E">
        <w:rPr>
          <w:rFonts w:ascii="Times New Roman" w:hAnsi="Times New Roman" w:cs="Times New Roman"/>
          <w:i/>
          <w:sz w:val="24"/>
          <w:szCs w:val="24"/>
          <w:shd w:val="clear" w:color="auto" w:fill="FFFFFF"/>
        </w:rPr>
        <w:t>Rhetoric</w:t>
      </w:r>
      <w:r w:rsidRPr="00DB005E">
        <w:rPr>
          <w:rFonts w:ascii="Times New Roman" w:hAnsi="Times New Roman" w:cs="Times New Roman"/>
          <w:sz w:val="24"/>
          <w:szCs w:val="24"/>
          <w:shd w:val="clear" w:color="auto" w:fill="FFFFFF"/>
        </w:rPr>
        <w:t xml:space="preserve"> in </w:t>
      </w:r>
      <w:r w:rsidRPr="00DB005E">
        <w:rPr>
          <w:rFonts w:ascii="Times New Roman" w:hAnsi="Times New Roman" w:cs="Times New Roman"/>
          <w:i/>
          <w:sz w:val="24"/>
          <w:szCs w:val="24"/>
          <w:shd w:val="clear" w:color="auto" w:fill="FFFFFF"/>
        </w:rPr>
        <w:t>The Complete Works of Aristotle, The Revised Oxford Translation, Volume 2</w:t>
      </w:r>
      <w:r w:rsidRPr="00DB005E">
        <w:rPr>
          <w:rFonts w:ascii="Times New Roman" w:hAnsi="Times New Roman" w:cs="Times New Roman"/>
          <w:sz w:val="24"/>
          <w:szCs w:val="24"/>
          <w:shd w:val="clear" w:color="auto" w:fill="FFFFFF"/>
        </w:rPr>
        <w:t xml:space="preserve">. </w:t>
      </w:r>
      <w:r w:rsidRPr="00DB005E">
        <w:rPr>
          <w:rFonts w:ascii="Times New Roman" w:hAnsi="Times New Roman" w:cs="Times New Roman"/>
          <w:color w:val="2A2A2A"/>
          <w:sz w:val="24"/>
          <w:szCs w:val="24"/>
          <w:shd w:val="clear" w:color="auto" w:fill="FFFFFF"/>
        </w:rPr>
        <w:t xml:space="preserve">Ed. </w:t>
      </w:r>
      <w:r w:rsidRPr="00DB005E">
        <w:rPr>
          <w:rFonts w:ascii="Times New Roman" w:hAnsi="Times New Roman" w:cs="Times New Roman"/>
          <w:sz w:val="24"/>
          <w:szCs w:val="24"/>
          <w:shd w:val="clear" w:color="auto" w:fill="FFFFFF"/>
        </w:rPr>
        <w:t>Jonathan Barnes. Trans. W. Rhys Roberts</w:t>
      </w:r>
      <w:r w:rsidRPr="00DB005E">
        <w:rPr>
          <w:rFonts w:ascii="Times New Roman" w:hAnsi="Times New Roman" w:cs="Times New Roman"/>
          <w:color w:val="2A2A2A"/>
          <w:sz w:val="24"/>
          <w:szCs w:val="24"/>
          <w:shd w:val="clear" w:color="auto" w:fill="FFFFFF"/>
        </w:rPr>
        <w:t>. Princeton, NJ: Princeton UP. 2152</w:t>
      </w:r>
      <w:r w:rsidRPr="00DB005E">
        <w:rPr>
          <w:rFonts w:ascii="Times New Roman" w:hAnsi="Times New Roman" w:cs="Times New Roman"/>
          <w:sz w:val="24"/>
          <w:szCs w:val="24"/>
        </w:rPr>
        <w:t>–</w:t>
      </w:r>
      <w:r w:rsidRPr="00DB005E">
        <w:rPr>
          <w:rFonts w:ascii="Times New Roman" w:hAnsi="Times New Roman" w:cs="Times New Roman"/>
          <w:color w:val="2A2A2A"/>
          <w:sz w:val="24"/>
          <w:szCs w:val="24"/>
          <w:shd w:val="clear" w:color="auto" w:fill="FFFFFF"/>
        </w:rPr>
        <w:t>2269.</w:t>
      </w:r>
    </w:p>
    <w:p w14:paraId="49CE33D6" w14:textId="67AE559C" w:rsidR="00520731" w:rsidRPr="00DB005E" w:rsidRDefault="00520731" w:rsidP="00DB005E">
      <w:pPr>
        <w:spacing w:after="0" w:line="480" w:lineRule="auto"/>
        <w:ind w:left="567" w:hanging="567"/>
        <w:rPr>
          <w:rFonts w:ascii="Times New Roman" w:hAnsi="Times New Roman" w:cs="Times New Roman"/>
          <w:sz w:val="24"/>
          <w:szCs w:val="24"/>
          <w:lang w:val="en-GB"/>
        </w:rPr>
      </w:pPr>
      <w:r w:rsidRPr="00DB005E">
        <w:rPr>
          <w:rFonts w:ascii="Times New Roman" w:hAnsi="Times New Roman" w:cs="Times New Roman"/>
          <w:sz w:val="24"/>
          <w:szCs w:val="24"/>
          <w:lang w:val="en-GB"/>
        </w:rPr>
        <w:t xml:space="preserve">Baars, Jan (2012). </w:t>
      </w:r>
      <w:r w:rsidRPr="00DB005E">
        <w:rPr>
          <w:rFonts w:ascii="Times New Roman" w:hAnsi="Times New Roman" w:cs="Times New Roman"/>
          <w:i/>
          <w:sz w:val="24"/>
          <w:szCs w:val="24"/>
          <w:lang w:val="en-GB"/>
        </w:rPr>
        <w:t>Aging and the Art of Living</w:t>
      </w:r>
      <w:r w:rsidRPr="00DB005E">
        <w:rPr>
          <w:rFonts w:ascii="Times New Roman" w:hAnsi="Times New Roman" w:cs="Times New Roman"/>
          <w:sz w:val="24"/>
          <w:szCs w:val="24"/>
          <w:lang w:val="en-GB"/>
        </w:rPr>
        <w:t>. Baltimore, MD.: Johns Hopkins UP.</w:t>
      </w:r>
    </w:p>
    <w:p w14:paraId="34757375" w14:textId="5EC51547" w:rsidR="0071295C" w:rsidRPr="00DB005E" w:rsidRDefault="0071295C" w:rsidP="00DB005E">
      <w:pPr>
        <w:spacing w:after="0" w:line="480" w:lineRule="auto"/>
        <w:ind w:left="567" w:hanging="567"/>
        <w:rPr>
          <w:rFonts w:ascii="Times New Roman" w:hAnsi="Times New Roman" w:cs="Times New Roman"/>
          <w:sz w:val="24"/>
          <w:szCs w:val="24"/>
          <w:lang w:val="en-GB"/>
        </w:rPr>
      </w:pPr>
      <w:r w:rsidRPr="00DB005E">
        <w:rPr>
          <w:rFonts w:ascii="Times New Roman" w:hAnsi="Times New Roman" w:cs="Times New Roman"/>
          <w:sz w:val="24"/>
          <w:szCs w:val="24"/>
          <w:lang w:val="en-GB"/>
        </w:rPr>
        <w:t xml:space="preserve">Bohlmeijer, E. T., Westerhof, G. J., Randall, W., Tromp, T., and G. Kenyon (2011). “Narrative Foreclosure in Later Life: Preliminary Considerations for a New Sensitizing Concept.” </w:t>
      </w:r>
      <w:r w:rsidRPr="00DB005E">
        <w:rPr>
          <w:rFonts w:ascii="Times New Roman" w:hAnsi="Times New Roman" w:cs="Times New Roman"/>
          <w:i/>
          <w:sz w:val="24"/>
          <w:szCs w:val="24"/>
          <w:lang w:val="en-GB"/>
        </w:rPr>
        <w:t>Journal of Aging Studies</w:t>
      </w:r>
      <w:r w:rsidRPr="00DB005E">
        <w:rPr>
          <w:rFonts w:ascii="Times New Roman" w:hAnsi="Times New Roman" w:cs="Times New Roman"/>
          <w:sz w:val="24"/>
          <w:szCs w:val="24"/>
          <w:lang w:val="en-GB"/>
        </w:rPr>
        <w:t xml:space="preserve"> 25: 364</w:t>
      </w:r>
      <w:r w:rsidRPr="00DB005E">
        <w:rPr>
          <w:rFonts w:ascii="Times New Roman" w:hAnsi="Times New Roman" w:cs="Times New Roman"/>
          <w:sz w:val="24"/>
          <w:szCs w:val="24"/>
        </w:rPr>
        <w:t>–</w:t>
      </w:r>
      <w:r w:rsidRPr="00DB005E">
        <w:rPr>
          <w:rFonts w:ascii="Times New Roman" w:hAnsi="Times New Roman" w:cs="Times New Roman"/>
          <w:sz w:val="24"/>
          <w:szCs w:val="24"/>
          <w:lang w:val="en-GB"/>
        </w:rPr>
        <w:t xml:space="preserve">370. </w:t>
      </w:r>
    </w:p>
    <w:p w14:paraId="18DB14C7" w14:textId="77777777" w:rsidR="0071295C" w:rsidRPr="00DB005E" w:rsidRDefault="0071295C" w:rsidP="00DB005E">
      <w:pPr>
        <w:spacing w:after="0" w:line="480" w:lineRule="auto"/>
        <w:rPr>
          <w:rFonts w:ascii="Times New Roman" w:hAnsi="Times New Roman" w:cs="Times New Roman"/>
          <w:sz w:val="24"/>
          <w:szCs w:val="24"/>
        </w:rPr>
      </w:pPr>
      <w:r w:rsidRPr="00DB005E">
        <w:rPr>
          <w:rFonts w:ascii="Times New Roman" w:hAnsi="Times New Roman" w:cs="Times New Roman"/>
          <w:sz w:val="24"/>
          <w:szCs w:val="24"/>
          <w:lang w:val="en-GB"/>
        </w:rPr>
        <w:t xml:space="preserve">Bruner, Jerome (1987). </w:t>
      </w:r>
      <w:r w:rsidRPr="00DB005E">
        <w:rPr>
          <w:rFonts w:ascii="Times New Roman" w:hAnsi="Times New Roman" w:cs="Times New Roman"/>
          <w:sz w:val="24"/>
          <w:szCs w:val="24"/>
        </w:rPr>
        <w:t xml:space="preserve">“Life as Narrative.” </w:t>
      </w:r>
      <w:r w:rsidRPr="00DB005E">
        <w:rPr>
          <w:rFonts w:ascii="Times New Roman" w:hAnsi="Times New Roman" w:cs="Times New Roman"/>
          <w:i/>
          <w:sz w:val="24"/>
          <w:szCs w:val="24"/>
        </w:rPr>
        <w:t>Social Research</w:t>
      </w:r>
      <w:r w:rsidRPr="00DB005E">
        <w:rPr>
          <w:rFonts w:ascii="Times New Roman" w:hAnsi="Times New Roman" w:cs="Times New Roman"/>
          <w:sz w:val="24"/>
          <w:szCs w:val="24"/>
        </w:rPr>
        <w:t>, 54.1: 11–32.</w:t>
      </w:r>
    </w:p>
    <w:p w14:paraId="27B8DA24" w14:textId="7C60B743" w:rsidR="0071295C" w:rsidRPr="00DB005E" w:rsidRDefault="0071295C" w:rsidP="00DB005E">
      <w:pPr>
        <w:spacing w:after="0" w:line="480" w:lineRule="auto"/>
        <w:rPr>
          <w:rFonts w:ascii="Times New Roman" w:hAnsi="Times New Roman" w:cs="Times New Roman"/>
          <w:sz w:val="24"/>
          <w:szCs w:val="24"/>
        </w:rPr>
      </w:pPr>
      <w:r w:rsidRPr="00DB005E">
        <w:rPr>
          <w:rFonts w:ascii="Times New Roman" w:hAnsi="Times New Roman" w:cs="Times New Roman"/>
          <w:sz w:val="24"/>
          <w:szCs w:val="24"/>
        </w:rPr>
        <w:t xml:space="preserve">--- (2003). </w:t>
      </w:r>
      <w:r w:rsidRPr="00DB005E">
        <w:rPr>
          <w:rFonts w:ascii="Times New Roman" w:hAnsi="Times New Roman" w:cs="Times New Roman"/>
          <w:i/>
          <w:sz w:val="24"/>
          <w:szCs w:val="24"/>
        </w:rPr>
        <w:t>Making Stories: Law, Literature, Life</w:t>
      </w:r>
      <w:r w:rsidRPr="00DB005E">
        <w:rPr>
          <w:rFonts w:ascii="Times New Roman" w:hAnsi="Times New Roman" w:cs="Times New Roman"/>
          <w:sz w:val="24"/>
          <w:szCs w:val="24"/>
        </w:rPr>
        <w:t xml:space="preserve"> [2002]. Cambridge, MA</w:t>
      </w:r>
      <w:r w:rsidR="00520731" w:rsidRPr="00DB005E">
        <w:rPr>
          <w:rFonts w:ascii="Times New Roman" w:hAnsi="Times New Roman" w:cs="Times New Roman"/>
          <w:sz w:val="24"/>
          <w:szCs w:val="24"/>
        </w:rPr>
        <w:t>.</w:t>
      </w:r>
      <w:r w:rsidRPr="00DB005E">
        <w:rPr>
          <w:rFonts w:ascii="Times New Roman" w:hAnsi="Times New Roman" w:cs="Times New Roman"/>
          <w:sz w:val="24"/>
          <w:szCs w:val="24"/>
        </w:rPr>
        <w:t xml:space="preserve">: Harvard UP. </w:t>
      </w:r>
    </w:p>
    <w:p w14:paraId="79956FFA" w14:textId="77777777" w:rsidR="0071295C" w:rsidRPr="00DB005E" w:rsidRDefault="0071295C" w:rsidP="00DB005E">
      <w:pPr>
        <w:spacing w:after="0" w:line="480" w:lineRule="auto"/>
        <w:ind w:left="567" w:hanging="567"/>
        <w:rPr>
          <w:rFonts w:ascii="Times New Roman" w:hAnsi="Times New Roman" w:cs="Times New Roman"/>
          <w:sz w:val="24"/>
          <w:szCs w:val="24"/>
        </w:rPr>
      </w:pPr>
      <w:r w:rsidRPr="00DB005E">
        <w:rPr>
          <w:rFonts w:ascii="Times New Roman" w:hAnsi="Times New Roman" w:cs="Times New Roman"/>
          <w:sz w:val="24"/>
          <w:szCs w:val="24"/>
        </w:rPr>
        <w:t xml:space="preserve">DeGrazia, David (2005). </w:t>
      </w:r>
      <w:r w:rsidRPr="00DB005E">
        <w:rPr>
          <w:rFonts w:ascii="Times New Roman" w:hAnsi="Times New Roman" w:cs="Times New Roman"/>
          <w:i/>
          <w:sz w:val="24"/>
          <w:szCs w:val="24"/>
        </w:rPr>
        <w:t>Human Identity and Bioethics</w:t>
      </w:r>
      <w:r w:rsidRPr="00DB005E">
        <w:rPr>
          <w:rFonts w:ascii="Times New Roman" w:hAnsi="Times New Roman" w:cs="Times New Roman"/>
          <w:sz w:val="24"/>
          <w:szCs w:val="24"/>
        </w:rPr>
        <w:t>. Cambridge and New York: Cambridge UP.</w:t>
      </w:r>
    </w:p>
    <w:p w14:paraId="74F5CAA8" w14:textId="77777777" w:rsidR="0071295C" w:rsidRPr="00DB005E" w:rsidRDefault="0071295C" w:rsidP="00DB005E">
      <w:pPr>
        <w:spacing w:after="0" w:line="480" w:lineRule="auto"/>
        <w:ind w:left="567" w:hanging="567"/>
        <w:rPr>
          <w:rFonts w:ascii="Times New Roman" w:hAnsi="Times New Roman" w:cs="Times New Roman"/>
          <w:sz w:val="24"/>
          <w:szCs w:val="24"/>
        </w:rPr>
      </w:pPr>
      <w:r w:rsidRPr="00DB005E">
        <w:rPr>
          <w:rFonts w:ascii="Times New Roman" w:hAnsi="Times New Roman" w:cs="Times New Roman"/>
          <w:sz w:val="24"/>
          <w:szCs w:val="24"/>
        </w:rPr>
        <w:t xml:space="preserve">Eakin, Paul John (2004). “What are we Reading when we Read Autobiography?” </w:t>
      </w:r>
      <w:r w:rsidRPr="00DB005E">
        <w:rPr>
          <w:rFonts w:ascii="Times New Roman" w:hAnsi="Times New Roman" w:cs="Times New Roman"/>
          <w:i/>
          <w:sz w:val="24"/>
          <w:szCs w:val="24"/>
          <w:lang w:val="en-GB"/>
        </w:rPr>
        <w:t>Narrative</w:t>
      </w:r>
      <w:r w:rsidRPr="00DB005E">
        <w:rPr>
          <w:rFonts w:ascii="Times New Roman" w:hAnsi="Times New Roman" w:cs="Times New Roman"/>
          <w:sz w:val="24"/>
          <w:szCs w:val="24"/>
          <w:lang w:val="en-GB"/>
        </w:rPr>
        <w:t>, 12.2: 121</w:t>
      </w:r>
      <w:r w:rsidRPr="00DB005E">
        <w:rPr>
          <w:rFonts w:ascii="Times New Roman" w:hAnsi="Times New Roman" w:cs="Times New Roman"/>
          <w:sz w:val="24"/>
          <w:szCs w:val="24"/>
        </w:rPr>
        <w:t>–</w:t>
      </w:r>
      <w:r w:rsidRPr="00DB005E">
        <w:rPr>
          <w:rFonts w:ascii="Times New Roman" w:hAnsi="Times New Roman" w:cs="Times New Roman"/>
          <w:sz w:val="24"/>
          <w:szCs w:val="24"/>
          <w:lang w:val="en-GB"/>
        </w:rPr>
        <w:t>132.</w:t>
      </w:r>
    </w:p>
    <w:p w14:paraId="146C88CB" w14:textId="77777777" w:rsidR="0071295C" w:rsidRPr="00DB005E" w:rsidRDefault="0071295C" w:rsidP="00DB005E">
      <w:pPr>
        <w:spacing w:after="0" w:line="480" w:lineRule="auto"/>
        <w:rPr>
          <w:rFonts w:ascii="Times New Roman" w:hAnsi="Times New Roman" w:cs="Times New Roman"/>
          <w:sz w:val="24"/>
          <w:szCs w:val="24"/>
        </w:rPr>
      </w:pPr>
      <w:r w:rsidRPr="00DB005E">
        <w:rPr>
          <w:rFonts w:ascii="Times New Roman" w:hAnsi="Times New Roman" w:cs="Times New Roman"/>
          <w:sz w:val="24"/>
          <w:szCs w:val="24"/>
        </w:rPr>
        <w:t xml:space="preserve">Erikson, Erik (1973). </w:t>
      </w:r>
      <w:r w:rsidRPr="00DB005E">
        <w:rPr>
          <w:rFonts w:ascii="Times New Roman" w:hAnsi="Times New Roman" w:cs="Times New Roman"/>
          <w:i/>
          <w:sz w:val="24"/>
          <w:szCs w:val="24"/>
        </w:rPr>
        <w:t>Childhood and Society</w:t>
      </w:r>
      <w:r w:rsidRPr="00DB005E">
        <w:rPr>
          <w:rFonts w:ascii="Times New Roman" w:hAnsi="Times New Roman" w:cs="Times New Roman"/>
          <w:sz w:val="24"/>
          <w:szCs w:val="24"/>
        </w:rPr>
        <w:t xml:space="preserve"> [1950]. 2</w:t>
      </w:r>
      <w:r w:rsidRPr="00DB005E">
        <w:rPr>
          <w:rFonts w:ascii="Times New Roman" w:hAnsi="Times New Roman" w:cs="Times New Roman"/>
          <w:sz w:val="24"/>
          <w:szCs w:val="24"/>
          <w:vertAlign w:val="superscript"/>
        </w:rPr>
        <w:t>nd</w:t>
      </w:r>
      <w:r w:rsidRPr="00DB005E">
        <w:rPr>
          <w:rFonts w:ascii="Times New Roman" w:hAnsi="Times New Roman" w:cs="Times New Roman"/>
          <w:sz w:val="24"/>
          <w:szCs w:val="24"/>
        </w:rPr>
        <w:t xml:space="preserve"> ed. Harmondsworth, UK: Penguin. </w:t>
      </w:r>
    </w:p>
    <w:p w14:paraId="22C88DAB" w14:textId="77777777" w:rsidR="0071295C" w:rsidRPr="00DB005E" w:rsidRDefault="0071295C" w:rsidP="00DB005E">
      <w:pPr>
        <w:spacing w:after="0" w:line="480" w:lineRule="auto"/>
        <w:ind w:left="567" w:hanging="567"/>
        <w:rPr>
          <w:rFonts w:ascii="Times New Roman" w:hAnsi="Times New Roman" w:cs="Times New Roman"/>
          <w:sz w:val="24"/>
          <w:szCs w:val="24"/>
        </w:rPr>
      </w:pPr>
      <w:r w:rsidRPr="00DB005E">
        <w:rPr>
          <w:rFonts w:ascii="Times New Roman" w:hAnsi="Times New Roman" w:cs="Times New Roman"/>
          <w:sz w:val="24"/>
          <w:szCs w:val="24"/>
          <w:lang w:val="en-GB"/>
        </w:rPr>
        <w:t xml:space="preserve">---, and Joan M. Erikson (1997). </w:t>
      </w:r>
      <w:r w:rsidRPr="00DB005E">
        <w:rPr>
          <w:rFonts w:ascii="Times New Roman" w:hAnsi="Times New Roman" w:cs="Times New Roman"/>
          <w:i/>
          <w:sz w:val="24"/>
          <w:szCs w:val="24"/>
        </w:rPr>
        <w:t>The Life Cycle Completed</w:t>
      </w:r>
      <w:r w:rsidRPr="00DB005E">
        <w:rPr>
          <w:rFonts w:ascii="Times New Roman" w:hAnsi="Times New Roman" w:cs="Times New Roman"/>
          <w:sz w:val="24"/>
          <w:szCs w:val="24"/>
        </w:rPr>
        <w:t xml:space="preserve"> [1982]. New York: W. W. Norton. </w:t>
      </w:r>
    </w:p>
    <w:p w14:paraId="02EF9C43" w14:textId="77777777" w:rsidR="0071295C" w:rsidRPr="00DB005E" w:rsidRDefault="0071295C" w:rsidP="00DB005E">
      <w:pPr>
        <w:spacing w:after="0" w:line="480" w:lineRule="auto"/>
        <w:ind w:left="567" w:hanging="567"/>
        <w:rPr>
          <w:rFonts w:ascii="Times New Roman" w:hAnsi="Times New Roman" w:cs="Times New Roman"/>
          <w:sz w:val="24"/>
          <w:szCs w:val="24"/>
        </w:rPr>
      </w:pPr>
      <w:r w:rsidRPr="00DB005E">
        <w:rPr>
          <w:rFonts w:ascii="Times New Roman" w:hAnsi="Times New Roman" w:cs="Times New Roman"/>
          <w:sz w:val="24"/>
          <w:szCs w:val="24"/>
        </w:rPr>
        <w:t xml:space="preserve">Freeman, Mark (2004). “When the Story’s Over: Narrative Foreclosure and the Possibility of Self-Renewal.” </w:t>
      </w:r>
      <w:r w:rsidRPr="00DB005E">
        <w:rPr>
          <w:rFonts w:ascii="Times New Roman" w:hAnsi="Times New Roman" w:cs="Times New Roman"/>
          <w:i/>
          <w:sz w:val="24"/>
          <w:szCs w:val="24"/>
        </w:rPr>
        <w:t>The Uses of Narrative: Explorations in Sociology, Psychology, and Cultural Studies</w:t>
      </w:r>
      <w:r w:rsidRPr="00DB005E">
        <w:rPr>
          <w:rFonts w:ascii="Times New Roman" w:hAnsi="Times New Roman" w:cs="Times New Roman"/>
          <w:sz w:val="24"/>
          <w:szCs w:val="24"/>
        </w:rPr>
        <w:t>. Eds. Molly Andrews, Shelley Day Sclater, Corinne Squire, and Amal Treacher. New Brunswick, NJ: Transaction. 81–91.</w:t>
      </w:r>
    </w:p>
    <w:p w14:paraId="3D4A603A" w14:textId="77777777" w:rsidR="0071295C" w:rsidRPr="00DB005E" w:rsidRDefault="0071295C" w:rsidP="00DB005E">
      <w:pPr>
        <w:spacing w:after="0" w:line="480" w:lineRule="auto"/>
        <w:ind w:left="567" w:hanging="567"/>
        <w:rPr>
          <w:rFonts w:ascii="Times New Roman" w:hAnsi="Times New Roman" w:cs="Times New Roman"/>
          <w:sz w:val="24"/>
          <w:szCs w:val="24"/>
          <w:shd w:val="clear" w:color="auto" w:fill="F8F8F8"/>
        </w:rPr>
      </w:pPr>
      <w:r w:rsidRPr="00DB005E">
        <w:rPr>
          <w:rFonts w:ascii="Times New Roman" w:hAnsi="Times New Roman" w:cs="Times New Roman"/>
          <w:sz w:val="24"/>
          <w:szCs w:val="24"/>
          <w:shd w:val="clear" w:color="auto" w:fill="F8F8F8"/>
        </w:rPr>
        <w:t xml:space="preserve">Gelfand, Donald E., Raspa, Richard, Briller, Sherylyn H, and Stephanie Myers Schim, eds. (2005). </w:t>
      </w:r>
      <w:r w:rsidRPr="00DB005E">
        <w:rPr>
          <w:rFonts w:ascii="Times New Roman" w:hAnsi="Times New Roman" w:cs="Times New Roman"/>
          <w:i/>
          <w:sz w:val="24"/>
          <w:szCs w:val="24"/>
        </w:rPr>
        <w:t>End-Of-Life Stories: Crossing Boundaries</w:t>
      </w:r>
      <w:r w:rsidRPr="00DB005E">
        <w:rPr>
          <w:rFonts w:ascii="Times New Roman" w:hAnsi="Times New Roman" w:cs="Times New Roman"/>
          <w:sz w:val="24"/>
          <w:szCs w:val="24"/>
        </w:rPr>
        <w:t>. New York: Springer.</w:t>
      </w:r>
    </w:p>
    <w:p w14:paraId="695A5927" w14:textId="77777777" w:rsidR="0071295C" w:rsidRPr="00DB005E" w:rsidRDefault="0071295C" w:rsidP="00DB005E">
      <w:pPr>
        <w:spacing w:after="0" w:line="480" w:lineRule="auto"/>
        <w:rPr>
          <w:rFonts w:ascii="Times New Roman" w:hAnsi="Times New Roman" w:cs="Times New Roman"/>
          <w:sz w:val="24"/>
          <w:szCs w:val="24"/>
        </w:rPr>
      </w:pPr>
      <w:r w:rsidRPr="00DB005E">
        <w:rPr>
          <w:rFonts w:ascii="Times New Roman" w:hAnsi="Times New Roman" w:cs="Times New Roman"/>
          <w:sz w:val="24"/>
          <w:szCs w:val="24"/>
        </w:rPr>
        <w:t xml:space="preserve">Harding, Paul (2009). </w:t>
      </w:r>
      <w:r w:rsidRPr="00DB005E">
        <w:rPr>
          <w:rFonts w:ascii="Times New Roman" w:hAnsi="Times New Roman" w:cs="Times New Roman"/>
          <w:i/>
          <w:sz w:val="24"/>
          <w:szCs w:val="24"/>
        </w:rPr>
        <w:t>Tinkers</w:t>
      </w:r>
      <w:r w:rsidRPr="00DB005E">
        <w:rPr>
          <w:rFonts w:ascii="Times New Roman" w:hAnsi="Times New Roman" w:cs="Times New Roman"/>
          <w:sz w:val="24"/>
          <w:szCs w:val="24"/>
        </w:rPr>
        <w:t>. New York: Bellevue.</w:t>
      </w:r>
    </w:p>
    <w:p w14:paraId="4A1B13F8" w14:textId="77777777" w:rsidR="0071295C" w:rsidRPr="00DB005E" w:rsidRDefault="0071295C" w:rsidP="00DB005E">
      <w:pPr>
        <w:pStyle w:val="FootnoteText"/>
        <w:spacing w:line="480" w:lineRule="auto"/>
        <w:ind w:left="567" w:hanging="567"/>
        <w:rPr>
          <w:rFonts w:ascii="Times New Roman" w:hAnsi="Times New Roman" w:cs="Times New Roman"/>
          <w:sz w:val="24"/>
          <w:szCs w:val="24"/>
        </w:rPr>
      </w:pPr>
      <w:r w:rsidRPr="00DB005E">
        <w:rPr>
          <w:rFonts w:ascii="Times New Roman" w:hAnsi="Times New Roman" w:cs="Times New Roman"/>
          <w:sz w:val="24"/>
          <w:szCs w:val="24"/>
        </w:rPr>
        <w:t xml:space="preserve">Janes, Regina M. (2018). </w:t>
      </w:r>
      <w:r w:rsidRPr="00DB005E">
        <w:rPr>
          <w:rFonts w:ascii="Times New Roman" w:hAnsi="Times New Roman" w:cs="Times New Roman"/>
          <w:i/>
          <w:sz w:val="24"/>
          <w:szCs w:val="24"/>
        </w:rPr>
        <w:t>Inventing Afterlives: The Stories we tell ourselves about Life after Death</w:t>
      </w:r>
      <w:r w:rsidRPr="00DB005E">
        <w:rPr>
          <w:rFonts w:ascii="Times New Roman" w:hAnsi="Times New Roman" w:cs="Times New Roman"/>
          <w:sz w:val="24"/>
          <w:szCs w:val="24"/>
        </w:rPr>
        <w:t>. New York: Columbia UP.</w:t>
      </w:r>
    </w:p>
    <w:p w14:paraId="0BD9F307" w14:textId="77777777" w:rsidR="0071295C" w:rsidRPr="00DB005E" w:rsidRDefault="0071295C" w:rsidP="00DB005E">
      <w:pPr>
        <w:spacing w:after="0" w:line="480" w:lineRule="auto"/>
        <w:ind w:left="567" w:hanging="567"/>
        <w:rPr>
          <w:rFonts w:ascii="Times New Roman" w:hAnsi="Times New Roman" w:cs="Times New Roman"/>
          <w:sz w:val="24"/>
          <w:szCs w:val="24"/>
        </w:rPr>
      </w:pPr>
      <w:r w:rsidRPr="00DB005E">
        <w:rPr>
          <w:rFonts w:ascii="Times New Roman" w:hAnsi="Times New Roman" w:cs="Times New Roman"/>
          <w:sz w:val="24"/>
          <w:szCs w:val="24"/>
        </w:rPr>
        <w:t xml:space="preserve">Leiris, Michel (1992). </w:t>
      </w:r>
      <w:r w:rsidRPr="00DB005E">
        <w:rPr>
          <w:rFonts w:ascii="Times New Roman" w:hAnsi="Times New Roman" w:cs="Times New Roman"/>
          <w:i/>
          <w:sz w:val="24"/>
          <w:szCs w:val="24"/>
        </w:rPr>
        <w:t>Manhood: A Journey from Childhood into the Fierce Order of Virility</w:t>
      </w:r>
      <w:r w:rsidRPr="00DB005E">
        <w:rPr>
          <w:rFonts w:ascii="Times New Roman" w:hAnsi="Times New Roman" w:cs="Times New Roman"/>
          <w:sz w:val="24"/>
          <w:szCs w:val="24"/>
        </w:rPr>
        <w:t xml:space="preserve"> [1939]. Trans. Richard Howard. Chicago and London: U of Chicago P. </w:t>
      </w:r>
    </w:p>
    <w:p w14:paraId="434D1687" w14:textId="77777777" w:rsidR="0071295C" w:rsidRPr="00DB005E" w:rsidRDefault="0071295C" w:rsidP="00DB005E">
      <w:pPr>
        <w:spacing w:after="0" w:line="480" w:lineRule="auto"/>
        <w:ind w:left="567" w:hanging="567"/>
        <w:rPr>
          <w:rFonts w:ascii="Times New Roman" w:hAnsi="Times New Roman" w:cs="Times New Roman"/>
          <w:sz w:val="24"/>
          <w:szCs w:val="24"/>
        </w:rPr>
      </w:pPr>
      <w:r w:rsidRPr="00DB005E">
        <w:rPr>
          <w:rFonts w:ascii="Times New Roman" w:hAnsi="Times New Roman" w:cs="Times New Roman"/>
          <w:sz w:val="24"/>
          <w:szCs w:val="24"/>
        </w:rPr>
        <w:t xml:space="preserve">McAdams, Dan P. (1988). </w:t>
      </w:r>
      <w:r w:rsidRPr="00DB005E">
        <w:rPr>
          <w:rFonts w:ascii="Times New Roman" w:hAnsi="Times New Roman" w:cs="Times New Roman"/>
          <w:i/>
          <w:sz w:val="24"/>
          <w:szCs w:val="24"/>
        </w:rPr>
        <w:t>Power, Intimacy, and the Life Story: Personological Inquiries into Identity</w:t>
      </w:r>
      <w:r w:rsidRPr="00DB005E">
        <w:rPr>
          <w:rFonts w:ascii="Times New Roman" w:hAnsi="Times New Roman" w:cs="Times New Roman"/>
          <w:sz w:val="24"/>
          <w:szCs w:val="24"/>
        </w:rPr>
        <w:t xml:space="preserve"> [1985]. New York: Guildford. </w:t>
      </w:r>
    </w:p>
    <w:p w14:paraId="7F6621B7" w14:textId="77777777" w:rsidR="0071295C" w:rsidRPr="00DB005E" w:rsidRDefault="0071295C" w:rsidP="00DB005E">
      <w:pPr>
        <w:spacing w:after="0" w:line="480" w:lineRule="auto"/>
        <w:ind w:left="567" w:hanging="567"/>
        <w:rPr>
          <w:rFonts w:ascii="Times New Roman" w:hAnsi="Times New Roman" w:cs="Times New Roman"/>
          <w:sz w:val="24"/>
          <w:szCs w:val="24"/>
        </w:rPr>
      </w:pPr>
      <w:r w:rsidRPr="00DB005E">
        <w:rPr>
          <w:rFonts w:ascii="Times New Roman" w:hAnsi="Times New Roman" w:cs="Times New Roman"/>
          <w:sz w:val="24"/>
          <w:szCs w:val="24"/>
        </w:rPr>
        <w:t xml:space="preserve">--- (2006). </w:t>
      </w:r>
      <w:r w:rsidRPr="00DB005E">
        <w:rPr>
          <w:rFonts w:ascii="Times New Roman" w:hAnsi="Times New Roman" w:cs="Times New Roman"/>
          <w:i/>
          <w:sz w:val="24"/>
          <w:szCs w:val="24"/>
        </w:rPr>
        <w:t>The Redemptive Self: Stories Americans Live By</w:t>
      </w:r>
      <w:r w:rsidRPr="00DB005E">
        <w:rPr>
          <w:rFonts w:ascii="Times New Roman" w:hAnsi="Times New Roman" w:cs="Times New Roman"/>
          <w:sz w:val="24"/>
          <w:szCs w:val="24"/>
        </w:rPr>
        <w:t xml:space="preserve">. Oxford and New York: Oxford UP. </w:t>
      </w:r>
    </w:p>
    <w:p w14:paraId="0C28602C" w14:textId="6E7DA5AF" w:rsidR="0071295C" w:rsidRPr="00DB005E" w:rsidRDefault="0071295C" w:rsidP="00DB005E">
      <w:pPr>
        <w:spacing w:after="0" w:line="480" w:lineRule="auto"/>
        <w:ind w:left="567" w:hanging="567"/>
        <w:rPr>
          <w:rStyle w:val="Hyperlink"/>
          <w:rFonts w:ascii="Times New Roman" w:hAnsi="Times New Roman" w:cs="Times New Roman"/>
          <w:color w:val="auto"/>
          <w:sz w:val="24"/>
          <w:szCs w:val="24"/>
          <w:u w:val="none"/>
        </w:rPr>
      </w:pPr>
      <w:r w:rsidRPr="00DB005E">
        <w:rPr>
          <w:rFonts w:ascii="Times New Roman" w:hAnsi="Times New Roman" w:cs="Times New Roman"/>
          <w:sz w:val="24"/>
          <w:szCs w:val="24"/>
        </w:rPr>
        <w:t xml:space="preserve">McGonigal, Jane (2017). “Our Puny Human Brains are Terrible at Thinking About the Future.” </w:t>
      </w:r>
      <w:r w:rsidRPr="00DB005E">
        <w:rPr>
          <w:rFonts w:ascii="Times New Roman" w:hAnsi="Times New Roman" w:cs="Times New Roman"/>
          <w:i/>
          <w:sz w:val="24"/>
          <w:szCs w:val="24"/>
        </w:rPr>
        <w:t>Slate</w:t>
      </w:r>
      <w:r w:rsidRPr="00DB005E">
        <w:rPr>
          <w:rFonts w:ascii="Times New Roman" w:hAnsi="Times New Roman" w:cs="Times New Roman"/>
          <w:sz w:val="24"/>
          <w:szCs w:val="24"/>
        </w:rPr>
        <w:t xml:space="preserve">, 13 April 2017, </w:t>
      </w:r>
      <w:hyperlink r:id="rId1" w:history="1">
        <w:r w:rsidRPr="00DB005E">
          <w:rPr>
            <w:rStyle w:val="Hyperlink"/>
            <w:rFonts w:ascii="Times New Roman" w:hAnsi="Times New Roman" w:cs="Times New Roman"/>
            <w:color w:val="auto"/>
            <w:sz w:val="24"/>
            <w:szCs w:val="24"/>
            <w:u w:val="none"/>
          </w:rPr>
          <w:t>https://slate.com/technology/2017/04/why-people-are-so-bad-at-thinking-about-the-future.html</w:t>
        </w:r>
      </w:hyperlink>
      <w:r w:rsidRPr="00DB005E">
        <w:rPr>
          <w:rStyle w:val="Hyperlink"/>
          <w:rFonts w:ascii="Times New Roman" w:hAnsi="Times New Roman" w:cs="Times New Roman"/>
          <w:color w:val="auto"/>
          <w:sz w:val="24"/>
          <w:szCs w:val="24"/>
          <w:u w:val="none"/>
        </w:rPr>
        <w:t xml:space="preserve">. </w:t>
      </w:r>
      <w:r w:rsidRPr="00DB005E">
        <w:rPr>
          <w:rFonts w:ascii="Times New Roman" w:hAnsi="Times New Roman" w:cs="Times New Roman"/>
          <w:sz w:val="24"/>
          <w:szCs w:val="24"/>
        </w:rPr>
        <w:t>Accessed 18 October 2019.</w:t>
      </w:r>
    </w:p>
    <w:p w14:paraId="03FE20AD" w14:textId="77777777" w:rsidR="0071295C" w:rsidRPr="00DB005E" w:rsidRDefault="0071295C" w:rsidP="00DB005E">
      <w:pPr>
        <w:spacing w:after="0" w:line="480" w:lineRule="auto"/>
        <w:ind w:left="567" w:hanging="567"/>
        <w:rPr>
          <w:rStyle w:val="Hyperlink"/>
          <w:rFonts w:ascii="Times New Roman" w:hAnsi="Times New Roman" w:cs="Times New Roman"/>
          <w:color w:val="auto"/>
          <w:sz w:val="24"/>
          <w:szCs w:val="24"/>
          <w:u w:val="none"/>
        </w:rPr>
      </w:pPr>
      <w:r w:rsidRPr="00DB005E">
        <w:rPr>
          <w:rFonts w:ascii="Times New Roman" w:hAnsi="Times New Roman" w:cs="Times New Roman"/>
          <w:sz w:val="24"/>
          <w:szCs w:val="24"/>
          <w:shd w:val="clear" w:color="auto" w:fill="FFFFFF"/>
        </w:rPr>
        <w:t xml:space="preserve">Medical Dictionary. n.d. “End of life.” </w:t>
      </w:r>
      <w:r w:rsidRPr="00DB005E">
        <w:rPr>
          <w:rFonts w:ascii="Times New Roman" w:hAnsi="Times New Roman" w:cs="Times New Roman"/>
          <w:i/>
          <w:sz w:val="24"/>
          <w:szCs w:val="24"/>
          <w:shd w:val="clear" w:color="auto" w:fill="FFFFFF"/>
        </w:rPr>
        <w:t>The Free Dictionary</w:t>
      </w:r>
      <w:r w:rsidRPr="00DB005E">
        <w:rPr>
          <w:rFonts w:ascii="Times New Roman" w:hAnsi="Times New Roman" w:cs="Times New Roman"/>
          <w:sz w:val="24"/>
          <w:szCs w:val="24"/>
          <w:shd w:val="clear" w:color="auto" w:fill="FFFFFF"/>
        </w:rPr>
        <w:t xml:space="preserve">. </w:t>
      </w:r>
      <w:hyperlink r:id="rId2" w:history="1">
        <w:r w:rsidRPr="00DB005E">
          <w:rPr>
            <w:rStyle w:val="Hyperlink"/>
            <w:rFonts w:ascii="Times New Roman" w:hAnsi="Times New Roman" w:cs="Times New Roman"/>
            <w:color w:val="auto"/>
            <w:sz w:val="24"/>
            <w:szCs w:val="24"/>
            <w:u w:val="none"/>
          </w:rPr>
          <w:t>https://medical-dictionary.thefreedictionary.com/end-of-life</w:t>
        </w:r>
      </w:hyperlink>
      <w:r w:rsidRPr="00DB005E">
        <w:rPr>
          <w:rStyle w:val="Hyperlink"/>
          <w:rFonts w:ascii="Times New Roman" w:hAnsi="Times New Roman" w:cs="Times New Roman"/>
          <w:color w:val="auto"/>
          <w:sz w:val="24"/>
          <w:szCs w:val="24"/>
          <w:u w:val="none"/>
        </w:rPr>
        <w:t xml:space="preserve">. </w:t>
      </w:r>
      <w:r w:rsidRPr="00DB005E">
        <w:rPr>
          <w:rFonts w:ascii="Times New Roman" w:hAnsi="Times New Roman" w:cs="Times New Roman"/>
          <w:sz w:val="24"/>
          <w:szCs w:val="24"/>
          <w:shd w:val="clear" w:color="auto" w:fill="FFFFFF"/>
        </w:rPr>
        <w:t>Accessed 28 October 2019.</w:t>
      </w:r>
    </w:p>
    <w:p w14:paraId="47383229" w14:textId="77777777" w:rsidR="0071295C" w:rsidRPr="00DB005E" w:rsidRDefault="0071295C" w:rsidP="00DB005E">
      <w:pPr>
        <w:spacing w:after="0" w:line="480" w:lineRule="auto"/>
        <w:ind w:left="567" w:hanging="567"/>
        <w:rPr>
          <w:rFonts w:ascii="Times New Roman" w:hAnsi="Times New Roman" w:cs="Times New Roman"/>
          <w:sz w:val="24"/>
          <w:szCs w:val="24"/>
          <w:shd w:val="clear" w:color="auto" w:fill="FFFFFF"/>
        </w:rPr>
      </w:pPr>
      <w:r w:rsidRPr="00DB005E">
        <w:rPr>
          <w:rFonts w:ascii="Times New Roman" w:hAnsi="Times New Roman" w:cs="Times New Roman"/>
          <w:sz w:val="24"/>
          <w:szCs w:val="24"/>
          <w:shd w:val="clear" w:color="auto" w:fill="FFFFFF"/>
        </w:rPr>
        <w:t xml:space="preserve">Phoenix, Cassandra, and Noreen Orr (2017). “Engaging Crystallization to Understand Life and Narrative: The Case of Active Aging.”  </w:t>
      </w:r>
      <w:r w:rsidRPr="00DB005E">
        <w:rPr>
          <w:rFonts w:ascii="Times New Roman" w:hAnsi="Times New Roman" w:cs="Times New Roman"/>
          <w:i/>
          <w:sz w:val="24"/>
          <w:szCs w:val="24"/>
          <w:shd w:val="clear" w:color="auto" w:fill="FFFFFF"/>
        </w:rPr>
        <w:t>Life and Narrative: The Risks and Responsibilities of Storying Experience</w:t>
      </w:r>
      <w:r w:rsidRPr="00DB005E">
        <w:rPr>
          <w:rFonts w:ascii="Times New Roman" w:hAnsi="Times New Roman" w:cs="Times New Roman"/>
          <w:sz w:val="24"/>
          <w:szCs w:val="24"/>
          <w:shd w:val="clear" w:color="auto" w:fill="FFFFFF"/>
        </w:rPr>
        <w:t>. Eds. Brian Schiff, A. Elizabeth McKim, and Sylvie Patron. New York: Oxford UP. 235</w:t>
      </w:r>
      <w:r w:rsidRPr="00DB005E">
        <w:rPr>
          <w:rFonts w:ascii="Times New Roman" w:hAnsi="Times New Roman" w:cs="Times New Roman"/>
          <w:sz w:val="24"/>
          <w:szCs w:val="24"/>
        </w:rPr>
        <w:t>–</w:t>
      </w:r>
      <w:r w:rsidRPr="00DB005E">
        <w:rPr>
          <w:rFonts w:ascii="Times New Roman" w:hAnsi="Times New Roman" w:cs="Times New Roman"/>
          <w:sz w:val="24"/>
          <w:szCs w:val="24"/>
          <w:shd w:val="clear" w:color="auto" w:fill="FFFFFF"/>
        </w:rPr>
        <w:t>255.</w:t>
      </w:r>
    </w:p>
    <w:p w14:paraId="4D66ABE5" w14:textId="4FF57439" w:rsidR="00BD5BA9" w:rsidRPr="00DB005E" w:rsidRDefault="00BD5BA9" w:rsidP="00DB005E">
      <w:pPr>
        <w:spacing w:after="0" w:line="480" w:lineRule="auto"/>
        <w:ind w:left="567" w:hanging="567"/>
        <w:rPr>
          <w:rFonts w:ascii="Times New Roman" w:hAnsi="Times New Roman" w:cs="Times New Roman"/>
          <w:sz w:val="24"/>
          <w:szCs w:val="24"/>
        </w:rPr>
      </w:pPr>
      <w:r w:rsidRPr="00DB005E">
        <w:rPr>
          <w:rFonts w:ascii="Times New Roman" w:hAnsi="Times New Roman" w:cs="Times New Roman"/>
          <w:sz w:val="24"/>
          <w:szCs w:val="24"/>
        </w:rPr>
        <w:t xml:space="preserve">Pihlström, Sami (2016). </w:t>
      </w:r>
      <w:r w:rsidRPr="00DB005E">
        <w:rPr>
          <w:rFonts w:ascii="Times New Roman" w:hAnsi="Times New Roman" w:cs="Times New Roman"/>
          <w:i/>
          <w:sz w:val="24"/>
          <w:szCs w:val="24"/>
        </w:rPr>
        <w:t>Death and Finitude: Toward a Pragmatic Transcendental Anthropology of Human Limits and Mortality</w:t>
      </w:r>
      <w:r w:rsidRPr="00DB005E">
        <w:rPr>
          <w:rFonts w:ascii="Times New Roman" w:hAnsi="Times New Roman" w:cs="Times New Roman"/>
          <w:sz w:val="24"/>
          <w:szCs w:val="24"/>
        </w:rPr>
        <w:t>. Lanham, MD.: Lexington.</w:t>
      </w:r>
    </w:p>
    <w:p w14:paraId="51E93A44" w14:textId="24AE4A57" w:rsidR="0071295C" w:rsidRPr="00DB005E" w:rsidRDefault="0071295C" w:rsidP="00DB005E">
      <w:pPr>
        <w:spacing w:after="0" w:line="480" w:lineRule="auto"/>
        <w:ind w:left="567" w:hanging="567"/>
        <w:rPr>
          <w:rFonts w:ascii="Times New Roman" w:hAnsi="Times New Roman" w:cs="Times New Roman"/>
          <w:sz w:val="24"/>
          <w:szCs w:val="24"/>
        </w:rPr>
      </w:pPr>
      <w:r w:rsidRPr="00DB005E">
        <w:rPr>
          <w:rFonts w:ascii="Times New Roman" w:hAnsi="Times New Roman" w:cs="Times New Roman"/>
          <w:sz w:val="24"/>
          <w:szCs w:val="24"/>
        </w:rPr>
        <w:t xml:space="preserve">Randall, William L., and A. Elizabeth McKim (2008). </w:t>
      </w:r>
      <w:r w:rsidRPr="00DB005E">
        <w:rPr>
          <w:rFonts w:ascii="Times New Roman" w:hAnsi="Times New Roman" w:cs="Times New Roman"/>
          <w:i/>
          <w:sz w:val="24"/>
          <w:szCs w:val="24"/>
        </w:rPr>
        <w:t>Reading our Lives: The Poetics of Growing Old</w:t>
      </w:r>
      <w:r w:rsidRPr="00DB005E">
        <w:rPr>
          <w:rFonts w:ascii="Times New Roman" w:hAnsi="Times New Roman" w:cs="Times New Roman"/>
          <w:sz w:val="24"/>
          <w:szCs w:val="24"/>
        </w:rPr>
        <w:t>. Oxford: Oxford UP.</w:t>
      </w:r>
    </w:p>
    <w:p w14:paraId="7B6D27B4" w14:textId="77777777" w:rsidR="0071295C" w:rsidRPr="00DB005E" w:rsidRDefault="0071295C" w:rsidP="00DB005E">
      <w:pPr>
        <w:spacing w:after="0" w:line="480" w:lineRule="auto"/>
        <w:ind w:left="567" w:hanging="567"/>
        <w:rPr>
          <w:rFonts w:ascii="Times New Roman" w:hAnsi="Times New Roman" w:cs="Times New Roman"/>
          <w:sz w:val="24"/>
          <w:szCs w:val="24"/>
        </w:rPr>
      </w:pPr>
      <w:r w:rsidRPr="00DB005E">
        <w:rPr>
          <w:rFonts w:ascii="Times New Roman" w:hAnsi="Times New Roman" w:cs="Times New Roman"/>
          <w:sz w:val="24"/>
          <w:szCs w:val="24"/>
        </w:rPr>
        <w:t xml:space="preserve">Ricoeur, Paul (1988). </w:t>
      </w:r>
      <w:r w:rsidRPr="00DB005E">
        <w:rPr>
          <w:rFonts w:ascii="Times New Roman" w:hAnsi="Times New Roman" w:cs="Times New Roman"/>
          <w:i/>
          <w:sz w:val="24"/>
          <w:szCs w:val="24"/>
        </w:rPr>
        <w:t>Time and Narrative, Volume 3</w:t>
      </w:r>
      <w:r w:rsidRPr="00DB005E">
        <w:rPr>
          <w:rFonts w:ascii="Times New Roman" w:hAnsi="Times New Roman" w:cs="Times New Roman"/>
          <w:sz w:val="24"/>
          <w:szCs w:val="24"/>
        </w:rPr>
        <w:t xml:space="preserve"> [1985]. Trans. Kathleen Blamey and David Pellauer. Chicago and London: U of Chicago P. </w:t>
      </w:r>
    </w:p>
    <w:p w14:paraId="25991EE6" w14:textId="77777777" w:rsidR="0071295C" w:rsidRPr="00DB005E" w:rsidRDefault="0071295C" w:rsidP="00DB005E">
      <w:pPr>
        <w:spacing w:after="0" w:line="480" w:lineRule="auto"/>
        <w:ind w:left="567" w:hanging="567"/>
        <w:rPr>
          <w:rFonts w:ascii="Times New Roman" w:hAnsi="Times New Roman" w:cs="Times New Roman"/>
          <w:sz w:val="24"/>
          <w:szCs w:val="24"/>
        </w:rPr>
      </w:pPr>
      <w:r w:rsidRPr="00DB005E">
        <w:rPr>
          <w:rFonts w:ascii="Times New Roman" w:hAnsi="Times New Roman" w:cs="Times New Roman"/>
          <w:sz w:val="24"/>
          <w:szCs w:val="24"/>
        </w:rPr>
        <w:t xml:space="preserve">--- (1994). </w:t>
      </w:r>
      <w:r w:rsidRPr="00DB005E">
        <w:rPr>
          <w:rFonts w:ascii="Times New Roman" w:hAnsi="Times New Roman" w:cs="Times New Roman"/>
          <w:i/>
          <w:sz w:val="24"/>
          <w:szCs w:val="24"/>
        </w:rPr>
        <w:t xml:space="preserve">Oneself as Another </w:t>
      </w:r>
      <w:r w:rsidRPr="00DB005E">
        <w:rPr>
          <w:rFonts w:ascii="Times New Roman" w:hAnsi="Times New Roman" w:cs="Times New Roman"/>
          <w:sz w:val="24"/>
          <w:szCs w:val="24"/>
        </w:rPr>
        <w:t xml:space="preserve">[1990]. Trans. Kathleen Blamey. Chicago and London: U of Chicago P. </w:t>
      </w:r>
    </w:p>
    <w:p w14:paraId="7E4336CA" w14:textId="77777777" w:rsidR="0071295C" w:rsidRPr="00DB005E" w:rsidRDefault="0071295C" w:rsidP="00DB005E">
      <w:pPr>
        <w:spacing w:after="0" w:line="480" w:lineRule="auto"/>
        <w:ind w:left="567" w:hanging="567"/>
        <w:rPr>
          <w:rFonts w:ascii="Times New Roman" w:hAnsi="Times New Roman" w:cs="Times New Roman"/>
          <w:sz w:val="24"/>
          <w:szCs w:val="24"/>
        </w:rPr>
      </w:pPr>
      <w:r w:rsidRPr="00DB005E">
        <w:rPr>
          <w:rFonts w:ascii="Times New Roman" w:hAnsi="Times New Roman" w:cs="Times New Roman"/>
          <w:sz w:val="24"/>
          <w:szCs w:val="24"/>
        </w:rPr>
        <w:t xml:space="preserve">--- (2009). </w:t>
      </w:r>
      <w:r w:rsidRPr="00DB005E">
        <w:rPr>
          <w:rFonts w:ascii="Times New Roman" w:hAnsi="Times New Roman" w:cs="Times New Roman"/>
          <w:i/>
          <w:sz w:val="24"/>
          <w:szCs w:val="24"/>
        </w:rPr>
        <w:t>Living up to Death</w:t>
      </w:r>
      <w:r w:rsidRPr="00DB005E">
        <w:rPr>
          <w:rFonts w:ascii="Times New Roman" w:hAnsi="Times New Roman" w:cs="Times New Roman"/>
          <w:sz w:val="24"/>
          <w:szCs w:val="24"/>
        </w:rPr>
        <w:t xml:space="preserve"> [2007]. Translated by David Pellauer. Chicago and London: U of Chicago P. </w:t>
      </w:r>
    </w:p>
    <w:p w14:paraId="7399F065" w14:textId="77777777" w:rsidR="0071295C" w:rsidRPr="00DB005E" w:rsidRDefault="0071295C" w:rsidP="00DB005E">
      <w:pPr>
        <w:spacing w:after="0" w:line="480" w:lineRule="auto"/>
        <w:ind w:left="567" w:hanging="567"/>
        <w:rPr>
          <w:rFonts w:ascii="Times New Roman" w:hAnsi="Times New Roman" w:cs="Times New Roman"/>
          <w:sz w:val="24"/>
          <w:szCs w:val="24"/>
        </w:rPr>
      </w:pPr>
      <w:r w:rsidRPr="00DB005E">
        <w:rPr>
          <w:rFonts w:ascii="Times New Roman" w:hAnsi="Times New Roman" w:cs="Times New Roman"/>
          <w:sz w:val="24"/>
          <w:szCs w:val="24"/>
        </w:rPr>
        <w:t xml:space="preserve">Scheffler, Samuel (2013a). “The Afterlife.” </w:t>
      </w:r>
      <w:r w:rsidRPr="00DB005E">
        <w:rPr>
          <w:rFonts w:ascii="Times New Roman" w:hAnsi="Times New Roman" w:cs="Times New Roman"/>
          <w:i/>
          <w:sz w:val="24"/>
          <w:szCs w:val="24"/>
        </w:rPr>
        <w:t>The Tanner Lectures on Human Values</w:t>
      </w:r>
      <w:r w:rsidRPr="00DB005E">
        <w:rPr>
          <w:rFonts w:ascii="Times New Roman" w:hAnsi="Times New Roman" w:cs="Times New Roman"/>
          <w:sz w:val="24"/>
          <w:szCs w:val="24"/>
        </w:rPr>
        <w:t xml:space="preserve">, </w:t>
      </w:r>
      <w:r w:rsidRPr="00DB005E">
        <w:rPr>
          <w:rFonts w:ascii="Times New Roman" w:hAnsi="Times New Roman" w:cs="Times New Roman"/>
          <w:i/>
          <w:sz w:val="24"/>
          <w:szCs w:val="24"/>
        </w:rPr>
        <w:t>Volume 32</w:t>
      </w:r>
      <w:r w:rsidRPr="00DB005E">
        <w:rPr>
          <w:rFonts w:ascii="Times New Roman" w:hAnsi="Times New Roman" w:cs="Times New Roman"/>
          <w:sz w:val="24"/>
          <w:szCs w:val="24"/>
        </w:rPr>
        <w:t>. Salt Lake City: U of Utah P. 131–181.</w:t>
      </w:r>
    </w:p>
    <w:p w14:paraId="73A84D32" w14:textId="77777777" w:rsidR="0071295C" w:rsidRPr="00DB005E" w:rsidRDefault="0071295C" w:rsidP="00DB005E">
      <w:pPr>
        <w:spacing w:after="0" w:line="480" w:lineRule="auto"/>
        <w:rPr>
          <w:rFonts w:ascii="Times New Roman" w:hAnsi="Times New Roman" w:cs="Times New Roman"/>
          <w:sz w:val="24"/>
          <w:szCs w:val="24"/>
        </w:rPr>
      </w:pPr>
      <w:r w:rsidRPr="00DB005E">
        <w:rPr>
          <w:rFonts w:ascii="Times New Roman" w:hAnsi="Times New Roman" w:cs="Times New Roman"/>
          <w:sz w:val="24"/>
          <w:szCs w:val="24"/>
          <w:lang w:val="en-GB"/>
        </w:rPr>
        <w:t xml:space="preserve">--- and Niko Kolodny (2013b). </w:t>
      </w:r>
      <w:r w:rsidRPr="00DB005E">
        <w:rPr>
          <w:rFonts w:ascii="Times New Roman" w:hAnsi="Times New Roman" w:cs="Times New Roman"/>
          <w:i/>
          <w:sz w:val="24"/>
          <w:szCs w:val="24"/>
        </w:rPr>
        <w:t>Death and the Afterlife</w:t>
      </w:r>
      <w:r w:rsidRPr="00DB005E">
        <w:rPr>
          <w:rFonts w:ascii="Times New Roman" w:hAnsi="Times New Roman" w:cs="Times New Roman"/>
          <w:sz w:val="24"/>
          <w:szCs w:val="24"/>
        </w:rPr>
        <w:t>. Oxford and New York: Oxford UP.</w:t>
      </w:r>
    </w:p>
    <w:p w14:paraId="1AA676C5" w14:textId="16484F90" w:rsidR="002540FA" w:rsidRPr="00DB005E" w:rsidRDefault="002540FA" w:rsidP="00DB005E">
      <w:pPr>
        <w:spacing w:after="0" w:line="480" w:lineRule="auto"/>
        <w:rPr>
          <w:rFonts w:ascii="Times New Roman" w:eastAsia="Times New Roman" w:hAnsi="Times New Roman" w:cs="Times New Roman"/>
          <w:sz w:val="24"/>
          <w:szCs w:val="24"/>
          <w:lang w:val="en-GB" w:eastAsia="en-GB"/>
        </w:rPr>
      </w:pPr>
      <w:r w:rsidRPr="00DB005E">
        <w:rPr>
          <w:rFonts w:ascii="Times New Roman" w:eastAsia="Times New Roman" w:hAnsi="Times New Roman" w:cs="Times New Roman"/>
          <w:sz w:val="24"/>
          <w:szCs w:val="24"/>
          <w:lang w:val="en-GB" w:eastAsia="en-GB"/>
        </w:rPr>
        <w:t>Sebold, Alice (200</w:t>
      </w:r>
      <w:r w:rsidR="00FD6D66" w:rsidRPr="00DB005E">
        <w:rPr>
          <w:rFonts w:ascii="Times New Roman" w:eastAsia="Times New Roman" w:hAnsi="Times New Roman" w:cs="Times New Roman"/>
          <w:sz w:val="24"/>
          <w:szCs w:val="24"/>
          <w:lang w:val="en-GB" w:eastAsia="en-GB"/>
        </w:rPr>
        <w:t>2</w:t>
      </w:r>
      <w:r w:rsidRPr="00DB005E">
        <w:rPr>
          <w:rFonts w:ascii="Times New Roman" w:eastAsia="Times New Roman" w:hAnsi="Times New Roman" w:cs="Times New Roman"/>
          <w:sz w:val="24"/>
          <w:szCs w:val="24"/>
          <w:lang w:val="en-GB" w:eastAsia="en-GB"/>
        </w:rPr>
        <w:t xml:space="preserve">). </w:t>
      </w:r>
      <w:r w:rsidRPr="00DB005E">
        <w:rPr>
          <w:rFonts w:ascii="Times New Roman" w:eastAsia="Times New Roman" w:hAnsi="Times New Roman" w:cs="Times New Roman"/>
          <w:i/>
          <w:sz w:val="24"/>
          <w:szCs w:val="24"/>
          <w:lang w:val="en-GB" w:eastAsia="en-GB"/>
        </w:rPr>
        <w:t>The Lovely Bones</w:t>
      </w:r>
      <w:r w:rsidRPr="00DB005E">
        <w:rPr>
          <w:rFonts w:ascii="Times New Roman" w:eastAsia="Times New Roman" w:hAnsi="Times New Roman" w:cs="Times New Roman"/>
          <w:sz w:val="24"/>
          <w:szCs w:val="24"/>
          <w:lang w:val="en-GB" w:eastAsia="en-GB"/>
        </w:rPr>
        <w:t xml:space="preserve">. London: Picador. </w:t>
      </w:r>
    </w:p>
    <w:p w14:paraId="7F2723ED" w14:textId="77777777" w:rsidR="0071295C" w:rsidRPr="00DB005E" w:rsidRDefault="0071295C" w:rsidP="00DB005E">
      <w:pPr>
        <w:spacing w:after="0" w:line="480" w:lineRule="auto"/>
        <w:rPr>
          <w:rFonts w:ascii="Times New Roman" w:hAnsi="Times New Roman" w:cs="Times New Roman"/>
          <w:sz w:val="24"/>
          <w:szCs w:val="24"/>
          <w:lang w:val="en-GB"/>
        </w:rPr>
      </w:pPr>
      <w:r w:rsidRPr="00DB005E">
        <w:rPr>
          <w:rFonts w:ascii="Times New Roman" w:eastAsia="Times New Roman" w:hAnsi="Times New Roman" w:cs="Times New Roman"/>
          <w:sz w:val="24"/>
          <w:szCs w:val="24"/>
          <w:lang w:val="en-GB" w:eastAsia="en-GB"/>
        </w:rPr>
        <w:t xml:space="preserve">Semprun, Jorge (1967). </w:t>
      </w:r>
      <w:r w:rsidRPr="00DB005E">
        <w:rPr>
          <w:rFonts w:ascii="Times New Roman" w:hAnsi="Times New Roman" w:cs="Times New Roman"/>
          <w:i/>
          <w:sz w:val="24"/>
          <w:szCs w:val="24"/>
          <w:lang w:val="en-GB"/>
        </w:rPr>
        <w:t>L’Évanouissement</w:t>
      </w:r>
      <w:r w:rsidRPr="00DB005E">
        <w:rPr>
          <w:rFonts w:ascii="Times New Roman" w:hAnsi="Times New Roman" w:cs="Times New Roman"/>
          <w:sz w:val="24"/>
          <w:szCs w:val="24"/>
          <w:lang w:val="en-GB"/>
        </w:rPr>
        <w:t>. Paris: Gallimard.</w:t>
      </w:r>
    </w:p>
    <w:p w14:paraId="1B9A3C6D" w14:textId="77777777" w:rsidR="0071295C" w:rsidRPr="00DB005E" w:rsidRDefault="0071295C" w:rsidP="00DB005E">
      <w:pPr>
        <w:spacing w:after="0" w:line="480" w:lineRule="auto"/>
        <w:rPr>
          <w:rFonts w:ascii="Times New Roman" w:hAnsi="Times New Roman" w:cs="Times New Roman"/>
          <w:sz w:val="24"/>
          <w:szCs w:val="24"/>
        </w:rPr>
      </w:pPr>
      <w:r w:rsidRPr="00DB005E">
        <w:rPr>
          <w:rFonts w:ascii="Times New Roman" w:hAnsi="Times New Roman" w:cs="Times New Roman"/>
          <w:sz w:val="24"/>
          <w:szCs w:val="24"/>
          <w:lang w:val="en-GB"/>
        </w:rPr>
        <w:t xml:space="preserve">--- (1997). </w:t>
      </w:r>
      <w:r w:rsidRPr="00DB005E">
        <w:rPr>
          <w:rFonts w:ascii="Times New Roman" w:hAnsi="Times New Roman" w:cs="Times New Roman"/>
          <w:i/>
          <w:sz w:val="24"/>
          <w:szCs w:val="24"/>
        </w:rPr>
        <w:t>Literature or Life</w:t>
      </w:r>
      <w:r w:rsidRPr="00DB005E">
        <w:rPr>
          <w:rFonts w:ascii="Times New Roman" w:hAnsi="Times New Roman" w:cs="Times New Roman"/>
          <w:sz w:val="24"/>
          <w:szCs w:val="24"/>
        </w:rPr>
        <w:t xml:space="preserve"> [1994]. Trans. Linda Coverdale. London: Viking. </w:t>
      </w:r>
    </w:p>
    <w:p w14:paraId="070CE8DC" w14:textId="77777777" w:rsidR="0071295C" w:rsidRPr="00DB005E" w:rsidRDefault="0071295C" w:rsidP="00DB005E">
      <w:pPr>
        <w:spacing w:after="0" w:line="480" w:lineRule="auto"/>
        <w:ind w:left="567" w:hanging="567"/>
        <w:rPr>
          <w:rFonts w:ascii="Times New Roman" w:hAnsi="Times New Roman" w:cs="Times New Roman"/>
          <w:sz w:val="24"/>
          <w:szCs w:val="24"/>
        </w:rPr>
      </w:pPr>
      <w:r w:rsidRPr="00DB005E">
        <w:rPr>
          <w:rFonts w:ascii="Times New Roman" w:hAnsi="Times New Roman" w:cs="Times New Roman"/>
          <w:sz w:val="24"/>
          <w:szCs w:val="24"/>
          <w:shd w:val="clear" w:color="auto" w:fill="FFFFFF"/>
        </w:rPr>
        <w:t>Sullivan, Hannah (2011). “</w:t>
      </w:r>
      <w:r w:rsidRPr="00DB005E">
        <w:rPr>
          <w:rFonts w:ascii="Times New Roman" w:hAnsi="Times New Roman" w:cs="Times New Roman"/>
          <w:sz w:val="24"/>
          <w:szCs w:val="24"/>
        </w:rPr>
        <w:t xml:space="preserve">Autobiography and the Problem of Finish.” </w:t>
      </w:r>
      <w:r w:rsidRPr="00DB005E">
        <w:rPr>
          <w:rFonts w:ascii="Times New Roman" w:hAnsi="Times New Roman" w:cs="Times New Roman"/>
          <w:i/>
          <w:sz w:val="24"/>
          <w:szCs w:val="24"/>
        </w:rPr>
        <w:t>Biography</w:t>
      </w:r>
      <w:r w:rsidRPr="00DB005E">
        <w:rPr>
          <w:rFonts w:ascii="Times New Roman" w:hAnsi="Times New Roman" w:cs="Times New Roman"/>
          <w:sz w:val="24"/>
          <w:szCs w:val="24"/>
        </w:rPr>
        <w:t xml:space="preserve"> 34.2: 298–325.</w:t>
      </w:r>
    </w:p>
    <w:p w14:paraId="154DE96F" w14:textId="18EBD74A" w:rsidR="0071295C" w:rsidRPr="00DB005E" w:rsidRDefault="0071295C" w:rsidP="00DB005E">
      <w:pPr>
        <w:spacing w:after="0" w:line="480" w:lineRule="auto"/>
        <w:ind w:left="567" w:hanging="567"/>
        <w:rPr>
          <w:rFonts w:ascii="Times New Roman" w:hAnsi="Times New Roman" w:cs="Times New Roman"/>
          <w:sz w:val="24"/>
          <w:szCs w:val="24"/>
          <w:shd w:val="clear" w:color="auto" w:fill="FFFFFF"/>
        </w:rPr>
      </w:pPr>
      <w:r w:rsidRPr="00DB005E">
        <w:rPr>
          <w:rFonts w:ascii="Times New Roman" w:hAnsi="Times New Roman" w:cs="Times New Roman"/>
          <w:sz w:val="24"/>
          <w:szCs w:val="24"/>
          <w:shd w:val="clear" w:color="auto" w:fill="FFFFFF"/>
        </w:rPr>
        <w:t xml:space="preserve">Taylor, Charles (1989). </w:t>
      </w:r>
      <w:r w:rsidRPr="00DB005E">
        <w:rPr>
          <w:rFonts w:ascii="Times New Roman" w:hAnsi="Times New Roman" w:cs="Times New Roman"/>
          <w:i/>
          <w:sz w:val="24"/>
          <w:szCs w:val="24"/>
          <w:shd w:val="clear" w:color="auto" w:fill="FFFFFF"/>
        </w:rPr>
        <w:t>Sources of the Self: The Making of the Modern Identity</w:t>
      </w:r>
      <w:r w:rsidRPr="00DB005E">
        <w:rPr>
          <w:rFonts w:ascii="Times New Roman" w:hAnsi="Times New Roman" w:cs="Times New Roman"/>
          <w:sz w:val="24"/>
          <w:szCs w:val="24"/>
          <w:shd w:val="clear" w:color="auto" w:fill="FFFFFF"/>
        </w:rPr>
        <w:t>. Cambridge and New York: Cambridge UP.</w:t>
      </w:r>
    </w:p>
    <w:p w14:paraId="2372E394" w14:textId="2A344423" w:rsidR="00944595" w:rsidRPr="00DB005E" w:rsidRDefault="00944595" w:rsidP="00DB005E">
      <w:pPr>
        <w:spacing w:after="0" w:line="480" w:lineRule="auto"/>
        <w:ind w:left="567" w:hanging="567"/>
        <w:rPr>
          <w:rFonts w:ascii="Times New Roman" w:hAnsi="Times New Roman" w:cs="Times New Roman"/>
          <w:sz w:val="24"/>
          <w:szCs w:val="24"/>
          <w:shd w:val="clear" w:color="auto" w:fill="FFFFFF"/>
        </w:rPr>
      </w:pPr>
      <w:r w:rsidRPr="00DB005E">
        <w:rPr>
          <w:rFonts w:ascii="Times New Roman" w:hAnsi="Times New Roman" w:cs="Times New Roman"/>
          <w:sz w:val="24"/>
          <w:szCs w:val="24"/>
          <w:shd w:val="clear" w:color="auto" w:fill="FFFFFF"/>
        </w:rPr>
        <w:t xml:space="preserve">United Nations (2019). “In a Historic First, G20 Leaders’ Declaration Recognizes the Importance of Promoting a Healthy and Active Ageing Society.” July 3, 2019. </w:t>
      </w:r>
      <w:hyperlink r:id="rId3" w:history="1">
        <w:r w:rsidRPr="00DB005E">
          <w:rPr>
            <w:rStyle w:val="Hyperlink"/>
            <w:rFonts w:ascii="Times New Roman" w:hAnsi="Times New Roman" w:cs="Times New Roman"/>
            <w:color w:val="auto"/>
            <w:sz w:val="24"/>
            <w:szCs w:val="24"/>
            <w:u w:val="none"/>
          </w:rPr>
          <w:t>https://www.un.org/development/desa/ageing/news/2019/07/g20/</w:t>
        </w:r>
      </w:hyperlink>
      <w:r w:rsidRPr="00DB005E">
        <w:rPr>
          <w:rFonts w:ascii="Times New Roman" w:hAnsi="Times New Roman" w:cs="Times New Roman"/>
          <w:sz w:val="24"/>
          <w:szCs w:val="24"/>
        </w:rPr>
        <w:t xml:space="preserve">. Accessed January 12, 2019. </w:t>
      </w:r>
    </w:p>
    <w:p w14:paraId="690112ED" w14:textId="46A0D75D" w:rsidR="0071295C" w:rsidRPr="00DB005E" w:rsidRDefault="0071295C" w:rsidP="00DB005E">
      <w:pPr>
        <w:spacing w:after="0" w:line="480" w:lineRule="auto"/>
        <w:ind w:left="567" w:hanging="567"/>
        <w:rPr>
          <w:rFonts w:ascii="Times New Roman" w:hAnsi="Times New Roman" w:cs="Times New Roman"/>
          <w:sz w:val="24"/>
          <w:szCs w:val="24"/>
          <w:shd w:val="clear" w:color="auto" w:fill="FFFFFF"/>
        </w:rPr>
      </w:pPr>
      <w:r w:rsidRPr="00DB005E">
        <w:rPr>
          <w:rFonts w:ascii="Times New Roman" w:hAnsi="Times New Roman" w:cs="Times New Roman"/>
          <w:sz w:val="24"/>
          <w:szCs w:val="24"/>
          <w:shd w:val="clear" w:color="auto" w:fill="FFFFFF"/>
        </w:rPr>
        <w:t xml:space="preserve">Van Alphen, Ernst (1997). </w:t>
      </w:r>
      <w:r w:rsidRPr="00DB005E">
        <w:rPr>
          <w:rFonts w:ascii="Times New Roman" w:hAnsi="Times New Roman" w:cs="Times New Roman"/>
          <w:i/>
          <w:sz w:val="24"/>
          <w:szCs w:val="24"/>
          <w:shd w:val="clear" w:color="auto" w:fill="FFFFFF"/>
        </w:rPr>
        <w:t>Caught by History: Holocaust Effects in Contemporary Art, Literature, and Theory</w:t>
      </w:r>
      <w:r w:rsidRPr="00DB005E">
        <w:rPr>
          <w:rFonts w:ascii="Times New Roman" w:hAnsi="Times New Roman" w:cs="Times New Roman"/>
          <w:sz w:val="24"/>
          <w:szCs w:val="24"/>
          <w:shd w:val="clear" w:color="auto" w:fill="FFFFFF"/>
        </w:rPr>
        <w:t xml:space="preserve">. Stanford, CA: Stanford UP. </w:t>
      </w:r>
    </w:p>
    <w:p w14:paraId="693FF280" w14:textId="77777777" w:rsidR="0071295C" w:rsidRPr="00DB005E" w:rsidRDefault="0071295C" w:rsidP="00DB005E">
      <w:pPr>
        <w:spacing w:after="0" w:line="480" w:lineRule="auto"/>
        <w:ind w:left="567" w:hanging="567"/>
        <w:rPr>
          <w:rFonts w:ascii="Times New Roman" w:hAnsi="Times New Roman" w:cs="Times New Roman"/>
          <w:sz w:val="24"/>
          <w:szCs w:val="24"/>
          <w:shd w:val="clear" w:color="auto" w:fill="FFFFFF"/>
        </w:rPr>
      </w:pPr>
      <w:r w:rsidRPr="00DB005E">
        <w:rPr>
          <w:rFonts w:ascii="Times New Roman" w:hAnsi="Times New Roman" w:cs="Times New Roman"/>
          <w:sz w:val="24"/>
          <w:szCs w:val="24"/>
          <w:shd w:val="clear" w:color="auto" w:fill="FFFFFF"/>
        </w:rPr>
        <w:t xml:space="preserve">Wittgenstein, Ludwig (1981). </w:t>
      </w:r>
      <w:r w:rsidRPr="00DB005E">
        <w:rPr>
          <w:rFonts w:ascii="Times New Roman" w:hAnsi="Times New Roman" w:cs="Times New Roman"/>
          <w:i/>
          <w:sz w:val="24"/>
          <w:szCs w:val="24"/>
        </w:rPr>
        <w:t>Tractatus Logico-Philosophicus</w:t>
      </w:r>
      <w:r w:rsidRPr="00DB005E">
        <w:rPr>
          <w:rFonts w:ascii="Times New Roman" w:hAnsi="Times New Roman" w:cs="Times New Roman"/>
          <w:sz w:val="24"/>
          <w:szCs w:val="24"/>
        </w:rPr>
        <w:t xml:space="preserve"> [1921]. T</w:t>
      </w:r>
      <w:r w:rsidRPr="00DB005E">
        <w:rPr>
          <w:rFonts w:ascii="Times New Roman" w:hAnsi="Times New Roman" w:cs="Times New Roman"/>
          <w:sz w:val="24"/>
          <w:szCs w:val="24"/>
          <w:lang w:val="en-GB"/>
        </w:rPr>
        <w:t>ranslated by C. K. Ogden. London: Routledge.</w:t>
      </w:r>
    </w:p>
    <w:p w14:paraId="554701A0" w14:textId="6C058719" w:rsidR="0071295C" w:rsidRPr="00DB005E" w:rsidRDefault="0071295C" w:rsidP="00DB005E">
      <w:pPr>
        <w:spacing w:after="0" w:line="480" w:lineRule="auto"/>
        <w:ind w:left="567" w:hanging="567"/>
        <w:rPr>
          <w:rFonts w:ascii="Times New Roman" w:hAnsi="Times New Roman" w:cs="Times New Roman"/>
          <w:sz w:val="24"/>
          <w:szCs w:val="24"/>
          <w:shd w:val="clear" w:color="auto" w:fill="FFFFFF"/>
        </w:rPr>
      </w:pPr>
      <w:r w:rsidRPr="00DB005E">
        <w:rPr>
          <w:rFonts w:ascii="Times New Roman" w:hAnsi="Times New Roman" w:cs="Times New Roman"/>
          <w:sz w:val="24"/>
          <w:szCs w:val="24"/>
          <w:shd w:val="clear" w:color="auto" w:fill="FFFFFF"/>
        </w:rPr>
        <w:t xml:space="preserve">World Health Organization (2018). “Elder Abuse.” Updated 8 June 2018. </w:t>
      </w:r>
      <w:hyperlink r:id="rId4" w:history="1">
        <w:r w:rsidRPr="00DB005E">
          <w:rPr>
            <w:rStyle w:val="Hyperlink"/>
            <w:rFonts w:ascii="Times New Roman" w:hAnsi="Times New Roman" w:cs="Times New Roman"/>
            <w:color w:val="auto"/>
            <w:sz w:val="24"/>
            <w:szCs w:val="24"/>
            <w:u w:val="none"/>
          </w:rPr>
          <w:t>https://www.who.int/news-room/fact-sheets/detail/elder-abuse</w:t>
        </w:r>
      </w:hyperlink>
      <w:r w:rsidRPr="00DB005E">
        <w:rPr>
          <w:rFonts w:ascii="Times New Roman" w:hAnsi="Times New Roman" w:cs="Times New Roman"/>
          <w:sz w:val="24"/>
          <w:szCs w:val="24"/>
        </w:rPr>
        <w:t xml:space="preserve">. </w:t>
      </w:r>
      <w:r w:rsidRPr="00DB005E">
        <w:rPr>
          <w:rFonts w:ascii="Times New Roman" w:hAnsi="Times New Roman" w:cs="Times New Roman"/>
          <w:sz w:val="24"/>
          <w:szCs w:val="24"/>
          <w:shd w:val="clear" w:color="auto" w:fill="FFFFFF"/>
        </w:rPr>
        <w:t>Accessed October 25, 2019.</w:t>
      </w:r>
    </w:p>
    <w:p w14:paraId="2B1CC5DD" w14:textId="486ACF3C" w:rsidR="00944595" w:rsidRPr="00066B4E" w:rsidRDefault="00944595" w:rsidP="006E7150">
      <w:pPr>
        <w:spacing w:after="0"/>
        <w:ind w:left="567" w:hanging="567"/>
        <w:rPr>
          <w:rFonts w:ascii="Times New Roman" w:hAnsi="Times New Roman" w:cs="Times New Roman"/>
          <w:b/>
          <w:bCs/>
          <w:sz w:val="24"/>
          <w:szCs w:val="24"/>
        </w:rPr>
      </w:pPr>
    </w:p>
    <w:p w14:paraId="20162AE6" w14:textId="77777777" w:rsidR="0071295C" w:rsidRPr="00066B4E" w:rsidRDefault="0071295C" w:rsidP="006E7150">
      <w:pPr>
        <w:pStyle w:val="EndnoteText"/>
        <w:spacing w:line="276" w:lineRule="auto"/>
        <w:rPr>
          <w:rFonts w:ascii="Times New Roman" w:hAnsi="Times New Roman" w:cs="Times New Roman"/>
          <w:sz w:val="24"/>
          <w:szCs w:val="24"/>
          <w:lang w:val="en-GB"/>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39155A" w14:textId="77777777" w:rsidR="00EC0460" w:rsidRDefault="00EC046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44898929"/>
      <w:docPartObj>
        <w:docPartGallery w:val="Page Numbers (Bottom of Page)"/>
        <w:docPartUnique/>
      </w:docPartObj>
    </w:sdtPr>
    <w:sdtEndPr>
      <w:rPr>
        <w:noProof/>
      </w:rPr>
    </w:sdtEndPr>
    <w:sdtContent>
      <w:p w14:paraId="19908091" w14:textId="03BA21B1" w:rsidR="00F70497" w:rsidRDefault="00F70497">
        <w:pPr>
          <w:pStyle w:val="Footer"/>
          <w:jc w:val="right"/>
        </w:pPr>
        <w:r>
          <w:fldChar w:fldCharType="begin"/>
        </w:r>
        <w:r>
          <w:instrText xml:space="preserve"> PAGE   \* MERGEFORMAT </w:instrText>
        </w:r>
        <w:r>
          <w:fldChar w:fldCharType="separate"/>
        </w:r>
        <w:r w:rsidR="00EC0460">
          <w:rPr>
            <w:noProof/>
          </w:rPr>
          <w:t>1</w:t>
        </w:r>
        <w:r>
          <w:rPr>
            <w:noProof/>
          </w:rPr>
          <w:fldChar w:fldCharType="end"/>
        </w:r>
      </w:p>
    </w:sdtContent>
  </w:sdt>
  <w:p w14:paraId="57A0F6EB" w14:textId="77777777" w:rsidR="00F70497" w:rsidRDefault="00F7049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36A989" w14:textId="77777777" w:rsidR="00EC0460" w:rsidRDefault="00EC046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EDF051" w14:textId="77777777" w:rsidR="00CF4210" w:rsidRDefault="00CF4210" w:rsidP="00A0124B">
      <w:pPr>
        <w:spacing w:after="0" w:line="240" w:lineRule="auto"/>
      </w:pPr>
      <w:r>
        <w:separator/>
      </w:r>
    </w:p>
  </w:footnote>
  <w:footnote w:type="continuationSeparator" w:id="0">
    <w:p w14:paraId="3BBD3B3F" w14:textId="77777777" w:rsidR="00CF4210" w:rsidRDefault="00CF4210" w:rsidP="00A0124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28FF9F" w14:textId="77777777" w:rsidR="00EC0460" w:rsidRDefault="00EC046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12BE5D" w14:textId="083E25C0" w:rsidR="00EC0460" w:rsidRDefault="00EC0460">
    <w:pPr>
      <w:pStyle w:val="Header"/>
    </w:pPr>
    <w:r w:rsidRPr="00EC0460">
      <w:t>Article is under copyright. The publisher should be contacted for permission to re-use or reprint the material in any form.</w:t>
    </w:r>
    <w:bookmarkStart w:id="2" w:name="_GoBack"/>
    <w:bookmarkEnd w:id="2"/>
  </w:p>
  <w:p w14:paraId="628D242C" w14:textId="77777777" w:rsidR="00EC0460" w:rsidRDefault="00EC046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7535A9" w14:textId="77777777" w:rsidR="00EC0460" w:rsidRDefault="00EC046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AE3E0E"/>
    <w:multiLevelType w:val="multilevel"/>
    <w:tmpl w:val="A92EE1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4F06433"/>
    <w:multiLevelType w:val="hybridMultilevel"/>
    <w:tmpl w:val="8ADCAF2A"/>
    <w:lvl w:ilvl="0" w:tplc="5718B934">
      <w:numFmt w:val="bullet"/>
      <w:lvlText w:val="-"/>
      <w:lvlJc w:val="left"/>
      <w:pPr>
        <w:ind w:left="720" w:hanging="360"/>
      </w:pPr>
      <w:rPr>
        <w:rFonts w:ascii="Times New Roman" w:eastAsiaTheme="minorHAnsi"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 w15:restartNumberingAfterBreak="0">
    <w:nsid w:val="248F4C88"/>
    <w:multiLevelType w:val="hybridMultilevel"/>
    <w:tmpl w:val="988CBBA2"/>
    <w:lvl w:ilvl="0" w:tplc="AA2CEE18">
      <w:numFmt w:val="bullet"/>
      <w:lvlText w:val="-"/>
      <w:lvlJc w:val="left"/>
      <w:pPr>
        <w:ind w:left="420" w:hanging="360"/>
      </w:pPr>
      <w:rPr>
        <w:rFonts w:ascii="Times New Roman" w:eastAsiaTheme="minorHAnsi" w:hAnsi="Times New Roman" w:cs="Times New Roman" w:hint="default"/>
      </w:rPr>
    </w:lvl>
    <w:lvl w:ilvl="1" w:tplc="08090003" w:tentative="1">
      <w:start w:val="1"/>
      <w:numFmt w:val="bullet"/>
      <w:lvlText w:val="o"/>
      <w:lvlJc w:val="left"/>
      <w:pPr>
        <w:ind w:left="1140" w:hanging="360"/>
      </w:pPr>
      <w:rPr>
        <w:rFonts w:ascii="Courier New" w:hAnsi="Courier New" w:cs="Courier New" w:hint="default"/>
      </w:rPr>
    </w:lvl>
    <w:lvl w:ilvl="2" w:tplc="08090005" w:tentative="1">
      <w:start w:val="1"/>
      <w:numFmt w:val="bullet"/>
      <w:lvlText w:val=""/>
      <w:lvlJc w:val="left"/>
      <w:pPr>
        <w:ind w:left="1860" w:hanging="360"/>
      </w:pPr>
      <w:rPr>
        <w:rFonts w:ascii="Wingdings" w:hAnsi="Wingdings" w:hint="default"/>
      </w:rPr>
    </w:lvl>
    <w:lvl w:ilvl="3" w:tplc="08090001" w:tentative="1">
      <w:start w:val="1"/>
      <w:numFmt w:val="bullet"/>
      <w:lvlText w:val=""/>
      <w:lvlJc w:val="left"/>
      <w:pPr>
        <w:ind w:left="2580" w:hanging="360"/>
      </w:pPr>
      <w:rPr>
        <w:rFonts w:ascii="Symbol" w:hAnsi="Symbol" w:hint="default"/>
      </w:rPr>
    </w:lvl>
    <w:lvl w:ilvl="4" w:tplc="08090003" w:tentative="1">
      <w:start w:val="1"/>
      <w:numFmt w:val="bullet"/>
      <w:lvlText w:val="o"/>
      <w:lvlJc w:val="left"/>
      <w:pPr>
        <w:ind w:left="3300" w:hanging="360"/>
      </w:pPr>
      <w:rPr>
        <w:rFonts w:ascii="Courier New" w:hAnsi="Courier New" w:cs="Courier New" w:hint="default"/>
      </w:rPr>
    </w:lvl>
    <w:lvl w:ilvl="5" w:tplc="08090005" w:tentative="1">
      <w:start w:val="1"/>
      <w:numFmt w:val="bullet"/>
      <w:lvlText w:val=""/>
      <w:lvlJc w:val="left"/>
      <w:pPr>
        <w:ind w:left="4020" w:hanging="360"/>
      </w:pPr>
      <w:rPr>
        <w:rFonts w:ascii="Wingdings" w:hAnsi="Wingdings" w:hint="default"/>
      </w:rPr>
    </w:lvl>
    <w:lvl w:ilvl="6" w:tplc="08090001" w:tentative="1">
      <w:start w:val="1"/>
      <w:numFmt w:val="bullet"/>
      <w:lvlText w:val=""/>
      <w:lvlJc w:val="left"/>
      <w:pPr>
        <w:ind w:left="4740" w:hanging="360"/>
      </w:pPr>
      <w:rPr>
        <w:rFonts w:ascii="Symbol" w:hAnsi="Symbol" w:hint="default"/>
      </w:rPr>
    </w:lvl>
    <w:lvl w:ilvl="7" w:tplc="08090003" w:tentative="1">
      <w:start w:val="1"/>
      <w:numFmt w:val="bullet"/>
      <w:lvlText w:val="o"/>
      <w:lvlJc w:val="left"/>
      <w:pPr>
        <w:ind w:left="5460" w:hanging="360"/>
      </w:pPr>
      <w:rPr>
        <w:rFonts w:ascii="Courier New" w:hAnsi="Courier New" w:cs="Courier New" w:hint="default"/>
      </w:rPr>
    </w:lvl>
    <w:lvl w:ilvl="8" w:tplc="08090005" w:tentative="1">
      <w:start w:val="1"/>
      <w:numFmt w:val="bullet"/>
      <w:lvlText w:val=""/>
      <w:lvlJc w:val="left"/>
      <w:pPr>
        <w:ind w:left="6180" w:hanging="360"/>
      </w:pPr>
      <w:rPr>
        <w:rFonts w:ascii="Wingdings" w:hAnsi="Wingdings" w:hint="default"/>
      </w:rPr>
    </w:lvl>
  </w:abstractNum>
  <w:abstractNum w:abstractNumId="3" w15:restartNumberingAfterBreak="0">
    <w:nsid w:val="3D0244BC"/>
    <w:multiLevelType w:val="multilevel"/>
    <w:tmpl w:val="3BB03C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D9E58BC"/>
    <w:multiLevelType w:val="hybridMultilevel"/>
    <w:tmpl w:val="112C2CC2"/>
    <w:lvl w:ilvl="0" w:tplc="04EADAF8">
      <w:start w:val="16"/>
      <w:numFmt w:val="bullet"/>
      <w:lvlText w:val="-"/>
      <w:lvlJc w:val="left"/>
      <w:pPr>
        <w:ind w:left="720" w:hanging="360"/>
      </w:pPr>
      <w:rPr>
        <w:rFonts w:ascii="Times New Roman" w:eastAsiaTheme="minorHAnsi" w:hAnsi="Times New Roman" w:cs="Times New Roman" w:hint="default"/>
        <w:b w:val="0"/>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5" w15:restartNumberingAfterBreak="0">
    <w:nsid w:val="5FE10DD4"/>
    <w:multiLevelType w:val="hybridMultilevel"/>
    <w:tmpl w:val="F158663A"/>
    <w:lvl w:ilvl="0" w:tplc="E87426BA">
      <w:start w:val="16"/>
      <w:numFmt w:val="bullet"/>
      <w:lvlText w:val="-"/>
      <w:lvlJc w:val="left"/>
      <w:pPr>
        <w:ind w:left="1080" w:hanging="360"/>
      </w:pPr>
      <w:rPr>
        <w:rFonts w:ascii="Times New Roman" w:eastAsiaTheme="minorHAnsi" w:hAnsi="Times New Roman" w:cs="Times New Roman" w:hint="default"/>
        <w:b w:val="0"/>
      </w:rPr>
    </w:lvl>
    <w:lvl w:ilvl="1" w:tplc="040B0003" w:tentative="1">
      <w:start w:val="1"/>
      <w:numFmt w:val="bullet"/>
      <w:lvlText w:val="o"/>
      <w:lvlJc w:val="left"/>
      <w:pPr>
        <w:ind w:left="1800" w:hanging="360"/>
      </w:pPr>
      <w:rPr>
        <w:rFonts w:ascii="Courier New" w:hAnsi="Courier New" w:cs="Courier New" w:hint="default"/>
      </w:rPr>
    </w:lvl>
    <w:lvl w:ilvl="2" w:tplc="040B0005" w:tentative="1">
      <w:start w:val="1"/>
      <w:numFmt w:val="bullet"/>
      <w:lvlText w:val=""/>
      <w:lvlJc w:val="left"/>
      <w:pPr>
        <w:ind w:left="2520" w:hanging="360"/>
      </w:pPr>
      <w:rPr>
        <w:rFonts w:ascii="Wingdings" w:hAnsi="Wingdings" w:hint="default"/>
      </w:rPr>
    </w:lvl>
    <w:lvl w:ilvl="3" w:tplc="040B0001" w:tentative="1">
      <w:start w:val="1"/>
      <w:numFmt w:val="bullet"/>
      <w:lvlText w:val=""/>
      <w:lvlJc w:val="left"/>
      <w:pPr>
        <w:ind w:left="3240" w:hanging="360"/>
      </w:pPr>
      <w:rPr>
        <w:rFonts w:ascii="Symbol" w:hAnsi="Symbol" w:hint="default"/>
      </w:rPr>
    </w:lvl>
    <w:lvl w:ilvl="4" w:tplc="040B0003" w:tentative="1">
      <w:start w:val="1"/>
      <w:numFmt w:val="bullet"/>
      <w:lvlText w:val="o"/>
      <w:lvlJc w:val="left"/>
      <w:pPr>
        <w:ind w:left="3960" w:hanging="360"/>
      </w:pPr>
      <w:rPr>
        <w:rFonts w:ascii="Courier New" w:hAnsi="Courier New" w:cs="Courier New" w:hint="default"/>
      </w:rPr>
    </w:lvl>
    <w:lvl w:ilvl="5" w:tplc="040B0005" w:tentative="1">
      <w:start w:val="1"/>
      <w:numFmt w:val="bullet"/>
      <w:lvlText w:val=""/>
      <w:lvlJc w:val="left"/>
      <w:pPr>
        <w:ind w:left="4680" w:hanging="360"/>
      </w:pPr>
      <w:rPr>
        <w:rFonts w:ascii="Wingdings" w:hAnsi="Wingdings" w:hint="default"/>
      </w:rPr>
    </w:lvl>
    <w:lvl w:ilvl="6" w:tplc="040B0001" w:tentative="1">
      <w:start w:val="1"/>
      <w:numFmt w:val="bullet"/>
      <w:lvlText w:val=""/>
      <w:lvlJc w:val="left"/>
      <w:pPr>
        <w:ind w:left="5400" w:hanging="360"/>
      </w:pPr>
      <w:rPr>
        <w:rFonts w:ascii="Symbol" w:hAnsi="Symbol" w:hint="default"/>
      </w:rPr>
    </w:lvl>
    <w:lvl w:ilvl="7" w:tplc="040B0003" w:tentative="1">
      <w:start w:val="1"/>
      <w:numFmt w:val="bullet"/>
      <w:lvlText w:val="o"/>
      <w:lvlJc w:val="left"/>
      <w:pPr>
        <w:ind w:left="6120" w:hanging="360"/>
      </w:pPr>
      <w:rPr>
        <w:rFonts w:ascii="Courier New" w:hAnsi="Courier New" w:cs="Courier New" w:hint="default"/>
      </w:rPr>
    </w:lvl>
    <w:lvl w:ilvl="8" w:tplc="040B0005" w:tentative="1">
      <w:start w:val="1"/>
      <w:numFmt w:val="bullet"/>
      <w:lvlText w:val=""/>
      <w:lvlJc w:val="left"/>
      <w:pPr>
        <w:ind w:left="6840" w:hanging="360"/>
      </w:pPr>
      <w:rPr>
        <w:rFonts w:ascii="Wingdings" w:hAnsi="Wingdings" w:hint="default"/>
      </w:rPr>
    </w:lvl>
  </w:abstractNum>
  <w:abstractNum w:abstractNumId="6" w15:restartNumberingAfterBreak="0">
    <w:nsid w:val="72E476C1"/>
    <w:multiLevelType w:val="multilevel"/>
    <w:tmpl w:val="1F80E9D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3"/>
  </w:num>
  <w:num w:numId="3">
    <w:abstractNumId w:val="6"/>
  </w:num>
  <w:num w:numId="4">
    <w:abstractNumId w:val="4"/>
  </w:num>
  <w:num w:numId="5">
    <w:abstractNumId w:val="5"/>
  </w:num>
  <w:num w:numId="6">
    <w:abstractNumId w:val="1"/>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drawingGridHorizontalSpacing w:val="110"/>
  <w:displayHorizontalDrawingGridEvery w:val="2"/>
  <w:displayVerticalDrawingGridEvery w:val="2"/>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124B"/>
    <w:rsid w:val="00001623"/>
    <w:rsid w:val="0000191E"/>
    <w:rsid w:val="00003024"/>
    <w:rsid w:val="00005D67"/>
    <w:rsid w:val="0000651C"/>
    <w:rsid w:val="00006AAE"/>
    <w:rsid w:val="000129C8"/>
    <w:rsid w:val="00023FCC"/>
    <w:rsid w:val="00025900"/>
    <w:rsid w:val="00030EBA"/>
    <w:rsid w:val="0003456C"/>
    <w:rsid w:val="00035CD2"/>
    <w:rsid w:val="00043471"/>
    <w:rsid w:val="000437D4"/>
    <w:rsid w:val="00056D1D"/>
    <w:rsid w:val="0005718E"/>
    <w:rsid w:val="0006149D"/>
    <w:rsid w:val="000615DF"/>
    <w:rsid w:val="00066B4E"/>
    <w:rsid w:val="00066E8F"/>
    <w:rsid w:val="000678B3"/>
    <w:rsid w:val="00080218"/>
    <w:rsid w:val="000827FB"/>
    <w:rsid w:val="00083CE0"/>
    <w:rsid w:val="00085507"/>
    <w:rsid w:val="00095FE4"/>
    <w:rsid w:val="0009638A"/>
    <w:rsid w:val="000A3971"/>
    <w:rsid w:val="000B15A4"/>
    <w:rsid w:val="000C5BC7"/>
    <w:rsid w:val="000D27AE"/>
    <w:rsid w:val="000D3093"/>
    <w:rsid w:val="000D3DAE"/>
    <w:rsid w:val="000F14DD"/>
    <w:rsid w:val="000F23F1"/>
    <w:rsid w:val="00103196"/>
    <w:rsid w:val="001204E1"/>
    <w:rsid w:val="00127676"/>
    <w:rsid w:val="00133FA5"/>
    <w:rsid w:val="001342C5"/>
    <w:rsid w:val="00135E72"/>
    <w:rsid w:val="001360A1"/>
    <w:rsid w:val="00147BD4"/>
    <w:rsid w:val="0015723B"/>
    <w:rsid w:val="00160180"/>
    <w:rsid w:val="00160189"/>
    <w:rsid w:val="0016113C"/>
    <w:rsid w:val="00170660"/>
    <w:rsid w:val="001715FD"/>
    <w:rsid w:val="0017645D"/>
    <w:rsid w:val="00181A10"/>
    <w:rsid w:val="00185C01"/>
    <w:rsid w:val="00187D41"/>
    <w:rsid w:val="001931AC"/>
    <w:rsid w:val="0019603D"/>
    <w:rsid w:val="001967B6"/>
    <w:rsid w:val="001A12E4"/>
    <w:rsid w:val="001A4B12"/>
    <w:rsid w:val="001A5367"/>
    <w:rsid w:val="001A6F82"/>
    <w:rsid w:val="001B61D5"/>
    <w:rsid w:val="001C5701"/>
    <w:rsid w:val="001C7D12"/>
    <w:rsid w:val="001D3046"/>
    <w:rsid w:val="001E5439"/>
    <w:rsid w:val="001E638C"/>
    <w:rsid w:val="001F12ED"/>
    <w:rsid w:val="001F486F"/>
    <w:rsid w:val="00200561"/>
    <w:rsid w:val="00203348"/>
    <w:rsid w:val="00210C64"/>
    <w:rsid w:val="00212C39"/>
    <w:rsid w:val="00216F6B"/>
    <w:rsid w:val="00222249"/>
    <w:rsid w:val="00241B29"/>
    <w:rsid w:val="00244F89"/>
    <w:rsid w:val="00252D32"/>
    <w:rsid w:val="00252F10"/>
    <w:rsid w:val="00253C9F"/>
    <w:rsid w:val="002540FA"/>
    <w:rsid w:val="00254FFD"/>
    <w:rsid w:val="00266A63"/>
    <w:rsid w:val="00271A20"/>
    <w:rsid w:val="002762C8"/>
    <w:rsid w:val="00290746"/>
    <w:rsid w:val="002926A1"/>
    <w:rsid w:val="0029331B"/>
    <w:rsid w:val="002A08DD"/>
    <w:rsid w:val="002A2F15"/>
    <w:rsid w:val="002A581A"/>
    <w:rsid w:val="002A5C31"/>
    <w:rsid w:val="002A7B90"/>
    <w:rsid w:val="002C006F"/>
    <w:rsid w:val="002C282F"/>
    <w:rsid w:val="002E1DF2"/>
    <w:rsid w:val="002F0016"/>
    <w:rsid w:val="002F1732"/>
    <w:rsid w:val="0031438C"/>
    <w:rsid w:val="00323773"/>
    <w:rsid w:val="00324B0F"/>
    <w:rsid w:val="003304FA"/>
    <w:rsid w:val="003321CE"/>
    <w:rsid w:val="0034583C"/>
    <w:rsid w:val="00345A33"/>
    <w:rsid w:val="003522B2"/>
    <w:rsid w:val="00355145"/>
    <w:rsid w:val="00355C87"/>
    <w:rsid w:val="00357172"/>
    <w:rsid w:val="0036698F"/>
    <w:rsid w:val="00370272"/>
    <w:rsid w:val="0038069D"/>
    <w:rsid w:val="003823EE"/>
    <w:rsid w:val="003839D8"/>
    <w:rsid w:val="0038533F"/>
    <w:rsid w:val="0038556A"/>
    <w:rsid w:val="0039357C"/>
    <w:rsid w:val="0039742B"/>
    <w:rsid w:val="003A482F"/>
    <w:rsid w:val="003B0690"/>
    <w:rsid w:val="003B23E5"/>
    <w:rsid w:val="003B51E4"/>
    <w:rsid w:val="003B6F68"/>
    <w:rsid w:val="003C225E"/>
    <w:rsid w:val="003C6CD1"/>
    <w:rsid w:val="003D56AF"/>
    <w:rsid w:val="003D619D"/>
    <w:rsid w:val="003E0D9D"/>
    <w:rsid w:val="003E13DB"/>
    <w:rsid w:val="003E15C5"/>
    <w:rsid w:val="003E2F44"/>
    <w:rsid w:val="003E7B04"/>
    <w:rsid w:val="003F1CEE"/>
    <w:rsid w:val="003F4912"/>
    <w:rsid w:val="00401169"/>
    <w:rsid w:val="0040404F"/>
    <w:rsid w:val="00410491"/>
    <w:rsid w:val="0041370F"/>
    <w:rsid w:val="00413CD0"/>
    <w:rsid w:val="004233B2"/>
    <w:rsid w:val="004251A5"/>
    <w:rsid w:val="00426753"/>
    <w:rsid w:val="00437CB5"/>
    <w:rsid w:val="00440C37"/>
    <w:rsid w:val="004637A9"/>
    <w:rsid w:val="00465C05"/>
    <w:rsid w:val="0047397D"/>
    <w:rsid w:val="004856E2"/>
    <w:rsid w:val="00493FD8"/>
    <w:rsid w:val="00496711"/>
    <w:rsid w:val="0049693F"/>
    <w:rsid w:val="004A16F3"/>
    <w:rsid w:val="004A4916"/>
    <w:rsid w:val="004B733E"/>
    <w:rsid w:val="004C25B0"/>
    <w:rsid w:val="004D2C86"/>
    <w:rsid w:val="004E37CE"/>
    <w:rsid w:val="004E45BB"/>
    <w:rsid w:val="004E6FF7"/>
    <w:rsid w:val="004F0C7D"/>
    <w:rsid w:val="004F1405"/>
    <w:rsid w:val="004F4C88"/>
    <w:rsid w:val="004F51ED"/>
    <w:rsid w:val="005012FD"/>
    <w:rsid w:val="00510B33"/>
    <w:rsid w:val="00515E75"/>
    <w:rsid w:val="00520731"/>
    <w:rsid w:val="005259DA"/>
    <w:rsid w:val="0052672E"/>
    <w:rsid w:val="00531E41"/>
    <w:rsid w:val="005338BF"/>
    <w:rsid w:val="00534AB0"/>
    <w:rsid w:val="00542C40"/>
    <w:rsid w:val="0054792C"/>
    <w:rsid w:val="00555482"/>
    <w:rsid w:val="0055559A"/>
    <w:rsid w:val="0056424B"/>
    <w:rsid w:val="00564E67"/>
    <w:rsid w:val="005702C3"/>
    <w:rsid w:val="005743B8"/>
    <w:rsid w:val="00585EA2"/>
    <w:rsid w:val="005879E4"/>
    <w:rsid w:val="005979A5"/>
    <w:rsid w:val="00597D02"/>
    <w:rsid w:val="005A067C"/>
    <w:rsid w:val="005A0A04"/>
    <w:rsid w:val="005A732A"/>
    <w:rsid w:val="005B2104"/>
    <w:rsid w:val="005C1DA5"/>
    <w:rsid w:val="005C6BA1"/>
    <w:rsid w:val="005E383B"/>
    <w:rsid w:val="005F51EE"/>
    <w:rsid w:val="005F5625"/>
    <w:rsid w:val="005F5FD1"/>
    <w:rsid w:val="00612522"/>
    <w:rsid w:val="006125A4"/>
    <w:rsid w:val="00614607"/>
    <w:rsid w:val="00615AD4"/>
    <w:rsid w:val="006225E1"/>
    <w:rsid w:val="00622E23"/>
    <w:rsid w:val="00623C36"/>
    <w:rsid w:val="00631C48"/>
    <w:rsid w:val="00634CEC"/>
    <w:rsid w:val="00640324"/>
    <w:rsid w:val="006407CB"/>
    <w:rsid w:val="006502A0"/>
    <w:rsid w:val="00652C12"/>
    <w:rsid w:val="0065576F"/>
    <w:rsid w:val="006610D5"/>
    <w:rsid w:val="00664734"/>
    <w:rsid w:val="00666E35"/>
    <w:rsid w:val="00667357"/>
    <w:rsid w:val="0067164E"/>
    <w:rsid w:val="006734A9"/>
    <w:rsid w:val="00687F71"/>
    <w:rsid w:val="00695597"/>
    <w:rsid w:val="00695DC2"/>
    <w:rsid w:val="006C211D"/>
    <w:rsid w:val="006C2AEB"/>
    <w:rsid w:val="006C36BE"/>
    <w:rsid w:val="006D63B3"/>
    <w:rsid w:val="006D752A"/>
    <w:rsid w:val="006E7150"/>
    <w:rsid w:val="006F2F84"/>
    <w:rsid w:val="006F5DDB"/>
    <w:rsid w:val="00700F57"/>
    <w:rsid w:val="00711A6D"/>
    <w:rsid w:val="00711FE0"/>
    <w:rsid w:val="0071295C"/>
    <w:rsid w:val="0071421B"/>
    <w:rsid w:val="00714E82"/>
    <w:rsid w:val="00725518"/>
    <w:rsid w:val="00725D66"/>
    <w:rsid w:val="00726833"/>
    <w:rsid w:val="00732DED"/>
    <w:rsid w:val="0073772F"/>
    <w:rsid w:val="00741B24"/>
    <w:rsid w:val="00746935"/>
    <w:rsid w:val="007514C6"/>
    <w:rsid w:val="00752DBD"/>
    <w:rsid w:val="007540A2"/>
    <w:rsid w:val="00757914"/>
    <w:rsid w:val="00766719"/>
    <w:rsid w:val="0076748A"/>
    <w:rsid w:val="00774081"/>
    <w:rsid w:val="00776546"/>
    <w:rsid w:val="0077674A"/>
    <w:rsid w:val="00784062"/>
    <w:rsid w:val="0079164D"/>
    <w:rsid w:val="00793A0A"/>
    <w:rsid w:val="007943C7"/>
    <w:rsid w:val="00795ADD"/>
    <w:rsid w:val="007A2C9E"/>
    <w:rsid w:val="007C19F4"/>
    <w:rsid w:val="007D3E47"/>
    <w:rsid w:val="007D4F22"/>
    <w:rsid w:val="007D7EA0"/>
    <w:rsid w:val="007F0640"/>
    <w:rsid w:val="007F0A21"/>
    <w:rsid w:val="00801597"/>
    <w:rsid w:val="00803431"/>
    <w:rsid w:val="00805905"/>
    <w:rsid w:val="008146B7"/>
    <w:rsid w:val="0081558B"/>
    <w:rsid w:val="0082187E"/>
    <w:rsid w:val="00824293"/>
    <w:rsid w:val="00826D4B"/>
    <w:rsid w:val="00830EA8"/>
    <w:rsid w:val="00836B64"/>
    <w:rsid w:val="008378CB"/>
    <w:rsid w:val="00841172"/>
    <w:rsid w:val="0084364C"/>
    <w:rsid w:val="00843F77"/>
    <w:rsid w:val="00851C45"/>
    <w:rsid w:val="00861556"/>
    <w:rsid w:val="008645E7"/>
    <w:rsid w:val="00867B5C"/>
    <w:rsid w:val="008726CE"/>
    <w:rsid w:val="008772D3"/>
    <w:rsid w:val="008802DE"/>
    <w:rsid w:val="00881EEE"/>
    <w:rsid w:val="00885065"/>
    <w:rsid w:val="0089102E"/>
    <w:rsid w:val="00891AA2"/>
    <w:rsid w:val="0089617E"/>
    <w:rsid w:val="008A1E85"/>
    <w:rsid w:val="008A2281"/>
    <w:rsid w:val="008B6ADF"/>
    <w:rsid w:val="008D0625"/>
    <w:rsid w:val="008D066D"/>
    <w:rsid w:val="008D5263"/>
    <w:rsid w:val="008D6405"/>
    <w:rsid w:val="008E02E8"/>
    <w:rsid w:val="008E0BCD"/>
    <w:rsid w:val="008E2C0B"/>
    <w:rsid w:val="008E5513"/>
    <w:rsid w:val="008E7E93"/>
    <w:rsid w:val="008F0B5C"/>
    <w:rsid w:val="008F1A88"/>
    <w:rsid w:val="008F2BAC"/>
    <w:rsid w:val="008F35B7"/>
    <w:rsid w:val="008F372D"/>
    <w:rsid w:val="009050B8"/>
    <w:rsid w:val="00925FC2"/>
    <w:rsid w:val="00944595"/>
    <w:rsid w:val="00951083"/>
    <w:rsid w:val="009519C5"/>
    <w:rsid w:val="009528C1"/>
    <w:rsid w:val="00963551"/>
    <w:rsid w:val="009637E6"/>
    <w:rsid w:val="0096726C"/>
    <w:rsid w:val="00970AAF"/>
    <w:rsid w:val="009747A6"/>
    <w:rsid w:val="0097549E"/>
    <w:rsid w:val="00975993"/>
    <w:rsid w:val="00977506"/>
    <w:rsid w:val="00980D51"/>
    <w:rsid w:val="00985FCE"/>
    <w:rsid w:val="009924C3"/>
    <w:rsid w:val="009A22ED"/>
    <w:rsid w:val="009A3365"/>
    <w:rsid w:val="009B7069"/>
    <w:rsid w:val="009D0873"/>
    <w:rsid w:val="009D5AE7"/>
    <w:rsid w:val="009D5E73"/>
    <w:rsid w:val="009E0CFB"/>
    <w:rsid w:val="009E2CB4"/>
    <w:rsid w:val="009E5FCA"/>
    <w:rsid w:val="009E66AB"/>
    <w:rsid w:val="009E7718"/>
    <w:rsid w:val="009F4D41"/>
    <w:rsid w:val="00A006B4"/>
    <w:rsid w:val="00A0124B"/>
    <w:rsid w:val="00A070E9"/>
    <w:rsid w:val="00A12115"/>
    <w:rsid w:val="00A12F81"/>
    <w:rsid w:val="00A27A9F"/>
    <w:rsid w:val="00A305DA"/>
    <w:rsid w:val="00A330C3"/>
    <w:rsid w:val="00A34B8C"/>
    <w:rsid w:val="00A40120"/>
    <w:rsid w:val="00A40421"/>
    <w:rsid w:val="00A40B4D"/>
    <w:rsid w:val="00A51BFF"/>
    <w:rsid w:val="00A51F8F"/>
    <w:rsid w:val="00A60F9F"/>
    <w:rsid w:val="00A66700"/>
    <w:rsid w:val="00A67C88"/>
    <w:rsid w:val="00A713A4"/>
    <w:rsid w:val="00A7455D"/>
    <w:rsid w:val="00A76552"/>
    <w:rsid w:val="00A81793"/>
    <w:rsid w:val="00A84E16"/>
    <w:rsid w:val="00A86561"/>
    <w:rsid w:val="00A87FF4"/>
    <w:rsid w:val="00A94C38"/>
    <w:rsid w:val="00A9500F"/>
    <w:rsid w:val="00A964FE"/>
    <w:rsid w:val="00AA5364"/>
    <w:rsid w:val="00AA7B0F"/>
    <w:rsid w:val="00AB18FD"/>
    <w:rsid w:val="00AB2EBA"/>
    <w:rsid w:val="00AB4A01"/>
    <w:rsid w:val="00AC331D"/>
    <w:rsid w:val="00AC471D"/>
    <w:rsid w:val="00AC65E2"/>
    <w:rsid w:val="00AD04CF"/>
    <w:rsid w:val="00AE40CD"/>
    <w:rsid w:val="00AF19EA"/>
    <w:rsid w:val="00AF1B64"/>
    <w:rsid w:val="00AF25A6"/>
    <w:rsid w:val="00B020AD"/>
    <w:rsid w:val="00B17E61"/>
    <w:rsid w:val="00B31B28"/>
    <w:rsid w:val="00B3319B"/>
    <w:rsid w:val="00B36D94"/>
    <w:rsid w:val="00B42E3E"/>
    <w:rsid w:val="00B43A00"/>
    <w:rsid w:val="00B447AA"/>
    <w:rsid w:val="00B5370B"/>
    <w:rsid w:val="00B57326"/>
    <w:rsid w:val="00B609D8"/>
    <w:rsid w:val="00B652AE"/>
    <w:rsid w:val="00B65BF0"/>
    <w:rsid w:val="00B73679"/>
    <w:rsid w:val="00B808A6"/>
    <w:rsid w:val="00B92036"/>
    <w:rsid w:val="00B93EA9"/>
    <w:rsid w:val="00BA4881"/>
    <w:rsid w:val="00BC727C"/>
    <w:rsid w:val="00BD2AF1"/>
    <w:rsid w:val="00BD5BA9"/>
    <w:rsid w:val="00BE0B14"/>
    <w:rsid w:val="00BE29AC"/>
    <w:rsid w:val="00BF2B62"/>
    <w:rsid w:val="00C03D2A"/>
    <w:rsid w:val="00C0574E"/>
    <w:rsid w:val="00C177A9"/>
    <w:rsid w:val="00C21565"/>
    <w:rsid w:val="00C343EE"/>
    <w:rsid w:val="00C531DA"/>
    <w:rsid w:val="00C53587"/>
    <w:rsid w:val="00C5358A"/>
    <w:rsid w:val="00C63CB5"/>
    <w:rsid w:val="00C742D8"/>
    <w:rsid w:val="00C815BD"/>
    <w:rsid w:val="00C92FFE"/>
    <w:rsid w:val="00CA0857"/>
    <w:rsid w:val="00CA37DA"/>
    <w:rsid w:val="00CA4038"/>
    <w:rsid w:val="00CA548D"/>
    <w:rsid w:val="00CB587B"/>
    <w:rsid w:val="00CB5B7D"/>
    <w:rsid w:val="00CB5F07"/>
    <w:rsid w:val="00CC1933"/>
    <w:rsid w:val="00CD462C"/>
    <w:rsid w:val="00CD5B69"/>
    <w:rsid w:val="00CD624B"/>
    <w:rsid w:val="00CE2077"/>
    <w:rsid w:val="00CF1131"/>
    <w:rsid w:val="00CF1784"/>
    <w:rsid w:val="00CF4210"/>
    <w:rsid w:val="00D06349"/>
    <w:rsid w:val="00D07A31"/>
    <w:rsid w:val="00D10F8E"/>
    <w:rsid w:val="00D14548"/>
    <w:rsid w:val="00D17709"/>
    <w:rsid w:val="00D22C65"/>
    <w:rsid w:val="00D32E84"/>
    <w:rsid w:val="00D37589"/>
    <w:rsid w:val="00D4008F"/>
    <w:rsid w:val="00D45565"/>
    <w:rsid w:val="00D458DB"/>
    <w:rsid w:val="00D47A72"/>
    <w:rsid w:val="00D5059E"/>
    <w:rsid w:val="00D557F9"/>
    <w:rsid w:val="00D55BAA"/>
    <w:rsid w:val="00D5657F"/>
    <w:rsid w:val="00D61ECC"/>
    <w:rsid w:val="00D64364"/>
    <w:rsid w:val="00D6564C"/>
    <w:rsid w:val="00D66922"/>
    <w:rsid w:val="00D7098A"/>
    <w:rsid w:val="00D73033"/>
    <w:rsid w:val="00D73B19"/>
    <w:rsid w:val="00D74713"/>
    <w:rsid w:val="00D815D8"/>
    <w:rsid w:val="00D85188"/>
    <w:rsid w:val="00D85E00"/>
    <w:rsid w:val="00D912E2"/>
    <w:rsid w:val="00D93031"/>
    <w:rsid w:val="00DA23D8"/>
    <w:rsid w:val="00DA2EB8"/>
    <w:rsid w:val="00DA420B"/>
    <w:rsid w:val="00DB005E"/>
    <w:rsid w:val="00DB48C4"/>
    <w:rsid w:val="00DC3F2B"/>
    <w:rsid w:val="00DC49AA"/>
    <w:rsid w:val="00DD086F"/>
    <w:rsid w:val="00DD5342"/>
    <w:rsid w:val="00DE005B"/>
    <w:rsid w:val="00DE2BDB"/>
    <w:rsid w:val="00DF103F"/>
    <w:rsid w:val="00DF3B7A"/>
    <w:rsid w:val="00DF7598"/>
    <w:rsid w:val="00DF7CE9"/>
    <w:rsid w:val="00E078E3"/>
    <w:rsid w:val="00E14E8A"/>
    <w:rsid w:val="00E201BC"/>
    <w:rsid w:val="00E2494C"/>
    <w:rsid w:val="00E41CF4"/>
    <w:rsid w:val="00E421C0"/>
    <w:rsid w:val="00E42429"/>
    <w:rsid w:val="00E4252A"/>
    <w:rsid w:val="00E54824"/>
    <w:rsid w:val="00E63FA8"/>
    <w:rsid w:val="00E65B4C"/>
    <w:rsid w:val="00E66649"/>
    <w:rsid w:val="00E70908"/>
    <w:rsid w:val="00E83613"/>
    <w:rsid w:val="00E8582E"/>
    <w:rsid w:val="00E87A69"/>
    <w:rsid w:val="00EB5129"/>
    <w:rsid w:val="00EC0316"/>
    <w:rsid w:val="00EC0460"/>
    <w:rsid w:val="00EC0A7A"/>
    <w:rsid w:val="00EC1FDA"/>
    <w:rsid w:val="00EC2EC4"/>
    <w:rsid w:val="00ED1CEF"/>
    <w:rsid w:val="00ED3EF8"/>
    <w:rsid w:val="00ED610B"/>
    <w:rsid w:val="00ED7B94"/>
    <w:rsid w:val="00EE196C"/>
    <w:rsid w:val="00EE5A95"/>
    <w:rsid w:val="00EF2288"/>
    <w:rsid w:val="00EF6B56"/>
    <w:rsid w:val="00F07FA2"/>
    <w:rsid w:val="00F10875"/>
    <w:rsid w:val="00F25043"/>
    <w:rsid w:val="00F2602E"/>
    <w:rsid w:val="00F34A55"/>
    <w:rsid w:val="00F362A0"/>
    <w:rsid w:val="00F418F3"/>
    <w:rsid w:val="00F42794"/>
    <w:rsid w:val="00F45D87"/>
    <w:rsid w:val="00F501B9"/>
    <w:rsid w:val="00F501E2"/>
    <w:rsid w:val="00F5193C"/>
    <w:rsid w:val="00F53E68"/>
    <w:rsid w:val="00F557F4"/>
    <w:rsid w:val="00F5747A"/>
    <w:rsid w:val="00F57833"/>
    <w:rsid w:val="00F6238A"/>
    <w:rsid w:val="00F70497"/>
    <w:rsid w:val="00F709DB"/>
    <w:rsid w:val="00F723C2"/>
    <w:rsid w:val="00F740CA"/>
    <w:rsid w:val="00F745F5"/>
    <w:rsid w:val="00F7529B"/>
    <w:rsid w:val="00F75968"/>
    <w:rsid w:val="00F76222"/>
    <w:rsid w:val="00F82496"/>
    <w:rsid w:val="00F859BB"/>
    <w:rsid w:val="00F901D1"/>
    <w:rsid w:val="00F91CED"/>
    <w:rsid w:val="00F94342"/>
    <w:rsid w:val="00F94DFB"/>
    <w:rsid w:val="00FA0EEE"/>
    <w:rsid w:val="00FA1BB3"/>
    <w:rsid w:val="00FA461A"/>
    <w:rsid w:val="00FC2E43"/>
    <w:rsid w:val="00FC3004"/>
    <w:rsid w:val="00FC4009"/>
    <w:rsid w:val="00FD0E3F"/>
    <w:rsid w:val="00FD6D66"/>
    <w:rsid w:val="00FE0AB8"/>
    <w:rsid w:val="00FE318D"/>
    <w:rsid w:val="00FE5140"/>
    <w:rsid w:val="00FE6A1A"/>
    <w:rsid w:val="00FF2A3D"/>
    <w:rsid w:val="00FF4D3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248DAB"/>
  <w15:chartTrackingRefBased/>
  <w15:docId w15:val="{BE3BD37D-9222-42D5-9A41-4294607DB2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0124B"/>
  </w:style>
  <w:style w:type="paragraph" w:styleId="Heading2">
    <w:name w:val="heading 2"/>
    <w:basedOn w:val="Normal"/>
    <w:link w:val="Heading2Char"/>
    <w:uiPriority w:val="9"/>
    <w:qFormat/>
    <w:rsid w:val="000F23F1"/>
    <w:pPr>
      <w:spacing w:before="100" w:beforeAutospacing="1" w:after="100" w:afterAutospacing="1" w:line="240" w:lineRule="auto"/>
      <w:outlineLvl w:val="1"/>
    </w:pPr>
    <w:rPr>
      <w:rFonts w:ascii="Times New Roman" w:eastAsia="Times New Roman" w:hAnsi="Times New Roman" w:cs="Times New Roman"/>
      <w:b/>
      <w:bCs/>
      <w:sz w:val="36"/>
      <w:szCs w:val="36"/>
      <w:lang w:val="fi-FI" w:eastAsia="fi-FI"/>
    </w:rPr>
  </w:style>
  <w:style w:type="paragraph" w:styleId="Heading3">
    <w:name w:val="heading 3"/>
    <w:basedOn w:val="Normal"/>
    <w:next w:val="Normal"/>
    <w:link w:val="Heading3Char"/>
    <w:uiPriority w:val="9"/>
    <w:semiHidden/>
    <w:unhideWhenUsed/>
    <w:qFormat/>
    <w:rsid w:val="000F23F1"/>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0124B"/>
    <w:pPr>
      <w:ind w:left="720"/>
      <w:contextualSpacing/>
    </w:pPr>
  </w:style>
  <w:style w:type="character" w:styleId="FootnoteReference">
    <w:name w:val="footnote reference"/>
    <w:basedOn w:val="DefaultParagraphFont"/>
    <w:uiPriority w:val="99"/>
    <w:semiHidden/>
    <w:unhideWhenUsed/>
    <w:rsid w:val="00A0124B"/>
    <w:rPr>
      <w:vertAlign w:val="superscript"/>
    </w:rPr>
  </w:style>
  <w:style w:type="paragraph" w:styleId="FootnoteText">
    <w:name w:val="footnote text"/>
    <w:basedOn w:val="Normal"/>
    <w:link w:val="FootnoteTextChar"/>
    <w:uiPriority w:val="99"/>
    <w:unhideWhenUsed/>
    <w:rsid w:val="00A0124B"/>
    <w:pPr>
      <w:spacing w:after="0" w:line="240" w:lineRule="auto"/>
    </w:pPr>
    <w:rPr>
      <w:sz w:val="20"/>
      <w:szCs w:val="20"/>
    </w:rPr>
  </w:style>
  <w:style w:type="character" w:customStyle="1" w:styleId="FootnoteTextChar">
    <w:name w:val="Footnote Text Char"/>
    <w:basedOn w:val="DefaultParagraphFont"/>
    <w:link w:val="FootnoteText"/>
    <w:uiPriority w:val="99"/>
    <w:rsid w:val="00A0124B"/>
    <w:rPr>
      <w:sz w:val="20"/>
      <w:szCs w:val="20"/>
    </w:rPr>
  </w:style>
  <w:style w:type="character" w:styleId="Hyperlink">
    <w:name w:val="Hyperlink"/>
    <w:basedOn w:val="DefaultParagraphFont"/>
    <w:uiPriority w:val="99"/>
    <w:unhideWhenUsed/>
    <w:rsid w:val="00A0124B"/>
    <w:rPr>
      <w:color w:val="0000FF"/>
      <w:u w:val="single"/>
    </w:rPr>
  </w:style>
  <w:style w:type="character" w:customStyle="1" w:styleId="richtext">
    <w:name w:val="rich_text"/>
    <w:basedOn w:val="DefaultParagraphFont"/>
    <w:rsid w:val="00B92036"/>
  </w:style>
  <w:style w:type="character" w:customStyle="1" w:styleId="Heading2Char">
    <w:name w:val="Heading 2 Char"/>
    <w:basedOn w:val="DefaultParagraphFont"/>
    <w:link w:val="Heading2"/>
    <w:uiPriority w:val="9"/>
    <w:rsid w:val="000F23F1"/>
    <w:rPr>
      <w:rFonts w:ascii="Times New Roman" w:eastAsia="Times New Roman" w:hAnsi="Times New Roman" w:cs="Times New Roman"/>
      <w:b/>
      <w:bCs/>
      <w:sz w:val="36"/>
      <w:szCs w:val="36"/>
      <w:lang w:val="fi-FI" w:eastAsia="fi-FI"/>
    </w:rPr>
  </w:style>
  <w:style w:type="paragraph" w:styleId="NormalWeb">
    <w:name w:val="Normal (Web)"/>
    <w:basedOn w:val="Normal"/>
    <w:uiPriority w:val="99"/>
    <w:unhideWhenUsed/>
    <w:rsid w:val="000F23F1"/>
    <w:pPr>
      <w:spacing w:before="100" w:beforeAutospacing="1" w:after="100" w:afterAutospacing="1" w:line="240" w:lineRule="auto"/>
    </w:pPr>
    <w:rPr>
      <w:rFonts w:ascii="Times New Roman" w:eastAsia="Times New Roman" w:hAnsi="Times New Roman" w:cs="Times New Roman"/>
      <w:sz w:val="24"/>
      <w:szCs w:val="24"/>
      <w:lang w:val="fi-FI" w:eastAsia="fi-FI"/>
    </w:rPr>
  </w:style>
  <w:style w:type="character" w:styleId="Strong">
    <w:name w:val="Strong"/>
    <w:basedOn w:val="DefaultParagraphFont"/>
    <w:uiPriority w:val="22"/>
    <w:qFormat/>
    <w:rsid w:val="000F23F1"/>
    <w:rPr>
      <w:b/>
      <w:bCs/>
    </w:rPr>
  </w:style>
  <w:style w:type="character" w:styleId="Emphasis">
    <w:name w:val="Emphasis"/>
    <w:basedOn w:val="DefaultParagraphFont"/>
    <w:uiPriority w:val="20"/>
    <w:qFormat/>
    <w:rsid w:val="000F23F1"/>
    <w:rPr>
      <w:i/>
      <w:iCs/>
    </w:rPr>
  </w:style>
  <w:style w:type="character" w:customStyle="1" w:styleId="Heading3Char">
    <w:name w:val="Heading 3 Char"/>
    <w:basedOn w:val="DefaultParagraphFont"/>
    <w:link w:val="Heading3"/>
    <w:uiPriority w:val="9"/>
    <w:semiHidden/>
    <w:rsid w:val="000F23F1"/>
    <w:rPr>
      <w:rFonts w:asciiTheme="majorHAnsi" w:eastAsiaTheme="majorEastAsia" w:hAnsiTheme="majorHAnsi" w:cstheme="majorBidi"/>
      <w:color w:val="243F60" w:themeColor="accent1" w:themeShade="7F"/>
      <w:sz w:val="24"/>
      <w:szCs w:val="24"/>
    </w:rPr>
  </w:style>
  <w:style w:type="paragraph" w:customStyle="1" w:styleId="authors">
    <w:name w:val="authors"/>
    <w:basedOn w:val="Normal"/>
    <w:rsid w:val="00252F10"/>
    <w:pPr>
      <w:spacing w:before="100" w:beforeAutospacing="1" w:after="100" w:afterAutospacing="1" w:line="240" w:lineRule="auto"/>
    </w:pPr>
    <w:rPr>
      <w:rFonts w:ascii="Times New Roman" w:eastAsia="Times New Roman" w:hAnsi="Times New Roman" w:cs="Times New Roman"/>
      <w:sz w:val="24"/>
      <w:szCs w:val="24"/>
      <w:lang w:val="fi-FI" w:eastAsia="fi-FI"/>
    </w:rPr>
  </w:style>
  <w:style w:type="paragraph" w:customStyle="1" w:styleId="page">
    <w:name w:val="page"/>
    <w:basedOn w:val="Normal"/>
    <w:rsid w:val="00252F10"/>
    <w:pPr>
      <w:spacing w:before="100" w:beforeAutospacing="1" w:after="100" w:afterAutospacing="1" w:line="240" w:lineRule="auto"/>
    </w:pPr>
    <w:rPr>
      <w:rFonts w:ascii="Times New Roman" w:eastAsia="Times New Roman" w:hAnsi="Times New Roman" w:cs="Times New Roman"/>
      <w:sz w:val="24"/>
      <w:szCs w:val="24"/>
      <w:lang w:val="fi-FI" w:eastAsia="fi-FI"/>
    </w:rPr>
  </w:style>
  <w:style w:type="character" w:customStyle="1" w:styleId="hlite">
    <w:name w:val="hlite"/>
    <w:basedOn w:val="DefaultParagraphFont"/>
    <w:rsid w:val="00252D32"/>
  </w:style>
  <w:style w:type="paragraph" w:styleId="Header">
    <w:name w:val="header"/>
    <w:basedOn w:val="Normal"/>
    <w:link w:val="HeaderChar"/>
    <w:uiPriority w:val="99"/>
    <w:unhideWhenUsed/>
    <w:rsid w:val="00F70497"/>
    <w:pPr>
      <w:tabs>
        <w:tab w:val="center" w:pos="4819"/>
        <w:tab w:val="right" w:pos="9638"/>
      </w:tabs>
      <w:spacing w:after="0" w:line="240" w:lineRule="auto"/>
    </w:pPr>
  </w:style>
  <w:style w:type="character" w:customStyle="1" w:styleId="HeaderChar">
    <w:name w:val="Header Char"/>
    <w:basedOn w:val="DefaultParagraphFont"/>
    <w:link w:val="Header"/>
    <w:uiPriority w:val="99"/>
    <w:rsid w:val="00F70497"/>
  </w:style>
  <w:style w:type="paragraph" w:styleId="Footer">
    <w:name w:val="footer"/>
    <w:basedOn w:val="Normal"/>
    <w:link w:val="FooterChar"/>
    <w:uiPriority w:val="99"/>
    <w:unhideWhenUsed/>
    <w:rsid w:val="00F70497"/>
    <w:pPr>
      <w:tabs>
        <w:tab w:val="center" w:pos="4819"/>
        <w:tab w:val="right" w:pos="9638"/>
      </w:tabs>
      <w:spacing w:after="0" w:line="240" w:lineRule="auto"/>
    </w:pPr>
  </w:style>
  <w:style w:type="character" w:customStyle="1" w:styleId="FooterChar">
    <w:name w:val="Footer Char"/>
    <w:basedOn w:val="DefaultParagraphFont"/>
    <w:link w:val="Footer"/>
    <w:uiPriority w:val="99"/>
    <w:rsid w:val="00F70497"/>
  </w:style>
  <w:style w:type="paragraph" w:styleId="BalloonText">
    <w:name w:val="Balloon Text"/>
    <w:basedOn w:val="Normal"/>
    <w:link w:val="BalloonTextChar"/>
    <w:uiPriority w:val="99"/>
    <w:semiHidden/>
    <w:unhideWhenUsed/>
    <w:rsid w:val="008D640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D6405"/>
    <w:rPr>
      <w:rFonts w:ascii="Segoe UI" w:hAnsi="Segoe UI" w:cs="Segoe UI"/>
      <w:sz w:val="18"/>
      <w:szCs w:val="18"/>
    </w:rPr>
  </w:style>
  <w:style w:type="paragraph" w:styleId="EndnoteText">
    <w:name w:val="endnote text"/>
    <w:basedOn w:val="Normal"/>
    <w:link w:val="EndnoteTextChar"/>
    <w:uiPriority w:val="99"/>
    <w:semiHidden/>
    <w:unhideWhenUsed/>
    <w:rsid w:val="0071295C"/>
    <w:pPr>
      <w:spacing w:after="0" w:line="240" w:lineRule="auto"/>
    </w:pPr>
    <w:rPr>
      <w:sz w:val="20"/>
      <w:szCs w:val="20"/>
    </w:rPr>
  </w:style>
  <w:style w:type="character" w:customStyle="1" w:styleId="EndnoteTextChar">
    <w:name w:val="Endnote Text Char"/>
    <w:basedOn w:val="DefaultParagraphFont"/>
    <w:link w:val="EndnoteText"/>
    <w:uiPriority w:val="99"/>
    <w:semiHidden/>
    <w:rsid w:val="0071295C"/>
    <w:rPr>
      <w:sz w:val="20"/>
      <w:szCs w:val="20"/>
    </w:rPr>
  </w:style>
  <w:style w:type="character" w:styleId="EndnoteReference">
    <w:name w:val="endnote reference"/>
    <w:basedOn w:val="DefaultParagraphFont"/>
    <w:uiPriority w:val="99"/>
    <w:semiHidden/>
    <w:unhideWhenUsed/>
    <w:rsid w:val="0071295C"/>
    <w:rPr>
      <w:vertAlign w:val="superscript"/>
    </w:rPr>
  </w:style>
  <w:style w:type="character" w:styleId="CommentReference">
    <w:name w:val="annotation reference"/>
    <w:basedOn w:val="DefaultParagraphFont"/>
    <w:uiPriority w:val="99"/>
    <w:semiHidden/>
    <w:unhideWhenUsed/>
    <w:rsid w:val="006C211D"/>
    <w:rPr>
      <w:sz w:val="16"/>
      <w:szCs w:val="16"/>
    </w:rPr>
  </w:style>
  <w:style w:type="paragraph" w:styleId="CommentText">
    <w:name w:val="annotation text"/>
    <w:basedOn w:val="Normal"/>
    <w:link w:val="CommentTextChar"/>
    <w:uiPriority w:val="99"/>
    <w:unhideWhenUsed/>
    <w:rsid w:val="006C211D"/>
    <w:pPr>
      <w:spacing w:line="240" w:lineRule="auto"/>
    </w:pPr>
    <w:rPr>
      <w:sz w:val="20"/>
      <w:szCs w:val="20"/>
    </w:rPr>
  </w:style>
  <w:style w:type="character" w:customStyle="1" w:styleId="CommentTextChar">
    <w:name w:val="Comment Text Char"/>
    <w:basedOn w:val="DefaultParagraphFont"/>
    <w:link w:val="CommentText"/>
    <w:uiPriority w:val="99"/>
    <w:rsid w:val="006C211D"/>
    <w:rPr>
      <w:sz w:val="20"/>
      <w:szCs w:val="20"/>
    </w:rPr>
  </w:style>
  <w:style w:type="paragraph" w:styleId="CommentSubject">
    <w:name w:val="annotation subject"/>
    <w:basedOn w:val="CommentText"/>
    <w:next w:val="CommentText"/>
    <w:link w:val="CommentSubjectChar"/>
    <w:uiPriority w:val="99"/>
    <w:semiHidden/>
    <w:unhideWhenUsed/>
    <w:rsid w:val="006C211D"/>
    <w:rPr>
      <w:b/>
      <w:bCs/>
    </w:rPr>
  </w:style>
  <w:style w:type="character" w:customStyle="1" w:styleId="CommentSubjectChar">
    <w:name w:val="Comment Subject Char"/>
    <w:basedOn w:val="CommentTextChar"/>
    <w:link w:val="CommentSubject"/>
    <w:uiPriority w:val="99"/>
    <w:semiHidden/>
    <w:rsid w:val="006C211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2827893">
      <w:bodyDiv w:val="1"/>
      <w:marLeft w:val="0"/>
      <w:marRight w:val="0"/>
      <w:marTop w:val="0"/>
      <w:marBottom w:val="0"/>
      <w:divBdr>
        <w:top w:val="none" w:sz="0" w:space="0" w:color="auto"/>
        <w:left w:val="none" w:sz="0" w:space="0" w:color="auto"/>
        <w:bottom w:val="none" w:sz="0" w:space="0" w:color="auto"/>
        <w:right w:val="none" w:sz="0" w:space="0" w:color="auto"/>
      </w:divBdr>
    </w:div>
    <w:div w:id="368451918">
      <w:bodyDiv w:val="1"/>
      <w:marLeft w:val="0"/>
      <w:marRight w:val="0"/>
      <w:marTop w:val="0"/>
      <w:marBottom w:val="0"/>
      <w:divBdr>
        <w:top w:val="none" w:sz="0" w:space="0" w:color="auto"/>
        <w:left w:val="none" w:sz="0" w:space="0" w:color="auto"/>
        <w:bottom w:val="none" w:sz="0" w:space="0" w:color="auto"/>
        <w:right w:val="none" w:sz="0" w:space="0" w:color="auto"/>
      </w:divBdr>
    </w:div>
    <w:div w:id="863788948">
      <w:bodyDiv w:val="1"/>
      <w:marLeft w:val="0"/>
      <w:marRight w:val="0"/>
      <w:marTop w:val="0"/>
      <w:marBottom w:val="0"/>
      <w:divBdr>
        <w:top w:val="none" w:sz="0" w:space="0" w:color="auto"/>
        <w:left w:val="none" w:sz="0" w:space="0" w:color="auto"/>
        <w:bottom w:val="none" w:sz="0" w:space="0" w:color="auto"/>
        <w:right w:val="none" w:sz="0" w:space="0" w:color="auto"/>
      </w:divBdr>
    </w:div>
    <w:div w:id="1187018229">
      <w:bodyDiv w:val="1"/>
      <w:marLeft w:val="0"/>
      <w:marRight w:val="0"/>
      <w:marTop w:val="0"/>
      <w:marBottom w:val="0"/>
      <w:divBdr>
        <w:top w:val="none" w:sz="0" w:space="0" w:color="auto"/>
        <w:left w:val="none" w:sz="0" w:space="0" w:color="auto"/>
        <w:bottom w:val="none" w:sz="0" w:space="0" w:color="auto"/>
        <w:right w:val="none" w:sz="0" w:space="0" w:color="auto"/>
      </w:divBdr>
    </w:div>
    <w:div w:id="1455176262">
      <w:bodyDiv w:val="1"/>
      <w:marLeft w:val="0"/>
      <w:marRight w:val="0"/>
      <w:marTop w:val="0"/>
      <w:marBottom w:val="0"/>
      <w:divBdr>
        <w:top w:val="none" w:sz="0" w:space="0" w:color="auto"/>
        <w:left w:val="none" w:sz="0" w:space="0" w:color="auto"/>
        <w:bottom w:val="none" w:sz="0" w:space="0" w:color="auto"/>
        <w:right w:val="none" w:sz="0" w:space="0" w:color="auto"/>
      </w:divBdr>
      <w:divsChild>
        <w:div w:id="401022617">
          <w:marLeft w:val="0"/>
          <w:marRight w:val="0"/>
          <w:marTop w:val="0"/>
          <w:marBottom w:val="0"/>
          <w:divBdr>
            <w:top w:val="none" w:sz="0" w:space="0" w:color="auto"/>
            <w:left w:val="none" w:sz="0" w:space="0" w:color="auto"/>
            <w:bottom w:val="none" w:sz="0" w:space="0" w:color="auto"/>
            <w:right w:val="none" w:sz="0" w:space="0" w:color="auto"/>
          </w:divBdr>
          <w:divsChild>
            <w:div w:id="2002662050">
              <w:marLeft w:val="0"/>
              <w:marRight w:val="0"/>
              <w:marTop w:val="0"/>
              <w:marBottom w:val="0"/>
              <w:divBdr>
                <w:top w:val="none" w:sz="0" w:space="0" w:color="auto"/>
                <w:left w:val="none" w:sz="0" w:space="0" w:color="auto"/>
                <w:bottom w:val="none" w:sz="0" w:space="0" w:color="auto"/>
                <w:right w:val="none" w:sz="0" w:space="0" w:color="auto"/>
              </w:divBdr>
              <w:divsChild>
                <w:div w:id="402990813">
                  <w:marLeft w:val="0"/>
                  <w:marRight w:val="0"/>
                  <w:marTop w:val="0"/>
                  <w:marBottom w:val="0"/>
                  <w:divBdr>
                    <w:top w:val="none" w:sz="0" w:space="0" w:color="auto"/>
                    <w:left w:val="none" w:sz="0" w:space="0" w:color="auto"/>
                    <w:bottom w:val="none" w:sz="0" w:space="0" w:color="auto"/>
                    <w:right w:val="none" w:sz="0" w:space="0" w:color="auto"/>
                  </w:divBdr>
                  <w:divsChild>
                    <w:div w:id="1361397976">
                      <w:marLeft w:val="0"/>
                      <w:marRight w:val="0"/>
                      <w:marTop w:val="0"/>
                      <w:marBottom w:val="0"/>
                      <w:divBdr>
                        <w:top w:val="none" w:sz="0" w:space="0" w:color="auto"/>
                        <w:left w:val="none" w:sz="0" w:space="0" w:color="auto"/>
                        <w:bottom w:val="none" w:sz="0" w:space="0" w:color="auto"/>
                        <w:right w:val="none" w:sz="0" w:space="0" w:color="auto"/>
                      </w:divBdr>
                      <w:divsChild>
                        <w:div w:id="1532304014">
                          <w:marLeft w:val="0"/>
                          <w:marRight w:val="0"/>
                          <w:marTop w:val="0"/>
                          <w:marBottom w:val="0"/>
                          <w:divBdr>
                            <w:top w:val="none" w:sz="0" w:space="0" w:color="auto"/>
                            <w:left w:val="none" w:sz="0" w:space="0" w:color="auto"/>
                            <w:bottom w:val="none" w:sz="0" w:space="0" w:color="auto"/>
                            <w:right w:val="none" w:sz="0" w:space="0" w:color="auto"/>
                          </w:divBdr>
                          <w:divsChild>
                            <w:div w:id="303581815">
                              <w:marLeft w:val="0"/>
                              <w:marRight w:val="0"/>
                              <w:marTop w:val="300"/>
                              <w:marBottom w:val="300"/>
                              <w:divBdr>
                                <w:top w:val="none" w:sz="0" w:space="0" w:color="auto"/>
                                <w:left w:val="none" w:sz="0" w:space="0" w:color="auto"/>
                                <w:bottom w:val="none" w:sz="0" w:space="0" w:color="auto"/>
                                <w:right w:val="none" w:sz="0" w:space="0" w:color="auto"/>
                              </w:divBdr>
                              <w:divsChild>
                                <w:div w:id="2068717904">
                                  <w:marLeft w:val="0"/>
                                  <w:marRight w:val="0"/>
                                  <w:marTop w:val="0"/>
                                  <w:marBottom w:val="0"/>
                                  <w:divBdr>
                                    <w:top w:val="none" w:sz="0" w:space="0" w:color="auto"/>
                                    <w:left w:val="none" w:sz="0" w:space="0" w:color="auto"/>
                                    <w:bottom w:val="none" w:sz="0" w:space="0" w:color="auto"/>
                                    <w:right w:val="none" w:sz="0" w:space="0" w:color="auto"/>
                                  </w:divBdr>
                                  <w:divsChild>
                                    <w:div w:id="1341931681">
                                      <w:marLeft w:val="0"/>
                                      <w:marRight w:val="0"/>
                                      <w:marTop w:val="0"/>
                                      <w:marBottom w:val="0"/>
                                      <w:divBdr>
                                        <w:top w:val="none" w:sz="0" w:space="0" w:color="auto"/>
                                        <w:left w:val="none" w:sz="0" w:space="0" w:color="auto"/>
                                        <w:bottom w:val="none" w:sz="0" w:space="0" w:color="auto"/>
                                        <w:right w:val="none" w:sz="0" w:space="0" w:color="auto"/>
                                      </w:divBdr>
                                      <w:divsChild>
                                        <w:div w:id="724717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26469811">
      <w:bodyDiv w:val="1"/>
      <w:marLeft w:val="0"/>
      <w:marRight w:val="0"/>
      <w:marTop w:val="0"/>
      <w:marBottom w:val="0"/>
      <w:divBdr>
        <w:top w:val="none" w:sz="0" w:space="0" w:color="auto"/>
        <w:left w:val="none" w:sz="0" w:space="0" w:color="auto"/>
        <w:bottom w:val="none" w:sz="0" w:space="0" w:color="auto"/>
        <w:right w:val="none" w:sz="0" w:space="0" w:color="auto"/>
      </w:divBdr>
    </w:div>
    <w:div w:id="2051370405">
      <w:bodyDiv w:val="1"/>
      <w:marLeft w:val="0"/>
      <w:marRight w:val="0"/>
      <w:marTop w:val="0"/>
      <w:marBottom w:val="0"/>
      <w:divBdr>
        <w:top w:val="none" w:sz="0" w:space="0" w:color="auto"/>
        <w:left w:val="none" w:sz="0" w:space="0" w:color="auto"/>
        <w:bottom w:val="none" w:sz="0" w:space="0" w:color="auto"/>
        <w:right w:val="none" w:sz="0" w:space="0" w:color="auto"/>
      </w:divBdr>
      <w:divsChild>
        <w:div w:id="14393133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use.jhu.edu/article/757759"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endnotes.xml.rels><?xml version="1.0" encoding="UTF-8" standalone="yes"?>
<Relationships xmlns="http://schemas.openxmlformats.org/package/2006/relationships"><Relationship Id="rId3" Type="http://schemas.openxmlformats.org/officeDocument/2006/relationships/hyperlink" Target="https://www.un.org/development/desa/ageing/news/2019/07/g20/" TargetMode="External"/><Relationship Id="rId2" Type="http://schemas.openxmlformats.org/officeDocument/2006/relationships/hyperlink" Target="https://medical-dictionary.thefreedictionary.com/end-of-life" TargetMode="External"/><Relationship Id="rId1" Type="http://schemas.openxmlformats.org/officeDocument/2006/relationships/hyperlink" Target="https://slate.com/technology/2017/04/why-people-are-so-bad-at-thinking-about-the-future.html" TargetMode="External"/><Relationship Id="rId4" Type="http://schemas.openxmlformats.org/officeDocument/2006/relationships/hyperlink" Target="https://www.who.int/news-room/fact-sheets/detail/elder-abuse"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1B08"/>
    <w:rsid w:val="00271B08"/>
    <w:rsid w:val="00BE6B3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0363B7684914453EB2A61AEC4A5FC2CB">
    <w:name w:val="0363B7684914453EB2A61AEC4A5FC2CB"/>
    <w:rsid w:val="00271B0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2CD923-975D-42F3-9989-8B38AD73B9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28</Pages>
  <Words>7025</Words>
  <Characters>40046</Characters>
  <Application>Microsoft Office Word</Application>
  <DocSecurity>0</DocSecurity>
  <Lines>333</Lines>
  <Paragraphs>93</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46978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Avril Tynan</dc:creator>
  <cp:keywords/>
  <dc:description/>
  <cp:lastModifiedBy>Mika Penttinen</cp:lastModifiedBy>
  <cp:revision>4</cp:revision>
  <cp:lastPrinted>2019-12-06T09:19:00Z</cp:lastPrinted>
  <dcterms:created xsi:type="dcterms:W3CDTF">2020-01-15T19:02:00Z</dcterms:created>
  <dcterms:modified xsi:type="dcterms:W3CDTF">2021-01-12T08:31:00Z</dcterms:modified>
</cp:coreProperties>
</file>