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252C11" w14:textId="1061EB7D" w:rsidR="0047460B" w:rsidRPr="00B758CC" w:rsidRDefault="00DB171F" w:rsidP="00745C2B">
      <w:pPr>
        <w:spacing w:after="0" w:line="480" w:lineRule="auto"/>
        <w:rPr>
          <w:rFonts w:ascii="Arial" w:hAnsi="Arial" w:cs="Arial"/>
          <w:sz w:val="24"/>
          <w:szCs w:val="24"/>
          <w:lang w:val="en-GB"/>
        </w:rPr>
      </w:pPr>
      <w:r w:rsidRPr="00B758CC">
        <w:rPr>
          <w:rFonts w:ascii="Arial" w:hAnsi="Arial" w:cs="Arial"/>
          <w:b/>
          <w:sz w:val="24"/>
          <w:szCs w:val="24"/>
          <w:lang w:val="en-GB"/>
        </w:rPr>
        <w:t xml:space="preserve">The </w:t>
      </w:r>
      <w:r w:rsidR="006327E5">
        <w:rPr>
          <w:rFonts w:ascii="Arial" w:hAnsi="Arial" w:cs="Arial"/>
          <w:b/>
          <w:sz w:val="24"/>
          <w:szCs w:val="24"/>
          <w:lang w:val="en-GB"/>
        </w:rPr>
        <w:t>role</w:t>
      </w:r>
      <w:r w:rsidRPr="00B758CC">
        <w:rPr>
          <w:rFonts w:ascii="Arial" w:hAnsi="Arial" w:cs="Arial"/>
          <w:b/>
          <w:sz w:val="24"/>
          <w:szCs w:val="24"/>
          <w:lang w:val="en-GB"/>
        </w:rPr>
        <w:t xml:space="preserve"> of self-rated health on the </w:t>
      </w:r>
      <w:r w:rsidRPr="00B758CC">
        <w:rPr>
          <w:rFonts w:ascii="Arial" w:hAnsi="Arial" w:cs="Arial"/>
          <w:b/>
          <w:sz w:val="24"/>
          <w:szCs w:val="24"/>
          <w:shd w:val="clear" w:color="auto" w:fill="FFFFFF"/>
          <w:lang w:val="en-GB"/>
        </w:rPr>
        <w:t>association between</w:t>
      </w:r>
      <w:r w:rsidRPr="00B758CC">
        <w:rPr>
          <w:rFonts w:ascii="Arial" w:hAnsi="Arial" w:cs="Arial"/>
          <w:b/>
          <w:sz w:val="24"/>
          <w:szCs w:val="24"/>
          <w:lang w:val="en-GB"/>
        </w:rPr>
        <w:t xml:space="preserve"> chronic somatic diseases and climacteric</w:t>
      </w:r>
      <w:r w:rsidR="00817F8B" w:rsidRPr="00B758CC">
        <w:rPr>
          <w:rFonts w:ascii="Arial" w:hAnsi="Arial" w:cs="Arial"/>
          <w:b/>
          <w:sz w:val="24"/>
          <w:szCs w:val="24"/>
          <w:lang w:val="en-GB"/>
        </w:rPr>
        <w:t>-related</w:t>
      </w:r>
      <w:r w:rsidRPr="00B758CC">
        <w:rPr>
          <w:rFonts w:ascii="Arial" w:hAnsi="Arial" w:cs="Arial"/>
          <w:b/>
          <w:sz w:val="24"/>
          <w:szCs w:val="24"/>
          <w:lang w:val="en-GB"/>
        </w:rPr>
        <w:t xml:space="preserve"> symptoms</w:t>
      </w:r>
    </w:p>
    <w:p w14:paraId="1A9DDAD7" w14:textId="77777777" w:rsidR="00F04D7E" w:rsidRPr="00B758CC" w:rsidRDefault="00F04D7E" w:rsidP="00745C2B">
      <w:pPr>
        <w:pStyle w:val="BodyText3"/>
        <w:spacing w:line="480" w:lineRule="auto"/>
        <w:jc w:val="left"/>
        <w:rPr>
          <w:rFonts w:cs="Arial"/>
          <w:szCs w:val="24"/>
          <w:lang w:val="en-GB"/>
        </w:rPr>
      </w:pPr>
    </w:p>
    <w:p w14:paraId="7CC44B4E" w14:textId="77777777" w:rsidR="008050CF" w:rsidRPr="00B758CC" w:rsidRDefault="008050CF" w:rsidP="00745C2B">
      <w:pPr>
        <w:pStyle w:val="BodyText3"/>
        <w:spacing w:line="480" w:lineRule="auto"/>
        <w:jc w:val="left"/>
        <w:rPr>
          <w:rFonts w:cs="Arial"/>
          <w:szCs w:val="24"/>
          <w:lang w:val="en-GB"/>
        </w:rPr>
      </w:pPr>
    </w:p>
    <w:p w14:paraId="17A1B0A7" w14:textId="77777777" w:rsidR="00B75313" w:rsidRPr="00B758CC" w:rsidRDefault="00B75313" w:rsidP="00745C2B">
      <w:pPr>
        <w:pStyle w:val="BodyText3"/>
        <w:spacing w:line="480" w:lineRule="auto"/>
        <w:jc w:val="left"/>
        <w:rPr>
          <w:rFonts w:cs="Arial"/>
          <w:bCs/>
          <w:szCs w:val="24"/>
        </w:rPr>
      </w:pPr>
    </w:p>
    <w:p w14:paraId="5F219A40" w14:textId="77777777" w:rsidR="00183B11" w:rsidRDefault="00183B11" w:rsidP="00E06BA4">
      <w:pPr>
        <w:spacing w:after="0" w:line="480" w:lineRule="auto"/>
        <w:rPr>
          <w:rFonts w:ascii="Arial" w:hAnsi="Arial" w:cs="Arial"/>
          <w:bCs/>
          <w:sz w:val="24"/>
          <w:szCs w:val="24"/>
          <w:lang w:val="en-US"/>
        </w:rPr>
      </w:pPr>
    </w:p>
    <w:p w14:paraId="12535F69" w14:textId="597FC377" w:rsidR="00E06BA4" w:rsidRPr="00B758CC" w:rsidRDefault="00E06BA4" w:rsidP="00E06BA4">
      <w:pPr>
        <w:spacing w:after="0" w:line="480" w:lineRule="auto"/>
        <w:rPr>
          <w:rFonts w:ascii="Arial" w:hAnsi="Arial" w:cs="Arial"/>
          <w:sz w:val="24"/>
          <w:szCs w:val="24"/>
          <w:lang w:val="en-GB"/>
        </w:rPr>
      </w:pPr>
      <w:r w:rsidRPr="00B758CC">
        <w:rPr>
          <w:rFonts w:ascii="Arial" w:hAnsi="Arial" w:cs="Arial"/>
          <w:bCs/>
          <w:sz w:val="24"/>
          <w:szCs w:val="24"/>
          <w:lang w:val="en-US"/>
        </w:rPr>
        <w:t xml:space="preserve">Short tittle:  </w:t>
      </w:r>
      <w:r w:rsidR="00133729" w:rsidRPr="00B758CC">
        <w:rPr>
          <w:rFonts w:ascii="Arial" w:hAnsi="Arial" w:cs="Arial"/>
          <w:sz w:val="24"/>
          <w:szCs w:val="24"/>
          <w:lang w:val="en-GB"/>
        </w:rPr>
        <w:t>Self-rated health</w:t>
      </w:r>
      <w:r w:rsidRPr="00B758CC">
        <w:rPr>
          <w:rFonts w:ascii="Arial" w:hAnsi="Arial" w:cs="Arial"/>
          <w:sz w:val="24"/>
          <w:szCs w:val="24"/>
          <w:lang w:val="en-GB"/>
        </w:rPr>
        <w:t xml:space="preserve"> and climacteric symptoms</w:t>
      </w:r>
      <w:r w:rsidR="005B6102" w:rsidRPr="00B758CC">
        <w:rPr>
          <w:rFonts w:ascii="Arial" w:hAnsi="Arial" w:cs="Arial"/>
          <w:sz w:val="24"/>
          <w:szCs w:val="24"/>
          <w:lang w:val="en-GB"/>
        </w:rPr>
        <w:t xml:space="preserve"> </w:t>
      </w:r>
    </w:p>
    <w:p w14:paraId="79DF2D88" w14:textId="77777777" w:rsidR="00133729" w:rsidRPr="00B758CC" w:rsidRDefault="00133729" w:rsidP="00E06BA4">
      <w:pPr>
        <w:spacing w:after="0" w:line="480" w:lineRule="auto"/>
        <w:rPr>
          <w:rFonts w:ascii="Arial" w:hAnsi="Arial" w:cs="Arial"/>
          <w:sz w:val="24"/>
          <w:szCs w:val="24"/>
          <w:lang w:val="en-GB"/>
        </w:rPr>
      </w:pPr>
    </w:p>
    <w:p w14:paraId="640BB4CA" w14:textId="197326D5" w:rsidR="0036723A" w:rsidRPr="00B758CC" w:rsidRDefault="0036723A" w:rsidP="00E06BA4">
      <w:pPr>
        <w:spacing w:after="0" w:line="480" w:lineRule="auto"/>
        <w:rPr>
          <w:rFonts w:ascii="Arial" w:hAnsi="Arial" w:cs="Arial"/>
          <w:sz w:val="24"/>
          <w:szCs w:val="24"/>
          <w:lang w:val="en-GB"/>
        </w:rPr>
      </w:pPr>
      <w:r w:rsidRPr="00B758CC">
        <w:rPr>
          <w:rFonts w:ascii="Arial" w:hAnsi="Arial" w:cs="Arial"/>
          <w:sz w:val="24"/>
          <w:szCs w:val="24"/>
          <w:lang w:val="en-GB"/>
        </w:rPr>
        <w:t>Key words: Menopausal symptoms, Quality of life, Menopause, Climacteric</w:t>
      </w:r>
      <w:r w:rsidR="00817F8B" w:rsidRPr="00B758CC">
        <w:rPr>
          <w:rFonts w:ascii="Arial" w:hAnsi="Arial" w:cs="Arial"/>
          <w:sz w:val="24"/>
          <w:szCs w:val="24"/>
          <w:lang w:val="en-GB"/>
        </w:rPr>
        <w:t xml:space="preserve"> symptoms</w:t>
      </w:r>
      <w:r w:rsidRPr="00B758CC">
        <w:rPr>
          <w:rFonts w:ascii="Arial" w:hAnsi="Arial" w:cs="Arial"/>
          <w:sz w:val="24"/>
          <w:szCs w:val="24"/>
          <w:lang w:val="en-GB"/>
        </w:rPr>
        <w:t>, Middle age, Middle-aged, Medical condition, Self-perception of health</w:t>
      </w:r>
    </w:p>
    <w:p w14:paraId="3694ED6C" w14:textId="77777777" w:rsidR="00183B11" w:rsidRDefault="00183B11" w:rsidP="00745C2B">
      <w:pPr>
        <w:pStyle w:val="BodyText3"/>
        <w:spacing w:line="480" w:lineRule="auto"/>
        <w:jc w:val="left"/>
        <w:rPr>
          <w:rFonts w:cs="Arial"/>
          <w:b/>
          <w:bCs/>
          <w:szCs w:val="24"/>
        </w:rPr>
      </w:pPr>
    </w:p>
    <w:p w14:paraId="0A6511AB" w14:textId="77777777" w:rsidR="00183B11" w:rsidRDefault="00183B11" w:rsidP="00745C2B">
      <w:pPr>
        <w:pStyle w:val="BodyText3"/>
        <w:spacing w:line="480" w:lineRule="auto"/>
        <w:jc w:val="left"/>
        <w:rPr>
          <w:rFonts w:cs="Arial"/>
          <w:b/>
          <w:bCs/>
          <w:szCs w:val="24"/>
        </w:rPr>
      </w:pPr>
    </w:p>
    <w:p w14:paraId="626380E5" w14:textId="77777777" w:rsidR="00183B11" w:rsidRDefault="00183B11" w:rsidP="00745C2B">
      <w:pPr>
        <w:pStyle w:val="BodyText3"/>
        <w:spacing w:line="480" w:lineRule="auto"/>
        <w:jc w:val="left"/>
        <w:rPr>
          <w:rFonts w:cs="Arial"/>
          <w:b/>
          <w:bCs/>
          <w:szCs w:val="24"/>
        </w:rPr>
      </w:pPr>
    </w:p>
    <w:p w14:paraId="1E54BEBD" w14:textId="77777777" w:rsidR="00183B11" w:rsidRDefault="00183B11" w:rsidP="00745C2B">
      <w:pPr>
        <w:pStyle w:val="BodyText3"/>
        <w:spacing w:line="480" w:lineRule="auto"/>
        <w:jc w:val="left"/>
        <w:rPr>
          <w:rFonts w:cs="Arial"/>
          <w:b/>
          <w:bCs/>
          <w:szCs w:val="24"/>
        </w:rPr>
      </w:pPr>
    </w:p>
    <w:p w14:paraId="34262191" w14:textId="77777777" w:rsidR="00183B11" w:rsidRDefault="00183B11" w:rsidP="00745C2B">
      <w:pPr>
        <w:pStyle w:val="BodyText3"/>
        <w:spacing w:line="480" w:lineRule="auto"/>
        <w:jc w:val="left"/>
        <w:rPr>
          <w:rFonts w:cs="Arial"/>
          <w:b/>
          <w:bCs/>
          <w:szCs w:val="24"/>
        </w:rPr>
      </w:pPr>
    </w:p>
    <w:p w14:paraId="35E28767" w14:textId="77777777" w:rsidR="00183B11" w:rsidRDefault="00183B11" w:rsidP="00745C2B">
      <w:pPr>
        <w:pStyle w:val="BodyText3"/>
        <w:spacing w:line="480" w:lineRule="auto"/>
        <w:jc w:val="left"/>
        <w:rPr>
          <w:rFonts w:cs="Arial"/>
          <w:b/>
          <w:bCs/>
          <w:szCs w:val="24"/>
        </w:rPr>
      </w:pPr>
    </w:p>
    <w:p w14:paraId="4E713815" w14:textId="77777777" w:rsidR="00183B11" w:rsidRDefault="00183B11" w:rsidP="00745C2B">
      <w:pPr>
        <w:pStyle w:val="BodyText3"/>
        <w:spacing w:line="480" w:lineRule="auto"/>
        <w:jc w:val="left"/>
        <w:rPr>
          <w:rFonts w:cs="Arial"/>
          <w:b/>
          <w:bCs/>
          <w:szCs w:val="24"/>
        </w:rPr>
      </w:pPr>
    </w:p>
    <w:p w14:paraId="68816A46" w14:textId="77777777" w:rsidR="00183B11" w:rsidRDefault="00183B11" w:rsidP="00745C2B">
      <w:pPr>
        <w:pStyle w:val="BodyText3"/>
        <w:spacing w:line="480" w:lineRule="auto"/>
        <w:jc w:val="left"/>
        <w:rPr>
          <w:rFonts w:cs="Arial"/>
          <w:b/>
          <w:bCs/>
          <w:szCs w:val="24"/>
        </w:rPr>
      </w:pPr>
    </w:p>
    <w:p w14:paraId="47D6E7CE" w14:textId="77777777" w:rsidR="00183B11" w:rsidRDefault="00183B11" w:rsidP="00745C2B">
      <w:pPr>
        <w:pStyle w:val="BodyText3"/>
        <w:spacing w:line="480" w:lineRule="auto"/>
        <w:jc w:val="left"/>
        <w:rPr>
          <w:rFonts w:cs="Arial"/>
          <w:b/>
          <w:bCs/>
          <w:szCs w:val="24"/>
        </w:rPr>
      </w:pPr>
    </w:p>
    <w:p w14:paraId="1A87A4A7" w14:textId="77777777" w:rsidR="00183B11" w:rsidRDefault="00183B11" w:rsidP="00745C2B">
      <w:pPr>
        <w:pStyle w:val="BodyText3"/>
        <w:spacing w:line="480" w:lineRule="auto"/>
        <w:jc w:val="left"/>
        <w:rPr>
          <w:rFonts w:cs="Arial"/>
          <w:b/>
          <w:bCs/>
          <w:szCs w:val="24"/>
        </w:rPr>
      </w:pPr>
    </w:p>
    <w:p w14:paraId="60C453D6" w14:textId="77777777" w:rsidR="00183B11" w:rsidRDefault="00183B11" w:rsidP="00745C2B">
      <w:pPr>
        <w:pStyle w:val="BodyText3"/>
        <w:spacing w:line="480" w:lineRule="auto"/>
        <w:jc w:val="left"/>
        <w:rPr>
          <w:rFonts w:cs="Arial"/>
          <w:b/>
          <w:bCs/>
          <w:szCs w:val="24"/>
        </w:rPr>
      </w:pPr>
    </w:p>
    <w:p w14:paraId="66D12948" w14:textId="77777777" w:rsidR="00183B11" w:rsidRDefault="00183B11" w:rsidP="00745C2B">
      <w:pPr>
        <w:pStyle w:val="BodyText3"/>
        <w:spacing w:line="480" w:lineRule="auto"/>
        <w:jc w:val="left"/>
        <w:rPr>
          <w:rFonts w:cs="Arial"/>
          <w:b/>
          <w:bCs/>
          <w:szCs w:val="24"/>
        </w:rPr>
      </w:pPr>
    </w:p>
    <w:p w14:paraId="0129A89F" w14:textId="77777777" w:rsidR="00183B11" w:rsidRDefault="00183B11" w:rsidP="00745C2B">
      <w:pPr>
        <w:pStyle w:val="BodyText3"/>
        <w:spacing w:line="480" w:lineRule="auto"/>
        <w:jc w:val="left"/>
        <w:rPr>
          <w:rFonts w:cs="Arial"/>
          <w:b/>
          <w:bCs/>
          <w:szCs w:val="24"/>
        </w:rPr>
      </w:pPr>
    </w:p>
    <w:p w14:paraId="363679BC" w14:textId="77777777" w:rsidR="00183B11" w:rsidRDefault="00183B11" w:rsidP="00745C2B">
      <w:pPr>
        <w:pStyle w:val="BodyText3"/>
        <w:spacing w:line="480" w:lineRule="auto"/>
        <w:jc w:val="left"/>
        <w:rPr>
          <w:rFonts w:cs="Arial"/>
          <w:b/>
          <w:bCs/>
          <w:szCs w:val="24"/>
        </w:rPr>
      </w:pPr>
    </w:p>
    <w:p w14:paraId="62E8EDF3" w14:textId="77777777" w:rsidR="00183B11" w:rsidRDefault="00183B11" w:rsidP="00745C2B">
      <w:pPr>
        <w:pStyle w:val="BodyText3"/>
        <w:spacing w:line="480" w:lineRule="auto"/>
        <w:jc w:val="left"/>
        <w:rPr>
          <w:rFonts w:cs="Arial"/>
          <w:b/>
          <w:bCs/>
          <w:szCs w:val="24"/>
        </w:rPr>
      </w:pPr>
    </w:p>
    <w:p w14:paraId="1CFD619D" w14:textId="77777777" w:rsidR="00183B11" w:rsidRDefault="00183B11" w:rsidP="00745C2B">
      <w:pPr>
        <w:pStyle w:val="BodyText3"/>
        <w:spacing w:line="480" w:lineRule="auto"/>
        <w:jc w:val="left"/>
        <w:rPr>
          <w:rFonts w:cs="Arial"/>
          <w:b/>
          <w:bCs/>
          <w:szCs w:val="24"/>
        </w:rPr>
      </w:pPr>
    </w:p>
    <w:p w14:paraId="3102A62C" w14:textId="08CB69E9" w:rsidR="00B75313" w:rsidRPr="00B758CC" w:rsidRDefault="00B75313" w:rsidP="00745C2B">
      <w:pPr>
        <w:pStyle w:val="BodyText3"/>
        <w:spacing w:line="480" w:lineRule="auto"/>
        <w:jc w:val="left"/>
        <w:rPr>
          <w:rFonts w:cs="Arial"/>
          <w:b/>
          <w:bCs/>
          <w:szCs w:val="24"/>
        </w:rPr>
      </w:pPr>
      <w:r w:rsidRPr="00B758CC">
        <w:rPr>
          <w:rFonts w:cs="Arial"/>
          <w:b/>
          <w:bCs/>
          <w:szCs w:val="24"/>
        </w:rPr>
        <w:t>ABSTRACT</w:t>
      </w:r>
      <w:r w:rsidR="00805529" w:rsidRPr="00B758CC">
        <w:rPr>
          <w:rFonts w:cs="Arial"/>
          <w:b/>
          <w:bCs/>
          <w:szCs w:val="24"/>
        </w:rPr>
        <w:t xml:space="preserve"> </w:t>
      </w:r>
    </w:p>
    <w:p w14:paraId="71A58162" w14:textId="77777777" w:rsidR="00143C8E" w:rsidRPr="00B758CC" w:rsidRDefault="00143C8E" w:rsidP="00745C2B">
      <w:pPr>
        <w:spacing w:after="0" w:line="480" w:lineRule="auto"/>
        <w:rPr>
          <w:rFonts w:ascii="Arial" w:hAnsi="Arial" w:cs="Arial"/>
          <w:sz w:val="24"/>
          <w:szCs w:val="24"/>
          <w:lang w:val="en-US"/>
        </w:rPr>
      </w:pPr>
    </w:p>
    <w:p w14:paraId="73AF1B1C" w14:textId="77777777" w:rsidR="00226B62" w:rsidRPr="00B758CC" w:rsidRDefault="00226B62" w:rsidP="00745C2B">
      <w:pPr>
        <w:spacing w:after="0" w:line="480" w:lineRule="auto"/>
        <w:rPr>
          <w:rFonts w:ascii="Arial" w:hAnsi="Arial" w:cs="Arial"/>
          <w:bCs/>
          <w:iCs/>
          <w:sz w:val="24"/>
          <w:szCs w:val="24"/>
          <w:lang w:val="en-GB"/>
        </w:rPr>
      </w:pPr>
      <w:r w:rsidRPr="00B758CC">
        <w:rPr>
          <w:rFonts w:ascii="Arial" w:hAnsi="Arial" w:cs="Arial"/>
          <w:b/>
          <w:bCs/>
          <w:iCs/>
          <w:sz w:val="24"/>
          <w:szCs w:val="24"/>
          <w:lang w:val="en-GB"/>
        </w:rPr>
        <w:t>Objectives:</w:t>
      </w:r>
      <w:r w:rsidRPr="00B758CC">
        <w:rPr>
          <w:rFonts w:ascii="Arial" w:hAnsi="Arial" w:cs="Arial"/>
          <w:bCs/>
          <w:iCs/>
          <w:sz w:val="24"/>
          <w:szCs w:val="24"/>
          <w:lang w:val="en-GB"/>
        </w:rPr>
        <w:t xml:space="preserve"> </w:t>
      </w:r>
      <w:r w:rsidR="006C7A45" w:rsidRPr="00B758CC">
        <w:rPr>
          <w:rFonts w:ascii="Arial" w:hAnsi="Arial" w:cs="Arial"/>
          <w:bCs/>
          <w:iCs/>
          <w:sz w:val="24"/>
          <w:szCs w:val="24"/>
          <w:lang w:val="en-GB"/>
        </w:rPr>
        <w:t xml:space="preserve">We have previously shown </w:t>
      </w:r>
      <w:r w:rsidR="00BF39D0" w:rsidRPr="00B758CC">
        <w:rPr>
          <w:rFonts w:ascii="Arial" w:hAnsi="Arial" w:cs="Arial"/>
          <w:bCs/>
          <w:iCs/>
          <w:sz w:val="24"/>
          <w:szCs w:val="24"/>
          <w:lang w:val="en-GB"/>
        </w:rPr>
        <w:t xml:space="preserve">an </w:t>
      </w:r>
      <w:r w:rsidR="006C7A45" w:rsidRPr="00B758CC">
        <w:rPr>
          <w:rFonts w:ascii="Arial" w:hAnsi="Arial" w:cs="Arial"/>
          <w:bCs/>
          <w:iCs/>
          <w:sz w:val="24"/>
          <w:szCs w:val="24"/>
          <w:lang w:val="en-GB"/>
        </w:rPr>
        <w:t xml:space="preserve">association between several </w:t>
      </w:r>
      <w:r w:rsidR="001C32B4" w:rsidRPr="00B758CC">
        <w:rPr>
          <w:rFonts w:ascii="Arial" w:hAnsi="Arial" w:cs="Arial"/>
          <w:bCs/>
          <w:iCs/>
          <w:sz w:val="24"/>
          <w:szCs w:val="24"/>
          <w:lang w:val="en-GB"/>
        </w:rPr>
        <w:t xml:space="preserve">chronic </w:t>
      </w:r>
      <w:r w:rsidR="006C7A45" w:rsidRPr="00B758CC">
        <w:rPr>
          <w:rFonts w:ascii="Arial" w:hAnsi="Arial" w:cs="Arial"/>
          <w:bCs/>
          <w:iCs/>
          <w:sz w:val="24"/>
          <w:szCs w:val="24"/>
          <w:lang w:val="en-GB"/>
        </w:rPr>
        <w:t>somatic diseases and</w:t>
      </w:r>
      <w:r w:rsidR="0033472C" w:rsidRPr="00B758CC">
        <w:rPr>
          <w:rFonts w:ascii="Arial" w:hAnsi="Arial" w:cs="Arial"/>
          <w:bCs/>
          <w:iCs/>
          <w:sz w:val="24"/>
          <w:szCs w:val="24"/>
          <w:lang w:val="en-GB"/>
        </w:rPr>
        <w:t xml:space="preserve"> </w:t>
      </w:r>
      <w:r w:rsidR="006C7A45" w:rsidRPr="00B758CC">
        <w:rPr>
          <w:rFonts w:ascii="Arial" w:hAnsi="Arial" w:cs="Arial"/>
          <w:bCs/>
          <w:iCs/>
          <w:sz w:val="24"/>
          <w:szCs w:val="24"/>
          <w:lang w:val="en-GB"/>
        </w:rPr>
        <w:t>climacteric</w:t>
      </w:r>
      <w:r w:rsidR="00D04D96" w:rsidRPr="00B758CC">
        <w:rPr>
          <w:rFonts w:ascii="Arial" w:hAnsi="Arial" w:cs="Arial"/>
          <w:bCs/>
          <w:iCs/>
          <w:sz w:val="24"/>
          <w:szCs w:val="24"/>
          <w:lang w:val="en-GB"/>
        </w:rPr>
        <w:t xml:space="preserve">-related </w:t>
      </w:r>
      <w:r w:rsidR="006C7A45" w:rsidRPr="00B758CC">
        <w:rPr>
          <w:rFonts w:ascii="Arial" w:hAnsi="Arial" w:cs="Arial"/>
          <w:bCs/>
          <w:iCs/>
          <w:sz w:val="24"/>
          <w:szCs w:val="24"/>
          <w:lang w:val="en-GB"/>
        </w:rPr>
        <w:t>symptoms</w:t>
      </w:r>
      <w:r w:rsidR="001C6840" w:rsidRPr="00B758CC">
        <w:rPr>
          <w:rFonts w:ascii="Arial" w:hAnsi="Arial" w:cs="Arial"/>
          <w:bCs/>
          <w:iCs/>
          <w:sz w:val="24"/>
          <w:szCs w:val="24"/>
          <w:lang w:val="en-GB"/>
        </w:rPr>
        <w:t>. T</w:t>
      </w:r>
      <w:r w:rsidR="00CD688A" w:rsidRPr="00B758CC">
        <w:rPr>
          <w:rFonts w:ascii="Arial" w:hAnsi="Arial" w:cs="Arial"/>
          <w:bCs/>
          <w:iCs/>
          <w:sz w:val="24"/>
          <w:szCs w:val="24"/>
          <w:lang w:val="en-GB"/>
        </w:rPr>
        <w:t>his time</w:t>
      </w:r>
      <w:r w:rsidR="001C6840" w:rsidRPr="00B758CC">
        <w:rPr>
          <w:rFonts w:ascii="Arial" w:hAnsi="Arial" w:cs="Arial"/>
          <w:bCs/>
          <w:iCs/>
          <w:sz w:val="24"/>
          <w:szCs w:val="24"/>
          <w:lang w:val="en-GB"/>
        </w:rPr>
        <w:t>,</w:t>
      </w:r>
      <w:r w:rsidR="00CD688A" w:rsidRPr="00B758CC">
        <w:rPr>
          <w:rFonts w:ascii="Arial" w:hAnsi="Arial" w:cs="Arial"/>
          <w:bCs/>
          <w:iCs/>
          <w:sz w:val="24"/>
          <w:szCs w:val="24"/>
          <w:lang w:val="en-GB"/>
        </w:rPr>
        <w:t xml:space="preserve"> we investigate</w:t>
      </w:r>
      <w:r w:rsidR="003F2E2A" w:rsidRPr="00B758CC">
        <w:rPr>
          <w:rFonts w:ascii="Arial" w:hAnsi="Arial" w:cs="Arial"/>
          <w:bCs/>
          <w:iCs/>
          <w:sz w:val="24"/>
          <w:szCs w:val="24"/>
          <w:lang w:val="en-GB"/>
        </w:rPr>
        <w:t>d</w:t>
      </w:r>
      <w:r w:rsidR="00CD688A" w:rsidRPr="00B758CC">
        <w:rPr>
          <w:rFonts w:ascii="Arial" w:hAnsi="Arial" w:cs="Arial"/>
          <w:bCs/>
          <w:iCs/>
          <w:sz w:val="24"/>
          <w:szCs w:val="24"/>
          <w:lang w:val="en-GB"/>
        </w:rPr>
        <w:t xml:space="preserve"> </w:t>
      </w:r>
      <w:r w:rsidR="003F2E2A" w:rsidRPr="00B758CC">
        <w:rPr>
          <w:rFonts w:ascii="Arial" w:hAnsi="Arial" w:cs="Arial"/>
          <w:bCs/>
          <w:iCs/>
          <w:sz w:val="24"/>
          <w:szCs w:val="24"/>
          <w:lang w:val="en-GB"/>
        </w:rPr>
        <w:t>whether</w:t>
      </w:r>
      <w:r w:rsidR="001C6840" w:rsidRPr="00B758CC">
        <w:rPr>
          <w:rFonts w:ascii="Arial" w:hAnsi="Arial" w:cs="Arial"/>
          <w:bCs/>
          <w:iCs/>
          <w:sz w:val="24"/>
          <w:szCs w:val="24"/>
          <w:lang w:val="en-GB"/>
        </w:rPr>
        <w:t xml:space="preserve"> </w:t>
      </w:r>
      <w:r w:rsidR="00CD688A" w:rsidRPr="00B758CC">
        <w:rPr>
          <w:rFonts w:ascii="Arial" w:hAnsi="Arial" w:cs="Arial"/>
          <w:sz w:val="24"/>
          <w:szCs w:val="24"/>
          <w:lang w:val="en-GB"/>
        </w:rPr>
        <w:t xml:space="preserve">self-rated health (SRH) </w:t>
      </w:r>
      <w:r w:rsidR="001C6840" w:rsidRPr="00B758CC">
        <w:rPr>
          <w:rFonts w:ascii="Arial" w:hAnsi="Arial" w:cs="Arial"/>
          <w:sz w:val="24"/>
          <w:szCs w:val="24"/>
          <w:lang w:val="en-GB"/>
        </w:rPr>
        <w:t xml:space="preserve">contributes to </w:t>
      </w:r>
      <w:r w:rsidR="003B66AC" w:rsidRPr="00B758CC">
        <w:rPr>
          <w:rFonts w:ascii="Arial" w:hAnsi="Arial" w:cs="Arial"/>
          <w:sz w:val="24"/>
          <w:szCs w:val="24"/>
          <w:lang w:val="en-GB"/>
        </w:rPr>
        <w:t>this</w:t>
      </w:r>
      <w:r w:rsidR="00CD688A" w:rsidRPr="00B758CC">
        <w:rPr>
          <w:rFonts w:ascii="Arial" w:hAnsi="Arial" w:cs="Arial"/>
          <w:sz w:val="24"/>
          <w:szCs w:val="24"/>
          <w:lang w:val="en-GB"/>
        </w:rPr>
        <w:t xml:space="preserve"> association</w:t>
      </w:r>
      <w:r w:rsidR="006C7A45" w:rsidRPr="00B758CC">
        <w:rPr>
          <w:rFonts w:ascii="Arial" w:hAnsi="Arial" w:cs="Arial"/>
          <w:bCs/>
          <w:iCs/>
          <w:sz w:val="24"/>
          <w:szCs w:val="24"/>
          <w:lang w:val="en-GB"/>
        </w:rPr>
        <w:t xml:space="preserve">. </w:t>
      </w:r>
    </w:p>
    <w:p w14:paraId="7EA54DB0" w14:textId="77777777" w:rsidR="00817F8B" w:rsidRPr="00B758CC" w:rsidRDefault="00226B62" w:rsidP="00745C2B">
      <w:pPr>
        <w:spacing w:after="0" w:line="480" w:lineRule="auto"/>
        <w:rPr>
          <w:rFonts w:ascii="Arial" w:hAnsi="Arial" w:cs="Arial"/>
          <w:sz w:val="24"/>
          <w:szCs w:val="24"/>
          <w:lang w:val="en-GB"/>
        </w:rPr>
      </w:pPr>
      <w:r w:rsidRPr="00B758CC">
        <w:rPr>
          <w:rFonts w:ascii="Arial" w:hAnsi="Arial" w:cs="Arial"/>
          <w:b/>
          <w:bCs/>
          <w:iCs/>
          <w:sz w:val="24"/>
          <w:szCs w:val="24"/>
          <w:lang w:val="en-GB"/>
        </w:rPr>
        <w:t>Methods:</w:t>
      </w:r>
      <w:r w:rsidRPr="00B758CC">
        <w:rPr>
          <w:rFonts w:ascii="Arial" w:hAnsi="Arial" w:cs="Arial"/>
          <w:bCs/>
          <w:iCs/>
          <w:sz w:val="24"/>
          <w:szCs w:val="24"/>
          <w:lang w:val="en-GB"/>
        </w:rPr>
        <w:t xml:space="preserve"> </w:t>
      </w:r>
      <w:r w:rsidR="00024D83" w:rsidRPr="00B758CC">
        <w:rPr>
          <w:rFonts w:ascii="Arial" w:hAnsi="Arial" w:cs="Arial"/>
          <w:bCs/>
          <w:iCs/>
          <w:sz w:val="24"/>
          <w:szCs w:val="24"/>
          <w:lang w:val="en-GB"/>
        </w:rPr>
        <w:t xml:space="preserve">The </w:t>
      </w:r>
      <w:r w:rsidR="00FF5BAE" w:rsidRPr="00B758CC">
        <w:rPr>
          <w:rFonts w:ascii="Arial" w:hAnsi="Arial" w:cs="Arial"/>
          <w:sz w:val="24"/>
          <w:szCs w:val="24"/>
          <w:lang w:val="en-GB"/>
        </w:rPr>
        <w:t xml:space="preserve">Women’s Health Questionnaire </w:t>
      </w:r>
      <w:r w:rsidR="00024D83" w:rsidRPr="00B758CC">
        <w:rPr>
          <w:rFonts w:ascii="Arial" w:hAnsi="Arial" w:cs="Arial"/>
          <w:sz w:val="24"/>
          <w:szCs w:val="24"/>
          <w:lang w:val="en-GB"/>
        </w:rPr>
        <w:t xml:space="preserve">was used </w:t>
      </w:r>
      <w:r w:rsidR="00817F8B" w:rsidRPr="00B758CC">
        <w:rPr>
          <w:rFonts w:ascii="Arial" w:hAnsi="Arial" w:cs="Arial"/>
          <w:sz w:val="24"/>
          <w:szCs w:val="24"/>
          <w:lang w:val="en-GB"/>
        </w:rPr>
        <w:t xml:space="preserve">to evaluate the climacteric-related symptoms </w:t>
      </w:r>
      <w:r w:rsidR="00FF5BAE" w:rsidRPr="00B758CC">
        <w:rPr>
          <w:rFonts w:ascii="Arial" w:hAnsi="Arial" w:cs="Arial"/>
          <w:sz w:val="24"/>
          <w:szCs w:val="24"/>
          <w:lang w:val="en-GB"/>
        </w:rPr>
        <w:t>and</w:t>
      </w:r>
      <w:r w:rsidR="006C7A45" w:rsidRPr="00B758CC">
        <w:rPr>
          <w:rFonts w:ascii="Arial" w:hAnsi="Arial" w:cs="Arial"/>
          <w:sz w:val="24"/>
          <w:szCs w:val="24"/>
          <w:lang w:val="en-GB"/>
        </w:rPr>
        <w:t xml:space="preserve"> existence of </w:t>
      </w:r>
      <w:r w:rsidR="0033472C" w:rsidRPr="00B758CC">
        <w:rPr>
          <w:rFonts w:ascii="Arial" w:hAnsi="Arial" w:cs="Arial"/>
          <w:sz w:val="24"/>
          <w:szCs w:val="24"/>
          <w:lang w:val="en-GB"/>
        </w:rPr>
        <w:t xml:space="preserve">the </w:t>
      </w:r>
      <w:r w:rsidR="006C7A45" w:rsidRPr="00B758CC">
        <w:rPr>
          <w:rFonts w:ascii="Arial" w:hAnsi="Arial" w:cs="Arial"/>
          <w:sz w:val="24"/>
          <w:szCs w:val="24"/>
          <w:lang w:val="en-GB"/>
        </w:rPr>
        <w:lastRenderedPageBreak/>
        <w:t xml:space="preserve">diseases </w:t>
      </w:r>
      <w:r w:rsidR="00024D83" w:rsidRPr="00B758CC">
        <w:rPr>
          <w:rFonts w:ascii="Arial" w:hAnsi="Arial" w:cs="Arial"/>
          <w:sz w:val="24"/>
          <w:szCs w:val="24"/>
          <w:lang w:val="en-GB"/>
        </w:rPr>
        <w:t>was</w:t>
      </w:r>
      <w:r w:rsidR="006C7A45" w:rsidRPr="00B758CC">
        <w:rPr>
          <w:rFonts w:ascii="Arial" w:hAnsi="Arial" w:cs="Arial"/>
          <w:sz w:val="24"/>
          <w:szCs w:val="24"/>
          <w:lang w:val="en-GB"/>
        </w:rPr>
        <w:t xml:space="preserve"> investigated in 3,421 women (41-54 years). </w:t>
      </w:r>
      <w:r w:rsidR="00152656" w:rsidRPr="00B758CC">
        <w:rPr>
          <w:rFonts w:ascii="Arial" w:hAnsi="Arial" w:cs="Arial"/>
          <w:sz w:val="24"/>
          <w:szCs w:val="24"/>
          <w:lang w:val="en-GB"/>
        </w:rPr>
        <w:t xml:space="preserve">In </w:t>
      </w:r>
      <w:r w:rsidR="0023642A" w:rsidRPr="00B758CC">
        <w:rPr>
          <w:rFonts w:ascii="Arial" w:hAnsi="Arial" w:cs="Arial"/>
          <w:sz w:val="24"/>
          <w:szCs w:val="24"/>
          <w:lang w:val="en-GB"/>
        </w:rPr>
        <w:t>our</w:t>
      </w:r>
      <w:r w:rsidR="00152656" w:rsidRPr="00B758CC">
        <w:rPr>
          <w:rFonts w:ascii="Arial" w:hAnsi="Arial" w:cs="Arial"/>
          <w:sz w:val="24"/>
          <w:szCs w:val="24"/>
          <w:lang w:val="en-GB"/>
        </w:rPr>
        <w:t xml:space="preserve"> previous study</w:t>
      </w:r>
      <w:r w:rsidR="006C7A45" w:rsidRPr="00B758CC">
        <w:rPr>
          <w:rFonts w:ascii="Arial" w:hAnsi="Arial" w:cs="Arial"/>
          <w:sz w:val="24"/>
          <w:szCs w:val="24"/>
          <w:lang w:val="en-GB"/>
        </w:rPr>
        <w:t xml:space="preserve">, the associations were defined with multivariable analyses. In the present </w:t>
      </w:r>
      <w:r w:rsidR="00D04D96" w:rsidRPr="00B758CC">
        <w:rPr>
          <w:rFonts w:ascii="Arial" w:hAnsi="Arial" w:cs="Arial"/>
          <w:sz w:val="24"/>
          <w:szCs w:val="24"/>
          <w:lang w:val="en-GB"/>
        </w:rPr>
        <w:t>study, SRH</w:t>
      </w:r>
      <w:r w:rsidR="00024D83" w:rsidRPr="00B758CC">
        <w:rPr>
          <w:rFonts w:ascii="Arial" w:hAnsi="Arial" w:cs="Arial"/>
          <w:sz w:val="24"/>
          <w:szCs w:val="24"/>
          <w:lang w:val="en-GB"/>
        </w:rPr>
        <w:t xml:space="preserve"> (good, moderate or</w:t>
      </w:r>
      <w:r w:rsidR="001C6840" w:rsidRPr="00B758CC">
        <w:rPr>
          <w:rFonts w:ascii="Arial" w:hAnsi="Arial" w:cs="Arial"/>
          <w:sz w:val="24"/>
          <w:szCs w:val="24"/>
          <w:lang w:val="en-GB"/>
        </w:rPr>
        <w:t xml:space="preserve"> bad)</w:t>
      </w:r>
      <w:r w:rsidR="006C7A45" w:rsidRPr="00B758CC">
        <w:rPr>
          <w:rFonts w:ascii="Arial" w:hAnsi="Arial" w:cs="Arial"/>
          <w:sz w:val="24"/>
          <w:szCs w:val="24"/>
          <w:lang w:val="en-GB"/>
        </w:rPr>
        <w:t xml:space="preserve"> was included as a covariate</w:t>
      </w:r>
      <w:r w:rsidR="001C6840" w:rsidRPr="00B758CC">
        <w:rPr>
          <w:rFonts w:ascii="Arial" w:hAnsi="Arial" w:cs="Arial"/>
          <w:sz w:val="24"/>
          <w:szCs w:val="24"/>
          <w:lang w:val="en-GB"/>
        </w:rPr>
        <w:t>.</w:t>
      </w:r>
      <w:r w:rsidR="00D04D96" w:rsidRPr="00B758CC">
        <w:rPr>
          <w:rFonts w:ascii="Arial" w:hAnsi="Arial" w:cs="Arial"/>
          <w:sz w:val="24"/>
          <w:szCs w:val="24"/>
          <w:lang w:val="en-GB"/>
        </w:rPr>
        <w:t xml:space="preserve"> </w:t>
      </w:r>
    </w:p>
    <w:p w14:paraId="217F67F1" w14:textId="62263026" w:rsidR="00C3099C" w:rsidRPr="00B758CC" w:rsidRDefault="00817F8B" w:rsidP="00745C2B">
      <w:pPr>
        <w:spacing w:after="0" w:line="480" w:lineRule="auto"/>
        <w:rPr>
          <w:rFonts w:ascii="Arial" w:hAnsi="Arial" w:cs="Arial"/>
          <w:sz w:val="24"/>
          <w:szCs w:val="24"/>
          <w:lang w:val="en-GB"/>
        </w:rPr>
      </w:pPr>
      <w:r w:rsidRPr="00B758CC">
        <w:rPr>
          <w:rFonts w:ascii="Arial" w:hAnsi="Arial" w:cs="Arial"/>
          <w:b/>
          <w:sz w:val="24"/>
          <w:szCs w:val="24"/>
          <w:lang w:val="en-GB"/>
        </w:rPr>
        <w:t>Results:</w:t>
      </w:r>
      <w:r w:rsidRPr="00B758CC">
        <w:rPr>
          <w:rFonts w:ascii="Arial" w:hAnsi="Arial" w:cs="Arial"/>
          <w:sz w:val="24"/>
          <w:szCs w:val="24"/>
          <w:lang w:val="en-GB"/>
        </w:rPr>
        <w:t xml:space="preserve"> </w:t>
      </w:r>
      <w:r w:rsidR="001C6840" w:rsidRPr="00B758CC">
        <w:rPr>
          <w:rFonts w:ascii="Arial" w:hAnsi="Arial" w:cs="Arial"/>
          <w:sz w:val="24"/>
          <w:szCs w:val="24"/>
          <w:lang w:val="en-GB"/>
        </w:rPr>
        <w:t>M</w:t>
      </w:r>
      <w:r w:rsidR="006C7A45" w:rsidRPr="00B758CC">
        <w:rPr>
          <w:rFonts w:ascii="Arial" w:hAnsi="Arial" w:cs="Arial"/>
          <w:sz w:val="24"/>
          <w:szCs w:val="24"/>
          <w:lang w:val="en-GB"/>
        </w:rPr>
        <w:t xml:space="preserve">ost of the previously found associations </w:t>
      </w:r>
      <w:r w:rsidR="006C7A45" w:rsidRPr="00B758CC">
        <w:rPr>
          <w:rFonts w:ascii="Arial" w:hAnsi="Arial" w:cs="Arial"/>
          <w:sz w:val="24"/>
          <w:szCs w:val="24"/>
          <w:shd w:val="clear" w:color="auto" w:fill="FFFFFF"/>
          <w:lang w:val="en-GB"/>
        </w:rPr>
        <w:t>between</w:t>
      </w:r>
      <w:r w:rsidR="006C7A45" w:rsidRPr="00B758CC">
        <w:rPr>
          <w:rFonts w:ascii="Arial" w:hAnsi="Arial" w:cs="Arial"/>
          <w:sz w:val="24"/>
          <w:szCs w:val="24"/>
          <w:lang w:val="en-GB"/>
        </w:rPr>
        <w:t xml:space="preserve"> the diseases and </w:t>
      </w:r>
      <w:r w:rsidR="00365B36" w:rsidRPr="00B758CC">
        <w:rPr>
          <w:rFonts w:ascii="Arial" w:hAnsi="Arial" w:cs="Arial"/>
          <w:sz w:val="24"/>
          <w:szCs w:val="24"/>
          <w:lang w:val="en-GB"/>
        </w:rPr>
        <w:t xml:space="preserve">the </w:t>
      </w:r>
      <w:r w:rsidR="006C7A45" w:rsidRPr="00B758CC">
        <w:rPr>
          <w:rFonts w:ascii="Arial" w:hAnsi="Arial" w:cs="Arial"/>
          <w:sz w:val="24"/>
          <w:szCs w:val="24"/>
          <w:lang w:val="en-GB"/>
        </w:rPr>
        <w:t>symptoms lost the</w:t>
      </w:r>
      <w:r w:rsidR="00024D83" w:rsidRPr="00B758CC">
        <w:rPr>
          <w:rFonts w:ascii="Arial" w:hAnsi="Arial" w:cs="Arial"/>
          <w:sz w:val="24"/>
          <w:szCs w:val="24"/>
          <w:lang w:val="en-GB"/>
        </w:rPr>
        <w:t>ir</w:t>
      </w:r>
      <w:r w:rsidR="006C7A45" w:rsidRPr="00B758CC">
        <w:rPr>
          <w:rFonts w:ascii="Arial" w:hAnsi="Arial" w:cs="Arial"/>
          <w:sz w:val="24"/>
          <w:szCs w:val="24"/>
          <w:lang w:val="en-GB"/>
        </w:rPr>
        <w:t xml:space="preserve"> significance. Accordingly, SRH </w:t>
      </w:r>
      <w:r w:rsidR="00024D83" w:rsidRPr="00B758CC">
        <w:rPr>
          <w:rFonts w:ascii="Arial" w:hAnsi="Arial" w:cs="Arial"/>
          <w:sz w:val="24"/>
          <w:szCs w:val="24"/>
          <w:lang w:val="en-GB"/>
        </w:rPr>
        <w:t>played</w:t>
      </w:r>
      <w:r w:rsidR="004E716D" w:rsidRPr="00B758CC">
        <w:rPr>
          <w:rFonts w:ascii="Arial" w:hAnsi="Arial" w:cs="Arial"/>
          <w:sz w:val="24"/>
          <w:szCs w:val="24"/>
          <w:lang w:val="en-GB"/>
        </w:rPr>
        <w:t xml:space="preserve"> an important role </w:t>
      </w:r>
      <w:r w:rsidR="006C7A45" w:rsidRPr="00B758CC">
        <w:rPr>
          <w:rFonts w:ascii="Arial" w:hAnsi="Arial" w:cs="Arial"/>
          <w:sz w:val="24"/>
          <w:szCs w:val="24"/>
          <w:lang w:val="en-GB"/>
        </w:rPr>
        <w:t>in the association between</w:t>
      </w:r>
      <w:r w:rsidR="00D04D96" w:rsidRPr="00B758CC">
        <w:rPr>
          <w:rFonts w:ascii="Arial" w:hAnsi="Arial" w:cs="Arial"/>
          <w:sz w:val="24"/>
          <w:szCs w:val="24"/>
          <w:lang w:val="en-GB"/>
        </w:rPr>
        <w:t xml:space="preserve"> the</w:t>
      </w:r>
      <w:r w:rsidR="006C7A45" w:rsidRPr="00B758CC">
        <w:rPr>
          <w:rFonts w:ascii="Arial" w:hAnsi="Arial" w:cs="Arial"/>
          <w:sz w:val="24"/>
          <w:szCs w:val="24"/>
          <w:lang w:val="en-GB"/>
        </w:rPr>
        <w:t xml:space="preserve"> diseases and</w:t>
      </w:r>
      <w:r w:rsidR="00D04D96" w:rsidRPr="00B758CC">
        <w:rPr>
          <w:rFonts w:ascii="Arial" w:hAnsi="Arial" w:cs="Arial"/>
          <w:sz w:val="24"/>
          <w:szCs w:val="24"/>
          <w:lang w:val="en-GB"/>
        </w:rPr>
        <w:t xml:space="preserve"> the</w:t>
      </w:r>
      <w:r w:rsidR="006C7A45" w:rsidRPr="00B758CC">
        <w:rPr>
          <w:rFonts w:ascii="Arial" w:hAnsi="Arial" w:cs="Arial"/>
          <w:sz w:val="24"/>
          <w:szCs w:val="24"/>
          <w:lang w:val="en-GB"/>
        </w:rPr>
        <w:t xml:space="preserve"> </w:t>
      </w:r>
      <w:r w:rsidRPr="00B758CC">
        <w:rPr>
          <w:rFonts w:ascii="Arial" w:hAnsi="Arial" w:cs="Arial"/>
          <w:sz w:val="24"/>
          <w:szCs w:val="24"/>
          <w:lang w:val="en-GB"/>
        </w:rPr>
        <w:t xml:space="preserve">symptoms related to </w:t>
      </w:r>
      <w:r w:rsidR="006C7A45" w:rsidRPr="00B758CC">
        <w:rPr>
          <w:rFonts w:ascii="Arial" w:hAnsi="Arial" w:cs="Arial"/>
          <w:sz w:val="24"/>
          <w:szCs w:val="24"/>
          <w:lang w:val="en-GB"/>
        </w:rPr>
        <w:t>climacteric.</w:t>
      </w:r>
    </w:p>
    <w:p w14:paraId="797C6124" w14:textId="6E12054F" w:rsidR="00226B62" w:rsidRPr="00B758CC" w:rsidRDefault="00226B62" w:rsidP="00226B62">
      <w:pPr>
        <w:pStyle w:val="BodyText3"/>
        <w:spacing w:line="480" w:lineRule="auto"/>
        <w:jc w:val="left"/>
        <w:rPr>
          <w:rFonts w:cs="Arial"/>
          <w:szCs w:val="24"/>
          <w:lang w:val="en-GB"/>
        </w:rPr>
      </w:pPr>
      <w:r w:rsidRPr="00B758CC">
        <w:rPr>
          <w:rFonts w:cs="Arial"/>
          <w:b/>
          <w:szCs w:val="24"/>
          <w:lang w:val="en-GB"/>
        </w:rPr>
        <w:t>Conclusions:</w:t>
      </w:r>
      <w:r w:rsidRPr="00B758CC">
        <w:rPr>
          <w:rFonts w:cs="Arial"/>
          <w:szCs w:val="24"/>
          <w:lang w:val="en-GB"/>
        </w:rPr>
        <w:t xml:space="preserve"> SRH seems to be of significant importance regarding the relationship between the chronic somatic diseases and the symptoms</w:t>
      </w:r>
      <w:r w:rsidR="00817F8B" w:rsidRPr="00B758CC">
        <w:rPr>
          <w:rFonts w:cs="Arial"/>
          <w:szCs w:val="24"/>
          <w:lang w:val="en-GB"/>
        </w:rPr>
        <w:t xml:space="preserve"> related to climacteric</w:t>
      </w:r>
      <w:r w:rsidRPr="00B758CC">
        <w:rPr>
          <w:rFonts w:cs="Arial"/>
          <w:szCs w:val="24"/>
          <w:lang w:val="en-GB"/>
        </w:rPr>
        <w:t>. Most of the diseases are not associated with the climacteric</w:t>
      </w:r>
      <w:r w:rsidR="00817F8B" w:rsidRPr="00B758CC">
        <w:rPr>
          <w:rFonts w:cs="Arial"/>
          <w:szCs w:val="24"/>
          <w:lang w:val="en-GB"/>
        </w:rPr>
        <w:t>-related</w:t>
      </w:r>
      <w:r w:rsidRPr="00B758CC">
        <w:rPr>
          <w:rFonts w:cs="Arial"/>
          <w:szCs w:val="24"/>
          <w:lang w:val="en-GB"/>
        </w:rPr>
        <w:t xml:space="preserve"> symptoms if not </w:t>
      </w:r>
      <w:r w:rsidRPr="00B758CC">
        <w:rPr>
          <w:rFonts w:cs="Arial"/>
          <w:szCs w:val="24"/>
          <w:lang w:val="en-GB"/>
        </w:rPr>
        <w:lastRenderedPageBreak/>
        <w:t xml:space="preserve">deteriorating SRH. Thus, women’s own perception of their health is crucial for their symptomatology.  </w:t>
      </w:r>
    </w:p>
    <w:p w14:paraId="3CB76C1D" w14:textId="7A1E5A55" w:rsidR="00226B62" w:rsidRPr="00B758CC" w:rsidRDefault="00226B62" w:rsidP="00745C2B">
      <w:pPr>
        <w:spacing w:after="0" w:line="480" w:lineRule="auto"/>
        <w:rPr>
          <w:rFonts w:ascii="Arial" w:hAnsi="Arial" w:cs="Arial"/>
          <w:bCs/>
          <w:iCs/>
          <w:sz w:val="24"/>
          <w:szCs w:val="24"/>
          <w:lang w:val="en-GB"/>
        </w:rPr>
      </w:pPr>
    </w:p>
    <w:p w14:paraId="4FD6FD3B" w14:textId="77777777" w:rsidR="00CD688A" w:rsidRPr="00B758CC" w:rsidRDefault="00CD688A" w:rsidP="00745C2B">
      <w:pPr>
        <w:spacing w:after="0" w:line="480" w:lineRule="auto"/>
        <w:rPr>
          <w:rFonts w:ascii="Arial" w:hAnsi="Arial" w:cs="Arial"/>
          <w:sz w:val="24"/>
          <w:szCs w:val="24"/>
          <w:lang w:val="en-GB"/>
        </w:rPr>
      </w:pPr>
    </w:p>
    <w:p w14:paraId="0540EDAD" w14:textId="77777777" w:rsidR="00B75313" w:rsidRPr="00B758CC" w:rsidRDefault="00B75313" w:rsidP="00745C2B">
      <w:pPr>
        <w:pStyle w:val="BodyText3"/>
        <w:spacing w:line="480" w:lineRule="auto"/>
        <w:jc w:val="left"/>
        <w:rPr>
          <w:rFonts w:cs="Arial"/>
          <w:szCs w:val="24"/>
          <w:lang w:val="en-GB"/>
        </w:rPr>
      </w:pPr>
    </w:p>
    <w:p w14:paraId="6D470B8B" w14:textId="2523A8B4" w:rsidR="00A651E9" w:rsidRPr="00B758CC" w:rsidRDefault="00A651E9" w:rsidP="00745C2B">
      <w:pPr>
        <w:spacing w:after="0" w:line="480" w:lineRule="auto"/>
        <w:rPr>
          <w:rFonts w:ascii="Arial" w:hAnsi="Arial" w:cs="Arial"/>
          <w:sz w:val="24"/>
          <w:szCs w:val="24"/>
          <w:lang w:val="en-GB"/>
        </w:rPr>
      </w:pPr>
      <w:r w:rsidRPr="00B758CC">
        <w:rPr>
          <w:rFonts w:ascii="Arial" w:hAnsi="Arial" w:cs="Arial"/>
          <w:sz w:val="24"/>
          <w:szCs w:val="24"/>
          <w:lang w:val="en-GB"/>
        </w:rPr>
        <w:br w:type="page"/>
      </w:r>
    </w:p>
    <w:p w14:paraId="3921516F" w14:textId="6633C68E" w:rsidR="00663580" w:rsidRPr="00B758CC" w:rsidRDefault="003F1CF0" w:rsidP="00745C2B">
      <w:pPr>
        <w:spacing w:after="0" w:line="480" w:lineRule="auto"/>
        <w:rPr>
          <w:rFonts w:ascii="Arial" w:hAnsi="Arial" w:cs="Arial"/>
          <w:b/>
          <w:sz w:val="24"/>
          <w:szCs w:val="24"/>
          <w:lang w:val="en-GB"/>
        </w:rPr>
      </w:pPr>
      <w:r w:rsidRPr="00B758CC">
        <w:rPr>
          <w:rFonts w:ascii="Arial" w:hAnsi="Arial" w:cs="Arial"/>
          <w:b/>
          <w:sz w:val="24"/>
          <w:szCs w:val="24"/>
          <w:lang w:val="en-GB"/>
        </w:rPr>
        <w:lastRenderedPageBreak/>
        <w:t xml:space="preserve">1. </w:t>
      </w:r>
      <w:r w:rsidR="00E407B0" w:rsidRPr="00B758CC">
        <w:rPr>
          <w:rFonts w:ascii="Arial" w:hAnsi="Arial" w:cs="Arial"/>
          <w:b/>
          <w:sz w:val="24"/>
          <w:szCs w:val="24"/>
          <w:lang w:val="en-GB"/>
        </w:rPr>
        <w:t>Introduction</w:t>
      </w:r>
    </w:p>
    <w:p w14:paraId="6B552441" w14:textId="77777777" w:rsidR="003C10D8" w:rsidRPr="00B758CC" w:rsidRDefault="003C10D8" w:rsidP="00745C2B">
      <w:pPr>
        <w:spacing w:after="0" w:line="480" w:lineRule="auto"/>
        <w:rPr>
          <w:rFonts w:ascii="Arial" w:hAnsi="Arial" w:cs="Arial"/>
          <w:b/>
          <w:sz w:val="24"/>
          <w:szCs w:val="24"/>
          <w:lang w:val="en-GB"/>
        </w:rPr>
      </w:pPr>
    </w:p>
    <w:p w14:paraId="1F91D83D" w14:textId="384116C1" w:rsidR="00663580" w:rsidRPr="00B758CC" w:rsidRDefault="00024D83" w:rsidP="00745C2B">
      <w:pPr>
        <w:pStyle w:val="BodyText3"/>
        <w:spacing w:line="480" w:lineRule="auto"/>
        <w:jc w:val="left"/>
        <w:rPr>
          <w:rFonts w:cs="Arial"/>
          <w:szCs w:val="24"/>
          <w:lang w:val="en-GB"/>
        </w:rPr>
      </w:pPr>
      <w:r w:rsidRPr="00B758CC">
        <w:rPr>
          <w:rFonts w:cs="Arial"/>
          <w:szCs w:val="24"/>
          <w:lang w:val="en-GB"/>
        </w:rPr>
        <w:t xml:space="preserve">In middle </w:t>
      </w:r>
      <w:r w:rsidR="00663580" w:rsidRPr="00B758CC">
        <w:rPr>
          <w:rFonts w:cs="Arial"/>
          <w:szCs w:val="24"/>
          <w:lang w:val="en-GB"/>
        </w:rPr>
        <w:t xml:space="preserve">age and during </w:t>
      </w:r>
      <w:r w:rsidR="000B2F42" w:rsidRPr="00B758CC">
        <w:rPr>
          <w:rFonts w:cs="Arial"/>
          <w:szCs w:val="24"/>
          <w:lang w:val="en-GB"/>
        </w:rPr>
        <w:t>climac</w:t>
      </w:r>
      <w:r w:rsidR="00E30344" w:rsidRPr="00B758CC">
        <w:rPr>
          <w:rFonts w:cs="Arial"/>
          <w:szCs w:val="24"/>
          <w:lang w:val="en-GB"/>
        </w:rPr>
        <w:t xml:space="preserve">teric </w:t>
      </w:r>
      <w:r w:rsidR="00663580" w:rsidRPr="00B758CC">
        <w:rPr>
          <w:rFonts w:cs="Arial"/>
          <w:szCs w:val="24"/>
          <w:lang w:val="en-GB"/>
        </w:rPr>
        <w:t xml:space="preserve">women experience various symptoms, both physical and mental. We have previously shown that the symptomatology </w:t>
      </w:r>
      <w:r w:rsidR="000B2F42" w:rsidRPr="00B758CC">
        <w:rPr>
          <w:rFonts w:cs="Arial"/>
          <w:szCs w:val="24"/>
          <w:lang w:val="en-GB"/>
        </w:rPr>
        <w:t>is</w:t>
      </w:r>
      <w:r w:rsidRPr="00B758CC">
        <w:rPr>
          <w:rFonts w:cs="Arial"/>
          <w:szCs w:val="24"/>
          <w:lang w:val="en-GB"/>
        </w:rPr>
        <w:t xml:space="preserve"> complicated by the</w:t>
      </w:r>
      <w:r w:rsidR="00663580" w:rsidRPr="00B758CC">
        <w:rPr>
          <w:rFonts w:cs="Arial"/>
          <w:szCs w:val="24"/>
          <w:lang w:val="en-GB"/>
        </w:rPr>
        <w:t xml:space="preserve"> existence</w:t>
      </w:r>
      <w:r w:rsidR="008E347C" w:rsidRPr="00B758CC">
        <w:rPr>
          <w:rFonts w:cs="Arial"/>
          <w:szCs w:val="24"/>
          <w:lang w:val="en-GB"/>
        </w:rPr>
        <w:t xml:space="preserve"> of</w:t>
      </w:r>
      <w:r w:rsidR="00663580" w:rsidRPr="00B758CC">
        <w:rPr>
          <w:rFonts w:cs="Arial"/>
          <w:szCs w:val="24"/>
          <w:lang w:val="en-GB"/>
        </w:rPr>
        <w:t xml:space="preserve"> </w:t>
      </w:r>
      <w:r w:rsidRPr="00B758CC">
        <w:rPr>
          <w:rFonts w:cs="Arial"/>
          <w:szCs w:val="24"/>
          <w:lang w:val="en-GB"/>
        </w:rPr>
        <w:t xml:space="preserve">any </w:t>
      </w:r>
      <w:r w:rsidR="00663580" w:rsidRPr="00B758CC">
        <w:rPr>
          <w:rFonts w:cs="Arial"/>
          <w:szCs w:val="24"/>
          <w:lang w:val="en-GB"/>
        </w:rPr>
        <w:t>chronic somatic disease</w:t>
      </w:r>
      <w:r w:rsidR="008E347C" w:rsidRPr="00B758CC">
        <w:rPr>
          <w:rFonts w:cs="Arial"/>
          <w:szCs w:val="24"/>
          <w:lang w:val="en-GB"/>
        </w:rPr>
        <w:t>s</w:t>
      </w:r>
      <w:r w:rsidR="00663580" w:rsidRPr="00B758CC">
        <w:rPr>
          <w:rFonts w:cs="Arial"/>
          <w:szCs w:val="24"/>
          <w:lang w:val="en-GB"/>
        </w:rPr>
        <w:t xml:space="preserve"> </w:t>
      </w:r>
      <w:r w:rsidR="00663580" w:rsidRPr="00B758CC">
        <w:rPr>
          <w:rFonts w:cs="Arial"/>
          <w:szCs w:val="24"/>
          <w:lang w:val="en-GB"/>
        </w:rPr>
        <w:fldChar w:fldCharType="begin" w:fldLock="1"/>
      </w:r>
      <w:r w:rsidR="008A08DD" w:rsidRPr="00B758CC">
        <w:rPr>
          <w:rFonts w:cs="Arial"/>
          <w:szCs w:val="24"/>
          <w:lang w:val="en-GB"/>
        </w:rPr>
        <w:instrText>ADDIN CSL_CITATION { "citationItems" : [ { "id" : "ITEM-1", "itemData" : { "DOI" : "10.1016/j.maturitas.2016.01.005", "ISSN" : "03785122", "abstract" : "OBJECTIVES\nChronic diseases may aggravate or simulate climacteric symptoms. Although acknowledged in clinical practice, there is a lack of research systematically analysing the association between chronic diseases and climacteric symptoms. \n\nSTUDY DESIGN AND MAIN OUTCOME MEASURES\nOur study was a cross-sectional population-based study, which included 3421 women, aged 41\u201354 years. Climacteric symptoms were evaluated using the Women\u2019s Health Questionnaire (WHQ), of which we included seven symptom domains (vasomotor, sleep, depressive, anxiety/fears, cognitive, sexual, and menstrual) and a question concerning whether the women were worried about growing old. The occurrence of various diseases (cardiovascular, neurological, sensory organ, bronchopulmonary, musculoskeletal, gastrointestinal, urological, dermatological, and thyroid disease, diabetes, and cancer) was recorded. The associations between the diseases and symptoms were defined with multivariable analyses, adjusting for various confounding factors. \n\nRESULTS\nThe women with the diseases had more symptoms. Vasomotor symptoms and sleep problems were associated only with gastrointestinal diseases, and lower sexual functioning only with diabetes. The remaining symptoms were associated with several diseases, except being worried about growing old, which was not associated with any. \n\nCONCLUSIONS\nMany symptoms connected to the climacteric may manifest also due to chronic diseases. Thus, health-care professionals should consider the origin of the symptoms when treating middle-aged women with chronic diseases.", "author" : [ { "dropping-particle" : "", "family" : "Katainen", "given" : "Riina E.", "non-dropping-particle" : "", "parse-names" : false, "suffix" : "" }, { "dropping-particle" : "", "family" : "Engblom", "given" : "Janne R.", "non-dropping-particle" : "", "parse-names" : false, "suffix" : "" }, { "dropping-particle" : "", "family" : "Siirtola", "given" : "Tiina J.", "non-dropping-particle" : "", "parse-names" : false, "suffix" : "" }, { "dropping-particle" : "", "family" : "Erkkola", "given" : "Risto U.", "non-dropping-particle" : "", "parse-names" : false, "suffix" : "" }, { "dropping-particle" : "", "family" : "Polo-Kantola", "given" : "P\u00e4ivi", "non-dropping-particle" : "", "parse-names" : false, "suffix" : "" } ], "container-title" : "Maturitas", "id" : "ITEM-1", "issued" : { "date-parts" : [ [ "2016", "4" ] ] }, "page" : "17-24", "title" : "Climacteric symptoms in middle-aged women with chronic somatic diseases", "type" : "article-journal", "volume" : "86" }, "uris" : [ "http://www.mendeley.com/documents/?uuid=b582c427-810d-454d-a3a2-e9ea211732fe" ] } ], "mendeley" : { "formattedCitation" : "&lt;sup&gt;1&lt;/sup&gt;", "plainTextFormattedCitation" : "1", "previouslyFormattedCitation" : "&lt;sup&gt;1&lt;/sup&gt;" }, "properties" : { "noteIndex" : 0 }, "schema" : "https://github.com/citation-style-language/schema/raw/master/csl-citation.json" }</w:instrText>
      </w:r>
      <w:r w:rsidR="00663580" w:rsidRPr="00B758CC">
        <w:rPr>
          <w:rFonts w:cs="Arial"/>
          <w:szCs w:val="24"/>
          <w:lang w:val="en-GB"/>
        </w:rPr>
        <w:fldChar w:fldCharType="separate"/>
      </w:r>
      <w:r w:rsidR="006C1B10" w:rsidRPr="00B758CC">
        <w:rPr>
          <w:rFonts w:cs="Arial"/>
          <w:noProof/>
          <w:szCs w:val="24"/>
          <w:vertAlign w:val="superscript"/>
          <w:lang w:val="en-GB"/>
        </w:rPr>
        <w:t>1</w:t>
      </w:r>
      <w:r w:rsidR="00663580" w:rsidRPr="00B758CC">
        <w:rPr>
          <w:rFonts w:cs="Arial"/>
          <w:szCs w:val="24"/>
          <w:lang w:val="en-GB"/>
        </w:rPr>
        <w:fldChar w:fldCharType="end"/>
      </w:r>
      <w:r w:rsidRPr="00B758CC">
        <w:rPr>
          <w:rFonts w:cs="Arial"/>
          <w:szCs w:val="24"/>
          <w:lang w:val="en-GB"/>
        </w:rPr>
        <w:t xml:space="preserve">, despite </w:t>
      </w:r>
      <w:r w:rsidR="00663580" w:rsidRPr="00B758CC">
        <w:rPr>
          <w:rFonts w:cs="Arial"/>
          <w:szCs w:val="24"/>
          <w:lang w:val="en-GB"/>
        </w:rPr>
        <w:t xml:space="preserve">the </w:t>
      </w:r>
      <w:r w:rsidRPr="00B758CC">
        <w:rPr>
          <w:rFonts w:cs="Arial"/>
          <w:szCs w:val="24"/>
          <w:lang w:val="en-GB"/>
        </w:rPr>
        <w:t xml:space="preserve">fact that the </w:t>
      </w:r>
      <w:r w:rsidR="00663580" w:rsidRPr="00B758CC">
        <w:rPr>
          <w:rFonts w:cs="Arial"/>
          <w:szCs w:val="24"/>
          <w:lang w:val="en-GB"/>
        </w:rPr>
        <w:t xml:space="preserve">women </w:t>
      </w:r>
      <w:r w:rsidR="00B045F9" w:rsidRPr="00B758CC">
        <w:rPr>
          <w:rFonts w:cs="Arial"/>
          <w:szCs w:val="24"/>
          <w:lang w:val="en-GB"/>
        </w:rPr>
        <w:t xml:space="preserve">in our study </w:t>
      </w:r>
      <w:r w:rsidR="00663580" w:rsidRPr="00B758CC">
        <w:rPr>
          <w:rFonts w:cs="Arial"/>
          <w:szCs w:val="24"/>
          <w:lang w:val="en-GB"/>
        </w:rPr>
        <w:t xml:space="preserve">were </w:t>
      </w:r>
      <w:r w:rsidR="00E30344" w:rsidRPr="00B758CC">
        <w:rPr>
          <w:rFonts w:cs="Arial"/>
          <w:szCs w:val="24"/>
          <w:lang w:val="en-GB"/>
        </w:rPr>
        <w:t xml:space="preserve">fairly </w:t>
      </w:r>
      <w:r w:rsidR="00663580" w:rsidRPr="00B758CC">
        <w:rPr>
          <w:rFonts w:cs="Arial"/>
          <w:szCs w:val="24"/>
          <w:lang w:val="en-GB"/>
        </w:rPr>
        <w:t>young</w:t>
      </w:r>
      <w:r w:rsidR="00B045F9" w:rsidRPr="00B758CC">
        <w:rPr>
          <w:rFonts w:cs="Arial"/>
          <w:szCs w:val="24"/>
          <w:lang w:val="en-GB"/>
        </w:rPr>
        <w:t xml:space="preserve"> </w:t>
      </w:r>
      <w:r w:rsidR="00663580" w:rsidRPr="00B758CC">
        <w:rPr>
          <w:rFonts w:cs="Arial"/>
          <w:szCs w:val="24"/>
          <w:lang w:val="en-GB"/>
        </w:rPr>
        <w:t xml:space="preserve">(41-54 years), and thus many of the diseases were most likely </w:t>
      </w:r>
      <w:r w:rsidR="008E347C" w:rsidRPr="00B758CC">
        <w:rPr>
          <w:rFonts w:cs="Arial"/>
          <w:szCs w:val="24"/>
          <w:lang w:val="en-GB"/>
        </w:rPr>
        <w:t>rather</w:t>
      </w:r>
      <w:r w:rsidR="00663580" w:rsidRPr="00B758CC">
        <w:rPr>
          <w:rFonts w:cs="Arial"/>
          <w:szCs w:val="24"/>
          <w:lang w:val="en-GB"/>
        </w:rPr>
        <w:t xml:space="preserve"> </w:t>
      </w:r>
      <w:r w:rsidR="00E30344" w:rsidRPr="00B758CC">
        <w:rPr>
          <w:rFonts w:cs="Arial"/>
          <w:szCs w:val="24"/>
          <w:lang w:val="en-GB"/>
        </w:rPr>
        <w:t xml:space="preserve">mild </w:t>
      </w:r>
      <w:r w:rsidR="00663580" w:rsidRPr="00B758CC">
        <w:rPr>
          <w:rFonts w:cs="Arial"/>
          <w:szCs w:val="24"/>
          <w:lang w:val="en-GB"/>
        </w:rPr>
        <w:t>or in early stage</w:t>
      </w:r>
      <w:r w:rsidR="00365B36" w:rsidRPr="00B758CC">
        <w:rPr>
          <w:rFonts w:cs="Arial"/>
          <w:szCs w:val="24"/>
          <w:lang w:val="en-GB"/>
        </w:rPr>
        <w:t>.</w:t>
      </w:r>
      <w:r w:rsidR="00663580" w:rsidRPr="00B758CC">
        <w:rPr>
          <w:rFonts w:cs="Arial"/>
          <w:szCs w:val="24"/>
          <w:lang w:val="en-GB"/>
        </w:rPr>
        <w:t xml:space="preserve"> </w:t>
      </w:r>
      <w:r w:rsidR="00F83E74" w:rsidRPr="00F83E74">
        <w:rPr>
          <w:rFonts w:cs="Arial"/>
          <w:color w:val="FF0000"/>
          <w:szCs w:val="24"/>
          <w:lang w:val="en-GB"/>
        </w:rPr>
        <w:t xml:space="preserve">Vasomotor symptoms and sleep problems were associated with gastrointestinal diseases, and lower sexual functioning with diabetes. The </w:t>
      </w:r>
      <w:r w:rsidR="00D525D9">
        <w:rPr>
          <w:rFonts w:cs="Arial"/>
          <w:color w:val="FF0000"/>
          <w:szCs w:val="24"/>
          <w:lang w:val="en-GB"/>
        </w:rPr>
        <w:t>other</w:t>
      </w:r>
      <w:r w:rsidR="00D525D9" w:rsidRPr="00F83E74">
        <w:rPr>
          <w:rFonts w:cs="Arial"/>
          <w:color w:val="FF0000"/>
          <w:szCs w:val="24"/>
          <w:lang w:val="en-GB"/>
        </w:rPr>
        <w:t xml:space="preserve"> </w:t>
      </w:r>
      <w:r w:rsidR="00F83E74" w:rsidRPr="00F83E74">
        <w:rPr>
          <w:rFonts w:cs="Arial"/>
          <w:color w:val="FF0000"/>
          <w:szCs w:val="24"/>
          <w:lang w:val="en-GB"/>
        </w:rPr>
        <w:t xml:space="preserve">symptoms </w:t>
      </w:r>
      <w:r w:rsidR="00D525D9">
        <w:rPr>
          <w:rFonts w:cs="Arial"/>
          <w:color w:val="FF0000"/>
          <w:szCs w:val="24"/>
          <w:lang w:val="en-GB"/>
        </w:rPr>
        <w:t xml:space="preserve">studied </w:t>
      </w:r>
      <w:r w:rsidR="00F83E74" w:rsidRPr="00F83E74">
        <w:rPr>
          <w:rFonts w:cs="Arial"/>
          <w:color w:val="FF0000"/>
          <w:szCs w:val="24"/>
          <w:lang w:val="en-GB"/>
        </w:rPr>
        <w:t xml:space="preserve">(depressive symptoms, anxiety/fears, cognitive difficulties, and </w:t>
      </w:r>
      <w:r w:rsidR="00F83E74" w:rsidRPr="00F83E74">
        <w:rPr>
          <w:rFonts w:cs="Arial"/>
          <w:color w:val="FF0000"/>
          <w:szCs w:val="24"/>
          <w:lang w:val="en-GB"/>
        </w:rPr>
        <w:lastRenderedPageBreak/>
        <w:t xml:space="preserve">menstrual symptoms) were associated with several diseases. </w:t>
      </w:r>
      <w:r w:rsidR="00EF4EEB" w:rsidRPr="00B758CC">
        <w:rPr>
          <w:rFonts w:cs="Arial"/>
          <w:szCs w:val="24"/>
          <w:lang w:val="en-GB"/>
        </w:rPr>
        <w:t>To better understand</w:t>
      </w:r>
      <w:r w:rsidR="00EF4EEB" w:rsidRPr="00B84172">
        <w:rPr>
          <w:rFonts w:cs="Arial"/>
          <w:color w:val="FF0000"/>
          <w:szCs w:val="24"/>
          <w:lang w:val="en-GB"/>
        </w:rPr>
        <w:t xml:space="preserve"> </w:t>
      </w:r>
      <w:r w:rsidR="00B84172" w:rsidRPr="00B84172">
        <w:rPr>
          <w:rFonts w:cs="Arial"/>
          <w:color w:val="FF0000"/>
          <w:szCs w:val="24"/>
          <w:lang w:val="en-GB"/>
        </w:rPr>
        <w:t>the</w:t>
      </w:r>
      <w:r w:rsidR="00EF4EEB" w:rsidRPr="00B84172">
        <w:rPr>
          <w:rFonts w:cs="Arial"/>
          <w:color w:val="FF0000"/>
          <w:szCs w:val="24"/>
          <w:lang w:val="en-GB"/>
        </w:rPr>
        <w:t xml:space="preserve"> association </w:t>
      </w:r>
      <w:r w:rsidR="00B84172" w:rsidRPr="00B84172">
        <w:rPr>
          <w:rFonts w:cs="Arial"/>
          <w:color w:val="FF0000"/>
          <w:szCs w:val="24"/>
          <w:lang w:val="en-GB"/>
        </w:rPr>
        <w:t xml:space="preserve">between the </w:t>
      </w:r>
      <w:r w:rsidR="00D525D9">
        <w:rPr>
          <w:rFonts w:cs="Arial"/>
          <w:color w:val="FF0000"/>
          <w:szCs w:val="24"/>
          <w:lang w:val="en-GB"/>
        </w:rPr>
        <w:t xml:space="preserve">climacteric </w:t>
      </w:r>
      <w:r w:rsidR="00B84172" w:rsidRPr="00B84172">
        <w:rPr>
          <w:rFonts w:cs="Arial"/>
          <w:color w:val="FF0000"/>
          <w:szCs w:val="24"/>
          <w:lang w:val="en-GB"/>
        </w:rPr>
        <w:t>symptomatology and the diseases</w:t>
      </w:r>
      <w:r w:rsidR="00B84172">
        <w:rPr>
          <w:rFonts w:cs="Arial"/>
          <w:color w:val="FF0000"/>
          <w:szCs w:val="24"/>
          <w:lang w:val="en-GB"/>
        </w:rPr>
        <w:t xml:space="preserve"> </w:t>
      </w:r>
      <w:r w:rsidR="00EF4EEB" w:rsidRPr="00B758CC">
        <w:rPr>
          <w:rFonts w:cs="Arial"/>
          <w:szCs w:val="24"/>
          <w:lang w:val="en-GB"/>
        </w:rPr>
        <w:t>we included s</w:t>
      </w:r>
      <w:r w:rsidR="00663580" w:rsidRPr="00B758CC">
        <w:rPr>
          <w:rFonts w:cs="Arial"/>
          <w:szCs w:val="24"/>
          <w:lang w:val="en-GB"/>
        </w:rPr>
        <w:t>elf-rated health (SRH)</w:t>
      </w:r>
      <w:r w:rsidRPr="00B758CC">
        <w:rPr>
          <w:rFonts w:cs="Arial"/>
          <w:szCs w:val="24"/>
          <w:lang w:val="en-GB"/>
        </w:rPr>
        <w:t xml:space="preserve"> in</w:t>
      </w:r>
      <w:r w:rsidR="00EF4EEB" w:rsidRPr="00B758CC">
        <w:rPr>
          <w:rFonts w:cs="Arial"/>
          <w:szCs w:val="24"/>
          <w:lang w:val="en-GB"/>
        </w:rPr>
        <w:t xml:space="preserve"> the analysis, since SRH</w:t>
      </w:r>
      <w:r w:rsidRPr="00B758CC">
        <w:rPr>
          <w:rFonts w:cs="Arial"/>
          <w:szCs w:val="24"/>
          <w:lang w:val="en-GB"/>
        </w:rPr>
        <w:t xml:space="preserve"> is considered </w:t>
      </w:r>
      <w:r w:rsidR="00663580" w:rsidRPr="00B758CC">
        <w:rPr>
          <w:rFonts w:cs="Arial"/>
          <w:szCs w:val="24"/>
          <w:lang w:val="en-GB"/>
        </w:rPr>
        <w:t xml:space="preserve">one of the principal indicators </w:t>
      </w:r>
      <w:r w:rsidR="00CE003C" w:rsidRPr="00B758CC">
        <w:rPr>
          <w:rFonts w:cs="Arial"/>
          <w:szCs w:val="24"/>
          <w:lang w:val="en-GB"/>
        </w:rPr>
        <w:t>of</w:t>
      </w:r>
      <w:r w:rsidR="00663580" w:rsidRPr="00B758CC">
        <w:rPr>
          <w:rFonts w:cs="Arial"/>
          <w:szCs w:val="24"/>
          <w:lang w:val="en-GB"/>
        </w:rPr>
        <w:t xml:space="preserve"> health </w:t>
      </w:r>
      <w:r w:rsidR="00663580" w:rsidRPr="00B758CC">
        <w:rPr>
          <w:rFonts w:cs="Arial"/>
          <w:szCs w:val="24"/>
          <w:lang w:val="en-GB"/>
        </w:rPr>
        <w:fldChar w:fldCharType="begin" w:fldLock="1"/>
      </w:r>
      <w:r w:rsidR="008A08DD" w:rsidRPr="00B758CC">
        <w:rPr>
          <w:rFonts w:cs="Arial"/>
          <w:szCs w:val="24"/>
          <w:lang w:val="en-GB"/>
        </w:rPr>
        <w:instrText>ADDIN CSL_CITATION { "citationItems" : [ { "id" : "ITEM-1", "itemData" : { "DOI" : "10.1136/bmj.313.7068.1341", "ISBN" : "9289013222", "ISSN" : "0959-8138", "PMID" : "8857196", "abstract" : "With the strategy for health for all and its 38 targets, the WHO Regional Office for Europe has created a common health policy for Europe, and has developed internationally agreed indicators for measuring progress towards the attainment of the targets. Some of these indicators are \"classical\" health indicators, such as mortality rates and the incidence of notifiable diseases, while others reflect more recent public health concerns such as health-related behaviour and quality of life. For the latter group, gathering the information necessary for monitoring and evaluating progress is somewhat haphazard. Health interview surveys provide the best -- in some cases the only -- means of collecting data on many of these indicators, since they mirror the information that only properly approached individuals may be able to provide and ensure that all subgroups of the population are covered. Yet such surveys have enjoyed a long tradition only in a few countries. Moreover, when these indicators are covered, the results are often not comparable. The methods and instruments used to collect data have often been developed without international coordination or adapted from those used in other countries, usually with substantial modification to suit what are perceived to be local requirements. There has also tended to be considerable uncertainty among those countries lacking a tradition of health interviewing as to the best way of conducting surveys. Against this background, the WHO Regional Office and Statistics Netherlands organized a series of consultations, which have resulted in the internationally agreed methods and instruments for health interview surveys set out in this book. These methods and instruments are likely in the longer term to become standards, thus improving comparability of information. This book provides practical guidance on methods for health interview surveys. It is thus essential reading for all concerned in the planning and carrying out of such surveys, whether in national statistical offices or in public or private interviewing agencies. It will also be useful to all in the public health community, including students and academics.", "author" : [ { "dropping-particle" : "", "family" : "Bruin", "given" : "A", "non-dropping-particle" : "de", "parse-names" : false, "suffix" : "" }, { "dropping-particle" : "", "family" : "Picavet", "given" : "H S", "non-dropping-particle" : "", "parse-names" : false, "suffix" : "" }, { "dropping-particle" : "", "family" : "Nossikov", "given" : "A", "non-dropping-particle" : "", "parse-names" : false, "suffix" : "" } ], "container-title" : "WHO regional publications. European series", "id" : "ITEM-1", "issued" : { "date-parts" : [ [ "1996", "1" ] ] }, "page" : "i-xiii, 1-161", "title" : "Health interview surveys. Towards international harmonization of methods and instruments.", "type" : "article-journal", "volume" : "58" }, "uris" : [ "http://www.mendeley.com/documents/?uuid=c8e9fc75-4405-4cd9-a0ca-d77ab1c15190" ] } ], "mendeley" : { "formattedCitation" : "&lt;sup&gt;2&lt;/sup&gt;", "plainTextFormattedCitation" : "2", "previouslyFormattedCitation" : "&lt;sup&gt;2&lt;/sup&gt;" }, "properties" : { "noteIndex" : 0 }, "schema" : "https://github.com/citation-style-language/schema/raw/master/csl-citation.json" }</w:instrText>
      </w:r>
      <w:r w:rsidR="00663580" w:rsidRPr="00B758CC">
        <w:rPr>
          <w:rFonts w:cs="Arial"/>
          <w:szCs w:val="24"/>
          <w:lang w:val="en-GB"/>
        </w:rPr>
        <w:fldChar w:fldCharType="separate"/>
      </w:r>
      <w:r w:rsidR="006C1B10" w:rsidRPr="00B758CC">
        <w:rPr>
          <w:rFonts w:cs="Arial"/>
          <w:noProof/>
          <w:szCs w:val="24"/>
          <w:vertAlign w:val="superscript"/>
          <w:lang w:val="en-GB"/>
        </w:rPr>
        <w:t>2</w:t>
      </w:r>
      <w:r w:rsidR="00663580" w:rsidRPr="00B758CC">
        <w:rPr>
          <w:rFonts w:cs="Arial"/>
          <w:szCs w:val="24"/>
          <w:lang w:val="en-GB"/>
        </w:rPr>
        <w:fldChar w:fldCharType="end"/>
      </w:r>
      <w:r w:rsidR="00A50C7E" w:rsidRPr="00B758CC">
        <w:rPr>
          <w:rFonts w:cs="Arial"/>
          <w:szCs w:val="24"/>
          <w:lang w:val="en-GB"/>
        </w:rPr>
        <w:t>.</w:t>
      </w:r>
      <w:r w:rsidR="003261EA" w:rsidRPr="00B758CC">
        <w:rPr>
          <w:rFonts w:cs="Arial"/>
          <w:szCs w:val="24"/>
          <w:lang w:val="en-GB"/>
        </w:rPr>
        <w:t xml:space="preserve"> </w:t>
      </w:r>
      <w:r w:rsidR="00663580" w:rsidRPr="00B758CC">
        <w:rPr>
          <w:rFonts w:cs="Arial"/>
          <w:szCs w:val="24"/>
          <w:lang w:val="en-GB"/>
        </w:rPr>
        <w:t xml:space="preserve">We hypothesised that the association is dependent </w:t>
      </w:r>
      <w:r w:rsidRPr="00B758CC">
        <w:rPr>
          <w:rFonts w:cs="Arial"/>
          <w:szCs w:val="24"/>
          <w:lang w:val="en-GB"/>
        </w:rPr>
        <w:t>up</w:t>
      </w:r>
      <w:r w:rsidR="00663580" w:rsidRPr="00B758CC">
        <w:rPr>
          <w:rFonts w:cs="Arial"/>
          <w:szCs w:val="24"/>
          <w:lang w:val="en-GB"/>
        </w:rPr>
        <w:t xml:space="preserve">on SRH and </w:t>
      </w:r>
      <w:r w:rsidR="00C96DF7" w:rsidRPr="00B758CC">
        <w:rPr>
          <w:rFonts w:cs="Arial"/>
          <w:szCs w:val="24"/>
          <w:lang w:val="en-GB"/>
        </w:rPr>
        <w:t xml:space="preserve">will </w:t>
      </w:r>
      <w:r w:rsidR="00C12FA4" w:rsidRPr="00B758CC">
        <w:rPr>
          <w:rFonts w:cs="Arial"/>
          <w:szCs w:val="24"/>
          <w:lang w:val="en-GB"/>
        </w:rPr>
        <w:t>therefore</w:t>
      </w:r>
      <w:r w:rsidR="00C96DF7" w:rsidRPr="00B758CC">
        <w:rPr>
          <w:rFonts w:cs="Arial"/>
          <w:szCs w:val="24"/>
          <w:lang w:val="en-GB"/>
        </w:rPr>
        <w:t xml:space="preserve"> be weakened </w:t>
      </w:r>
      <w:r w:rsidR="00663580" w:rsidRPr="00B758CC">
        <w:rPr>
          <w:rFonts w:cs="Arial"/>
          <w:szCs w:val="24"/>
          <w:lang w:val="en-GB"/>
        </w:rPr>
        <w:t xml:space="preserve">among women whose chronic </w:t>
      </w:r>
      <w:r w:rsidR="00D2489C" w:rsidRPr="00B758CC">
        <w:rPr>
          <w:rFonts w:cs="Arial"/>
          <w:szCs w:val="24"/>
          <w:lang w:val="en-GB"/>
        </w:rPr>
        <w:t>disease impairs</w:t>
      </w:r>
      <w:r w:rsidR="00663580" w:rsidRPr="00B758CC">
        <w:rPr>
          <w:rFonts w:cs="Arial"/>
          <w:szCs w:val="24"/>
          <w:lang w:val="en-GB"/>
        </w:rPr>
        <w:t xml:space="preserve"> their SRH. </w:t>
      </w:r>
      <w:r w:rsidR="00B16D15" w:rsidRPr="00B758CC">
        <w:rPr>
          <w:rFonts w:cs="Arial"/>
          <w:szCs w:val="24"/>
          <w:lang w:val="en-GB"/>
        </w:rPr>
        <w:t xml:space="preserve"> </w:t>
      </w:r>
    </w:p>
    <w:p w14:paraId="05C19DAC" w14:textId="77777777" w:rsidR="0046448C" w:rsidRPr="00B758CC" w:rsidRDefault="0046448C" w:rsidP="00745C2B">
      <w:pPr>
        <w:pStyle w:val="BodyText3"/>
        <w:spacing w:line="480" w:lineRule="auto"/>
        <w:jc w:val="left"/>
        <w:rPr>
          <w:rFonts w:cs="Arial"/>
          <w:szCs w:val="24"/>
          <w:lang w:val="en-GB"/>
        </w:rPr>
      </w:pPr>
    </w:p>
    <w:p w14:paraId="5B35AEC7" w14:textId="0E359FCF" w:rsidR="00555F0D" w:rsidRPr="00B758CC" w:rsidRDefault="003F1CF0" w:rsidP="00745C2B">
      <w:pPr>
        <w:pStyle w:val="BodyText3"/>
        <w:spacing w:line="480" w:lineRule="auto"/>
        <w:jc w:val="left"/>
        <w:rPr>
          <w:rFonts w:cs="Arial"/>
          <w:szCs w:val="24"/>
          <w:lang w:val="en-GB"/>
        </w:rPr>
      </w:pPr>
      <w:r w:rsidRPr="00B758CC">
        <w:rPr>
          <w:rFonts w:cs="Arial"/>
          <w:b/>
          <w:szCs w:val="24"/>
          <w:lang w:val="en-GB"/>
        </w:rPr>
        <w:t xml:space="preserve">2. </w:t>
      </w:r>
      <w:r w:rsidR="008C2369" w:rsidRPr="00B758CC">
        <w:rPr>
          <w:rFonts w:cs="Arial"/>
          <w:b/>
          <w:szCs w:val="24"/>
          <w:lang w:val="en-GB"/>
        </w:rPr>
        <w:t>M</w:t>
      </w:r>
      <w:r w:rsidR="00555F0D" w:rsidRPr="00B758CC">
        <w:rPr>
          <w:rFonts w:cs="Arial"/>
          <w:b/>
          <w:szCs w:val="24"/>
          <w:lang w:val="en-GB"/>
        </w:rPr>
        <w:t>ethods</w:t>
      </w:r>
    </w:p>
    <w:p w14:paraId="3A4091B4" w14:textId="77777777" w:rsidR="001B5708" w:rsidRPr="00B758CC" w:rsidRDefault="001B5708" w:rsidP="00745C2B">
      <w:pPr>
        <w:pStyle w:val="BodyText3"/>
        <w:spacing w:line="480" w:lineRule="auto"/>
        <w:jc w:val="left"/>
        <w:rPr>
          <w:rFonts w:cs="Arial"/>
          <w:szCs w:val="24"/>
          <w:lang w:val="en-GB"/>
        </w:rPr>
      </w:pPr>
    </w:p>
    <w:p w14:paraId="08E07549" w14:textId="260031BC" w:rsidR="00B524AE" w:rsidRPr="00026617" w:rsidRDefault="00024D83" w:rsidP="00B524AE">
      <w:pPr>
        <w:pStyle w:val="BodyText3"/>
        <w:spacing w:line="480" w:lineRule="auto"/>
        <w:jc w:val="left"/>
        <w:rPr>
          <w:rFonts w:cs="Arial"/>
          <w:szCs w:val="24"/>
          <w:lang w:val="en-GB"/>
        </w:rPr>
      </w:pPr>
      <w:r w:rsidRPr="00B758CC">
        <w:rPr>
          <w:rFonts w:cs="Arial"/>
          <w:szCs w:val="24"/>
          <w:lang w:val="en-GB"/>
        </w:rPr>
        <w:lastRenderedPageBreak/>
        <w:t>In total,</w:t>
      </w:r>
      <w:r w:rsidR="00555F0D" w:rsidRPr="00B758CC">
        <w:rPr>
          <w:rFonts w:cs="Arial"/>
          <w:szCs w:val="24"/>
          <w:lang w:val="en-GB"/>
        </w:rPr>
        <w:t xml:space="preserve"> 6,408 women</w:t>
      </w:r>
      <w:r w:rsidR="00FC18B6" w:rsidRPr="00B758CC">
        <w:rPr>
          <w:rFonts w:cs="Arial"/>
          <w:szCs w:val="24"/>
          <w:lang w:val="en-GB"/>
        </w:rPr>
        <w:t xml:space="preserve"> taking part in</w:t>
      </w:r>
      <w:r w:rsidRPr="00B758CC">
        <w:rPr>
          <w:rFonts w:cs="Arial"/>
          <w:szCs w:val="24"/>
          <w:lang w:val="en-GB"/>
        </w:rPr>
        <w:t xml:space="preserve"> population-</w:t>
      </w:r>
      <w:r w:rsidR="00555F0D" w:rsidRPr="00B758CC">
        <w:rPr>
          <w:rFonts w:cs="Arial"/>
          <w:szCs w:val="24"/>
          <w:lang w:val="en-GB"/>
        </w:rPr>
        <w:t xml:space="preserve">based screening </w:t>
      </w:r>
      <w:r w:rsidR="00C97A3D" w:rsidRPr="00B758CC">
        <w:rPr>
          <w:rFonts w:cs="Arial"/>
          <w:szCs w:val="24"/>
          <w:lang w:val="en-GB"/>
        </w:rPr>
        <w:t xml:space="preserve">mammography </w:t>
      </w:r>
      <w:r w:rsidR="00CB2FAB" w:rsidRPr="00B758CC">
        <w:rPr>
          <w:rFonts w:cs="Arial"/>
          <w:szCs w:val="24"/>
          <w:lang w:val="en-GB"/>
        </w:rPr>
        <w:t xml:space="preserve">(the participation rate </w:t>
      </w:r>
      <w:r w:rsidR="00855276" w:rsidRPr="00B758CC">
        <w:rPr>
          <w:rFonts w:cs="Arial"/>
          <w:szCs w:val="24"/>
          <w:lang w:val="en-GB"/>
        </w:rPr>
        <w:t xml:space="preserve">was </w:t>
      </w:r>
      <w:r w:rsidR="00CB2FAB" w:rsidRPr="00B758CC">
        <w:rPr>
          <w:rFonts w:cs="Arial"/>
          <w:szCs w:val="24"/>
          <w:lang w:val="en-GB"/>
        </w:rPr>
        <w:t>87%) were recruited in Turku, Finland</w:t>
      </w:r>
      <w:r w:rsidR="00FC18B6" w:rsidRPr="00B758CC">
        <w:rPr>
          <w:rFonts w:cs="Arial"/>
          <w:szCs w:val="24"/>
          <w:lang w:val="en-GB"/>
        </w:rPr>
        <w:t>. O</w:t>
      </w:r>
      <w:r w:rsidR="00555F0D" w:rsidRPr="00B758CC">
        <w:rPr>
          <w:rFonts w:cs="Arial"/>
          <w:szCs w:val="24"/>
          <w:lang w:val="en-GB"/>
        </w:rPr>
        <w:t xml:space="preserve">f </w:t>
      </w:r>
      <w:r w:rsidR="00FC18B6" w:rsidRPr="00B758CC">
        <w:rPr>
          <w:rFonts w:cs="Arial"/>
          <w:szCs w:val="24"/>
          <w:lang w:val="en-GB"/>
        </w:rPr>
        <w:t>those</w:t>
      </w:r>
      <w:r w:rsidRPr="00B758CC">
        <w:rPr>
          <w:rFonts w:cs="Arial"/>
          <w:szCs w:val="24"/>
          <w:lang w:val="en-GB"/>
        </w:rPr>
        <w:t>,</w:t>
      </w:r>
      <w:r w:rsidR="00FC18B6" w:rsidRPr="00B758CC">
        <w:rPr>
          <w:rFonts w:cs="Arial"/>
          <w:szCs w:val="24"/>
          <w:lang w:val="en-GB"/>
        </w:rPr>
        <w:t xml:space="preserve"> </w:t>
      </w:r>
      <w:r w:rsidR="00555F0D" w:rsidRPr="00B758CC">
        <w:rPr>
          <w:rFonts w:cs="Arial"/>
          <w:szCs w:val="24"/>
          <w:lang w:val="en-GB"/>
        </w:rPr>
        <w:t>3,421 women (53.4%) returned the</w:t>
      </w:r>
      <w:r w:rsidR="00CB2FAB" w:rsidRPr="00B758CC">
        <w:rPr>
          <w:rFonts w:cs="Arial"/>
          <w:szCs w:val="24"/>
          <w:lang w:val="en-GB"/>
        </w:rPr>
        <w:t xml:space="preserve"> </w:t>
      </w:r>
      <w:r w:rsidR="00555F0D" w:rsidRPr="00B758CC">
        <w:rPr>
          <w:rFonts w:cs="Arial"/>
          <w:szCs w:val="24"/>
          <w:lang w:val="en-GB"/>
        </w:rPr>
        <w:t xml:space="preserve">questionnaires. </w:t>
      </w:r>
      <w:r w:rsidR="00466D43" w:rsidRPr="00B758CC">
        <w:rPr>
          <w:rFonts w:cs="Arial"/>
          <w:szCs w:val="24"/>
          <w:lang w:val="en-GB"/>
        </w:rPr>
        <w:t xml:space="preserve">The return </w:t>
      </w:r>
      <w:r w:rsidRPr="00B758CC">
        <w:rPr>
          <w:rFonts w:cs="Arial"/>
          <w:szCs w:val="24"/>
          <w:lang w:val="en-GB"/>
        </w:rPr>
        <w:t>of the questionnaire implied</w:t>
      </w:r>
      <w:r w:rsidR="00466D43" w:rsidRPr="00B758CC">
        <w:rPr>
          <w:rFonts w:cs="Arial"/>
          <w:szCs w:val="24"/>
          <w:lang w:val="en-GB"/>
        </w:rPr>
        <w:t xml:space="preserve"> consent, and </w:t>
      </w:r>
      <w:r w:rsidRPr="00B758CC">
        <w:rPr>
          <w:rFonts w:cs="Arial"/>
          <w:szCs w:val="24"/>
          <w:lang w:val="en-GB"/>
        </w:rPr>
        <w:t>t</w:t>
      </w:r>
      <w:r w:rsidR="00555F0D" w:rsidRPr="00B758CC">
        <w:rPr>
          <w:rFonts w:cs="Arial"/>
          <w:szCs w:val="24"/>
          <w:lang w:val="en-GB"/>
        </w:rPr>
        <w:t xml:space="preserve">he Ethics Committees of the University of Turku, Turku University Hospital, and the City of Turku approved the study. </w:t>
      </w:r>
      <w:r w:rsidR="00CB2FAB" w:rsidRPr="00B758CC">
        <w:rPr>
          <w:rFonts w:cs="Arial"/>
          <w:szCs w:val="24"/>
          <w:lang w:val="en-GB"/>
        </w:rPr>
        <w:t>Climacteric</w:t>
      </w:r>
      <w:r w:rsidR="006E2AB8" w:rsidRPr="00B758CC">
        <w:rPr>
          <w:rFonts w:cs="Arial"/>
          <w:szCs w:val="24"/>
          <w:lang w:val="en-GB"/>
        </w:rPr>
        <w:t xml:space="preserve">-related </w:t>
      </w:r>
      <w:r w:rsidR="00CB2FAB" w:rsidRPr="00B758CC">
        <w:rPr>
          <w:rFonts w:cs="Arial"/>
          <w:szCs w:val="24"/>
          <w:lang w:val="en-GB"/>
        </w:rPr>
        <w:t>symptoms were assessed by a previously validated Women‘s Health Questionnaire (WHQ)</w:t>
      </w:r>
      <w:r w:rsidR="00B1501A" w:rsidRPr="00B758CC">
        <w:rPr>
          <w:rFonts w:cs="Arial"/>
          <w:szCs w:val="24"/>
          <w:lang w:val="en-GB"/>
        </w:rPr>
        <w:t xml:space="preserve"> </w:t>
      </w:r>
      <w:r w:rsidR="00B1501A" w:rsidRPr="00B758CC">
        <w:rPr>
          <w:rFonts w:cs="Arial"/>
          <w:szCs w:val="24"/>
          <w:lang w:val="en-GB"/>
        </w:rPr>
        <w:fldChar w:fldCharType="begin" w:fldLock="1"/>
      </w:r>
      <w:r w:rsidR="008A08DD" w:rsidRPr="00B758CC">
        <w:rPr>
          <w:rFonts w:cs="Arial"/>
          <w:szCs w:val="24"/>
          <w:lang w:val="en-GB"/>
        </w:rPr>
        <w:instrText>ADDIN CSL_CITATION { "citationItems" : [ { "id" : "ITEM-1", "itemData" : { "DOI" : "10.1080/08870449208404294", "ISSN" : "0887-0446", "author" : [ { "dropping-particle" : "", "family" : "Hunter", "given" : "Myra", "non-dropping-particle" : "", "parse-names" : false, "suffix" : "" } ], "container-title" : "Psychology &amp; Health", "id" : "ITEM-1", "issue" : "1", "issued" : { "date-parts" : [ [ "1992", "10" ] ] }, "note" : "Psychology &amp;amp; Health\n\nVolume 7, Issue 1, 1992\nDOI:10.1080/08870449208404294\nMyra Huntera\npages 45-54\n\nPublishing models and article dates explained\nReceived: 12 Dec 1991\nPublished online: 19 Dec 2007", "page" : "45-54", "title" : "The women's health questionnaire: A measure of mid-aged women's perceptions of their emotional and physical health", "type" : "article-journal", "volume" : "7" }, "uris" : [ "http://www.mendeley.com/documents/?uuid=1d37a24c-422c-454a-bdc0-aa09e09776d5" ] } ], "mendeley" : { "formattedCitation" : "&lt;sup&gt;3&lt;/sup&gt;", "plainTextFormattedCitation" : "3", "previouslyFormattedCitation" : "&lt;sup&gt;3&lt;/sup&gt;" }, "properties" : { "noteIndex" : 0 }, "schema" : "https://github.com/citation-style-language/schema/raw/master/csl-citation.json" }</w:instrText>
      </w:r>
      <w:r w:rsidR="00B1501A" w:rsidRPr="00B758CC">
        <w:rPr>
          <w:rFonts w:cs="Arial"/>
          <w:szCs w:val="24"/>
          <w:lang w:val="en-GB"/>
        </w:rPr>
        <w:fldChar w:fldCharType="separate"/>
      </w:r>
      <w:r w:rsidR="006C1B10" w:rsidRPr="00B758CC">
        <w:rPr>
          <w:rFonts w:cs="Arial"/>
          <w:noProof/>
          <w:szCs w:val="24"/>
          <w:vertAlign w:val="superscript"/>
          <w:lang w:val="en-GB"/>
        </w:rPr>
        <w:t>3</w:t>
      </w:r>
      <w:r w:rsidR="00B1501A" w:rsidRPr="00B758CC">
        <w:rPr>
          <w:rFonts w:cs="Arial"/>
          <w:szCs w:val="24"/>
          <w:lang w:val="en-GB"/>
        </w:rPr>
        <w:fldChar w:fldCharType="end"/>
      </w:r>
      <w:r w:rsidR="004E78F4">
        <w:rPr>
          <w:rFonts w:cs="Arial"/>
          <w:szCs w:val="24"/>
          <w:lang w:val="en-GB"/>
        </w:rPr>
        <w:t xml:space="preserve">. </w:t>
      </w:r>
      <w:r w:rsidR="004E78F4" w:rsidRPr="004E78F4">
        <w:rPr>
          <w:rFonts w:cs="Arial"/>
          <w:color w:val="FF0000"/>
          <w:szCs w:val="24"/>
          <w:lang w:val="en-GB"/>
        </w:rPr>
        <w:t>The WHQ contained 36 questions rated on a four-step scale (yes, definitely; yes, sometimes; no, not much; no, not at all).</w:t>
      </w:r>
      <w:r w:rsidR="004E78F4" w:rsidRPr="004E78F4">
        <w:rPr>
          <w:rFonts w:cs="Arial"/>
          <w:color w:val="FF0000"/>
          <w:szCs w:val="24"/>
        </w:rPr>
        <w:t xml:space="preserve"> </w:t>
      </w:r>
      <w:r w:rsidR="004E78F4" w:rsidRPr="004E78F4">
        <w:rPr>
          <w:rFonts w:cs="Arial"/>
          <w:color w:val="FF0000"/>
          <w:szCs w:val="24"/>
          <w:lang w:val="en-GB"/>
        </w:rPr>
        <w:t>Higher</w:t>
      </w:r>
      <w:r w:rsidR="004E78F4" w:rsidRPr="004E78F4">
        <w:rPr>
          <w:rFonts w:cs="Arial"/>
          <w:color w:val="FF0000"/>
          <w:szCs w:val="24"/>
        </w:rPr>
        <w:t xml:space="preserve"> </w:t>
      </w:r>
      <w:r w:rsidR="004E78F4" w:rsidRPr="004E78F4">
        <w:rPr>
          <w:rFonts w:cs="Arial"/>
          <w:color w:val="FF0000"/>
          <w:szCs w:val="24"/>
          <w:lang w:val="en-GB"/>
        </w:rPr>
        <w:t>scores</w:t>
      </w:r>
      <w:r w:rsidR="004E78F4" w:rsidRPr="004E78F4">
        <w:rPr>
          <w:rFonts w:cs="Arial"/>
          <w:color w:val="FF0000"/>
          <w:szCs w:val="24"/>
        </w:rPr>
        <w:t xml:space="preserve"> </w:t>
      </w:r>
      <w:r w:rsidR="004E78F4" w:rsidRPr="004E78F4">
        <w:rPr>
          <w:rFonts w:cs="Arial"/>
          <w:color w:val="FF0000"/>
          <w:szCs w:val="24"/>
          <w:lang w:val="en-GB"/>
        </w:rPr>
        <w:t>indicated more symptoms. Questions were grouped into symptom domains, of which we included seven</w:t>
      </w:r>
      <w:r w:rsidR="00CB2FAB" w:rsidRPr="004E78F4">
        <w:rPr>
          <w:rFonts w:cs="Arial"/>
          <w:color w:val="FF0000"/>
          <w:szCs w:val="24"/>
          <w:lang w:val="en-GB"/>
        </w:rPr>
        <w:t xml:space="preserve">: </w:t>
      </w:r>
      <w:r w:rsidR="00CB2FAB" w:rsidRPr="00B758CC">
        <w:rPr>
          <w:rFonts w:cs="Arial"/>
          <w:szCs w:val="24"/>
          <w:lang w:val="en-GB"/>
        </w:rPr>
        <w:t xml:space="preserve">vasomotor symptoms (VMS), sleep problems, </w:t>
      </w:r>
      <w:r w:rsidR="00CB2FAB" w:rsidRPr="00B758CC">
        <w:rPr>
          <w:rFonts w:cs="Arial"/>
          <w:szCs w:val="24"/>
          <w:lang w:val="en-GB"/>
        </w:rPr>
        <w:lastRenderedPageBreak/>
        <w:t>depressive symptoms, anxiety/fears, cognitive d</w:t>
      </w:r>
      <w:r w:rsidR="006A48A3" w:rsidRPr="00B758CC">
        <w:rPr>
          <w:rFonts w:cs="Arial"/>
          <w:szCs w:val="24"/>
          <w:lang w:val="en-GB"/>
        </w:rPr>
        <w:t>ifficulties, sexual functioning</w:t>
      </w:r>
      <w:r w:rsidR="00CB2FAB" w:rsidRPr="00B758CC">
        <w:rPr>
          <w:rFonts w:cs="Arial"/>
          <w:szCs w:val="24"/>
          <w:lang w:val="en-GB"/>
        </w:rPr>
        <w:t xml:space="preserve"> and menstrual symptoms.</w:t>
      </w:r>
      <w:r w:rsidR="00FC18B6" w:rsidRPr="00B758CC">
        <w:rPr>
          <w:rFonts w:cs="Arial"/>
          <w:szCs w:val="24"/>
          <w:lang w:val="en-GB"/>
        </w:rPr>
        <w:t xml:space="preserve"> </w:t>
      </w:r>
      <w:r w:rsidR="00026617" w:rsidRPr="00026617">
        <w:rPr>
          <w:rFonts w:cs="Arial"/>
          <w:color w:val="FF0000"/>
          <w:szCs w:val="24"/>
          <w:lang w:val="en-GB"/>
        </w:rPr>
        <w:t xml:space="preserve">The scores of the WHQ were summed and divided by the number of the items in each domain to obtain major factor scale scores. </w:t>
      </w:r>
      <w:r w:rsidR="00B524AE" w:rsidRPr="00026617">
        <w:rPr>
          <w:rFonts w:cs="Arial"/>
          <w:color w:val="FF0000"/>
          <w:szCs w:val="24"/>
          <w:lang w:val="en-GB"/>
        </w:rPr>
        <w:t>The original scale is from 0 to 1.</w:t>
      </w:r>
      <w:r w:rsidR="00B524AE">
        <w:rPr>
          <w:rFonts w:cs="Arial"/>
          <w:color w:val="FF0000"/>
          <w:szCs w:val="24"/>
          <w:lang w:val="en-GB"/>
        </w:rPr>
        <w:t xml:space="preserve"> However</w:t>
      </w:r>
      <w:r w:rsidR="00B524AE" w:rsidRPr="00B758CC">
        <w:rPr>
          <w:rFonts w:cs="Arial"/>
          <w:szCs w:val="24"/>
          <w:lang w:val="en-GB"/>
        </w:rPr>
        <w:t>, a scale of 1-4 was used to add more insight in</w:t>
      </w:r>
      <w:r w:rsidR="00B524AE">
        <w:rPr>
          <w:rFonts w:cs="Arial"/>
          <w:szCs w:val="24"/>
          <w:lang w:val="en-GB"/>
        </w:rPr>
        <w:t>to the results;</w:t>
      </w:r>
      <w:r w:rsidR="00B524AE" w:rsidRPr="00B758CC">
        <w:rPr>
          <w:rFonts w:cs="Arial"/>
          <w:szCs w:val="24"/>
          <w:lang w:val="en-GB"/>
        </w:rPr>
        <w:t xml:space="preserve"> the analyses were also performed using the original scale of 0-1 </w:t>
      </w:r>
      <w:r w:rsidR="00B524AE" w:rsidRPr="00B758CC">
        <w:rPr>
          <w:rFonts w:cs="Arial"/>
          <w:szCs w:val="24"/>
          <w:lang w:val="en-GB"/>
        </w:rPr>
        <w:fldChar w:fldCharType="begin" w:fldLock="1"/>
      </w:r>
      <w:r w:rsidR="00B524AE" w:rsidRPr="00B758CC">
        <w:rPr>
          <w:rFonts w:cs="Arial"/>
          <w:szCs w:val="24"/>
          <w:lang w:val="en-GB"/>
        </w:rPr>
        <w:instrText>ADDIN CSL_CITATION { "citationItems" : [ { "id" : "ITEM-1", "itemData" : { "DOI" : "10.1080/08870449208404294", "ISSN" : "0887-0446", "author" : [ { "dropping-particle" : "", "family" : "Hunter", "given" : "Myra", "non-dropping-particle" : "", "parse-names" : false, "suffix" : "" } ], "container-title" : "Psychology &amp; Health", "id" : "ITEM-1", "issue" : "1", "issued" : { "date-parts" : [ [ "1992", "10" ] ] }, "note" : "Psychology &amp;amp; Health\n\nVolume 7, Issue 1, 1992\nDOI:10.1080/08870449208404294\nMyra Huntera\npages 45-54\n\nPublishing models and article dates explained\nReceived: 12 Dec 1991\nPublished online: 19 Dec 2007", "page" : "45-54", "title" : "The women's health questionnaire: A measure of mid-aged women's perceptions of their emotional and physical health", "type" : "article-journal", "volume" : "7" }, "uris" : [ "http://www.mendeley.com/documents/?uuid=1d37a24c-422c-454a-bdc0-aa09e09776d5" ] } ], "mendeley" : { "formattedCitation" : "&lt;sup&gt;3&lt;/sup&gt;", "plainTextFormattedCitation" : "3", "previouslyFormattedCitation" : "&lt;sup&gt;3&lt;/sup&gt;" }, "properties" : { "noteIndex" : 0 }, "schema" : "https://github.com/citation-style-language/schema/raw/master/csl-citation.json" }</w:instrText>
      </w:r>
      <w:r w:rsidR="00B524AE" w:rsidRPr="00B758CC">
        <w:rPr>
          <w:rFonts w:cs="Arial"/>
          <w:szCs w:val="24"/>
          <w:lang w:val="en-GB"/>
        </w:rPr>
        <w:fldChar w:fldCharType="separate"/>
      </w:r>
      <w:r w:rsidR="00B524AE" w:rsidRPr="00B758CC">
        <w:rPr>
          <w:rFonts w:cs="Arial"/>
          <w:noProof/>
          <w:szCs w:val="24"/>
          <w:vertAlign w:val="superscript"/>
          <w:lang w:val="en-GB"/>
        </w:rPr>
        <w:t>3</w:t>
      </w:r>
      <w:r w:rsidR="00B524AE" w:rsidRPr="00B758CC">
        <w:rPr>
          <w:rFonts w:cs="Arial"/>
          <w:szCs w:val="24"/>
          <w:lang w:val="en-GB"/>
        </w:rPr>
        <w:fldChar w:fldCharType="end"/>
      </w:r>
      <w:r w:rsidR="00B524AE" w:rsidRPr="00B758CC">
        <w:rPr>
          <w:rFonts w:cs="Arial"/>
          <w:szCs w:val="24"/>
          <w:lang w:val="en-GB"/>
        </w:rPr>
        <w:t>.</w:t>
      </w:r>
    </w:p>
    <w:p w14:paraId="0377BA46" w14:textId="5CBAE498" w:rsidR="00555F0D" w:rsidRPr="00C426D5" w:rsidRDefault="00555F0D" w:rsidP="00745C2B">
      <w:pPr>
        <w:pStyle w:val="BodyText3"/>
        <w:spacing w:line="480" w:lineRule="auto"/>
        <w:jc w:val="left"/>
        <w:rPr>
          <w:rFonts w:cs="Arial"/>
          <w:color w:val="FF0000"/>
          <w:szCs w:val="24"/>
          <w:lang w:val="en-GB"/>
        </w:rPr>
      </w:pPr>
    </w:p>
    <w:p w14:paraId="2331AEFA" w14:textId="77777777" w:rsidR="00555F0D" w:rsidRPr="00B758CC" w:rsidRDefault="00555F0D" w:rsidP="00745C2B">
      <w:pPr>
        <w:pStyle w:val="BodyText3"/>
        <w:spacing w:line="480" w:lineRule="auto"/>
        <w:jc w:val="left"/>
        <w:rPr>
          <w:rFonts w:cs="Arial"/>
          <w:szCs w:val="24"/>
          <w:lang w:val="en-GB"/>
        </w:rPr>
      </w:pPr>
    </w:p>
    <w:p w14:paraId="4412725B" w14:textId="7101B49E" w:rsidR="00555F0D" w:rsidRPr="00B758CC" w:rsidRDefault="00555F0D" w:rsidP="00745C2B">
      <w:pPr>
        <w:pStyle w:val="BodyText3"/>
        <w:spacing w:line="480" w:lineRule="auto"/>
        <w:jc w:val="left"/>
        <w:rPr>
          <w:rFonts w:cs="Arial"/>
          <w:szCs w:val="24"/>
          <w:lang w:val="en-GB"/>
        </w:rPr>
      </w:pPr>
      <w:r w:rsidRPr="00B758CC">
        <w:rPr>
          <w:rFonts w:cs="Arial"/>
          <w:szCs w:val="24"/>
          <w:lang w:val="en-GB"/>
        </w:rPr>
        <w:t xml:space="preserve">The </w:t>
      </w:r>
      <w:r w:rsidR="004E4DCC" w:rsidRPr="00B758CC">
        <w:rPr>
          <w:rFonts w:cs="Arial"/>
          <w:szCs w:val="24"/>
          <w:lang w:val="en-GB"/>
        </w:rPr>
        <w:t xml:space="preserve">chronic </w:t>
      </w:r>
      <w:r w:rsidR="00674781" w:rsidRPr="00B758CC">
        <w:rPr>
          <w:rFonts w:cs="Arial"/>
          <w:szCs w:val="24"/>
          <w:lang w:val="en-GB"/>
        </w:rPr>
        <w:t xml:space="preserve">somatic </w:t>
      </w:r>
      <w:r w:rsidRPr="00B758CC">
        <w:rPr>
          <w:rFonts w:cs="Arial"/>
          <w:szCs w:val="24"/>
          <w:lang w:val="en-GB"/>
        </w:rPr>
        <w:t xml:space="preserve">diseases </w:t>
      </w:r>
      <w:r w:rsidR="00FF38DF" w:rsidRPr="00B758CC">
        <w:rPr>
          <w:rFonts w:cs="Arial"/>
          <w:szCs w:val="24"/>
          <w:lang w:val="en-GB"/>
        </w:rPr>
        <w:t xml:space="preserve">included </w:t>
      </w:r>
      <w:r w:rsidR="00545F96" w:rsidRPr="00B758CC">
        <w:rPr>
          <w:rFonts w:cs="Arial"/>
          <w:szCs w:val="24"/>
          <w:lang w:val="en-GB"/>
        </w:rPr>
        <w:t>cardiovascular disease</w:t>
      </w:r>
      <w:r w:rsidR="00674781" w:rsidRPr="00B758CC">
        <w:rPr>
          <w:rFonts w:cs="Arial"/>
          <w:szCs w:val="24"/>
          <w:lang w:val="en-GB"/>
        </w:rPr>
        <w:t xml:space="preserve"> (</w:t>
      </w:r>
      <w:r w:rsidRPr="00B758CC">
        <w:rPr>
          <w:rFonts w:cs="Arial"/>
          <w:szCs w:val="24"/>
          <w:lang w:val="en-GB"/>
        </w:rPr>
        <w:t>CVD</w:t>
      </w:r>
      <w:r w:rsidR="00674781" w:rsidRPr="00B758CC">
        <w:rPr>
          <w:rFonts w:cs="Arial"/>
          <w:szCs w:val="24"/>
          <w:lang w:val="en-GB"/>
        </w:rPr>
        <w:t>)</w:t>
      </w:r>
      <w:r w:rsidRPr="00B758CC">
        <w:rPr>
          <w:rFonts w:cs="Arial"/>
          <w:szCs w:val="24"/>
          <w:lang w:val="en-GB"/>
        </w:rPr>
        <w:t>, diabetes, neurological, sen</w:t>
      </w:r>
      <w:r w:rsidR="00545F96" w:rsidRPr="00B758CC">
        <w:rPr>
          <w:rFonts w:cs="Arial"/>
          <w:szCs w:val="24"/>
          <w:lang w:val="en-GB"/>
        </w:rPr>
        <w:t>sory organ</w:t>
      </w:r>
      <w:r w:rsidRPr="00B758CC">
        <w:rPr>
          <w:rFonts w:cs="Arial"/>
          <w:szCs w:val="24"/>
          <w:lang w:val="en-GB"/>
        </w:rPr>
        <w:t>, bronchopulmonary, musculoskeletal, gastrointestinal, urolog</w:t>
      </w:r>
      <w:r w:rsidR="006A48A3" w:rsidRPr="00B758CC">
        <w:rPr>
          <w:rFonts w:cs="Arial"/>
          <w:szCs w:val="24"/>
          <w:lang w:val="en-GB"/>
        </w:rPr>
        <w:t>ical, dermatological</w:t>
      </w:r>
      <w:r w:rsidRPr="00B758CC">
        <w:rPr>
          <w:rFonts w:cs="Arial"/>
          <w:szCs w:val="24"/>
          <w:lang w:val="en-GB"/>
        </w:rPr>
        <w:t xml:space="preserve"> and thyroid disease, and cancer. </w:t>
      </w:r>
      <w:r w:rsidR="001371EE" w:rsidRPr="00B758CC">
        <w:rPr>
          <w:rFonts w:cs="Arial"/>
          <w:szCs w:val="24"/>
          <w:lang w:val="en-GB"/>
        </w:rPr>
        <w:t>Women we</w:t>
      </w:r>
      <w:r w:rsidR="00024D83" w:rsidRPr="00B758CC">
        <w:rPr>
          <w:rFonts w:cs="Arial"/>
          <w:szCs w:val="24"/>
          <w:lang w:val="en-GB"/>
        </w:rPr>
        <w:t xml:space="preserve">re instructed to </w:t>
      </w:r>
      <w:r w:rsidR="00024D83" w:rsidRPr="00B758CC">
        <w:rPr>
          <w:rFonts w:cs="Arial"/>
          <w:szCs w:val="24"/>
          <w:lang w:val="en-GB"/>
        </w:rPr>
        <w:lastRenderedPageBreak/>
        <w:t>report only those</w:t>
      </w:r>
      <w:r w:rsidR="001371EE" w:rsidRPr="00B758CC">
        <w:rPr>
          <w:rFonts w:cs="Arial"/>
          <w:szCs w:val="24"/>
          <w:lang w:val="en-GB"/>
        </w:rPr>
        <w:t xml:space="preserve"> diseases diagnosed by a </w:t>
      </w:r>
      <w:r w:rsidR="00E54CF5" w:rsidRPr="00B758CC">
        <w:rPr>
          <w:rFonts w:cs="Arial"/>
          <w:szCs w:val="24"/>
          <w:lang w:val="en-GB"/>
        </w:rPr>
        <w:t>physician</w:t>
      </w:r>
      <w:r w:rsidR="001371EE" w:rsidRPr="00B758CC">
        <w:rPr>
          <w:rFonts w:cs="Arial"/>
          <w:szCs w:val="24"/>
          <w:lang w:val="en-GB"/>
        </w:rPr>
        <w:t>.</w:t>
      </w:r>
      <w:r w:rsidR="006339B9" w:rsidRPr="00B758CC">
        <w:rPr>
          <w:rFonts w:cs="Arial"/>
          <w:szCs w:val="24"/>
          <w:lang w:val="en-GB"/>
        </w:rPr>
        <w:t xml:space="preserve"> </w:t>
      </w:r>
      <w:r w:rsidRPr="00B758CC">
        <w:rPr>
          <w:rFonts w:cs="Arial"/>
          <w:szCs w:val="24"/>
          <w:lang w:val="en-GB"/>
        </w:rPr>
        <w:t>SRH was assessed by the question: “By your own perception, do y</w:t>
      </w:r>
      <w:r w:rsidR="00024D83" w:rsidRPr="00B758CC">
        <w:rPr>
          <w:rFonts w:cs="Arial"/>
          <w:szCs w:val="24"/>
          <w:lang w:val="en-GB"/>
        </w:rPr>
        <w:t>ou consider your health state to be good, moderate</w:t>
      </w:r>
      <w:r w:rsidRPr="00B758CC">
        <w:rPr>
          <w:rFonts w:cs="Arial"/>
          <w:szCs w:val="24"/>
          <w:lang w:val="en-GB"/>
        </w:rPr>
        <w:t xml:space="preserve"> or poor?” </w:t>
      </w:r>
    </w:p>
    <w:p w14:paraId="0F3FFDF4" w14:textId="77777777" w:rsidR="00555F0D" w:rsidRPr="00B758CC" w:rsidRDefault="00555F0D" w:rsidP="00745C2B">
      <w:pPr>
        <w:pStyle w:val="BodyText3"/>
        <w:spacing w:line="480" w:lineRule="auto"/>
        <w:jc w:val="left"/>
        <w:outlineLvl w:val="0"/>
        <w:rPr>
          <w:rFonts w:cs="Arial"/>
          <w:szCs w:val="24"/>
          <w:lang w:val="en-GB"/>
        </w:rPr>
      </w:pPr>
    </w:p>
    <w:p w14:paraId="4F876B5D" w14:textId="2EF22EA1" w:rsidR="006C05C9" w:rsidRPr="00B758CC" w:rsidRDefault="000F0313" w:rsidP="00745C2B">
      <w:pPr>
        <w:pStyle w:val="BodyText3"/>
        <w:spacing w:line="480" w:lineRule="auto"/>
        <w:jc w:val="left"/>
        <w:rPr>
          <w:rFonts w:cs="Arial"/>
          <w:szCs w:val="24"/>
          <w:lang w:val="en-GB"/>
        </w:rPr>
      </w:pPr>
      <w:r w:rsidRPr="00B758CC">
        <w:rPr>
          <w:rFonts w:cs="Arial"/>
          <w:szCs w:val="24"/>
          <w:lang w:val="en-GB"/>
        </w:rPr>
        <w:t xml:space="preserve">In </w:t>
      </w:r>
      <w:r w:rsidR="00187CD0" w:rsidRPr="00B758CC">
        <w:rPr>
          <w:rFonts w:cs="Arial"/>
          <w:szCs w:val="24"/>
          <w:lang w:val="en-GB"/>
        </w:rPr>
        <w:t xml:space="preserve">the </w:t>
      </w:r>
      <w:r w:rsidRPr="00B758CC">
        <w:rPr>
          <w:rFonts w:cs="Arial"/>
          <w:szCs w:val="24"/>
          <w:lang w:val="en-GB"/>
        </w:rPr>
        <w:t xml:space="preserve">statistical analysis </w:t>
      </w:r>
      <w:r w:rsidR="00EB1286" w:rsidRPr="00B758CC">
        <w:rPr>
          <w:rFonts w:cs="Arial"/>
          <w:szCs w:val="24"/>
          <w:lang w:val="en-GB"/>
        </w:rPr>
        <w:t>the multivariable analyses</w:t>
      </w:r>
      <w:r w:rsidR="003C10D8" w:rsidRPr="00B758CC">
        <w:rPr>
          <w:rFonts w:cs="Arial"/>
          <w:szCs w:val="24"/>
          <w:lang w:val="en-GB"/>
        </w:rPr>
        <w:t xml:space="preserve"> (linear model with categorical independents)</w:t>
      </w:r>
      <w:r w:rsidR="00EB1286" w:rsidRPr="00B758CC">
        <w:rPr>
          <w:rFonts w:cs="Arial"/>
          <w:szCs w:val="24"/>
          <w:lang w:val="en-GB"/>
        </w:rPr>
        <w:t xml:space="preserve"> of the associations </w:t>
      </w:r>
      <w:r w:rsidR="00994EA5" w:rsidRPr="00B758CC">
        <w:rPr>
          <w:rFonts w:cs="Arial"/>
          <w:szCs w:val="24"/>
          <w:lang w:val="en-GB"/>
        </w:rPr>
        <w:t>(</w:t>
      </w:r>
      <w:r w:rsidR="003C10D8" w:rsidRPr="00B758CC">
        <w:rPr>
          <w:rFonts w:cs="Arial"/>
          <w:szCs w:val="24"/>
          <w:lang w:val="en-GB"/>
        </w:rPr>
        <w:t xml:space="preserve">differences of means </w:t>
      </w:r>
      <w:r w:rsidR="009C17E6" w:rsidRPr="00B758CC">
        <w:rPr>
          <w:rFonts w:cs="Arial"/>
          <w:szCs w:val="24"/>
          <w:lang w:val="en-GB"/>
        </w:rPr>
        <w:t>[</w:t>
      </w:r>
      <w:r w:rsidR="003C10D8" w:rsidRPr="00B758CC">
        <w:rPr>
          <w:rFonts w:cs="Arial"/>
          <w:szCs w:val="24"/>
          <w:lang w:val="en-GB"/>
        </w:rPr>
        <w:t>95%Cis</w:t>
      </w:r>
      <w:r w:rsidR="009C17E6" w:rsidRPr="00B758CC">
        <w:rPr>
          <w:rFonts w:cs="Arial"/>
          <w:szCs w:val="24"/>
          <w:lang w:val="en-GB"/>
        </w:rPr>
        <w:t>]</w:t>
      </w:r>
      <w:r w:rsidR="00994EA5" w:rsidRPr="00B758CC">
        <w:rPr>
          <w:rFonts w:cs="Arial"/>
          <w:szCs w:val="24"/>
          <w:lang w:val="en-GB"/>
        </w:rPr>
        <w:t>)</w:t>
      </w:r>
      <w:r w:rsidR="009C17E6" w:rsidRPr="00B758CC">
        <w:rPr>
          <w:rFonts w:cs="Arial"/>
          <w:szCs w:val="24"/>
          <w:lang w:val="en-GB"/>
        </w:rPr>
        <w:t xml:space="preserve"> </w:t>
      </w:r>
      <w:r w:rsidR="00EB1286" w:rsidRPr="00B758CC">
        <w:rPr>
          <w:rFonts w:cs="Arial"/>
          <w:szCs w:val="24"/>
          <w:lang w:val="en-GB"/>
        </w:rPr>
        <w:t>between the symptom domains of the WHQ (dependent variables) and the chronic somatic diseases (independent variables) were adjusted for SRH</w:t>
      </w:r>
      <w:r w:rsidR="00994EA5" w:rsidRPr="00B758CC">
        <w:rPr>
          <w:rFonts w:cs="Arial"/>
          <w:szCs w:val="24"/>
          <w:lang w:val="en-GB"/>
        </w:rPr>
        <w:t xml:space="preserve"> (</w:t>
      </w:r>
      <w:r w:rsidR="005D19DE" w:rsidRPr="00B758CC">
        <w:rPr>
          <w:rFonts w:cs="Arial"/>
          <w:szCs w:val="24"/>
          <w:lang w:val="en-GB"/>
        </w:rPr>
        <w:t>i</w:t>
      </w:r>
      <w:r w:rsidR="00994EA5" w:rsidRPr="00B758CC">
        <w:rPr>
          <w:rFonts w:cs="Arial"/>
          <w:szCs w:val="24"/>
          <w:lang w:val="en-GB"/>
        </w:rPr>
        <w:t>n addition to</w:t>
      </w:r>
      <w:r w:rsidR="005D19DE" w:rsidRPr="00B758CC">
        <w:rPr>
          <w:rFonts w:cs="Arial"/>
          <w:szCs w:val="24"/>
          <w:lang w:val="en-GB"/>
        </w:rPr>
        <w:t xml:space="preserve"> </w:t>
      </w:r>
      <w:r w:rsidR="00EB1286" w:rsidRPr="00B758CC">
        <w:rPr>
          <w:rFonts w:cs="Arial"/>
          <w:szCs w:val="24"/>
          <w:lang w:val="en-GB"/>
        </w:rPr>
        <w:t xml:space="preserve">age, education, employment, body mass index, </w:t>
      </w:r>
      <w:r w:rsidR="006A48A3" w:rsidRPr="00B758CC">
        <w:rPr>
          <w:rFonts w:cs="Arial"/>
          <w:szCs w:val="24"/>
          <w:lang w:val="en-GB"/>
        </w:rPr>
        <w:t>smoking, use of hormone therapy</w:t>
      </w:r>
      <w:r w:rsidR="00EB1286" w:rsidRPr="00B758CC">
        <w:rPr>
          <w:rFonts w:cs="Arial"/>
          <w:szCs w:val="24"/>
          <w:lang w:val="en-GB"/>
        </w:rPr>
        <w:t xml:space="preserve"> and mental health problems</w:t>
      </w:r>
      <w:r w:rsidR="00994EA5" w:rsidRPr="00B758CC">
        <w:rPr>
          <w:rFonts w:cs="Arial"/>
          <w:szCs w:val="24"/>
          <w:lang w:val="en-GB"/>
        </w:rPr>
        <w:t>)</w:t>
      </w:r>
      <w:r w:rsidR="005D19DE" w:rsidRPr="00B758CC">
        <w:rPr>
          <w:rFonts w:cs="Arial"/>
          <w:szCs w:val="24"/>
          <w:lang w:val="en-GB"/>
        </w:rPr>
        <w:t>.</w:t>
      </w:r>
      <w:r w:rsidR="003C10D8" w:rsidRPr="00B758CC">
        <w:rPr>
          <w:rFonts w:cs="Arial"/>
          <w:szCs w:val="24"/>
          <w:lang w:val="en-GB"/>
        </w:rPr>
        <w:t xml:space="preserve"> Independent variables were selected with a stepwise method us</w:t>
      </w:r>
      <w:r w:rsidR="003C10D8" w:rsidRPr="00B758CC">
        <w:rPr>
          <w:rFonts w:cs="Arial"/>
          <w:szCs w:val="24"/>
          <w:lang w:val="en-GB"/>
        </w:rPr>
        <w:lastRenderedPageBreak/>
        <w:t>ing p-values; independent variables that were significantly associated (p&lt;0.05) with the dependent variables were included in the analyses.</w:t>
      </w:r>
      <w:r w:rsidR="005D19DE" w:rsidRPr="00B758CC">
        <w:rPr>
          <w:rFonts w:cs="Arial"/>
          <w:szCs w:val="24"/>
          <w:lang w:val="en-GB"/>
        </w:rPr>
        <w:t xml:space="preserve"> </w:t>
      </w:r>
      <w:r w:rsidR="0065528C" w:rsidRPr="00B758CC">
        <w:rPr>
          <w:rFonts w:cs="Arial"/>
          <w:szCs w:val="24"/>
          <w:lang w:val="en-GB"/>
        </w:rPr>
        <w:t>The s</w:t>
      </w:r>
      <w:r w:rsidR="00B750D5" w:rsidRPr="00B758CC">
        <w:rPr>
          <w:rFonts w:cs="Arial"/>
          <w:szCs w:val="24"/>
          <w:lang w:val="en-GB"/>
        </w:rPr>
        <w:t>tati</w:t>
      </w:r>
      <w:r w:rsidR="00987B5D" w:rsidRPr="00B758CC">
        <w:rPr>
          <w:rFonts w:cs="Arial"/>
          <w:szCs w:val="24"/>
          <w:lang w:val="en-GB"/>
        </w:rPr>
        <w:t>sti</w:t>
      </w:r>
      <w:r w:rsidR="00B750D5" w:rsidRPr="00B758CC">
        <w:rPr>
          <w:rFonts w:cs="Arial"/>
          <w:szCs w:val="24"/>
          <w:lang w:val="en-GB"/>
        </w:rPr>
        <w:t xml:space="preserve">cal </w:t>
      </w:r>
      <w:r w:rsidR="0065528C" w:rsidRPr="00B758CC">
        <w:rPr>
          <w:rFonts w:cs="Arial"/>
          <w:szCs w:val="24"/>
          <w:lang w:val="en-GB"/>
        </w:rPr>
        <w:t>analyses were carried out using</w:t>
      </w:r>
      <w:r w:rsidR="00B750D5" w:rsidRPr="00B758CC">
        <w:rPr>
          <w:rFonts w:cs="Arial"/>
          <w:szCs w:val="24"/>
          <w:lang w:val="en-GB"/>
        </w:rPr>
        <w:t xml:space="preserve"> </w:t>
      </w:r>
      <w:r w:rsidR="00EB1286" w:rsidRPr="00B758CC">
        <w:rPr>
          <w:rFonts w:cs="Arial"/>
          <w:szCs w:val="24"/>
          <w:lang w:val="en-GB"/>
        </w:rPr>
        <w:t>SAS system for Windows, release 9.4</w:t>
      </w:r>
      <w:r w:rsidR="00B70BDE" w:rsidRPr="00B758CC">
        <w:rPr>
          <w:rFonts w:cs="Arial"/>
          <w:szCs w:val="24"/>
          <w:lang w:val="en-GB"/>
        </w:rPr>
        <w:t>.</w:t>
      </w:r>
    </w:p>
    <w:p w14:paraId="4906C7B0" w14:textId="77777777" w:rsidR="00555F0D" w:rsidRPr="00B758CC" w:rsidRDefault="00555F0D" w:rsidP="00745C2B">
      <w:pPr>
        <w:pStyle w:val="BodyText3"/>
        <w:spacing w:line="480" w:lineRule="auto"/>
        <w:jc w:val="left"/>
        <w:outlineLvl w:val="0"/>
        <w:rPr>
          <w:rFonts w:cs="Arial"/>
          <w:szCs w:val="24"/>
          <w:lang w:val="en-GB"/>
        </w:rPr>
      </w:pPr>
    </w:p>
    <w:p w14:paraId="635AA0DD" w14:textId="77777777" w:rsidR="00555F0D" w:rsidRPr="00B758CC" w:rsidRDefault="003F1CF0" w:rsidP="00745C2B">
      <w:pPr>
        <w:pStyle w:val="BodyText3"/>
        <w:spacing w:line="480" w:lineRule="auto"/>
        <w:jc w:val="left"/>
        <w:rPr>
          <w:rFonts w:cs="Arial"/>
          <w:b/>
          <w:szCs w:val="24"/>
          <w:lang w:val="en-GB"/>
        </w:rPr>
      </w:pPr>
      <w:r w:rsidRPr="00B758CC">
        <w:rPr>
          <w:rFonts w:cs="Arial"/>
          <w:b/>
          <w:szCs w:val="24"/>
          <w:lang w:val="en-GB"/>
        </w:rPr>
        <w:t xml:space="preserve">3. </w:t>
      </w:r>
      <w:r w:rsidR="00555F0D" w:rsidRPr="00B758CC">
        <w:rPr>
          <w:rFonts w:cs="Arial"/>
          <w:b/>
          <w:szCs w:val="24"/>
          <w:lang w:val="en-GB"/>
        </w:rPr>
        <w:t>Results</w:t>
      </w:r>
    </w:p>
    <w:p w14:paraId="26DA3B44" w14:textId="77777777" w:rsidR="00555F0D" w:rsidRPr="00B758CC" w:rsidRDefault="00555F0D" w:rsidP="00745C2B">
      <w:pPr>
        <w:pStyle w:val="BodyText3"/>
        <w:spacing w:line="480" w:lineRule="auto"/>
        <w:jc w:val="left"/>
        <w:rPr>
          <w:rFonts w:cs="Arial"/>
          <w:szCs w:val="24"/>
          <w:lang w:val="en-GB"/>
        </w:rPr>
      </w:pPr>
    </w:p>
    <w:p w14:paraId="1D2078A5" w14:textId="11D69C4C" w:rsidR="00555F0D" w:rsidRPr="00EF50E2" w:rsidRDefault="00555F0D" w:rsidP="00745C2B">
      <w:pPr>
        <w:pStyle w:val="BodyText3"/>
        <w:spacing w:line="480" w:lineRule="auto"/>
        <w:jc w:val="left"/>
        <w:rPr>
          <w:rFonts w:cs="Arial"/>
          <w:szCs w:val="24"/>
        </w:rPr>
      </w:pPr>
      <w:r w:rsidRPr="00B758CC">
        <w:rPr>
          <w:rFonts w:cs="Arial"/>
          <w:szCs w:val="24"/>
          <w:lang w:val="en-GB"/>
        </w:rPr>
        <w:t xml:space="preserve">Because of incomplete data, 177 women were excluded from the analyses; </w:t>
      </w:r>
      <w:r w:rsidR="00FA07F3" w:rsidRPr="00B758CC">
        <w:rPr>
          <w:rFonts w:cs="Arial"/>
          <w:szCs w:val="24"/>
          <w:lang w:val="en-GB"/>
        </w:rPr>
        <w:t>thus,</w:t>
      </w:r>
      <w:r w:rsidRPr="00B758CC">
        <w:rPr>
          <w:rFonts w:cs="Arial"/>
          <w:szCs w:val="24"/>
          <w:lang w:val="en-GB"/>
        </w:rPr>
        <w:t xml:space="preserve"> 3,244 </w:t>
      </w:r>
      <w:r w:rsidR="00FA07F3" w:rsidRPr="00B758CC">
        <w:rPr>
          <w:rFonts w:cs="Arial"/>
          <w:szCs w:val="24"/>
          <w:lang w:val="en-GB"/>
        </w:rPr>
        <w:t>comprised the study population</w:t>
      </w:r>
      <w:r w:rsidR="00B36882" w:rsidRPr="00B758CC">
        <w:rPr>
          <w:rFonts w:cs="Arial"/>
          <w:szCs w:val="24"/>
          <w:lang w:val="en-GB"/>
        </w:rPr>
        <w:t>.</w:t>
      </w:r>
      <w:r w:rsidR="000D447F" w:rsidRPr="00B758CC">
        <w:rPr>
          <w:rFonts w:cs="Arial"/>
          <w:szCs w:val="24"/>
          <w:lang w:val="en-GB"/>
        </w:rPr>
        <w:t xml:space="preserve"> The mean age of the women was 48.9 years (SD 4.2, range 41-54 years). </w:t>
      </w:r>
      <w:r w:rsidR="006A48A3" w:rsidRPr="00B758CC">
        <w:rPr>
          <w:rFonts w:cs="Arial"/>
          <w:szCs w:val="24"/>
          <w:shd w:val="clear" w:color="auto" w:fill="FFFFFF"/>
          <w:lang w:val="en-GB"/>
        </w:rPr>
        <w:t>SRH was described</w:t>
      </w:r>
      <w:r w:rsidR="006053A7" w:rsidRPr="00B758CC">
        <w:rPr>
          <w:rFonts w:cs="Arial"/>
          <w:szCs w:val="24"/>
          <w:shd w:val="clear" w:color="auto" w:fill="FFFFFF"/>
          <w:lang w:val="en-GB"/>
        </w:rPr>
        <w:t xml:space="preserve"> as good by 50.1% of the women, as moderate by 45.5%, and as poor by 4.4% of the women.</w:t>
      </w:r>
      <w:r w:rsidR="001711AC" w:rsidRPr="00B758CC">
        <w:rPr>
          <w:rFonts w:cs="Arial"/>
          <w:szCs w:val="24"/>
          <w:lang w:val="en-GB"/>
        </w:rPr>
        <w:t xml:space="preserve"> </w:t>
      </w:r>
      <w:r w:rsidR="00821AB4" w:rsidRPr="00B758CC">
        <w:rPr>
          <w:rFonts w:cs="Arial"/>
          <w:szCs w:val="24"/>
          <w:lang w:val="en-GB"/>
        </w:rPr>
        <w:lastRenderedPageBreak/>
        <w:t>The relationships between SRH and the presence of the diseases are described in Figure 1</w:t>
      </w:r>
      <w:r w:rsidR="00143C8E" w:rsidRPr="00B758CC">
        <w:rPr>
          <w:rFonts w:cs="Arial"/>
          <w:szCs w:val="24"/>
          <w:lang w:val="en-GB"/>
        </w:rPr>
        <w:t xml:space="preserve">. </w:t>
      </w:r>
      <w:r w:rsidR="004C3A76" w:rsidRPr="00B758CC">
        <w:rPr>
          <w:rFonts w:cs="Arial"/>
          <w:szCs w:val="24"/>
          <w:lang w:val="en-GB"/>
        </w:rPr>
        <w:t>T</w:t>
      </w:r>
      <w:r w:rsidR="003D52B2" w:rsidRPr="00B758CC">
        <w:rPr>
          <w:rFonts w:cs="Arial"/>
          <w:szCs w:val="24"/>
          <w:lang w:val="en-GB"/>
        </w:rPr>
        <w:t>he basic character</w:t>
      </w:r>
      <w:r w:rsidR="006A48A3" w:rsidRPr="00B758CC">
        <w:rPr>
          <w:rFonts w:cs="Arial"/>
          <w:szCs w:val="24"/>
          <w:lang w:val="en-GB"/>
        </w:rPr>
        <w:t>istics and the occurrence of</w:t>
      </w:r>
      <w:r w:rsidR="003D52B2" w:rsidRPr="00B758CC">
        <w:rPr>
          <w:rFonts w:cs="Arial"/>
          <w:szCs w:val="24"/>
          <w:lang w:val="en-GB"/>
        </w:rPr>
        <w:t xml:space="preserve"> diseases</w:t>
      </w:r>
      <w:r w:rsidR="00435511" w:rsidRPr="00B758CC">
        <w:rPr>
          <w:rFonts w:cs="Arial"/>
          <w:szCs w:val="24"/>
          <w:lang w:val="en-GB"/>
        </w:rPr>
        <w:t xml:space="preserve"> </w:t>
      </w:r>
      <w:r w:rsidR="003D52B2" w:rsidRPr="00B758CC">
        <w:rPr>
          <w:rFonts w:cs="Arial"/>
          <w:szCs w:val="24"/>
          <w:lang w:val="en-GB"/>
        </w:rPr>
        <w:t>are</w:t>
      </w:r>
      <w:r w:rsidRPr="00B758CC">
        <w:rPr>
          <w:rFonts w:cs="Arial"/>
          <w:szCs w:val="24"/>
          <w:lang w:val="en-GB"/>
        </w:rPr>
        <w:t xml:space="preserve"> published previously </w:t>
      </w:r>
      <w:r w:rsidRPr="00B758CC">
        <w:rPr>
          <w:rFonts w:cs="Arial"/>
          <w:szCs w:val="24"/>
          <w:lang w:val="en-GB"/>
        </w:rPr>
        <w:fldChar w:fldCharType="begin" w:fldLock="1"/>
      </w:r>
      <w:r w:rsidR="008A08DD" w:rsidRPr="00B758CC">
        <w:rPr>
          <w:rFonts w:cs="Arial"/>
          <w:szCs w:val="24"/>
          <w:lang w:val="en-GB"/>
        </w:rPr>
        <w:instrText>ADDIN CSL_CITATION { "citationItems" : [ { "id" : "ITEM-1", "itemData" : { "DOI" : "10.1016/j.maturitas.2016.01.005", "ISSN" : "03785122", "abstract" : "OBJECTIVES\nChronic diseases may aggravate or simulate climacteric symptoms. Although acknowledged in clinical practice, there is a lack of research systematically analysing the association between chronic diseases and climacteric symptoms. \n\nSTUDY DESIGN AND MAIN OUTCOME MEASURES\nOur study was a cross-sectional population-based study, which included 3421 women, aged 41\u201354 years. Climacteric symptoms were evaluated using the Women\u2019s Health Questionnaire (WHQ), of which we included seven symptom domains (vasomotor, sleep, depressive, anxiety/fears, cognitive, sexual, and menstrual) and a question concerning whether the women were worried about growing old. The occurrence of various diseases (cardiovascular, neurological, sensory organ, bronchopulmonary, musculoskeletal, gastrointestinal, urological, dermatological, and thyroid disease, diabetes, and cancer) was recorded. The associations between the diseases and symptoms were defined with multivariable analyses, adjusting for various confounding factors. \n\nRESULTS\nThe women with the diseases had more symptoms. Vasomotor symptoms and sleep problems were associated only with gastrointestinal diseases, and lower sexual functioning only with diabetes. The remaining symptoms were associated with several diseases, except being worried about growing old, which was not associated with any. \n\nCONCLUSIONS\nMany symptoms connected to the climacteric may manifest also due to chronic diseases. Thus, health-care professionals should consider the origin of the symptoms when treating middle-aged women with chronic diseases.", "author" : [ { "dropping-particle" : "", "family" : "Katainen", "given" : "Riina E.", "non-dropping-particle" : "", "parse-names" : false, "suffix" : "" }, { "dropping-particle" : "", "family" : "Engblom", "given" : "Janne R.", "non-dropping-particle" : "", "parse-names" : false, "suffix" : "" }, { "dropping-particle" : "", "family" : "Siirtola", "given" : "Tiina J.", "non-dropping-particle" : "", "parse-names" : false, "suffix" : "" }, { "dropping-particle" : "", "family" : "Erkkola", "given" : "Risto U.", "non-dropping-particle" : "", "parse-names" : false, "suffix" : "" }, { "dropping-particle" : "", "family" : "Polo-Kantola", "given" : "P\u00e4ivi", "non-dropping-particle" : "", "parse-names" : false, "suffix" : "" } ], "container-title" : "Maturitas", "id" : "ITEM-1", "issued" : { "date-parts" : [ [ "2016", "4" ] ] }, "page" : "17-24", "title" : "Climacteric symptoms in middle-aged women with chronic somatic diseases", "type" : "article-journal", "volume" : "86" }, "uris" : [ "http://www.mendeley.com/documents/?uuid=b582c427-810d-454d-a3a2-e9ea211732fe" ] } ], "mendeley" : { "formattedCitation" : "&lt;sup&gt;1&lt;/sup&gt;", "plainTextFormattedCitation" : "1", "previouslyFormattedCitation" : "&lt;sup&gt;1&lt;/sup&gt;" }, "properties" : { "noteIndex" : 0 }, "schema" : "https://github.com/citation-style-language/schema/raw/master/csl-citation.json" }</w:instrText>
      </w:r>
      <w:r w:rsidRPr="00B758CC">
        <w:rPr>
          <w:rFonts w:cs="Arial"/>
          <w:szCs w:val="24"/>
          <w:lang w:val="en-GB"/>
        </w:rPr>
        <w:fldChar w:fldCharType="separate"/>
      </w:r>
      <w:r w:rsidR="006C1B10" w:rsidRPr="00B758CC">
        <w:rPr>
          <w:rFonts w:cs="Arial"/>
          <w:noProof/>
          <w:szCs w:val="24"/>
          <w:vertAlign w:val="superscript"/>
          <w:lang w:val="en-GB"/>
        </w:rPr>
        <w:t>1</w:t>
      </w:r>
      <w:r w:rsidRPr="00B758CC">
        <w:rPr>
          <w:rFonts w:cs="Arial"/>
          <w:szCs w:val="24"/>
          <w:lang w:val="en-GB"/>
        </w:rPr>
        <w:fldChar w:fldCharType="end"/>
      </w:r>
      <w:r w:rsidRPr="00B758CC">
        <w:rPr>
          <w:rFonts w:cs="Arial"/>
          <w:szCs w:val="24"/>
          <w:lang w:val="en-GB"/>
        </w:rPr>
        <w:t>.</w:t>
      </w:r>
      <w:r w:rsidR="00327E0E">
        <w:rPr>
          <w:rFonts w:cs="Arial"/>
          <w:szCs w:val="24"/>
          <w:lang w:val="en-GB"/>
        </w:rPr>
        <w:t xml:space="preserve"> </w:t>
      </w:r>
      <w:r w:rsidR="00327E0E" w:rsidRPr="00327E0E">
        <w:rPr>
          <w:rFonts w:cs="Arial"/>
          <w:color w:val="FF0000"/>
          <w:szCs w:val="24"/>
        </w:rPr>
        <w:t xml:space="preserve">Of the women, </w:t>
      </w:r>
      <w:r w:rsidR="00EF50E2">
        <w:rPr>
          <w:rFonts w:cs="Arial"/>
          <w:bCs/>
          <w:color w:val="FF0000"/>
          <w:szCs w:val="24"/>
          <w:lang w:val="en-GB"/>
        </w:rPr>
        <w:t>1,616 (49.8%</w:t>
      </w:r>
      <w:r w:rsidR="00327E0E" w:rsidRPr="00327E0E">
        <w:rPr>
          <w:rFonts w:cs="Arial"/>
          <w:bCs/>
          <w:color w:val="FF0000"/>
          <w:szCs w:val="24"/>
          <w:lang w:val="en-GB"/>
        </w:rPr>
        <w:t xml:space="preserve">) were free of </w:t>
      </w:r>
      <w:r w:rsidR="00EF50E2">
        <w:rPr>
          <w:rFonts w:cs="Arial"/>
          <w:bCs/>
          <w:color w:val="FF0000"/>
          <w:szCs w:val="24"/>
          <w:lang w:val="en-GB"/>
        </w:rPr>
        <w:t>the requested diseases and 1,628 (50.2%</w:t>
      </w:r>
      <w:r w:rsidR="00327E0E" w:rsidRPr="00327E0E">
        <w:rPr>
          <w:rFonts w:cs="Arial"/>
          <w:bCs/>
          <w:color w:val="FF0000"/>
          <w:szCs w:val="24"/>
          <w:lang w:val="en-GB"/>
        </w:rPr>
        <w:t>) had one or more diseases.</w:t>
      </w:r>
    </w:p>
    <w:p w14:paraId="01C11CB9" w14:textId="77777777" w:rsidR="00555F0D" w:rsidRPr="00EF50E2" w:rsidRDefault="00555F0D" w:rsidP="00745C2B">
      <w:pPr>
        <w:pStyle w:val="BodyText3"/>
        <w:spacing w:line="480" w:lineRule="auto"/>
        <w:jc w:val="left"/>
        <w:rPr>
          <w:rFonts w:cs="Arial"/>
          <w:szCs w:val="24"/>
        </w:rPr>
      </w:pPr>
    </w:p>
    <w:p w14:paraId="281474C1" w14:textId="3980584F" w:rsidR="00555F0D" w:rsidRPr="00B758CC" w:rsidRDefault="006A48A3" w:rsidP="00745C2B">
      <w:pPr>
        <w:pStyle w:val="BodyText3"/>
        <w:spacing w:line="480" w:lineRule="auto"/>
        <w:jc w:val="left"/>
        <w:rPr>
          <w:rFonts w:cs="Arial"/>
          <w:szCs w:val="24"/>
          <w:lang w:val="en-GB"/>
        </w:rPr>
      </w:pPr>
      <w:r w:rsidRPr="00B758CC">
        <w:rPr>
          <w:rFonts w:cs="Arial"/>
          <w:szCs w:val="24"/>
          <w:lang w:val="en-GB"/>
        </w:rPr>
        <w:t>Before SRH was included in</w:t>
      </w:r>
      <w:r w:rsidR="00555F0D" w:rsidRPr="00B758CC">
        <w:rPr>
          <w:rFonts w:cs="Arial"/>
          <w:szCs w:val="24"/>
          <w:lang w:val="en-GB"/>
        </w:rPr>
        <w:t xml:space="preserve"> the analyses</w:t>
      </w:r>
      <w:r w:rsidR="003F519A" w:rsidRPr="00B758CC">
        <w:rPr>
          <w:rFonts w:cs="Arial"/>
          <w:szCs w:val="24"/>
          <w:lang w:val="en-GB"/>
        </w:rPr>
        <w:t xml:space="preserve"> </w:t>
      </w:r>
      <w:r w:rsidR="003F519A" w:rsidRPr="00B758CC">
        <w:rPr>
          <w:rFonts w:cs="Arial"/>
          <w:szCs w:val="24"/>
          <w:lang w:val="en-GB"/>
        </w:rPr>
        <w:fldChar w:fldCharType="begin" w:fldLock="1"/>
      </w:r>
      <w:r w:rsidR="008A08DD" w:rsidRPr="00B758CC">
        <w:rPr>
          <w:rFonts w:cs="Arial"/>
          <w:szCs w:val="24"/>
          <w:lang w:val="en-GB"/>
        </w:rPr>
        <w:instrText>ADDIN CSL_CITATION { "citationItems" : [ { "id" : "ITEM-1", "itemData" : { "DOI" : "10.1016/j.maturitas.2016.01.005", "ISSN" : "03785122", "abstract" : "OBJECTIVES\nChronic diseases may aggravate or simulate climacteric symptoms. Although acknowledged in clinical practice, there is a lack of research systematically analysing the association between chronic diseases and climacteric symptoms. \n\nSTUDY DESIGN AND MAIN OUTCOME MEASURES\nOur study was a cross-sectional population-based study, which included 3421 women, aged 41\u201354 years. Climacteric symptoms were evaluated using the Women\u2019s Health Questionnaire (WHQ), of which we included seven symptom domains (vasomotor, sleep, depressive, anxiety/fears, cognitive, sexual, and menstrual) and a question concerning whether the women were worried about growing old. The occurrence of various diseases (cardiovascular, neurological, sensory organ, bronchopulmonary, musculoskeletal, gastrointestinal, urological, dermatological, and thyroid disease, diabetes, and cancer) was recorded. The associations between the diseases and symptoms were defined with multivariable analyses, adjusting for various confounding factors. \n\nRESULTS\nThe women with the diseases had more symptoms. Vasomotor symptoms and sleep problems were associated only with gastrointestinal diseases, and lower sexual functioning only with diabetes. The remaining symptoms were associated with several diseases, except being worried about growing old, which was not associated with any. \n\nCONCLUSIONS\nMany symptoms connected to the climacteric may manifest also due to chronic diseases. Thus, health-care professionals should consider the origin of the symptoms when treating middle-aged women with chronic diseases.", "author" : [ { "dropping-particle" : "", "family" : "Katainen", "given" : "Riina E.", "non-dropping-particle" : "", "parse-names" : false, "suffix" : "" }, { "dropping-particle" : "", "family" : "Engblom", "given" : "Janne R.", "non-dropping-particle" : "", "parse-names" : false, "suffix" : "" }, { "dropping-particle" : "", "family" : "Siirtola", "given" : "Tiina J.", "non-dropping-particle" : "", "parse-names" : false, "suffix" : "" }, { "dropping-particle" : "", "family" : "Erkkola", "given" : "Risto U.", "non-dropping-particle" : "", "parse-names" : false, "suffix" : "" }, { "dropping-particle" : "", "family" : "Polo-Kantola", "given" : "P\u00e4ivi", "non-dropping-particle" : "", "parse-names" : false, "suffix" : "" } ], "container-title" : "Maturitas", "id" : "ITEM-1", "issued" : { "date-parts" : [ [ "2016", "4" ] ] }, "page" : "17-24", "title" : "Climacteric symptoms in middle-aged women with chronic somatic diseases", "type" : "article-journal", "volume" : "86" }, "uris" : [ "http://www.mendeley.com/documents/?uuid=b582c427-810d-454d-a3a2-e9ea211732fe" ] } ], "mendeley" : { "formattedCitation" : "&lt;sup&gt;1&lt;/sup&gt;", "plainTextFormattedCitation" : "1", "previouslyFormattedCitation" : "&lt;sup&gt;1&lt;/sup&gt;" }, "properties" : { "noteIndex" : 0 }, "schema" : "https://github.com/citation-style-language/schema/raw/master/csl-citation.json" }</w:instrText>
      </w:r>
      <w:r w:rsidR="003F519A" w:rsidRPr="00B758CC">
        <w:rPr>
          <w:rFonts w:cs="Arial"/>
          <w:szCs w:val="24"/>
          <w:lang w:val="en-GB"/>
        </w:rPr>
        <w:fldChar w:fldCharType="separate"/>
      </w:r>
      <w:r w:rsidR="006C1B10" w:rsidRPr="00B758CC">
        <w:rPr>
          <w:rFonts w:cs="Arial"/>
          <w:noProof/>
          <w:szCs w:val="24"/>
          <w:vertAlign w:val="superscript"/>
          <w:lang w:val="en-GB"/>
        </w:rPr>
        <w:t>1</w:t>
      </w:r>
      <w:r w:rsidR="003F519A" w:rsidRPr="00B758CC">
        <w:rPr>
          <w:rFonts w:cs="Arial"/>
          <w:szCs w:val="24"/>
          <w:lang w:val="en-GB"/>
        </w:rPr>
        <w:fldChar w:fldCharType="end"/>
      </w:r>
      <w:r w:rsidR="00555F0D" w:rsidRPr="00B758CC">
        <w:rPr>
          <w:rFonts w:cs="Arial"/>
          <w:szCs w:val="24"/>
          <w:lang w:val="en-GB"/>
        </w:rPr>
        <w:t xml:space="preserve">, using </w:t>
      </w:r>
      <w:r w:rsidR="00BE4EF2" w:rsidRPr="00B758CC">
        <w:rPr>
          <w:rFonts w:cs="Arial"/>
          <w:szCs w:val="24"/>
          <w:lang w:val="en-GB"/>
        </w:rPr>
        <w:t xml:space="preserve">the </w:t>
      </w:r>
      <w:r w:rsidR="00555F0D" w:rsidRPr="00B758CC">
        <w:rPr>
          <w:rFonts w:cs="Arial"/>
          <w:szCs w:val="24"/>
          <w:lang w:val="en-GB"/>
        </w:rPr>
        <w:t xml:space="preserve">WHQ </w:t>
      </w:r>
      <w:r w:rsidR="005845A2" w:rsidRPr="00B758CC">
        <w:rPr>
          <w:rFonts w:cs="Arial"/>
          <w:szCs w:val="24"/>
          <w:lang w:val="en-GB"/>
        </w:rPr>
        <w:t>on</w:t>
      </w:r>
      <w:r w:rsidRPr="00B758CC">
        <w:rPr>
          <w:rFonts w:cs="Arial"/>
          <w:szCs w:val="24"/>
          <w:lang w:val="en-GB"/>
        </w:rPr>
        <w:t xml:space="preserve"> a</w:t>
      </w:r>
      <w:r w:rsidR="005845A2" w:rsidRPr="00B758CC">
        <w:rPr>
          <w:rFonts w:cs="Arial"/>
          <w:szCs w:val="24"/>
          <w:lang w:val="en-GB"/>
        </w:rPr>
        <w:t xml:space="preserve"> </w:t>
      </w:r>
      <w:r w:rsidR="00555F0D" w:rsidRPr="00B758CC">
        <w:rPr>
          <w:rFonts w:cs="Arial"/>
          <w:szCs w:val="24"/>
          <w:lang w:val="en-GB"/>
        </w:rPr>
        <w:t>scale</w:t>
      </w:r>
      <w:r w:rsidRPr="00B758CC">
        <w:rPr>
          <w:rFonts w:cs="Arial"/>
          <w:szCs w:val="24"/>
          <w:lang w:val="en-GB"/>
        </w:rPr>
        <w:t xml:space="preserve"> of</w:t>
      </w:r>
      <w:r w:rsidR="00555F0D" w:rsidRPr="00B758CC">
        <w:rPr>
          <w:rFonts w:cs="Arial"/>
          <w:szCs w:val="24"/>
          <w:lang w:val="en-GB"/>
        </w:rPr>
        <w:t xml:space="preserve"> 1-4, VMS and sleep problems were associated with gastrointestinal disease; depressive symptoms with sensory organ, gastrointestinal, and dermatological disease; anxiety/fears with CVD, and musculoskeletal, gastrointestinal, and urological disease; cognitive difficulties with CVD, and sensory organ, musculoskeletal, gastrointestinal, and dermatological </w:t>
      </w:r>
      <w:bookmarkStart w:id="0" w:name="_GoBack"/>
      <w:bookmarkEnd w:id="0"/>
      <w:r w:rsidR="00555F0D" w:rsidRPr="00B758CC">
        <w:rPr>
          <w:rFonts w:cs="Arial"/>
          <w:szCs w:val="24"/>
          <w:lang w:val="en-GB"/>
        </w:rPr>
        <w:lastRenderedPageBreak/>
        <w:t xml:space="preserve">disease; sexual functioning with diabetes; </w:t>
      </w:r>
      <w:r w:rsidR="00B0699C" w:rsidRPr="00B758CC">
        <w:rPr>
          <w:rFonts w:cs="Arial"/>
          <w:szCs w:val="24"/>
          <w:lang w:val="en-GB"/>
        </w:rPr>
        <w:t>and menstrual symptoms with CVD</w:t>
      </w:r>
      <w:r w:rsidR="00555F0D" w:rsidRPr="00B758CC">
        <w:rPr>
          <w:rFonts w:cs="Arial"/>
          <w:szCs w:val="24"/>
          <w:lang w:val="en-GB"/>
        </w:rPr>
        <w:t xml:space="preserve"> and gastrointest</w:t>
      </w:r>
      <w:r w:rsidRPr="00B758CC">
        <w:rPr>
          <w:rFonts w:cs="Arial"/>
          <w:szCs w:val="24"/>
          <w:lang w:val="en-GB"/>
        </w:rPr>
        <w:t>inal and dermatological disease. W</w:t>
      </w:r>
      <w:r w:rsidR="00555F0D" w:rsidRPr="00B758CC">
        <w:rPr>
          <w:rFonts w:cs="Arial"/>
          <w:szCs w:val="24"/>
          <w:lang w:val="en-GB"/>
        </w:rPr>
        <w:t xml:space="preserve">omen with the diseases had more symptoms than women without the diseases </w:t>
      </w:r>
      <w:r w:rsidR="00A872B5" w:rsidRPr="00B758CC">
        <w:rPr>
          <w:rFonts w:cs="Arial"/>
          <w:szCs w:val="24"/>
          <w:lang w:val="en-GB"/>
        </w:rPr>
        <w:t>(Table 1</w:t>
      </w:r>
      <w:r w:rsidR="00157A6D" w:rsidRPr="00B758CC">
        <w:rPr>
          <w:rFonts w:cs="Arial"/>
          <w:szCs w:val="24"/>
          <w:lang w:val="en-GB"/>
        </w:rPr>
        <w:t>)</w:t>
      </w:r>
      <w:r w:rsidR="005845A2" w:rsidRPr="00B758CC">
        <w:rPr>
          <w:rFonts w:cs="Arial"/>
          <w:szCs w:val="24"/>
          <w:lang w:val="en-GB"/>
        </w:rPr>
        <w:t>.</w:t>
      </w:r>
      <w:r w:rsidR="00157A6D" w:rsidRPr="00B758CC">
        <w:rPr>
          <w:rFonts w:cs="Arial"/>
          <w:szCs w:val="24"/>
          <w:lang w:val="en-GB"/>
        </w:rPr>
        <w:t xml:space="preserve"> </w:t>
      </w:r>
      <w:r w:rsidR="00555F0D" w:rsidRPr="00B758CC">
        <w:rPr>
          <w:rFonts w:cs="Arial"/>
          <w:szCs w:val="24"/>
          <w:lang w:val="en-GB"/>
        </w:rPr>
        <w:t xml:space="preserve">When SRH was </w:t>
      </w:r>
      <w:r w:rsidRPr="00B758CC">
        <w:rPr>
          <w:rFonts w:cs="Arial"/>
          <w:szCs w:val="24"/>
          <w:lang w:val="en-GB"/>
        </w:rPr>
        <w:t>included in</w:t>
      </w:r>
      <w:r w:rsidR="000D447F" w:rsidRPr="00B758CC">
        <w:rPr>
          <w:rFonts w:cs="Arial"/>
          <w:szCs w:val="24"/>
          <w:lang w:val="en-GB"/>
        </w:rPr>
        <w:t xml:space="preserve"> the analyses, the majority</w:t>
      </w:r>
      <w:r w:rsidR="00555F0D" w:rsidRPr="00B758CC">
        <w:rPr>
          <w:rFonts w:cs="Arial"/>
          <w:szCs w:val="24"/>
          <w:lang w:val="en-GB"/>
        </w:rPr>
        <w:t xml:space="preserve"> of the associations between the climacteric</w:t>
      </w:r>
      <w:r w:rsidR="00315C5A" w:rsidRPr="00B758CC">
        <w:rPr>
          <w:rFonts w:cs="Arial"/>
          <w:szCs w:val="24"/>
          <w:lang w:val="en-GB"/>
        </w:rPr>
        <w:t xml:space="preserve">-related </w:t>
      </w:r>
      <w:r w:rsidR="00555F0D" w:rsidRPr="00B758CC">
        <w:rPr>
          <w:rFonts w:cs="Arial"/>
          <w:szCs w:val="24"/>
          <w:lang w:val="en-GB"/>
        </w:rPr>
        <w:t xml:space="preserve">symptoms and the diseases lost their </w:t>
      </w:r>
      <w:r w:rsidR="00F92B2C" w:rsidRPr="00B758CC">
        <w:rPr>
          <w:rFonts w:cs="Arial"/>
          <w:szCs w:val="24"/>
          <w:lang w:val="en-GB"/>
        </w:rPr>
        <w:t xml:space="preserve">statistical </w:t>
      </w:r>
      <w:r w:rsidR="00555F0D" w:rsidRPr="00B758CC">
        <w:rPr>
          <w:rFonts w:cs="Arial"/>
          <w:szCs w:val="24"/>
          <w:lang w:val="en-GB"/>
        </w:rPr>
        <w:t xml:space="preserve">significance; </w:t>
      </w:r>
      <w:r w:rsidRPr="00B758CC">
        <w:rPr>
          <w:rFonts w:cs="Arial"/>
          <w:szCs w:val="24"/>
          <w:lang w:val="en-GB"/>
        </w:rPr>
        <w:t xml:space="preserve">only </w:t>
      </w:r>
      <w:r w:rsidR="00880F59" w:rsidRPr="00B758CC">
        <w:rPr>
          <w:rFonts w:cs="Arial"/>
          <w:szCs w:val="24"/>
          <w:lang w:val="en-GB"/>
        </w:rPr>
        <w:t xml:space="preserve">anxiety/fears remained to be associated with gastrointestinal disease and </w:t>
      </w:r>
      <w:r w:rsidR="006D7E73" w:rsidRPr="00B758CC">
        <w:rPr>
          <w:rFonts w:cs="Arial"/>
          <w:szCs w:val="24"/>
          <w:lang w:val="en-GB"/>
        </w:rPr>
        <w:t>menstrual symptoms with CVD and gastrointestinal disease (Table 1)</w:t>
      </w:r>
      <w:r w:rsidR="00E0351E" w:rsidRPr="00B758CC">
        <w:rPr>
          <w:rFonts w:cs="Arial"/>
          <w:szCs w:val="24"/>
          <w:lang w:val="en-GB"/>
        </w:rPr>
        <w:t xml:space="preserve">. </w:t>
      </w:r>
      <w:r w:rsidR="00F306A9" w:rsidRPr="00B758CC">
        <w:rPr>
          <w:rFonts w:cs="Arial"/>
          <w:szCs w:val="24"/>
          <w:lang w:val="en-GB"/>
        </w:rPr>
        <w:t xml:space="preserve">On scale </w:t>
      </w:r>
      <w:r w:rsidR="003578A5" w:rsidRPr="00B758CC">
        <w:rPr>
          <w:rFonts w:cs="Arial"/>
          <w:szCs w:val="24"/>
          <w:lang w:val="en-GB"/>
        </w:rPr>
        <w:t>0-1</w:t>
      </w:r>
      <w:r w:rsidR="00555F0D" w:rsidRPr="00B758CC">
        <w:rPr>
          <w:rFonts w:cs="Arial"/>
          <w:szCs w:val="24"/>
          <w:lang w:val="en-GB"/>
        </w:rPr>
        <w:t xml:space="preserve">, </w:t>
      </w:r>
      <w:r w:rsidR="00E0351E" w:rsidRPr="00B758CC">
        <w:rPr>
          <w:rFonts w:cs="Arial"/>
          <w:szCs w:val="24"/>
          <w:lang w:val="en-GB"/>
        </w:rPr>
        <w:t xml:space="preserve">all </w:t>
      </w:r>
      <w:r w:rsidR="003578A5" w:rsidRPr="00B758CC">
        <w:rPr>
          <w:rFonts w:cs="Arial"/>
          <w:szCs w:val="24"/>
          <w:lang w:val="en-GB"/>
        </w:rPr>
        <w:t xml:space="preserve">the </w:t>
      </w:r>
      <w:r w:rsidR="00E0351E" w:rsidRPr="00B758CC">
        <w:rPr>
          <w:rFonts w:cs="Arial"/>
          <w:szCs w:val="24"/>
          <w:lang w:val="en-GB"/>
        </w:rPr>
        <w:t xml:space="preserve">associations </w:t>
      </w:r>
      <w:r w:rsidR="000F0313" w:rsidRPr="00B758CC">
        <w:rPr>
          <w:rFonts w:cs="Arial"/>
          <w:szCs w:val="24"/>
          <w:lang w:val="en-GB"/>
        </w:rPr>
        <w:t>lost the</w:t>
      </w:r>
      <w:r w:rsidRPr="00B758CC">
        <w:rPr>
          <w:rFonts w:cs="Arial"/>
          <w:szCs w:val="24"/>
          <w:lang w:val="en-GB"/>
        </w:rPr>
        <w:t>ir</w:t>
      </w:r>
      <w:r w:rsidR="000F0313" w:rsidRPr="00B758CC">
        <w:rPr>
          <w:rFonts w:cs="Arial"/>
          <w:szCs w:val="24"/>
          <w:lang w:val="en-GB"/>
        </w:rPr>
        <w:t xml:space="preserve"> significances </w:t>
      </w:r>
      <w:r w:rsidR="00E0351E" w:rsidRPr="00B758CC">
        <w:rPr>
          <w:rFonts w:cs="Arial"/>
          <w:szCs w:val="24"/>
          <w:lang w:val="en-GB"/>
        </w:rPr>
        <w:t>(Table 1</w:t>
      </w:r>
      <w:r w:rsidR="00555F0D" w:rsidRPr="00B758CC">
        <w:rPr>
          <w:rFonts w:cs="Arial"/>
          <w:szCs w:val="24"/>
          <w:lang w:val="en-GB"/>
        </w:rPr>
        <w:t>)</w:t>
      </w:r>
      <w:r w:rsidR="003578A5" w:rsidRPr="00B758CC">
        <w:rPr>
          <w:rFonts w:cs="Arial"/>
          <w:szCs w:val="24"/>
          <w:lang w:val="en-GB"/>
        </w:rPr>
        <w:t>.</w:t>
      </w:r>
      <w:r w:rsidR="00E0351E" w:rsidRPr="00B758CC">
        <w:rPr>
          <w:rFonts w:cs="Arial"/>
          <w:szCs w:val="24"/>
          <w:lang w:val="en-GB"/>
        </w:rPr>
        <w:t xml:space="preserve"> </w:t>
      </w:r>
    </w:p>
    <w:p w14:paraId="1D748A8E" w14:textId="77777777" w:rsidR="00FE647D" w:rsidRPr="00B758CC" w:rsidRDefault="00FE647D" w:rsidP="00745C2B">
      <w:pPr>
        <w:pStyle w:val="BodyText3"/>
        <w:spacing w:line="480" w:lineRule="auto"/>
        <w:jc w:val="left"/>
        <w:rPr>
          <w:rFonts w:cs="Arial"/>
          <w:szCs w:val="24"/>
          <w:lang w:val="en-GB"/>
        </w:rPr>
      </w:pPr>
    </w:p>
    <w:p w14:paraId="496ED166" w14:textId="14926400" w:rsidR="00555F0D" w:rsidRPr="00B758CC" w:rsidRDefault="003F1CF0" w:rsidP="00745C2B">
      <w:pPr>
        <w:spacing w:after="0" w:line="480" w:lineRule="auto"/>
        <w:rPr>
          <w:rFonts w:ascii="Arial" w:hAnsi="Arial" w:cs="Arial"/>
          <w:b/>
          <w:sz w:val="24"/>
          <w:szCs w:val="24"/>
          <w:lang w:val="en-GB"/>
        </w:rPr>
      </w:pPr>
      <w:r w:rsidRPr="00B758CC">
        <w:rPr>
          <w:rFonts w:ascii="Arial" w:hAnsi="Arial" w:cs="Arial"/>
          <w:b/>
          <w:sz w:val="24"/>
          <w:szCs w:val="24"/>
          <w:lang w:val="en-GB"/>
        </w:rPr>
        <w:t xml:space="preserve">4. </w:t>
      </w:r>
      <w:r w:rsidR="00555F0D" w:rsidRPr="00B758CC">
        <w:rPr>
          <w:rFonts w:ascii="Arial" w:hAnsi="Arial" w:cs="Arial"/>
          <w:b/>
          <w:sz w:val="24"/>
          <w:szCs w:val="24"/>
          <w:lang w:val="en-GB"/>
        </w:rPr>
        <w:t>Discussion</w:t>
      </w:r>
    </w:p>
    <w:p w14:paraId="3B641DFB" w14:textId="51D670F2" w:rsidR="00555F0D" w:rsidRPr="00B758CC" w:rsidRDefault="00452C53" w:rsidP="00745C2B">
      <w:pPr>
        <w:tabs>
          <w:tab w:val="left" w:pos="7770"/>
        </w:tabs>
        <w:spacing w:after="0" w:line="480" w:lineRule="auto"/>
        <w:rPr>
          <w:rFonts w:ascii="Arial" w:hAnsi="Arial" w:cs="Arial"/>
          <w:sz w:val="24"/>
          <w:szCs w:val="24"/>
          <w:lang w:val="en-GB"/>
        </w:rPr>
      </w:pPr>
      <w:r w:rsidRPr="00B758CC">
        <w:rPr>
          <w:rFonts w:ascii="Arial" w:hAnsi="Arial" w:cs="Arial"/>
          <w:sz w:val="24"/>
          <w:szCs w:val="24"/>
          <w:lang w:val="en-GB"/>
        </w:rPr>
        <w:tab/>
      </w:r>
    </w:p>
    <w:p w14:paraId="1AF424EF" w14:textId="2488DA89" w:rsidR="00FE647D" w:rsidRPr="008050CF" w:rsidRDefault="00555F0D" w:rsidP="00745C2B">
      <w:pPr>
        <w:pStyle w:val="BodyText3"/>
        <w:spacing w:line="480" w:lineRule="auto"/>
        <w:jc w:val="left"/>
        <w:rPr>
          <w:rFonts w:cs="Arial"/>
          <w:szCs w:val="24"/>
        </w:rPr>
      </w:pPr>
      <w:r w:rsidRPr="006509A9">
        <w:rPr>
          <w:rFonts w:cs="Arial"/>
          <w:szCs w:val="24"/>
          <w:lang w:val="en-GB"/>
        </w:rPr>
        <w:lastRenderedPageBreak/>
        <w:t xml:space="preserve">We have previously shown that </w:t>
      </w:r>
      <w:r w:rsidR="00A24694" w:rsidRPr="006509A9">
        <w:rPr>
          <w:rFonts w:cs="Arial"/>
          <w:szCs w:val="24"/>
          <w:lang w:val="en-GB"/>
        </w:rPr>
        <w:t>several</w:t>
      </w:r>
      <w:r w:rsidRPr="006509A9">
        <w:rPr>
          <w:rFonts w:cs="Arial"/>
          <w:szCs w:val="24"/>
          <w:lang w:val="en-GB"/>
        </w:rPr>
        <w:t xml:space="preserve"> symptoms</w:t>
      </w:r>
      <w:r w:rsidR="00452C53" w:rsidRPr="006509A9">
        <w:rPr>
          <w:rFonts w:cs="Arial"/>
          <w:szCs w:val="24"/>
          <w:lang w:val="en-GB"/>
        </w:rPr>
        <w:t xml:space="preserve"> assessed by</w:t>
      </w:r>
      <w:r w:rsidR="002F287A" w:rsidRPr="006509A9">
        <w:rPr>
          <w:rFonts w:cs="Arial"/>
          <w:szCs w:val="24"/>
          <w:lang w:val="en-GB"/>
        </w:rPr>
        <w:t xml:space="preserve"> the</w:t>
      </w:r>
      <w:r w:rsidR="00452C53" w:rsidRPr="006509A9">
        <w:rPr>
          <w:rFonts w:cs="Arial"/>
          <w:szCs w:val="24"/>
          <w:lang w:val="en-GB"/>
        </w:rPr>
        <w:t xml:space="preserve"> WHQ and </w:t>
      </w:r>
      <w:r w:rsidR="006A48A3" w:rsidRPr="006509A9">
        <w:rPr>
          <w:rFonts w:cs="Arial"/>
          <w:szCs w:val="24"/>
          <w:lang w:val="en-GB"/>
        </w:rPr>
        <w:t xml:space="preserve">typically </w:t>
      </w:r>
      <w:r w:rsidRPr="006509A9">
        <w:rPr>
          <w:rFonts w:cs="Arial"/>
          <w:szCs w:val="24"/>
          <w:lang w:val="en-GB"/>
        </w:rPr>
        <w:t xml:space="preserve">considered </w:t>
      </w:r>
      <w:r w:rsidR="006A48A3" w:rsidRPr="006509A9">
        <w:rPr>
          <w:rFonts w:cs="Arial"/>
          <w:szCs w:val="24"/>
          <w:lang w:val="en-GB"/>
        </w:rPr>
        <w:t>to be climacteric</w:t>
      </w:r>
      <w:r w:rsidRPr="006509A9">
        <w:rPr>
          <w:rFonts w:cs="Arial"/>
          <w:szCs w:val="24"/>
          <w:lang w:val="en-GB"/>
        </w:rPr>
        <w:t xml:space="preserve"> are associated with </w:t>
      </w:r>
      <w:r w:rsidR="00B0699C" w:rsidRPr="006509A9">
        <w:rPr>
          <w:rFonts w:cs="Arial"/>
          <w:szCs w:val="24"/>
          <w:lang w:val="en-GB"/>
        </w:rPr>
        <w:t xml:space="preserve">the </w:t>
      </w:r>
      <w:r w:rsidRPr="006509A9">
        <w:rPr>
          <w:rFonts w:cs="Arial"/>
          <w:szCs w:val="24"/>
          <w:lang w:val="en-GB"/>
        </w:rPr>
        <w:t xml:space="preserve">coincident chronic somatic diseases </w:t>
      </w:r>
      <w:r w:rsidRPr="006509A9">
        <w:rPr>
          <w:rFonts w:cs="Arial"/>
          <w:szCs w:val="24"/>
          <w:lang w:val="en-GB"/>
        </w:rPr>
        <w:fldChar w:fldCharType="begin" w:fldLock="1"/>
      </w:r>
      <w:r w:rsidR="008A08DD" w:rsidRPr="006509A9">
        <w:rPr>
          <w:rFonts w:cs="Arial"/>
          <w:szCs w:val="24"/>
          <w:lang w:val="en-GB"/>
        </w:rPr>
        <w:instrText>ADDIN CSL_CITATION { "citationItems" : [ { "id" : "ITEM-1", "itemData" : { "DOI" : "10.1016/j.maturitas.2016.01.005", "ISSN" : "03785122", "abstract" : "OBJECTIVES\nChronic diseases may aggravate or simulate climacteric symptoms. Although acknowledged in clinical practice, there is a lack of research systematically analysing the association between chronic diseases and climacteric symptoms. \n\nSTUDY DESIGN AND MAIN OUTCOME MEASURES\nOur study was a cross-sectional population-based study, which included 3421 women, aged 41\u201354 years. Climacteric symptoms were evaluated using the Women\u2019s Health Questionnaire (WHQ), of which we included seven symptom domains (vasomotor, sleep, depressive, anxiety/fears, cognitive, sexual, and menstrual) and a question concerning whether the women were worried about growing old. The occurrence of various diseases (cardiovascular, neurological, sensory organ, bronchopulmonary, musculoskeletal, gastrointestinal, urological, dermatological, and thyroid disease, diabetes, and cancer) was recorded. The associations between the diseases and symptoms were defined with multivariable analyses, adjusting for various confounding factors. \n\nRESULTS\nThe women with the diseases had more symptoms. Vasomotor symptoms and sleep problems were associated only with gastrointestinal diseases, and lower sexual functioning only with diabetes. The remaining symptoms were associated with several diseases, except being worried about growing old, which was not associated with any. \n\nCONCLUSIONS\nMany symptoms connected to the climacteric may manifest also due to chronic diseases. Thus, health-care professionals should consider the origin of the symptoms when treating middle-aged women with chronic diseases.", "author" : [ { "dropping-particle" : "", "family" : "Katainen", "given" : "Riina E.", "non-dropping-particle" : "", "parse-names" : false, "suffix" : "" }, { "dropping-particle" : "", "family" : "Engblom", "given" : "Janne R.", "non-dropping-particle" : "", "parse-names" : false, "suffix" : "" }, { "dropping-particle" : "", "family" : "Siirtola", "given" : "Tiina J.", "non-dropping-particle" : "", "parse-names" : false, "suffix" : "" }, { "dropping-particle" : "", "family" : "Erkkola", "given" : "Risto U.", "non-dropping-particle" : "", "parse-names" : false, "suffix" : "" }, { "dropping-particle" : "", "family" : "Polo-Kantola", "given" : "P\u00e4ivi", "non-dropping-particle" : "", "parse-names" : false, "suffix" : "" } ], "container-title" : "Maturitas", "id" : "ITEM-1", "issued" : { "date-parts" : [ [ "2016", "4" ] ] }, "page" : "17-24", "title" : "Climacteric symptoms in middle-aged women with chronic somatic diseases", "type" : "article-journal", "volume" : "86" }, "uris" : [ "http://www.mendeley.com/documents/?uuid=b582c427-810d-454d-a3a2-e9ea211732fe" ] } ], "mendeley" : { "formattedCitation" : "&lt;sup&gt;1&lt;/sup&gt;", "plainTextFormattedCitation" : "1", "previouslyFormattedCitation" : "&lt;sup&gt;1&lt;/sup&gt;" }, "properties" : { "noteIndex" : 0 }, "schema" : "https://github.com/citation-style-language/schema/raw/master/csl-citation.json" }</w:instrText>
      </w:r>
      <w:r w:rsidRPr="006509A9">
        <w:rPr>
          <w:rFonts w:cs="Arial"/>
          <w:szCs w:val="24"/>
          <w:lang w:val="en-GB"/>
        </w:rPr>
        <w:fldChar w:fldCharType="separate"/>
      </w:r>
      <w:r w:rsidR="006C1B10" w:rsidRPr="006509A9">
        <w:rPr>
          <w:rFonts w:cs="Arial"/>
          <w:noProof/>
          <w:szCs w:val="24"/>
          <w:vertAlign w:val="superscript"/>
          <w:lang w:val="en-GB"/>
        </w:rPr>
        <w:t>1</w:t>
      </w:r>
      <w:r w:rsidRPr="006509A9">
        <w:rPr>
          <w:rFonts w:cs="Arial"/>
          <w:szCs w:val="24"/>
          <w:lang w:val="en-GB"/>
        </w:rPr>
        <w:fldChar w:fldCharType="end"/>
      </w:r>
      <w:r w:rsidRPr="006509A9">
        <w:rPr>
          <w:rFonts w:cs="Arial"/>
          <w:szCs w:val="24"/>
          <w:lang w:val="en-GB"/>
        </w:rPr>
        <w:t xml:space="preserve">. </w:t>
      </w:r>
      <w:r w:rsidR="003B211C" w:rsidRPr="006509A9">
        <w:rPr>
          <w:rFonts w:cs="Arial"/>
          <w:szCs w:val="24"/>
          <w:shd w:val="clear" w:color="auto" w:fill="FFFFFF"/>
        </w:rPr>
        <w:t>However, when we</w:t>
      </w:r>
      <w:r w:rsidR="006509A9">
        <w:rPr>
          <w:rFonts w:cs="Arial"/>
          <w:szCs w:val="24"/>
          <w:shd w:val="clear" w:color="auto" w:fill="FFFFFF"/>
        </w:rPr>
        <w:t xml:space="preserve"> </w:t>
      </w:r>
      <w:r w:rsidR="006509A9" w:rsidRPr="007721CD">
        <w:rPr>
          <w:rFonts w:cs="Arial"/>
          <w:szCs w:val="24"/>
          <w:shd w:val="clear" w:color="auto" w:fill="FFFFFF"/>
        </w:rPr>
        <w:t>now</w:t>
      </w:r>
      <w:r w:rsidR="003B211C" w:rsidRPr="006509A9">
        <w:rPr>
          <w:rFonts w:cs="Arial"/>
          <w:color w:val="FF0000"/>
          <w:szCs w:val="24"/>
          <w:shd w:val="clear" w:color="auto" w:fill="FFFFFF"/>
        </w:rPr>
        <w:t xml:space="preserve"> </w:t>
      </w:r>
      <w:r w:rsidR="003B211C" w:rsidRPr="006509A9">
        <w:rPr>
          <w:rFonts w:cs="Arial"/>
          <w:szCs w:val="24"/>
          <w:shd w:val="clear" w:color="auto" w:fill="FFFFFF"/>
        </w:rPr>
        <w:t xml:space="preserve">included SRH in the analyses, using the 1-4 scale, the majority of the associations lost their statistical significance, while all associations lost their statistical significance using the 0-1 scale. </w:t>
      </w:r>
      <w:r w:rsidR="00031CDA" w:rsidRPr="006509A9">
        <w:rPr>
          <w:rFonts w:cs="Arial"/>
          <w:szCs w:val="24"/>
          <w:lang w:val="en-GB"/>
        </w:rPr>
        <w:t xml:space="preserve">Our results </w:t>
      </w:r>
      <w:r w:rsidR="003B66AC" w:rsidRPr="006509A9">
        <w:rPr>
          <w:rFonts w:cs="Arial"/>
          <w:szCs w:val="24"/>
          <w:lang w:val="en-GB"/>
        </w:rPr>
        <w:t>suggest</w:t>
      </w:r>
      <w:r w:rsidR="00031CDA" w:rsidRPr="006509A9">
        <w:rPr>
          <w:rFonts w:cs="Arial"/>
          <w:szCs w:val="24"/>
          <w:lang w:val="en-GB"/>
        </w:rPr>
        <w:t xml:space="preserve"> that the existence of a chronic disease does no</w:t>
      </w:r>
      <w:r w:rsidR="009626E4" w:rsidRPr="006509A9">
        <w:rPr>
          <w:rFonts w:cs="Arial"/>
          <w:szCs w:val="24"/>
          <w:lang w:val="en-GB"/>
        </w:rPr>
        <w:t>t necessarily contribute to</w:t>
      </w:r>
      <w:r w:rsidR="00031CDA" w:rsidRPr="006509A9">
        <w:rPr>
          <w:rFonts w:cs="Arial"/>
          <w:szCs w:val="24"/>
          <w:lang w:val="en-GB"/>
        </w:rPr>
        <w:t xml:space="preserve"> the </w:t>
      </w:r>
      <w:r w:rsidR="002B00B9" w:rsidRPr="006509A9">
        <w:rPr>
          <w:rFonts w:cs="Arial"/>
          <w:szCs w:val="24"/>
          <w:lang w:val="en-GB"/>
        </w:rPr>
        <w:t xml:space="preserve">existence of </w:t>
      </w:r>
      <w:r w:rsidR="00B70BDE" w:rsidRPr="006509A9">
        <w:rPr>
          <w:rFonts w:cs="Arial"/>
          <w:szCs w:val="24"/>
          <w:lang w:val="en-GB"/>
        </w:rPr>
        <w:t xml:space="preserve">the </w:t>
      </w:r>
      <w:r w:rsidR="00720A45" w:rsidRPr="006509A9">
        <w:rPr>
          <w:rFonts w:cs="Arial"/>
          <w:szCs w:val="24"/>
          <w:lang w:val="en-GB"/>
        </w:rPr>
        <w:t xml:space="preserve">climacteric-related </w:t>
      </w:r>
      <w:r w:rsidR="00031CDA" w:rsidRPr="006509A9">
        <w:rPr>
          <w:rFonts w:cs="Arial"/>
          <w:szCs w:val="24"/>
          <w:lang w:val="en-GB"/>
        </w:rPr>
        <w:t>symptoms</w:t>
      </w:r>
      <w:r w:rsidR="00023169" w:rsidRPr="006509A9">
        <w:rPr>
          <w:rFonts w:cs="Arial"/>
          <w:szCs w:val="24"/>
          <w:lang w:val="en-GB"/>
        </w:rPr>
        <w:t xml:space="preserve">, </w:t>
      </w:r>
      <w:r w:rsidR="00CE25B3" w:rsidRPr="006509A9">
        <w:rPr>
          <w:rFonts w:cs="Arial"/>
          <w:szCs w:val="24"/>
          <w:lang w:val="en-GB"/>
        </w:rPr>
        <w:t xml:space="preserve">if the disease </w:t>
      </w:r>
      <w:r w:rsidR="00031CDA" w:rsidRPr="006509A9">
        <w:rPr>
          <w:rFonts w:cs="Arial"/>
          <w:szCs w:val="24"/>
          <w:lang w:val="en-GB"/>
        </w:rPr>
        <w:t>does not deteriorate SRH.</w:t>
      </w:r>
      <w:r w:rsidR="00B56437" w:rsidRPr="006509A9">
        <w:rPr>
          <w:rFonts w:cs="Arial"/>
          <w:szCs w:val="24"/>
          <w:lang w:val="en-GB"/>
        </w:rPr>
        <w:t xml:space="preserve"> </w:t>
      </w:r>
    </w:p>
    <w:p w14:paraId="55537B6A" w14:textId="77777777" w:rsidR="00B70BDE" w:rsidRPr="008050CF" w:rsidRDefault="00B70BDE" w:rsidP="00745C2B">
      <w:pPr>
        <w:pStyle w:val="BodyText3"/>
        <w:spacing w:line="480" w:lineRule="auto"/>
        <w:jc w:val="left"/>
        <w:rPr>
          <w:rFonts w:cs="Arial"/>
          <w:szCs w:val="24"/>
        </w:rPr>
      </w:pPr>
    </w:p>
    <w:p w14:paraId="7269FA7E" w14:textId="723ED07E" w:rsidR="00555F0D" w:rsidRPr="00B758CC" w:rsidRDefault="00FE2D38" w:rsidP="00745C2B">
      <w:pPr>
        <w:pStyle w:val="BodyText3"/>
        <w:spacing w:line="480" w:lineRule="auto"/>
        <w:jc w:val="left"/>
        <w:rPr>
          <w:rFonts w:cs="Arial"/>
          <w:szCs w:val="24"/>
          <w:lang w:val="en-GB"/>
        </w:rPr>
      </w:pPr>
      <w:r w:rsidRPr="00B758CC">
        <w:rPr>
          <w:rFonts w:cs="Arial"/>
          <w:szCs w:val="24"/>
          <w:lang w:val="en-GB"/>
        </w:rPr>
        <w:t xml:space="preserve">To our knowledge, </w:t>
      </w:r>
      <w:r w:rsidR="00E3199A" w:rsidRPr="00B758CC">
        <w:rPr>
          <w:rFonts w:cs="Arial"/>
          <w:szCs w:val="24"/>
          <w:lang w:val="en-GB"/>
        </w:rPr>
        <w:t>t</w:t>
      </w:r>
      <w:r w:rsidR="00BB2A07" w:rsidRPr="00B758CC">
        <w:rPr>
          <w:rFonts w:cs="Arial"/>
          <w:szCs w:val="24"/>
          <w:lang w:val="en-GB"/>
        </w:rPr>
        <w:t xml:space="preserve">here </w:t>
      </w:r>
      <w:r w:rsidR="00E3199A" w:rsidRPr="00B758CC">
        <w:rPr>
          <w:rFonts w:cs="Arial"/>
          <w:szCs w:val="24"/>
          <w:lang w:val="en-GB"/>
        </w:rPr>
        <w:t xml:space="preserve">are no </w:t>
      </w:r>
      <w:r w:rsidRPr="00B758CC">
        <w:rPr>
          <w:rFonts w:cs="Arial"/>
          <w:szCs w:val="24"/>
          <w:lang w:val="en-GB"/>
        </w:rPr>
        <w:t xml:space="preserve">identical </w:t>
      </w:r>
      <w:r w:rsidR="00E3199A" w:rsidRPr="00B758CC">
        <w:rPr>
          <w:rFonts w:cs="Arial"/>
          <w:szCs w:val="24"/>
          <w:lang w:val="en-GB"/>
        </w:rPr>
        <w:t>studies</w:t>
      </w:r>
      <w:r w:rsidR="0013783C" w:rsidRPr="00B758CC">
        <w:rPr>
          <w:rFonts w:cs="Arial"/>
          <w:szCs w:val="24"/>
          <w:lang w:val="en-GB"/>
        </w:rPr>
        <w:t xml:space="preserve"> currently</w:t>
      </w:r>
      <w:r w:rsidR="00E3199A" w:rsidRPr="00B758CC">
        <w:rPr>
          <w:rFonts w:cs="Arial"/>
          <w:szCs w:val="24"/>
          <w:lang w:val="en-GB"/>
        </w:rPr>
        <w:t xml:space="preserve"> </w:t>
      </w:r>
      <w:r w:rsidR="00BB2A07" w:rsidRPr="00B758CC">
        <w:rPr>
          <w:rFonts w:cs="Arial"/>
          <w:szCs w:val="24"/>
          <w:lang w:val="en-GB"/>
        </w:rPr>
        <w:t xml:space="preserve">investigating the associations between somatic diseases, SRH, </w:t>
      </w:r>
      <w:r w:rsidR="00BB2A07" w:rsidRPr="00B758CC">
        <w:rPr>
          <w:rFonts w:cs="Arial"/>
          <w:szCs w:val="24"/>
          <w:lang w:val="en-GB"/>
        </w:rPr>
        <w:lastRenderedPageBreak/>
        <w:t>and various climacteric</w:t>
      </w:r>
      <w:r w:rsidR="00315C5A" w:rsidRPr="00B758CC">
        <w:rPr>
          <w:rFonts w:cs="Arial"/>
          <w:szCs w:val="24"/>
          <w:lang w:val="en-GB"/>
        </w:rPr>
        <w:t>-related</w:t>
      </w:r>
      <w:r w:rsidR="00BB2A07" w:rsidRPr="00B758CC">
        <w:rPr>
          <w:rFonts w:cs="Arial"/>
          <w:szCs w:val="24"/>
          <w:lang w:val="en-GB"/>
        </w:rPr>
        <w:t xml:space="preserve"> symptoms</w:t>
      </w:r>
      <w:r w:rsidR="002016BF" w:rsidRPr="00B758CC">
        <w:rPr>
          <w:rFonts w:cs="Arial"/>
          <w:szCs w:val="24"/>
          <w:lang w:val="en-GB"/>
        </w:rPr>
        <w:t>.</w:t>
      </w:r>
      <w:r w:rsidR="00E3199A" w:rsidRPr="00B758CC">
        <w:rPr>
          <w:rFonts w:cs="Arial"/>
          <w:szCs w:val="24"/>
          <w:lang w:val="en-GB"/>
        </w:rPr>
        <w:t xml:space="preserve"> </w:t>
      </w:r>
      <w:r w:rsidR="00E81D9B" w:rsidRPr="00B758CC">
        <w:rPr>
          <w:rFonts w:cs="Arial"/>
          <w:szCs w:val="24"/>
          <w:lang w:val="en-GB"/>
        </w:rPr>
        <w:t xml:space="preserve">A few studies </w:t>
      </w:r>
      <w:r w:rsidR="00E81D9B" w:rsidRPr="00B758CC">
        <w:rPr>
          <w:rFonts w:cs="Arial"/>
          <w:szCs w:val="24"/>
          <w:shd w:val="clear" w:color="auto" w:fill="FFFFFF"/>
          <w:lang w:val="en-GB"/>
        </w:rPr>
        <w:t>have</w:t>
      </w:r>
      <w:r w:rsidR="00213AB1" w:rsidRPr="00B758CC">
        <w:rPr>
          <w:rFonts w:cs="Arial"/>
          <w:szCs w:val="24"/>
          <w:shd w:val="clear" w:color="auto" w:fill="FFFFFF"/>
          <w:lang w:val="en-GB"/>
        </w:rPr>
        <w:t xml:space="preserve"> </w:t>
      </w:r>
      <w:r w:rsidR="00E81D9B" w:rsidRPr="00B758CC">
        <w:rPr>
          <w:rFonts w:cs="Arial"/>
          <w:szCs w:val="24"/>
          <w:lang w:val="en-GB"/>
        </w:rPr>
        <w:t xml:space="preserve">ascertained that </w:t>
      </w:r>
      <w:r w:rsidR="00BF3292" w:rsidRPr="00B758CC">
        <w:rPr>
          <w:rFonts w:cs="Arial"/>
          <w:szCs w:val="24"/>
          <w:lang w:val="en-GB"/>
        </w:rPr>
        <w:t xml:space="preserve">poor SRH and </w:t>
      </w:r>
      <w:r w:rsidR="00E225DB" w:rsidRPr="00B758CC">
        <w:rPr>
          <w:rFonts w:cs="Arial"/>
          <w:szCs w:val="24"/>
          <w:lang w:val="en-GB"/>
        </w:rPr>
        <w:t>the</w:t>
      </w:r>
      <w:r w:rsidR="00BF3292" w:rsidRPr="00B758CC">
        <w:rPr>
          <w:rFonts w:cs="Arial"/>
          <w:szCs w:val="24"/>
          <w:lang w:val="en-GB"/>
        </w:rPr>
        <w:t xml:space="preserve"> climacteric symptoms are interrelated</w:t>
      </w:r>
      <w:r w:rsidR="00E81D9B" w:rsidRPr="00B758CC">
        <w:rPr>
          <w:rFonts w:cs="Arial"/>
          <w:szCs w:val="24"/>
          <w:lang w:val="en-GB"/>
        </w:rPr>
        <w:t xml:space="preserve"> </w:t>
      </w:r>
      <w:r w:rsidR="00504F1B" w:rsidRPr="00B758CC">
        <w:rPr>
          <w:rFonts w:cs="Arial"/>
          <w:szCs w:val="24"/>
          <w:lang w:val="en-GB"/>
        </w:rPr>
        <w:fldChar w:fldCharType="begin" w:fldLock="1"/>
      </w:r>
      <w:r w:rsidR="008A08DD" w:rsidRPr="00B758CC">
        <w:rPr>
          <w:rFonts w:cs="Arial"/>
          <w:szCs w:val="24"/>
          <w:lang w:val="en-GB"/>
        </w:rPr>
        <w:instrText>ADDIN CSL_CITATION { "citationItems" : [ { "id" : "ITEM-1", "itemData" : { "DOI" : "10.1097/gme.0b013e3180415e54", "ISSN" : "1072-3714", "PMID" : "17525696", "abstract" : "OBJECTIVE: The Decisions At Menopause Study (DAMES) investigates the experience of menopause in four countries. This article explores self-reported health. DESIGN: Women aged 45 to 55 years were interviewed in Lebanon (n=298), Morocco (n=299), Spain (n=300), and the United States (n=293). The survey instrument included closed- and open-ended questions. Statistical analyses were used to assess the determinants of reporting poor health, and textual analyses were used to highlight themes related to perceptions of health. RESULTS: In Lebanon and Morocco, 22% and 28%, respectively, of the women sampled indicated that their health was not good. In Spain and the United States, 15% and 11% of the women sampled reported their health as fair or poor. We explored significant predictors of poorer reported health across sites. Responses to the open-ended questions \"How is your health?\" and \"How do you compare your health to other women your own age?\" revealed common concerns of aches and pains, tiredness, work/responsibilities, and family across all four sites. Unique themes included the war in Lebanon, poverty in Morocco, and social activity in Spain. Menopausal symptoms may in many cases be overshadowed by other health concerns of middle-aged women. Nonspecific symptoms such as tiredness and aches and pains serve to link bodily health with social circumstances. Family and work responsibilities are common concerns of middle-aged women. CONCLUSIONS: Research on midlife health and menopause needs to be systematic enough to enable cross-cultural comparisons. At the same time, it must be flexible enough to identify population-specific symptoms, social context, and lifestyle concerns.", "author" : [ { "dropping-particle" : "", "family" : "Parsons", "given" : "Michelle A", "non-dropping-particle" : "", "parse-names" : false, "suffix" : "" }, { "dropping-particle" : "", "family" : "Obermeyer", "given" : "Carla Makhlouf", "non-dropping-particle" : "", "parse-names" : false, "suffix" : "" } ], "container-title" : "Menopause (New York, N.Y.)", "id" : "ITEM-1", "issue" : "4", "issued" : { "date-parts" : [ [ "2007", "1" ] ] }, "page" : "760-8", "title" : "Women's midlife health across cultures: DAMES comparative analysis.", "type" : "article-journal", "volume" : "14" }, "uris" : [ "http://www.mendeley.com/documents/?uuid=4c2f2804-fa36-41b1-aaff-5eb8680e78a4" ] }, { "id" : "ITEM-2", "itemData" : { "DOI" : "10.1097/gme.0b013e3182230e42", "ISSN" : "1530-0374", "PMID" : "21900850", "abstract" : "OBJECTIVE: Vasomotor symptoms (VMS) are common during the menopausal transition. Negative affect is consistently associated with self-reported VMS, but the interpretation of this relationship is limited by the infrequent measurement and retrospective recall of VMS. Using prospective data from daily diaries, we examined the daily association between negative affect and reported VMS, as well as the temporal associations between negative affect and next-day VMS and between VMS and next-day negative affect.\n\nMETHODS: Data were derived from the third wave of the Daily Hormone Study (N = 625). The Daily Hormone Study is a substudy of the Study of Women's Health Across the Nation, a multisite community-based prospective cohort study of the menopausal transition. Participants reported VMS and affect in daily diaries for 12 to 50 days. Multilevel mixed models were used to determine the associations between reported VMS and negative affect, adjusted by antidepressant use, age, education, menopause status, self-reported health, and race/ethnicity, drawn from annual Study of Women's Health Across the Nation visits.\n\nRESULTS: VMS were reported by 327 women (52.3%). Negative affect was positively associated with VMS (odds ratio [OR], 1.76; 95% CI, 1.43-2.17; P &lt; 0.001) in cross-sectional analyses. Negative affect, adjusted by same-day VMS, was not predictive of next-day VMS (OR, 1.11; 95% CI, 0.85-1.35; P = 0.55), whereas VMS, adjusted by same-day negative affect, was predictive of negative affect for the next day (OR, 1.27; 95% CI, 1.03-1.58; P = 0.01).\n\nCONCLUSIONS: Negative affect is more likely to be reported on the same day and the day after VMS. Potential mechanisms underlying this relationship include negative cognitive appraisal, sleep disruption, and unmeasured third factors.", "author" : [ { "dropping-particle" : "", "family" : "Gibson", "given" : "Carolyn J", "non-dropping-particle" : "", "parse-names" : false, "suffix" : "" }, { "dropping-particle" : "", "family" : "Thurston", "given" : "Rebecca C", "non-dropping-particle" : "", "parse-names" : false, "suffix" : "" }, { "dropping-particle" : "", "family" : "Bromberger", "given" : "Joyce T", "non-dropping-particle" : "", "parse-names" : false, "suffix" : "" }, { "dropping-particle" : "", "family" : "Kamarck", "given" : "Thomas", "non-dropping-particle" : "", "parse-names" : false, "suffix" : "" }, { "dropping-particle" : "", "family" : "Matthews", "given" : "Karen A", "non-dropping-particle" : "", "parse-names" : false, "suffix" : "" } ], "container-title" : "Menopause (New York, N.Y.)", "id" : "ITEM-2", "issue" : "12", "issued" : { "date-parts" : [ [ "2011", "12" ] ] }, "page" : "1270-7", "title" : "Negative affect and vasomotor symptoms in the Study of Women's Health Across the Nation Daily Hormone Study.", "type" : "article-journal", "volume" : "18" }, "uris" : [ "http://www.mendeley.com/documents/?uuid=1dc03e3c-a840-4797-8c4e-84b1fc21419e" ] } ], "mendeley" : { "formattedCitation" : "&lt;sup&gt;4,5&lt;/sup&gt;", "plainTextFormattedCitation" : "4,5", "previouslyFormattedCitation" : "&lt;sup&gt;4,5&lt;/sup&gt;" }, "properties" : { "noteIndex" : 0 }, "schema" : "https://github.com/citation-style-language/schema/raw/master/csl-citation.json" }</w:instrText>
      </w:r>
      <w:r w:rsidR="00504F1B" w:rsidRPr="00B758CC">
        <w:rPr>
          <w:rFonts w:cs="Arial"/>
          <w:szCs w:val="24"/>
          <w:lang w:val="en-GB"/>
        </w:rPr>
        <w:fldChar w:fldCharType="separate"/>
      </w:r>
      <w:r w:rsidR="006C1B10" w:rsidRPr="00B758CC">
        <w:rPr>
          <w:rFonts w:cs="Arial"/>
          <w:noProof/>
          <w:szCs w:val="24"/>
          <w:vertAlign w:val="superscript"/>
          <w:lang w:val="en-GB"/>
        </w:rPr>
        <w:t>4,5</w:t>
      </w:r>
      <w:r w:rsidR="00504F1B" w:rsidRPr="00B758CC">
        <w:rPr>
          <w:rFonts w:cs="Arial"/>
          <w:szCs w:val="24"/>
          <w:lang w:val="en-GB"/>
        </w:rPr>
        <w:fldChar w:fldCharType="end"/>
      </w:r>
      <w:r w:rsidR="00BF3292" w:rsidRPr="00B758CC">
        <w:rPr>
          <w:rFonts w:cs="Arial"/>
          <w:szCs w:val="24"/>
          <w:lang w:val="en-GB"/>
        </w:rPr>
        <w:t xml:space="preserve">. </w:t>
      </w:r>
      <w:r w:rsidR="00A13315" w:rsidRPr="00B758CC">
        <w:rPr>
          <w:rFonts w:cs="Arial"/>
          <w:szCs w:val="24"/>
          <w:lang w:val="en-GB"/>
        </w:rPr>
        <w:t xml:space="preserve">SRH is, </w:t>
      </w:r>
      <w:r w:rsidR="0013783C" w:rsidRPr="00B758CC">
        <w:rPr>
          <w:rFonts w:cs="Arial"/>
          <w:szCs w:val="24"/>
          <w:lang w:val="en-GB"/>
        </w:rPr>
        <w:t>according to t</w:t>
      </w:r>
      <w:r w:rsidR="00932D52" w:rsidRPr="00B758CC">
        <w:rPr>
          <w:rFonts w:cs="Arial"/>
          <w:szCs w:val="24"/>
          <w:lang w:val="en-GB"/>
        </w:rPr>
        <w:t xml:space="preserve">he World Health Organization, one of the principal indicators for monitoring health in general </w:t>
      </w:r>
      <w:r w:rsidR="00932D52" w:rsidRPr="00B758CC">
        <w:rPr>
          <w:rFonts w:cs="Arial"/>
          <w:szCs w:val="24"/>
          <w:lang w:val="en-GB"/>
        </w:rPr>
        <w:fldChar w:fldCharType="begin" w:fldLock="1"/>
      </w:r>
      <w:r w:rsidR="008A08DD" w:rsidRPr="00B758CC">
        <w:rPr>
          <w:rFonts w:cs="Arial"/>
          <w:szCs w:val="24"/>
          <w:lang w:val="en-GB"/>
        </w:rPr>
        <w:instrText>ADDIN CSL_CITATION { "citationItems" : [ { "id" : "ITEM-1", "itemData" : { "DOI" : "10.1136/bmj.313.7068.1341", "ISBN" : "9289013222", "ISSN" : "0959-8138", "PMID" : "8857196", "abstract" : "With the strategy for health for all and its 38 targets, the WHO Regional Office for Europe has created a common health policy for Europe, and has developed internationally agreed indicators for measuring progress towards the attainment of the targets. Some of these indicators are \"classical\" health indicators, such as mortality rates and the incidence of notifiable diseases, while others reflect more recent public health concerns such as health-related behaviour and quality of life. For the latter group, gathering the information necessary for monitoring and evaluating progress is somewhat haphazard. Health interview surveys provide the best -- in some cases the only -- means of collecting data on many of these indicators, since they mirror the information that only properly approached individuals may be able to provide and ensure that all subgroups of the population are covered. Yet such surveys have enjoyed a long tradition only in a few countries. Moreover, when these indicators are covered, the results are often not comparable. The methods and instruments used to collect data have often been developed without international coordination or adapted from those used in other countries, usually with substantial modification to suit what are perceived to be local requirements. There has also tended to be considerable uncertainty among those countries lacking a tradition of health interviewing as to the best way of conducting surveys. Against this background, the WHO Regional Office and Statistics Netherlands organized a series of consultations, which have resulted in the internationally agreed methods and instruments for health interview surveys set out in this book. These methods and instruments are likely in the longer term to become standards, thus improving comparability of information. This book provides practical guidance on methods for health interview surveys. It is thus essential reading for all concerned in the planning and carrying out of such surveys, whether in national statistical offices or in public or private interviewing agencies. It will also be useful to all in the public health community, including students and academics.", "author" : [ { "dropping-particle" : "", "family" : "Bruin", "given" : "A", "non-dropping-particle" : "de", "parse-names" : false, "suffix" : "" }, { "dropping-particle" : "", "family" : "Picavet", "given" : "H S", "non-dropping-particle" : "", "parse-names" : false, "suffix" : "" }, { "dropping-particle" : "", "family" : "Nossikov", "given" : "A", "non-dropping-particle" : "", "parse-names" : false, "suffix" : "" } ], "container-title" : "WHO regional publications. European series", "id" : "ITEM-1", "issued" : { "date-parts" : [ [ "1996", "1" ] ] }, "page" : "i-xiii, 1-161", "title" : "Health interview surveys. Towards international harmonization of methods and instruments.", "type" : "article-journal", "volume" : "58" }, "uris" : [ "http://www.mendeley.com/documents/?uuid=c8e9fc75-4405-4cd9-a0ca-d77ab1c15190" ] } ], "mendeley" : { "formattedCitation" : "&lt;sup&gt;2&lt;/sup&gt;", "plainTextFormattedCitation" : "2", "previouslyFormattedCitation" : "&lt;sup&gt;2&lt;/sup&gt;" }, "properties" : { "noteIndex" : 0 }, "schema" : "https://github.com/citation-style-language/schema/raw/master/csl-citation.json" }</w:instrText>
      </w:r>
      <w:r w:rsidR="00932D52" w:rsidRPr="00B758CC">
        <w:rPr>
          <w:rFonts w:cs="Arial"/>
          <w:szCs w:val="24"/>
          <w:lang w:val="en-GB"/>
        </w:rPr>
        <w:fldChar w:fldCharType="separate"/>
      </w:r>
      <w:r w:rsidR="006C1B10" w:rsidRPr="00B758CC">
        <w:rPr>
          <w:rFonts w:cs="Arial"/>
          <w:noProof/>
          <w:szCs w:val="24"/>
          <w:vertAlign w:val="superscript"/>
          <w:lang w:val="en-GB"/>
        </w:rPr>
        <w:t>2</w:t>
      </w:r>
      <w:r w:rsidR="00932D52" w:rsidRPr="00B758CC">
        <w:rPr>
          <w:rFonts w:cs="Arial"/>
          <w:szCs w:val="24"/>
          <w:lang w:val="en-GB"/>
        </w:rPr>
        <w:fldChar w:fldCharType="end"/>
      </w:r>
      <w:r w:rsidR="00932D52" w:rsidRPr="00B758CC">
        <w:rPr>
          <w:rFonts w:cs="Arial"/>
          <w:szCs w:val="24"/>
          <w:lang w:val="en-GB"/>
        </w:rPr>
        <w:t>.</w:t>
      </w:r>
      <w:r w:rsidR="00C70E8D" w:rsidRPr="00B758CC">
        <w:rPr>
          <w:rFonts w:cs="Arial"/>
          <w:szCs w:val="24"/>
          <w:lang w:val="en-GB"/>
        </w:rPr>
        <w:t xml:space="preserve"> </w:t>
      </w:r>
      <w:r w:rsidR="00932D52" w:rsidRPr="00B758CC">
        <w:rPr>
          <w:rFonts w:cs="Arial"/>
          <w:szCs w:val="24"/>
          <w:lang w:val="en-GB"/>
        </w:rPr>
        <w:t xml:space="preserve">SRH </w:t>
      </w:r>
      <w:r w:rsidR="00BB1A32" w:rsidRPr="00B758CC">
        <w:rPr>
          <w:rFonts w:cs="Arial"/>
          <w:szCs w:val="24"/>
          <w:lang w:val="en-GB"/>
        </w:rPr>
        <w:t xml:space="preserve">is </w:t>
      </w:r>
      <w:r w:rsidR="002804B0">
        <w:rPr>
          <w:rFonts w:cs="Arial"/>
          <w:szCs w:val="24"/>
          <w:lang w:val="en-GB"/>
        </w:rPr>
        <w:t xml:space="preserve">also </w:t>
      </w:r>
      <w:r w:rsidR="00BB1A32" w:rsidRPr="00B758CC">
        <w:rPr>
          <w:rFonts w:cs="Arial"/>
          <w:szCs w:val="24"/>
          <w:lang w:val="en-GB"/>
        </w:rPr>
        <w:t xml:space="preserve">shown to predict </w:t>
      </w:r>
      <w:r w:rsidR="0013783C" w:rsidRPr="00B758CC">
        <w:rPr>
          <w:rFonts w:cs="Arial"/>
          <w:szCs w:val="24"/>
          <w:lang w:val="en-GB"/>
        </w:rPr>
        <w:t xml:space="preserve">the prognosis of </w:t>
      </w:r>
      <w:r w:rsidR="00932D52" w:rsidRPr="00B758CC">
        <w:rPr>
          <w:rFonts w:cs="Arial"/>
          <w:szCs w:val="24"/>
          <w:lang w:val="en-GB"/>
        </w:rPr>
        <w:t>chronic diseases</w:t>
      </w:r>
      <w:r w:rsidR="00425ACD" w:rsidRPr="00B758CC">
        <w:rPr>
          <w:rFonts w:cs="Arial"/>
          <w:szCs w:val="24"/>
          <w:lang w:val="en-GB"/>
        </w:rPr>
        <w:t xml:space="preserve"> </w:t>
      </w:r>
      <w:r w:rsidR="00425ACD" w:rsidRPr="00B758CC">
        <w:rPr>
          <w:rFonts w:cs="Arial"/>
          <w:szCs w:val="24"/>
          <w:lang w:val="en-GB"/>
        </w:rPr>
        <w:fldChar w:fldCharType="begin" w:fldLock="1"/>
      </w:r>
      <w:r w:rsidR="008A08DD" w:rsidRPr="00B758CC">
        <w:rPr>
          <w:rFonts w:cs="Arial"/>
          <w:szCs w:val="24"/>
          <w:lang w:val="en-GB"/>
        </w:rPr>
        <w:instrText>ADDIN CSL_CITATION { "citationItems" : [ { "id" : "ITEM-1", "itemData" : { "DOI" : "10.1177/1479164113482694", "ISSN" : "1752-8984", "PMID" : "23673377", "abstract" : "The Diabetes mellitus Insulin-Glucose Infusion in Acute Myocardial Infarction (DIGAMI) 2 Quality of Life (QoL) sub-study included 465 patients with type 2 diabetes and acute myocardial infarction (AMI) followed for 2 years. Self-rated health was reported by the rating scale (RS), graded 0 = death to 100 = perfect health. Prospective associations between RS and all-cause mortality, cardiovascular (CV) death and cardiovascular events (CVEs = CV death, non-fatal AMI, stroke) were assessed. Median age was 68 years (range 59-74), 68% male. Patients experiencing CVE (n = 132) or death (n = 71) had lower RS compared with patients free from events: 60 (50-79) versus 70 (55-81) (p &lt; 0.001) and 60 (50-75) versus 70 (51-80) (p = 0.008). The RS score predicted CVE [hazard ratio (HR); 95% confidence interval (CI): 0.87; 0.80-0.95] and all-cause mortality (0.86; 0.76-0.97), and corresponding HRs after adjustment were 0.90; 0.83-0.99 and 0.90; 0.79-1.02, respectively. A low self-rated health is of prognostic importance in patients with type 2 diabetes and AMI and may serve as an easily obtainable indicator of high risk for CVEs supplementing traditional risk factors.", "author" : [ { "dropping-particle" : "", "family" : "Venskutonyte", "given" : "Laura", "non-dropping-particle" : "", "parse-names" : false, "suffix" : "" }, { "dropping-particle" : "", "family" : "Brismar", "given" : "Kerstin", "non-dropping-particle" : "", "parse-names" : false, "suffix" : "" }, { "dropping-particle" : "", "family" : "\u00d6hrvik", "given" : "John", "non-dropping-particle" : "", "parse-names" : false, "suffix" : "" }, { "dropping-particle" : "", "family" : "Ryd\u00e9n", "given" : "Lars", "non-dropping-particle" : "", "parse-names" : false, "suffix" : "" }, { "dropping-particle" : "", "family" : "Kjellstr\u00f6m", "given" : "Barbro", "non-dropping-particle" : "", "parse-names" : false, "suffix" : "" } ], "container-title" : "Diabetes &amp; vascular disease research : official journal of the International Society of Diabetes and Vascular Disease", "id" : "ITEM-1", "issue" : "4", "issued" : { "date-parts" : [ [ "2013", "7" ] ] }, "page" : "361-7", "title" : "Self-rated health predicts outcome in patients with type 2 diabetes and myocardial infarction: a DIGAMI 2 quality of life sub-study.", "type" : "article-journal", "volume" : "10" }, "uris" : [ "http://www.mendeley.com/documents/?uuid=e2800bf2-ff73-4828-adaf-cf6c3033a837" ] } ], "mendeley" : { "formattedCitation" : "&lt;sup&gt;6&lt;/sup&gt;", "plainTextFormattedCitation" : "6", "previouslyFormattedCitation" : "&lt;sup&gt;6&lt;/sup&gt;" }, "properties" : { "noteIndex" : 0 }, "schema" : "https://github.com/citation-style-language/schema/raw/master/csl-citation.json" }</w:instrText>
      </w:r>
      <w:r w:rsidR="00425ACD" w:rsidRPr="00B758CC">
        <w:rPr>
          <w:rFonts w:cs="Arial"/>
          <w:szCs w:val="24"/>
          <w:lang w:val="en-GB"/>
        </w:rPr>
        <w:fldChar w:fldCharType="separate"/>
      </w:r>
      <w:r w:rsidR="006C1B10" w:rsidRPr="00B758CC">
        <w:rPr>
          <w:rFonts w:cs="Arial"/>
          <w:noProof/>
          <w:szCs w:val="24"/>
          <w:vertAlign w:val="superscript"/>
          <w:lang w:val="en-GB"/>
        </w:rPr>
        <w:t>6</w:t>
      </w:r>
      <w:r w:rsidR="00425ACD" w:rsidRPr="00B758CC">
        <w:rPr>
          <w:rFonts w:cs="Arial"/>
          <w:szCs w:val="24"/>
          <w:lang w:val="en-GB"/>
        </w:rPr>
        <w:fldChar w:fldCharType="end"/>
      </w:r>
      <w:r w:rsidR="00CD7A6C" w:rsidRPr="00B758CC">
        <w:rPr>
          <w:rFonts w:cs="Arial"/>
          <w:szCs w:val="24"/>
          <w:lang w:val="en-GB"/>
        </w:rPr>
        <w:t>. T</w:t>
      </w:r>
      <w:r w:rsidR="00BB1A32" w:rsidRPr="00B758CC">
        <w:rPr>
          <w:rFonts w:cs="Arial"/>
          <w:szCs w:val="24"/>
          <w:lang w:val="en-GB" w:eastAsia="fi-FI"/>
        </w:rPr>
        <w:t>hus</w:t>
      </w:r>
      <w:r w:rsidR="00CD7A6C" w:rsidRPr="00B758CC">
        <w:rPr>
          <w:rFonts w:cs="Arial"/>
          <w:szCs w:val="24"/>
          <w:lang w:val="en-GB" w:eastAsia="fi-FI"/>
        </w:rPr>
        <w:t>,</w:t>
      </w:r>
      <w:r w:rsidR="00BB1A32" w:rsidRPr="00B758CC">
        <w:rPr>
          <w:rFonts w:cs="Arial"/>
          <w:szCs w:val="24"/>
          <w:lang w:val="en-GB" w:eastAsia="fi-FI"/>
        </w:rPr>
        <w:t xml:space="preserve"> </w:t>
      </w:r>
      <w:r w:rsidR="00425ACD" w:rsidRPr="00B758CC">
        <w:rPr>
          <w:rFonts w:cs="Arial"/>
          <w:szCs w:val="24"/>
          <w:lang w:val="en-GB"/>
        </w:rPr>
        <w:t xml:space="preserve">it </w:t>
      </w:r>
      <w:r w:rsidR="00932D52" w:rsidRPr="00B758CC">
        <w:rPr>
          <w:rFonts w:cs="Arial"/>
          <w:szCs w:val="24"/>
          <w:lang w:val="en-GB"/>
        </w:rPr>
        <w:t>most likely relates to the severity and symptomatology of the diseases</w:t>
      </w:r>
      <w:r w:rsidR="00C368D6" w:rsidRPr="00B758CC">
        <w:rPr>
          <w:rFonts w:cs="Arial"/>
          <w:szCs w:val="24"/>
          <w:lang w:val="en-GB"/>
        </w:rPr>
        <w:t xml:space="preserve">. </w:t>
      </w:r>
      <w:r w:rsidR="009E214F" w:rsidRPr="00B758CC">
        <w:rPr>
          <w:rFonts w:cs="Arial"/>
          <w:szCs w:val="24"/>
          <w:lang w:val="en-GB"/>
        </w:rPr>
        <w:t>Our</w:t>
      </w:r>
      <w:r w:rsidR="00856169" w:rsidRPr="00B758CC">
        <w:rPr>
          <w:rFonts w:cs="Arial"/>
          <w:szCs w:val="24"/>
          <w:lang w:val="en-GB"/>
        </w:rPr>
        <w:t xml:space="preserve"> finding</w:t>
      </w:r>
      <w:r w:rsidR="00720A45" w:rsidRPr="00B758CC">
        <w:rPr>
          <w:rFonts w:cs="Arial"/>
          <w:szCs w:val="24"/>
          <w:lang w:val="en-GB"/>
        </w:rPr>
        <w:t>,</w:t>
      </w:r>
      <w:r w:rsidR="00856169" w:rsidRPr="00B758CC">
        <w:rPr>
          <w:rFonts w:cs="Arial"/>
          <w:szCs w:val="24"/>
          <w:lang w:val="en-GB"/>
        </w:rPr>
        <w:t xml:space="preserve"> that the associations </w:t>
      </w:r>
      <w:r w:rsidR="00136B66" w:rsidRPr="00B758CC">
        <w:rPr>
          <w:rFonts w:cs="Arial"/>
          <w:szCs w:val="24"/>
          <w:lang w:val="en-GB"/>
        </w:rPr>
        <w:t>between</w:t>
      </w:r>
      <w:r w:rsidR="00B70BDE" w:rsidRPr="00B758CC">
        <w:rPr>
          <w:rFonts w:cs="Arial"/>
          <w:szCs w:val="24"/>
          <w:lang w:val="en-GB"/>
        </w:rPr>
        <w:t xml:space="preserve"> the</w:t>
      </w:r>
      <w:r w:rsidR="00136B66" w:rsidRPr="00B758CC">
        <w:rPr>
          <w:rFonts w:cs="Arial"/>
          <w:szCs w:val="24"/>
          <w:lang w:val="en-GB"/>
        </w:rPr>
        <w:t xml:space="preserve"> diseases and</w:t>
      </w:r>
      <w:r w:rsidR="00B70BDE" w:rsidRPr="00B758CC">
        <w:rPr>
          <w:rFonts w:cs="Arial"/>
          <w:szCs w:val="24"/>
          <w:lang w:val="en-GB"/>
        </w:rPr>
        <w:t xml:space="preserve"> the</w:t>
      </w:r>
      <w:r w:rsidR="00136B66" w:rsidRPr="00B758CC">
        <w:rPr>
          <w:rFonts w:cs="Arial"/>
          <w:szCs w:val="24"/>
          <w:lang w:val="en-GB"/>
        </w:rPr>
        <w:t xml:space="preserve"> climacteric</w:t>
      </w:r>
      <w:r w:rsidR="00B70BDE" w:rsidRPr="00B758CC">
        <w:rPr>
          <w:rFonts w:cs="Arial"/>
          <w:szCs w:val="24"/>
          <w:lang w:val="en-GB"/>
        </w:rPr>
        <w:t xml:space="preserve">-related </w:t>
      </w:r>
      <w:r w:rsidR="00136B66" w:rsidRPr="00B758CC">
        <w:rPr>
          <w:rFonts w:cs="Arial"/>
          <w:szCs w:val="24"/>
          <w:lang w:val="en-GB"/>
        </w:rPr>
        <w:t xml:space="preserve">symptoms </w:t>
      </w:r>
      <w:r w:rsidR="00CD2E57" w:rsidRPr="00B758CC">
        <w:rPr>
          <w:rFonts w:cs="Arial"/>
          <w:szCs w:val="24"/>
          <w:lang w:val="en-GB"/>
        </w:rPr>
        <w:t>were not statically significant</w:t>
      </w:r>
      <w:r w:rsidR="00720A45" w:rsidRPr="00B758CC">
        <w:rPr>
          <w:rFonts w:cs="Arial"/>
          <w:szCs w:val="24"/>
          <w:lang w:val="en-GB"/>
        </w:rPr>
        <w:t xml:space="preserve"> anymore</w:t>
      </w:r>
      <w:r w:rsidR="00CD2E57" w:rsidRPr="00B758CC">
        <w:rPr>
          <w:rFonts w:cs="Arial"/>
          <w:szCs w:val="24"/>
          <w:lang w:val="en-GB"/>
        </w:rPr>
        <w:t xml:space="preserve"> </w:t>
      </w:r>
      <w:r w:rsidR="00856169" w:rsidRPr="00B758CC">
        <w:rPr>
          <w:rFonts w:cs="Arial"/>
          <w:szCs w:val="24"/>
          <w:lang w:val="en-GB"/>
        </w:rPr>
        <w:t>after adjustment with SRH</w:t>
      </w:r>
      <w:r w:rsidR="00720A45" w:rsidRPr="00B758CC">
        <w:rPr>
          <w:rFonts w:cs="Arial"/>
          <w:szCs w:val="24"/>
          <w:lang w:val="en-GB"/>
        </w:rPr>
        <w:t>,</w:t>
      </w:r>
      <w:r w:rsidR="00856169" w:rsidRPr="00B758CC">
        <w:rPr>
          <w:rFonts w:cs="Arial"/>
          <w:szCs w:val="24"/>
          <w:lang w:val="en-GB"/>
        </w:rPr>
        <w:t xml:space="preserve"> </w:t>
      </w:r>
      <w:r w:rsidR="009E214F" w:rsidRPr="00B758CC">
        <w:rPr>
          <w:rFonts w:cs="Arial"/>
          <w:szCs w:val="24"/>
          <w:lang w:val="en-GB"/>
        </w:rPr>
        <w:t>pointed out</w:t>
      </w:r>
      <w:r w:rsidR="00856169" w:rsidRPr="00B758CC">
        <w:rPr>
          <w:rFonts w:cs="Arial"/>
          <w:szCs w:val="24"/>
          <w:lang w:val="en-GB"/>
        </w:rPr>
        <w:t xml:space="preserve"> </w:t>
      </w:r>
      <w:r w:rsidR="00136B66" w:rsidRPr="00B758CC">
        <w:rPr>
          <w:rFonts w:cs="Arial"/>
          <w:szCs w:val="24"/>
          <w:lang w:val="en-GB"/>
        </w:rPr>
        <w:t xml:space="preserve">the importance of </w:t>
      </w:r>
      <w:r w:rsidR="00FE647D" w:rsidRPr="00B758CC">
        <w:rPr>
          <w:rFonts w:cs="Arial"/>
          <w:szCs w:val="24"/>
          <w:lang w:val="en-GB"/>
        </w:rPr>
        <w:t xml:space="preserve">SRH </w:t>
      </w:r>
      <w:r w:rsidR="009E214F" w:rsidRPr="00B758CC">
        <w:rPr>
          <w:rFonts w:cs="Arial"/>
          <w:szCs w:val="24"/>
          <w:lang w:val="en-GB"/>
        </w:rPr>
        <w:t>in the relation between diseases and climacteric</w:t>
      </w:r>
      <w:r w:rsidR="00B70BDE" w:rsidRPr="00B758CC">
        <w:rPr>
          <w:rFonts w:cs="Arial"/>
          <w:szCs w:val="24"/>
          <w:lang w:val="en-GB"/>
        </w:rPr>
        <w:t>-related</w:t>
      </w:r>
      <w:r w:rsidR="009E214F" w:rsidRPr="00B758CC">
        <w:rPr>
          <w:rFonts w:cs="Arial"/>
          <w:szCs w:val="24"/>
          <w:lang w:val="en-GB"/>
        </w:rPr>
        <w:t xml:space="preserve"> </w:t>
      </w:r>
      <w:r w:rsidR="00415FC6" w:rsidRPr="00B758CC">
        <w:rPr>
          <w:rFonts w:cs="Arial"/>
          <w:szCs w:val="24"/>
          <w:lang w:val="en-GB"/>
        </w:rPr>
        <w:t xml:space="preserve">symptoms. </w:t>
      </w:r>
      <w:r w:rsidR="00136B66" w:rsidRPr="00B758CC">
        <w:rPr>
          <w:rFonts w:cs="Arial"/>
          <w:szCs w:val="24"/>
          <w:lang w:val="en-GB"/>
        </w:rPr>
        <w:t>Accordingly, a chronic disease, if mild, stable, or well-treated</w:t>
      </w:r>
      <w:r w:rsidR="00B30A2A" w:rsidRPr="00B758CC">
        <w:rPr>
          <w:rFonts w:cs="Arial"/>
          <w:szCs w:val="24"/>
          <w:lang w:val="en-GB"/>
        </w:rPr>
        <w:t>,</w:t>
      </w:r>
      <w:r w:rsidR="00136B66" w:rsidRPr="00B758CC">
        <w:rPr>
          <w:rFonts w:cs="Arial"/>
          <w:szCs w:val="24"/>
          <w:lang w:val="en-GB"/>
        </w:rPr>
        <w:t xml:space="preserve"> and </w:t>
      </w:r>
      <w:r w:rsidR="00136B66" w:rsidRPr="00B758CC">
        <w:rPr>
          <w:rFonts w:cs="Arial"/>
          <w:szCs w:val="24"/>
          <w:lang w:val="en-GB"/>
        </w:rPr>
        <w:lastRenderedPageBreak/>
        <w:t>thus not decreas</w:t>
      </w:r>
      <w:r w:rsidR="00415FC6" w:rsidRPr="00B758CC">
        <w:rPr>
          <w:rFonts w:cs="Arial"/>
          <w:szCs w:val="24"/>
          <w:lang w:val="en-GB"/>
        </w:rPr>
        <w:t>ing</w:t>
      </w:r>
      <w:r w:rsidR="00136B66" w:rsidRPr="00B758CC">
        <w:rPr>
          <w:rFonts w:cs="Arial"/>
          <w:szCs w:val="24"/>
          <w:lang w:val="en-GB"/>
        </w:rPr>
        <w:t xml:space="preserve"> SRH, does not </w:t>
      </w:r>
      <w:r w:rsidR="00720A45" w:rsidRPr="00B758CC">
        <w:rPr>
          <w:rFonts w:cs="Arial"/>
          <w:szCs w:val="24"/>
          <w:lang w:val="en-GB"/>
        </w:rPr>
        <w:t>essentially</w:t>
      </w:r>
      <w:r w:rsidR="0013783C" w:rsidRPr="00B758CC">
        <w:rPr>
          <w:rFonts w:cs="Arial"/>
          <w:szCs w:val="24"/>
          <w:lang w:val="en-GB"/>
        </w:rPr>
        <w:t xml:space="preserve"> relate</w:t>
      </w:r>
      <w:r w:rsidR="00136B66" w:rsidRPr="00B758CC">
        <w:rPr>
          <w:rFonts w:cs="Arial"/>
          <w:szCs w:val="24"/>
          <w:lang w:val="en-GB"/>
        </w:rPr>
        <w:t xml:space="preserve"> to the experience of</w:t>
      </w:r>
      <w:r w:rsidR="00B30A2A" w:rsidRPr="00B758CC">
        <w:rPr>
          <w:rFonts w:cs="Arial"/>
          <w:szCs w:val="24"/>
          <w:lang w:val="en-GB"/>
        </w:rPr>
        <w:t xml:space="preserve"> various</w:t>
      </w:r>
      <w:r w:rsidR="00136B66" w:rsidRPr="00B758CC">
        <w:rPr>
          <w:rFonts w:cs="Arial"/>
          <w:szCs w:val="24"/>
          <w:lang w:val="en-GB"/>
        </w:rPr>
        <w:t xml:space="preserve"> </w:t>
      </w:r>
      <w:r w:rsidR="006C5A58" w:rsidRPr="00B758CC">
        <w:rPr>
          <w:rFonts w:cs="Arial"/>
          <w:szCs w:val="24"/>
          <w:lang w:val="en-GB"/>
        </w:rPr>
        <w:t>climacteric</w:t>
      </w:r>
      <w:r w:rsidR="00315C5A" w:rsidRPr="00B758CC">
        <w:rPr>
          <w:rFonts w:cs="Arial"/>
          <w:szCs w:val="24"/>
          <w:lang w:val="en-GB"/>
        </w:rPr>
        <w:t>-related</w:t>
      </w:r>
      <w:r w:rsidR="006C5A58" w:rsidRPr="00B758CC">
        <w:rPr>
          <w:rFonts w:cs="Arial"/>
          <w:szCs w:val="24"/>
          <w:lang w:val="en-GB"/>
        </w:rPr>
        <w:t xml:space="preserve"> </w:t>
      </w:r>
      <w:r w:rsidR="00415FC6" w:rsidRPr="00B758CC">
        <w:rPr>
          <w:rFonts w:cs="Arial"/>
          <w:szCs w:val="24"/>
          <w:lang w:val="en-GB"/>
        </w:rPr>
        <w:t>symptoms. Additionally</w:t>
      </w:r>
      <w:r w:rsidR="006A1A70" w:rsidRPr="00B758CC">
        <w:rPr>
          <w:rFonts w:cs="Arial"/>
          <w:szCs w:val="24"/>
          <w:lang w:val="en-GB"/>
        </w:rPr>
        <w:t>,</w:t>
      </w:r>
      <w:r w:rsidR="009E214F" w:rsidRPr="00B758CC">
        <w:rPr>
          <w:rFonts w:cs="Arial"/>
          <w:szCs w:val="24"/>
          <w:lang w:val="en-GB"/>
        </w:rPr>
        <w:t xml:space="preserve"> </w:t>
      </w:r>
      <w:r w:rsidR="006A1A70" w:rsidRPr="00B758CC">
        <w:rPr>
          <w:rFonts w:cs="Arial"/>
          <w:szCs w:val="24"/>
          <w:lang w:val="en-GB"/>
        </w:rPr>
        <w:t>our finding</w:t>
      </w:r>
      <w:r w:rsidR="00D449CE" w:rsidRPr="00B758CC">
        <w:rPr>
          <w:rFonts w:cs="Arial"/>
          <w:szCs w:val="24"/>
          <w:lang w:val="en-GB"/>
        </w:rPr>
        <w:t>s</w:t>
      </w:r>
      <w:r w:rsidR="006A1A70" w:rsidRPr="00B758CC">
        <w:rPr>
          <w:rFonts w:cs="Arial"/>
          <w:szCs w:val="24"/>
          <w:lang w:val="en-GB"/>
        </w:rPr>
        <w:t xml:space="preserve"> </w:t>
      </w:r>
      <w:r w:rsidR="009E214F" w:rsidRPr="00B758CC">
        <w:rPr>
          <w:rFonts w:cs="Arial"/>
          <w:szCs w:val="24"/>
          <w:lang w:val="en-GB"/>
        </w:rPr>
        <w:t xml:space="preserve">could also indicate </w:t>
      </w:r>
      <w:r w:rsidR="00856169" w:rsidRPr="00B758CC">
        <w:rPr>
          <w:rFonts w:cs="Arial"/>
          <w:szCs w:val="24"/>
          <w:lang w:val="en-GB"/>
        </w:rPr>
        <w:t>that the symptoms</w:t>
      </w:r>
      <w:r w:rsidR="000A1213" w:rsidRPr="00B758CC">
        <w:rPr>
          <w:rFonts w:cs="Arial"/>
          <w:szCs w:val="24"/>
          <w:lang w:val="en-GB"/>
        </w:rPr>
        <w:t xml:space="preserve"> in</w:t>
      </w:r>
      <w:r w:rsidR="00C368D6" w:rsidRPr="00B758CC">
        <w:rPr>
          <w:rFonts w:cs="Arial"/>
          <w:szCs w:val="24"/>
          <w:lang w:val="en-GB"/>
        </w:rPr>
        <w:t xml:space="preserve"> the</w:t>
      </w:r>
      <w:r w:rsidR="00856169" w:rsidRPr="00B758CC">
        <w:rPr>
          <w:rFonts w:cs="Arial"/>
          <w:szCs w:val="24"/>
          <w:lang w:val="en-GB"/>
        </w:rPr>
        <w:t xml:space="preserve"> WHQ illustrated symptoms </w:t>
      </w:r>
      <w:r w:rsidR="006A1A70" w:rsidRPr="00B758CC">
        <w:rPr>
          <w:rFonts w:cs="Arial"/>
          <w:szCs w:val="24"/>
          <w:lang w:val="en-GB"/>
        </w:rPr>
        <w:t>caused</w:t>
      </w:r>
      <w:r w:rsidR="00856169" w:rsidRPr="00B758CC">
        <w:rPr>
          <w:rFonts w:cs="Arial"/>
          <w:szCs w:val="24"/>
          <w:lang w:val="en-GB"/>
        </w:rPr>
        <w:t xml:space="preserve"> by</w:t>
      </w:r>
      <w:r w:rsidR="00015220" w:rsidRPr="00B758CC">
        <w:rPr>
          <w:rFonts w:cs="Arial"/>
          <w:szCs w:val="24"/>
          <w:lang w:val="en-GB"/>
        </w:rPr>
        <w:t xml:space="preserve"> the</w:t>
      </w:r>
      <w:r w:rsidR="00856169" w:rsidRPr="00B758CC">
        <w:rPr>
          <w:rFonts w:cs="Arial"/>
          <w:szCs w:val="24"/>
          <w:lang w:val="en-GB"/>
        </w:rPr>
        <w:t xml:space="preserve"> diseases</w:t>
      </w:r>
      <w:r w:rsidR="0013783C" w:rsidRPr="00B758CC">
        <w:rPr>
          <w:rFonts w:cs="Arial"/>
          <w:szCs w:val="24"/>
          <w:lang w:val="en-GB"/>
        </w:rPr>
        <w:t xml:space="preserve"> rather</w:t>
      </w:r>
      <w:r w:rsidR="00856169" w:rsidRPr="00B758CC">
        <w:rPr>
          <w:rFonts w:cs="Arial"/>
          <w:szCs w:val="24"/>
          <w:lang w:val="en-GB"/>
        </w:rPr>
        <w:t xml:space="preserve"> than </w:t>
      </w:r>
      <w:r w:rsidR="00841A1F" w:rsidRPr="00B758CC">
        <w:rPr>
          <w:rFonts w:cs="Arial"/>
          <w:szCs w:val="24"/>
          <w:lang w:val="en-GB"/>
        </w:rPr>
        <w:t xml:space="preserve">by </w:t>
      </w:r>
      <w:r w:rsidR="00015220" w:rsidRPr="00B758CC">
        <w:rPr>
          <w:rFonts w:cs="Arial"/>
          <w:szCs w:val="24"/>
          <w:lang w:val="en-GB"/>
        </w:rPr>
        <w:t xml:space="preserve">the </w:t>
      </w:r>
      <w:r w:rsidR="00856169" w:rsidRPr="00B758CC">
        <w:rPr>
          <w:rFonts w:cs="Arial"/>
          <w:szCs w:val="24"/>
          <w:lang w:val="en-GB"/>
        </w:rPr>
        <w:t>climacteric</w:t>
      </w:r>
      <w:r w:rsidR="00C574DB" w:rsidRPr="00B758CC">
        <w:rPr>
          <w:rFonts w:cs="Arial"/>
          <w:szCs w:val="24"/>
          <w:lang w:val="en-GB"/>
        </w:rPr>
        <w:t>.</w:t>
      </w:r>
      <w:r w:rsidR="009E1E41" w:rsidRPr="00B758CC">
        <w:rPr>
          <w:rFonts w:cs="Arial"/>
          <w:szCs w:val="24"/>
          <w:lang w:val="en-GB"/>
        </w:rPr>
        <w:t xml:space="preserve"> </w:t>
      </w:r>
    </w:p>
    <w:p w14:paraId="7003D315" w14:textId="77777777" w:rsidR="00AC1EA4" w:rsidRPr="00B758CC" w:rsidRDefault="00AC1EA4" w:rsidP="00745C2B">
      <w:pPr>
        <w:pStyle w:val="BodyText3"/>
        <w:spacing w:line="480" w:lineRule="auto"/>
        <w:jc w:val="left"/>
        <w:rPr>
          <w:rFonts w:cs="Arial"/>
          <w:szCs w:val="24"/>
          <w:lang w:val="en-GB"/>
        </w:rPr>
      </w:pPr>
    </w:p>
    <w:p w14:paraId="47568DC6" w14:textId="17830677" w:rsidR="00555F0D" w:rsidRPr="00F301BB" w:rsidRDefault="00555F0D" w:rsidP="00745C2B">
      <w:pPr>
        <w:pStyle w:val="BodyText3"/>
        <w:spacing w:line="480" w:lineRule="auto"/>
        <w:jc w:val="left"/>
        <w:rPr>
          <w:rFonts w:cs="Arial"/>
          <w:szCs w:val="24"/>
          <w:lang w:val="en-GB"/>
        </w:rPr>
      </w:pPr>
      <w:r w:rsidRPr="00B758CC">
        <w:rPr>
          <w:rFonts w:cs="Arial"/>
          <w:szCs w:val="24"/>
          <w:lang w:val="en-GB"/>
        </w:rPr>
        <w:t xml:space="preserve">Our study had some limitations.  The information about the diseases was based on the </w:t>
      </w:r>
      <w:r w:rsidR="008F4123" w:rsidRPr="00B758CC">
        <w:rPr>
          <w:rFonts w:cs="Arial"/>
          <w:szCs w:val="24"/>
          <w:lang w:val="en-GB"/>
        </w:rPr>
        <w:t>women’s</w:t>
      </w:r>
      <w:r w:rsidRPr="00B758CC">
        <w:rPr>
          <w:rFonts w:cs="Arial"/>
          <w:szCs w:val="24"/>
          <w:lang w:val="en-GB"/>
        </w:rPr>
        <w:t xml:space="preserve"> self-reports</w:t>
      </w:r>
      <w:r w:rsidR="001C72D9" w:rsidRPr="00B758CC">
        <w:rPr>
          <w:rFonts w:cs="Arial"/>
          <w:szCs w:val="24"/>
          <w:lang w:val="en-GB"/>
        </w:rPr>
        <w:t>, and the use of a postal questionnaire may have resulted in less precise information. However, women may have been more honest when interviewed anonym</w:t>
      </w:r>
      <w:r w:rsidR="0020011B" w:rsidRPr="00B758CC">
        <w:rPr>
          <w:rFonts w:cs="Arial"/>
          <w:szCs w:val="24"/>
          <w:lang w:val="en-GB"/>
        </w:rPr>
        <w:t>ously and t</w:t>
      </w:r>
      <w:r w:rsidR="001C72D9" w:rsidRPr="00B758CC">
        <w:rPr>
          <w:rFonts w:cs="Arial"/>
          <w:szCs w:val="24"/>
          <w:lang w:val="en-GB"/>
        </w:rPr>
        <w:t xml:space="preserve">he postal survey was also the most practical way to acquire data from a large sample. </w:t>
      </w:r>
      <w:r w:rsidR="009B48C2" w:rsidRPr="00B758CC">
        <w:rPr>
          <w:rFonts w:cs="Arial"/>
          <w:szCs w:val="24"/>
          <w:lang w:val="en-GB"/>
        </w:rPr>
        <w:t>In ad</w:t>
      </w:r>
      <w:r w:rsidR="009B48C2" w:rsidRPr="00B758CC">
        <w:rPr>
          <w:rFonts w:cs="Arial"/>
          <w:szCs w:val="24"/>
          <w:lang w:val="en-GB"/>
        </w:rPr>
        <w:lastRenderedPageBreak/>
        <w:t>dition, we could not determine the menopausal state</w:t>
      </w:r>
      <w:r w:rsidR="00415FC6" w:rsidRPr="00B758CC">
        <w:rPr>
          <w:rFonts w:cs="Arial"/>
          <w:szCs w:val="24"/>
          <w:lang w:val="en-GB"/>
        </w:rPr>
        <w:t xml:space="preserve"> with certainty</w:t>
      </w:r>
      <w:r w:rsidR="009B48C2" w:rsidRPr="00B758CC">
        <w:rPr>
          <w:rFonts w:cs="Arial"/>
          <w:szCs w:val="24"/>
          <w:lang w:val="en-GB"/>
        </w:rPr>
        <w:t xml:space="preserve">. </w:t>
      </w:r>
      <w:r w:rsidR="0013783C" w:rsidRPr="00B758CC">
        <w:rPr>
          <w:rFonts w:cs="Arial"/>
          <w:szCs w:val="24"/>
          <w:lang w:val="en-GB"/>
        </w:rPr>
        <w:t>The</w:t>
      </w:r>
      <w:r w:rsidR="001C72D9" w:rsidRPr="00B758CC">
        <w:rPr>
          <w:rFonts w:cs="Arial"/>
          <w:szCs w:val="24"/>
          <w:lang w:val="en-GB"/>
        </w:rPr>
        <w:t xml:space="preserve"> cross-sectional study design did not allow us to define the direction of the </w:t>
      </w:r>
      <w:r w:rsidR="0013783C" w:rsidRPr="00B758CC">
        <w:rPr>
          <w:rFonts w:cs="Arial"/>
          <w:szCs w:val="24"/>
          <w:lang w:val="en-GB"/>
        </w:rPr>
        <w:t>cause-effect relations;</w:t>
      </w:r>
      <w:r w:rsidR="001C72D9" w:rsidRPr="00B758CC">
        <w:rPr>
          <w:rFonts w:cs="Arial"/>
          <w:szCs w:val="24"/>
          <w:lang w:val="en-GB"/>
        </w:rPr>
        <w:t xml:space="preserve"> however, t</w:t>
      </w:r>
      <w:r w:rsidRPr="00B758CC">
        <w:rPr>
          <w:rFonts w:cs="Arial"/>
          <w:szCs w:val="24"/>
          <w:lang w:val="en-GB"/>
        </w:rPr>
        <w:t xml:space="preserve">he use of </w:t>
      </w:r>
      <w:r w:rsidR="00720A45" w:rsidRPr="00B758CC">
        <w:rPr>
          <w:rFonts w:cs="Arial"/>
          <w:szCs w:val="24"/>
          <w:lang w:val="en-GB"/>
        </w:rPr>
        <w:t xml:space="preserve">the </w:t>
      </w:r>
      <w:r w:rsidRPr="00B758CC">
        <w:rPr>
          <w:rFonts w:cs="Arial"/>
          <w:szCs w:val="24"/>
          <w:lang w:val="en-GB"/>
        </w:rPr>
        <w:t>multivariable approach allowed us to evaluate the independent associations of the diseases</w:t>
      </w:r>
      <w:r w:rsidR="001C72D9" w:rsidRPr="00B758CC">
        <w:rPr>
          <w:rFonts w:cs="Arial"/>
          <w:szCs w:val="24"/>
          <w:lang w:val="en-GB"/>
        </w:rPr>
        <w:t xml:space="preserve">. </w:t>
      </w:r>
      <w:r w:rsidR="00075E45" w:rsidRPr="00075E45">
        <w:rPr>
          <w:rFonts w:cs="Arial"/>
          <w:color w:val="FF0000"/>
          <w:szCs w:val="24"/>
          <w:lang w:val="en-GB"/>
        </w:rPr>
        <w:t>Our study</w:t>
      </w:r>
      <w:r w:rsidR="00F301BB">
        <w:rPr>
          <w:rFonts w:cs="Arial"/>
          <w:color w:val="FF0000"/>
          <w:szCs w:val="24"/>
          <w:lang w:val="en-GB"/>
        </w:rPr>
        <w:t xml:space="preserve"> benefits from</w:t>
      </w:r>
      <w:r w:rsidR="00075E45">
        <w:rPr>
          <w:rFonts w:cs="Arial"/>
          <w:color w:val="FF0000"/>
          <w:szCs w:val="24"/>
          <w:lang w:val="en-GB"/>
        </w:rPr>
        <w:t xml:space="preserve"> a quite large study </w:t>
      </w:r>
      <w:r w:rsidR="00075E45" w:rsidRPr="00075E45">
        <w:rPr>
          <w:rFonts w:cs="Arial"/>
          <w:color w:val="FF0000"/>
          <w:szCs w:val="24"/>
          <w:lang w:val="en-GB"/>
        </w:rPr>
        <w:t>population</w:t>
      </w:r>
      <w:r w:rsidR="00075E45">
        <w:rPr>
          <w:rFonts w:cs="Arial"/>
          <w:color w:val="FF0000"/>
          <w:szCs w:val="24"/>
          <w:lang w:val="en-GB"/>
        </w:rPr>
        <w:t>, which</w:t>
      </w:r>
      <w:r w:rsidR="00075E45" w:rsidRPr="00075E45">
        <w:rPr>
          <w:rFonts w:cs="Arial"/>
          <w:color w:val="FF0000"/>
          <w:szCs w:val="24"/>
          <w:lang w:val="en-GB"/>
        </w:rPr>
        <w:t xml:space="preserve"> represented well general middle-aged Finnish women population, since the participants were recruited from a free screening mammography with a high participation rate.</w:t>
      </w:r>
      <w:r w:rsidR="00075E45">
        <w:rPr>
          <w:rFonts w:cs="Arial"/>
          <w:color w:val="FF0000"/>
          <w:szCs w:val="24"/>
          <w:lang w:val="en-GB"/>
        </w:rPr>
        <w:t xml:space="preserve"> </w:t>
      </w:r>
      <w:r w:rsidR="006954F1">
        <w:rPr>
          <w:rFonts w:cs="Arial"/>
          <w:color w:val="FF0000"/>
          <w:szCs w:val="24"/>
          <w:lang w:val="en-GB"/>
        </w:rPr>
        <w:t>Furthermore, o</w:t>
      </w:r>
      <w:r w:rsidR="00075E45">
        <w:rPr>
          <w:rFonts w:cs="Arial"/>
          <w:color w:val="FF0000"/>
          <w:szCs w:val="24"/>
          <w:lang w:val="en-GB"/>
        </w:rPr>
        <w:t>ur</w:t>
      </w:r>
      <w:r w:rsidR="00B84172" w:rsidRPr="00075E45">
        <w:rPr>
          <w:rFonts w:cs="Arial"/>
          <w:color w:val="FF0000"/>
          <w:szCs w:val="24"/>
        </w:rPr>
        <w:t xml:space="preserve"> response rate</w:t>
      </w:r>
      <w:r w:rsidR="002D02A9">
        <w:rPr>
          <w:rFonts w:cs="Arial"/>
          <w:color w:val="FF0000"/>
          <w:szCs w:val="24"/>
        </w:rPr>
        <w:t>, although being moderate,</w:t>
      </w:r>
      <w:r w:rsidR="00B84172" w:rsidRPr="00075E45">
        <w:rPr>
          <w:rFonts w:cs="Arial"/>
          <w:color w:val="FF0000"/>
          <w:szCs w:val="24"/>
        </w:rPr>
        <w:t xml:space="preserve"> was</w:t>
      </w:r>
      <w:r w:rsidR="00490EBD">
        <w:rPr>
          <w:rFonts w:cs="Arial"/>
          <w:color w:val="FF0000"/>
          <w:szCs w:val="24"/>
        </w:rPr>
        <w:t xml:space="preserve"> </w:t>
      </w:r>
      <w:r w:rsidR="00B84172" w:rsidRPr="00075E45">
        <w:rPr>
          <w:rFonts w:cs="Arial"/>
          <w:color w:val="FF0000"/>
          <w:szCs w:val="24"/>
        </w:rPr>
        <w:t>representative and comparable</w:t>
      </w:r>
      <w:r w:rsidR="00075E45">
        <w:rPr>
          <w:rFonts w:cs="Arial"/>
          <w:color w:val="FF0000"/>
          <w:szCs w:val="24"/>
        </w:rPr>
        <w:t xml:space="preserve"> with other studies</w:t>
      </w:r>
      <w:r w:rsidR="00075E45" w:rsidRPr="00075E45">
        <w:rPr>
          <w:rFonts w:cs="Arial"/>
          <w:color w:val="FF0000"/>
          <w:szCs w:val="24"/>
        </w:rPr>
        <w:t xml:space="preserve"> </w:t>
      </w:r>
      <w:r w:rsidR="00075E45" w:rsidRPr="00075E45">
        <w:rPr>
          <w:rFonts w:cs="Arial"/>
          <w:color w:val="FF0000"/>
          <w:szCs w:val="24"/>
        </w:rPr>
        <w:fldChar w:fldCharType="begin" w:fldLock="1"/>
      </w:r>
      <w:r w:rsidR="00075E45">
        <w:rPr>
          <w:rFonts w:cs="Arial"/>
          <w:color w:val="FF0000"/>
          <w:szCs w:val="24"/>
        </w:rPr>
        <w:instrText>ADDIN CSL_CITATION { "citationItems" : [ { "id" : "ITEM-1", "itemData" : { "DOI" : "10.1016/j.maturitas.2006.09.006", "ISSN" : "0378-5122", "PMID" : "17084047", "abstract" : "To provide epidemiological data about psychological and sexual functioning during menopausal transition in a large Italian non-clinical sample, and to investigate their correlation with life events.", "author" : [ { "dropping-particle" : "", "family" : "Amore", "given" : "Mario", "non-dropping-particle" : "", "parse-names" : false, "suffix" : "" }, { "dropping-particle" : "", "family" : "Donato", "given" : "Pietro", "non-dropping-particle" : "Di", "parse-names" : false, "suffix" : "" }, { "dropping-particle" : "", "family" : "Berti", "given" : "Annalisa", "non-dropping-particle" : "", "parse-names" : false, "suffix" : "" }, { "dropping-particle" : "", "family" : "Palareti", "given" : "Aldopaolo", "non-dropping-particle" : "", "parse-names" : false, "suffix" : "" }, { "dropping-particle" : "", "family" : "Chirico", "given" : "Carla", "non-dropping-particle" : "", "parse-names" : false, "suffix" : "" }, { "dropping-particle" : "", "family" : "Papalini", "given" : "Alessandro", "non-dropping-particle" : "", "parse-names" : false, "suffix" : "" }, { "dropping-particle" : "", "family" : "Zucchini", "given" : "Stefano", "non-dropping-particle" : "", "parse-names" : false, "suffix" : "" } ], "container-title" : "Maturitas", "id" : "ITEM-1", "issue" : "3", "issued" : { "date-parts" : [ [ "2007", "3", "20" ] ] }, "note" : "Pre ja post mp versus menopaussi, ei niink\u00e4\u00e4n muita tekij\u00f6it\u00e4\n\nWHQ!!!", "page" : "303-11", "title" : "Sexual and psychological symptoms in the climacteric years.", "type" : "article-journal", "volume" : "56" }, "uris" : [ "http://www.mendeley.com/documents/?uuid=7f26aef0-4f87-4837-8490-f3365bd85bb7" ] }, { "id" : "ITEM-2", "itemData" : { "DOI" : "10.1080/13697130801946779", "ISSN" : "1473-0804", "PMID" : "18568785", "abstract" : "Among older women in East Asia, and Taiwan in particular, there is little research on quality of life and the health care they receive to address the symptoms of menopause. This study evaluated factors which influence quality of life among post middle-age women in Taiwan.", "author" : [ { "dropping-particle" : "", "family" : "Chiu", "given" : "Y-W", "non-dropping-particle" : "", "parse-names" : false, "suffix" : "" }, { "dropping-particle" : "", "family" : "Moore", "given" : "R W", "non-dropping-particle" : "", "parse-names" : false, "suffix" : "" }, { "dropping-particle" : "", "family" : "Hsu", "given" : "C E", "non-dropping-particle" : "", "parse-names" : false, "suffix" : "" }, { "dropping-particle" : "", "family" : "Huang", "given" : "C-T", "non-dropping-particle" : "", "parse-names" : false, "suffix" : "" }, { "dropping-particle" : "", "family" : "Liu", "given" : "H-W", "non-dropping-particle" : "", "parse-names" : false, "suffix" : "" }, { "dropping-particle" : "", "family" : "Chuang", "given" : "H-Y", "non-dropping-particle" : "", "parse-names" : false, "suffix" : "" } ], "container-title" : "Climacteric : the journal of the International Menopause Society", "id" : "ITEM-2", "issue" : "3", "issued" : { "date-parts" : [ [ "2008", "6" ] ] }, "note" : "Demograafisten tekij\u00f6iden vaikutus\nHRT vaikutus\nI\u00c4N vaikutus\nMP-status\n1250 naista\nVAIN terveit\u00e4 naisia\nhaastattelut kasvotusten tai puhemiitse\nvastausprosentti 92 %", "page" : "201-11", "title" : "Factors influencing women's quality of life in the later half of life.", "type" : "article-journal", "volume" : "11" }, "uris" : [ "http://www.mendeley.com/documents/?uuid=97142d4c-3f23-49ba-8e4b-37375d513170" ] }, { "id" : "ITEM-3", "itemData" : { "ISBN" : "3905055341", "ISSN" : "0378-5122", "PMID" : "12191849", "abstract" : "OBJECTIVES: The aim of this cross-sectional study was to describe QoL in a large sample of women attending menopause centres and compare untreated postmenopausal women and matched HRT users by employing the Women's Health Questionnaire (WHQ) and two generic instruments, the SF-36 and the EQ-5D. METHODS: Overall, 2906 women were recruited by 64 menopause centres throughout Italy, of whom 2160 filled in the questionnaire (1093 on HRT and 1067 not on HRT; response rate: 74%). RESULTS: HRT users tended to be younger, healthier and with shorter menopause duration as opposed to non users, while no major socio-economic differences were present. At multivariate analysis, the presence of chronic diseases, low socio-economic status and living in Southern Italy represented the most important predictors of poor QoL. Furthermore, HRT users showed a lower probability of reporting problems in usual activities and pain/discomfort (EQ-5D), role limitations due to emotional problems (SF-36) and anxiety/fears (WHQ). HRT users also showed highly significant better outcomes in those areas that are more directly attributable to hormonal changes of mid age, namely vasomotor symptoms and sexual problems. CONCLUSIONS: Although QoL is mainly influenced by socio-economic and cultural factors, HRT has the potential for improving not only symptoms, but also more general aspects of physical and psychological well-being of symptomatic postmenopausal women.", "author" : [ { "dropping-particle" : "", "family" : "Genazzani", "given" : "A R", "non-dropping-particle" : "", "parse-names" : false, "suffix" : "" }, { "dropping-particle" : "", "family" : "Nicolucci", "given" : "A", "non-dropping-particle" : "", "parse-names" : false, "suffix" : "" }, { "dropping-particle" : "", "family" : "Campagnoli", "given" : "C", "non-dropping-particle" : "", "parse-names" : false, "suffix" : "" }, { "dropping-particle" : "", "family" : "Crosignani", "given" : "P", "non-dropping-particle" : "", "parse-names" : false, "suffix" : "" }, { "dropping-particle" : "", "family" : "Nappi", "given" : "C", "non-dropping-particle" : "", "parse-names" : false, "suffix" : "" }, { "dropping-particle" : "", "family" : "Serra", "given" : "G B", "non-dropping-particle" : "", "parse-names" : false, "suffix" : "" }, { "dropping-particle" : "", "family" : "Bottiglioni", "given" : "E", "non-dropping-particle" : "", "parse-names" : false, "suffix" : "" }, { "dropping-particle" : "", "family" : "Cianci", "given" : "A", "non-dropping-particle" : "", "parse-names" : false, "suffix" : "" }, { "dropping-particle" : "", "family" : "Aloysio", "given" : "D", "non-dropping-particle" : "De", "parse-names" : false, "suffix" : "" }, { "dropping-particle" : "", "family" : "Donati Sarti", "given" : "C", "non-dropping-particle" : "", "parse-names" : false, "suffix" : "" }, { "dropping-particle" : "", "family" : "Gambacciani", "given" : "M", "non-dropping-particle" : "", "parse-names" : false, "suffix" : "" }, { "dropping-particle" : "", "family" : "Monteleone", "given" : "P", "non-dropping-particle" : "", "parse-names" : false, "suffix" : "" }, { "dropping-particle" : "", "family" : "Genazzani", "given" : "A D", "non-dropping-particle" : "", "parse-names" : false, "suffix" : "" }, { "dropping-particle" : "", "family" : "Guaschino", "given" : "S", "non-dropping-particle" : "", "parse-names" : false, "suffix" : "" }, { "dropping-particle" : "", "family" : "Palumbo", "given" : "G", "non-dropping-particle" : "", "parse-names" : false, "suffix" : "" }, { "dropping-particle" : "", "family" : "Petraglia", "given" : "F", "non-dropping-particle" : "", "parse-names" : false, "suffix" : "" }, { "dropping-particle" : "", "family" : "Schonauer", "given" : "S", "non-dropping-particle" : "", "parse-names" : false, "suffix" : "" }, { "dropping-particle" : "", "family" : "Volpe", "given" : "A", "non-dropping-particle" : "", "parse-names" : false, "suffix" : "" }, { "dropping-particle" : "", "family" : "Paolantonio", "given" : "T", "non-dropping-particle" : "Di", "parse-names" : false, "suffix" : "" }, { "dropping-particle" : "", "family" : "Nagni", "given" : "M", "non-dropping-particle" : "", "parse-names" : false, "suffix" : "" }, { "dropping-particle" : "", "family" : "Tempesta", "given" : "A", "non-dropping-particle" : "", "parse-names" : false, "suffix" : "" }, { "dropping-particle" : "", "family" : "Coronel", "given" : "G A", "non-dropping-particle" : "", "parse-names" : false, "suffix" : "" } ], "container-title" : "Maturitas", "id" : "ITEM-3", "issue" : "4", "issued" : { "date-parts" : [ [ "2002", "8", "30" ] ] }, "note" : "cross-sectional study \n\nWHQ, the SF-36 and the EQ-5D. \n\n2160 filled in the questionnaire (1093 on HRT and 1067 not on HRT; response rate: 74%)\n\nResults: HRT users tended to be younger, healthier and with shorter menopause duration as opposed to non users, while no major socio-economic differences were present.\n\nAt multivariate analysis, the presence of chronic diseases, low socio-economic status represented the most important predictors of poor QoL.\n\nFurthermore, HRT users showed a lower probability of reporting problems in usual activities and pain/discomfort (EQ-5D), role limitations due to emotional problems (SF-36) and anxiety/fears (WHQ). \n\nHRT users also showed highly significant better outcomes in those areas that are more directly attributable to hormonal changes of mid age, namely vasomotor symptoms and sexual problems.\n\nA low level of school education was associated with a higher risk of reporting somatic and vasomotor symptoms, while a low socio-economic class exerted a negative effect on attractiveness, depression and sleep problems. \n\nWomen not treated with HRT showed a 40% increased risk of reporting anxiety/fears, a 50% increased risk of sexual problems and a more than two-fold increased risk of experiencing vasomotor symptoms.", "page" : "267-80", "title" : "Assessment of the QoL in Italian menopausal women: comparison between HRT users and non-users.", "type" : "article-journal", "volume" : "42" }, "uris" : [ "http://www.mendeley.com/documents/?uuid=001761ac-fa4d-4d46-ac01-456aadc79c13" ] }, { "id" : "ITEM-4", "itemData" : { "DOI" : "10.3109/13697137.2011.584001", "ISSN" : "1473-0804", "PMID" : "22017297", "abstract" : "The aim of this observational cross-sectional study was to establish the factors that determine the quality of life in a sample of peri- and postmenopausal women and to answer the question of whether the quality of life of these women is dependent on currently or previously received hormone replacement therapy (HRT).", "author" : [ { "dropping-particle" : "", "family" : "Zo\u0142nierczuk-Kieliszek", "given" : "D", "non-dropping-particle" : "", "parse-names" : false, "suffix" : "" }, { "dropping-particle" : "", "family" : "Kulik", "given" : "T B", "non-dropping-particle" : "", "parse-names" : false, "suffix" : "" }, { "dropping-particle" : "", "family" : "Pacian", "given" : "A", "non-dropping-particle" : "", "parse-names" : false, "suffix" : "" } ], "container-title" : "Climacteric : the journal of the International Menopause Society", "id" : "ITEM-4", "issue" : "6", "issued" : { "date-parts" : [ [ "2011", "12" ] ] }, "note" : "the quality of life of younger women (45 \u2013 49 years of age) was signifi cantly better as compared with those aged 50 \u2013 65 years. Women", "page" : "669-76", "title" : "Predictors of quality of life in peri- and postmenopausal Polish women living in Lublin Voivodeship.", "type" : "article-journal", "volume" : "14" }, "uris" : [ "http://www.mendeley.com/documents/?uuid=a9e93018-5326-4e6d-bde4-ae1f5eb87ac4" ] } ], "mendeley" : { "formattedCitation" : "&lt;sup&gt;7\u201310&lt;/sup&gt;", "plainTextFormattedCitation" : "7\u201310", "previouslyFormattedCitation" : "&lt;sup&gt;3,6,22,77&lt;/sup&gt;" }, "properties" : { "noteIndex" : 0 }, "schema" : "https://github.com/citation-style-language/schema/raw/master/csl-citation.json" }</w:instrText>
      </w:r>
      <w:r w:rsidR="00075E45" w:rsidRPr="00075E45">
        <w:rPr>
          <w:rFonts w:cs="Arial"/>
          <w:color w:val="FF0000"/>
          <w:szCs w:val="24"/>
        </w:rPr>
        <w:fldChar w:fldCharType="separate"/>
      </w:r>
      <w:r w:rsidR="00075E45" w:rsidRPr="00075E45">
        <w:rPr>
          <w:rFonts w:cs="Arial"/>
          <w:noProof/>
          <w:color w:val="FF0000"/>
          <w:szCs w:val="24"/>
          <w:vertAlign w:val="superscript"/>
        </w:rPr>
        <w:t>7–10</w:t>
      </w:r>
      <w:r w:rsidR="00075E45" w:rsidRPr="00075E45">
        <w:rPr>
          <w:rFonts w:cs="Arial"/>
          <w:color w:val="FF0000"/>
          <w:szCs w:val="24"/>
        </w:rPr>
        <w:fldChar w:fldCharType="end"/>
      </w:r>
      <w:r w:rsidR="00075E45">
        <w:rPr>
          <w:rFonts w:cs="Arial"/>
          <w:color w:val="FF0000"/>
          <w:szCs w:val="24"/>
        </w:rPr>
        <w:t>.</w:t>
      </w:r>
    </w:p>
    <w:p w14:paraId="2CF46E56" w14:textId="77777777" w:rsidR="00915961" w:rsidRPr="00B758CC" w:rsidRDefault="00915961" w:rsidP="00745C2B">
      <w:pPr>
        <w:pStyle w:val="BodyText3"/>
        <w:spacing w:line="480" w:lineRule="auto"/>
        <w:jc w:val="left"/>
        <w:rPr>
          <w:rFonts w:cs="Arial"/>
          <w:b/>
          <w:szCs w:val="24"/>
          <w:lang w:val="en-GB"/>
        </w:rPr>
      </w:pPr>
    </w:p>
    <w:p w14:paraId="023B986E" w14:textId="6ED173FF" w:rsidR="00B75313" w:rsidRPr="00B758CC" w:rsidRDefault="004B34E0" w:rsidP="002804B0">
      <w:pPr>
        <w:pStyle w:val="BodyText3"/>
        <w:spacing w:line="480" w:lineRule="auto"/>
        <w:jc w:val="left"/>
        <w:rPr>
          <w:rFonts w:cs="Arial"/>
          <w:szCs w:val="24"/>
          <w:shd w:val="clear" w:color="auto" w:fill="FFFFFF"/>
          <w:lang w:val="en-GB"/>
        </w:rPr>
      </w:pPr>
      <w:r w:rsidRPr="00B758CC">
        <w:rPr>
          <w:rFonts w:cs="Arial"/>
          <w:szCs w:val="24"/>
          <w:lang w:val="en-GB"/>
        </w:rPr>
        <w:lastRenderedPageBreak/>
        <w:t xml:space="preserve">We conclude that the </w:t>
      </w:r>
      <w:r w:rsidR="0013783C" w:rsidRPr="00B758CC">
        <w:rPr>
          <w:rFonts w:cs="Arial"/>
          <w:szCs w:val="24"/>
          <w:lang w:val="en-GB"/>
        </w:rPr>
        <w:t>triangular connection</w:t>
      </w:r>
      <w:r w:rsidRPr="00B758CC">
        <w:rPr>
          <w:rFonts w:cs="Arial"/>
          <w:szCs w:val="24"/>
          <w:lang w:val="en-GB"/>
        </w:rPr>
        <w:t xml:space="preserve"> between chronic somatic diseases, SRH</w:t>
      </w:r>
      <w:r w:rsidR="00D43B8E" w:rsidRPr="00B758CC">
        <w:rPr>
          <w:rFonts w:cs="Arial"/>
          <w:szCs w:val="24"/>
          <w:lang w:val="en-GB"/>
        </w:rPr>
        <w:t>,</w:t>
      </w:r>
      <w:r w:rsidRPr="00B758CC">
        <w:rPr>
          <w:rFonts w:cs="Arial"/>
          <w:szCs w:val="24"/>
          <w:lang w:val="en-GB"/>
        </w:rPr>
        <w:t xml:space="preserve"> and</w:t>
      </w:r>
      <w:r w:rsidR="00315C5A" w:rsidRPr="00B758CC">
        <w:rPr>
          <w:rFonts w:cs="Arial"/>
          <w:szCs w:val="24"/>
          <w:lang w:val="en-GB"/>
        </w:rPr>
        <w:t xml:space="preserve"> symptoms related to</w:t>
      </w:r>
      <w:r w:rsidRPr="00B758CC">
        <w:rPr>
          <w:rFonts w:cs="Arial"/>
          <w:szCs w:val="24"/>
          <w:lang w:val="en-GB"/>
        </w:rPr>
        <w:t xml:space="preserve"> climacteric is multifaceted. </w:t>
      </w:r>
      <w:r w:rsidR="00555F0D" w:rsidRPr="00B758CC">
        <w:rPr>
          <w:rFonts w:cs="Arial"/>
          <w:szCs w:val="24"/>
          <w:lang w:val="en-GB"/>
        </w:rPr>
        <w:t>SRH</w:t>
      </w:r>
      <w:r w:rsidRPr="00B758CC">
        <w:rPr>
          <w:rFonts w:cs="Arial"/>
          <w:szCs w:val="24"/>
          <w:lang w:val="en-GB"/>
        </w:rPr>
        <w:t xml:space="preserve">, however, seems to </w:t>
      </w:r>
      <w:r w:rsidR="009D7A5E" w:rsidRPr="00B758CC">
        <w:rPr>
          <w:rFonts w:cs="Arial"/>
          <w:szCs w:val="24"/>
          <w:lang w:val="en-GB"/>
        </w:rPr>
        <w:t>be of</w:t>
      </w:r>
      <w:r w:rsidRPr="00B758CC">
        <w:rPr>
          <w:rFonts w:cs="Arial"/>
          <w:szCs w:val="24"/>
          <w:lang w:val="en-GB"/>
        </w:rPr>
        <w:t xml:space="preserve"> significant importance </w:t>
      </w:r>
      <w:r w:rsidR="00B179AE" w:rsidRPr="00B758CC">
        <w:rPr>
          <w:rFonts w:cs="Arial"/>
          <w:szCs w:val="24"/>
          <w:lang w:val="en-GB"/>
        </w:rPr>
        <w:t>regarding</w:t>
      </w:r>
      <w:r w:rsidR="00555F0D" w:rsidRPr="00B758CC">
        <w:rPr>
          <w:rFonts w:cs="Arial"/>
          <w:szCs w:val="24"/>
          <w:lang w:val="en-GB"/>
        </w:rPr>
        <w:t xml:space="preserve"> the relationship between the chronic somatic diseases</w:t>
      </w:r>
      <w:r w:rsidR="00A37619" w:rsidRPr="00B758CC">
        <w:rPr>
          <w:rFonts w:cs="Arial"/>
          <w:szCs w:val="24"/>
          <w:lang w:val="en-GB"/>
        </w:rPr>
        <w:t xml:space="preserve"> and the climacteric</w:t>
      </w:r>
      <w:r w:rsidR="00315C5A" w:rsidRPr="00B758CC">
        <w:rPr>
          <w:rFonts w:cs="Arial"/>
          <w:szCs w:val="24"/>
          <w:lang w:val="en-GB"/>
        </w:rPr>
        <w:t>-related</w:t>
      </w:r>
      <w:r w:rsidR="00A37619" w:rsidRPr="00B758CC">
        <w:rPr>
          <w:rFonts w:cs="Arial"/>
          <w:szCs w:val="24"/>
          <w:lang w:val="en-GB"/>
        </w:rPr>
        <w:t xml:space="preserve"> symptoms</w:t>
      </w:r>
      <w:r w:rsidR="00726D48" w:rsidRPr="00B758CC">
        <w:rPr>
          <w:rFonts w:cs="Arial"/>
          <w:szCs w:val="24"/>
          <w:lang w:val="en-GB"/>
        </w:rPr>
        <w:t>.</w:t>
      </w:r>
      <w:r w:rsidR="00D43B8E" w:rsidRPr="00B758CC">
        <w:rPr>
          <w:rFonts w:cs="Arial"/>
          <w:szCs w:val="24"/>
          <w:lang w:val="en-GB"/>
        </w:rPr>
        <w:t xml:space="preserve"> </w:t>
      </w:r>
      <w:r w:rsidRPr="00B758CC">
        <w:rPr>
          <w:rFonts w:cs="Arial"/>
          <w:szCs w:val="24"/>
          <w:lang w:val="en-GB"/>
        </w:rPr>
        <w:t>Most of the diseases are</w:t>
      </w:r>
      <w:r w:rsidR="00555F0D" w:rsidRPr="00B758CC">
        <w:rPr>
          <w:rFonts w:cs="Arial"/>
          <w:szCs w:val="24"/>
          <w:lang w:val="en-GB"/>
        </w:rPr>
        <w:t xml:space="preserve"> not </w:t>
      </w:r>
      <w:r w:rsidR="001E5A43" w:rsidRPr="00B758CC">
        <w:rPr>
          <w:rFonts w:cs="Arial"/>
          <w:szCs w:val="24"/>
          <w:lang w:val="en-GB"/>
        </w:rPr>
        <w:t>associate</w:t>
      </w:r>
      <w:r w:rsidRPr="00B758CC">
        <w:rPr>
          <w:rFonts w:cs="Arial"/>
          <w:szCs w:val="24"/>
          <w:lang w:val="en-GB"/>
        </w:rPr>
        <w:t>d</w:t>
      </w:r>
      <w:r w:rsidR="001E5A43" w:rsidRPr="00B758CC">
        <w:rPr>
          <w:rFonts w:cs="Arial"/>
          <w:szCs w:val="24"/>
          <w:lang w:val="en-GB"/>
        </w:rPr>
        <w:t xml:space="preserve"> with </w:t>
      </w:r>
      <w:r w:rsidR="00D75BEA" w:rsidRPr="00B758CC">
        <w:rPr>
          <w:rFonts w:cs="Arial"/>
          <w:szCs w:val="24"/>
          <w:lang w:val="en-GB"/>
        </w:rPr>
        <w:t>the climacteric</w:t>
      </w:r>
      <w:r w:rsidR="00315C5A" w:rsidRPr="00B758CC">
        <w:rPr>
          <w:rFonts w:cs="Arial"/>
          <w:szCs w:val="24"/>
          <w:lang w:val="en-GB"/>
        </w:rPr>
        <w:t>-related</w:t>
      </w:r>
      <w:r w:rsidR="00D75BEA" w:rsidRPr="00B758CC">
        <w:rPr>
          <w:rFonts w:cs="Arial"/>
          <w:szCs w:val="24"/>
          <w:lang w:val="en-GB"/>
        </w:rPr>
        <w:t xml:space="preserve"> symptoms if</w:t>
      </w:r>
      <w:r w:rsidR="00555F0D" w:rsidRPr="00B758CC">
        <w:rPr>
          <w:rFonts w:cs="Arial"/>
          <w:szCs w:val="24"/>
          <w:lang w:val="en-GB"/>
        </w:rPr>
        <w:t xml:space="preserve"> not deteriorating SRH</w:t>
      </w:r>
      <w:r w:rsidR="00A45CC7" w:rsidRPr="00B758CC">
        <w:rPr>
          <w:rFonts w:cs="Arial"/>
          <w:szCs w:val="24"/>
          <w:lang w:val="en-GB"/>
        </w:rPr>
        <w:t xml:space="preserve">. </w:t>
      </w:r>
      <w:r w:rsidR="00D75BEA" w:rsidRPr="00B758CC">
        <w:rPr>
          <w:rFonts w:cs="Arial"/>
          <w:szCs w:val="24"/>
          <w:lang w:val="en-GB"/>
        </w:rPr>
        <w:t xml:space="preserve">Thus, women’s own perception of </w:t>
      </w:r>
      <w:r w:rsidR="00385A38" w:rsidRPr="00B758CC">
        <w:rPr>
          <w:rFonts w:cs="Arial"/>
          <w:szCs w:val="24"/>
          <w:lang w:val="en-GB"/>
        </w:rPr>
        <w:t xml:space="preserve">their </w:t>
      </w:r>
      <w:r w:rsidR="00D75BEA" w:rsidRPr="00B758CC">
        <w:rPr>
          <w:rFonts w:cs="Arial"/>
          <w:szCs w:val="24"/>
          <w:lang w:val="en-GB"/>
        </w:rPr>
        <w:t xml:space="preserve">health is crucial </w:t>
      </w:r>
      <w:r w:rsidR="00D43B8E" w:rsidRPr="00B758CC">
        <w:rPr>
          <w:rFonts w:cs="Arial"/>
          <w:szCs w:val="24"/>
          <w:lang w:val="en-GB"/>
        </w:rPr>
        <w:t>for</w:t>
      </w:r>
      <w:r w:rsidR="00D75BEA" w:rsidRPr="00B758CC">
        <w:rPr>
          <w:rFonts w:cs="Arial"/>
          <w:szCs w:val="24"/>
          <w:lang w:val="en-GB"/>
        </w:rPr>
        <w:t xml:space="preserve"> their symptomatology.  </w:t>
      </w:r>
      <w:r w:rsidR="00745C2B" w:rsidRPr="00B758CC">
        <w:rPr>
          <w:rFonts w:cs="Arial"/>
          <w:b/>
          <w:szCs w:val="24"/>
          <w:lang w:val="en-GB"/>
        </w:rPr>
        <w:br w:type="page"/>
      </w:r>
    </w:p>
    <w:p w14:paraId="43536FFB" w14:textId="77777777" w:rsidR="00B75313" w:rsidRPr="00B758CC" w:rsidRDefault="00B75313" w:rsidP="00745C2B">
      <w:pPr>
        <w:pStyle w:val="BodyText3"/>
        <w:spacing w:line="480" w:lineRule="auto"/>
        <w:jc w:val="left"/>
        <w:rPr>
          <w:rFonts w:cs="Arial"/>
          <w:szCs w:val="24"/>
          <w:shd w:val="clear" w:color="auto" w:fill="FFFFFF"/>
          <w:lang w:val="en-GB"/>
        </w:rPr>
      </w:pPr>
    </w:p>
    <w:p w14:paraId="14C2F914" w14:textId="2727802A" w:rsidR="0013783C" w:rsidRPr="00B758CC" w:rsidRDefault="0013783C" w:rsidP="00745C2B">
      <w:pPr>
        <w:spacing w:after="0" w:line="480" w:lineRule="auto"/>
        <w:rPr>
          <w:rFonts w:ascii="Arial" w:hAnsi="Arial" w:cs="Arial"/>
          <w:sz w:val="24"/>
          <w:szCs w:val="24"/>
          <w:shd w:val="clear" w:color="auto" w:fill="FFFFFF"/>
          <w:lang w:val="en-GB"/>
        </w:rPr>
      </w:pPr>
      <w:r w:rsidRPr="00B758CC">
        <w:rPr>
          <w:rFonts w:ascii="Arial" w:hAnsi="Arial" w:cs="Arial"/>
          <w:sz w:val="24"/>
          <w:szCs w:val="24"/>
          <w:shd w:val="clear" w:color="auto" w:fill="FFFFFF"/>
          <w:lang w:val="en-GB"/>
        </w:rPr>
        <w:br w:type="page"/>
      </w:r>
    </w:p>
    <w:p w14:paraId="4C5BF059" w14:textId="16DA33E2" w:rsidR="00FB0668" w:rsidRPr="00B758CC" w:rsidRDefault="00B75313" w:rsidP="00745C2B">
      <w:pPr>
        <w:spacing w:after="0" w:line="480" w:lineRule="auto"/>
        <w:rPr>
          <w:rFonts w:ascii="Arial" w:hAnsi="Arial" w:cs="Arial"/>
          <w:sz w:val="24"/>
          <w:szCs w:val="24"/>
          <w:shd w:val="clear" w:color="auto" w:fill="FFFFFF"/>
          <w:lang w:val="en-GB"/>
        </w:rPr>
      </w:pPr>
      <w:r w:rsidRPr="00B758CC">
        <w:rPr>
          <w:rFonts w:ascii="Arial" w:hAnsi="Arial" w:cs="Arial"/>
          <w:b/>
          <w:sz w:val="24"/>
          <w:szCs w:val="24"/>
          <w:lang w:val="en-GB"/>
        </w:rPr>
        <w:lastRenderedPageBreak/>
        <w:t>References</w:t>
      </w:r>
    </w:p>
    <w:p w14:paraId="7E20755F" w14:textId="77777777" w:rsidR="00B75313" w:rsidRPr="00B758CC" w:rsidRDefault="00B75313" w:rsidP="00745C2B">
      <w:pPr>
        <w:widowControl w:val="0"/>
        <w:autoSpaceDE w:val="0"/>
        <w:autoSpaceDN w:val="0"/>
        <w:adjustRightInd w:val="0"/>
        <w:spacing w:after="0" w:line="480" w:lineRule="auto"/>
        <w:ind w:left="480" w:hanging="480"/>
        <w:rPr>
          <w:rFonts w:ascii="Arial" w:hAnsi="Arial" w:cs="Arial"/>
          <w:sz w:val="24"/>
          <w:szCs w:val="24"/>
          <w:lang w:val="en-GB"/>
        </w:rPr>
      </w:pPr>
    </w:p>
    <w:p w14:paraId="475E8329" w14:textId="316C88DA" w:rsidR="00075E45" w:rsidRPr="00D525D9" w:rsidRDefault="00B75313" w:rsidP="00075E45">
      <w:pPr>
        <w:widowControl w:val="0"/>
        <w:autoSpaceDE w:val="0"/>
        <w:autoSpaceDN w:val="0"/>
        <w:adjustRightInd w:val="0"/>
        <w:spacing w:after="0" w:line="480" w:lineRule="auto"/>
        <w:ind w:left="640" w:hanging="640"/>
        <w:rPr>
          <w:rFonts w:ascii="Arial" w:hAnsi="Arial" w:cs="Arial"/>
          <w:noProof/>
          <w:sz w:val="24"/>
          <w:szCs w:val="24"/>
          <w:lang w:val="en-US"/>
        </w:rPr>
      </w:pPr>
      <w:r w:rsidRPr="00B758CC">
        <w:rPr>
          <w:rFonts w:ascii="Arial" w:hAnsi="Arial" w:cs="Arial"/>
          <w:sz w:val="24"/>
          <w:szCs w:val="24"/>
          <w:lang w:val="en-GB"/>
        </w:rPr>
        <w:fldChar w:fldCharType="begin" w:fldLock="1"/>
      </w:r>
      <w:r w:rsidRPr="00B758CC">
        <w:rPr>
          <w:rFonts w:ascii="Arial" w:hAnsi="Arial" w:cs="Arial"/>
          <w:sz w:val="24"/>
          <w:szCs w:val="24"/>
          <w:lang w:val="en-GB"/>
        </w:rPr>
        <w:instrText xml:space="preserve">ADDIN Mendeley Bibliography CSL_BIBLIOGRAPHY </w:instrText>
      </w:r>
      <w:r w:rsidRPr="00B758CC">
        <w:rPr>
          <w:rFonts w:ascii="Arial" w:hAnsi="Arial" w:cs="Arial"/>
          <w:sz w:val="24"/>
          <w:szCs w:val="24"/>
          <w:lang w:val="en-GB"/>
        </w:rPr>
        <w:fldChar w:fldCharType="separate"/>
      </w:r>
      <w:r w:rsidR="00075E45" w:rsidRPr="00D525D9">
        <w:rPr>
          <w:rFonts w:ascii="Arial" w:hAnsi="Arial" w:cs="Arial"/>
          <w:noProof/>
          <w:sz w:val="24"/>
          <w:szCs w:val="24"/>
          <w:lang w:val="en-US"/>
        </w:rPr>
        <w:t xml:space="preserve">1. </w:t>
      </w:r>
      <w:r w:rsidR="00075E45" w:rsidRPr="00D525D9">
        <w:rPr>
          <w:rFonts w:ascii="Arial" w:hAnsi="Arial" w:cs="Arial"/>
          <w:noProof/>
          <w:sz w:val="24"/>
          <w:szCs w:val="24"/>
          <w:lang w:val="en-US"/>
        </w:rPr>
        <w:tab/>
        <w:t xml:space="preserve"> </w:t>
      </w:r>
    </w:p>
    <w:p w14:paraId="0FDA888D" w14:textId="77777777" w:rsidR="00075E45" w:rsidRPr="00D525D9" w:rsidRDefault="00075E45" w:rsidP="00075E45">
      <w:pPr>
        <w:widowControl w:val="0"/>
        <w:autoSpaceDE w:val="0"/>
        <w:autoSpaceDN w:val="0"/>
        <w:adjustRightInd w:val="0"/>
        <w:spacing w:after="0" w:line="480" w:lineRule="auto"/>
        <w:ind w:left="640" w:hanging="640"/>
        <w:rPr>
          <w:rFonts w:ascii="Arial" w:hAnsi="Arial" w:cs="Arial"/>
          <w:noProof/>
          <w:sz w:val="24"/>
          <w:szCs w:val="24"/>
          <w:lang w:val="en-US"/>
        </w:rPr>
      </w:pPr>
      <w:r w:rsidRPr="00D525D9">
        <w:rPr>
          <w:rFonts w:ascii="Arial" w:hAnsi="Arial" w:cs="Arial"/>
          <w:noProof/>
          <w:sz w:val="24"/>
          <w:szCs w:val="24"/>
          <w:lang w:val="en-US"/>
        </w:rPr>
        <w:t xml:space="preserve">2. </w:t>
      </w:r>
      <w:r w:rsidRPr="00D525D9">
        <w:rPr>
          <w:rFonts w:ascii="Arial" w:hAnsi="Arial" w:cs="Arial"/>
          <w:noProof/>
          <w:sz w:val="24"/>
          <w:szCs w:val="24"/>
          <w:lang w:val="en-US"/>
        </w:rPr>
        <w:tab/>
        <w:t xml:space="preserve">de Bruin A, Picavet HS, Nossikov A. Health interview surveys. Towards international harmonization of methods and instruments. WHO Reg Publ Eur Ser. 1996 Jan;58:i – xiii, 1–161. </w:t>
      </w:r>
    </w:p>
    <w:p w14:paraId="4DB535BB" w14:textId="77777777" w:rsidR="00075E45" w:rsidRPr="00D525D9" w:rsidRDefault="00075E45" w:rsidP="00075E45">
      <w:pPr>
        <w:widowControl w:val="0"/>
        <w:autoSpaceDE w:val="0"/>
        <w:autoSpaceDN w:val="0"/>
        <w:adjustRightInd w:val="0"/>
        <w:spacing w:after="0" w:line="480" w:lineRule="auto"/>
        <w:ind w:left="640" w:hanging="640"/>
        <w:rPr>
          <w:rFonts w:ascii="Arial" w:hAnsi="Arial" w:cs="Arial"/>
          <w:noProof/>
          <w:sz w:val="24"/>
          <w:szCs w:val="24"/>
          <w:lang w:val="en-US"/>
        </w:rPr>
      </w:pPr>
      <w:r w:rsidRPr="00D525D9">
        <w:rPr>
          <w:rFonts w:ascii="Arial" w:hAnsi="Arial" w:cs="Arial"/>
          <w:noProof/>
          <w:sz w:val="24"/>
          <w:szCs w:val="24"/>
          <w:lang w:val="en-US"/>
        </w:rPr>
        <w:t xml:space="preserve">3. </w:t>
      </w:r>
      <w:r w:rsidRPr="00D525D9">
        <w:rPr>
          <w:rFonts w:ascii="Arial" w:hAnsi="Arial" w:cs="Arial"/>
          <w:noProof/>
          <w:sz w:val="24"/>
          <w:szCs w:val="24"/>
          <w:lang w:val="en-US"/>
        </w:rPr>
        <w:tab/>
        <w:t xml:space="preserve">Hunter M. The women’s health questionnaire: A measure of mid-aged women's perceptions of their emotional and physical health. Psychol Health. 1992 Oct;7(1):45–54. </w:t>
      </w:r>
    </w:p>
    <w:p w14:paraId="3BDB1CBA" w14:textId="77777777" w:rsidR="00075E45" w:rsidRPr="00D525D9" w:rsidRDefault="00075E45" w:rsidP="00075E45">
      <w:pPr>
        <w:widowControl w:val="0"/>
        <w:autoSpaceDE w:val="0"/>
        <w:autoSpaceDN w:val="0"/>
        <w:adjustRightInd w:val="0"/>
        <w:spacing w:after="0" w:line="480" w:lineRule="auto"/>
        <w:ind w:left="640" w:hanging="640"/>
        <w:rPr>
          <w:rFonts w:ascii="Arial" w:hAnsi="Arial" w:cs="Arial"/>
          <w:noProof/>
          <w:sz w:val="24"/>
          <w:szCs w:val="24"/>
          <w:lang w:val="en-US"/>
        </w:rPr>
      </w:pPr>
      <w:r w:rsidRPr="00D525D9">
        <w:rPr>
          <w:rFonts w:ascii="Arial" w:hAnsi="Arial" w:cs="Arial"/>
          <w:noProof/>
          <w:sz w:val="24"/>
          <w:szCs w:val="24"/>
          <w:lang w:val="en-US"/>
        </w:rPr>
        <w:t xml:space="preserve">4. </w:t>
      </w:r>
      <w:r w:rsidRPr="00D525D9">
        <w:rPr>
          <w:rFonts w:ascii="Arial" w:hAnsi="Arial" w:cs="Arial"/>
          <w:noProof/>
          <w:sz w:val="24"/>
          <w:szCs w:val="24"/>
          <w:lang w:val="en-US"/>
        </w:rPr>
        <w:tab/>
        <w:t xml:space="preserve">Parsons MA, Obermeyer CM. Women’s midlife health across cultures: DAMES comparative analysis. Menopause. 2007 Jan;14(4):760–8. </w:t>
      </w:r>
    </w:p>
    <w:p w14:paraId="5FE9E495" w14:textId="77777777" w:rsidR="00075E45" w:rsidRPr="00D525D9" w:rsidRDefault="00075E45" w:rsidP="00075E45">
      <w:pPr>
        <w:widowControl w:val="0"/>
        <w:autoSpaceDE w:val="0"/>
        <w:autoSpaceDN w:val="0"/>
        <w:adjustRightInd w:val="0"/>
        <w:spacing w:after="0" w:line="480" w:lineRule="auto"/>
        <w:ind w:left="640" w:hanging="640"/>
        <w:rPr>
          <w:rFonts w:ascii="Arial" w:hAnsi="Arial" w:cs="Arial"/>
          <w:noProof/>
          <w:sz w:val="24"/>
          <w:szCs w:val="24"/>
          <w:lang w:val="en-US"/>
        </w:rPr>
      </w:pPr>
      <w:r w:rsidRPr="00D525D9">
        <w:rPr>
          <w:rFonts w:ascii="Arial" w:hAnsi="Arial" w:cs="Arial"/>
          <w:noProof/>
          <w:sz w:val="24"/>
          <w:szCs w:val="24"/>
          <w:lang w:val="en-US"/>
        </w:rPr>
        <w:lastRenderedPageBreak/>
        <w:t xml:space="preserve">5. </w:t>
      </w:r>
      <w:r w:rsidRPr="00D525D9">
        <w:rPr>
          <w:rFonts w:ascii="Arial" w:hAnsi="Arial" w:cs="Arial"/>
          <w:noProof/>
          <w:sz w:val="24"/>
          <w:szCs w:val="24"/>
          <w:lang w:val="en-US"/>
        </w:rPr>
        <w:tab/>
        <w:t xml:space="preserve">Gibson CJ, Thurston RC, Bromberger JT, Kamarck T, Matthews KA. Negative affect and vasomotor symptoms in the Study of Women’s Health Across the Nation Daily Hormone Study. Menopause. 2011 Dec;18(12):1270–7. </w:t>
      </w:r>
    </w:p>
    <w:p w14:paraId="2AF3203E" w14:textId="77777777" w:rsidR="00075E45" w:rsidRPr="008050CF" w:rsidRDefault="00075E45" w:rsidP="00075E45">
      <w:pPr>
        <w:widowControl w:val="0"/>
        <w:autoSpaceDE w:val="0"/>
        <w:autoSpaceDN w:val="0"/>
        <w:adjustRightInd w:val="0"/>
        <w:spacing w:after="0" w:line="480" w:lineRule="auto"/>
        <w:ind w:left="640" w:hanging="640"/>
        <w:rPr>
          <w:rFonts w:ascii="Arial" w:hAnsi="Arial" w:cs="Arial"/>
          <w:noProof/>
          <w:sz w:val="24"/>
          <w:szCs w:val="24"/>
          <w:lang w:val="fr-FR"/>
        </w:rPr>
      </w:pPr>
      <w:r w:rsidRPr="00D525D9">
        <w:rPr>
          <w:rFonts w:ascii="Arial" w:hAnsi="Arial" w:cs="Arial"/>
          <w:noProof/>
          <w:sz w:val="24"/>
          <w:szCs w:val="24"/>
          <w:lang w:val="en-US"/>
        </w:rPr>
        <w:t xml:space="preserve">6. </w:t>
      </w:r>
      <w:r w:rsidRPr="00D525D9">
        <w:rPr>
          <w:rFonts w:ascii="Arial" w:hAnsi="Arial" w:cs="Arial"/>
          <w:noProof/>
          <w:sz w:val="24"/>
          <w:szCs w:val="24"/>
          <w:lang w:val="en-US"/>
        </w:rPr>
        <w:tab/>
        <w:t xml:space="preserve">Venskutonyte L, Brismar K, Öhrvik J, Rydén L, Kjellström B. Self-rated health predicts outcome in patients with type 2 diabetes and myocardial infarction: a DIGAMI 2 quality of life sub-study. </w:t>
      </w:r>
      <w:r w:rsidRPr="008050CF">
        <w:rPr>
          <w:rFonts w:ascii="Arial" w:hAnsi="Arial" w:cs="Arial"/>
          <w:noProof/>
          <w:sz w:val="24"/>
          <w:szCs w:val="24"/>
          <w:lang w:val="fr-FR"/>
        </w:rPr>
        <w:t xml:space="preserve">Diab Vasc Dis Res. 2013 Jul;10(4):361–7. </w:t>
      </w:r>
    </w:p>
    <w:p w14:paraId="4C28A484" w14:textId="77777777" w:rsidR="00075E45" w:rsidRPr="00D525D9" w:rsidRDefault="00075E45" w:rsidP="00075E45">
      <w:pPr>
        <w:widowControl w:val="0"/>
        <w:autoSpaceDE w:val="0"/>
        <w:autoSpaceDN w:val="0"/>
        <w:adjustRightInd w:val="0"/>
        <w:spacing w:after="0" w:line="480" w:lineRule="auto"/>
        <w:ind w:left="640" w:hanging="640"/>
        <w:rPr>
          <w:rFonts w:ascii="Arial" w:hAnsi="Arial" w:cs="Arial"/>
          <w:noProof/>
          <w:sz w:val="24"/>
          <w:szCs w:val="24"/>
          <w:lang w:val="en-US"/>
        </w:rPr>
      </w:pPr>
      <w:r w:rsidRPr="008050CF">
        <w:rPr>
          <w:rFonts w:ascii="Arial" w:hAnsi="Arial" w:cs="Arial"/>
          <w:noProof/>
          <w:sz w:val="24"/>
          <w:szCs w:val="24"/>
          <w:lang w:val="fr-FR"/>
        </w:rPr>
        <w:t xml:space="preserve">7. </w:t>
      </w:r>
      <w:r w:rsidRPr="008050CF">
        <w:rPr>
          <w:rFonts w:ascii="Arial" w:hAnsi="Arial" w:cs="Arial"/>
          <w:noProof/>
          <w:sz w:val="24"/>
          <w:szCs w:val="24"/>
          <w:lang w:val="fr-FR"/>
        </w:rPr>
        <w:tab/>
        <w:t xml:space="preserve">Amore M, Di Donato P, Berti A, Palareti A, Chirico C, Papalini A, et al. </w:t>
      </w:r>
      <w:r w:rsidRPr="00D525D9">
        <w:rPr>
          <w:rFonts w:ascii="Arial" w:hAnsi="Arial" w:cs="Arial"/>
          <w:noProof/>
          <w:sz w:val="24"/>
          <w:szCs w:val="24"/>
          <w:lang w:val="en-US"/>
        </w:rPr>
        <w:t xml:space="preserve">Sexual and psychological symptoms in the climacteric years. Maturitas. 2007 Mar 20;56(3):303–11. </w:t>
      </w:r>
    </w:p>
    <w:p w14:paraId="4E3C4C6C" w14:textId="77777777" w:rsidR="00075E45" w:rsidRPr="00D525D9" w:rsidRDefault="00075E45" w:rsidP="00075E45">
      <w:pPr>
        <w:widowControl w:val="0"/>
        <w:autoSpaceDE w:val="0"/>
        <w:autoSpaceDN w:val="0"/>
        <w:adjustRightInd w:val="0"/>
        <w:spacing w:after="0" w:line="480" w:lineRule="auto"/>
        <w:ind w:left="640" w:hanging="640"/>
        <w:rPr>
          <w:rFonts w:ascii="Arial" w:hAnsi="Arial" w:cs="Arial"/>
          <w:noProof/>
          <w:sz w:val="24"/>
          <w:szCs w:val="24"/>
          <w:lang w:val="en-US"/>
        </w:rPr>
      </w:pPr>
      <w:r w:rsidRPr="008050CF">
        <w:rPr>
          <w:rFonts w:ascii="Arial" w:hAnsi="Arial" w:cs="Arial"/>
          <w:noProof/>
          <w:sz w:val="24"/>
          <w:szCs w:val="24"/>
          <w:lang w:val="fr-FR"/>
        </w:rPr>
        <w:lastRenderedPageBreak/>
        <w:t xml:space="preserve">8. </w:t>
      </w:r>
      <w:r w:rsidRPr="008050CF">
        <w:rPr>
          <w:rFonts w:ascii="Arial" w:hAnsi="Arial" w:cs="Arial"/>
          <w:noProof/>
          <w:sz w:val="24"/>
          <w:szCs w:val="24"/>
          <w:lang w:val="fr-FR"/>
        </w:rPr>
        <w:tab/>
        <w:t xml:space="preserve">Chiu Y-W, Moore RW, Hsu CE, Huang C-T, Liu H-W, Chuang H-Y. </w:t>
      </w:r>
      <w:r w:rsidRPr="00D525D9">
        <w:rPr>
          <w:rFonts w:ascii="Arial" w:hAnsi="Arial" w:cs="Arial"/>
          <w:noProof/>
          <w:sz w:val="24"/>
          <w:szCs w:val="24"/>
          <w:lang w:val="en-US"/>
        </w:rPr>
        <w:t xml:space="preserve">Factors influencing women’s quality of life in the later half of life. Climacteric. 2008 Jun;11(3):201–11. </w:t>
      </w:r>
    </w:p>
    <w:p w14:paraId="7A4C975C" w14:textId="77777777" w:rsidR="00075E45" w:rsidRPr="00D525D9" w:rsidRDefault="00075E45" w:rsidP="00075E45">
      <w:pPr>
        <w:widowControl w:val="0"/>
        <w:autoSpaceDE w:val="0"/>
        <w:autoSpaceDN w:val="0"/>
        <w:adjustRightInd w:val="0"/>
        <w:spacing w:after="0" w:line="480" w:lineRule="auto"/>
        <w:ind w:left="640" w:hanging="640"/>
        <w:rPr>
          <w:rFonts w:ascii="Arial" w:hAnsi="Arial" w:cs="Arial"/>
          <w:noProof/>
          <w:sz w:val="24"/>
          <w:szCs w:val="24"/>
          <w:lang w:val="en-US"/>
        </w:rPr>
      </w:pPr>
      <w:r w:rsidRPr="00D525D9">
        <w:rPr>
          <w:rFonts w:ascii="Arial" w:hAnsi="Arial" w:cs="Arial"/>
          <w:noProof/>
          <w:sz w:val="24"/>
          <w:szCs w:val="24"/>
          <w:lang w:val="en-US"/>
        </w:rPr>
        <w:t xml:space="preserve">9. </w:t>
      </w:r>
      <w:r w:rsidRPr="00D525D9">
        <w:rPr>
          <w:rFonts w:ascii="Arial" w:hAnsi="Arial" w:cs="Arial"/>
          <w:noProof/>
          <w:sz w:val="24"/>
          <w:szCs w:val="24"/>
          <w:lang w:val="en-US"/>
        </w:rPr>
        <w:tab/>
        <w:t xml:space="preserve">Genazzani AR, Nicolucci A, Campagnoli C, Crosignani P, Nappi C, Serra GB, et al. Assessment of the QoL in Italian menopausal women: comparison between HRT users and non-users. Maturitas. 2002 Aug 30;42(4):267–80. </w:t>
      </w:r>
    </w:p>
    <w:p w14:paraId="6757933D" w14:textId="77777777" w:rsidR="00075E45" w:rsidRPr="00075E45" w:rsidRDefault="00075E45" w:rsidP="00075E45">
      <w:pPr>
        <w:widowControl w:val="0"/>
        <w:autoSpaceDE w:val="0"/>
        <w:autoSpaceDN w:val="0"/>
        <w:adjustRightInd w:val="0"/>
        <w:spacing w:after="0" w:line="480" w:lineRule="auto"/>
        <w:ind w:left="640" w:hanging="640"/>
        <w:rPr>
          <w:rFonts w:ascii="Arial" w:hAnsi="Arial" w:cs="Arial"/>
          <w:noProof/>
          <w:sz w:val="24"/>
        </w:rPr>
      </w:pPr>
      <w:r w:rsidRPr="00D525D9">
        <w:rPr>
          <w:rFonts w:ascii="Arial" w:hAnsi="Arial" w:cs="Arial"/>
          <w:noProof/>
          <w:sz w:val="24"/>
          <w:szCs w:val="24"/>
          <w:lang w:val="en-US"/>
        </w:rPr>
        <w:t xml:space="preserve">10. </w:t>
      </w:r>
      <w:r w:rsidRPr="00D525D9">
        <w:rPr>
          <w:rFonts w:ascii="Arial" w:hAnsi="Arial" w:cs="Arial"/>
          <w:noProof/>
          <w:sz w:val="24"/>
          <w:szCs w:val="24"/>
          <w:lang w:val="en-US"/>
        </w:rPr>
        <w:tab/>
        <w:t xml:space="preserve">Zołnierczuk-Kieliszek D, Kulik TB, Pacian A. Predictors of quality of life in peri- and postmenopausal Polish women living in Lublin Voivodeship. </w:t>
      </w:r>
      <w:r w:rsidRPr="00075E45">
        <w:rPr>
          <w:rFonts w:ascii="Arial" w:hAnsi="Arial" w:cs="Arial"/>
          <w:noProof/>
          <w:sz w:val="24"/>
          <w:szCs w:val="24"/>
        </w:rPr>
        <w:t xml:space="preserve">Climacteric. 2011 Dec;14(6):669–76. </w:t>
      </w:r>
    </w:p>
    <w:p w14:paraId="48E59BDB" w14:textId="1773EF84" w:rsidR="00B75313" w:rsidRPr="003B211C" w:rsidRDefault="00B75313" w:rsidP="00075E45">
      <w:pPr>
        <w:widowControl w:val="0"/>
        <w:autoSpaceDE w:val="0"/>
        <w:autoSpaceDN w:val="0"/>
        <w:adjustRightInd w:val="0"/>
        <w:spacing w:after="0" w:line="480" w:lineRule="auto"/>
        <w:ind w:left="640" w:hanging="640"/>
        <w:rPr>
          <w:rFonts w:ascii="Arial" w:hAnsi="Arial" w:cs="Arial"/>
          <w:sz w:val="24"/>
          <w:szCs w:val="24"/>
          <w:lang w:val="en-GB"/>
        </w:rPr>
      </w:pPr>
      <w:r w:rsidRPr="00B758CC">
        <w:rPr>
          <w:rFonts w:ascii="Arial" w:hAnsi="Arial" w:cs="Arial"/>
          <w:sz w:val="24"/>
          <w:szCs w:val="24"/>
          <w:lang w:val="en-GB"/>
        </w:rPr>
        <w:fldChar w:fldCharType="end"/>
      </w:r>
    </w:p>
    <w:sectPr w:rsidR="00B75313" w:rsidRPr="003B211C" w:rsidSect="00745C2B">
      <w:headerReference w:type="default" r:id="rId8"/>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781E6B" w14:textId="77777777" w:rsidR="0043485A" w:rsidRDefault="0043485A" w:rsidP="00B66D21">
      <w:pPr>
        <w:spacing w:after="0" w:line="240" w:lineRule="auto"/>
      </w:pPr>
      <w:r>
        <w:separator/>
      </w:r>
    </w:p>
  </w:endnote>
  <w:endnote w:type="continuationSeparator" w:id="0">
    <w:p w14:paraId="38D2DDDA" w14:textId="77777777" w:rsidR="0043485A" w:rsidRDefault="0043485A" w:rsidP="00B66D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1B133A" w14:textId="77777777" w:rsidR="0043485A" w:rsidRDefault="0043485A" w:rsidP="00B66D21">
      <w:pPr>
        <w:spacing w:after="0" w:line="240" w:lineRule="auto"/>
      </w:pPr>
      <w:r>
        <w:separator/>
      </w:r>
    </w:p>
  </w:footnote>
  <w:footnote w:type="continuationSeparator" w:id="0">
    <w:p w14:paraId="7E61FD58" w14:textId="77777777" w:rsidR="0043485A" w:rsidRDefault="0043485A" w:rsidP="00B66D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3726480"/>
      <w:docPartObj>
        <w:docPartGallery w:val="Page Numbers (Top of Page)"/>
        <w:docPartUnique/>
      </w:docPartObj>
    </w:sdtPr>
    <w:sdtEndPr/>
    <w:sdtContent>
      <w:p w14:paraId="687096D5" w14:textId="77777777" w:rsidR="00E84703" w:rsidRDefault="00E84703">
        <w:pPr>
          <w:pStyle w:val="Header"/>
          <w:jc w:val="right"/>
        </w:pPr>
        <w:r>
          <w:fldChar w:fldCharType="begin"/>
        </w:r>
        <w:r>
          <w:instrText>PAGE   \* MERGEFORMAT</w:instrText>
        </w:r>
        <w:r>
          <w:fldChar w:fldCharType="separate"/>
        </w:r>
        <w:r w:rsidR="00333CF6">
          <w:rPr>
            <w:noProof/>
          </w:rPr>
          <w:t>1</w:t>
        </w:r>
        <w:r>
          <w:fldChar w:fldCharType="end"/>
        </w:r>
      </w:p>
    </w:sdtContent>
  </w:sdt>
  <w:p w14:paraId="42574F82" w14:textId="77777777" w:rsidR="00E84703" w:rsidRDefault="00E8470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6A5769"/>
    <w:multiLevelType w:val="hybridMultilevel"/>
    <w:tmpl w:val="DD164794"/>
    <w:lvl w:ilvl="0" w:tplc="040B0011">
      <w:start w:val="1"/>
      <w:numFmt w:val="decimal"/>
      <w:lvlText w:val="%1)"/>
      <w:lvlJc w:val="left"/>
      <w:pPr>
        <w:ind w:left="720" w:hanging="360"/>
      </w:pPr>
    </w:lvl>
    <w:lvl w:ilvl="1" w:tplc="040B0019">
      <w:start w:val="1"/>
      <w:numFmt w:val="lowerLetter"/>
      <w:lvlText w:val="%2."/>
      <w:lvlJc w:val="left"/>
      <w:pPr>
        <w:ind w:left="1440" w:hanging="360"/>
      </w:pPr>
    </w:lvl>
    <w:lvl w:ilvl="2" w:tplc="040B001B">
      <w:start w:val="1"/>
      <w:numFmt w:val="lowerRoman"/>
      <w:lvlText w:val="%3."/>
      <w:lvlJc w:val="right"/>
      <w:pPr>
        <w:ind w:left="2160" w:hanging="180"/>
      </w:pPr>
    </w:lvl>
    <w:lvl w:ilvl="3" w:tplc="040B000F">
      <w:start w:val="1"/>
      <w:numFmt w:val="decimal"/>
      <w:lvlText w:val="%4."/>
      <w:lvlJc w:val="left"/>
      <w:pPr>
        <w:ind w:left="2880" w:hanging="360"/>
      </w:pPr>
    </w:lvl>
    <w:lvl w:ilvl="4" w:tplc="040B0019">
      <w:start w:val="1"/>
      <w:numFmt w:val="lowerLetter"/>
      <w:lvlText w:val="%5."/>
      <w:lvlJc w:val="left"/>
      <w:pPr>
        <w:ind w:left="3600" w:hanging="360"/>
      </w:pPr>
    </w:lvl>
    <w:lvl w:ilvl="5" w:tplc="040B001B">
      <w:start w:val="1"/>
      <w:numFmt w:val="lowerRoman"/>
      <w:lvlText w:val="%6."/>
      <w:lvlJc w:val="right"/>
      <w:pPr>
        <w:ind w:left="4320" w:hanging="180"/>
      </w:pPr>
    </w:lvl>
    <w:lvl w:ilvl="6" w:tplc="040B000F">
      <w:start w:val="1"/>
      <w:numFmt w:val="decimal"/>
      <w:lvlText w:val="%7."/>
      <w:lvlJc w:val="left"/>
      <w:pPr>
        <w:ind w:left="5040" w:hanging="360"/>
      </w:pPr>
    </w:lvl>
    <w:lvl w:ilvl="7" w:tplc="040B0019">
      <w:start w:val="1"/>
      <w:numFmt w:val="lowerLetter"/>
      <w:lvlText w:val="%8."/>
      <w:lvlJc w:val="left"/>
      <w:pPr>
        <w:ind w:left="5760" w:hanging="360"/>
      </w:pPr>
    </w:lvl>
    <w:lvl w:ilvl="8" w:tplc="040B001B">
      <w:start w:val="1"/>
      <w:numFmt w:val="lowerRoman"/>
      <w:lvlText w:val="%9."/>
      <w:lvlJc w:val="right"/>
      <w:pPr>
        <w:ind w:left="6480" w:hanging="180"/>
      </w:pPr>
    </w:lvl>
  </w:abstractNum>
  <w:abstractNum w:abstractNumId="1" w15:restartNumberingAfterBreak="0">
    <w:nsid w:val="35E66D36"/>
    <w:multiLevelType w:val="hybridMultilevel"/>
    <w:tmpl w:val="5E5419B0"/>
    <w:lvl w:ilvl="0" w:tplc="79FC24F6">
      <w:numFmt w:val="bullet"/>
      <w:lvlText w:val="-"/>
      <w:lvlJc w:val="left"/>
      <w:pPr>
        <w:ind w:left="720" w:hanging="360"/>
      </w:pPr>
      <w:rPr>
        <w:rFonts w:ascii="Calibri" w:eastAsiaTheme="minorHAnsi"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4E0D7F2C"/>
    <w:multiLevelType w:val="hybridMultilevel"/>
    <w:tmpl w:val="F4E0E36C"/>
    <w:lvl w:ilvl="0" w:tplc="040B000F">
      <w:start w:val="1"/>
      <w:numFmt w:val="decimal"/>
      <w:lvlText w:val="%1."/>
      <w:lvlJc w:val="left"/>
      <w:pPr>
        <w:ind w:left="360" w:hanging="360"/>
      </w:p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3" w15:restartNumberingAfterBreak="0">
    <w:nsid w:val="64C10AFB"/>
    <w:multiLevelType w:val="hybridMultilevel"/>
    <w:tmpl w:val="8960B854"/>
    <w:lvl w:ilvl="0" w:tplc="20BC4ACA">
      <w:numFmt w:val="bullet"/>
      <w:lvlText w:val="-"/>
      <w:lvlJc w:val="left"/>
      <w:pPr>
        <w:ind w:left="720" w:hanging="360"/>
      </w:pPr>
      <w:rPr>
        <w:rFonts w:ascii="Arial" w:eastAsiaTheme="minorHAnsi" w:hAnsi="Arial" w:cs="Aria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7CCE4369"/>
    <w:multiLevelType w:val="multilevel"/>
    <w:tmpl w:val="040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3"/>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6814"/>
    <w:rsid w:val="00001A6F"/>
    <w:rsid w:val="00014345"/>
    <w:rsid w:val="00015220"/>
    <w:rsid w:val="0002083F"/>
    <w:rsid w:val="00023169"/>
    <w:rsid w:val="00023F55"/>
    <w:rsid w:val="00024C17"/>
    <w:rsid w:val="00024D83"/>
    <w:rsid w:val="00025184"/>
    <w:rsid w:val="00026617"/>
    <w:rsid w:val="00027569"/>
    <w:rsid w:val="00031CDA"/>
    <w:rsid w:val="0003481D"/>
    <w:rsid w:val="00035BE3"/>
    <w:rsid w:val="000366A9"/>
    <w:rsid w:val="000400C5"/>
    <w:rsid w:val="0004068D"/>
    <w:rsid w:val="00044BD5"/>
    <w:rsid w:val="00050268"/>
    <w:rsid w:val="00056418"/>
    <w:rsid w:val="0005695E"/>
    <w:rsid w:val="000600F3"/>
    <w:rsid w:val="00067046"/>
    <w:rsid w:val="00067C5D"/>
    <w:rsid w:val="00072236"/>
    <w:rsid w:val="00075E45"/>
    <w:rsid w:val="000811DF"/>
    <w:rsid w:val="0008149E"/>
    <w:rsid w:val="0008499D"/>
    <w:rsid w:val="00084AEA"/>
    <w:rsid w:val="00087B23"/>
    <w:rsid w:val="00087DE3"/>
    <w:rsid w:val="00097956"/>
    <w:rsid w:val="000A1213"/>
    <w:rsid w:val="000A573F"/>
    <w:rsid w:val="000A5C07"/>
    <w:rsid w:val="000B2F42"/>
    <w:rsid w:val="000C0CE2"/>
    <w:rsid w:val="000C1D2B"/>
    <w:rsid w:val="000D0388"/>
    <w:rsid w:val="000D447F"/>
    <w:rsid w:val="000D6AE6"/>
    <w:rsid w:val="000D6ED5"/>
    <w:rsid w:val="000D78E4"/>
    <w:rsid w:val="000D7931"/>
    <w:rsid w:val="000E7910"/>
    <w:rsid w:val="000F0313"/>
    <w:rsid w:val="000F108A"/>
    <w:rsid w:val="000F4A20"/>
    <w:rsid w:val="000F690F"/>
    <w:rsid w:val="0010413F"/>
    <w:rsid w:val="00104263"/>
    <w:rsid w:val="001043ED"/>
    <w:rsid w:val="001065C3"/>
    <w:rsid w:val="001113DD"/>
    <w:rsid w:val="0011165D"/>
    <w:rsid w:val="00126308"/>
    <w:rsid w:val="0012632A"/>
    <w:rsid w:val="00126744"/>
    <w:rsid w:val="00133729"/>
    <w:rsid w:val="00136B66"/>
    <w:rsid w:val="001371EE"/>
    <w:rsid w:val="0013783C"/>
    <w:rsid w:val="00143C8E"/>
    <w:rsid w:val="0015053D"/>
    <w:rsid w:val="00152656"/>
    <w:rsid w:val="00154B47"/>
    <w:rsid w:val="00156DA7"/>
    <w:rsid w:val="00157A6D"/>
    <w:rsid w:val="001711AC"/>
    <w:rsid w:val="001716D4"/>
    <w:rsid w:val="00182D52"/>
    <w:rsid w:val="00183B11"/>
    <w:rsid w:val="001876D5"/>
    <w:rsid w:val="00187CD0"/>
    <w:rsid w:val="00192E3E"/>
    <w:rsid w:val="001966B8"/>
    <w:rsid w:val="00197EB6"/>
    <w:rsid w:val="001A1F43"/>
    <w:rsid w:val="001A5D8A"/>
    <w:rsid w:val="001A6BFA"/>
    <w:rsid w:val="001B16EE"/>
    <w:rsid w:val="001B5708"/>
    <w:rsid w:val="001C32B4"/>
    <w:rsid w:val="001C49F5"/>
    <w:rsid w:val="001C6840"/>
    <w:rsid w:val="001C6A00"/>
    <w:rsid w:val="001C6A9D"/>
    <w:rsid w:val="001C72D9"/>
    <w:rsid w:val="001C74DF"/>
    <w:rsid w:val="001D1204"/>
    <w:rsid w:val="001E2AB8"/>
    <w:rsid w:val="001E5151"/>
    <w:rsid w:val="001E5A43"/>
    <w:rsid w:val="001E6598"/>
    <w:rsid w:val="001F00A6"/>
    <w:rsid w:val="001F324B"/>
    <w:rsid w:val="001F667A"/>
    <w:rsid w:val="0020011B"/>
    <w:rsid w:val="002016BF"/>
    <w:rsid w:val="0021125A"/>
    <w:rsid w:val="00213AB1"/>
    <w:rsid w:val="00215779"/>
    <w:rsid w:val="00216673"/>
    <w:rsid w:val="002233D9"/>
    <w:rsid w:val="00226B62"/>
    <w:rsid w:val="00226D7C"/>
    <w:rsid w:val="00227A16"/>
    <w:rsid w:val="00230903"/>
    <w:rsid w:val="00231F5E"/>
    <w:rsid w:val="00232B19"/>
    <w:rsid w:val="0023642A"/>
    <w:rsid w:val="00237466"/>
    <w:rsid w:val="00237F7E"/>
    <w:rsid w:val="00243552"/>
    <w:rsid w:val="00243EBC"/>
    <w:rsid w:val="002470D6"/>
    <w:rsid w:val="00260E50"/>
    <w:rsid w:val="00262F68"/>
    <w:rsid w:val="0026314F"/>
    <w:rsid w:val="00266306"/>
    <w:rsid w:val="00267463"/>
    <w:rsid w:val="00267A46"/>
    <w:rsid w:val="002779CE"/>
    <w:rsid w:val="002804B0"/>
    <w:rsid w:val="00282547"/>
    <w:rsid w:val="00292FAC"/>
    <w:rsid w:val="002965FA"/>
    <w:rsid w:val="002A5B31"/>
    <w:rsid w:val="002A648A"/>
    <w:rsid w:val="002B00B9"/>
    <w:rsid w:val="002B07B5"/>
    <w:rsid w:val="002B07D7"/>
    <w:rsid w:val="002B0E8D"/>
    <w:rsid w:val="002B3171"/>
    <w:rsid w:val="002B5C16"/>
    <w:rsid w:val="002B6C5B"/>
    <w:rsid w:val="002C78A9"/>
    <w:rsid w:val="002D0109"/>
    <w:rsid w:val="002D02A9"/>
    <w:rsid w:val="002D21EA"/>
    <w:rsid w:val="002D256E"/>
    <w:rsid w:val="002E1D62"/>
    <w:rsid w:val="002F1C61"/>
    <w:rsid w:val="002F287A"/>
    <w:rsid w:val="002F7150"/>
    <w:rsid w:val="0030357A"/>
    <w:rsid w:val="00303EE7"/>
    <w:rsid w:val="00306110"/>
    <w:rsid w:val="00306BA2"/>
    <w:rsid w:val="00310CF9"/>
    <w:rsid w:val="003111C8"/>
    <w:rsid w:val="00311AF6"/>
    <w:rsid w:val="003141F8"/>
    <w:rsid w:val="00315C5A"/>
    <w:rsid w:val="00316BEE"/>
    <w:rsid w:val="003210CE"/>
    <w:rsid w:val="00322A34"/>
    <w:rsid w:val="00322C88"/>
    <w:rsid w:val="003261EA"/>
    <w:rsid w:val="00326605"/>
    <w:rsid w:val="00327DF8"/>
    <w:rsid w:val="00327E0E"/>
    <w:rsid w:val="00327FD2"/>
    <w:rsid w:val="00333CF6"/>
    <w:rsid w:val="0033472C"/>
    <w:rsid w:val="003470E6"/>
    <w:rsid w:val="003512B3"/>
    <w:rsid w:val="003573C9"/>
    <w:rsid w:val="00357771"/>
    <w:rsid w:val="003578A5"/>
    <w:rsid w:val="00361F71"/>
    <w:rsid w:val="003620B3"/>
    <w:rsid w:val="00362325"/>
    <w:rsid w:val="00365B36"/>
    <w:rsid w:val="0036723A"/>
    <w:rsid w:val="003722C4"/>
    <w:rsid w:val="00382D41"/>
    <w:rsid w:val="00385A38"/>
    <w:rsid w:val="00395A89"/>
    <w:rsid w:val="003A0CBA"/>
    <w:rsid w:val="003B211C"/>
    <w:rsid w:val="003B66AC"/>
    <w:rsid w:val="003C0655"/>
    <w:rsid w:val="003C10D8"/>
    <w:rsid w:val="003C11D6"/>
    <w:rsid w:val="003C360E"/>
    <w:rsid w:val="003D2503"/>
    <w:rsid w:val="003D45A0"/>
    <w:rsid w:val="003D4BE1"/>
    <w:rsid w:val="003D52B2"/>
    <w:rsid w:val="003E6D31"/>
    <w:rsid w:val="003E7776"/>
    <w:rsid w:val="003F1CF0"/>
    <w:rsid w:val="003F2275"/>
    <w:rsid w:val="003F2E2A"/>
    <w:rsid w:val="003F519A"/>
    <w:rsid w:val="004066EB"/>
    <w:rsid w:val="00407C2C"/>
    <w:rsid w:val="0041056A"/>
    <w:rsid w:val="00415FC6"/>
    <w:rsid w:val="00420069"/>
    <w:rsid w:val="00424A60"/>
    <w:rsid w:val="00425ACD"/>
    <w:rsid w:val="00433948"/>
    <w:rsid w:val="0043485A"/>
    <w:rsid w:val="00435511"/>
    <w:rsid w:val="00442A34"/>
    <w:rsid w:val="00443D77"/>
    <w:rsid w:val="00450141"/>
    <w:rsid w:val="004504F1"/>
    <w:rsid w:val="00452C53"/>
    <w:rsid w:val="0045466D"/>
    <w:rsid w:val="004561FD"/>
    <w:rsid w:val="0046083F"/>
    <w:rsid w:val="004632FE"/>
    <w:rsid w:val="0046448C"/>
    <w:rsid w:val="00466D43"/>
    <w:rsid w:val="0047460B"/>
    <w:rsid w:val="004818D7"/>
    <w:rsid w:val="0048230F"/>
    <w:rsid w:val="004841EC"/>
    <w:rsid w:val="00490EBD"/>
    <w:rsid w:val="0049274A"/>
    <w:rsid w:val="00493020"/>
    <w:rsid w:val="0049361F"/>
    <w:rsid w:val="004A0794"/>
    <w:rsid w:val="004A1B4B"/>
    <w:rsid w:val="004B34E0"/>
    <w:rsid w:val="004B3AD7"/>
    <w:rsid w:val="004B7706"/>
    <w:rsid w:val="004C3A76"/>
    <w:rsid w:val="004C4F07"/>
    <w:rsid w:val="004C7FED"/>
    <w:rsid w:val="004D01DB"/>
    <w:rsid w:val="004D7A8A"/>
    <w:rsid w:val="004D7FAD"/>
    <w:rsid w:val="004E4DCC"/>
    <w:rsid w:val="004E6E14"/>
    <w:rsid w:val="004E716D"/>
    <w:rsid w:val="004E78F4"/>
    <w:rsid w:val="004F37C2"/>
    <w:rsid w:val="004F3FE8"/>
    <w:rsid w:val="004F4D8B"/>
    <w:rsid w:val="004F7B31"/>
    <w:rsid w:val="00501646"/>
    <w:rsid w:val="005047DA"/>
    <w:rsid w:val="00504F1B"/>
    <w:rsid w:val="005233F4"/>
    <w:rsid w:val="005250F1"/>
    <w:rsid w:val="0052676D"/>
    <w:rsid w:val="00530265"/>
    <w:rsid w:val="005374ED"/>
    <w:rsid w:val="00541E1B"/>
    <w:rsid w:val="00545228"/>
    <w:rsid w:val="00545F96"/>
    <w:rsid w:val="00546190"/>
    <w:rsid w:val="00555948"/>
    <w:rsid w:val="00555F0D"/>
    <w:rsid w:val="00563C5D"/>
    <w:rsid w:val="00566915"/>
    <w:rsid w:val="00580504"/>
    <w:rsid w:val="00580622"/>
    <w:rsid w:val="00584257"/>
    <w:rsid w:val="005845A2"/>
    <w:rsid w:val="005854CD"/>
    <w:rsid w:val="005939D2"/>
    <w:rsid w:val="00594529"/>
    <w:rsid w:val="00595B5B"/>
    <w:rsid w:val="005A123C"/>
    <w:rsid w:val="005A3B07"/>
    <w:rsid w:val="005B4F2B"/>
    <w:rsid w:val="005B6102"/>
    <w:rsid w:val="005B75FB"/>
    <w:rsid w:val="005B7B0E"/>
    <w:rsid w:val="005C48B5"/>
    <w:rsid w:val="005D19DE"/>
    <w:rsid w:val="005D540D"/>
    <w:rsid w:val="005F2CFA"/>
    <w:rsid w:val="005F68B0"/>
    <w:rsid w:val="0060003C"/>
    <w:rsid w:val="00601473"/>
    <w:rsid w:val="00602EB8"/>
    <w:rsid w:val="00604E43"/>
    <w:rsid w:val="0060524A"/>
    <w:rsid w:val="006053A7"/>
    <w:rsid w:val="00605803"/>
    <w:rsid w:val="006107E5"/>
    <w:rsid w:val="00615CC7"/>
    <w:rsid w:val="00616D45"/>
    <w:rsid w:val="00620239"/>
    <w:rsid w:val="00625D93"/>
    <w:rsid w:val="00631FA4"/>
    <w:rsid w:val="006327E5"/>
    <w:rsid w:val="006339B9"/>
    <w:rsid w:val="00636608"/>
    <w:rsid w:val="006413B4"/>
    <w:rsid w:val="0064454A"/>
    <w:rsid w:val="00646814"/>
    <w:rsid w:val="006509A9"/>
    <w:rsid w:val="00653971"/>
    <w:rsid w:val="00655175"/>
    <w:rsid w:val="0065528C"/>
    <w:rsid w:val="006575EE"/>
    <w:rsid w:val="00663580"/>
    <w:rsid w:val="00664DD5"/>
    <w:rsid w:val="00665478"/>
    <w:rsid w:val="00674781"/>
    <w:rsid w:val="006767A8"/>
    <w:rsid w:val="006954F1"/>
    <w:rsid w:val="0069563F"/>
    <w:rsid w:val="006A1A70"/>
    <w:rsid w:val="006A48A3"/>
    <w:rsid w:val="006B3640"/>
    <w:rsid w:val="006B41B8"/>
    <w:rsid w:val="006B7AF7"/>
    <w:rsid w:val="006C05C9"/>
    <w:rsid w:val="006C1B10"/>
    <w:rsid w:val="006C24D1"/>
    <w:rsid w:val="006C3ED3"/>
    <w:rsid w:val="006C4518"/>
    <w:rsid w:val="006C5A58"/>
    <w:rsid w:val="006C7A45"/>
    <w:rsid w:val="006D3D96"/>
    <w:rsid w:val="006D4418"/>
    <w:rsid w:val="006D5BBA"/>
    <w:rsid w:val="006D7E73"/>
    <w:rsid w:val="006E0C70"/>
    <w:rsid w:val="006E2AB8"/>
    <w:rsid w:val="006E394D"/>
    <w:rsid w:val="006F034E"/>
    <w:rsid w:val="006F6824"/>
    <w:rsid w:val="00703E76"/>
    <w:rsid w:val="007060C3"/>
    <w:rsid w:val="00706639"/>
    <w:rsid w:val="00706F84"/>
    <w:rsid w:val="007076C8"/>
    <w:rsid w:val="00715650"/>
    <w:rsid w:val="00720A45"/>
    <w:rsid w:val="00722C8F"/>
    <w:rsid w:val="00726D48"/>
    <w:rsid w:val="007319D2"/>
    <w:rsid w:val="00740222"/>
    <w:rsid w:val="00741D0D"/>
    <w:rsid w:val="00743EA8"/>
    <w:rsid w:val="00745C2B"/>
    <w:rsid w:val="007513CE"/>
    <w:rsid w:val="00766571"/>
    <w:rsid w:val="00767CA7"/>
    <w:rsid w:val="00771608"/>
    <w:rsid w:val="007721CD"/>
    <w:rsid w:val="00776BD4"/>
    <w:rsid w:val="00784D58"/>
    <w:rsid w:val="00785B27"/>
    <w:rsid w:val="00786B34"/>
    <w:rsid w:val="00787E64"/>
    <w:rsid w:val="007A1558"/>
    <w:rsid w:val="007A3AE2"/>
    <w:rsid w:val="007A5321"/>
    <w:rsid w:val="007A5E44"/>
    <w:rsid w:val="007B0E27"/>
    <w:rsid w:val="007D0C52"/>
    <w:rsid w:val="007D5075"/>
    <w:rsid w:val="007D71A4"/>
    <w:rsid w:val="007E32F6"/>
    <w:rsid w:val="007E35D6"/>
    <w:rsid w:val="007E7457"/>
    <w:rsid w:val="007F229C"/>
    <w:rsid w:val="007F32AB"/>
    <w:rsid w:val="007F522F"/>
    <w:rsid w:val="007F6DA6"/>
    <w:rsid w:val="008050CF"/>
    <w:rsid w:val="00805529"/>
    <w:rsid w:val="00807665"/>
    <w:rsid w:val="008103B1"/>
    <w:rsid w:val="00810ECC"/>
    <w:rsid w:val="00811871"/>
    <w:rsid w:val="00817F8B"/>
    <w:rsid w:val="00820E5C"/>
    <w:rsid w:val="00821AB4"/>
    <w:rsid w:val="008314BA"/>
    <w:rsid w:val="00834666"/>
    <w:rsid w:val="00841A1F"/>
    <w:rsid w:val="00844CAD"/>
    <w:rsid w:val="008475C4"/>
    <w:rsid w:val="00850A8F"/>
    <w:rsid w:val="00855276"/>
    <w:rsid w:val="00856169"/>
    <w:rsid w:val="00864E17"/>
    <w:rsid w:val="0086760E"/>
    <w:rsid w:val="00874B34"/>
    <w:rsid w:val="00875973"/>
    <w:rsid w:val="0088075C"/>
    <w:rsid w:val="00880F59"/>
    <w:rsid w:val="00887982"/>
    <w:rsid w:val="0089085C"/>
    <w:rsid w:val="0089169A"/>
    <w:rsid w:val="008916C3"/>
    <w:rsid w:val="0089637B"/>
    <w:rsid w:val="008A08DD"/>
    <w:rsid w:val="008A6BFA"/>
    <w:rsid w:val="008B087F"/>
    <w:rsid w:val="008B4C50"/>
    <w:rsid w:val="008C2369"/>
    <w:rsid w:val="008C507C"/>
    <w:rsid w:val="008E222A"/>
    <w:rsid w:val="008E2CB6"/>
    <w:rsid w:val="008E347C"/>
    <w:rsid w:val="008E5C01"/>
    <w:rsid w:val="008F1C5C"/>
    <w:rsid w:val="008F32A3"/>
    <w:rsid w:val="008F4123"/>
    <w:rsid w:val="00903EFF"/>
    <w:rsid w:val="009061AF"/>
    <w:rsid w:val="00912528"/>
    <w:rsid w:val="00915961"/>
    <w:rsid w:val="00926E09"/>
    <w:rsid w:val="00932D52"/>
    <w:rsid w:val="00933601"/>
    <w:rsid w:val="00934F5E"/>
    <w:rsid w:val="00935288"/>
    <w:rsid w:val="00935E8A"/>
    <w:rsid w:val="00942D4D"/>
    <w:rsid w:val="00950729"/>
    <w:rsid w:val="00951518"/>
    <w:rsid w:val="009562A6"/>
    <w:rsid w:val="00956ACD"/>
    <w:rsid w:val="0096025D"/>
    <w:rsid w:val="009626E4"/>
    <w:rsid w:val="009657EA"/>
    <w:rsid w:val="00970736"/>
    <w:rsid w:val="0097091F"/>
    <w:rsid w:val="00971EA5"/>
    <w:rsid w:val="0097337C"/>
    <w:rsid w:val="0097513F"/>
    <w:rsid w:val="009810A8"/>
    <w:rsid w:val="00987B5D"/>
    <w:rsid w:val="00994EA5"/>
    <w:rsid w:val="009A73E0"/>
    <w:rsid w:val="009A752A"/>
    <w:rsid w:val="009B48C2"/>
    <w:rsid w:val="009B653F"/>
    <w:rsid w:val="009B764C"/>
    <w:rsid w:val="009C17E6"/>
    <w:rsid w:val="009C298A"/>
    <w:rsid w:val="009C48EE"/>
    <w:rsid w:val="009C5F8D"/>
    <w:rsid w:val="009C7AD9"/>
    <w:rsid w:val="009D0864"/>
    <w:rsid w:val="009D0A5E"/>
    <w:rsid w:val="009D5410"/>
    <w:rsid w:val="009D7A5E"/>
    <w:rsid w:val="009E0650"/>
    <w:rsid w:val="009E0BF9"/>
    <w:rsid w:val="009E1E41"/>
    <w:rsid w:val="009E214F"/>
    <w:rsid w:val="009E4651"/>
    <w:rsid w:val="009E4C2F"/>
    <w:rsid w:val="009E61B4"/>
    <w:rsid w:val="009F212C"/>
    <w:rsid w:val="00A02F33"/>
    <w:rsid w:val="00A06553"/>
    <w:rsid w:val="00A07DBF"/>
    <w:rsid w:val="00A13315"/>
    <w:rsid w:val="00A208D6"/>
    <w:rsid w:val="00A24694"/>
    <w:rsid w:val="00A26BC3"/>
    <w:rsid w:val="00A27738"/>
    <w:rsid w:val="00A32923"/>
    <w:rsid w:val="00A33FF3"/>
    <w:rsid w:val="00A37619"/>
    <w:rsid w:val="00A4102F"/>
    <w:rsid w:val="00A444F5"/>
    <w:rsid w:val="00A45CC7"/>
    <w:rsid w:val="00A45F4C"/>
    <w:rsid w:val="00A50834"/>
    <w:rsid w:val="00A50C7E"/>
    <w:rsid w:val="00A51FEC"/>
    <w:rsid w:val="00A5205A"/>
    <w:rsid w:val="00A52A41"/>
    <w:rsid w:val="00A5656E"/>
    <w:rsid w:val="00A6062C"/>
    <w:rsid w:val="00A651E9"/>
    <w:rsid w:val="00A66837"/>
    <w:rsid w:val="00A72A2A"/>
    <w:rsid w:val="00A75251"/>
    <w:rsid w:val="00A80EA9"/>
    <w:rsid w:val="00A85DA6"/>
    <w:rsid w:val="00A86A3F"/>
    <w:rsid w:val="00A86C24"/>
    <w:rsid w:val="00A872B5"/>
    <w:rsid w:val="00A94750"/>
    <w:rsid w:val="00A9743C"/>
    <w:rsid w:val="00A97893"/>
    <w:rsid w:val="00AA00CA"/>
    <w:rsid w:val="00AA2523"/>
    <w:rsid w:val="00AA3C0F"/>
    <w:rsid w:val="00AA6AA7"/>
    <w:rsid w:val="00AB06F6"/>
    <w:rsid w:val="00AB17FA"/>
    <w:rsid w:val="00AC1EA4"/>
    <w:rsid w:val="00AC31B6"/>
    <w:rsid w:val="00AD2C7E"/>
    <w:rsid w:val="00AD3160"/>
    <w:rsid w:val="00AE17C1"/>
    <w:rsid w:val="00AE6663"/>
    <w:rsid w:val="00AF32BC"/>
    <w:rsid w:val="00AF442B"/>
    <w:rsid w:val="00AF5367"/>
    <w:rsid w:val="00B045F9"/>
    <w:rsid w:val="00B04CDD"/>
    <w:rsid w:val="00B0699C"/>
    <w:rsid w:val="00B12DA5"/>
    <w:rsid w:val="00B1501A"/>
    <w:rsid w:val="00B16D15"/>
    <w:rsid w:val="00B179AE"/>
    <w:rsid w:val="00B22512"/>
    <w:rsid w:val="00B24AC2"/>
    <w:rsid w:val="00B250F3"/>
    <w:rsid w:val="00B26B3B"/>
    <w:rsid w:val="00B30A2A"/>
    <w:rsid w:val="00B36882"/>
    <w:rsid w:val="00B4563B"/>
    <w:rsid w:val="00B46012"/>
    <w:rsid w:val="00B524AE"/>
    <w:rsid w:val="00B53A64"/>
    <w:rsid w:val="00B56437"/>
    <w:rsid w:val="00B5755D"/>
    <w:rsid w:val="00B60488"/>
    <w:rsid w:val="00B63EC3"/>
    <w:rsid w:val="00B665CD"/>
    <w:rsid w:val="00B66ADC"/>
    <w:rsid w:val="00B66D21"/>
    <w:rsid w:val="00B70BDE"/>
    <w:rsid w:val="00B73251"/>
    <w:rsid w:val="00B750D5"/>
    <w:rsid w:val="00B75313"/>
    <w:rsid w:val="00B758CC"/>
    <w:rsid w:val="00B76B1D"/>
    <w:rsid w:val="00B77194"/>
    <w:rsid w:val="00B8260D"/>
    <w:rsid w:val="00B84172"/>
    <w:rsid w:val="00B878C0"/>
    <w:rsid w:val="00B90921"/>
    <w:rsid w:val="00B90B69"/>
    <w:rsid w:val="00B919AA"/>
    <w:rsid w:val="00B9780E"/>
    <w:rsid w:val="00BA05D3"/>
    <w:rsid w:val="00BA0C30"/>
    <w:rsid w:val="00BA4CCF"/>
    <w:rsid w:val="00BB1A32"/>
    <w:rsid w:val="00BB2A07"/>
    <w:rsid w:val="00BC0208"/>
    <w:rsid w:val="00BC2514"/>
    <w:rsid w:val="00BC2726"/>
    <w:rsid w:val="00BC31B1"/>
    <w:rsid w:val="00BD1C61"/>
    <w:rsid w:val="00BD1F2C"/>
    <w:rsid w:val="00BE4EF2"/>
    <w:rsid w:val="00BE766F"/>
    <w:rsid w:val="00BF0DD0"/>
    <w:rsid w:val="00BF3292"/>
    <w:rsid w:val="00BF39D0"/>
    <w:rsid w:val="00C12633"/>
    <w:rsid w:val="00C12FA4"/>
    <w:rsid w:val="00C2243D"/>
    <w:rsid w:val="00C23A15"/>
    <w:rsid w:val="00C25408"/>
    <w:rsid w:val="00C25C66"/>
    <w:rsid w:val="00C27634"/>
    <w:rsid w:val="00C3099C"/>
    <w:rsid w:val="00C309CC"/>
    <w:rsid w:val="00C36848"/>
    <w:rsid w:val="00C368D6"/>
    <w:rsid w:val="00C426D5"/>
    <w:rsid w:val="00C44A19"/>
    <w:rsid w:val="00C46231"/>
    <w:rsid w:val="00C54889"/>
    <w:rsid w:val="00C574DB"/>
    <w:rsid w:val="00C6014D"/>
    <w:rsid w:val="00C605D3"/>
    <w:rsid w:val="00C70E8D"/>
    <w:rsid w:val="00C73DA3"/>
    <w:rsid w:val="00C75A85"/>
    <w:rsid w:val="00C7788C"/>
    <w:rsid w:val="00C77B52"/>
    <w:rsid w:val="00C92DCC"/>
    <w:rsid w:val="00C94A06"/>
    <w:rsid w:val="00C94D11"/>
    <w:rsid w:val="00C96DF7"/>
    <w:rsid w:val="00C97A3D"/>
    <w:rsid w:val="00CA565C"/>
    <w:rsid w:val="00CA5E40"/>
    <w:rsid w:val="00CA7A5B"/>
    <w:rsid w:val="00CB15CC"/>
    <w:rsid w:val="00CB2FAB"/>
    <w:rsid w:val="00CC1354"/>
    <w:rsid w:val="00CC2DD4"/>
    <w:rsid w:val="00CD2E57"/>
    <w:rsid w:val="00CD4281"/>
    <w:rsid w:val="00CD688A"/>
    <w:rsid w:val="00CD6C30"/>
    <w:rsid w:val="00CD7A6C"/>
    <w:rsid w:val="00CE003C"/>
    <w:rsid w:val="00CE25B3"/>
    <w:rsid w:val="00CE30C3"/>
    <w:rsid w:val="00CF00FD"/>
    <w:rsid w:val="00CF693B"/>
    <w:rsid w:val="00D028FC"/>
    <w:rsid w:val="00D04D96"/>
    <w:rsid w:val="00D11C19"/>
    <w:rsid w:val="00D16788"/>
    <w:rsid w:val="00D1777B"/>
    <w:rsid w:val="00D17ECB"/>
    <w:rsid w:val="00D22CF7"/>
    <w:rsid w:val="00D2489C"/>
    <w:rsid w:val="00D43B8E"/>
    <w:rsid w:val="00D44557"/>
    <w:rsid w:val="00D449CE"/>
    <w:rsid w:val="00D453DC"/>
    <w:rsid w:val="00D459F2"/>
    <w:rsid w:val="00D525D9"/>
    <w:rsid w:val="00D53E45"/>
    <w:rsid w:val="00D661E3"/>
    <w:rsid w:val="00D71AD5"/>
    <w:rsid w:val="00D74132"/>
    <w:rsid w:val="00D75BEA"/>
    <w:rsid w:val="00D76462"/>
    <w:rsid w:val="00D821BE"/>
    <w:rsid w:val="00D836DE"/>
    <w:rsid w:val="00DA76B5"/>
    <w:rsid w:val="00DB00AD"/>
    <w:rsid w:val="00DB0ACE"/>
    <w:rsid w:val="00DB171F"/>
    <w:rsid w:val="00DB7B4E"/>
    <w:rsid w:val="00DC2729"/>
    <w:rsid w:val="00DC7389"/>
    <w:rsid w:val="00DC7517"/>
    <w:rsid w:val="00DD04EA"/>
    <w:rsid w:val="00DD64C0"/>
    <w:rsid w:val="00DE3757"/>
    <w:rsid w:val="00DE66F9"/>
    <w:rsid w:val="00DE7E07"/>
    <w:rsid w:val="00E0276A"/>
    <w:rsid w:val="00E0351E"/>
    <w:rsid w:val="00E04DEC"/>
    <w:rsid w:val="00E06945"/>
    <w:rsid w:val="00E06BA4"/>
    <w:rsid w:val="00E06E55"/>
    <w:rsid w:val="00E10624"/>
    <w:rsid w:val="00E14EEE"/>
    <w:rsid w:val="00E208BA"/>
    <w:rsid w:val="00E225DB"/>
    <w:rsid w:val="00E2264D"/>
    <w:rsid w:val="00E252A2"/>
    <w:rsid w:val="00E277E8"/>
    <w:rsid w:val="00E27E6F"/>
    <w:rsid w:val="00E30344"/>
    <w:rsid w:val="00E3199A"/>
    <w:rsid w:val="00E32A54"/>
    <w:rsid w:val="00E33C41"/>
    <w:rsid w:val="00E407B0"/>
    <w:rsid w:val="00E40E5E"/>
    <w:rsid w:val="00E43CE3"/>
    <w:rsid w:val="00E46774"/>
    <w:rsid w:val="00E46985"/>
    <w:rsid w:val="00E479C0"/>
    <w:rsid w:val="00E531E1"/>
    <w:rsid w:val="00E53CBB"/>
    <w:rsid w:val="00E54CF5"/>
    <w:rsid w:val="00E62FCD"/>
    <w:rsid w:val="00E64E37"/>
    <w:rsid w:val="00E67964"/>
    <w:rsid w:val="00E71C6E"/>
    <w:rsid w:val="00E71E39"/>
    <w:rsid w:val="00E72EFD"/>
    <w:rsid w:val="00E74608"/>
    <w:rsid w:val="00E758CB"/>
    <w:rsid w:val="00E76BFD"/>
    <w:rsid w:val="00E80BBA"/>
    <w:rsid w:val="00E81D9B"/>
    <w:rsid w:val="00E82D07"/>
    <w:rsid w:val="00E84703"/>
    <w:rsid w:val="00E86327"/>
    <w:rsid w:val="00E87A1B"/>
    <w:rsid w:val="00E9698B"/>
    <w:rsid w:val="00EA0CD0"/>
    <w:rsid w:val="00EA1242"/>
    <w:rsid w:val="00EA56A6"/>
    <w:rsid w:val="00EA5D8A"/>
    <w:rsid w:val="00EB1286"/>
    <w:rsid w:val="00EB289C"/>
    <w:rsid w:val="00EB76DB"/>
    <w:rsid w:val="00EC6BD0"/>
    <w:rsid w:val="00ED2247"/>
    <w:rsid w:val="00ED5576"/>
    <w:rsid w:val="00EF1537"/>
    <w:rsid w:val="00EF2CBA"/>
    <w:rsid w:val="00EF4EEB"/>
    <w:rsid w:val="00EF4F26"/>
    <w:rsid w:val="00EF50E2"/>
    <w:rsid w:val="00EF75B1"/>
    <w:rsid w:val="00F04D7E"/>
    <w:rsid w:val="00F12CA1"/>
    <w:rsid w:val="00F158C2"/>
    <w:rsid w:val="00F15DE0"/>
    <w:rsid w:val="00F15E63"/>
    <w:rsid w:val="00F301BB"/>
    <w:rsid w:val="00F306A9"/>
    <w:rsid w:val="00F33271"/>
    <w:rsid w:val="00F45BA3"/>
    <w:rsid w:val="00F45DC4"/>
    <w:rsid w:val="00F46C9E"/>
    <w:rsid w:val="00F52264"/>
    <w:rsid w:val="00F52721"/>
    <w:rsid w:val="00F552D0"/>
    <w:rsid w:val="00F60198"/>
    <w:rsid w:val="00F63301"/>
    <w:rsid w:val="00F65951"/>
    <w:rsid w:val="00F65DD0"/>
    <w:rsid w:val="00F70ED1"/>
    <w:rsid w:val="00F731FD"/>
    <w:rsid w:val="00F740C1"/>
    <w:rsid w:val="00F76966"/>
    <w:rsid w:val="00F81810"/>
    <w:rsid w:val="00F82831"/>
    <w:rsid w:val="00F83E74"/>
    <w:rsid w:val="00F842EC"/>
    <w:rsid w:val="00F85129"/>
    <w:rsid w:val="00F9032F"/>
    <w:rsid w:val="00F927E2"/>
    <w:rsid w:val="00F92B2C"/>
    <w:rsid w:val="00F937C6"/>
    <w:rsid w:val="00FA07F3"/>
    <w:rsid w:val="00FA173F"/>
    <w:rsid w:val="00FA3B20"/>
    <w:rsid w:val="00FA44A4"/>
    <w:rsid w:val="00FA6FAE"/>
    <w:rsid w:val="00FB0668"/>
    <w:rsid w:val="00FB30E2"/>
    <w:rsid w:val="00FB3D95"/>
    <w:rsid w:val="00FC18B6"/>
    <w:rsid w:val="00FC2FFC"/>
    <w:rsid w:val="00FC78D4"/>
    <w:rsid w:val="00FD1572"/>
    <w:rsid w:val="00FD314C"/>
    <w:rsid w:val="00FE07B0"/>
    <w:rsid w:val="00FE2D38"/>
    <w:rsid w:val="00FE647D"/>
    <w:rsid w:val="00FE7F8E"/>
    <w:rsid w:val="00FF2E75"/>
    <w:rsid w:val="00FF38DF"/>
    <w:rsid w:val="00FF5BAE"/>
    <w:rsid w:val="00FF69F5"/>
    <w:rsid w:val="00FF6A69"/>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7A7AFEE"/>
  <w15:docId w15:val="{77B1A161-7732-4FB0-8A0D-EB231FFDBE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92F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next w:val="Normal"/>
    <w:link w:val="Heading4Char"/>
    <w:uiPriority w:val="9"/>
    <w:semiHidden/>
    <w:unhideWhenUsed/>
    <w:qFormat/>
    <w:rsid w:val="00BC272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46814"/>
    <w:pPr>
      <w:ind w:left="720"/>
      <w:contextualSpacing/>
    </w:pPr>
  </w:style>
  <w:style w:type="character" w:customStyle="1" w:styleId="Heading1Char">
    <w:name w:val="Heading 1 Char"/>
    <w:basedOn w:val="DefaultParagraphFont"/>
    <w:link w:val="Heading1"/>
    <w:uiPriority w:val="9"/>
    <w:rsid w:val="00292FAC"/>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DefaultParagraphFont"/>
    <w:rsid w:val="00292FAC"/>
  </w:style>
  <w:style w:type="paragraph" w:styleId="BodyText3">
    <w:name w:val="Body Text 3"/>
    <w:basedOn w:val="Normal"/>
    <w:link w:val="BodyText3Char"/>
    <w:rsid w:val="00292FAC"/>
    <w:pPr>
      <w:spacing w:after="0" w:line="240" w:lineRule="auto"/>
      <w:jc w:val="both"/>
    </w:pPr>
    <w:rPr>
      <w:rFonts w:ascii="Arial" w:eastAsia="Times New Roman" w:hAnsi="Arial" w:cs="Times New Roman"/>
      <w:sz w:val="24"/>
      <w:szCs w:val="20"/>
      <w:lang w:val="en-US"/>
    </w:rPr>
  </w:style>
  <w:style w:type="character" w:customStyle="1" w:styleId="BodyText3Char">
    <w:name w:val="Body Text 3 Char"/>
    <w:basedOn w:val="DefaultParagraphFont"/>
    <w:link w:val="BodyText3"/>
    <w:rsid w:val="00292FAC"/>
    <w:rPr>
      <w:rFonts w:ascii="Arial" w:eastAsia="Times New Roman" w:hAnsi="Arial" w:cs="Times New Roman"/>
      <w:sz w:val="24"/>
      <w:szCs w:val="20"/>
      <w:lang w:val="en-US"/>
    </w:rPr>
  </w:style>
  <w:style w:type="character" w:styleId="Hyperlink">
    <w:name w:val="Hyperlink"/>
    <w:basedOn w:val="DefaultParagraphFont"/>
    <w:uiPriority w:val="99"/>
    <w:semiHidden/>
    <w:unhideWhenUsed/>
    <w:rsid w:val="00292FAC"/>
    <w:rPr>
      <w:color w:val="0000FF"/>
      <w:u w:val="single"/>
    </w:rPr>
  </w:style>
  <w:style w:type="character" w:customStyle="1" w:styleId="Heading4Char">
    <w:name w:val="Heading 4 Char"/>
    <w:basedOn w:val="DefaultParagraphFont"/>
    <w:link w:val="Heading4"/>
    <w:uiPriority w:val="9"/>
    <w:semiHidden/>
    <w:rsid w:val="00BC2726"/>
    <w:rPr>
      <w:rFonts w:asciiTheme="majorHAnsi" w:eastAsiaTheme="majorEastAsia" w:hAnsiTheme="majorHAnsi" w:cstheme="majorBidi"/>
      <w:b/>
      <w:bCs/>
      <w:i/>
      <w:iCs/>
      <w:color w:val="4F81BD" w:themeColor="accent1"/>
    </w:rPr>
  </w:style>
  <w:style w:type="paragraph" w:styleId="NormalWeb">
    <w:name w:val="Normal (Web)"/>
    <w:basedOn w:val="Normal"/>
    <w:uiPriority w:val="99"/>
    <w:semiHidden/>
    <w:unhideWhenUsed/>
    <w:rsid w:val="00BC2726"/>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highlight">
    <w:name w:val="highlight"/>
    <w:basedOn w:val="DefaultParagraphFont"/>
    <w:rsid w:val="002D0109"/>
  </w:style>
  <w:style w:type="paragraph" w:styleId="BalloonText">
    <w:name w:val="Balloon Text"/>
    <w:basedOn w:val="Normal"/>
    <w:link w:val="BalloonTextChar"/>
    <w:uiPriority w:val="99"/>
    <w:semiHidden/>
    <w:unhideWhenUsed/>
    <w:rsid w:val="009352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5288"/>
    <w:rPr>
      <w:rFonts w:ascii="Tahoma" w:hAnsi="Tahoma" w:cs="Tahoma"/>
      <w:sz w:val="16"/>
      <w:szCs w:val="16"/>
    </w:rPr>
  </w:style>
  <w:style w:type="paragraph" w:styleId="PlainText">
    <w:name w:val="Plain Text"/>
    <w:basedOn w:val="Normal"/>
    <w:link w:val="PlainTextChar"/>
    <w:uiPriority w:val="99"/>
    <w:unhideWhenUsed/>
    <w:rsid w:val="00555F0D"/>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555F0D"/>
    <w:rPr>
      <w:rFonts w:ascii="Consolas" w:eastAsia="Calibri" w:hAnsi="Consolas" w:cs="Times New Roman"/>
      <w:sz w:val="21"/>
      <w:szCs w:val="21"/>
    </w:rPr>
  </w:style>
  <w:style w:type="character" w:styleId="Strong">
    <w:name w:val="Strong"/>
    <w:basedOn w:val="DefaultParagraphFont"/>
    <w:uiPriority w:val="99"/>
    <w:qFormat/>
    <w:rsid w:val="00B75313"/>
    <w:rPr>
      <w:rFonts w:cs="Times New Roman"/>
      <w:b/>
    </w:rPr>
  </w:style>
  <w:style w:type="paragraph" w:styleId="Header">
    <w:name w:val="header"/>
    <w:basedOn w:val="Normal"/>
    <w:link w:val="HeaderChar"/>
    <w:uiPriority w:val="99"/>
    <w:unhideWhenUsed/>
    <w:rsid w:val="00B66D21"/>
    <w:pPr>
      <w:tabs>
        <w:tab w:val="center" w:pos="4819"/>
        <w:tab w:val="right" w:pos="9638"/>
      </w:tabs>
      <w:spacing w:after="0" w:line="240" w:lineRule="auto"/>
    </w:pPr>
  </w:style>
  <w:style w:type="character" w:customStyle="1" w:styleId="HeaderChar">
    <w:name w:val="Header Char"/>
    <w:basedOn w:val="DefaultParagraphFont"/>
    <w:link w:val="Header"/>
    <w:uiPriority w:val="99"/>
    <w:rsid w:val="00B66D21"/>
  </w:style>
  <w:style w:type="paragraph" w:styleId="Footer">
    <w:name w:val="footer"/>
    <w:basedOn w:val="Normal"/>
    <w:link w:val="FooterChar"/>
    <w:uiPriority w:val="99"/>
    <w:unhideWhenUsed/>
    <w:rsid w:val="00B66D21"/>
    <w:pPr>
      <w:tabs>
        <w:tab w:val="center" w:pos="4819"/>
        <w:tab w:val="right" w:pos="9638"/>
      </w:tabs>
      <w:spacing w:after="0" w:line="240" w:lineRule="auto"/>
    </w:pPr>
  </w:style>
  <w:style w:type="character" w:customStyle="1" w:styleId="FooterChar">
    <w:name w:val="Footer Char"/>
    <w:basedOn w:val="DefaultParagraphFont"/>
    <w:link w:val="Footer"/>
    <w:uiPriority w:val="99"/>
    <w:rsid w:val="00B66D21"/>
  </w:style>
  <w:style w:type="character" w:styleId="CommentReference">
    <w:name w:val="annotation reference"/>
    <w:basedOn w:val="DefaultParagraphFont"/>
    <w:uiPriority w:val="99"/>
    <w:semiHidden/>
    <w:unhideWhenUsed/>
    <w:rsid w:val="00D525D9"/>
    <w:rPr>
      <w:sz w:val="16"/>
      <w:szCs w:val="16"/>
    </w:rPr>
  </w:style>
  <w:style w:type="paragraph" w:styleId="CommentText">
    <w:name w:val="annotation text"/>
    <w:basedOn w:val="Normal"/>
    <w:link w:val="CommentTextChar"/>
    <w:uiPriority w:val="99"/>
    <w:semiHidden/>
    <w:unhideWhenUsed/>
    <w:rsid w:val="00D525D9"/>
    <w:pPr>
      <w:spacing w:line="240" w:lineRule="auto"/>
    </w:pPr>
    <w:rPr>
      <w:sz w:val="20"/>
      <w:szCs w:val="20"/>
    </w:rPr>
  </w:style>
  <w:style w:type="character" w:customStyle="1" w:styleId="CommentTextChar">
    <w:name w:val="Comment Text Char"/>
    <w:basedOn w:val="DefaultParagraphFont"/>
    <w:link w:val="CommentText"/>
    <w:uiPriority w:val="99"/>
    <w:semiHidden/>
    <w:rsid w:val="00D525D9"/>
    <w:rPr>
      <w:sz w:val="20"/>
      <w:szCs w:val="20"/>
    </w:rPr>
  </w:style>
  <w:style w:type="paragraph" w:styleId="CommentSubject">
    <w:name w:val="annotation subject"/>
    <w:basedOn w:val="CommentText"/>
    <w:next w:val="CommentText"/>
    <w:link w:val="CommentSubjectChar"/>
    <w:uiPriority w:val="99"/>
    <w:semiHidden/>
    <w:unhideWhenUsed/>
    <w:rsid w:val="00D525D9"/>
    <w:rPr>
      <w:b/>
      <w:bCs/>
    </w:rPr>
  </w:style>
  <w:style w:type="character" w:customStyle="1" w:styleId="CommentSubjectChar">
    <w:name w:val="Comment Subject Char"/>
    <w:basedOn w:val="CommentTextChar"/>
    <w:link w:val="CommentSubject"/>
    <w:uiPriority w:val="99"/>
    <w:semiHidden/>
    <w:rsid w:val="00D525D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1097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DC6875-62A8-4D4F-8310-960B5DDAA2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5902</Words>
  <Characters>47815</Characters>
  <Application>Microsoft Office Word</Application>
  <DocSecurity>0</DocSecurity>
  <Lines>398</Lines>
  <Paragraphs>107</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Varsinais-Suomen Sairaanhoitopiiri</Company>
  <LinksUpToDate>false</LinksUpToDate>
  <CharactersWithSpaces>53610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Riina</dc:creator>
  <cp:lastModifiedBy>Kimmo Niukko</cp:lastModifiedBy>
  <cp:revision>2</cp:revision>
  <dcterms:created xsi:type="dcterms:W3CDTF">2018-01-25T08:44:00Z</dcterms:created>
  <dcterms:modified xsi:type="dcterms:W3CDTF">2018-01-25T08:44:00Z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rekata@utu.fi@www.mendeley.com</vt:lpwstr>
  </property>
  <property fmtid="{D5CDD505-2E9C-101B-9397-08002B2CF9AE}" pid="4" name="Mendeley Citation Style_1">
    <vt:lpwstr>http://www.zotero.org/styles/climacteric</vt:lpwstr>
  </property>
  <property fmtid="{D5CDD505-2E9C-101B-9397-08002B2CF9AE}" pid="5" name="Mendeley Recent Style Id 0_1">
    <vt:lpwstr>http://www.zotero.org/styles/american-journal-of-obstetrics-and-gynecology</vt:lpwstr>
  </property>
  <property fmtid="{D5CDD505-2E9C-101B-9397-08002B2CF9AE}" pid="6" name="Mendeley Recent Style Name 0_1">
    <vt:lpwstr>American Journal of Obstetrics &amp; Gynecology</vt:lpwstr>
  </property>
  <property fmtid="{D5CDD505-2E9C-101B-9397-08002B2CF9AE}" pid="7" name="Mendeley Recent Style Id 1_1">
    <vt:lpwstr>http://www.zotero.org/styles/american-medical-association-no-url</vt:lpwstr>
  </property>
  <property fmtid="{D5CDD505-2E9C-101B-9397-08002B2CF9AE}" pid="8" name="Mendeley Recent Style Name 1_1">
    <vt:lpwstr>American Medical Association (no URL)</vt:lpwstr>
  </property>
  <property fmtid="{D5CDD505-2E9C-101B-9397-08002B2CF9AE}" pid="9" name="Mendeley Recent Style Id 2_1">
    <vt:lpwstr>http://www.zotero.org/styles/american-medical-association-alphabetical</vt:lpwstr>
  </property>
  <property fmtid="{D5CDD505-2E9C-101B-9397-08002B2CF9AE}" pid="10" name="Mendeley Recent Style Name 2_1">
    <vt:lpwstr>American Medical Association (sorted alphabetically)</vt:lpwstr>
  </property>
  <property fmtid="{D5CDD505-2E9C-101B-9397-08002B2CF9AE}" pid="11" name="Mendeley Recent Style Id 3_1">
    <vt:lpwstr>http://www.zotero.org/styles/american-political-science-association</vt:lpwstr>
  </property>
  <property fmtid="{D5CDD505-2E9C-101B-9397-08002B2CF9AE}" pid="12" name="Mendeley Recent Style Name 3_1">
    <vt:lpwstr>American Political Science Association</vt:lpwstr>
  </property>
  <property fmtid="{D5CDD505-2E9C-101B-9397-08002B2CF9AE}" pid="13" name="Mendeley Recent Style Id 4_1">
    <vt:lpwstr>http://www.zotero.org/styles/apa</vt:lpwstr>
  </property>
  <property fmtid="{D5CDD505-2E9C-101B-9397-08002B2CF9AE}" pid="14" name="Mendeley Recent Style Name 4_1">
    <vt:lpwstr>American Psychological Association 6th edition</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16th edition (author-date)</vt:lpwstr>
  </property>
  <property fmtid="{D5CDD505-2E9C-101B-9397-08002B2CF9AE}" pid="17" name="Mendeley Recent Style Id 6_1">
    <vt:lpwstr>http://www.zotero.org/styles/climacteric</vt:lpwstr>
  </property>
  <property fmtid="{D5CDD505-2E9C-101B-9397-08002B2CF9AE}" pid="18" name="Mendeley Recent Style Name 6_1">
    <vt:lpwstr>Climacteric</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http://www.zotero.org/styles/maturitas</vt:lpwstr>
  </property>
  <property fmtid="{D5CDD505-2E9C-101B-9397-08002B2CF9AE}" pid="22" name="Mendeley Recent Style Name 8_1">
    <vt:lpwstr>Maturitas</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