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E26" w:rsidRPr="005E45A6" w:rsidRDefault="006A0E26" w:rsidP="00C74CD7">
      <w:pPr>
        <w:spacing w:after="0" w:line="480" w:lineRule="auto"/>
        <w:jc w:val="center"/>
        <w:rPr>
          <w:rFonts w:ascii="Times New Roman" w:hAnsi="Times New Roman"/>
          <w:sz w:val="24"/>
          <w:szCs w:val="24"/>
          <w:lang w:val="en-GB"/>
        </w:rPr>
      </w:pPr>
      <w:bookmarkStart w:id="0" w:name="_GoBack"/>
      <w:bookmarkEnd w:id="0"/>
      <w:r w:rsidRPr="005E45A6">
        <w:rPr>
          <w:rFonts w:ascii="Times New Roman" w:hAnsi="Times New Roman"/>
          <w:sz w:val="24"/>
          <w:szCs w:val="24"/>
          <w:lang w:val="en-GB"/>
        </w:rPr>
        <w:t xml:space="preserve">Reply to Marcel Waldinger’s Editorial </w:t>
      </w:r>
      <w:r w:rsidR="00B2788A" w:rsidRPr="005E45A6">
        <w:rPr>
          <w:rFonts w:ascii="Times New Roman" w:hAnsi="Times New Roman"/>
          <w:sz w:val="24"/>
          <w:szCs w:val="24"/>
          <w:lang w:val="en-GB"/>
        </w:rPr>
        <w:t>“</w:t>
      </w:r>
      <w:r w:rsidRPr="005E45A6">
        <w:rPr>
          <w:rFonts w:ascii="Times New Roman" w:hAnsi="Times New Roman"/>
          <w:sz w:val="24"/>
          <w:szCs w:val="24"/>
          <w:lang w:val="en-GB"/>
        </w:rPr>
        <w:t>The Dangers That Threaten Current Research of Premature Ejaculation: Using Validated Questionnaires, Performing Conjuring Tricks with Statistics, and Refusing to Use Real-Time Stopwatch Measurement of Intravaginal Ejaculation Latency Time</w:t>
      </w:r>
      <w:r w:rsidR="00B2788A" w:rsidRPr="005E45A6">
        <w:rPr>
          <w:rFonts w:ascii="Times New Roman" w:hAnsi="Times New Roman"/>
          <w:sz w:val="24"/>
          <w:szCs w:val="24"/>
          <w:lang w:val="en-GB"/>
        </w:rPr>
        <w:t>”</w:t>
      </w:r>
      <w:r w:rsidRPr="005E45A6">
        <w:rPr>
          <w:rFonts w:ascii="Times New Roman" w:hAnsi="Times New Roman"/>
          <w:sz w:val="24"/>
          <w:szCs w:val="24"/>
          <w:lang w:val="en-GB"/>
        </w:rPr>
        <w:t>. Eur Urol Focus</w:t>
      </w:r>
      <w:r w:rsidR="00B2788A" w:rsidRPr="005E45A6">
        <w:rPr>
          <w:rFonts w:ascii="Times New Roman" w:hAnsi="Times New Roman"/>
          <w:sz w:val="24"/>
          <w:szCs w:val="24"/>
          <w:lang w:val="en-GB"/>
        </w:rPr>
        <w:t xml:space="preserve"> (in press).</w:t>
      </w:r>
    </w:p>
    <w:p w:rsidR="006A0E26" w:rsidRPr="005E45A6" w:rsidRDefault="006A0E26" w:rsidP="00C74CD7">
      <w:pPr>
        <w:spacing w:after="0" w:line="480" w:lineRule="auto"/>
        <w:jc w:val="center"/>
        <w:rPr>
          <w:rFonts w:ascii="Times New Roman" w:hAnsi="Times New Roman"/>
          <w:sz w:val="24"/>
          <w:szCs w:val="24"/>
          <w:lang w:val="en-GB"/>
        </w:rPr>
      </w:pPr>
    </w:p>
    <w:p w:rsidR="006A0E26" w:rsidRPr="005E45A6" w:rsidRDefault="006A0E26" w:rsidP="00C74CD7">
      <w:pPr>
        <w:spacing w:after="0" w:line="480" w:lineRule="auto"/>
        <w:jc w:val="center"/>
        <w:rPr>
          <w:rFonts w:ascii="Times New Roman" w:hAnsi="Times New Roman"/>
          <w:sz w:val="24"/>
          <w:szCs w:val="24"/>
          <w:lang w:val="en-GB"/>
        </w:rPr>
      </w:pPr>
      <w:r w:rsidRPr="005E45A6">
        <w:rPr>
          <w:rFonts w:ascii="Times New Roman" w:hAnsi="Times New Roman"/>
          <w:sz w:val="24"/>
          <w:szCs w:val="24"/>
          <w:lang w:val="en-GB"/>
        </w:rPr>
        <w:t>*Daniel Ventus, B.Psych.</w:t>
      </w:r>
      <w:r w:rsidRPr="005E45A6">
        <w:rPr>
          <w:rFonts w:ascii="Times New Roman" w:hAnsi="Times New Roman"/>
          <w:sz w:val="24"/>
          <w:szCs w:val="24"/>
          <w:vertAlign w:val="superscript"/>
          <w:lang w:val="en-GB"/>
        </w:rPr>
        <w:t>a</w:t>
      </w:r>
    </w:p>
    <w:p w:rsidR="006A0E26" w:rsidRPr="005E45A6" w:rsidRDefault="006A0E26" w:rsidP="00C74CD7">
      <w:pPr>
        <w:spacing w:after="0" w:line="480" w:lineRule="auto"/>
        <w:jc w:val="center"/>
        <w:rPr>
          <w:rFonts w:ascii="Times New Roman" w:hAnsi="Times New Roman"/>
          <w:sz w:val="24"/>
          <w:szCs w:val="24"/>
          <w:vertAlign w:val="superscript"/>
          <w:lang w:val="en-GB"/>
        </w:rPr>
      </w:pPr>
      <w:r w:rsidRPr="005E45A6">
        <w:rPr>
          <w:rFonts w:ascii="Times New Roman" w:hAnsi="Times New Roman"/>
          <w:sz w:val="24"/>
          <w:szCs w:val="24"/>
          <w:lang w:val="en-GB"/>
        </w:rPr>
        <w:t>Mari Ristilä, M.Psych.</w:t>
      </w:r>
      <w:r w:rsidRPr="005E45A6">
        <w:rPr>
          <w:rFonts w:ascii="Times New Roman" w:hAnsi="Times New Roman"/>
          <w:sz w:val="24"/>
          <w:szCs w:val="24"/>
          <w:vertAlign w:val="superscript"/>
          <w:lang w:val="en-GB"/>
        </w:rPr>
        <w:t>b</w:t>
      </w:r>
    </w:p>
    <w:p w:rsidR="006A0E26" w:rsidRPr="005E45A6" w:rsidRDefault="006A0E26" w:rsidP="00C74CD7">
      <w:pPr>
        <w:spacing w:after="0" w:line="480" w:lineRule="auto"/>
        <w:jc w:val="center"/>
        <w:rPr>
          <w:rFonts w:ascii="Times New Roman" w:hAnsi="Times New Roman"/>
          <w:sz w:val="24"/>
          <w:szCs w:val="24"/>
          <w:vertAlign w:val="superscript"/>
          <w:lang w:val="en-GB"/>
        </w:rPr>
      </w:pPr>
      <w:r w:rsidRPr="005E45A6">
        <w:rPr>
          <w:rFonts w:ascii="Times New Roman" w:hAnsi="Times New Roman"/>
          <w:sz w:val="24"/>
          <w:szCs w:val="24"/>
          <w:lang w:val="en-GB"/>
        </w:rPr>
        <w:t>Annika Gunst, M.Psych.</w:t>
      </w:r>
      <w:r w:rsidRPr="005E45A6">
        <w:rPr>
          <w:rFonts w:ascii="Times New Roman" w:hAnsi="Times New Roman"/>
          <w:sz w:val="24"/>
          <w:szCs w:val="24"/>
          <w:vertAlign w:val="superscript"/>
          <w:lang w:val="en-GB"/>
        </w:rPr>
        <w:t>b</w:t>
      </w:r>
    </w:p>
    <w:p w:rsidR="006A0E26" w:rsidRPr="005E45A6" w:rsidRDefault="006A0E26" w:rsidP="00C74CD7">
      <w:pPr>
        <w:spacing w:after="0" w:line="480" w:lineRule="auto"/>
        <w:jc w:val="center"/>
        <w:rPr>
          <w:rFonts w:ascii="Times New Roman" w:hAnsi="Times New Roman"/>
          <w:sz w:val="24"/>
          <w:szCs w:val="24"/>
          <w:vertAlign w:val="superscript"/>
          <w:lang w:val="en-GB"/>
        </w:rPr>
      </w:pPr>
      <w:r w:rsidRPr="005E45A6">
        <w:rPr>
          <w:rFonts w:ascii="Times New Roman" w:hAnsi="Times New Roman"/>
          <w:sz w:val="24"/>
          <w:szCs w:val="24"/>
          <w:lang w:val="en-GB"/>
        </w:rPr>
        <w:t>Antti Kärnä, Ph.D.</w:t>
      </w:r>
      <w:r w:rsidRPr="005E45A6">
        <w:rPr>
          <w:rFonts w:ascii="Times New Roman" w:hAnsi="Times New Roman"/>
          <w:sz w:val="24"/>
          <w:szCs w:val="24"/>
          <w:vertAlign w:val="superscript"/>
          <w:lang w:val="en-GB"/>
        </w:rPr>
        <w:t>b</w:t>
      </w:r>
    </w:p>
    <w:p w:rsidR="006A0E26" w:rsidRPr="005E45A6" w:rsidRDefault="006A0E26" w:rsidP="00C74CD7">
      <w:pPr>
        <w:spacing w:after="0" w:line="480" w:lineRule="auto"/>
        <w:jc w:val="center"/>
        <w:rPr>
          <w:rFonts w:ascii="Times New Roman" w:hAnsi="Times New Roman"/>
          <w:sz w:val="24"/>
          <w:szCs w:val="24"/>
          <w:lang w:val="en-GB"/>
        </w:rPr>
      </w:pPr>
      <w:r w:rsidRPr="005E45A6">
        <w:rPr>
          <w:rFonts w:ascii="Times New Roman" w:hAnsi="Times New Roman"/>
          <w:sz w:val="24"/>
          <w:szCs w:val="24"/>
          <w:lang w:val="en-GB"/>
        </w:rPr>
        <w:t xml:space="preserve">Stefan Arver, MD, Ph.D. </w:t>
      </w:r>
      <w:r w:rsidRPr="005E45A6">
        <w:rPr>
          <w:rFonts w:ascii="Times New Roman" w:hAnsi="Times New Roman"/>
          <w:sz w:val="24"/>
          <w:szCs w:val="24"/>
          <w:vertAlign w:val="superscript"/>
          <w:lang w:val="en-GB"/>
        </w:rPr>
        <w:t>c</w:t>
      </w:r>
    </w:p>
    <w:p w:rsidR="006A0E26" w:rsidRPr="005E45A6" w:rsidRDefault="006A0E26" w:rsidP="00C74CD7">
      <w:pPr>
        <w:spacing w:after="0" w:line="480" w:lineRule="auto"/>
        <w:jc w:val="center"/>
        <w:rPr>
          <w:rFonts w:ascii="Times New Roman" w:hAnsi="Times New Roman"/>
          <w:sz w:val="24"/>
          <w:szCs w:val="24"/>
          <w:vertAlign w:val="superscript"/>
        </w:rPr>
      </w:pPr>
      <w:r w:rsidRPr="005E45A6">
        <w:rPr>
          <w:rFonts w:ascii="Times New Roman" w:hAnsi="Times New Roman"/>
          <w:sz w:val="24"/>
          <w:szCs w:val="24"/>
        </w:rPr>
        <w:t xml:space="preserve">Juhana Piha, MD, Ph.D., FECSM </w:t>
      </w:r>
      <w:r w:rsidRPr="005E45A6">
        <w:rPr>
          <w:rFonts w:ascii="Times New Roman" w:hAnsi="Times New Roman"/>
          <w:sz w:val="24"/>
          <w:szCs w:val="24"/>
          <w:vertAlign w:val="superscript"/>
        </w:rPr>
        <w:t>d</w:t>
      </w:r>
    </w:p>
    <w:p w:rsidR="006A0E26" w:rsidRPr="005E45A6" w:rsidRDefault="006A0E26" w:rsidP="00C74CD7">
      <w:pPr>
        <w:spacing w:after="0" w:line="480" w:lineRule="auto"/>
        <w:jc w:val="center"/>
        <w:rPr>
          <w:rFonts w:ascii="Times New Roman" w:hAnsi="Times New Roman"/>
          <w:sz w:val="24"/>
          <w:szCs w:val="24"/>
          <w:lang w:val="en-GB"/>
        </w:rPr>
      </w:pPr>
      <w:r w:rsidRPr="005E45A6">
        <w:rPr>
          <w:rFonts w:ascii="Times New Roman" w:hAnsi="Times New Roman"/>
          <w:sz w:val="24"/>
          <w:szCs w:val="24"/>
          <w:lang w:val="en-GB"/>
        </w:rPr>
        <w:t>Patrick Jern, Ph.D.</w:t>
      </w:r>
      <w:r w:rsidRPr="005E45A6">
        <w:rPr>
          <w:rFonts w:ascii="Times New Roman" w:hAnsi="Times New Roman"/>
          <w:sz w:val="24"/>
          <w:szCs w:val="24"/>
          <w:vertAlign w:val="superscript"/>
          <w:lang w:val="en-GB"/>
        </w:rPr>
        <w:t>a</w:t>
      </w:r>
      <w:proofErr w:type="gramStart"/>
      <w:r w:rsidRPr="005E45A6">
        <w:rPr>
          <w:rFonts w:ascii="Times New Roman" w:hAnsi="Times New Roman"/>
          <w:sz w:val="24"/>
          <w:szCs w:val="24"/>
          <w:vertAlign w:val="superscript"/>
          <w:lang w:val="en-GB"/>
        </w:rPr>
        <w:t>,b</w:t>
      </w:r>
      <w:proofErr w:type="gramEnd"/>
    </w:p>
    <w:p w:rsidR="006A0E26" w:rsidRPr="005E45A6" w:rsidRDefault="006A0E26" w:rsidP="00C74CD7">
      <w:pPr>
        <w:spacing w:after="0" w:line="480" w:lineRule="auto"/>
        <w:rPr>
          <w:rFonts w:ascii="Times New Roman" w:hAnsi="Times New Roman"/>
          <w:sz w:val="24"/>
          <w:szCs w:val="24"/>
          <w:lang w:val="en-GB"/>
        </w:rPr>
      </w:pPr>
    </w:p>
    <w:p w:rsidR="006A0E26" w:rsidRPr="005E45A6" w:rsidRDefault="006A0E26" w:rsidP="00C74CD7">
      <w:pPr>
        <w:spacing w:after="0" w:line="360" w:lineRule="auto"/>
        <w:jc w:val="center"/>
        <w:rPr>
          <w:rFonts w:ascii="Times New Roman" w:hAnsi="Times New Roman"/>
          <w:sz w:val="24"/>
          <w:szCs w:val="24"/>
          <w:lang w:val="en-GB"/>
        </w:rPr>
      </w:pPr>
      <w:proofErr w:type="gramStart"/>
      <w:r w:rsidRPr="005E45A6">
        <w:rPr>
          <w:rFonts w:ascii="Times New Roman" w:hAnsi="Times New Roman"/>
          <w:sz w:val="24"/>
          <w:szCs w:val="24"/>
          <w:vertAlign w:val="superscript"/>
          <w:lang w:val="en-GB"/>
        </w:rPr>
        <w:t>a</w:t>
      </w:r>
      <w:proofErr w:type="gramEnd"/>
      <w:r w:rsidRPr="005E45A6">
        <w:rPr>
          <w:rFonts w:ascii="Times New Roman" w:hAnsi="Times New Roman"/>
          <w:sz w:val="24"/>
          <w:szCs w:val="24"/>
          <w:vertAlign w:val="superscript"/>
          <w:lang w:val="en-GB"/>
        </w:rPr>
        <w:t xml:space="preserve"> </w:t>
      </w:r>
      <w:r w:rsidRPr="005E45A6">
        <w:rPr>
          <w:rFonts w:ascii="Times New Roman" w:hAnsi="Times New Roman"/>
          <w:sz w:val="24"/>
          <w:szCs w:val="24"/>
          <w:lang w:val="en-GB"/>
        </w:rPr>
        <w:t>Department of Psychology, Åbo Akademi University, Turku, Finland</w:t>
      </w:r>
    </w:p>
    <w:p w:rsidR="006A0E26" w:rsidRPr="005E45A6" w:rsidRDefault="006A0E26" w:rsidP="00C74CD7">
      <w:pPr>
        <w:spacing w:after="0" w:line="360" w:lineRule="auto"/>
        <w:jc w:val="center"/>
        <w:rPr>
          <w:rFonts w:ascii="Times New Roman" w:hAnsi="Times New Roman"/>
          <w:sz w:val="24"/>
          <w:szCs w:val="24"/>
          <w:lang w:val="en-GB"/>
        </w:rPr>
      </w:pPr>
      <w:proofErr w:type="gramStart"/>
      <w:r w:rsidRPr="005E45A6">
        <w:rPr>
          <w:rFonts w:ascii="Times New Roman" w:hAnsi="Times New Roman"/>
          <w:sz w:val="24"/>
          <w:szCs w:val="24"/>
          <w:vertAlign w:val="superscript"/>
          <w:lang w:val="en-GB"/>
        </w:rPr>
        <w:t>b</w:t>
      </w:r>
      <w:proofErr w:type="gramEnd"/>
      <w:r w:rsidRPr="005E45A6">
        <w:rPr>
          <w:rFonts w:ascii="Times New Roman" w:hAnsi="Times New Roman"/>
          <w:sz w:val="24"/>
          <w:szCs w:val="24"/>
          <w:vertAlign w:val="superscript"/>
          <w:lang w:val="en-GB"/>
        </w:rPr>
        <w:t xml:space="preserve"> </w:t>
      </w:r>
      <w:r w:rsidRPr="005E45A6">
        <w:rPr>
          <w:rFonts w:ascii="Times New Roman" w:hAnsi="Times New Roman"/>
          <w:sz w:val="24"/>
          <w:szCs w:val="24"/>
          <w:lang w:val="en-GB"/>
        </w:rPr>
        <w:t>Department of Psychology, University of Turku, Turku, Finland</w:t>
      </w:r>
    </w:p>
    <w:p w:rsidR="006A0E26" w:rsidRPr="005E45A6" w:rsidRDefault="006A0E26" w:rsidP="00C74CD7">
      <w:pPr>
        <w:spacing w:after="0" w:line="360" w:lineRule="auto"/>
        <w:jc w:val="center"/>
        <w:rPr>
          <w:rFonts w:ascii="Times New Roman" w:hAnsi="Times New Roman"/>
          <w:sz w:val="24"/>
          <w:szCs w:val="24"/>
          <w:lang w:val="en-GB"/>
        </w:rPr>
      </w:pPr>
      <w:proofErr w:type="gramStart"/>
      <w:r w:rsidRPr="005E45A6">
        <w:rPr>
          <w:rFonts w:ascii="Times New Roman" w:hAnsi="Times New Roman"/>
          <w:sz w:val="24"/>
          <w:szCs w:val="24"/>
          <w:vertAlign w:val="superscript"/>
          <w:lang w:val="en-GB"/>
        </w:rPr>
        <w:t>c</w:t>
      </w:r>
      <w:proofErr w:type="gramEnd"/>
      <w:r w:rsidRPr="005E45A6">
        <w:rPr>
          <w:rFonts w:ascii="Times New Roman" w:hAnsi="Times New Roman"/>
          <w:sz w:val="24"/>
          <w:szCs w:val="24"/>
          <w:vertAlign w:val="superscript"/>
          <w:lang w:val="en-GB"/>
        </w:rPr>
        <w:t xml:space="preserve"> </w:t>
      </w:r>
      <w:r w:rsidRPr="005E45A6">
        <w:rPr>
          <w:rFonts w:ascii="Times New Roman" w:hAnsi="Times New Roman"/>
          <w:sz w:val="24"/>
          <w:szCs w:val="24"/>
          <w:lang w:val="en-GB"/>
        </w:rPr>
        <w:t>Centre for Andrology and Sexual Medicine, Karolinska University Hospital, Stockholm, Sweden</w:t>
      </w:r>
    </w:p>
    <w:p w:rsidR="006A0E26" w:rsidRPr="005E45A6" w:rsidRDefault="006A0E26" w:rsidP="00C74CD7">
      <w:pPr>
        <w:spacing w:after="0" w:line="360" w:lineRule="auto"/>
        <w:jc w:val="center"/>
        <w:rPr>
          <w:rFonts w:ascii="Times New Roman" w:hAnsi="Times New Roman"/>
          <w:sz w:val="24"/>
          <w:szCs w:val="24"/>
          <w:lang w:val="en-GB"/>
        </w:rPr>
      </w:pPr>
      <w:proofErr w:type="gramStart"/>
      <w:r w:rsidRPr="005E45A6">
        <w:rPr>
          <w:rFonts w:ascii="Times New Roman" w:hAnsi="Times New Roman"/>
          <w:sz w:val="24"/>
          <w:szCs w:val="24"/>
          <w:vertAlign w:val="superscript"/>
          <w:lang w:val="en-GB"/>
        </w:rPr>
        <w:t>d</w:t>
      </w:r>
      <w:proofErr w:type="gramEnd"/>
      <w:r w:rsidRPr="005E45A6">
        <w:rPr>
          <w:rFonts w:ascii="Times New Roman" w:hAnsi="Times New Roman"/>
          <w:sz w:val="24"/>
          <w:szCs w:val="24"/>
          <w:vertAlign w:val="superscript"/>
          <w:lang w:val="en-GB"/>
        </w:rPr>
        <w:t xml:space="preserve"> </w:t>
      </w:r>
      <w:r w:rsidRPr="005E45A6">
        <w:rPr>
          <w:rFonts w:ascii="Times New Roman" w:hAnsi="Times New Roman"/>
          <w:sz w:val="24"/>
          <w:szCs w:val="24"/>
          <w:lang w:val="en-GB"/>
        </w:rPr>
        <w:t>Medical Centre Mehiläinen, Turku, Finland</w:t>
      </w:r>
    </w:p>
    <w:p w:rsidR="006A0E26" w:rsidRPr="005E45A6" w:rsidRDefault="006A0E26" w:rsidP="00C74CD7">
      <w:pPr>
        <w:spacing w:after="0" w:line="480" w:lineRule="auto"/>
        <w:rPr>
          <w:rFonts w:ascii="Times New Roman" w:hAnsi="Times New Roman"/>
          <w:sz w:val="24"/>
          <w:szCs w:val="24"/>
          <w:lang w:val="en-GB"/>
        </w:rPr>
      </w:pPr>
    </w:p>
    <w:p w:rsidR="006A0E26" w:rsidRPr="005E45A6" w:rsidRDefault="006A0E26" w:rsidP="00C74CD7">
      <w:pPr>
        <w:spacing w:after="0" w:line="240" w:lineRule="auto"/>
        <w:rPr>
          <w:rFonts w:ascii="Times New Roman" w:hAnsi="Times New Roman"/>
          <w:sz w:val="24"/>
          <w:szCs w:val="24"/>
          <w:lang w:val="en-GB"/>
        </w:rPr>
      </w:pPr>
      <w:r w:rsidRPr="005E45A6">
        <w:rPr>
          <w:rFonts w:ascii="Times New Roman" w:hAnsi="Times New Roman"/>
          <w:sz w:val="24"/>
          <w:szCs w:val="24"/>
          <w:lang w:val="en-GB"/>
        </w:rPr>
        <w:t>Corresponding author:</w:t>
      </w:r>
    </w:p>
    <w:p w:rsidR="006A0E26" w:rsidRPr="005E45A6" w:rsidRDefault="006A0E26" w:rsidP="00C74CD7">
      <w:pPr>
        <w:spacing w:after="0" w:line="240" w:lineRule="auto"/>
        <w:rPr>
          <w:rFonts w:ascii="Times New Roman" w:hAnsi="Times New Roman"/>
          <w:sz w:val="24"/>
          <w:szCs w:val="24"/>
          <w:lang w:val="en-GB"/>
        </w:rPr>
      </w:pPr>
      <w:r w:rsidRPr="005E45A6">
        <w:rPr>
          <w:rFonts w:ascii="Times New Roman" w:hAnsi="Times New Roman"/>
          <w:sz w:val="24"/>
          <w:szCs w:val="24"/>
          <w:lang w:val="en-GB"/>
        </w:rPr>
        <w:t>Daniel Ventus</w:t>
      </w:r>
    </w:p>
    <w:p w:rsidR="006A0E26" w:rsidRPr="005E45A6" w:rsidRDefault="006A0E26" w:rsidP="00C74CD7">
      <w:pPr>
        <w:spacing w:after="0" w:line="240" w:lineRule="auto"/>
        <w:rPr>
          <w:rFonts w:ascii="Times New Roman" w:hAnsi="Times New Roman"/>
          <w:sz w:val="24"/>
          <w:szCs w:val="24"/>
          <w:lang w:val="en-GB"/>
        </w:rPr>
      </w:pPr>
      <w:r w:rsidRPr="005E45A6">
        <w:rPr>
          <w:rFonts w:ascii="Times New Roman" w:hAnsi="Times New Roman"/>
          <w:sz w:val="24"/>
          <w:szCs w:val="24"/>
          <w:lang w:val="en-GB"/>
        </w:rPr>
        <w:t>Department of Psychology</w:t>
      </w:r>
    </w:p>
    <w:p w:rsidR="006A0E26" w:rsidRPr="005E45A6" w:rsidRDefault="006A0E26" w:rsidP="00C74CD7">
      <w:pPr>
        <w:spacing w:after="0" w:line="240" w:lineRule="auto"/>
        <w:rPr>
          <w:rFonts w:ascii="Times New Roman" w:hAnsi="Times New Roman"/>
          <w:sz w:val="24"/>
          <w:szCs w:val="24"/>
          <w:lang w:val="sv-FI"/>
        </w:rPr>
      </w:pPr>
      <w:r w:rsidRPr="005E45A6">
        <w:rPr>
          <w:rFonts w:ascii="Times New Roman" w:hAnsi="Times New Roman"/>
          <w:sz w:val="24"/>
          <w:szCs w:val="24"/>
          <w:lang w:val="sv-FI"/>
        </w:rPr>
        <w:t>Biskopsgatan 3</w:t>
      </w:r>
    </w:p>
    <w:p w:rsidR="006A0E26" w:rsidRPr="005E45A6" w:rsidRDefault="006A0E26" w:rsidP="00C74CD7">
      <w:pPr>
        <w:spacing w:after="0" w:line="240" w:lineRule="auto"/>
        <w:rPr>
          <w:rFonts w:ascii="Times New Roman" w:hAnsi="Times New Roman"/>
          <w:sz w:val="24"/>
          <w:szCs w:val="24"/>
          <w:lang w:val="sv-FI"/>
        </w:rPr>
      </w:pPr>
      <w:r w:rsidRPr="005E45A6">
        <w:rPr>
          <w:rFonts w:ascii="Times New Roman" w:hAnsi="Times New Roman"/>
          <w:sz w:val="24"/>
          <w:szCs w:val="24"/>
          <w:lang w:val="sv-FI"/>
        </w:rPr>
        <w:t>FIN-20500, Turku, Finland</w:t>
      </w:r>
    </w:p>
    <w:p w:rsidR="006A0E26" w:rsidRPr="005E45A6" w:rsidRDefault="006A0E26" w:rsidP="00C74CD7">
      <w:pPr>
        <w:spacing w:after="0" w:line="240" w:lineRule="auto"/>
        <w:rPr>
          <w:rFonts w:ascii="Times New Roman" w:hAnsi="Times New Roman"/>
          <w:sz w:val="24"/>
          <w:szCs w:val="24"/>
          <w:lang w:val="sv-FI"/>
        </w:rPr>
      </w:pPr>
      <w:r w:rsidRPr="005E45A6">
        <w:rPr>
          <w:rFonts w:ascii="Times New Roman" w:hAnsi="Times New Roman"/>
          <w:sz w:val="24"/>
          <w:szCs w:val="24"/>
          <w:lang w:val="sv-FI"/>
        </w:rPr>
        <w:t>Phone: +358 2 215 3440</w:t>
      </w:r>
    </w:p>
    <w:p w:rsidR="006A0E26" w:rsidRPr="005E45A6" w:rsidRDefault="006A0E26" w:rsidP="00C74CD7">
      <w:pPr>
        <w:spacing w:after="0" w:line="240" w:lineRule="auto"/>
        <w:rPr>
          <w:rFonts w:ascii="Times New Roman" w:hAnsi="Times New Roman"/>
          <w:sz w:val="24"/>
          <w:szCs w:val="24"/>
          <w:lang w:val="en-GB"/>
        </w:rPr>
      </w:pPr>
      <w:r w:rsidRPr="005E45A6">
        <w:rPr>
          <w:rFonts w:ascii="Times New Roman" w:hAnsi="Times New Roman"/>
          <w:sz w:val="24"/>
          <w:szCs w:val="24"/>
          <w:lang w:val="en-GB"/>
        </w:rPr>
        <w:t>Fax: +358 2 215 4534</w:t>
      </w:r>
    </w:p>
    <w:p w:rsidR="006A0E26" w:rsidRPr="005E45A6" w:rsidRDefault="006A0E26" w:rsidP="00C74CD7">
      <w:pPr>
        <w:spacing w:after="0" w:line="480" w:lineRule="auto"/>
        <w:rPr>
          <w:rFonts w:ascii="Times New Roman" w:hAnsi="Times New Roman"/>
          <w:sz w:val="24"/>
          <w:szCs w:val="24"/>
          <w:lang w:val="en-GB"/>
        </w:rPr>
      </w:pPr>
      <w:r w:rsidRPr="005E45A6">
        <w:rPr>
          <w:rFonts w:ascii="Times New Roman" w:hAnsi="Times New Roman"/>
          <w:sz w:val="24"/>
          <w:szCs w:val="24"/>
          <w:lang w:val="en-GB"/>
        </w:rPr>
        <w:t>Email: dventus@abo.fi</w:t>
      </w:r>
    </w:p>
    <w:p w:rsidR="006A0E26" w:rsidRPr="005E45A6" w:rsidRDefault="006A0E26" w:rsidP="00C74CD7">
      <w:pPr>
        <w:spacing w:after="0" w:line="480" w:lineRule="auto"/>
        <w:rPr>
          <w:rFonts w:ascii="Times New Roman" w:hAnsi="Times New Roman"/>
          <w:sz w:val="24"/>
          <w:szCs w:val="24"/>
          <w:lang w:val="en-GB"/>
        </w:rPr>
      </w:pPr>
      <w:r w:rsidRPr="005E45A6">
        <w:rPr>
          <w:rFonts w:ascii="Times New Roman" w:hAnsi="Times New Roman"/>
          <w:sz w:val="24"/>
          <w:szCs w:val="24"/>
          <w:lang w:val="en-GB"/>
        </w:rPr>
        <w:t>Keywords: diagnosis; lifelong; premature ejaculation</w:t>
      </w:r>
    </w:p>
    <w:p w:rsidR="006A0E26" w:rsidRPr="005E45A6" w:rsidRDefault="006A0E26" w:rsidP="00C74CD7">
      <w:pPr>
        <w:spacing w:after="0" w:line="480" w:lineRule="auto"/>
        <w:rPr>
          <w:rFonts w:ascii="Times New Roman" w:hAnsi="Times New Roman"/>
          <w:sz w:val="24"/>
          <w:szCs w:val="24"/>
          <w:lang w:val="en-GB"/>
        </w:rPr>
      </w:pPr>
      <w:r w:rsidRPr="005E45A6">
        <w:rPr>
          <w:rFonts w:ascii="Times New Roman" w:hAnsi="Times New Roman"/>
          <w:sz w:val="24"/>
          <w:szCs w:val="24"/>
          <w:lang w:val="en-GB"/>
        </w:rPr>
        <w:t xml:space="preserve">Word count of text: </w:t>
      </w:r>
      <w:r w:rsidR="00237E93">
        <w:rPr>
          <w:rFonts w:ascii="Times New Roman" w:hAnsi="Times New Roman"/>
          <w:sz w:val="24"/>
          <w:szCs w:val="24"/>
          <w:lang w:val="en-GB"/>
        </w:rPr>
        <w:t>2420</w:t>
      </w:r>
    </w:p>
    <w:p w:rsidR="00F3520D" w:rsidRPr="005E45A6" w:rsidRDefault="00F6423C" w:rsidP="00C74CD7">
      <w:pPr>
        <w:spacing w:after="0" w:line="480" w:lineRule="auto"/>
        <w:rPr>
          <w:sz w:val="24"/>
          <w:szCs w:val="24"/>
          <w:lang w:val="en-US"/>
        </w:rPr>
      </w:pPr>
      <w:r w:rsidRPr="005E45A6">
        <w:rPr>
          <w:sz w:val="24"/>
          <w:szCs w:val="24"/>
          <w:lang w:val="en-US"/>
        </w:rPr>
        <w:lastRenderedPageBreak/>
        <w:t xml:space="preserve">Recently, our group published a brief report in </w:t>
      </w:r>
      <w:r w:rsidRPr="005E45A6">
        <w:rPr>
          <w:i/>
          <w:sz w:val="24"/>
          <w:szCs w:val="24"/>
          <w:lang w:val="en-US"/>
        </w:rPr>
        <w:t>European Urology Focus</w:t>
      </w:r>
      <w:r w:rsidRPr="005E45A6">
        <w:rPr>
          <w:sz w:val="24"/>
          <w:szCs w:val="24"/>
          <w:lang w:val="en-US"/>
        </w:rPr>
        <w:t xml:space="preserve"> [1]. This study was the first to follow PE symptoms over long time using valid measures, and shows that PE symptoms were surprisingly unstable in both the general population as well as a group of diagnosed but untreated PE patients. We are hopeful that our study will, in due course, be subject to replication in various populations, with variable follow-up times and means of symptom assessment. This would provide necessary empirical evidence to inform the debate regarding diagnostic subcategories of PE.</w:t>
      </w:r>
    </w:p>
    <w:p w:rsidR="00F6423C" w:rsidRPr="00F3520D" w:rsidRDefault="00F6423C" w:rsidP="00C74CD7">
      <w:pPr>
        <w:spacing w:after="0" w:line="480" w:lineRule="auto"/>
        <w:ind w:firstLine="360"/>
        <w:rPr>
          <w:sz w:val="24"/>
          <w:szCs w:val="24"/>
          <w:lang w:val="en-US"/>
        </w:rPr>
      </w:pPr>
      <w:r w:rsidRPr="00F3520D">
        <w:rPr>
          <w:sz w:val="24"/>
          <w:szCs w:val="24"/>
          <w:lang w:val="en-US"/>
        </w:rPr>
        <w:t xml:space="preserve">In conjunction with our paper [1], </w:t>
      </w:r>
      <w:r w:rsidRPr="00F3520D">
        <w:rPr>
          <w:i/>
          <w:sz w:val="24"/>
          <w:szCs w:val="24"/>
          <w:lang w:val="en-US"/>
        </w:rPr>
        <w:t xml:space="preserve">European Urology Focus </w:t>
      </w:r>
      <w:r w:rsidRPr="00F3520D">
        <w:rPr>
          <w:sz w:val="24"/>
          <w:szCs w:val="24"/>
          <w:lang w:val="en-US"/>
        </w:rPr>
        <w:t xml:space="preserve">published an editorial authored by Dr. Marcel Waldinger [2]. </w:t>
      </w:r>
      <w:r w:rsidR="00792EB9" w:rsidRPr="00F3520D">
        <w:rPr>
          <w:sz w:val="24"/>
          <w:szCs w:val="24"/>
          <w:lang w:val="en-US"/>
        </w:rPr>
        <w:t>W</w:t>
      </w:r>
      <w:r w:rsidRPr="00F3520D">
        <w:rPr>
          <w:sz w:val="24"/>
          <w:szCs w:val="24"/>
          <w:lang w:val="en-US"/>
        </w:rPr>
        <w:t>e will address the methodological concerns Dr. Waldinger raises</w:t>
      </w:r>
      <w:r w:rsidR="0029333F" w:rsidRPr="00F3520D">
        <w:rPr>
          <w:sz w:val="24"/>
          <w:szCs w:val="24"/>
          <w:lang w:val="en-US"/>
        </w:rPr>
        <w:t xml:space="preserve">, </w:t>
      </w:r>
      <w:r w:rsidRPr="00F3520D">
        <w:rPr>
          <w:sz w:val="24"/>
          <w:szCs w:val="24"/>
          <w:lang w:val="en-US"/>
        </w:rPr>
        <w:t>provide an analysis of why many of the points raised by Dr. Waldinger fall outside the scope of scholarly debate, as well as comment on issues relating to editorial policy and procedure.</w:t>
      </w:r>
    </w:p>
    <w:p w:rsidR="00F6423C" w:rsidRPr="00F3520D" w:rsidRDefault="00F6423C" w:rsidP="00C74CD7">
      <w:pPr>
        <w:spacing w:after="0" w:line="480" w:lineRule="auto"/>
        <w:rPr>
          <w:sz w:val="24"/>
          <w:szCs w:val="24"/>
          <w:lang w:val="en-US"/>
        </w:rPr>
      </w:pPr>
    </w:p>
    <w:p w:rsidR="004B673B" w:rsidRPr="00F3520D" w:rsidRDefault="00F319DB" w:rsidP="00C74CD7">
      <w:pPr>
        <w:pStyle w:val="ListParagraph"/>
        <w:numPr>
          <w:ilvl w:val="0"/>
          <w:numId w:val="1"/>
        </w:numPr>
        <w:spacing w:after="0" w:line="480" w:lineRule="auto"/>
        <w:rPr>
          <w:sz w:val="24"/>
          <w:szCs w:val="24"/>
          <w:lang w:val="en-US"/>
        </w:rPr>
      </w:pPr>
      <w:r w:rsidRPr="00F3520D">
        <w:rPr>
          <w:sz w:val="24"/>
          <w:szCs w:val="24"/>
          <w:lang w:val="en-US"/>
        </w:rPr>
        <w:t>Methodological concerns</w:t>
      </w:r>
    </w:p>
    <w:p w:rsidR="00F6423C" w:rsidRPr="00F3520D" w:rsidRDefault="00F6423C" w:rsidP="00C74CD7">
      <w:pPr>
        <w:spacing w:after="0" w:line="480" w:lineRule="auto"/>
        <w:ind w:firstLine="360"/>
        <w:rPr>
          <w:sz w:val="24"/>
          <w:szCs w:val="24"/>
          <w:shd w:val="clear" w:color="auto" w:fill="FFFFFF"/>
          <w:lang w:val="en-US"/>
        </w:rPr>
      </w:pPr>
      <w:r w:rsidRPr="00F3520D">
        <w:rPr>
          <w:b/>
          <w:sz w:val="24"/>
          <w:szCs w:val="24"/>
          <w:lang w:val="en-US"/>
        </w:rPr>
        <w:t>1.1 Sample size.</w:t>
      </w:r>
      <w:r w:rsidR="00F319DB" w:rsidRPr="00F3520D">
        <w:rPr>
          <w:sz w:val="24"/>
          <w:szCs w:val="24"/>
          <w:lang w:val="en-US"/>
        </w:rPr>
        <w:t xml:space="preserve"> Dr. Waldinger </w:t>
      </w:r>
      <w:r w:rsidRPr="00F3520D">
        <w:rPr>
          <w:sz w:val="24"/>
          <w:szCs w:val="24"/>
          <w:lang w:val="en-US"/>
        </w:rPr>
        <w:t xml:space="preserve">posits </w:t>
      </w:r>
      <w:r w:rsidR="00F319DB" w:rsidRPr="00F3520D">
        <w:rPr>
          <w:sz w:val="24"/>
          <w:szCs w:val="24"/>
          <w:lang w:val="en-US"/>
        </w:rPr>
        <w:t>that</w:t>
      </w:r>
      <w:r w:rsidRPr="00F3520D">
        <w:rPr>
          <w:sz w:val="24"/>
          <w:szCs w:val="24"/>
          <w:lang w:val="en-US"/>
        </w:rPr>
        <w:t xml:space="preserve"> in our study,</w:t>
      </w:r>
      <w:r w:rsidR="00F319DB" w:rsidRPr="00F3520D">
        <w:rPr>
          <w:sz w:val="24"/>
          <w:szCs w:val="24"/>
          <w:lang w:val="en-US"/>
        </w:rPr>
        <w:t xml:space="preserve"> the </w:t>
      </w:r>
      <w:r w:rsidR="00F319DB" w:rsidRPr="00F3520D">
        <w:rPr>
          <w:i/>
          <w:sz w:val="24"/>
          <w:szCs w:val="24"/>
          <w:lang w:val="en-US"/>
        </w:rPr>
        <w:t>“number of men is astonishingly low”</w:t>
      </w:r>
      <w:r w:rsidR="00F319DB" w:rsidRPr="00F3520D">
        <w:rPr>
          <w:sz w:val="24"/>
          <w:szCs w:val="24"/>
          <w:lang w:val="en-US"/>
        </w:rPr>
        <w:t xml:space="preserve">: </w:t>
      </w:r>
      <w:r w:rsidR="004B673B" w:rsidRPr="00F3520D">
        <w:rPr>
          <w:sz w:val="24"/>
          <w:szCs w:val="24"/>
          <w:lang w:val="en-US"/>
        </w:rPr>
        <w:t xml:space="preserve">The total </w:t>
      </w:r>
      <w:r w:rsidR="004B673B" w:rsidRPr="00F3520D">
        <w:rPr>
          <w:i/>
          <w:sz w:val="24"/>
          <w:szCs w:val="24"/>
          <w:lang w:val="en-US"/>
        </w:rPr>
        <w:t>N</w:t>
      </w:r>
      <w:r w:rsidR="004B673B" w:rsidRPr="00F3520D">
        <w:rPr>
          <w:sz w:val="24"/>
          <w:szCs w:val="24"/>
          <w:lang w:val="en-US"/>
        </w:rPr>
        <w:t xml:space="preserve"> of our study with two combined samples is 859, which is considerably higher than the vast majority of studies conducted on PE. However, we agree that the number of </w:t>
      </w:r>
      <w:r w:rsidR="00F319DB" w:rsidRPr="00F3520D">
        <w:rPr>
          <w:sz w:val="24"/>
          <w:szCs w:val="24"/>
          <w:lang w:val="en-US"/>
        </w:rPr>
        <w:t xml:space="preserve">participants with ELTs ≤1 minute </w:t>
      </w:r>
      <w:r w:rsidRPr="00F3520D">
        <w:rPr>
          <w:sz w:val="24"/>
          <w:szCs w:val="24"/>
          <w:lang w:val="en-US"/>
        </w:rPr>
        <w:t xml:space="preserve">at any time </w:t>
      </w:r>
      <w:r w:rsidR="00F319DB" w:rsidRPr="00F3520D">
        <w:rPr>
          <w:sz w:val="24"/>
          <w:szCs w:val="24"/>
          <w:lang w:val="en-US"/>
        </w:rPr>
        <w:t>is r</w:t>
      </w:r>
      <w:r w:rsidR="00916F49" w:rsidRPr="00F3520D">
        <w:rPr>
          <w:sz w:val="24"/>
          <w:szCs w:val="24"/>
          <w:lang w:val="en-US"/>
        </w:rPr>
        <w:t>elatively low at 39</w:t>
      </w:r>
      <w:r w:rsidRPr="00F3520D">
        <w:rPr>
          <w:sz w:val="24"/>
          <w:szCs w:val="24"/>
          <w:lang w:val="en-US"/>
        </w:rPr>
        <w:t>.</w:t>
      </w:r>
      <w:r w:rsidR="00916F49" w:rsidRPr="00F3520D">
        <w:rPr>
          <w:sz w:val="24"/>
          <w:szCs w:val="24"/>
          <w:lang w:val="en-US"/>
        </w:rPr>
        <w:t xml:space="preserve"> </w:t>
      </w:r>
      <w:r w:rsidRPr="00F3520D">
        <w:rPr>
          <w:sz w:val="24"/>
          <w:szCs w:val="24"/>
          <w:lang w:val="en-US"/>
        </w:rPr>
        <w:t>O</w:t>
      </w:r>
      <w:r w:rsidR="00916F49" w:rsidRPr="00F3520D">
        <w:rPr>
          <w:sz w:val="24"/>
          <w:szCs w:val="24"/>
          <w:lang w:val="en-US"/>
        </w:rPr>
        <w:t xml:space="preserve">f </w:t>
      </w:r>
      <w:r w:rsidRPr="00F3520D">
        <w:rPr>
          <w:sz w:val="24"/>
          <w:szCs w:val="24"/>
          <w:lang w:val="en-US"/>
        </w:rPr>
        <w:t xml:space="preserve">these, ten </w:t>
      </w:r>
      <w:r w:rsidR="00916F49" w:rsidRPr="00F3520D">
        <w:rPr>
          <w:sz w:val="24"/>
          <w:szCs w:val="24"/>
          <w:lang w:val="en-US"/>
        </w:rPr>
        <w:t xml:space="preserve">(in sample 2) </w:t>
      </w:r>
      <w:r w:rsidR="00F319DB" w:rsidRPr="00F3520D">
        <w:rPr>
          <w:sz w:val="24"/>
          <w:szCs w:val="24"/>
          <w:lang w:val="en-US"/>
        </w:rPr>
        <w:t>had been diagnosed with lifelong PE</w:t>
      </w:r>
      <w:r w:rsidRPr="00F3520D">
        <w:rPr>
          <w:sz w:val="24"/>
          <w:szCs w:val="24"/>
          <w:lang w:val="en-US"/>
        </w:rPr>
        <w:t xml:space="preserve"> at a previous time</w:t>
      </w:r>
      <w:r w:rsidR="004B673B" w:rsidRPr="00F3520D">
        <w:rPr>
          <w:sz w:val="24"/>
          <w:szCs w:val="24"/>
          <w:lang w:val="en-US"/>
        </w:rPr>
        <w:t>. Th</w:t>
      </w:r>
      <w:r w:rsidRPr="00F3520D">
        <w:rPr>
          <w:sz w:val="24"/>
          <w:szCs w:val="24"/>
          <w:lang w:val="en-US"/>
        </w:rPr>
        <w:t>e reason the number of diagnosed men</w:t>
      </w:r>
      <w:r w:rsidR="004B673B" w:rsidRPr="00F3520D">
        <w:rPr>
          <w:sz w:val="24"/>
          <w:szCs w:val="24"/>
          <w:lang w:val="en-US"/>
        </w:rPr>
        <w:t xml:space="preserve"> </w:t>
      </w:r>
      <w:r w:rsidR="004B673B" w:rsidRPr="005E45A6">
        <w:rPr>
          <w:sz w:val="24"/>
          <w:szCs w:val="24"/>
          <w:lang w:val="en-US"/>
        </w:rPr>
        <w:t>is</w:t>
      </w:r>
      <w:r w:rsidRPr="005E45A6">
        <w:rPr>
          <w:sz w:val="24"/>
          <w:szCs w:val="24"/>
          <w:lang w:val="en-US"/>
        </w:rPr>
        <w:t xml:space="preserve"> relatively low is</w:t>
      </w:r>
      <w:r w:rsidR="004B673B" w:rsidRPr="00C66726">
        <w:rPr>
          <w:sz w:val="24"/>
          <w:szCs w:val="24"/>
          <w:lang w:val="en-US"/>
        </w:rPr>
        <w:t xml:space="preserve"> because we could only include patients who had not received or began any PE treatment (</w:t>
      </w:r>
      <w:r w:rsidR="00B27AE2" w:rsidRPr="00F3520D">
        <w:rPr>
          <w:sz w:val="24"/>
          <w:szCs w:val="24"/>
          <w:lang w:val="en-US"/>
        </w:rPr>
        <w:t>or</w:t>
      </w:r>
      <w:r w:rsidR="004B673B" w:rsidRPr="00F3520D">
        <w:rPr>
          <w:sz w:val="24"/>
          <w:szCs w:val="24"/>
          <w:lang w:val="en-US"/>
        </w:rPr>
        <w:t xml:space="preserve"> any other treatment involving SSRIs) in the three years between measurements, </w:t>
      </w:r>
      <w:r w:rsidRPr="00F3520D">
        <w:rPr>
          <w:sz w:val="24"/>
          <w:szCs w:val="24"/>
          <w:lang w:val="en-US"/>
        </w:rPr>
        <w:t xml:space="preserve">as </w:t>
      </w:r>
      <w:r w:rsidR="004B673B" w:rsidRPr="00F3520D">
        <w:rPr>
          <w:sz w:val="24"/>
          <w:szCs w:val="24"/>
          <w:lang w:val="en-US"/>
        </w:rPr>
        <w:t>our results would have been confounded</w:t>
      </w:r>
      <w:r w:rsidRPr="00F3520D">
        <w:rPr>
          <w:sz w:val="24"/>
          <w:szCs w:val="24"/>
          <w:lang w:val="en-US"/>
        </w:rPr>
        <w:t xml:space="preserve"> otherwise</w:t>
      </w:r>
      <w:r w:rsidR="004B673B" w:rsidRPr="00F3520D">
        <w:rPr>
          <w:sz w:val="24"/>
          <w:szCs w:val="24"/>
          <w:lang w:val="en-US"/>
        </w:rPr>
        <w:t xml:space="preserve">. For ethical reasons, it would obviously be impossible to deny a patient treatment for so long in order to monitor symptoms for the purpose of a study. However, there </w:t>
      </w:r>
      <w:r w:rsidRPr="00F3520D">
        <w:rPr>
          <w:sz w:val="24"/>
          <w:szCs w:val="24"/>
          <w:lang w:val="en-US"/>
        </w:rPr>
        <w:t xml:space="preserve">was </w:t>
      </w:r>
      <w:r w:rsidR="004B673B" w:rsidRPr="00F3520D">
        <w:rPr>
          <w:sz w:val="24"/>
          <w:szCs w:val="24"/>
          <w:lang w:val="en-US"/>
        </w:rPr>
        <w:lastRenderedPageBreak/>
        <w:t>enough variability in symptoms (including IELT)</w:t>
      </w:r>
      <w:r w:rsidRPr="00F3520D">
        <w:rPr>
          <w:sz w:val="24"/>
          <w:szCs w:val="24"/>
          <w:lang w:val="en-US"/>
        </w:rPr>
        <w:t xml:space="preserve"> even in our relatively small patient sample</w:t>
      </w:r>
      <w:r w:rsidR="004B673B" w:rsidRPr="00F3520D">
        <w:rPr>
          <w:sz w:val="24"/>
          <w:szCs w:val="24"/>
          <w:lang w:val="en-US"/>
        </w:rPr>
        <w:t xml:space="preserve"> to</w:t>
      </w:r>
      <w:r w:rsidRPr="00F3520D">
        <w:rPr>
          <w:sz w:val="24"/>
          <w:szCs w:val="24"/>
          <w:lang w:val="en-US"/>
        </w:rPr>
        <w:t xml:space="preserve"> detect differences </w:t>
      </w:r>
      <w:r w:rsidRPr="005E45A6">
        <w:rPr>
          <w:sz w:val="24"/>
          <w:szCs w:val="24"/>
          <w:lang w:val="en-US"/>
        </w:rPr>
        <w:t>between time points, and hence to</w:t>
      </w:r>
      <w:r w:rsidR="004B673B" w:rsidRPr="005E45A6">
        <w:rPr>
          <w:sz w:val="24"/>
          <w:szCs w:val="24"/>
          <w:lang w:val="en-US"/>
        </w:rPr>
        <w:t xml:space="preserve"> suggest that some patients are given a diagnosis</w:t>
      </w:r>
      <w:r w:rsidRPr="00C66726">
        <w:rPr>
          <w:sz w:val="24"/>
          <w:szCs w:val="24"/>
          <w:lang w:val="en-US"/>
        </w:rPr>
        <w:t xml:space="preserve"> with the “lifelong” epithet</w:t>
      </w:r>
      <w:r w:rsidR="004B673B" w:rsidRPr="00C66726">
        <w:rPr>
          <w:sz w:val="24"/>
          <w:szCs w:val="24"/>
          <w:lang w:val="en-US"/>
        </w:rPr>
        <w:t xml:space="preserve"> even though their symptoms appear to alleviate with time</w:t>
      </w:r>
      <w:r w:rsidRPr="00F3520D">
        <w:rPr>
          <w:sz w:val="24"/>
          <w:szCs w:val="24"/>
          <w:lang w:val="en-US"/>
        </w:rPr>
        <w:t xml:space="preserve"> without treatment</w:t>
      </w:r>
      <w:r w:rsidR="004B673B" w:rsidRPr="00F3520D">
        <w:rPr>
          <w:sz w:val="24"/>
          <w:szCs w:val="24"/>
          <w:lang w:val="en-US"/>
        </w:rPr>
        <w:t xml:space="preserve">. </w:t>
      </w:r>
      <w:r w:rsidRPr="00F3520D">
        <w:rPr>
          <w:sz w:val="24"/>
          <w:szCs w:val="24"/>
          <w:shd w:val="clear" w:color="auto" w:fill="FFFFFF"/>
          <w:lang w:val="en-US"/>
        </w:rPr>
        <w:t xml:space="preserve"> Furthermore, the </w:t>
      </w:r>
      <w:r w:rsidR="00916F49" w:rsidRPr="00F3520D">
        <w:rPr>
          <w:sz w:val="24"/>
          <w:szCs w:val="24"/>
          <w:shd w:val="clear" w:color="auto" w:fill="FFFFFF"/>
          <w:lang w:val="en-US"/>
        </w:rPr>
        <w:t>patients diagnosed with lifelong PE in our study (sample 2) were identified from the treating physician’s (Dr. Piha) patient registry</w:t>
      </w:r>
      <w:r w:rsidR="00B27AE2" w:rsidRPr="00F3520D">
        <w:rPr>
          <w:sz w:val="24"/>
          <w:szCs w:val="24"/>
          <w:shd w:val="clear" w:color="auto" w:fill="FFFFFF"/>
          <w:lang w:val="en-US"/>
        </w:rPr>
        <w:t>,</w:t>
      </w:r>
      <w:r w:rsidR="00916F49" w:rsidRPr="00F3520D">
        <w:rPr>
          <w:sz w:val="24"/>
          <w:szCs w:val="24"/>
          <w:shd w:val="clear" w:color="auto" w:fill="FFFFFF"/>
          <w:lang w:val="en-US"/>
        </w:rPr>
        <w:t xml:space="preserve"> and the time between diagnosis and participation in the current study varied between patients. The fact that some of the men who </w:t>
      </w:r>
      <w:r w:rsidRPr="00F3520D">
        <w:rPr>
          <w:sz w:val="24"/>
          <w:szCs w:val="24"/>
          <w:shd w:val="clear" w:color="auto" w:fill="FFFFFF"/>
          <w:lang w:val="en-US"/>
        </w:rPr>
        <w:t xml:space="preserve">had </w:t>
      </w:r>
      <w:r w:rsidR="00916F49" w:rsidRPr="00F3520D">
        <w:rPr>
          <w:sz w:val="24"/>
          <w:szCs w:val="24"/>
          <w:shd w:val="clear" w:color="auto" w:fill="FFFFFF"/>
          <w:lang w:val="en-US"/>
        </w:rPr>
        <w:t>not</w:t>
      </w:r>
      <w:r w:rsidRPr="00F3520D">
        <w:rPr>
          <w:sz w:val="24"/>
          <w:szCs w:val="24"/>
          <w:shd w:val="clear" w:color="auto" w:fill="FFFFFF"/>
          <w:lang w:val="en-US"/>
        </w:rPr>
        <w:t xml:space="preserve"> been</w:t>
      </w:r>
      <w:r w:rsidR="00916F49" w:rsidRPr="00F3520D">
        <w:rPr>
          <w:sz w:val="24"/>
          <w:szCs w:val="24"/>
          <w:shd w:val="clear" w:color="auto" w:fill="FFFFFF"/>
          <w:lang w:val="en-US"/>
        </w:rPr>
        <w:t xml:space="preserve"> using</w:t>
      </w:r>
      <w:r w:rsidRPr="00F3520D">
        <w:rPr>
          <w:sz w:val="24"/>
          <w:szCs w:val="24"/>
          <w:shd w:val="clear" w:color="auto" w:fill="FFFFFF"/>
          <w:lang w:val="en-US"/>
        </w:rPr>
        <w:t xml:space="preserve"> SSRI</w:t>
      </w:r>
      <w:r w:rsidR="00916F49" w:rsidRPr="00F3520D">
        <w:rPr>
          <w:sz w:val="24"/>
          <w:szCs w:val="24"/>
          <w:shd w:val="clear" w:color="auto" w:fill="FFFFFF"/>
          <w:lang w:val="en-US"/>
        </w:rPr>
        <w:t xml:space="preserve"> medication</w:t>
      </w:r>
      <w:r w:rsidR="00C66726">
        <w:rPr>
          <w:sz w:val="24"/>
          <w:szCs w:val="24"/>
          <w:shd w:val="clear" w:color="auto" w:fill="FFFFFF"/>
          <w:lang w:val="en-US"/>
        </w:rPr>
        <w:t xml:space="preserve"> at any time point</w:t>
      </w:r>
      <w:r w:rsidRPr="00C66726">
        <w:rPr>
          <w:sz w:val="24"/>
          <w:szCs w:val="24"/>
          <w:shd w:val="clear" w:color="auto" w:fill="FFFFFF"/>
          <w:lang w:val="en-US"/>
        </w:rPr>
        <w:t xml:space="preserve"> (for treatment of PE or otherwise), or received other PE treatment</w:t>
      </w:r>
      <w:r w:rsidR="00916F49" w:rsidRPr="005E45A6">
        <w:rPr>
          <w:sz w:val="24"/>
          <w:szCs w:val="24"/>
          <w:shd w:val="clear" w:color="auto" w:fill="FFFFFF"/>
          <w:lang w:val="en-US"/>
        </w:rPr>
        <w:t xml:space="preserve">, had ejaculatory latencies deviating from diagnostic </w:t>
      </w:r>
      <w:r w:rsidRPr="00C66726">
        <w:rPr>
          <w:sz w:val="24"/>
          <w:szCs w:val="24"/>
          <w:shd w:val="clear" w:color="auto" w:fill="FFFFFF"/>
          <w:lang w:val="en-US"/>
        </w:rPr>
        <w:t xml:space="preserve">specifications </w:t>
      </w:r>
      <w:r w:rsidR="00916F49" w:rsidRPr="00C66726">
        <w:rPr>
          <w:sz w:val="24"/>
          <w:szCs w:val="24"/>
          <w:shd w:val="clear" w:color="auto" w:fill="FFFFFF"/>
          <w:lang w:val="en-US"/>
        </w:rPr>
        <w:t>is in line with our conclusion</w:t>
      </w:r>
      <w:r w:rsidRPr="00C66726">
        <w:rPr>
          <w:sz w:val="24"/>
          <w:szCs w:val="24"/>
          <w:shd w:val="clear" w:color="auto" w:fill="FFFFFF"/>
          <w:lang w:val="en-US"/>
        </w:rPr>
        <w:t>:</w:t>
      </w:r>
      <w:r w:rsidR="00916F49" w:rsidRPr="00C66726">
        <w:rPr>
          <w:sz w:val="24"/>
          <w:szCs w:val="24"/>
          <w:shd w:val="clear" w:color="auto" w:fill="FFFFFF"/>
          <w:lang w:val="en-US"/>
        </w:rPr>
        <w:t xml:space="preserve"> that PE symptoms are unstable over time in many, but not all, patients.</w:t>
      </w:r>
      <w:r w:rsidRPr="00C66726">
        <w:rPr>
          <w:sz w:val="24"/>
          <w:szCs w:val="24"/>
          <w:shd w:val="clear" w:color="auto" w:fill="FFFFFF"/>
          <w:lang w:val="en-US"/>
        </w:rPr>
        <w:t xml:space="preserve"> In any case, we believe most scientists would agree that some evidence is to be preferred over no evidence, and as such our study has considerable </w:t>
      </w:r>
      <w:r w:rsidRPr="00F3520D">
        <w:rPr>
          <w:sz w:val="24"/>
          <w:szCs w:val="24"/>
          <w:shd w:val="clear" w:color="auto" w:fill="FFFFFF"/>
          <w:lang w:val="en-US"/>
        </w:rPr>
        <w:t>merit despite the relatively low number of patients.</w:t>
      </w:r>
    </w:p>
    <w:p w:rsidR="00F319DB" w:rsidRDefault="00F6423C" w:rsidP="00C74CD7">
      <w:pPr>
        <w:spacing w:after="0" w:line="480" w:lineRule="auto"/>
        <w:ind w:firstLine="360"/>
        <w:rPr>
          <w:sz w:val="24"/>
          <w:szCs w:val="24"/>
          <w:lang w:val="en-US"/>
        </w:rPr>
      </w:pPr>
      <w:r w:rsidRPr="00F3520D">
        <w:rPr>
          <w:b/>
          <w:sz w:val="24"/>
          <w:szCs w:val="24"/>
          <w:lang w:val="en-US"/>
        </w:rPr>
        <w:t>1.2.</w:t>
      </w:r>
      <w:r w:rsidR="00EE584A" w:rsidRPr="00F3520D">
        <w:rPr>
          <w:b/>
          <w:sz w:val="24"/>
          <w:szCs w:val="24"/>
          <w:lang w:val="en-US"/>
        </w:rPr>
        <w:t xml:space="preserve"> </w:t>
      </w:r>
      <w:r w:rsidRPr="00F3520D">
        <w:rPr>
          <w:b/>
          <w:sz w:val="24"/>
          <w:szCs w:val="24"/>
          <w:lang w:val="en-US"/>
        </w:rPr>
        <w:t>Using</w:t>
      </w:r>
      <w:r w:rsidR="00EE584A" w:rsidRPr="00F3520D">
        <w:rPr>
          <w:b/>
          <w:sz w:val="24"/>
          <w:szCs w:val="24"/>
          <w:lang w:val="en-US"/>
        </w:rPr>
        <w:t xml:space="preserve"> validated questionnaires</w:t>
      </w:r>
      <w:r w:rsidRPr="00F3520D">
        <w:rPr>
          <w:b/>
          <w:sz w:val="24"/>
          <w:szCs w:val="24"/>
          <w:lang w:val="en-US"/>
        </w:rPr>
        <w:t xml:space="preserve"> vs. stopwatch measures of ejaculatory latency</w:t>
      </w:r>
      <w:r w:rsidR="00EE584A" w:rsidRPr="00F3520D">
        <w:rPr>
          <w:b/>
          <w:sz w:val="24"/>
          <w:szCs w:val="24"/>
          <w:lang w:val="en-US"/>
        </w:rPr>
        <w:t xml:space="preserve"> to </w:t>
      </w:r>
      <w:r w:rsidRPr="00F3520D">
        <w:rPr>
          <w:b/>
          <w:sz w:val="24"/>
          <w:szCs w:val="24"/>
          <w:lang w:val="en-US"/>
        </w:rPr>
        <w:t xml:space="preserve">quantify </w:t>
      </w:r>
      <w:r w:rsidR="00EE584A" w:rsidRPr="00F3520D">
        <w:rPr>
          <w:b/>
          <w:sz w:val="24"/>
          <w:szCs w:val="24"/>
          <w:lang w:val="en-US"/>
        </w:rPr>
        <w:t>PE symptoms.</w:t>
      </w:r>
      <w:r w:rsidR="00EE584A" w:rsidRPr="00F3520D">
        <w:rPr>
          <w:sz w:val="24"/>
          <w:szCs w:val="24"/>
          <w:lang w:val="en-US"/>
        </w:rPr>
        <w:t xml:space="preserve"> While </w:t>
      </w:r>
      <w:r w:rsidR="004B673B" w:rsidRPr="00F3520D">
        <w:rPr>
          <w:sz w:val="24"/>
          <w:szCs w:val="24"/>
          <w:lang w:val="en-US"/>
        </w:rPr>
        <w:t xml:space="preserve">the stopwatch is </w:t>
      </w:r>
      <w:r w:rsidR="00EE584A" w:rsidRPr="00F3520D">
        <w:rPr>
          <w:sz w:val="24"/>
          <w:szCs w:val="24"/>
          <w:lang w:val="en-US"/>
        </w:rPr>
        <w:t xml:space="preserve">arguably </w:t>
      </w:r>
      <w:r w:rsidR="004B673B" w:rsidRPr="00F3520D">
        <w:rPr>
          <w:sz w:val="24"/>
          <w:szCs w:val="24"/>
          <w:lang w:val="en-US"/>
        </w:rPr>
        <w:t>the most accurate tool for measuring IELT, IELT is not the same as PE</w:t>
      </w:r>
      <w:r w:rsidRPr="00F3520D">
        <w:rPr>
          <w:sz w:val="24"/>
          <w:szCs w:val="24"/>
          <w:lang w:val="en-US"/>
        </w:rPr>
        <w:t>, nor is it on its own a sufficient symptom indicator for the PE diagnosis [3</w:t>
      </w:r>
      <w:proofErr w:type="gramStart"/>
      <w:r w:rsidRPr="00F3520D">
        <w:rPr>
          <w:sz w:val="24"/>
          <w:szCs w:val="24"/>
          <w:lang w:val="en-US"/>
        </w:rPr>
        <w:t>,4</w:t>
      </w:r>
      <w:proofErr w:type="gramEnd"/>
      <w:r w:rsidRPr="00F3520D">
        <w:rPr>
          <w:sz w:val="24"/>
          <w:szCs w:val="24"/>
          <w:lang w:val="en-US"/>
        </w:rPr>
        <w:t>].</w:t>
      </w:r>
      <w:r w:rsidR="004B673B" w:rsidRPr="00F3520D">
        <w:rPr>
          <w:sz w:val="24"/>
          <w:szCs w:val="24"/>
          <w:lang w:val="en-US"/>
        </w:rPr>
        <w:t xml:space="preserve"> </w:t>
      </w:r>
      <w:r w:rsidRPr="00F3520D">
        <w:rPr>
          <w:sz w:val="24"/>
          <w:szCs w:val="24"/>
          <w:lang w:val="en-US"/>
        </w:rPr>
        <w:t xml:space="preserve">This </w:t>
      </w:r>
      <w:r w:rsidR="004B673B" w:rsidRPr="00F3520D">
        <w:rPr>
          <w:sz w:val="24"/>
          <w:szCs w:val="24"/>
          <w:lang w:val="en-US"/>
        </w:rPr>
        <w:t>has recently been established by a panel of experts</w:t>
      </w:r>
      <w:r w:rsidRPr="00F3520D">
        <w:rPr>
          <w:sz w:val="24"/>
          <w:szCs w:val="24"/>
          <w:lang w:val="en-US"/>
        </w:rPr>
        <w:t xml:space="preserve"> assembled by the International Society for Sexual Medicine,</w:t>
      </w:r>
      <w:r w:rsidR="004B673B" w:rsidRPr="00F3520D">
        <w:rPr>
          <w:sz w:val="24"/>
          <w:szCs w:val="24"/>
          <w:lang w:val="en-US"/>
        </w:rPr>
        <w:t xml:space="preserve"> which includes Dr. Waldinger himself</w:t>
      </w:r>
      <w:r w:rsidR="004B673B" w:rsidRPr="00F3520D">
        <w:rPr>
          <w:b/>
          <w:sz w:val="24"/>
          <w:szCs w:val="24"/>
          <w:lang w:val="en-US"/>
        </w:rPr>
        <w:t xml:space="preserve"> </w:t>
      </w:r>
      <w:r w:rsidRPr="00F3520D">
        <w:rPr>
          <w:sz w:val="24"/>
          <w:szCs w:val="24"/>
          <w:lang w:val="en-US"/>
        </w:rPr>
        <w:t>[3]</w:t>
      </w:r>
      <w:r w:rsidR="004B673B" w:rsidRPr="00F3520D">
        <w:rPr>
          <w:sz w:val="24"/>
          <w:szCs w:val="24"/>
          <w:lang w:val="en-US"/>
        </w:rPr>
        <w:t>.</w:t>
      </w:r>
      <w:r w:rsidR="004B673B" w:rsidRPr="00F3520D">
        <w:rPr>
          <w:b/>
          <w:sz w:val="24"/>
          <w:szCs w:val="24"/>
          <w:lang w:val="en-US"/>
        </w:rPr>
        <w:t xml:space="preserve"> </w:t>
      </w:r>
      <w:r w:rsidR="00B23C75" w:rsidRPr="00F3520D">
        <w:rPr>
          <w:sz w:val="24"/>
          <w:szCs w:val="24"/>
          <w:lang w:val="en-US"/>
        </w:rPr>
        <w:t xml:space="preserve">While it </w:t>
      </w:r>
      <w:r w:rsidR="004B673B" w:rsidRPr="00F3520D">
        <w:rPr>
          <w:sz w:val="24"/>
          <w:szCs w:val="24"/>
          <w:lang w:val="en-US"/>
        </w:rPr>
        <w:t>is true</w:t>
      </w:r>
      <w:r w:rsidR="0029333F" w:rsidRPr="00F3520D">
        <w:rPr>
          <w:sz w:val="24"/>
          <w:szCs w:val="24"/>
          <w:lang w:val="en-US"/>
        </w:rPr>
        <w:t xml:space="preserve"> </w:t>
      </w:r>
      <w:r w:rsidR="004B673B" w:rsidRPr="00F3520D">
        <w:rPr>
          <w:sz w:val="24"/>
          <w:szCs w:val="24"/>
          <w:lang w:val="en-US"/>
        </w:rPr>
        <w:t>that self-assessed IELTs ha</w:t>
      </w:r>
      <w:r w:rsidR="00B23C75" w:rsidRPr="00F3520D">
        <w:rPr>
          <w:sz w:val="24"/>
          <w:szCs w:val="24"/>
          <w:lang w:val="en-US"/>
        </w:rPr>
        <w:t>d</w:t>
      </w:r>
      <w:r w:rsidR="004B673B" w:rsidRPr="00F3520D">
        <w:rPr>
          <w:sz w:val="24"/>
          <w:szCs w:val="24"/>
          <w:lang w:val="en-US"/>
        </w:rPr>
        <w:t xml:space="preserve"> broader confidence intervals compared to stopwatch assessments</w:t>
      </w:r>
      <w:r w:rsidR="00B23C75" w:rsidRPr="00F3520D">
        <w:rPr>
          <w:sz w:val="24"/>
          <w:szCs w:val="24"/>
          <w:lang w:val="en-US"/>
        </w:rPr>
        <w:t xml:space="preserve"> i</w:t>
      </w:r>
      <w:r w:rsidR="004B673B" w:rsidRPr="00F3520D">
        <w:rPr>
          <w:sz w:val="24"/>
          <w:szCs w:val="24"/>
          <w:lang w:val="en-US"/>
        </w:rPr>
        <w:t>n the study Dr. Waldinger quotes</w:t>
      </w:r>
      <w:r w:rsidR="00F3520D">
        <w:rPr>
          <w:sz w:val="24"/>
          <w:szCs w:val="24"/>
          <w:lang w:val="en-US"/>
        </w:rPr>
        <w:t xml:space="preserve"> </w:t>
      </w:r>
      <w:r w:rsidRPr="00F3520D">
        <w:rPr>
          <w:sz w:val="24"/>
          <w:szCs w:val="24"/>
          <w:lang w:val="en-US"/>
        </w:rPr>
        <w:t>[5]</w:t>
      </w:r>
      <w:r w:rsidR="004B673B" w:rsidRPr="00F3520D">
        <w:rPr>
          <w:sz w:val="24"/>
          <w:szCs w:val="24"/>
          <w:lang w:val="en-US"/>
        </w:rPr>
        <w:t xml:space="preserve"> and is an author of, there were no significant mean differences</w:t>
      </w:r>
      <w:r w:rsidR="004B673B" w:rsidRPr="00C66726">
        <w:rPr>
          <w:sz w:val="24"/>
          <w:szCs w:val="24"/>
          <w:lang w:val="en-US"/>
        </w:rPr>
        <w:t xml:space="preserve"> between stopwatch measures and self-assessments of IELT, suggesting that Dr. Waldinger is exaggerating in his claim that IELT values of questionnaires are “much less reliable”.</w:t>
      </w:r>
      <w:r w:rsidRPr="00F3520D">
        <w:rPr>
          <w:sz w:val="24"/>
          <w:szCs w:val="24"/>
          <w:lang w:val="en-US"/>
        </w:rPr>
        <w:t xml:space="preserve"> Stopwatch measures of IELT are also arguably problematic for at least three reasons. First</w:t>
      </w:r>
      <w:r w:rsidR="00C74CD7">
        <w:rPr>
          <w:sz w:val="24"/>
          <w:szCs w:val="24"/>
          <w:lang w:val="en-US"/>
        </w:rPr>
        <w:t>ly</w:t>
      </w:r>
      <w:r w:rsidRPr="005E45A6">
        <w:rPr>
          <w:sz w:val="24"/>
          <w:szCs w:val="24"/>
          <w:lang w:val="en-US"/>
        </w:rPr>
        <w:t>, it is uncommon for treating physicians to base their diagnosis on multiple stopwatch measures of ejaculatory latency from the patient. In other words, a self-report measure of ejaculatory latency a</w:t>
      </w:r>
      <w:r w:rsidRPr="00C66726">
        <w:rPr>
          <w:sz w:val="24"/>
          <w:szCs w:val="24"/>
          <w:lang w:val="en-US"/>
        </w:rPr>
        <w:t>rguably has greater ecological validity. Second</w:t>
      </w:r>
      <w:r w:rsidR="00C74CD7">
        <w:rPr>
          <w:sz w:val="24"/>
          <w:szCs w:val="24"/>
          <w:lang w:val="en-US"/>
        </w:rPr>
        <w:t>ly</w:t>
      </w:r>
      <w:r w:rsidRPr="00C66726">
        <w:rPr>
          <w:sz w:val="24"/>
          <w:szCs w:val="24"/>
          <w:lang w:val="en-US"/>
        </w:rPr>
        <w:t xml:space="preserve">, repeated stopwatch measures of IELT are time-consuming, expensive, and may deter many men from participating in studies. Thus, for studies with large sample sizes (e.g., </w:t>
      </w:r>
      <w:r w:rsidRPr="00F3520D">
        <w:rPr>
          <w:i/>
          <w:sz w:val="24"/>
          <w:szCs w:val="24"/>
          <w:lang w:val="en-US"/>
        </w:rPr>
        <w:t xml:space="preserve">N </w:t>
      </w:r>
      <w:r w:rsidR="00F3520D">
        <w:rPr>
          <w:sz w:val="24"/>
          <w:szCs w:val="24"/>
          <w:lang w:val="en-US"/>
        </w:rPr>
        <w:t>= 859 in our study</w:t>
      </w:r>
      <w:r w:rsidRPr="00F3520D">
        <w:rPr>
          <w:sz w:val="24"/>
          <w:szCs w:val="24"/>
          <w:lang w:val="en-US"/>
        </w:rPr>
        <w:t xml:space="preserve"> [1]), stopwatch measures are unlikely to be worth the gain of a more precise measure</w:t>
      </w:r>
      <w:r w:rsidR="00F3520D">
        <w:rPr>
          <w:sz w:val="24"/>
          <w:szCs w:val="24"/>
          <w:lang w:val="en-US"/>
        </w:rPr>
        <w:t xml:space="preserve"> of one out of several diagnostic indicators</w:t>
      </w:r>
      <w:r w:rsidRPr="00F3520D">
        <w:rPr>
          <w:sz w:val="24"/>
          <w:szCs w:val="24"/>
          <w:lang w:val="en-US"/>
        </w:rPr>
        <w:t>. Third</w:t>
      </w:r>
      <w:r w:rsidR="00C74CD7">
        <w:rPr>
          <w:sz w:val="24"/>
          <w:szCs w:val="24"/>
          <w:lang w:val="en-US"/>
        </w:rPr>
        <w:t>ly</w:t>
      </w:r>
      <w:r w:rsidRPr="00F3520D">
        <w:rPr>
          <w:sz w:val="24"/>
          <w:szCs w:val="24"/>
          <w:lang w:val="en-US"/>
        </w:rPr>
        <w:t>, the measure of intra</w:t>
      </w:r>
      <w:r w:rsidRPr="00F3520D">
        <w:rPr>
          <w:i/>
          <w:sz w:val="24"/>
          <w:szCs w:val="24"/>
          <w:lang w:val="en-US"/>
        </w:rPr>
        <w:t>vaginal</w:t>
      </w:r>
      <w:r w:rsidRPr="00F3520D">
        <w:rPr>
          <w:sz w:val="24"/>
          <w:szCs w:val="24"/>
          <w:lang w:val="en-US"/>
        </w:rPr>
        <w:t xml:space="preserve"> ejaculation latency time is by definition heteronormative</w:t>
      </w:r>
      <w:r w:rsidR="00B23C75" w:rsidRPr="00F3520D">
        <w:rPr>
          <w:sz w:val="24"/>
          <w:szCs w:val="24"/>
          <w:lang w:val="en-US"/>
        </w:rPr>
        <w:t>,</w:t>
      </w:r>
      <w:r w:rsidRPr="00F3520D">
        <w:rPr>
          <w:sz w:val="24"/>
          <w:szCs w:val="24"/>
          <w:lang w:val="en-US"/>
        </w:rPr>
        <w:t xml:space="preserve"> </w:t>
      </w:r>
      <w:r w:rsidR="00B23C75" w:rsidRPr="00F3520D">
        <w:rPr>
          <w:sz w:val="24"/>
          <w:szCs w:val="24"/>
          <w:lang w:val="en-US"/>
        </w:rPr>
        <w:t xml:space="preserve">and </w:t>
      </w:r>
      <w:r w:rsidRPr="00F3520D">
        <w:rPr>
          <w:sz w:val="24"/>
          <w:szCs w:val="24"/>
          <w:lang w:val="en-US"/>
        </w:rPr>
        <w:t>disregards the fact that heterosexual sex is not restricted to vaginal intercourse.</w:t>
      </w:r>
    </w:p>
    <w:p w:rsidR="00F3520D" w:rsidRPr="00F3520D" w:rsidRDefault="00F3520D" w:rsidP="00C74CD7">
      <w:pPr>
        <w:spacing w:after="0" w:line="480" w:lineRule="auto"/>
        <w:rPr>
          <w:sz w:val="24"/>
          <w:szCs w:val="24"/>
          <w:lang w:val="en-US"/>
        </w:rPr>
      </w:pPr>
    </w:p>
    <w:p w:rsidR="004B673B" w:rsidRPr="00F3520D" w:rsidRDefault="00F6423C" w:rsidP="00C74CD7">
      <w:pPr>
        <w:pStyle w:val="ListParagraph"/>
        <w:numPr>
          <w:ilvl w:val="0"/>
          <w:numId w:val="1"/>
        </w:numPr>
        <w:spacing w:after="0" w:line="480" w:lineRule="auto"/>
        <w:rPr>
          <w:b/>
          <w:sz w:val="24"/>
          <w:szCs w:val="24"/>
          <w:lang w:val="en-US"/>
        </w:rPr>
      </w:pPr>
      <w:r w:rsidRPr="00F3520D">
        <w:rPr>
          <w:b/>
          <w:sz w:val="24"/>
          <w:szCs w:val="24"/>
          <w:lang w:val="en-US"/>
        </w:rPr>
        <w:t>An analysis of why some issues raised in the editorial fall outside the scope of scholarly debate</w:t>
      </w:r>
    </w:p>
    <w:p w:rsidR="00F3520D" w:rsidRPr="00C66726" w:rsidRDefault="00F6423C" w:rsidP="00C74CD7">
      <w:pPr>
        <w:spacing w:after="0" w:line="480" w:lineRule="auto"/>
        <w:ind w:firstLine="360"/>
        <w:rPr>
          <w:sz w:val="24"/>
          <w:szCs w:val="24"/>
          <w:lang w:val="en-US"/>
        </w:rPr>
      </w:pPr>
      <w:r w:rsidRPr="00F3520D">
        <w:rPr>
          <w:sz w:val="24"/>
          <w:szCs w:val="24"/>
          <w:lang w:val="en-US"/>
        </w:rPr>
        <w:t>In his editorial, Dr. Waldinger makes several points that are logically unsound and employs a rhetorical style that is very uncommon in scholarly debate.</w:t>
      </w:r>
      <w:r w:rsidRPr="00C66726">
        <w:rPr>
          <w:sz w:val="24"/>
          <w:szCs w:val="24"/>
          <w:lang w:val="en-US"/>
        </w:rPr>
        <w:t xml:space="preserve"> In the following, we will address these in order of appearance.</w:t>
      </w:r>
    </w:p>
    <w:p w:rsidR="00F3520D" w:rsidRPr="005E45A6" w:rsidRDefault="00F6423C" w:rsidP="00C74CD7">
      <w:pPr>
        <w:spacing w:after="0" w:line="480" w:lineRule="auto"/>
        <w:ind w:firstLine="360"/>
        <w:rPr>
          <w:sz w:val="24"/>
          <w:szCs w:val="24"/>
          <w:lang w:val="en-US"/>
        </w:rPr>
      </w:pPr>
      <w:r w:rsidRPr="00F3520D">
        <w:rPr>
          <w:sz w:val="24"/>
          <w:szCs w:val="24"/>
          <w:lang w:val="en-US"/>
        </w:rPr>
        <w:t xml:space="preserve">In the title of the manuscript, Dr. Waldinger posits that three things are </w:t>
      </w:r>
      <w:r w:rsidRPr="00F3520D">
        <w:rPr>
          <w:i/>
          <w:sz w:val="24"/>
          <w:szCs w:val="24"/>
          <w:lang w:val="en-US"/>
        </w:rPr>
        <w:t>“dangers”</w:t>
      </w:r>
      <w:r w:rsidRPr="00F3520D">
        <w:rPr>
          <w:sz w:val="24"/>
          <w:szCs w:val="24"/>
          <w:lang w:val="en-US"/>
        </w:rPr>
        <w:t xml:space="preserve"> that </w:t>
      </w:r>
      <w:r w:rsidRPr="00F3520D">
        <w:rPr>
          <w:i/>
          <w:sz w:val="24"/>
          <w:szCs w:val="24"/>
          <w:lang w:val="en-US"/>
        </w:rPr>
        <w:t>“threaten”</w:t>
      </w:r>
      <w:r w:rsidRPr="00F3520D">
        <w:rPr>
          <w:sz w:val="24"/>
          <w:szCs w:val="24"/>
          <w:lang w:val="en-US"/>
        </w:rPr>
        <w:t xml:space="preserve"> research of PE. Firstly, he argues that validated questionnaires are dangerous and threatening, and proposes that we are using validated questionnaires as a means of intimidating </w:t>
      </w:r>
      <w:r w:rsidRPr="00F3520D">
        <w:rPr>
          <w:i/>
          <w:sz w:val="24"/>
          <w:szCs w:val="24"/>
          <w:lang w:val="en-US"/>
        </w:rPr>
        <w:t>“colleagues, reviewers, and editors”</w:t>
      </w:r>
      <w:r w:rsidRPr="00F3520D">
        <w:rPr>
          <w:sz w:val="24"/>
          <w:szCs w:val="24"/>
          <w:lang w:val="en-US"/>
        </w:rPr>
        <w:t>. We do not understand quite how anyone, let alone a scientist or an editor of a scholarly journal, could possibly be intimidated by a validated questionnaire</w:t>
      </w:r>
      <w:r w:rsidRPr="005E45A6">
        <w:rPr>
          <w:sz w:val="24"/>
          <w:szCs w:val="24"/>
          <w:lang w:val="en-US"/>
        </w:rPr>
        <w:t xml:space="preserve">. He presents no evidence other than his subjective opinion to back up this claim. </w:t>
      </w:r>
      <w:r w:rsidR="000652B2" w:rsidRPr="005E45A6">
        <w:rPr>
          <w:sz w:val="24"/>
          <w:szCs w:val="24"/>
          <w:lang w:val="en-US"/>
        </w:rPr>
        <w:t>T</w:t>
      </w:r>
      <w:r w:rsidRPr="00C66726">
        <w:rPr>
          <w:sz w:val="24"/>
          <w:szCs w:val="24"/>
          <w:lang w:val="en-US"/>
        </w:rPr>
        <w:t>he questionnaire used in the patient sample has been evaluated both against other PE diagnosis instruments (including repeated</w:t>
      </w:r>
      <w:r w:rsidRPr="00F3520D">
        <w:rPr>
          <w:sz w:val="24"/>
          <w:szCs w:val="24"/>
          <w:lang w:val="en-US"/>
        </w:rPr>
        <w:t xml:space="preserve"> stopwatch measures of IELT) as well as the subjective accounts the patients themselves have given to their treating physician (i.e., the diagnosis) </w:t>
      </w:r>
      <w:r w:rsidR="00C66726">
        <w:rPr>
          <w:sz w:val="24"/>
          <w:szCs w:val="24"/>
          <w:lang w:val="en-US"/>
        </w:rPr>
        <w:t xml:space="preserve">– this is the meaning of validation – </w:t>
      </w:r>
      <w:r w:rsidRPr="00C66726">
        <w:rPr>
          <w:sz w:val="24"/>
          <w:szCs w:val="24"/>
          <w:lang w:val="en-US"/>
        </w:rPr>
        <w:t xml:space="preserve">and been found to accurately capture the same information [6]. </w:t>
      </w:r>
    </w:p>
    <w:p w:rsidR="00B27AE2" w:rsidRDefault="00F6423C" w:rsidP="00C74CD7">
      <w:pPr>
        <w:spacing w:after="0" w:line="480" w:lineRule="auto"/>
        <w:ind w:firstLine="360"/>
        <w:rPr>
          <w:sz w:val="24"/>
          <w:szCs w:val="24"/>
          <w:lang w:val="en-US"/>
        </w:rPr>
      </w:pPr>
      <w:r w:rsidRPr="00C66726">
        <w:rPr>
          <w:sz w:val="24"/>
          <w:szCs w:val="24"/>
          <w:lang w:val="en-US"/>
        </w:rPr>
        <w:t xml:space="preserve">Secondly, Dr. Waldinger accuses us of </w:t>
      </w:r>
      <w:r w:rsidRPr="00C66726">
        <w:rPr>
          <w:i/>
          <w:sz w:val="24"/>
          <w:szCs w:val="24"/>
          <w:lang w:val="en-US"/>
        </w:rPr>
        <w:t xml:space="preserve">“performing conjuring tricks with statistics”; </w:t>
      </w:r>
      <w:r w:rsidRPr="00C66726">
        <w:rPr>
          <w:sz w:val="24"/>
          <w:szCs w:val="24"/>
          <w:lang w:val="en-US"/>
        </w:rPr>
        <w:t xml:space="preserve">using </w:t>
      </w:r>
      <w:r w:rsidRPr="00F3520D">
        <w:rPr>
          <w:i/>
          <w:sz w:val="24"/>
          <w:szCs w:val="24"/>
          <w:lang w:val="en-US"/>
        </w:rPr>
        <w:t xml:space="preserve">“statistical tricks”; </w:t>
      </w:r>
      <w:r w:rsidRPr="00F3520D">
        <w:rPr>
          <w:sz w:val="24"/>
          <w:szCs w:val="24"/>
          <w:lang w:val="en-US"/>
        </w:rPr>
        <w:t>and</w:t>
      </w:r>
      <w:r w:rsidRPr="00F3520D">
        <w:rPr>
          <w:i/>
          <w:sz w:val="24"/>
          <w:szCs w:val="24"/>
          <w:lang w:val="en-US"/>
        </w:rPr>
        <w:t xml:space="preserve"> “statistical magic”</w:t>
      </w:r>
      <w:r w:rsidRPr="00F3520D">
        <w:rPr>
          <w:sz w:val="24"/>
          <w:szCs w:val="24"/>
          <w:lang w:val="en-US"/>
        </w:rPr>
        <w:t>. Statistical comparisons are abundant in the medical scholarly literature, because they allow for drawing logical conclusions from empirical observations. Most surprisingly, Dr. Waldinger appears to explicitly disagree with this practice: in the second-to-last paragraph of his editorial, he “</w:t>
      </w:r>
      <w:r w:rsidRPr="00F3520D">
        <w:rPr>
          <w:i/>
          <w:sz w:val="24"/>
          <w:szCs w:val="24"/>
          <w:lang w:val="en-US"/>
        </w:rPr>
        <w:t>strongly advises</w:t>
      </w:r>
      <w:r w:rsidRPr="00F3520D">
        <w:rPr>
          <w:sz w:val="24"/>
          <w:szCs w:val="24"/>
          <w:lang w:val="en-US"/>
        </w:rPr>
        <w:t xml:space="preserve">” colleagues, editors and reviewers not to </w:t>
      </w:r>
      <w:r w:rsidRPr="00F3520D">
        <w:rPr>
          <w:i/>
          <w:sz w:val="24"/>
          <w:szCs w:val="24"/>
          <w:lang w:val="en-US"/>
        </w:rPr>
        <w:t>“succumb under the pressure</w:t>
      </w:r>
      <w:r w:rsidR="005E45A6" w:rsidRPr="00F3520D">
        <w:rPr>
          <w:i/>
          <w:sz w:val="24"/>
          <w:szCs w:val="24"/>
          <w:lang w:val="en-US"/>
        </w:rPr>
        <w:t xml:space="preserve"> of </w:t>
      </w:r>
      <w:r w:rsidRPr="00F3520D">
        <w:rPr>
          <w:i/>
          <w:sz w:val="24"/>
          <w:szCs w:val="24"/>
          <w:lang w:val="en-US"/>
        </w:rPr>
        <w:t>technocrats</w:t>
      </w:r>
      <w:r w:rsidR="005E45A6" w:rsidRPr="00F3520D">
        <w:rPr>
          <w:i/>
          <w:sz w:val="24"/>
          <w:szCs w:val="24"/>
          <w:lang w:val="en-US"/>
        </w:rPr>
        <w:t xml:space="preserve"> using</w:t>
      </w:r>
      <w:r w:rsidRPr="00F3520D">
        <w:rPr>
          <w:i/>
          <w:sz w:val="24"/>
          <w:szCs w:val="24"/>
          <w:lang w:val="en-US"/>
        </w:rPr>
        <w:t xml:space="preserve"> statistics to understand patients.”  </w:t>
      </w:r>
      <w:r w:rsidRPr="00F3520D">
        <w:rPr>
          <w:sz w:val="24"/>
          <w:szCs w:val="24"/>
          <w:lang w:val="en-US"/>
        </w:rPr>
        <w:t xml:space="preserve">It is unclear what exactly Dr. Waldinger expects: on the one hand, he appears to argue that (statistical comparisons using) stopwatch measures of IELT alone can accurately measure PE. On the other, he resorts to anecdotal accounts, and appears to disqualify the use of statistics to quantify symptoms (disregarding that comparison of geometric mean IELTs is indeed a statistical procedure). In any case, the statistical operation that has been performed in our study [1] is essentially a simple cross-tabulation: this should be easily interpretable to anyone with basic knowledge of statistics. In resorting to such rhetoric </w:t>
      </w:r>
      <w:r w:rsidRPr="00F3520D">
        <w:rPr>
          <w:sz w:val="24"/>
          <w:szCs w:val="24"/>
          <w:shd w:val="clear" w:color="auto" w:fill="FFFFFF"/>
          <w:lang w:val="en-US"/>
        </w:rPr>
        <w:t xml:space="preserve">here and in other parts of the editorial, Dr. Waldinger insinuates that we are guilty of scientific misconduct in the sense that we would be “playing with statistics” until we arrive at an </w:t>
      </w:r>
      <w:r w:rsidRPr="00F3520D">
        <w:rPr>
          <w:i/>
          <w:sz w:val="24"/>
          <w:szCs w:val="24"/>
          <w:shd w:val="clear" w:color="auto" w:fill="FFFFFF"/>
          <w:lang w:val="en-US"/>
        </w:rPr>
        <w:t xml:space="preserve">a priori </w:t>
      </w:r>
      <w:r w:rsidRPr="00F3520D">
        <w:rPr>
          <w:sz w:val="24"/>
          <w:szCs w:val="24"/>
          <w:shd w:val="clear" w:color="auto" w:fill="FFFFFF"/>
          <w:lang w:val="en-US"/>
        </w:rPr>
        <w:t xml:space="preserve">desired result. Were this insinuation slightly more explicit it would be a grave accusation which, if true, could well cost a scientist his or her career. To this end, we are happy to provide the editorial staff of </w:t>
      </w:r>
      <w:r w:rsidRPr="00F3520D">
        <w:rPr>
          <w:i/>
          <w:sz w:val="24"/>
          <w:szCs w:val="24"/>
          <w:shd w:val="clear" w:color="auto" w:fill="FFFFFF"/>
          <w:lang w:val="en-US"/>
        </w:rPr>
        <w:t>Eur Urol Focus</w:t>
      </w:r>
      <w:r w:rsidRPr="00F3520D">
        <w:rPr>
          <w:sz w:val="24"/>
          <w:szCs w:val="24"/>
          <w:lang w:val="en-US"/>
        </w:rPr>
        <w:t xml:space="preserve"> the raw data used in our studies, along with detailed accounts of all statistical procedures we have used, upon request. It is both surprising and disappointing to see such unsubstantiated rhetoric in an editorial in any scientific journal, let alone one closely associated with arguably the most appreciated journal in the field.</w:t>
      </w:r>
    </w:p>
    <w:p w:rsidR="00F3520D" w:rsidRPr="00F3520D" w:rsidRDefault="00F6423C" w:rsidP="00C74CD7">
      <w:pPr>
        <w:spacing w:after="0" w:line="480" w:lineRule="auto"/>
        <w:ind w:firstLine="360"/>
        <w:rPr>
          <w:sz w:val="24"/>
          <w:szCs w:val="24"/>
          <w:lang w:val="en-US"/>
        </w:rPr>
      </w:pPr>
      <w:r w:rsidRPr="00F3520D">
        <w:rPr>
          <w:sz w:val="24"/>
          <w:szCs w:val="24"/>
          <w:lang w:val="en-US"/>
        </w:rPr>
        <w:t xml:space="preserve">Thirdly, Dr. Waldinger posits that we </w:t>
      </w:r>
      <w:r w:rsidRPr="00F3520D">
        <w:rPr>
          <w:i/>
          <w:sz w:val="24"/>
          <w:szCs w:val="24"/>
          <w:lang w:val="en-US"/>
        </w:rPr>
        <w:t>refuse</w:t>
      </w:r>
      <w:r w:rsidRPr="00F3520D">
        <w:rPr>
          <w:sz w:val="24"/>
          <w:szCs w:val="24"/>
          <w:lang w:val="en-US"/>
        </w:rPr>
        <w:t xml:space="preserve"> to use real-time stopwatch measures of intravaginal ejaculation latency time. We have elaborated on the scientific rationale relating to using different kinds of measures of PE symptoms above. Against this background, his choice of words (“refuse”) appears peculiar, and again, not motivated by science.</w:t>
      </w:r>
    </w:p>
    <w:p w:rsidR="00F3520D" w:rsidRDefault="00F6423C" w:rsidP="00C74CD7">
      <w:pPr>
        <w:spacing w:after="0" w:line="480" w:lineRule="auto"/>
        <w:ind w:firstLine="360"/>
        <w:rPr>
          <w:sz w:val="24"/>
          <w:szCs w:val="24"/>
          <w:lang w:val="en-US"/>
        </w:rPr>
      </w:pPr>
      <w:r w:rsidRPr="00F3520D">
        <w:rPr>
          <w:sz w:val="24"/>
          <w:szCs w:val="24"/>
          <w:lang w:val="en-US"/>
        </w:rPr>
        <w:t xml:space="preserve">Next, Dr. Waldinger questions our competence by stating that </w:t>
      </w:r>
      <w:r w:rsidRPr="00F3520D">
        <w:rPr>
          <w:i/>
          <w:sz w:val="24"/>
          <w:szCs w:val="24"/>
          <w:lang w:val="en-US"/>
        </w:rPr>
        <w:t>“PE research seems to be performed by clinically inexperienced individuals who do not talk to or see patients and who do not have clinical experience with PE patients but who sit at their computers, play with statistical programs, try to intimidate clinicians and reviewers with validated questionnaires, selectively choose references, and omit or ignore important information that does not support their views.”</w:t>
      </w:r>
      <w:r w:rsidRPr="00F3520D">
        <w:rPr>
          <w:sz w:val="24"/>
          <w:szCs w:val="24"/>
          <w:lang w:val="en-US"/>
        </w:rPr>
        <w:t xml:space="preserve"> This sentence contains a straw man argument, an unfounded appeal to authority, as well as an ad hominem attack, all of which are logical fallacies that have no place in scholarly debate. Dr. Waldinger is nevertheless right in that the statistical analyses for our study have been performed with statistical programs sitting at a computer, but this has no relevance in terms of the interpretation of our results. Likewise, whether or not we have clinical experience has no direct relevance to the same interpretation either, but it is in any case completely untrue: several of the co-authors see patients (including PE patients), one has been working full-time clinically for more than two decades and is specialized in male sexual problems, holding a fellowship with the European College for Sexual Medicine, and has diagnosed the patients that constitute Sample 2 in our study. We do not see how “clinicians and reviewers” could possibly be intimidated by validated questionnaires (or how Dr. Waldinger could be in a position to make a judgment of the emotions of our reviewers). </w:t>
      </w:r>
    </w:p>
    <w:p w:rsidR="00F3520D" w:rsidRPr="00F3520D" w:rsidRDefault="00F6423C" w:rsidP="00C74CD7">
      <w:pPr>
        <w:spacing w:after="0" w:line="480" w:lineRule="auto"/>
        <w:ind w:firstLine="360"/>
        <w:rPr>
          <w:sz w:val="24"/>
          <w:szCs w:val="24"/>
          <w:lang w:val="en-US"/>
        </w:rPr>
      </w:pPr>
      <w:r w:rsidRPr="00F3520D">
        <w:rPr>
          <w:sz w:val="24"/>
          <w:szCs w:val="24"/>
          <w:lang w:val="en-US"/>
        </w:rPr>
        <w:t xml:space="preserve">Further on in the editorial, Dr. Waldinger insinuates that we “do not accept critical comments of reviewers”: we likewise do not understand how Dr. Waldinger could possibly be in a position to arrive at this conclusion (we have had no such indications whatsoever from reviewers or </w:t>
      </w:r>
      <w:r w:rsidRPr="00F3520D">
        <w:rPr>
          <w:i/>
          <w:sz w:val="24"/>
          <w:szCs w:val="24"/>
          <w:lang w:val="en-US"/>
        </w:rPr>
        <w:t xml:space="preserve">Eur Urol Focus </w:t>
      </w:r>
      <w:r w:rsidRPr="00F3520D">
        <w:rPr>
          <w:sz w:val="24"/>
          <w:szCs w:val="24"/>
          <w:lang w:val="en-US"/>
        </w:rPr>
        <w:t>editors while our manuscript proceeded through the standard editorial process). We have been selective in our choice of references in the sense that we have chosen references that we have thought to be most relevant to our study, and have welcomed any corrections on this part in the standard peer-review process our study has undergone.</w:t>
      </w:r>
    </w:p>
    <w:p w:rsidR="00F3520D" w:rsidRPr="00F3520D" w:rsidRDefault="00F6423C" w:rsidP="00C74CD7">
      <w:pPr>
        <w:spacing w:after="0" w:line="480" w:lineRule="auto"/>
        <w:ind w:firstLine="360"/>
        <w:rPr>
          <w:sz w:val="24"/>
          <w:szCs w:val="24"/>
          <w:lang w:val="en-US"/>
        </w:rPr>
      </w:pPr>
      <w:r w:rsidRPr="00F3520D">
        <w:rPr>
          <w:sz w:val="24"/>
          <w:szCs w:val="24"/>
          <w:lang w:val="en-US"/>
        </w:rPr>
        <w:t>In the following two paragraphs, Dr. Waldinger proceeds with examples from the history of the evolution of the PE diagnosis and (drug) treatment, implying that we have been “producing pote</w:t>
      </w:r>
      <w:r w:rsidR="00C74CD7">
        <w:rPr>
          <w:sz w:val="24"/>
          <w:szCs w:val="24"/>
          <w:lang w:val="en-US"/>
        </w:rPr>
        <w:t>ntially misleading information”</w:t>
      </w:r>
      <w:r w:rsidRPr="00F3520D">
        <w:rPr>
          <w:sz w:val="24"/>
          <w:szCs w:val="24"/>
          <w:lang w:val="en-US"/>
        </w:rPr>
        <w:t>. While these examples are interesting as such, they have no relevance to the interpretation of our results.</w:t>
      </w:r>
    </w:p>
    <w:p w:rsidR="00F3520D" w:rsidRPr="00F3520D" w:rsidRDefault="00F6423C" w:rsidP="00C74CD7">
      <w:pPr>
        <w:spacing w:after="0" w:line="480" w:lineRule="auto"/>
        <w:ind w:firstLine="360"/>
        <w:rPr>
          <w:sz w:val="24"/>
          <w:szCs w:val="24"/>
          <w:lang w:val="en-US"/>
        </w:rPr>
      </w:pPr>
      <w:r w:rsidRPr="00F3520D">
        <w:rPr>
          <w:sz w:val="24"/>
          <w:szCs w:val="24"/>
          <w:lang w:val="en-US"/>
        </w:rPr>
        <w:t xml:space="preserve">Dr. Waldinger then offers an anecdote to summarize meetings with his patients, and subsequently appears to conclude that this constitutes evidence for the existence of lifelong PE (and implying here and elsewhere that empirical evidence from longitudinal observations does not). Dr. Waldinger posits that </w:t>
      </w:r>
      <w:r w:rsidRPr="00F3520D">
        <w:rPr>
          <w:i/>
          <w:sz w:val="24"/>
          <w:szCs w:val="24"/>
          <w:lang w:val="en-US"/>
        </w:rPr>
        <w:t>“according to Ventus et al., lifelong PE probably does not exist”</w:t>
      </w:r>
      <w:r w:rsidRPr="00F3520D">
        <w:rPr>
          <w:sz w:val="24"/>
          <w:szCs w:val="24"/>
          <w:lang w:val="en-US"/>
        </w:rPr>
        <w:t xml:space="preserve">. This is a factual misrepresentation that cannot be attributed to misinterpretation: nowhere in our study do we state that lifelong PE does not, or probably does not, exist. On the contrary, we note that some (but not all) participants had stable symptoms over long time, as is clearly stated in the final paragraph of our paper: </w:t>
      </w:r>
      <w:r w:rsidRPr="00F3520D">
        <w:rPr>
          <w:i/>
          <w:sz w:val="24"/>
          <w:szCs w:val="24"/>
          <w:lang w:val="en-US"/>
        </w:rPr>
        <w:t>“</w:t>
      </w:r>
      <w:r w:rsidRPr="005E45A6">
        <w:rPr>
          <w:i/>
          <w:sz w:val="24"/>
          <w:szCs w:val="24"/>
          <w:shd w:val="clear" w:color="auto" w:fill="FFFFFF"/>
          <w:lang w:val="en-US"/>
        </w:rPr>
        <w:t>Some respondents in the current samples had stable PE symptoms over time, which supports the view of the problem as chronic; however, as many respondents had unstable symptoms, especially in terms of ELT, our results indicate that it is possible that patients are overdiagnosed as lifelong sufferers of PE.”</w:t>
      </w:r>
      <w:r w:rsidRPr="005E45A6">
        <w:rPr>
          <w:sz w:val="24"/>
          <w:szCs w:val="24"/>
          <w:shd w:val="clear" w:color="auto" w:fill="FFFFFF"/>
          <w:lang w:val="en-US"/>
        </w:rPr>
        <w:t xml:space="preserve"> Assuming that Dr. Waldinger has read our paper, this accusation appears a deliberate misrepresentation of our findings. </w:t>
      </w:r>
      <w:r w:rsidRPr="00C66726">
        <w:rPr>
          <w:sz w:val="24"/>
          <w:szCs w:val="24"/>
          <w:lang w:val="en-US"/>
        </w:rPr>
        <w:t>Furthermore, here and in other sections of his editorial, he insinuates that the co-author who has seen and diagnosed the patients in the present study has not met his patients with the empathy and respect expected from any physician.</w:t>
      </w:r>
    </w:p>
    <w:p w:rsidR="00F6423C" w:rsidRDefault="00F6423C" w:rsidP="00C74CD7">
      <w:pPr>
        <w:spacing w:after="0" w:line="480" w:lineRule="auto"/>
        <w:ind w:firstLine="360"/>
        <w:rPr>
          <w:sz w:val="24"/>
          <w:szCs w:val="24"/>
          <w:lang w:val="en-US"/>
        </w:rPr>
      </w:pPr>
      <w:r w:rsidRPr="005E45A6">
        <w:rPr>
          <w:sz w:val="24"/>
          <w:szCs w:val="24"/>
          <w:shd w:val="clear" w:color="auto" w:fill="FFFFFF"/>
          <w:lang w:val="en-US"/>
        </w:rPr>
        <w:t xml:space="preserve">In the following paragraph, there are more straw men: Dr. Waldinger posits that we want readers to “ignore the classification of Schapiro” and “all the studies of clinicians who talked with and carefully listened to their patients with lifelong PE and who understood that these men suffered from it their whole lives”, that we conclude that “PE is an inappropriate diagnosis” or a “fake diagnosis”. As any alert reader will swiftly notice, we make no such claims in our paper, nor do we encourage anyone to ignore previous research or the accounts of anyone else or anyone else’s patients. We simply point out that it is remarkable that </w:t>
      </w:r>
      <w:r w:rsidRPr="005E45A6">
        <w:rPr>
          <w:sz w:val="24"/>
          <w:szCs w:val="24"/>
          <w:lang w:val="en-US"/>
        </w:rPr>
        <w:t>any medical definition or diagnosis is termed “lifelong” in absence of any empirical assessment of the stability of symptoms in the long term: the “lifelong” epithet serves no one – neither patients no</w:t>
      </w:r>
      <w:r w:rsidRPr="00C66726">
        <w:rPr>
          <w:sz w:val="24"/>
          <w:szCs w:val="24"/>
          <w:lang w:val="en-US"/>
        </w:rPr>
        <w:t>r treating physicians – unless the symptoms really are chronic. Arguably, telling a patient that his condition is “</w:t>
      </w:r>
      <w:proofErr w:type="gramStart"/>
      <w:r w:rsidRPr="00C66726">
        <w:rPr>
          <w:sz w:val="24"/>
          <w:szCs w:val="24"/>
          <w:lang w:val="en-US"/>
        </w:rPr>
        <w:t>lifelong</w:t>
      </w:r>
      <w:proofErr w:type="gramEnd"/>
      <w:r w:rsidRPr="00C66726">
        <w:rPr>
          <w:sz w:val="24"/>
          <w:szCs w:val="24"/>
          <w:lang w:val="en-US"/>
        </w:rPr>
        <w:t>”, when it is uncertain if it is, may instead be harmful. Therefore, we feel it is in the interest of both patients and cl</w:t>
      </w:r>
      <w:r w:rsidRPr="00F3520D">
        <w:rPr>
          <w:sz w:val="24"/>
          <w:szCs w:val="24"/>
          <w:lang w:val="en-US"/>
        </w:rPr>
        <w:t>inicians to investigate the appropriateness of the terminology by means of a longitudinal study. It is also noteworthy, that Dr. Waldinger in several instances in his editorial accuses us of not listening to patients’ accounts on the one hand, only to subsequently claim that stability of PE symptoms can only be assessed by longitudinal stopwatch assessments “at various intercourse contacts” on the other.</w:t>
      </w:r>
      <w:r w:rsidRPr="00F3520D">
        <w:rPr>
          <w:b/>
          <w:sz w:val="24"/>
          <w:szCs w:val="24"/>
          <w:lang w:val="en-US"/>
        </w:rPr>
        <w:t xml:space="preserve"> </w:t>
      </w:r>
      <w:r w:rsidRPr="00F3520D">
        <w:rPr>
          <w:sz w:val="24"/>
          <w:szCs w:val="24"/>
          <w:lang w:val="en-US"/>
        </w:rPr>
        <w:t>We fully agree with Dr. Waldinger that the patient’s subjective account should ultimately be the guiding factor, as men with PE problems seek help to improve recreational sex and their relationships.</w:t>
      </w:r>
    </w:p>
    <w:p w:rsidR="00F3520D" w:rsidRPr="00F3520D" w:rsidRDefault="00F6423C" w:rsidP="00C74CD7">
      <w:pPr>
        <w:spacing w:after="0" w:line="480" w:lineRule="auto"/>
        <w:ind w:firstLine="360"/>
        <w:rPr>
          <w:sz w:val="24"/>
          <w:szCs w:val="24"/>
          <w:shd w:val="clear" w:color="auto" w:fill="FFFFFF"/>
          <w:lang w:val="en-US"/>
        </w:rPr>
      </w:pPr>
      <w:r w:rsidRPr="00F3520D">
        <w:rPr>
          <w:sz w:val="24"/>
          <w:szCs w:val="24"/>
          <w:lang w:val="en-US"/>
        </w:rPr>
        <w:t xml:space="preserve">Next, Dr. Waldinger embarks on what could be described as a direct and unfounded questioning of a co-author’s professional integrity and competence: </w:t>
      </w:r>
      <w:r w:rsidRPr="00F3520D">
        <w:rPr>
          <w:i/>
          <w:sz w:val="24"/>
          <w:szCs w:val="24"/>
          <w:lang w:val="en-US"/>
        </w:rPr>
        <w:t>“</w:t>
      </w:r>
      <w:r w:rsidRPr="005E45A6">
        <w:rPr>
          <w:i/>
          <w:sz w:val="24"/>
          <w:szCs w:val="24"/>
          <w:shd w:val="clear" w:color="auto" w:fill="FFFFFF"/>
          <w:lang w:val="en-US"/>
        </w:rPr>
        <w:t xml:space="preserve">Consequently, and despite their statistical magic, the authors could have better concluded that their results suggested that there is reason to doubt the appropriateness of their clinician.” </w:t>
      </w:r>
      <w:r w:rsidRPr="005E45A6">
        <w:rPr>
          <w:sz w:val="24"/>
          <w:szCs w:val="24"/>
          <w:shd w:val="clear" w:color="auto" w:fill="FFFFFF"/>
          <w:lang w:val="en-US"/>
        </w:rPr>
        <w:t>This is a grave accusation which is not only demagogical, but very possibly defamatory</w:t>
      </w:r>
      <w:r w:rsidRPr="00C66726">
        <w:rPr>
          <w:sz w:val="24"/>
          <w:szCs w:val="24"/>
          <w:shd w:val="clear" w:color="auto" w:fill="FFFFFF"/>
          <w:lang w:val="en-US"/>
        </w:rPr>
        <w:t>. Dr. Waldinger ends this statement by declaring his conviction that we will not agree with this conclusion. It is perhaps telling that Dr. Waldinger is convinced of this beforehand, but in any case, it eludes us what he expects to achieve by making this point.</w:t>
      </w:r>
    </w:p>
    <w:p w:rsidR="00C74CD7" w:rsidRDefault="00F6423C" w:rsidP="00C74CD7">
      <w:pPr>
        <w:spacing w:after="0" w:line="480" w:lineRule="auto"/>
        <w:ind w:firstLine="360"/>
        <w:rPr>
          <w:sz w:val="24"/>
          <w:szCs w:val="24"/>
          <w:lang w:val="en-US"/>
        </w:rPr>
      </w:pPr>
      <w:r w:rsidRPr="00C66726">
        <w:rPr>
          <w:sz w:val="24"/>
          <w:szCs w:val="24"/>
          <w:lang w:val="en-US"/>
        </w:rPr>
        <w:t xml:space="preserve">Dr. Waldinger concludes by stating that our study is </w:t>
      </w:r>
      <w:r w:rsidRPr="00C66726">
        <w:rPr>
          <w:i/>
          <w:sz w:val="24"/>
          <w:szCs w:val="24"/>
          <w:lang w:val="en-US"/>
        </w:rPr>
        <w:t xml:space="preserve">“a very good example of where the catastrophic mistakes of such studies can lead.” </w:t>
      </w:r>
      <w:r w:rsidRPr="00F3520D">
        <w:rPr>
          <w:sz w:val="24"/>
          <w:szCs w:val="24"/>
          <w:lang w:val="en-US"/>
        </w:rPr>
        <w:t xml:space="preserve">Here, Dr. Waldinger uses the editorial platform to portray standard research findings as “catastrophic mistakes” that “threaten” an entire research field, and presents these claims together with a call-to-arms directed at colleagues, reviewers and editors to uncritically discredit the research of others. </w:t>
      </w:r>
      <w:r w:rsidR="00740B05" w:rsidRPr="00F3520D">
        <w:rPr>
          <w:sz w:val="24"/>
          <w:szCs w:val="24"/>
          <w:lang w:val="en-US"/>
        </w:rPr>
        <w:t>Even without the unnecessary hyperbole, his message is confusing: Dr. Waldinger calls for unity among his colleagues, while simultaneously insulting and attacking – his colleagues.</w:t>
      </w:r>
      <w:r w:rsidR="00C66726">
        <w:rPr>
          <w:sz w:val="24"/>
          <w:szCs w:val="24"/>
          <w:lang w:val="en-US"/>
        </w:rPr>
        <w:t xml:space="preserve"> Criticism and argument are central to the advancement of science progress, and as scientists, we welcome criticism and discussion concerning our work. However, it is difficult to conceive how progress can be achieved</w:t>
      </w:r>
      <w:r w:rsidR="00F3520D">
        <w:rPr>
          <w:sz w:val="24"/>
          <w:szCs w:val="24"/>
          <w:lang w:val="en-US"/>
        </w:rPr>
        <w:t>, or anyone could benefit,</w:t>
      </w:r>
      <w:r w:rsidR="00C66726">
        <w:rPr>
          <w:sz w:val="24"/>
          <w:szCs w:val="24"/>
          <w:lang w:val="en-US"/>
        </w:rPr>
        <w:t xml:space="preserve"> if name-calling, misrepresentations, ad hominem attacks and insinuations are allowed in scientific argumentati</w:t>
      </w:r>
      <w:r w:rsidR="00C74CD7">
        <w:rPr>
          <w:sz w:val="24"/>
          <w:szCs w:val="24"/>
          <w:lang w:val="en-US"/>
        </w:rPr>
        <w:t>on from the editorial platform.</w:t>
      </w:r>
    </w:p>
    <w:p w:rsidR="000B1B3B" w:rsidRPr="00C66726" w:rsidRDefault="00C74CD7" w:rsidP="00C74CD7">
      <w:pPr>
        <w:spacing w:after="0" w:line="480" w:lineRule="auto"/>
        <w:ind w:firstLine="360"/>
        <w:jc w:val="center"/>
        <w:rPr>
          <w:sz w:val="24"/>
          <w:szCs w:val="24"/>
          <w:lang w:val="en-US"/>
        </w:rPr>
      </w:pPr>
      <w:r>
        <w:rPr>
          <w:sz w:val="24"/>
          <w:szCs w:val="24"/>
          <w:lang w:val="en-US"/>
        </w:rPr>
        <w:br w:type="page"/>
      </w:r>
      <w:r w:rsidR="00B27AE2" w:rsidRPr="00C66726">
        <w:rPr>
          <w:sz w:val="24"/>
          <w:szCs w:val="24"/>
          <w:lang w:val="en-US"/>
        </w:rPr>
        <w:t>References</w:t>
      </w:r>
    </w:p>
    <w:p w:rsidR="00F6423C" w:rsidRPr="00C66726" w:rsidRDefault="00B27AE2" w:rsidP="00C74CD7">
      <w:pPr>
        <w:widowControl w:val="0"/>
        <w:autoSpaceDE w:val="0"/>
        <w:autoSpaceDN w:val="0"/>
        <w:adjustRightInd w:val="0"/>
        <w:spacing w:after="0" w:line="480" w:lineRule="auto"/>
        <w:ind w:left="640" w:hanging="640"/>
        <w:rPr>
          <w:i/>
          <w:noProof/>
          <w:sz w:val="24"/>
          <w:szCs w:val="24"/>
          <w:lang w:val="en-US"/>
        </w:rPr>
      </w:pPr>
      <w:r w:rsidRPr="005E45A6">
        <w:rPr>
          <w:b/>
          <w:sz w:val="24"/>
          <w:szCs w:val="24"/>
          <w:shd w:val="clear" w:color="auto" w:fill="FFFFFF"/>
          <w:lang w:val="en-US"/>
        </w:rPr>
        <w:fldChar w:fldCharType="begin" w:fldLock="1"/>
      </w:r>
      <w:r w:rsidRPr="00F3520D">
        <w:rPr>
          <w:b/>
          <w:sz w:val="24"/>
          <w:szCs w:val="24"/>
          <w:shd w:val="clear" w:color="auto" w:fill="FFFFFF"/>
          <w:lang w:val="en-US"/>
        </w:rPr>
        <w:instrText xml:space="preserve">ADDIN Mendeley Bibliography CSL_BIBLIOGRAPHY </w:instrText>
      </w:r>
      <w:r w:rsidRPr="00F3520D">
        <w:rPr>
          <w:b/>
          <w:sz w:val="24"/>
          <w:szCs w:val="24"/>
          <w:shd w:val="clear" w:color="auto" w:fill="FFFFFF"/>
          <w:lang w:val="en-US"/>
        </w:rPr>
        <w:fldChar w:fldCharType="separate"/>
      </w:r>
      <w:r w:rsidR="00F6423C" w:rsidRPr="00F3520D">
        <w:rPr>
          <w:noProof/>
          <w:sz w:val="24"/>
          <w:szCs w:val="24"/>
          <w:lang w:val="en-US"/>
        </w:rPr>
        <w:t xml:space="preserve">[1] Ventus D, Ristilä M, Gunst A, et al. </w:t>
      </w:r>
      <w:r w:rsidR="00F6423C" w:rsidRPr="005E45A6">
        <w:rPr>
          <w:noProof/>
          <w:sz w:val="24"/>
          <w:szCs w:val="24"/>
          <w:lang w:val="en-US"/>
        </w:rPr>
        <w:t xml:space="preserve">A longitudinal analysis of premature ejaculation symptoms raises concern regarding the appropriateness of a "lifelong" subtype. Eur Urol </w:t>
      </w:r>
      <w:r w:rsidR="00F6423C" w:rsidRPr="00C66726">
        <w:rPr>
          <w:noProof/>
          <w:sz w:val="24"/>
          <w:szCs w:val="24"/>
          <w:lang w:val="en-US"/>
        </w:rPr>
        <w:t xml:space="preserve">Focus. </w:t>
      </w:r>
      <w:r w:rsidR="00F6423C" w:rsidRPr="00C66726">
        <w:rPr>
          <w:i/>
          <w:noProof/>
          <w:sz w:val="24"/>
          <w:szCs w:val="24"/>
          <w:lang w:val="en-US"/>
        </w:rPr>
        <w:t>doi: 10.1016/j.euf.2016.01.015, In press.</w:t>
      </w:r>
    </w:p>
    <w:p w:rsidR="00F6423C" w:rsidRPr="00F3520D" w:rsidRDefault="00F6423C" w:rsidP="00C74CD7">
      <w:pPr>
        <w:widowControl w:val="0"/>
        <w:autoSpaceDE w:val="0"/>
        <w:autoSpaceDN w:val="0"/>
        <w:adjustRightInd w:val="0"/>
        <w:spacing w:after="0" w:line="480" w:lineRule="auto"/>
        <w:ind w:left="640" w:hanging="640"/>
        <w:rPr>
          <w:noProof/>
          <w:sz w:val="24"/>
          <w:szCs w:val="24"/>
          <w:lang w:val="en-US"/>
        </w:rPr>
      </w:pPr>
      <w:r w:rsidRPr="00F3520D">
        <w:rPr>
          <w:noProof/>
          <w:sz w:val="24"/>
          <w:szCs w:val="24"/>
          <w:lang w:val="en-US"/>
        </w:rPr>
        <w:t>[2] Waldinger MD. The dangers that threaten current research of premature ejaculation: Using validated questionnaires, performing conjuring tricks with statistics, and refusing to use real-time stopwatch measurements of intravaginal ejaculation latency time. Eur Urol Focus</w:t>
      </w:r>
      <w:r w:rsidR="006A0E26" w:rsidRPr="00F3520D">
        <w:rPr>
          <w:noProof/>
          <w:sz w:val="24"/>
          <w:szCs w:val="24"/>
          <w:lang w:val="en-US"/>
        </w:rPr>
        <w:t xml:space="preserve"> (in press)</w:t>
      </w:r>
      <w:r w:rsidRPr="00F3520D">
        <w:rPr>
          <w:noProof/>
          <w:sz w:val="24"/>
          <w:szCs w:val="24"/>
          <w:lang w:val="en-US"/>
        </w:rPr>
        <w:t xml:space="preserve">. </w:t>
      </w:r>
      <w:r w:rsidRPr="00F3520D">
        <w:rPr>
          <w:i/>
          <w:noProof/>
          <w:sz w:val="24"/>
          <w:szCs w:val="24"/>
          <w:lang w:val="en-US"/>
        </w:rPr>
        <w:t>doi:10.1016/j.euf.2016.02.008</w:t>
      </w:r>
      <w:r w:rsidR="00B27AE2" w:rsidRPr="00F3520D">
        <w:rPr>
          <w:noProof/>
          <w:sz w:val="24"/>
          <w:szCs w:val="24"/>
          <w:lang w:val="en-US"/>
        </w:rPr>
        <w:t xml:space="preserve"> </w:t>
      </w:r>
      <w:r w:rsidR="00B27AE2" w:rsidRPr="00F3520D">
        <w:rPr>
          <w:noProof/>
          <w:sz w:val="24"/>
          <w:szCs w:val="24"/>
          <w:lang w:val="en-US"/>
        </w:rPr>
        <w:tab/>
      </w:r>
    </w:p>
    <w:p w:rsidR="00B27AE2" w:rsidRPr="00F3520D" w:rsidRDefault="00F6423C" w:rsidP="00C74CD7">
      <w:pPr>
        <w:widowControl w:val="0"/>
        <w:autoSpaceDE w:val="0"/>
        <w:autoSpaceDN w:val="0"/>
        <w:adjustRightInd w:val="0"/>
        <w:spacing w:after="0" w:line="480" w:lineRule="auto"/>
        <w:ind w:left="640" w:hanging="640"/>
        <w:rPr>
          <w:noProof/>
          <w:sz w:val="24"/>
          <w:szCs w:val="24"/>
          <w:lang w:val="en-US"/>
        </w:rPr>
      </w:pPr>
      <w:r w:rsidRPr="00F3520D">
        <w:rPr>
          <w:noProof/>
          <w:sz w:val="24"/>
          <w:szCs w:val="24"/>
          <w:lang w:val="en-US"/>
        </w:rPr>
        <w:t xml:space="preserve">[3] </w:t>
      </w:r>
      <w:r w:rsidR="00B27AE2" w:rsidRPr="00F3520D">
        <w:rPr>
          <w:noProof/>
          <w:sz w:val="24"/>
          <w:szCs w:val="24"/>
          <w:lang w:val="en-US"/>
        </w:rPr>
        <w:t xml:space="preserve">Althof SE, Mcmahon CG, Waldinger MD, Serefoglu EC, Shindel AW, Adaikan PG, et al. An Update of the International Society of Sexual Medicine’s Guidelines for the Diagnosis and Treatment of Premature Ejaculation (PE). </w:t>
      </w:r>
      <w:r w:rsidRPr="00F3520D">
        <w:rPr>
          <w:noProof/>
          <w:sz w:val="24"/>
          <w:szCs w:val="24"/>
          <w:lang w:val="en-US"/>
        </w:rPr>
        <w:t xml:space="preserve">J </w:t>
      </w:r>
      <w:r w:rsidR="00B27AE2" w:rsidRPr="00F3520D">
        <w:rPr>
          <w:noProof/>
          <w:sz w:val="24"/>
          <w:szCs w:val="24"/>
          <w:lang w:val="en-US"/>
        </w:rPr>
        <w:t xml:space="preserve">Sex Med. 2014;11:1392–422. </w:t>
      </w:r>
    </w:p>
    <w:p w:rsidR="00F6423C" w:rsidRPr="00C66726" w:rsidRDefault="00F6423C" w:rsidP="00C74CD7">
      <w:pPr>
        <w:widowControl w:val="0"/>
        <w:autoSpaceDE w:val="0"/>
        <w:autoSpaceDN w:val="0"/>
        <w:adjustRightInd w:val="0"/>
        <w:spacing w:after="0" w:line="480" w:lineRule="auto"/>
        <w:ind w:left="640" w:hanging="640"/>
        <w:rPr>
          <w:noProof/>
          <w:sz w:val="24"/>
          <w:szCs w:val="24"/>
          <w:lang w:val="en-US"/>
        </w:rPr>
      </w:pPr>
      <w:r w:rsidRPr="00C66726">
        <w:rPr>
          <w:noProof/>
          <w:sz w:val="24"/>
          <w:szCs w:val="24"/>
          <w:lang w:val="en-US"/>
        </w:rPr>
        <w:t xml:space="preserve">[4] American Psychiatric Association. </w:t>
      </w:r>
      <w:r w:rsidRPr="00C66726">
        <w:rPr>
          <w:i/>
          <w:noProof/>
          <w:sz w:val="24"/>
          <w:szCs w:val="24"/>
          <w:lang w:val="en-US"/>
        </w:rPr>
        <w:t xml:space="preserve">Diagnostic and statistical manual of mental disorders </w:t>
      </w:r>
      <w:r w:rsidRPr="00C66726">
        <w:rPr>
          <w:noProof/>
          <w:sz w:val="24"/>
          <w:szCs w:val="24"/>
          <w:lang w:val="en-US"/>
        </w:rPr>
        <w:t>(5</w:t>
      </w:r>
      <w:r w:rsidRPr="00C66726">
        <w:rPr>
          <w:noProof/>
          <w:sz w:val="24"/>
          <w:szCs w:val="24"/>
          <w:vertAlign w:val="superscript"/>
          <w:lang w:val="en-US"/>
        </w:rPr>
        <w:t>th</w:t>
      </w:r>
      <w:r w:rsidRPr="00C66726">
        <w:rPr>
          <w:noProof/>
          <w:sz w:val="24"/>
          <w:szCs w:val="24"/>
          <w:lang w:val="en-US"/>
        </w:rPr>
        <w:t xml:space="preserve"> Ed.). 2015. Arlington, VA: American Psychiatric Publishing. </w:t>
      </w:r>
    </w:p>
    <w:p w:rsidR="00F6423C" w:rsidRPr="00F3520D" w:rsidRDefault="00F6423C" w:rsidP="00C74CD7">
      <w:pPr>
        <w:widowControl w:val="0"/>
        <w:autoSpaceDE w:val="0"/>
        <w:autoSpaceDN w:val="0"/>
        <w:adjustRightInd w:val="0"/>
        <w:spacing w:after="0" w:line="480" w:lineRule="auto"/>
        <w:ind w:left="640" w:hanging="640"/>
        <w:rPr>
          <w:noProof/>
          <w:sz w:val="24"/>
          <w:szCs w:val="24"/>
          <w:lang w:val="en-US"/>
        </w:rPr>
      </w:pPr>
      <w:r w:rsidRPr="00F3520D">
        <w:rPr>
          <w:noProof/>
          <w:sz w:val="24"/>
          <w:szCs w:val="24"/>
          <w:lang w:val="en-US"/>
        </w:rPr>
        <w:t>[5] Waldinger MD, Zwinderman AH, Olivier B, Schweitzer DH. Geometric mean IELT and premature ejaculation: Appropriate statistics to avoid overestimation of treatment efficacy. J Sex Med 2008; 5: 492-499.</w:t>
      </w:r>
    </w:p>
    <w:p w:rsidR="00F6423C" w:rsidRPr="00F3520D" w:rsidRDefault="00F6423C" w:rsidP="00C74CD7">
      <w:pPr>
        <w:widowControl w:val="0"/>
        <w:autoSpaceDE w:val="0"/>
        <w:autoSpaceDN w:val="0"/>
        <w:adjustRightInd w:val="0"/>
        <w:spacing w:after="0" w:line="480" w:lineRule="auto"/>
        <w:ind w:left="640" w:hanging="640"/>
        <w:rPr>
          <w:noProof/>
          <w:sz w:val="24"/>
          <w:szCs w:val="24"/>
          <w:lang w:val="en-US"/>
        </w:rPr>
      </w:pPr>
      <w:r w:rsidRPr="00F3520D">
        <w:rPr>
          <w:noProof/>
          <w:sz w:val="24"/>
          <w:szCs w:val="24"/>
          <w:lang w:val="en-US"/>
        </w:rPr>
        <w:t>[6] Jern P, Piha J, Santtila P. Validation of three early ejaculation diagnostic tools: A composite measure is accurate and more adequate for diagnosis by updated diagnostic criteria. PLoS ONE 2013; 8: E77676</w:t>
      </w:r>
    </w:p>
    <w:p w:rsidR="00E62515" w:rsidRPr="005E45A6" w:rsidRDefault="00B27AE2" w:rsidP="00C74CD7">
      <w:pPr>
        <w:spacing w:after="0" w:line="480" w:lineRule="auto"/>
        <w:rPr>
          <w:b/>
          <w:sz w:val="24"/>
          <w:szCs w:val="24"/>
          <w:shd w:val="clear" w:color="auto" w:fill="FFFFFF"/>
          <w:lang w:val="en-US"/>
        </w:rPr>
      </w:pPr>
      <w:r w:rsidRPr="005E45A6">
        <w:rPr>
          <w:b/>
          <w:sz w:val="24"/>
          <w:szCs w:val="24"/>
          <w:shd w:val="clear" w:color="auto" w:fill="FFFFFF"/>
          <w:lang w:val="en-US"/>
        </w:rPr>
        <w:fldChar w:fldCharType="end"/>
      </w:r>
    </w:p>
    <w:p w:rsidR="00EE584A" w:rsidRPr="00C66726" w:rsidRDefault="00EE584A" w:rsidP="00C74CD7">
      <w:pPr>
        <w:spacing w:after="0" w:line="480" w:lineRule="auto"/>
        <w:rPr>
          <w:b/>
          <w:sz w:val="24"/>
          <w:szCs w:val="24"/>
          <w:shd w:val="clear" w:color="auto" w:fill="FFFFFF"/>
          <w:lang w:val="en-US"/>
        </w:rPr>
      </w:pPr>
    </w:p>
    <w:p w:rsidR="00E62515" w:rsidRPr="00F3520D" w:rsidRDefault="00E62515" w:rsidP="00C74CD7">
      <w:pPr>
        <w:spacing w:after="0"/>
        <w:rPr>
          <w:lang w:val="en-US"/>
        </w:rPr>
      </w:pPr>
    </w:p>
    <w:p w:rsidR="00B27AE2" w:rsidRPr="00F3520D" w:rsidRDefault="00B27AE2" w:rsidP="00C74CD7">
      <w:pPr>
        <w:spacing w:after="0"/>
        <w:rPr>
          <w:lang w:val="en-US"/>
        </w:rPr>
      </w:pPr>
    </w:p>
    <w:sectPr w:rsidR="00B27AE2" w:rsidRPr="00F3520D" w:rsidSect="00456661">
      <w:headerReference w:type="default" r:id="rId9"/>
      <w:pgSz w:w="11906" w:h="16838"/>
      <w:pgMar w:top="1417" w:right="1417" w:bottom="1417" w:left="1417"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2719" w:rsidRDefault="009E2719" w:rsidP="00456661">
      <w:pPr>
        <w:spacing w:after="0" w:line="240" w:lineRule="auto"/>
      </w:pPr>
      <w:r>
        <w:separator/>
      </w:r>
    </w:p>
  </w:endnote>
  <w:endnote w:type="continuationSeparator" w:id="0">
    <w:p w:rsidR="009E2719" w:rsidRDefault="009E2719" w:rsidP="004566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2719" w:rsidRDefault="009E2719" w:rsidP="00456661">
      <w:pPr>
        <w:spacing w:after="0" w:line="240" w:lineRule="auto"/>
      </w:pPr>
      <w:r>
        <w:separator/>
      </w:r>
    </w:p>
  </w:footnote>
  <w:footnote w:type="continuationSeparator" w:id="0">
    <w:p w:rsidR="009E2719" w:rsidRDefault="009E2719" w:rsidP="004566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D7" w:rsidRPr="00456661" w:rsidRDefault="00C74CD7">
    <w:pPr>
      <w:pStyle w:val="Header"/>
      <w:rPr>
        <w:lang w:val="sv-FI"/>
      </w:rPr>
    </w:pPr>
    <w:r>
      <w:rPr>
        <w:lang w:val="sv-FI"/>
      </w:rPr>
      <w:tab/>
    </w:r>
    <w:r>
      <w:rPr>
        <w:lang w:val="sv-FI"/>
      </w:rPr>
      <w:tab/>
    </w:r>
    <w:r w:rsidRPr="00456661">
      <w:rPr>
        <w:lang w:val="sv-FI"/>
      </w:rPr>
      <w:fldChar w:fldCharType="begin"/>
    </w:r>
    <w:r w:rsidRPr="00456661">
      <w:rPr>
        <w:lang w:val="sv-FI"/>
      </w:rPr>
      <w:instrText xml:space="preserve"> PAGE   \* MERGEFORMAT </w:instrText>
    </w:r>
    <w:r w:rsidRPr="00456661">
      <w:rPr>
        <w:lang w:val="sv-FI"/>
      </w:rPr>
      <w:fldChar w:fldCharType="separate"/>
    </w:r>
    <w:r w:rsidR="00F85E1F">
      <w:rPr>
        <w:noProof/>
        <w:lang w:val="sv-FI"/>
      </w:rPr>
      <w:t>10</w:t>
    </w:r>
    <w:r w:rsidRPr="00456661">
      <w:rPr>
        <w:noProof/>
        <w:lang w:val="sv-FI"/>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DC1853"/>
    <w:multiLevelType w:val="hybridMultilevel"/>
    <w:tmpl w:val="7D3AC1D6"/>
    <w:lvl w:ilvl="0" w:tplc="081D000F">
      <w:start w:val="1"/>
      <w:numFmt w:val="decimal"/>
      <w:lvlText w:val="%1."/>
      <w:lvlJc w:val="left"/>
      <w:pPr>
        <w:ind w:left="720" w:hanging="360"/>
      </w:pPr>
      <w:rPr>
        <w:rFonts w:hint="default"/>
      </w:r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73B"/>
    <w:rsid w:val="000652B2"/>
    <w:rsid w:val="000B1B3B"/>
    <w:rsid w:val="001145BC"/>
    <w:rsid w:val="001850D3"/>
    <w:rsid w:val="00237E93"/>
    <w:rsid w:val="0029333F"/>
    <w:rsid w:val="00456661"/>
    <w:rsid w:val="004B673B"/>
    <w:rsid w:val="00516FA2"/>
    <w:rsid w:val="005E45A6"/>
    <w:rsid w:val="006827A6"/>
    <w:rsid w:val="006A0E26"/>
    <w:rsid w:val="006E21BC"/>
    <w:rsid w:val="006F56F7"/>
    <w:rsid w:val="00740B05"/>
    <w:rsid w:val="00770B3D"/>
    <w:rsid w:val="00792EB9"/>
    <w:rsid w:val="00916F49"/>
    <w:rsid w:val="009E2719"/>
    <w:rsid w:val="00A05458"/>
    <w:rsid w:val="00A61519"/>
    <w:rsid w:val="00B23C75"/>
    <w:rsid w:val="00B2788A"/>
    <w:rsid w:val="00B27AE2"/>
    <w:rsid w:val="00C66726"/>
    <w:rsid w:val="00C74CD7"/>
    <w:rsid w:val="00C86AD0"/>
    <w:rsid w:val="00CE1889"/>
    <w:rsid w:val="00E62515"/>
    <w:rsid w:val="00E81CF0"/>
    <w:rsid w:val="00EE584A"/>
    <w:rsid w:val="00F319DB"/>
    <w:rsid w:val="00F3520D"/>
    <w:rsid w:val="00F6423C"/>
    <w:rsid w:val="00F85E1F"/>
    <w:rsid w:val="00FA648F"/>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v-FI" w:eastAsia="sv-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fi-FI"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423C"/>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F6423C"/>
    <w:rPr>
      <w:rFonts w:ascii="Tahoma" w:hAnsi="Tahoma" w:cs="Tahoma"/>
      <w:sz w:val="16"/>
      <w:szCs w:val="16"/>
    </w:rPr>
  </w:style>
  <w:style w:type="paragraph" w:styleId="ListParagraph">
    <w:name w:val="List Paragraph"/>
    <w:basedOn w:val="Normal"/>
    <w:uiPriority w:val="34"/>
    <w:qFormat/>
    <w:rsid w:val="00F6423C"/>
    <w:pPr>
      <w:ind w:left="720"/>
      <w:contextualSpacing/>
    </w:pPr>
  </w:style>
  <w:style w:type="character" w:styleId="CommentReference">
    <w:name w:val="annotation reference"/>
    <w:uiPriority w:val="99"/>
    <w:semiHidden/>
    <w:unhideWhenUsed/>
    <w:rsid w:val="00A61519"/>
    <w:rPr>
      <w:sz w:val="16"/>
      <w:szCs w:val="16"/>
    </w:rPr>
  </w:style>
  <w:style w:type="paragraph" w:styleId="CommentText">
    <w:name w:val="annotation text"/>
    <w:basedOn w:val="Normal"/>
    <w:link w:val="CommentTextChar"/>
    <w:uiPriority w:val="99"/>
    <w:semiHidden/>
    <w:unhideWhenUsed/>
    <w:rsid w:val="00A61519"/>
    <w:pPr>
      <w:spacing w:line="240" w:lineRule="auto"/>
    </w:pPr>
    <w:rPr>
      <w:sz w:val="20"/>
      <w:szCs w:val="20"/>
    </w:rPr>
  </w:style>
  <w:style w:type="character" w:customStyle="1" w:styleId="CommentTextChar">
    <w:name w:val="Comment Text Char"/>
    <w:link w:val="CommentText"/>
    <w:uiPriority w:val="99"/>
    <w:semiHidden/>
    <w:rsid w:val="00A61519"/>
    <w:rPr>
      <w:sz w:val="20"/>
      <w:szCs w:val="20"/>
    </w:rPr>
  </w:style>
  <w:style w:type="paragraph" w:styleId="CommentSubject">
    <w:name w:val="annotation subject"/>
    <w:basedOn w:val="CommentText"/>
    <w:next w:val="CommentText"/>
    <w:link w:val="CommentSubjectChar"/>
    <w:uiPriority w:val="99"/>
    <w:semiHidden/>
    <w:unhideWhenUsed/>
    <w:rsid w:val="00A61519"/>
    <w:rPr>
      <w:b/>
      <w:bCs/>
    </w:rPr>
  </w:style>
  <w:style w:type="character" w:customStyle="1" w:styleId="CommentSubjectChar">
    <w:name w:val="Comment Subject Char"/>
    <w:link w:val="CommentSubject"/>
    <w:uiPriority w:val="99"/>
    <w:semiHidden/>
    <w:rsid w:val="00A61519"/>
    <w:rPr>
      <w:b/>
      <w:bCs/>
      <w:sz w:val="20"/>
      <w:szCs w:val="20"/>
    </w:rPr>
  </w:style>
  <w:style w:type="character" w:styleId="LineNumber">
    <w:name w:val="line number"/>
    <w:uiPriority w:val="99"/>
    <w:semiHidden/>
    <w:unhideWhenUsed/>
    <w:rsid w:val="00456661"/>
  </w:style>
  <w:style w:type="paragraph" w:styleId="Header">
    <w:name w:val="header"/>
    <w:basedOn w:val="Normal"/>
    <w:link w:val="HeaderChar"/>
    <w:uiPriority w:val="99"/>
    <w:unhideWhenUsed/>
    <w:rsid w:val="00456661"/>
    <w:pPr>
      <w:tabs>
        <w:tab w:val="center" w:pos="4536"/>
        <w:tab w:val="right" w:pos="9072"/>
      </w:tabs>
    </w:pPr>
  </w:style>
  <w:style w:type="character" w:customStyle="1" w:styleId="HeaderChar">
    <w:name w:val="Header Char"/>
    <w:link w:val="Header"/>
    <w:uiPriority w:val="99"/>
    <w:rsid w:val="00456661"/>
    <w:rPr>
      <w:sz w:val="22"/>
      <w:szCs w:val="22"/>
      <w:lang w:eastAsia="en-US"/>
    </w:rPr>
  </w:style>
  <w:style w:type="paragraph" w:styleId="Footer">
    <w:name w:val="footer"/>
    <w:basedOn w:val="Normal"/>
    <w:link w:val="FooterChar"/>
    <w:uiPriority w:val="99"/>
    <w:unhideWhenUsed/>
    <w:rsid w:val="00456661"/>
    <w:pPr>
      <w:tabs>
        <w:tab w:val="center" w:pos="4536"/>
        <w:tab w:val="right" w:pos="9072"/>
      </w:tabs>
    </w:pPr>
  </w:style>
  <w:style w:type="character" w:customStyle="1" w:styleId="FooterChar">
    <w:name w:val="Footer Char"/>
    <w:link w:val="Footer"/>
    <w:uiPriority w:val="99"/>
    <w:rsid w:val="00456661"/>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v-FI" w:eastAsia="sv-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fi-FI"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423C"/>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F6423C"/>
    <w:rPr>
      <w:rFonts w:ascii="Tahoma" w:hAnsi="Tahoma" w:cs="Tahoma"/>
      <w:sz w:val="16"/>
      <w:szCs w:val="16"/>
    </w:rPr>
  </w:style>
  <w:style w:type="paragraph" w:styleId="ListParagraph">
    <w:name w:val="List Paragraph"/>
    <w:basedOn w:val="Normal"/>
    <w:uiPriority w:val="34"/>
    <w:qFormat/>
    <w:rsid w:val="00F6423C"/>
    <w:pPr>
      <w:ind w:left="720"/>
      <w:contextualSpacing/>
    </w:pPr>
  </w:style>
  <w:style w:type="character" w:styleId="CommentReference">
    <w:name w:val="annotation reference"/>
    <w:uiPriority w:val="99"/>
    <w:semiHidden/>
    <w:unhideWhenUsed/>
    <w:rsid w:val="00A61519"/>
    <w:rPr>
      <w:sz w:val="16"/>
      <w:szCs w:val="16"/>
    </w:rPr>
  </w:style>
  <w:style w:type="paragraph" w:styleId="CommentText">
    <w:name w:val="annotation text"/>
    <w:basedOn w:val="Normal"/>
    <w:link w:val="CommentTextChar"/>
    <w:uiPriority w:val="99"/>
    <w:semiHidden/>
    <w:unhideWhenUsed/>
    <w:rsid w:val="00A61519"/>
    <w:pPr>
      <w:spacing w:line="240" w:lineRule="auto"/>
    </w:pPr>
    <w:rPr>
      <w:sz w:val="20"/>
      <w:szCs w:val="20"/>
    </w:rPr>
  </w:style>
  <w:style w:type="character" w:customStyle="1" w:styleId="CommentTextChar">
    <w:name w:val="Comment Text Char"/>
    <w:link w:val="CommentText"/>
    <w:uiPriority w:val="99"/>
    <w:semiHidden/>
    <w:rsid w:val="00A61519"/>
    <w:rPr>
      <w:sz w:val="20"/>
      <w:szCs w:val="20"/>
    </w:rPr>
  </w:style>
  <w:style w:type="paragraph" w:styleId="CommentSubject">
    <w:name w:val="annotation subject"/>
    <w:basedOn w:val="CommentText"/>
    <w:next w:val="CommentText"/>
    <w:link w:val="CommentSubjectChar"/>
    <w:uiPriority w:val="99"/>
    <w:semiHidden/>
    <w:unhideWhenUsed/>
    <w:rsid w:val="00A61519"/>
    <w:rPr>
      <w:b/>
      <w:bCs/>
    </w:rPr>
  </w:style>
  <w:style w:type="character" w:customStyle="1" w:styleId="CommentSubjectChar">
    <w:name w:val="Comment Subject Char"/>
    <w:link w:val="CommentSubject"/>
    <w:uiPriority w:val="99"/>
    <w:semiHidden/>
    <w:rsid w:val="00A61519"/>
    <w:rPr>
      <w:b/>
      <w:bCs/>
      <w:sz w:val="20"/>
      <w:szCs w:val="20"/>
    </w:rPr>
  </w:style>
  <w:style w:type="character" w:styleId="LineNumber">
    <w:name w:val="line number"/>
    <w:uiPriority w:val="99"/>
    <w:semiHidden/>
    <w:unhideWhenUsed/>
    <w:rsid w:val="00456661"/>
  </w:style>
  <w:style w:type="paragraph" w:styleId="Header">
    <w:name w:val="header"/>
    <w:basedOn w:val="Normal"/>
    <w:link w:val="HeaderChar"/>
    <w:uiPriority w:val="99"/>
    <w:unhideWhenUsed/>
    <w:rsid w:val="00456661"/>
    <w:pPr>
      <w:tabs>
        <w:tab w:val="center" w:pos="4536"/>
        <w:tab w:val="right" w:pos="9072"/>
      </w:tabs>
    </w:pPr>
  </w:style>
  <w:style w:type="character" w:customStyle="1" w:styleId="HeaderChar">
    <w:name w:val="Header Char"/>
    <w:link w:val="Header"/>
    <w:uiPriority w:val="99"/>
    <w:rsid w:val="00456661"/>
    <w:rPr>
      <w:sz w:val="22"/>
      <w:szCs w:val="22"/>
      <w:lang w:eastAsia="en-US"/>
    </w:rPr>
  </w:style>
  <w:style w:type="paragraph" w:styleId="Footer">
    <w:name w:val="footer"/>
    <w:basedOn w:val="Normal"/>
    <w:link w:val="FooterChar"/>
    <w:uiPriority w:val="99"/>
    <w:unhideWhenUsed/>
    <w:rsid w:val="00456661"/>
    <w:pPr>
      <w:tabs>
        <w:tab w:val="center" w:pos="4536"/>
        <w:tab w:val="right" w:pos="9072"/>
      </w:tabs>
    </w:pPr>
  </w:style>
  <w:style w:type="character" w:customStyle="1" w:styleId="FooterChar">
    <w:name w:val="Footer Char"/>
    <w:link w:val="Footer"/>
    <w:uiPriority w:val="99"/>
    <w:rsid w:val="0045666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4640547">
      <w:bodyDiv w:val="1"/>
      <w:marLeft w:val="0"/>
      <w:marRight w:val="0"/>
      <w:marTop w:val="0"/>
      <w:marBottom w:val="0"/>
      <w:divBdr>
        <w:top w:val="none" w:sz="0" w:space="0" w:color="auto"/>
        <w:left w:val="none" w:sz="0" w:space="0" w:color="auto"/>
        <w:bottom w:val="none" w:sz="0" w:space="0" w:color="auto"/>
        <w:right w:val="none" w:sz="0" w:space="0" w:color="auto"/>
      </w:divBdr>
    </w:div>
    <w:div w:id="2011175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2FB4CA-1DDC-4385-89B0-94C896FE6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F0C75DF6</Template>
  <TotalTime>0</TotalTime>
  <Pages>10</Pages>
  <Words>2837</Words>
  <Characters>15039</Characters>
  <Application>Microsoft Office Word</Application>
  <DocSecurity>4</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17841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Author</dc:creator>
  <cp:lastModifiedBy>Annika Gunst</cp:lastModifiedBy>
  <cp:revision>2</cp:revision>
  <dcterms:created xsi:type="dcterms:W3CDTF">2017-01-31T08:42:00Z</dcterms:created>
  <dcterms:modified xsi:type="dcterms:W3CDTF">2017-01-31T08:42:00Z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daniel.ventus@gmail.com@www.mendeley.com</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http://www.zotero.org/styles/child-abuse-and-neglect</vt:lpwstr>
  </property>
  <property fmtid="{D5CDD505-2E9C-101B-9397-08002B2CF9AE}" pid="16" name="Mendeley Recent Style Name 5_1">
    <vt:lpwstr>Child Abuse &amp; Neglect</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(author-date)</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