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1AE2478" w14:textId="77777777" w:rsidR="00652CC5" w:rsidRDefault="00D6309D">
      <w:r>
        <w:rPr>
          <w:lang w:val="fi-FI"/>
        </w:rPr>
        <w:t>Katrina Hutchi</w:t>
      </w:r>
      <w:r w:rsidR="00041928" w:rsidRPr="00041928">
        <w:rPr>
          <w:lang w:val="fi-FI"/>
        </w:rPr>
        <w:t>son, Catriona Mackenzie &amp; Marina Oshana (eds</w:t>
      </w:r>
      <w:r w:rsidR="00041928">
        <w:rPr>
          <w:lang w:val="fi-FI"/>
        </w:rPr>
        <w:t>.) 2018</w:t>
      </w:r>
      <w:r w:rsidR="00041928" w:rsidRPr="00041928">
        <w:rPr>
          <w:lang w:val="fi-FI"/>
        </w:rPr>
        <w:t xml:space="preserve">. </w:t>
      </w:r>
      <w:r w:rsidR="00041928" w:rsidRPr="002A2D2F">
        <w:rPr>
          <w:lang w:val="en-GB"/>
        </w:rPr>
        <w:t>Social Dimensions of Moral Responsibility</w:t>
      </w:r>
      <w:r w:rsidR="00041928">
        <w:t>. Oxford University Press</w:t>
      </w:r>
      <w:r w:rsidR="00041928" w:rsidRPr="00041928">
        <w:t>: New York.</w:t>
      </w:r>
    </w:p>
    <w:p w14:paraId="40BA1617" w14:textId="6D4BE099" w:rsidR="002A2D2F" w:rsidRDefault="00B80F3C" w:rsidP="002A2D2F">
      <w:r>
        <w:t>Moral responsibility is a cla</w:t>
      </w:r>
      <w:r w:rsidR="00263D36">
        <w:t>ssic topic in philosophy, but it ha</w:t>
      </w:r>
      <w:r w:rsidR="0063784B">
        <w:t>s various aspects; it can deal</w:t>
      </w:r>
      <w:r>
        <w:t xml:space="preserve"> </w:t>
      </w:r>
      <w:r w:rsidR="00216324">
        <w:t>with challenges of fre</w:t>
      </w:r>
      <w:r w:rsidR="00F173B0">
        <w:t>e will, our moral agency, blaming</w:t>
      </w:r>
      <w:r w:rsidR="00EB7BA1">
        <w:t xml:space="preserve"> and praising or something else</w:t>
      </w:r>
      <w:r w:rsidR="003D1A73">
        <w:t>. T</w:t>
      </w:r>
      <w:r w:rsidR="00216324">
        <w:t>his volume</w:t>
      </w:r>
      <w:r w:rsidR="003D1A73">
        <w:t xml:space="preserve"> touches upon many of the discussion, but it also</w:t>
      </w:r>
      <w:r w:rsidR="00216324">
        <w:t xml:space="preserve"> brings together three fields in recent ph</w:t>
      </w:r>
      <w:r w:rsidR="003D1A73">
        <w:t>ilosophy and this in turn enables</w:t>
      </w:r>
      <w:r w:rsidR="00B25D25">
        <w:t xml:space="preserve"> discuss</w:t>
      </w:r>
      <w:r w:rsidR="003D1A73">
        <w:t>ions about</w:t>
      </w:r>
      <w:r w:rsidR="00B25D25">
        <w:t xml:space="preserve"> moral responsibility</w:t>
      </w:r>
      <w:r w:rsidR="002364D2">
        <w:t xml:space="preserve"> and agency</w:t>
      </w:r>
      <w:r w:rsidR="00B25D25">
        <w:t xml:space="preserve"> in refreshing and novel ways.</w:t>
      </w:r>
      <w:r w:rsidR="005C6185">
        <w:t xml:space="preserve"> The first field is constituted </w:t>
      </w:r>
      <w:r w:rsidR="00561C1E">
        <w:t xml:space="preserve">by </w:t>
      </w:r>
      <w:r w:rsidR="005C6185">
        <w:t>the</w:t>
      </w:r>
      <w:r w:rsidR="00B25D25">
        <w:t xml:space="preserve"> </w:t>
      </w:r>
      <w:r w:rsidR="005C6185">
        <w:t xml:space="preserve">recent </w:t>
      </w:r>
      <w:r w:rsidR="00B25D25">
        <w:t>accounts of moral responsibility that focus on our interpersonal and social practices</w:t>
      </w:r>
      <w:r w:rsidR="005A0C26">
        <w:t xml:space="preserve"> (after </w:t>
      </w:r>
      <w:r w:rsidR="003D1A73">
        <w:t xml:space="preserve">P. F. </w:t>
      </w:r>
      <w:r w:rsidR="005A0C26">
        <w:t>Strawson)</w:t>
      </w:r>
      <w:r w:rsidR="005C6185">
        <w:t xml:space="preserve">. The second concerns the discussions of relational autonomy and the </w:t>
      </w:r>
      <w:r w:rsidR="002364D2">
        <w:t>challenges imposed to it by structural inequalities and social oppression</w:t>
      </w:r>
      <w:r w:rsidR="00561C1E">
        <w:t>. The third</w:t>
      </w:r>
      <w:r w:rsidR="005C6185">
        <w:t xml:space="preserve"> </w:t>
      </w:r>
      <w:r w:rsidR="00487807">
        <w:t xml:space="preserve">field </w:t>
      </w:r>
      <w:r w:rsidR="000E7798">
        <w:t xml:space="preserve">is based on </w:t>
      </w:r>
      <w:r w:rsidR="0063784B">
        <w:t xml:space="preserve">work in </w:t>
      </w:r>
      <w:r w:rsidR="000E7798">
        <w:t xml:space="preserve">social and feminist epistemology that focuses on </w:t>
      </w:r>
      <w:r w:rsidR="00023CC4">
        <w:t xml:space="preserve">the same kind of phenomena as the previous field </w:t>
      </w:r>
      <w:r w:rsidR="00861812">
        <w:t>with an episte</w:t>
      </w:r>
      <w:r w:rsidR="00023CC4">
        <w:t>mological emphasis. The purpose of the book is to answer why these fields</w:t>
      </w:r>
      <w:r w:rsidR="006C437E">
        <w:t xml:space="preserve"> need to be in dialogue with each other and the claim is that the contributions collectively do this.</w:t>
      </w:r>
      <w:r w:rsidR="0063784B">
        <w:t xml:space="preserve"> </w:t>
      </w:r>
      <w:r w:rsidR="002A2D2F" w:rsidRPr="002A2D2F">
        <w:t>The contributors represent</w:t>
      </w:r>
      <w:r w:rsidR="003D1A73">
        <w:t xml:space="preserve"> experts from all the three areas</w:t>
      </w:r>
      <w:r w:rsidR="009D1FDB">
        <w:t xml:space="preserve"> in a balanced way</w:t>
      </w:r>
      <w:r w:rsidR="003D1A73">
        <w:t xml:space="preserve"> even if it is clear (starting from the title of the volume) that the framework for these discussions is shaped by concerns in moral responsibility</w:t>
      </w:r>
      <w:r w:rsidR="009D1FDB">
        <w:t>.</w:t>
      </w:r>
      <w:r w:rsidR="003D1A73">
        <w:t xml:space="preserve"> Nevertheless, t</w:t>
      </w:r>
      <w:r w:rsidR="009D1FDB">
        <w:t>he reader doe</w:t>
      </w:r>
      <w:r w:rsidR="0063784B">
        <w:t>s not get an impression that any</w:t>
      </w:r>
      <w:r w:rsidR="009D1FDB">
        <w:t xml:space="preserve"> of the areas is an underdog</w:t>
      </w:r>
      <w:r w:rsidR="006D0729">
        <w:t>, but that the dialogue</w:t>
      </w:r>
      <w:r w:rsidR="00FD184B">
        <w:t xml:space="preserve"> is </w:t>
      </w:r>
      <w:r w:rsidR="0061546E">
        <w:t>summ</w:t>
      </w:r>
      <w:r w:rsidR="006D0729">
        <w:t>oned equally by all the represented</w:t>
      </w:r>
      <w:r w:rsidR="0061546E">
        <w:t xml:space="preserve"> fields.</w:t>
      </w:r>
    </w:p>
    <w:p w14:paraId="3DEE4BFE" w14:textId="7EB285D3" w:rsidR="00FE2ACC" w:rsidRDefault="002A2D2F" w:rsidP="002A2D2F">
      <w:r>
        <w:t xml:space="preserve">The volume </w:t>
      </w:r>
      <w:r w:rsidR="00CF60A7">
        <w:t xml:space="preserve">consists of </w:t>
      </w:r>
      <w:r w:rsidR="0061546E">
        <w:t xml:space="preserve">an </w:t>
      </w:r>
      <w:r>
        <w:t>introduction and</w:t>
      </w:r>
      <w:r w:rsidR="0061546E">
        <w:t xml:space="preserve"> twelve</w:t>
      </w:r>
      <w:r>
        <w:t xml:space="preserve"> chapters</w:t>
      </w:r>
      <w:r w:rsidR="006D0729">
        <w:t>,</w:t>
      </w:r>
      <w:r w:rsidR="0061546E">
        <w:t xml:space="preserve"> which I briefly introduce individually. Let us start from the beginning. </w:t>
      </w:r>
      <w:r w:rsidR="0016533B">
        <w:t xml:space="preserve">The editors </w:t>
      </w:r>
      <w:r w:rsidR="00FE2ACC" w:rsidRPr="00FE2ACC">
        <w:t>Katrina Hutch</w:t>
      </w:r>
      <w:r w:rsidR="00D6309D">
        <w:t>i</w:t>
      </w:r>
      <w:r w:rsidR="00FE2ACC" w:rsidRPr="00FE2ACC">
        <w:t>son, Cat</w:t>
      </w:r>
      <w:r w:rsidR="0016533B">
        <w:t>riona Mackenzie and</w:t>
      </w:r>
      <w:r w:rsidR="007529BA">
        <w:t xml:space="preserve"> Marina Oshana</w:t>
      </w:r>
      <w:r w:rsidR="008F6BEA">
        <w:t xml:space="preserve"> have put </w:t>
      </w:r>
      <w:r w:rsidR="007529BA">
        <w:t xml:space="preserve">a great deal of </w:t>
      </w:r>
      <w:r w:rsidR="008F6BEA">
        <w:t>effort in the introduction</w:t>
      </w:r>
      <w:r w:rsidR="0016533B">
        <w:t xml:space="preserve"> and it pays off. The introduction first</w:t>
      </w:r>
      <w:r w:rsidR="008F6BEA">
        <w:t xml:space="preserve"> provides a historical background of </w:t>
      </w:r>
      <w:r w:rsidR="007529BA">
        <w:t xml:space="preserve">each of </w:t>
      </w:r>
      <w:r w:rsidR="008F6BEA">
        <w:t>th</w:t>
      </w:r>
      <w:r w:rsidR="007529BA">
        <w:t xml:space="preserve">e themes and </w:t>
      </w:r>
      <w:r w:rsidR="0016533B">
        <w:t xml:space="preserve">then </w:t>
      </w:r>
      <w:r w:rsidR="007529BA">
        <w:t>takes</w:t>
      </w:r>
      <w:r w:rsidR="008F6BEA">
        <w:t xml:space="preserve"> time in linking themes and interweaving the individual chapters together. It is the kind of introduction most</w:t>
      </w:r>
      <w:r w:rsidR="00585D3C">
        <w:t>,</w:t>
      </w:r>
      <w:r w:rsidR="008F6BEA">
        <w:t xml:space="preserve"> if not all</w:t>
      </w:r>
      <w:r w:rsidR="00585D3C">
        <w:t>,</w:t>
      </w:r>
      <w:r w:rsidR="008F6BEA">
        <w:t xml:space="preserve"> anthologies should have</w:t>
      </w:r>
      <w:r w:rsidR="007529BA">
        <w:t xml:space="preserve"> in providing background for the chapters and </w:t>
      </w:r>
      <w:r w:rsidR="00A60A4D">
        <w:t xml:space="preserve">mapping out the connections between the individual chapters. </w:t>
      </w:r>
      <w:r w:rsidR="00B21886">
        <w:t>To illustrate, one of the overarching issues and the “glue” is language and regarding it more specifically, communication. Other connecting aspects are frequent references to the volume’s contributors work in and beyond the volume as well as reoccurring themes such as implicit bias. T</w:t>
      </w:r>
      <w:r w:rsidR="00A60A4D">
        <w:t>he three fields</w:t>
      </w:r>
      <w:r w:rsidR="008F6BEA">
        <w:t xml:space="preserve"> could</w:t>
      </w:r>
      <w:r w:rsidR="00585D3C">
        <w:t xml:space="preserve"> easily</w:t>
      </w:r>
      <w:r w:rsidR="008F6BEA">
        <w:t xml:space="preserve"> </w:t>
      </w:r>
      <w:r w:rsidR="00947F7B">
        <w:t xml:space="preserve">remain separate despite seeming attempts to </w:t>
      </w:r>
      <w:r w:rsidR="00590385">
        <w:t>combine them</w:t>
      </w:r>
      <w:r w:rsidR="00B21886">
        <w:t>, but the introduction serves its purpose in preventing this from happening in this volume</w:t>
      </w:r>
      <w:r w:rsidR="00590385">
        <w:t>.</w:t>
      </w:r>
      <w:r w:rsidR="00406B90">
        <w:t xml:space="preserve"> </w:t>
      </w:r>
    </w:p>
    <w:p w14:paraId="79E62EBB" w14:textId="2BA290A6" w:rsidR="00FE2ACC" w:rsidRDefault="00FE2ACC" w:rsidP="002A2D2F">
      <w:r>
        <w:t>Michael McKenna</w:t>
      </w:r>
      <w:r w:rsidR="0061546E">
        <w:t xml:space="preserve">’s </w:t>
      </w:r>
      <w:r w:rsidR="00585D3C">
        <w:t xml:space="preserve">contribution </w:t>
      </w:r>
      <w:r w:rsidR="00365D0B" w:rsidRPr="00365D0B">
        <w:t>“Power,</w:t>
      </w:r>
      <w:r w:rsidR="00365D0B">
        <w:t xml:space="preserve"> Social Inequities, and the Convers</w:t>
      </w:r>
      <w:r w:rsidR="00365D0B" w:rsidRPr="00365D0B">
        <w:t>ational Theory of Moral Responsibility</w:t>
      </w:r>
      <w:r w:rsidR="00365D0B">
        <w:t>”</w:t>
      </w:r>
      <w:r w:rsidR="00365D0B" w:rsidRPr="00365D0B">
        <w:t xml:space="preserve"> </w:t>
      </w:r>
      <w:r w:rsidR="00B21886">
        <w:t>is the first one of</w:t>
      </w:r>
      <w:r w:rsidR="00585D3C">
        <w:t xml:space="preserve"> th</w:t>
      </w:r>
      <w:r w:rsidR="00AA047B">
        <w:t>e numerical chapters. McKenna</w:t>
      </w:r>
      <w:r w:rsidR="00585D3C">
        <w:t xml:space="preserve"> </w:t>
      </w:r>
      <w:r w:rsidR="00ED54BB">
        <w:t>points out</w:t>
      </w:r>
      <w:r w:rsidR="004B5E9D">
        <w:t xml:space="preserve"> the challenges of structural inequality </w:t>
      </w:r>
      <w:r w:rsidR="00AA047B">
        <w:t xml:space="preserve">to moral responsibility practices </w:t>
      </w:r>
      <w:r w:rsidR="004B5E9D">
        <w:t>and</w:t>
      </w:r>
      <w:r w:rsidR="00791931">
        <w:t xml:space="preserve"> shows how common they actually are. He then proceeds to discuss</w:t>
      </w:r>
      <w:r w:rsidR="004B5E9D">
        <w:t xml:space="preserve"> how the Strawsonian moral responsibility, his own account in particular, </w:t>
      </w:r>
      <w:r w:rsidR="00365D0B">
        <w:t>can deal with these challenges. Whilst he shows how the conversational account can highlight the social inequality</w:t>
      </w:r>
      <w:r w:rsidR="00C0675A">
        <w:t xml:space="preserve"> themes in moral responsibility, he</w:t>
      </w:r>
      <w:r w:rsidR="00AA047B">
        <w:t xml:space="preserve"> points out</w:t>
      </w:r>
      <w:r w:rsidR="00C0675A">
        <w:t xml:space="preserve"> that the Strawsonian </w:t>
      </w:r>
      <w:r w:rsidR="00043EBA">
        <w:t xml:space="preserve">accounts offer little </w:t>
      </w:r>
      <w:r w:rsidR="00AA047B">
        <w:t xml:space="preserve">guidance </w:t>
      </w:r>
      <w:r w:rsidR="00043EBA">
        <w:t>to answering how these inequalities and asymmetrical power relations should affect the moral responsibility practices we have.</w:t>
      </w:r>
    </w:p>
    <w:p w14:paraId="0E9BA583" w14:textId="6BA228D7" w:rsidR="00FE2ACC" w:rsidRDefault="00705ED7" w:rsidP="002A2D2F">
      <w:r>
        <w:t>The next chapter continues with</w:t>
      </w:r>
      <w:r w:rsidR="004F1C29">
        <w:t xml:space="preserve"> this point. </w:t>
      </w:r>
      <w:r w:rsidR="00FE2ACC">
        <w:t>Catriona Mackenzie</w:t>
      </w:r>
      <w:r w:rsidR="004F1C29">
        <w:t>’s</w:t>
      </w:r>
      <w:r w:rsidR="00FE2ACC">
        <w:t xml:space="preserve"> “Moral Responsibility and the Social Dynamics of Power and Oppression</w:t>
      </w:r>
      <w:r w:rsidR="004F1C29">
        <w:t>”</w:t>
      </w:r>
      <w:r>
        <w:t xml:space="preserve"> </w:t>
      </w:r>
      <w:r w:rsidR="00C61167">
        <w:t xml:space="preserve">starts </w:t>
      </w:r>
      <w:r w:rsidR="00D8723D">
        <w:t>with P. F. Strawson whose influence</w:t>
      </w:r>
      <w:r w:rsidR="00B21886">
        <w:t xml:space="preserve"> on</w:t>
      </w:r>
      <w:r w:rsidR="00C61167">
        <w:t xml:space="preserve"> moral responsibility discussion</w:t>
      </w:r>
      <w:r w:rsidR="00D8723D">
        <w:t>s</w:t>
      </w:r>
      <w:r w:rsidR="007158F7">
        <w:t xml:space="preserve"> is </w:t>
      </w:r>
      <w:r w:rsidR="006B04E8">
        <w:t>i</w:t>
      </w:r>
      <w:r w:rsidR="00231B84">
        <w:t>ndisputable</w:t>
      </w:r>
      <w:r w:rsidR="007158F7">
        <w:t>.</w:t>
      </w:r>
      <w:r w:rsidR="00E248F1">
        <w:t xml:space="preserve"> Mackenzie</w:t>
      </w:r>
      <w:r w:rsidR="00E7044B">
        <w:t xml:space="preserve">’s aim is to show how two recent Strawsonian inspired accounts remain too individualistic and shows the relevance of social oppression and power inequalities to our moral responsibility practices. </w:t>
      </w:r>
      <w:r w:rsidR="006B04E8">
        <w:t>The chapter has</w:t>
      </w:r>
      <w:r w:rsidR="00B04FBE">
        <w:t xml:space="preserve"> a metafunction, as the two </w:t>
      </w:r>
      <w:r w:rsidR="00B04FBE">
        <w:lastRenderedPageBreak/>
        <w:t xml:space="preserve">accounts discussed are those of Michael McKenna and </w:t>
      </w:r>
      <w:r w:rsidR="00135BFC">
        <w:t xml:space="preserve">Manuel L. </w:t>
      </w:r>
      <w:r w:rsidR="00B04FBE">
        <w:t>Vargas</w:t>
      </w:r>
      <w:r w:rsidR="00135BFC">
        <w:t xml:space="preserve">. This adds nuances </w:t>
      </w:r>
      <w:r w:rsidR="00FC4731">
        <w:t xml:space="preserve">and increases dynamics </w:t>
      </w:r>
      <w:r w:rsidR="00135BFC">
        <w:t xml:space="preserve">to the stated claim of the volume to </w:t>
      </w:r>
      <w:r w:rsidR="00D35BE1">
        <w:t xml:space="preserve">collectively provide an answer why the three areas should be in dialogue. </w:t>
      </w:r>
    </w:p>
    <w:p w14:paraId="04294386" w14:textId="29A1DCE6" w:rsidR="00273F03" w:rsidRDefault="00DC5337" w:rsidP="002A2D2F">
      <w:r>
        <w:t xml:space="preserve">The third contribution </w:t>
      </w:r>
      <w:r w:rsidR="009007A1">
        <w:t xml:space="preserve">focuses on asymmetries of power and responsibility. </w:t>
      </w:r>
      <w:r w:rsidR="00273F03">
        <w:t>Marina Oshana</w:t>
      </w:r>
      <w:r w:rsidR="009007A1">
        <w:t xml:space="preserve">’s chapter </w:t>
      </w:r>
      <w:r w:rsidR="00273F03">
        <w:t>“Ascriptions of Responsibility Given Commonplace Relations of Power</w:t>
      </w:r>
      <w:r w:rsidR="008C632A">
        <w:t>”</w:t>
      </w:r>
      <w:r w:rsidR="00063D9F">
        <w:t xml:space="preserve"> draws from </w:t>
      </w:r>
      <w:r w:rsidR="00ED54BB">
        <w:t xml:space="preserve">everyday phenomena </w:t>
      </w:r>
      <w:r w:rsidR="009347A7">
        <w:t xml:space="preserve">in a vivid way. </w:t>
      </w:r>
      <w:r w:rsidR="001D669A">
        <w:t>As a meta</w:t>
      </w:r>
      <w:r w:rsidR="00B43101">
        <w:t>-</w:t>
      </w:r>
      <w:r w:rsidR="001D669A">
        <w:t>note, Oshana’s chapter falls between Mackenzie’s and Vargas’ chapters, but it can also be seen as grounding the theoretical considerations into the social. Her discussion</w:t>
      </w:r>
      <w:r w:rsidR="009347A7">
        <w:t xml:space="preserve"> </w:t>
      </w:r>
      <w:r w:rsidR="001D669A">
        <w:t xml:space="preserve">of </w:t>
      </w:r>
      <w:r w:rsidR="009347A7">
        <w:t>her own view of responsibility</w:t>
      </w:r>
      <w:r w:rsidR="001D669A">
        <w:t xml:space="preserve"> keeps the volume’s framework more open.</w:t>
      </w:r>
      <w:r w:rsidR="004E7854">
        <w:t xml:space="preserve"> </w:t>
      </w:r>
      <w:r w:rsidR="001D669A">
        <w:t>She</w:t>
      </w:r>
      <w:r w:rsidR="00ED54BB">
        <w:t xml:space="preserve"> fleshes out the asymmetries in a </w:t>
      </w:r>
      <w:r w:rsidR="009347A7">
        <w:t>way that leaves little room for skepticism of these power structures and asymmetries of responsibility.</w:t>
      </w:r>
      <w:r w:rsidR="004E7854">
        <w:t xml:space="preserve"> </w:t>
      </w:r>
    </w:p>
    <w:p w14:paraId="3E10103F" w14:textId="019699AF" w:rsidR="00273F03" w:rsidRDefault="00274EC1" w:rsidP="002A2D2F">
      <w:r>
        <w:t xml:space="preserve">In the fourth chapter </w:t>
      </w:r>
      <w:r w:rsidR="00273F03">
        <w:t xml:space="preserve">Manuel R. Vargas </w:t>
      </w:r>
      <w:r w:rsidR="00A73AE7">
        <w:t>has the o</w:t>
      </w:r>
      <w:r w:rsidR="00BA5AF2">
        <w:t xml:space="preserve">pportunity to argue for his own </w:t>
      </w:r>
      <w:r w:rsidR="00A73AE7">
        <w:t>account of mora</w:t>
      </w:r>
      <w:r w:rsidR="001D669A">
        <w:t xml:space="preserve">l responsibility. </w:t>
      </w:r>
      <w:r w:rsidR="00BA5AF2">
        <w:t>Unlike the previous chapters, h</w:t>
      </w:r>
      <w:r w:rsidR="001D669A">
        <w:t>e does so by starting with the traditional free will and moral responsibility tradition. This is</w:t>
      </w:r>
      <w:r w:rsidR="00B43101">
        <w:t>, however,</w:t>
      </w:r>
      <w:r w:rsidR="001D669A">
        <w:t xml:space="preserve"> useful; instead of starting </w:t>
      </w:r>
      <w:r w:rsidR="001D673C">
        <w:t>to build</w:t>
      </w:r>
      <w:r w:rsidR="001D669A">
        <w:t xml:space="preserve"> his own </w:t>
      </w:r>
      <w:r w:rsidR="00BA5AF2">
        <w:t xml:space="preserve">revisionist </w:t>
      </w:r>
      <w:r w:rsidR="001D669A">
        <w:t xml:space="preserve">account, he takes time to discuss the challenges of the traditional free will </w:t>
      </w:r>
      <w:r w:rsidR="007E3878">
        <w:t xml:space="preserve">in this kind of a framework. This gives the reader </w:t>
      </w:r>
      <w:r w:rsidR="00B43101">
        <w:t xml:space="preserve">a chance </w:t>
      </w:r>
      <w:r w:rsidR="007E3878">
        <w:t>to explore the background o</w:t>
      </w:r>
      <w:r w:rsidR="00B43101">
        <w:t>f the</w:t>
      </w:r>
      <w:r w:rsidR="007E3878">
        <w:t xml:space="preserve"> traditional free will and moral responsibility field whilst</w:t>
      </w:r>
      <w:r w:rsidR="00B43101">
        <w:t xml:space="preserve"> at the same time motivating Vargas’</w:t>
      </w:r>
      <w:r w:rsidR="007E3878">
        <w:t xml:space="preserve"> own account with</w:t>
      </w:r>
      <w:r w:rsidR="001D669A">
        <w:t xml:space="preserve"> culpability questions</w:t>
      </w:r>
      <w:r w:rsidR="007E3878">
        <w:t xml:space="preserve"> in partly socially constituted agency.</w:t>
      </w:r>
    </w:p>
    <w:p w14:paraId="094C0CF1" w14:textId="45610FCF" w:rsidR="00273F03" w:rsidRDefault="002E1AD2" w:rsidP="002A2D2F">
      <w:r>
        <w:t xml:space="preserve">The next </w:t>
      </w:r>
      <w:r w:rsidR="00E778FA">
        <w:t xml:space="preserve">(fifth) </w:t>
      </w:r>
      <w:r>
        <w:t>chapter continues with Vargas’ account only to say that this kind of acknowledgement of the social is not enough</w:t>
      </w:r>
      <w:r w:rsidR="00E778FA">
        <w:t xml:space="preserve"> and continues to point out why this is so</w:t>
      </w:r>
      <w:r>
        <w:t xml:space="preserve">. </w:t>
      </w:r>
      <w:r w:rsidR="00273F03">
        <w:t>Jules Holdroyd</w:t>
      </w:r>
      <w:r>
        <w:t>’s</w:t>
      </w:r>
      <w:r w:rsidR="00273F03">
        <w:t xml:space="preserve"> “Two Ways of Socializing Moral</w:t>
      </w:r>
      <w:r w:rsidR="00D6309D">
        <w:t xml:space="preserve"> Responsibility: Circumstantialism versus Scaffolded-Responsiveness</w:t>
      </w:r>
      <w:r w:rsidR="006C6DA7">
        <w:t xml:space="preserve">” </w:t>
      </w:r>
      <w:r>
        <w:t>compares two accoun</w:t>
      </w:r>
      <w:r w:rsidR="00B607C6">
        <w:t>ts</w:t>
      </w:r>
      <w:r w:rsidR="00D82E5D">
        <w:t xml:space="preserve">, namely Vargas’ one and that of </w:t>
      </w:r>
      <w:r w:rsidR="00ED48AA">
        <w:t xml:space="preserve">Victoria </w:t>
      </w:r>
      <w:r w:rsidR="00B43101">
        <w:t>McG</w:t>
      </w:r>
      <w:r w:rsidR="00D82E5D">
        <w:t>eer</w:t>
      </w:r>
      <w:r w:rsidR="00ED48AA">
        <w:t>. Holroyd analyses the accounts in light of the social practices of moral responsibility</w:t>
      </w:r>
      <w:r w:rsidR="009B6036">
        <w:t>,</w:t>
      </w:r>
      <w:r w:rsidR="00B607C6">
        <w:t xml:space="preserve"> and suggests that scaffolded-responsiveness expands </w:t>
      </w:r>
      <w:r w:rsidR="00ED48AA">
        <w:t>the realm of reasons to which we are responsive to.</w:t>
      </w:r>
    </w:p>
    <w:p w14:paraId="45993B0A" w14:textId="399698F4" w:rsidR="00D6309D" w:rsidRDefault="00ED48AA" w:rsidP="002A2D2F">
      <w:r>
        <w:t xml:space="preserve">In the sixth chapter </w:t>
      </w:r>
      <w:r w:rsidR="00D6309D">
        <w:t>Elinor Mason</w:t>
      </w:r>
      <w:r>
        <w:t xml:space="preserve"> focuses on a theme that has been surfacing in the previous chapters, namely that of </w:t>
      </w:r>
      <w:r w:rsidR="00BB7F24">
        <w:t>(</w:t>
      </w:r>
      <w:r>
        <w:t>implicit</w:t>
      </w:r>
      <w:r w:rsidR="00BB7F24">
        <w:t>)</w:t>
      </w:r>
      <w:r>
        <w:t xml:space="preserve"> bias. In her</w:t>
      </w:r>
      <w:r w:rsidR="00D6309D">
        <w:t xml:space="preserve"> “Respecting Each Other and Taking Responsibility for our Biases”</w:t>
      </w:r>
      <w:r w:rsidR="00B43101">
        <w:t xml:space="preserve"> Mason</w:t>
      </w:r>
      <w:r w:rsidR="00BB7CD1">
        <w:t xml:space="preserve"> discusses how we should take into account nonparadigmatic cases of blameworthiness. She distinguishes liability f</w:t>
      </w:r>
      <w:r w:rsidR="00641741">
        <w:t>rom responsibility and argues for taking responsibility.</w:t>
      </w:r>
      <w:r w:rsidR="002D04FB">
        <w:t xml:space="preserve"> This point highlights the active role of the individual in the social practices of moral responsibility that we have.</w:t>
      </w:r>
    </w:p>
    <w:p w14:paraId="227ABF08" w14:textId="6B6803E1" w:rsidR="00D6309D" w:rsidRDefault="006C6DA7" w:rsidP="002A2D2F">
      <w:r>
        <w:t xml:space="preserve">There is a thematic continuum with </w:t>
      </w:r>
      <w:r w:rsidR="00D6309D">
        <w:t>Neil Levy</w:t>
      </w:r>
      <w:r>
        <w:t>’s</w:t>
      </w:r>
      <w:r w:rsidR="00D6309D">
        <w:t xml:space="preserve"> </w:t>
      </w:r>
      <w:r>
        <w:t xml:space="preserve">contribution </w:t>
      </w:r>
      <w:r w:rsidR="00D6309D">
        <w:t>“Socializing Responsibility”</w:t>
      </w:r>
      <w:r w:rsidR="00B43101">
        <w:t xml:space="preserve"> from the previous chapter</w:t>
      </w:r>
      <w:r w:rsidR="0097713F">
        <w:t xml:space="preserve">. In contrast to Mason’s </w:t>
      </w:r>
      <w:r w:rsidR="0055461B">
        <w:t xml:space="preserve">discussion, </w:t>
      </w:r>
      <w:r w:rsidR="00B43101">
        <w:t xml:space="preserve">however, </w:t>
      </w:r>
      <w:r w:rsidR="0055461B">
        <w:t>t</w:t>
      </w:r>
      <w:r w:rsidR="00CB5FF6">
        <w:t>his chapter extends its scope beyond individuals</w:t>
      </w:r>
      <w:r w:rsidR="0097713F">
        <w:t xml:space="preserve"> and adds to the dynamics of the volume</w:t>
      </w:r>
      <w:r w:rsidR="00CB5FF6">
        <w:t>.</w:t>
      </w:r>
      <w:r w:rsidR="0055461B">
        <w:t xml:space="preserve"> Levy returns to the traditional free will flavoured moral responsibility discussions only to point out alternative ways of overc</w:t>
      </w:r>
      <w:r w:rsidR="00B43101">
        <w:t>oming well-known free will challenges</w:t>
      </w:r>
      <w:r w:rsidR="0055461B">
        <w:t xml:space="preserve">, e.g. Searle’s Chinese room. Levy critically discusses ‘the individual’ in the standard conditions – control and epistemic – of moral responsibility. </w:t>
      </w:r>
      <w:r w:rsidR="004B751A">
        <w:t>He points out that the collectives play a role in the way in which we understand</w:t>
      </w:r>
      <w:r w:rsidR="000F1800">
        <w:t xml:space="preserve"> and structure</w:t>
      </w:r>
      <w:r w:rsidR="004B751A">
        <w:t xml:space="preserve"> individuals</w:t>
      </w:r>
      <w:r w:rsidR="000F1800">
        <w:t xml:space="preserve"> that we are</w:t>
      </w:r>
      <w:r w:rsidR="004B751A">
        <w:t xml:space="preserve">, thus confirming that individuals are inherently social starting from this conceptual level. </w:t>
      </w:r>
    </w:p>
    <w:p w14:paraId="59FF6BEC" w14:textId="2C64D236" w:rsidR="00D6309D" w:rsidRDefault="002148D0" w:rsidP="002A2D2F">
      <w:r>
        <w:t>In the eight chapter</w:t>
      </w:r>
      <w:r w:rsidR="000F7FD6">
        <w:t xml:space="preserve"> “Moral Responsibility, Respect, and Social Identity</w:t>
      </w:r>
      <w:r>
        <w:t>”</w:t>
      </w:r>
      <w:r w:rsidR="000F1800">
        <w:t>,</w:t>
      </w:r>
      <w:r>
        <w:t xml:space="preserve"> Katrina Hutchison</w:t>
      </w:r>
      <w:r w:rsidR="008A14B3">
        <w:t xml:space="preserve"> shifts the focus again to the targets of mor</w:t>
      </w:r>
      <w:r w:rsidR="000F1800">
        <w:t>al responsibility. Hutchison</w:t>
      </w:r>
      <w:r w:rsidR="008A14B3">
        <w:t xml:space="preserve"> sets off with P.E. Strawson’s objective and participant stances and unravels the seeming polarization of the two stances. She illustrates with difficult, real world</w:t>
      </w:r>
      <w:r w:rsidR="000F1800">
        <w:t>,</w:t>
      </w:r>
      <w:r w:rsidR="008A14B3">
        <w:t xml:space="preserve"> cases that there is possibility to fall in-between of the two stances and </w:t>
      </w:r>
      <w:r w:rsidR="008A14B3">
        <w:lastRenderedPageBreak/>
        <w:t>suggests that acknowledging and identifying different notions of respect is a useful way to proceed in order to reach plausible ascriptions of moral responsibility.</w:t>
      </w:r>
    </w:p>
    <w:p w14:paraId="36DC2AA8" w14:textId="1EE32C35" w:rsidR="000F7FD6" w:rsidRDefault="00BA467A" w:rsidP="002A2D2F">
      <w:r>
        <w:t>The ninth chapter brings the relational autonomy discussions</w:t>
      </w:r>
      <w:r w:rsidR="000F1800">
        <w:t xml:space="preserve"> explicitly back to the dialogical aim of the volume</w:t>
      </w:r>
      <w:r>
        <w:t xml:space="preserve">. </w:t>
      </w:r>
      <w:r w:rsidR="000F7FD6">
        <w:t>Natalie Stoljar</w:t>
      </w:r>
      <w:r w:rsidR="00005C57">
        <w:t>’s discussion about the internalist and externalist a</w:t>
      </w:r>
      <w:r w:rsidR="000F1800">
        <w:t>ccounts of autonomy in her</w:t>
      </w:r>
      <w:r w:rsidR="000F7FD6">
        <w:t xml:space="preserve"> “Answerability: A Condition of Autonomy or Moral Responsibility (or Both)?</w:t>
      </w:r>
      <w:r w:rsidR="00005C57">
        <w:t xml:space="preserve">” could </w:t>
      </w:r>
      <w:r w:rsidR="00F81025">
        <w:t xml:space="preserve">also be seen as an attempt to </w:t>
      </w:r>
      <w:r>
        <w:t>form a dialogue</w:t>
      </w:r>
      <w:r w:rsidR="00005C57">
        <w:t xml:space="preserve"> with the next chapter by Andrea C. Westlund</w:t>
      </w:r>
      <w:r w:rsidR="00480199">
        <w:t xml:space="preserve"> (and with Marina Oshana’</w:t>
      </w:r>
      <w:r w:rsidR="00BF15C9">
        <w:t>s account</w:t>
      </w:r>
      <w:r w:rsidR="00480199">
        <w:t>)</w:t>
      </w:r>
      <w:r>
        <w:t>, as Stoljar offers a detailed analysis of Westlund’s account of autonomy</w:t>
      </w:r>
      <w:r w:rsidR="00005C57">
        <w:t>.</w:t>
      </w:r>
      <w:r w:rsidR="00AD7838">
        <w:t xml:space="preserve"> She </w:t>
      </w:r>
      <w:r w:rsidR="000F1800">
        <w:t xml:space="preserve">for instance </w:t>
      </w:r>
      <w:r w:rsidR="00AD7838">
        <w:t>casts doubt in the plausibility of Westlund’s account by discussing a historical case of Jehovah’s Witnesses in the concentration camps.</w:t>
      </w:r>
      <w:r w:rsidR="00005C57">
        <w:t xml:space="preserve">  </w:t>
      </w:r>
    </w:p>
    <w:p w14:paraId="375D346A" w14:textId="071D409E" w:rsidR="000F7FD6" w:rsidRDefault="000F1800" w:rsidP="002A2D2F">
      <w:r>
        <w:t>In the tenth</w:t>
      </w:r>
      <w:r w:rsidR="00F81025">
        <w:t xml:space="preserve"> chapter </w:t>
      </w:r>
      <w:r w:rsidR="000F7FD6">
        <w:t xml:space="preserve">Andrea C. Westlund </w:t>
      </w:r>
      <w:r w:rsidR="00F52412">
        <w:t xml:space="preserve">offers a reading of blaming in light of her </w:t>
      </w:r>
      <w:r w:rsidR="000B30AC">
        <w:t xml:space="preserve">dialogical answerability </w:t>
      </w:r>
      <w:r w:rsidR="00F52412">
        <w:t xml:space="preserve">account. The chapter entitled </w:t>
      </w:r>
      <w:r w:rsidR="000F7FD6">
        <w:t>“Answerability without Blame?</w:t>
      </w:r>
      <w:r w:rsidR="00F52412">
        <w:t>” is focused on distinguishing not only different types of blame but also different types of functions in blaming.</w:t>
      </w:r>
      <w:r w:rsidR="00E858F1">
        <w:t xml:space="preserve"> </w:t>
      </w:r>
      <w:r w:rsidR="00BE5900">
        <w:t>She elabo</w:t>
      </w:r>
      <w:r w:rsidR="00C57F8D">
        <w:t>rates on this with the help of cases, e.g. that</w:t>
      </w:r>
      <w:r w:rsidR="00BE5900">
        <w:t xml:space="preserve"> of personality disorder</w:t>
      </w:r>
      <w:r w:rsidR="00CD0CA5">
        <w:t xml:space="preserve"> and “affluenza”</w:t>
      </w:r>
      <w:r w:rsidR="00BE5900">
        <w:t xml:space="preserve">. </w:t>
      </w:r>
      <w:r w:rsidR="00CD0CA5">
        <w:t xml:space="preserve"> The interesting cases tease out the nuances of everyday moral agency and help to distinguish different ways of holding responsible that need not involve verdictive blame. N</w:t>
      </w:r>
      <w:r w:rsidR="000B30AC">
        <w:t>evertheless,</w:t>
      </w:r>
      <w:r w:rsidR="00BE5900">
        <w:t xml:space="preserve"> t</w:t>
      </w:r>
      <w:r w:rsidR="00E858F1">
        <w:t>he way the ch</w:t>
      </w:r>
      <w:r w:rsidR="00CD0CA5">
        <w:t>apters are set out seems unfavourable</w:t>
      </w:r>
      <w:r w:rsidR="00E858F1">
        <w:t xml:space="preserve"> </w:t>
      </w:r>
      <w:r w:rsidR="00CD0CA5">
        <w:t xml:space="preserve">to </w:t>
      </w:r>
      <w:r w:rsidR="00E858F1">
        <w:t>Westlund’</w:t>
      </w:r>
      <w:r w:rsidR="00CD0CA5">
        <w:t>s contribution due to Stoljar’s preceeding critique of her approach</w:t>
      </w:r>
      <w:r w:rsidR="00C57F8D">
        <w:t>.</w:t>
      </w:r>
    </w:p>
    <w:p w14:paraId="0DB0A7FE" w14:textId="17566DD6" w:rsidR="000F7FD6" w:rsidRDefault="00602372" w:rsidP="002A2D2F">
      <w:r>
        <w:t xml:space="preserve">The blame theme continues in the eleventh chapter. </w:t>
      </w:r>
      <w:r w:rsidR="000F7FD6">
        <w:t>Bennett W. Helm</w:t>
      </w:r>
      <w:r w:rsidR="00D04467">
        <w:t>’</w:t>
      </w:r>
      <w:r>
        <w:t>s</w:t>
      </w:r>
      <w:r w:rsidR="000F7FD6">
        <w:t xml:space="preserve"> “Personal Relationships and Blame: Scanlon and Reactive Attitudes”</w:t>
      </w:r>
      <w:r w:rsidR="006A583D">
        <w:t xml:space="preserve"> is a dialogue between his account and that of Scanlon’s</w:t>
      </w:r>
      <w:r w:rsidR="00D04467">
        <w:t>. The core issue in this discussion is the role and relationship of th</w:t>
      </w:r>
      <w:r w:rsidR="000B30AC">
        <w:t>e perpetrat</w:t>
      </w:r>
      <w:r w:rsidR="00D04467">
        <w:t xml:space="preserve">or and the victim. Helm’s own account stems from the assumption that the personal relationship and blame relevant to it should be considers in the framework of community of respect of which members the both parties of the relationship are. In light of the other chapters in the volume, the reader </w:t>
      </w:r>
      <w:r w:rsidR="006E228D">
        <w:t>is left to wonder if it is</w:t>
      </w:r>
      <w:r w:rsidR="00D04467">
        <w:t xml:space="preserve"> so that personal relationships deem the individuals to the same</w:t>
      </w:r>
      <w:r w:rsidR="006A583D">
        <w:t xml:space="preserve"> </w:t>
      </w:r>
      <w:r w:rsidR="00D04467">
        <w:t>community</w:t>
      </w:r>
      <w:r w:rsidR="006E228D">
        <w:t xml:space="preserve"> (of respect)</w:t>
      </w:r>
      <w:r w:rsidR="00D04467">
        <w:t xml:space="preserve"> and whether the membership is equal in non-ideal circumstances.</w:t>
      </w:r>
      <w:r w:rsidR="00B542C9">
        <w:t xml:space="preserve"> </w:t>
      </w:r>
    </w:p>
    <w:p w14:paraId="1DF22E1E" w14:textId="51DB5EB9" w:rsidR="00147945" w:rsidRDefault="00FE48CB" w:rsidP="00273F03">
      <w:r>
        <w:t xml:space="preserve">In the last chapter of the volume </w:t>
      </w:r>
      <w:r w:rsidR="00A747CC">
        <w:t xml:space="preserve">Maureen Sie </w:t>
      </w:r>
      <w:r w:rsidR="003264C6">
        <w:t>returns to the traditional moral responsibility discussion only to argue that instead of focusing on the necessary and sufficient conditions of being responsible we should pay attention to the social function of responsibility practices.</w:t>
      </w:r>
      <w:r w:rsidR="006E228D">
        <w:t xml:space="preserve"> The agency we have in our everyday lives is necessarily socially embedded.</w:t>
      </w:r>
      <w:r w:rsidR="003264C6">
        <w:t xml:space="preserve"> The chapter resonates with many of the previous chapters, that of Holroyd</w:t>
      </w:r>
      <w:r w:rsidR="009B6036">
        <w:t>,</w:t>
      </w:r>
      <w:r w:rsidR="003264C6">
        <w:t xml:space="preserve"> in particular</w:t>
      </w:r>
      <w:r w:rsidR="009B6036">
        <w:t>,</w:t>
      </w:r>
      <w:r w:rsidR="003264C6">
        <w:t xml:space="preserve"> and her discussion of implicit bias further contributes to the volume’s joint themes. </w:t>
      </w:r>
    </w:p>
    <w:p w14:paraId="4B59589A" w14:textId="38506A26" w:rsidR="00273F03" w:rsidRDefault="00273F03" w:rsidP="00273F03">
      <w:r>
        <w:t>The volume provi</w:t>
      </w:r>
      <w:r w:rsidR="006E228D">
        <w:t>des</w:t>
      </w:r>
      <w:r w:rsidR="00D54B9C">
        <w:t xml:space="preserve"> nuanced readings of agency, moral agency and responsibility, deeply embedded and constructed by the social. The ways the authors approach the issues are varied and this may work in favour of the volume’s aim. There seems to be many perspectives arguing for the same ends and depending on the reader’s background, they may find some more compelling than others.</w:t>
      </w:r>
      <w:r w:rsidR="00820B3E">
        <w:t xml:space="preserve"> </w:t>
      </w:r>
      <w:r w:rsidR="006E228D">
        <w:t>As far as I can see, the volume works for scholars in any of the fields, giving them new scope and context in several discussions. It seems student-friendly as well with its clearly sign-posted and contextualized chapters and dialogues between th</w:t>
      </w:r>
      <w:r w:rsidR="00CF35FE">
        <w:t>e chapters. Furthermore, the array</w:t>
      </w:r>
      <w:r w:rsidR="006E228D">
        <w:t xml:space="preserve"> of examples is rich throughout the volume ranging from though experiments and literature analyses to analyses of real life cases and documented phenomena</w:t>
      </w:r>
      <w:bookmarkStart w:id="0" w:name="_GoBack"/>
      <w:bookmarkEnd w:id="0"/>
      <w:r w:rsidR="006E228D">
        <w:t xml:space="preserve">. </w:t>
      </w:r>
      <w:r w:rsidR="00820B3E">
        <w:t>Each of the chapters raise different kinds of questions most of which I have not explored here. The main point of the review is that t</w:t>
      </w:r>
      <w:r w:rsidR="006E228D">
        <w:t xml:space="preserve">his is a volume of </w:t>
      </w:r>
      <w:r w:rsidR="006E228D">
        <w:lastRenderedPageBreak/>
        <w:t>moral responsibility</w:t>
      </w:r>
      <w:r w:rsidR="00820B3E">
        <w:t xml:space="preserve">, </w:t>
      </w:r>
      <w:r w:rsidR="006E228D">
        <w:t xml:space="preserve">social </w:t>
      </w:r>
      <w:r w:rsidR="00820B3E">
        <w:t xml:space="preserve">oppression and </w:t>
      </w:r>
      <w:r w:rsidR="006E228D">
        <w:t xml:space="preserve">epistemic injustice and it does </w:t>
      </w:r>
      <w:r w:rsidR="00820B3E">
        <w:t xml:space="preserve">collectively answer the question why we should have a dialogue between these fields. </w:t>
      </w:r>
      <w:r w:rsidR="00D54B9C">
        <w:t xml:space="preserve"> </w:t>
      </w:r>
      <w:r>
        <w:t xml:space="preserve">   </w:t>
      </w:r>
    </w:p>
    <w:p w14:paraId="3DA8DA05" w14:textId="77777777" w:rsidR="0042365A" w:rsidRDefault="0042365A" w:rsidP="00273F03">
      <w:r>
        <w:t>Susanne Uusitalo, PhD, University of Turku, Finland</w:t>
      </w:r>
    </w:p>
    <w:p w14:paraId="11C0D600" w14:textId="77777777" w:rsidR="00273F03" w:rsidRPr="002A2D2F" w:rsidRDefault="00273F03" w:rsidP="002A2D2F"/>
    <w:sectPr w:rsidR="00273F03" w:rsidRPr="002A2D2F" w:rsidSect="00951083">
      <w:pgSz w:w="11907" w:h="16840" w:code="9"/>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auto"/>
    <w:pitch w:val="variable"/>
    <w:sig w:usb0="E00002FF" w:usb1="4000ACFF" w:usb2="00000001" w:usb3="00000000" w:csb0="0000019F" w:csb1="00000000"/>
  </w:font>
  <w:font w:name="Times New Roman">
    <w:panose1 w:val="02020603050405020304"/>
    <w:charset w:val="00"/>
    <w:family w:val="auto"/>
    <w:pitch w:val="variable"/>
    <w:sig w:usb0="E0002AEF" w:usb1="C0007841" w:usb2="00000009" w:usb3="00000000" w:csb0="000001FF" w:csb1="00000000"/>
  </w:font>
  <w:font w:name="Arial">
    <w:panose1 w:val="020B0604020202020204"/>
    <w:charset w:val="00"/>
    <w:family w:val="auto"/>
    <w:pitch w:val="variable"/>
    <w:sig w:usb0="E0002AFF" w:usb1="C0007843" w:usb2="00000009" w:usb3="00000000" w:csb0="000001FF" w:csb1="00000000"/>
  </w:font>
  <w:font w:name="Cambria">
    <w:panose1 w:val="02040503050406030204"/>
    <w:charset w:val="00"/>
    <w:family w:val="auto"/>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defaultTabStop w:val="720"/>
  <w:hyphenationZone w:val="425"/>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41928"/>
    <w:rsid w:val="00005C57"/>
    <w:rsid w:val="00023CC4"/>
    <w:rsid w:val="00041928"/>
    <w:rsid w:val="00043EBA"/>
    <w:rsid w:val="00063D9F"/>
    <w:rsid w:val="00091283"/>
    <w:rsid w:val="000B30AC"/>
    <w:rsid w:val="000C0B9F"/>
    <w:rsid w:val="000E7798"/>
    <w:rsid w:val="000F1800"/>
    <w:rsid w:val="000F7FD6"/>
    <w:rsid w:val="00135BFC"/>
    <w:rsid w:val="00147945"/>
    <w:rsid w:val="0016533B"/>
    <w:rsid w:val="001D669A"/>
    <w:rsid w:val="001D673C"/>
    <w:rsid w:val="002148D0"/>
    <w:rsid w:val="00216324"/>
    <w:rsid w:val="00231B84"/>
    <w:rsid w:val="002364D2"/>
    <w:rsid w:val="00263D36"/>
    <w:rsid w:val="00273F03"/>
    <w:rsid w:val="00274EC1"/>
    <w:rsid w:val="002A2D2F"/>
    <w:rsid w:val="002D04FB"/>
    <w:rsid w:val="002E1AD2"/>
    <w:rsid w:val="003264C6"/>
    <w:rsid w:val="003504CF"/>
    <w:rsid w:val="00365D0B"/>
    <w:rsid w:val="0036698F"/>
    <w:rsid w:val="003C138F"/>
    <w:rsid w:val="003D1A73"/>
    <w:rsid w:val="00406B90"/>
    <w:rsid w:val="004075A1"/>
    <w:rsid w:val="0042365A"/>
    <w:rsid w:val="00427A5E"/>
    <w:rsid w:val="00480199"/>
    <w:rsid w:val="00487807"/>
    <w:rsid w:val="004B5E9D"/>
    <w:rsid w:val="004B751A"/>
    <w:rsid w:val="004E7854"/>
    <w:rsid w:val="004F1C29"/>
    <w:rsid w:val="005063AD"/>
    <w:rsid w:val="0055461B"/>
    <w:rsid w:val="00561C1E"/>
    <w:rsid w:val="00585D3C"/>
    <w:rsid w:val="00590385"/>
    <w:rsid w:val="005A0C26"/>
    <w:rsid w:val="005C6185"/>
    <w:rsid w:val="005E2EE7"/>
    <w:rsid w:val="00602372"/>
    <w:rsid w:val="0061546E"/>
    <w:rsid w:val="0063784B"/>
    <w:rsid w:val="00641741"/>
    <w:rsid w:val="006A583D"/>
    <w:rsid w:val="006B04E8"/>
    <w:rsid w:val="006C437E"/>
    <w:rsid w:val="006C6DA7"/>
    <w:rsid w:val="006D0729"/>
    <w:rsid w:val="006E228D"/>
    <w:rsid w:val="00705ED7"/>
    <w:rsid w:val="007158F7"/>
    <w:rsid w:val="00725518"/>
    <w:rsid w:val="007529BA"/>
    <w:rsid w:val="00791931"/>
    <w:rsid w:val="007E3878"/>
    <w:rsid w:val="007E78E9"/>
    <w:rsid w:val="00814773"/>
    <w:rsid w:val="00820B3E"/>
    <w:rsid w:val="00853DD2"/>
    <w:rsid w:val="00861812"/>
    <w:rsid w:val="008A14B3"/>
    <w:rsid w:val="008C632A"/>
    <w:rsid w:val="008F6BEA"/>
    <w:rsid w:val="009007A1"/>
    <w:rsid w:val="009347A7"/>
    <w:rsid w:val="00947F7B"/>
    <w:rsid w:val="00951083"/>
    <w:rsid w:val="0097713F"/>
    <w:rsid w:val="009B6036"/>
    <w:rsid w:val="009D1FDB"/>
    <w:rsid w:val="00A10A7A"/>
    <w:rsid w:val="00A60A4D"/>
    <w:rsid w:val="00A73AE7"/>
    <w:rsid w:val="00A747CC"/>
    <w:rsid w:val="00AA0156"/>
    <w:rsid w:val="00AA047B"/>
    <w:rsid w:val="00AC755B"/>
    <w:rsid w:val="00AD7838"/>
    <w:rsid w:val="00B04FBE"/>
    <w:rsid w:val="00B21886"/>
    <w:rsid w:val="00B25D25"/>
    <w:rsid w:val="00B43101"/>
    <w:rsid w:val="00B542C9"/>
    <w:rsid w:val="00B607C6"/>
    <w:rsid w:val="00B80F3C"/>
    <w:rsid w:val="00BA467A"/>
    <w:rsid w:val="00BA5AF2"/>
    <w:rsid w:val="00BB7CD1"/>
    <w:rsid w:val="00BB7F24"/>
    <w:rsid w:val="00BE5900"/>
    <w:rsid w:val="00BF15C9"/>
    <w:rsid w:val="00C0675A"/>
    <w:rsid w:val="00C57F8D"/>
    <w:rsid w:val="00C61167"/>
    <w:rsid w:val="00CB5FF6"/>
    <w:rsid w:val="00CD0CA5"/>
    <w:rsid w:val="00CF35FE"/>
    <w:rsid w:val="00CF60A7"/>
    <w:rsid w:val="00D04467"/>
    <w:rsid w:val="00D358BE"/>
    <w:rsid w:val="00D35BE1"/>
    <w:rsid w:val="00D54721"/>
    <w:rsid w:val="00D54B9C"/>
    <w:rsid w:val="00D6309D"/>
    <w:rsid w:val="00D82E5D"/>
    <w:rsid w:val="00D8723D"/>
    <w:rsid w:val="00DC5337"/>
    <w:rsid w:val="00E248F1"/>
    <w:rsid w:val="00E3342B"/>
    <w:rsid w:val="00E45CF3"/>
    <w:rsid w:val="00E7044B"/>
    <w:rsid w:val="00E778FA"/>
    <w:rsid w:val="00E858F1"/>
    <w:rsid w:val="00EA4C27"/>
    <w:rsid w:val="00EB2DBC"/>
    <w:rsid w:val="00EB7BA1"/>
    <w:rsid w:val="00ED48AA"/>
    <w:rsid w:val="00ED54BB"/>
    <w:rsid w:val="00F004F7"/>
    <w:rsid w:val="00F173B0"/>
    <w:rsid w:val="00F52412"/>
    <w:rsid w:val="00F81025"/>
    <w:rsid w:val="00F86F04"/>
    <w:rsid w:val="00FC0E55"/>
    <w:rsid w:val="00FC4731"/>
    <w:rsid w:val="00FD184B"/>
    <w:rsid w:val="00FE2ACC"/>
    <w:rsid w:val="00FE48CB"/>
  </w:rsids>
  <m:mathPr>
    <m:mathFont m:val="Cambria Math"/>
    <m:brkBin m:val="before"/>
    <m:brkBinSub m:val="--"/>
    <m:smallFrac m:val="0"/>
    <m:dispDef/>
    <m:lMargin m:val="0"/>
    <m:rMargin m:val="0"/>
    <m:defJc m:val="centerGroup"/>
    <m:wrapIndent m:val="1440"/>
    <m:intLim m:val="subSup"/>
    <m:naryLim m:val="undOvr"/>
  </m:mathPr>
  <w:themeFontLang w:val="en-US" w:eastAsia="x-none" w:bidi="x-none"/>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4C5F43C6"/>
  <w15:chartTrackingRefBased/>
  <w15:docId w15:val="{B0537968-6890-4D4D-B212-559548F278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ali">
    <w:name w:val="Normal"/>
    <w:qFormat/>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4" Type="http://schemas.openxmlformats.org/officeDocument/2006/relationships/fontTable" Target="fontTable.xml"/><Relationship Id="rId5" Type="http://schemas.openxmlformats.org/officeDocument/2006/relationships/theme" Target="theme/theme1.xml"/><Relationship Id="rId1" Type="http://schemas.openxmlformats.org/officeDocument/2006/relationships/styles" Target="styles.xml"/><Relationship Id="rId2"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736</TotalTime>
  <Pages>4</Pages>
  <Words>1269</Words>
  <Characters>10284</Characters>
  <Application>Microsoft Macintosh Word</Application>
  <DocSecurity>0</DocSecurity>
  <Lines>85</Lines>
  <Paragraphs>23</Paragraphs>
  <ScaleCrop>false</ScaleCrop>
  <HeadingPairs>
    <vt:vector size="2" baseType="variant">
      <vt:variant>
        <vt:lpstr>Otsikko</vt:lpstr>
      </vt:variant>
      <vt:variant>
        <vt:i4>1</vt:i4>
      </vt:variant>
    </vt:vector>
  </HeadingPairs>
  <TitlesOfParts>
    <vt:vector size="1" baseType="lpstr">
      <vt:lpstr/>
    </vt:vector>
  </TitlesOfParts>
  <Company>University of Turku</Company>
  <LinksUpToDate>false</LinksUpToDate>
  <CharactersWithSpaces>11530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Susanne Uusitalo</dc:creator>
  <cp:keywords/>
  <dc:description/>
  <cp:lastModifiedBy>Susanne Uusitalo</cp:lastModifiedBy>
  <cp:revision>41</cp:revision>
  <dcterms:created xsi:type="dcterms:W3CDTF">2018-09-25T15:40:00Z</dcterms:created>
  <dcterms:modified xsi:type="dcterms:W3CDTF">2018-09-30T18:02:00Z</dcterms:modified>
</cp:coreProperties>
</file>