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65164C" w14:textId="4FE06398" w:rsidR="002573E5" w:rsidRPr="003E5B37" w:rsidRDefault="00D9352E" w:rsidP="009E150A">
      <w:pPr>
        <w:spacing w:after="0" w:line="480" w:lineRule="auto"/>
        <w:rPr>
          <w:rFonts w:ascii="Times New Roman" w:hAnsi="Times New Roman" w:cs="Times New Roman"/>
          <w:b/>
          <w:sz w:val="24"/>
          <w:lang w:val="en-GB"/>
        </w:rPr>
      </w:pPr>
      <w:bookmarkStart w:id="0" w:name="_GoBack"/>
      <w:r>
        <w:rPr>
          <w:rFonts w:ascii="Times New Roman" w:hAnsi="Times New Roman" w:cs="Times New Roman"/>
          <w:b/>
          <w:sz w:val="24"/>
          <w:lang w:val="en-GB"/>
        </w:rPr>
        <w:t>Linkage of crustal deformation between the Archaean basement and the Proterozoic cover in the Peräpo</w:t>
      </w:r>
      <w:r w:rsidR="00AD78A8">
        <w:rPr>
          <w:rFonts w:ascii="Times New Roman" w:hAnsi="Times New Roman" w:cs="Times New Roman"/>
          <w:b/>
          <w:sz w:val="24"/>
          <w:lang w:val="en-GB"/>
        </w:rPr>
        <w:t>hja Area, northern Fennoscandia</w:t>
      </w:r>
    </w:p>
    <w:p w14:paraId="6D151C80" w14:textId="77777777" w:rsidR="006D4EE0" w:rsidRPr="003E5B37" w:rsidRDefault="006D4EE0" w:rsidP="009E150A">
      <w:pPr>
        <w:spacing w:after="0" w:line="480" w:lineRule="auto"/>
        <w:rPr>
          <w:rFonts w:ascii="Times New Roman" w:hAnsi="Times New Roman" w:cs="Times New Roman"/>
          <w:b/>
          <w:lang w:val="en-GB"/>
        </w:rPr>
      </w:pPr>
    </w:p>
    <w:p w14:paraId="1FB7B8FA" w14:textId="5BD199CC" w:rsidR="006D4EE0" w:rsidRPr="00AA1279" w:rsidRDefault="006D4EE0" w:rsidP="009E150A">
      <w:pPr>
        <w:spacing w:after="0" w:line="480" w:lineRule="auto"/>
        <w:rPr>
          <w:rFonts w:ascii="Times New Roman" w:hAnsi="Times New Roman" w:cs="Times New Roman"/>
          <w:lang w:val="fi-FI"/>
        </w:rPr>
      </w:pPr>
      <w:r w:rsidRPr="00941B83">
        <w:rPr>
          <w:rFonts w:ascii="Times New Roman" w:hAnsi="Times New Roman" w:cs="Times New Roman"/>
          <w:lang w:val="fi-FI"/>
        </w:rPr>
        <w:t>Simo Piippo</w:t>
      </w:r>
      <w:r w:rsidRPr="00941B83">
        <w:rPr>
          <w:rFonts w:ascii="Times New Roman" w:hAnsi="Times New Roman" w:cs="Times New Roman"/>
          <w:vertAlign w:val="superscript"/>
          <w:lang w:val="fi-FI"/>
        </w:rPr>
        <w:t>a</w:t>
      </w:r>
      <w:r w:rsidRPr="00941B83">
        <w:rPr>
          <w:rFonts w:ascii="Times New Roman" w:hAnsi="Times New Roman" w:cs="Times New Roman"/>
          <w:lang w:val="fi-FI"/>
        </w:rPr>
        <w:t>, Pietari Skyttä</w:t>
      </w:r>
      <w:r w:rsidRPr="00941B83">
        <w:rPr>
          <w:rFonts w:ascii="Times New Roman" w:hAnsi="Times New Roman" w:cs="Times New Roman"/>
          <w:vertAlign w:val="superscript"/>
          <w:lang w:val="fi-FI"/>
        </w:rPr>
        <w:t>b</w:t>
      </w:r>
      <w:r w:rsidR="007F7470" w:rsidRPr="00941B83">
        <w:rPr>
          <w:rFonts w:ascii="Times New Roman" w:hAnsi="Times New Roman" w:cs="Times New Roman"/>
          <w:lang w:val="fi-FI"/>
        </w:rPr>
        <w:t>, Armelle Kloppenburg</w:t>
      </w:r>
      <w:r w:rsidR="007F7470" w:rsidRPr="00941B83">
        <w:rPr>
          <w:rFonts w:ascii="Times New Roman" w:hAnsi="Times New Roman" w:cs="Times New Roman"/>
          <w:vertAlign w:val="superscript"/>
          <w:lang w:val="fi-FI"/>
        </w:rPr>
        <w:t>c</w:t>
      </w:r>
    </w:p>
    <w:p w14:paraId="7414BF6E" w14:textId="77777777" w:rsidR="00185CDB" w:rsidRPr="00870A58" w:rsidRDefault="00185CDB" w:rsidP="009E150A">
      <w:pPr>
        <w:spacing w:after="0" w:line="480" w:lineRule="auto"/>
        <w:rPr>
          <w:rFonts w:ascii="Times New Roman" w:hAnsi="Times New Roman" w:cs="Times New Roman"/>
          <w:i/>
          <w:vertAlign w:val="superscript"/>
          <w:lang w:val="fi-FI"/>
        </w:rPr>
      </w:pPr>
    </w:p>
    <w:p w14:paraId="72775590" w14:textId="77777777" w:rsidR="00AA1279" w:rsidRDefault="00AA1279" w:rsidP="009E150A">
      <w:pPr>
        <w:spacing w:after="0" w:line="480" w:lineRule="auto"/>
        <w:rPr>
          <w:rFonts w:ascii="Times New Roman" w:hAnsi="Times New Roman" w:cs="Times New Roman"/>
          <w:i/>
        </w:rPr>
      </w:pPr>
      <w:r w:rsidRPr="002F4BD1">
        <w:rPr>
          <w:rFonts w:ascii="Times New Roman" w:hAnsi="Times New Roman" w:cs="Times New Roman"/>
          <w:i/>
          <w:vertAlign w:val="superscript"/>
        </w:rPr>
        <w:t xml:space="preserve">a </w:t>
      </w:r>
      <w:r w:rsidRPr="00341E32">
        <w:rPr>
          <w:rFonts w:ascii="Times New Roman" w:hAnsi="Times New Roman" w:cs="Times New Roman"/>
          <w:i/>
        </w:rPr>
        <w:t xml:space="preserve">Department of Geosciences and Geography, FI-00014 University of Helsinki, Finland </w:t>
      </w:r>
    </w:p>
    <w:p w14:paraId="33338DBF" w14:textId="77777777" w:rsidR="00AA1279" w:rsidRPr="00341E32" w:rsidRDefault="00AA1279" w:rsidP="009E150A">
      <w:pPr>
        <w:spacing w:after="0" w:line="480" w:lineRule="auto"/>
        <w:rPr>
          <w:rFonts w:ascii="Times New Roman" w:hAnsi="Times New Roman" w:cs="Times New Roman"/>
          <w:i/>
        </w:rPr>
      </w:pPr>
      <w:r w:rsidRPr="002F4BD1">
        <w:rPr>
          <w:rFonts w:ascii="Times New Roman" w:hAnsi="Times New Roman" w:cs="Times New Roman"/>
          <w:i/>
          <w:vertAlign w:val="superscript"/>
        </w:rPr>
        <w:t>b</w:t>
      </w:r>
      <w:r w:rsidRPr="002F4BD1">
        <w:rPr>
          <w:rFonts w:ascii="Times New Roman" w:hAnsi="Times New Roman" w:cs="Times New Roman"/>
          <w:i/>
        </w:rPr>
        <w:t xml:space="preserve"> </w:t>
      </w:r>
      <w:r w:rsidRPr="00341E32">
        <w:rPr>
          <w:rFonts w:ascii="Times New Roman" w:hAnsi="Times New Roman" w:cs="Times New Roman"/>
          <w:i/>
        </w:rPr>
        <w:t>Department of Geography and Geology,</w:t>
      </w:r>
      <w:r w:rsidRPr="00AA1279">
        <w:rPr>
          <w:rFonts w:ascii="Times New Roman" w:hAnsi="Times New Roman" w:cs="Times New Roman"/>
          <w:i/>
        </w:rPr>
        <w:t xml:space="preserve"> </w:t>
      </w:r>
      <w:r w:rsidRPr="00341E32">
        <w:rPr>
          <w:rFonts w:ascii="Times New Roman" w:hAnsi="Times New Roman" w:cs="Times New Roman"/>
          <w:i/>
        </w:rPr>
        <w:t>Geology Section, FI-20014 University of Turku, Finland</w:t>
      </w:r>
    </w:p>
    <w:p w14:paraId="53A62BE5" w14:textId="77777777" w:rsidR="00AA1279" w:rsidRPr="002F4BD1" w:rsidRDefault="00AA1279" w:rsidP="009E150A">
      <w:pPr>
        <w:spacing w:after="0" w:line="480" w:lineRule="auto"/>
        <w:rPr>
          <w:rFonts w:ascii="Times New Roman" w:hAnsi="Times New Roman" w:cs="Times New Roman"/>
          <w:i/>
        </w:rPr>
      </w:pPr>
      <w:r w:rsidRPr="002F4BD1">
        <w:rPr>
          <w:rFonts w:ascii="Times New Roman" w:hAnsi="Times New Roman" w:cs="Times New Roman"/>
          <w:i/>
          <w:vertAlign w:val="superscript"/>
        </w:rPr>
        <w:t xml:space="preserve">c </w:t>
      </w:r>
      <w:r w:rsidRPr="00341E32">
        <w:rPr>
          <w:rFonts w:ascii="Times New Roman" w:hAnsi="Times New Roman" w:cs="Times New Roman"/>
          <w:i/>
        </w:rPr>
        <w:t>4DGeo/Structural Geology, Daal en Bergselaan 80,</w:t>
      </w:r>
      <w:r>
        <w:rPr>
          <w:rFonts w:ascii="Times New Roman" w:hAnsi="Times New Roman" w:cs="Times New Roman"/>
          <w:i/>
        </w:rPr>
        <w:t xml:space="preserve"> </w:t>
      </w:r>
      <w:r w:rsidRPr="00341E32">
        <w:rPr>
          <w:rFonts w:ascii="Times New Roman" w:hAnsi="Times New Roman" w:cs="Times New Roman"/>
          <w:i/>
        </w:rPr>
        <w:t>2565 AH The Hague, The Netherlands</w:t>
      </w:r>
    </w:p>
    <w:p w14:paraId="11E60EF7" w14:textId="77777777" w:rsidR="00AA1279" w:rsidRPr="00AA1279" w:rsidRDefault="00AA1279" w:rsidP="009E150A">
      <w:pPr>
        <w:spacing w:after="0" w:line="480" w:lineRule="auto"/>
        <w:rPr>
          <w:rFonts w:ascii="Times New Roman" w:hAnsi="Times New Roman" w:cs="Times New Roman"/>
          <w:b/>
          <w:sz w:val="24"/>
        </w:rPr>
      </w:pPr>
    </w:p>
    <w:p w14:paraId="4328D250" w14:textId="51EC176E" w:rsidR="00163591" w:rsidRPr="003E5B37" w:rsidRDefault="00163591" w:rsidP="009E150A">
      <w:pPr>
        <w:spacing w:after="0" w:line="480" w:lineRule="auto"/>
        <w:rPr>
          <w:rFonts w:ascii="Times New Roman" w:hAnsi="Times New Roman" w:cs="Times New Roman"/>
          <w:b/>
          <w:lang w:val="en-GB"/>
        </w:rPr>
      </w:pPr>
      <w:r w:rsidRPr="003E5B37">
        <w:rPr>
          <w:rFonts w:ascii="Times New Roman" w:hAnsi="Times New Roman" w:cs="Times New Roman"/>
          <w:b/>
          <w:lang w:val="en-GB"/>
        </w:rPr>
        <w:t>Abstract</w:t>
      </w:r>
    </w:p>
    <w:p w14:paraId="5110CAF2" w14:textId="474F9A28" w:rsidR="00F33335" w:rsidRPr="00CD126B" w:rsidRDefault="003561FC" w:rsidP="009E150A">
      <w:pPr>
        <w:spacing w:after="0" w:line="480" w:lineRule="auto"/>
        <w:jc w:val="both"/>
        <w:rPr>
          <w:rFonts w:ascii="Times New Roman" w:hAnsi="Times New Roman" w:cs="Times New Roman"/>
          <w:lang w:val="en-GB"/>
        </w:rPr>
      </w:pPr>
      <w:r w:rsidRPr="00CD126B">
        <w:rPr>
          <w:rFonts w:ascii="Times New Roman" w:hAnsi="Times New Roman" w:cs="Times New Roman"/>
          <w:lang w:val="en-GB"/>
        </w:rPr>
        <w:t>Reconstructed variations in stratigraphic thicknesses combined with mapped variations in fold-and-thrust belt structural styles and patterns of the entire Palaeoproterozoic Peräpohja Belt in northern Finland show that</w:t>
      </w:r>
      <w:r w:rsidR="003E5B37" w:rsidRPr="00CD126B">
        <w:rPr>
          <w:rFonts w:ascii="Times New Roman" w:hAnsi="Times New Roman" w:cs="Times New Roman"/>
          <w:lang w:val="en-GB"/>
        </w:rPr>
        <w:t xml:space="preserve"> both the deposition of the 2.4-1.9</w:t>
      </w:r>
      <w:r w:rsidRPr="00CD126B">
        <w:rPr>
          <w:rFonts w:ascii="Times New Roman" w:hAnsi="Times New Roman" w:cs="Times New Roman"/>
          <w:lang w:val="en-GB"/>
        </w:rPr>
        <w:t xml:space="preserve"> Ga supracrustal rocks and the structural evolution during the subsequent Svecofennian Orogeny (1.9-1.8 Ga) have been tightly controlled by (i) the palaeo-topography of the Ar</w:t>
      </w:r>
      <w:r w:rsidR="00830FFC" w:rsidRPr="00CD126B">
        <w:rPr>
          <w:rFonts w:ascii="Times New Roman" w:hAnsi="Times New Roman" w:cs="Times New Roman"/>
          <w:lang w:val="en-GB"/>
        </w:rPr>
        <w:t>chaean (&gt;2.5</w:t>
      </w:r>
      <w:r w:rsidR="00492776" w:rsidRPr="00CD126B">
        <w:rPr>
          <w:rFonts w:ascii="Times New Roman" w:hAnsi="Times New Roman" w:cs="Times New Roman"/>
          <w:lang w:val="en-GB"/>
        </w:rPr>
        <w:t xml:space="preserve"> Ga) basement</w:t>
      </w:r>
      <w:r w:rsidRPr="00CD126B">
        <w:rPr>
          <w:rFonts w:ascii="Times New Roman" w:hAnsi="Times New Roman" w:cs="Times New Roman"/>
          <w:lang w:val="en-GB"/>
        </w:rPr>
        <w:t>, and (ii) the reactivation of Archaean basement faults during the multiple stages of rifting and deposition of the supracrustals, as well as during subsequent basin inversion and fold-and-thrust belt development.</w:t>
      </w:r>
      <w:r w:rsidR="001979AF" w:rsidRPr="00CD126B">
        <w:rPr>
          <w:rFonts w:ascii="Times New Roman" w:hAnsi="Times New Roman" w:cs="Times New Roman"/>
          <w:lang w:val="en-GB"/>
        </w:rPr>
        <w:t xml:space="preserve"> </w:t>
      </w:r>
      <w:r w:rsidR="00504BA0" w:rsidRPr="00CD126B">
        <w:rPr>
          <w:rFonts w:ascii="Times New Roman" w:hAnsi="Times New Roman" w:cs="Times New Roman"/>
          <w:lang w:val="en-GB"/>
        </w:rPr>
        <w:t>Folds and thrusts in the supracrustal sequence are found to be largely detached from the underlying basement along the Petäjäskoski Detachment Zone (PDZ) that formed within a mechanically weak stratigraphic unit in the basal part of t</w:t>
      </w:r>
      <w:r w:rsidR="00504BA0">
        <w:rPr>
          <w:rFonts w:ascii="Times New Roman" w:hAnsi="Times New Roman" w:cs="Times New Roman"/>
          <w:lang w:val="en-GB"/>
        </w:rPr>
        <w:t xml:space="preserve">he Peräpohja Belt stratigraphy. </w:t>
      </w:r>
      <w:r w:rsidR="00504BA0" w:rsidRPr="00CD126B">
        <w:rPr>
          <w:rFonts w:ascii="Times New Roman" w:hAnsi="Times New Roman" w:cs="Times New Roman"/>
          <w:lang w:val="en-GB"/>
        </w:rPr>
        <w:t>The pattern of contractional structures is complex, but developed during on</w:t>
      </w:r>
      <w:r w:rsidR="00100DEF">
        <w:rPr>
          <w:rFonts w:ascii="Times New Roman" w:hAnsi="Times New Roman" w:cs="Times New Roman"/>
          <w:lang w:val="en-GB"/>
        </w:rPr>
        <w:t>e phase of simple, progressive south</w:t>
      </w:r>
      <w:r w:rsidR="00504BA0" w:rsidRPr="00CD126B">
        <w:rPr>
          <w:rFonts w:ascii="Times New Roman" w:hAnsi="Times New Roman" w:cs="Times New Roman"/>
          <w:lang w:val="en-GB"/>
        </w:rPr>
        <w:t>-vergent thrusting.</w:t>
      </w:r>
      <w:r w:rsidR="00504BA0">
        <w:rPr>
          <w:rFonts w:ascii="Times New Roman" w:hAnsi="Times New Roman" w:cs="Times New Roman"/>
          <w:lang w:val="en-GB"/>
        </w:rPr>
        <w:t xml:space="preserve"> </w:t>
      </w:r>
      <w:r w:rsidR="00F33335" w:rsidRPr="00CD126B">
        <w:rPr>
          <w:rFonts w:ascii="Times New Roman" w:hAnsi="Times New Roman" w:cs="Times New Roman"/>
          <w:lang w:val="en-GB"/>
        </w:rPr>
        <w:t>T</w:t>
      </w:r>
      <w:r w:rsidRPr="00CD126B">
        <w:rPr>
          <w:rFonts w:ascii="Times New Roman" w:hAnsi="Times New Roman" w:cs="Times New Roman"/>
          <w:lang w:val="en-GB"/>
        </w:rPr>
        <w:t>wo styles of basemen</w:t>
      </w:r>
      <w:r w:rsidR="003E5B37" w:rsidRPr="00CD126B">
        <w:rPr>
          <w:rFonts w:ascii="Times New Roman" w:hAnsi="Times New Roman" w:cs="Times New Roman"/>
          <w:lang w:val="en-GB"/>
        </w:rPr>
        <w:t>t-cover linkage are recogni</w:t>
      </w:r>
      <w:r w:rsidR="00A660A5">
        <w:rPr>
          <w:rFonts w:ascii="Times New Roman" w:hAnsi="Times New Roman" w:cs="Times New Roman"/>
          <w:lang w:val="en-GB"/>
        </w:rPr>
        <w:t>s</w:t>
      </w:r>
      <w:r w:rsidR="003E5B37" w:rsidRPr="00CD126B">
        <w:rPr>
          <w:rFonts w:ascii="Times New Roman" w:hAnsi="Times New Roman" w:cs="Times New Roman"/>
          <w:lang w:val="en-GB"/>
        </w:rPr>
        <w:t xml:space="preserve">ed: </w:t>
      </w:r>
      <w:r w:rsidRPr="00CD126B">
        <w:rPr>
          <w:rFonts w:ascii="Times New Roman" w:hAnsi="Times New Roman" w:cs="Times New Roman"/>
          <w:lang w:val="en-GB"/>
        </w:rPr>
        <w:t xml:space="preserve">The hard-linked style is best illustrated by the reverse Sihtuuna Fault </w:t>
      </w:r>
      <w:r w:rsidR="0070509A" w:rsidRPr="00CD126B">
        <w:rPr>
          <w:rFonts w:ascii="Times New Roman" w:hAnsi="Times New Roman" w:cs="Times New Roman"/>
          <w:lang w:val="en-GB"/>
        </w:rPr>
        <w:t xml:space="preserve">currently defining the northern margin of the </w:t>
      </w:r>
      <w:r w:rsidRPr="00CD126B">
        <w:rPr>
          <w:rFonts w:ascii="Times New Roman" w:hAnsi="Times New Roman" w:cs="Times New Roman"/>
          <w:lang w:val="en-GB"/>
        </w:rPr>
        <w:t>E-W to ENE</w:t>
      </w:r>
      <w:r w:rsidR="00584EC5">
        <w:rPr>
          <w:rFonts w:ascii="Times New Roman" w:hAnsi="Times New Roman" w:cs="Times New Roman"/>
          <w:lang w:val="en-GB"/>
        </w:rPr>
        <w:t>-WSW</w:t>
      </w:r>
      <w:r w:rsidRPr="00CD126B">
        <w:rPr>
          <w:rFonts w:ascii="Times New Roman" w:hAnsi="Times New Roman" w:cs="Times New Roman"/>
          <w:lang w:val="en-GB"/>
        </w:rPr>
        <w:t xml:space="preserve"> trending </w:t>
      </w:r>
      <w:r w:rsidR="0070509A" w:rsidRPr="00CD126B">
        <w:rPr>
          <w:rFonts w:ascii="Times New Roman" w:hAnsi="Times New Roman" w:cs="Times New Roman"/>
          <w:lang w:val="en-GB"/>
        </w:rPr>
        <w:t>basement horsts and the overlying anticlines, and juxtapo</w:t>
      </w:r>
      <w:r w:rsidR="00860BD8" w:rsidRPr="00CD126B">
        <w:rPr>
          <w:rFonts w:ascii="Times New Roman" w:hAnsi="Times New Roman" w:cs="Times New Roman"/>
          <w:lang w:val="en-GB"/>
        </w:rPr>
        <w:t>s</w:t>
      </w:r>
      <w:r w:rsidR="0070509A" w:rsidRPr="00CD126B">
        <w:rPr>
          <w:rFonts w:ascii="Times New Roman" w:hAnsi="Times New Roman" w:cs="Times New Roman"/>
          <w:lang w:val="en-GB"/>
        </w:rPr>
        <w:t xml:space="preserve">ing the stratigraphically lowermost Peräpohja Belt rocks with higher-up stratigraphy, indicating the fault is inherited after a pre-existing basement structure. Based on the </w:t>
      </w:r>
      <w:r w:rsidR="007053CB" w:rsidRPr="00CD126B">
        <w:rPr>
          <w:rFonts w:ascii="Times New Roman" w:hAnsi="Times New Roman" w:cs="Times New Roman"/>
          <w:lang w:val="en-GB"/>
        </w:rPr>
        <w:t xml:space="preserve">distribution and </w:t>
      </w:r>
      <w:r w:rsidRPr="00CD126B">
        <w:rPr>
          <w:rFonts w:ascii="Times New Roman" w:hAnsi="Times New Roman" w:cs="Times New Roman"/>
          <w:lang w:val="en-GB"/>
        </w:rPr>
        <w:t xml:space="preserve">thickness </w:t>
      </w:r>
      <w:r w:rsidR="007053CB" w:rsidRPr="00CD126B">
        <w:rPr>
          <w:rFonts w:ascii="Times New Roman" w:hAnsi="Times New Roman" w:cs="Times New Roman"/>
          <w:lang w:val="en-GB"/>
        </w:rPr>
        <w:t xml:space="preserve">variation </w:t>
      </w:r>
      <w:r w:rsidRPr="00CD126B">
        <w:rPr>
          <w:rFonts w:ascii="Times New Roman" w:hAnsi="Times New Roman" w:cs="Times New Roman"/>
          <w:lang w:val="en-GB"/>
        </w:rPr>
        <w:t>of the Palaeoproterozoic supra</w:t>
      </w:r>
      <w:r w:rsidR="0070509A" w:rsidRPr="00CD126B">
        <w:rPr>
          <w:rFonts w:ascii="Times New Roman" w:hAnsi="Times New Roman" w:cs="Times New Roman"/>
          <w:lang w:val="en-GB"/>
        </w:rPr>
        <w:t>crustal units</w:t>
      </w:r>
      <w:r w:rsidR="007053CB" w:rsidRPr="00CD126B">
        <w:rPr>
          <w:rFonts w:ascii="Times New Roman" w:hAnsi="Times New Roman" w:cs="Times New Roman"/>
          <w:lang w:val="en-GB"/>
        </w:rPr>
        <w:t>, the</w:t>
      </w:r>
      <w:r w:rsidR="0070509A" w:rsidRPr="00CD126B">
        <w:rPr>
          <w:rFonts w:ascii="Times New Roman" w:hAnsi="Times New Roman" w:cs="Times New Roman"/>
          <w:lang w:val="en-GB"/>
        </w:rPr>
        <w:t xml:space="preserve"> faults bounding the basement horst</w:t>
      </w:r>
      <w:r w:rsidRPr="00CD126B">
        <w:rPr>
          <w:rFonts w:ascii="Times New Roman" w:hAnsi="Times New Roman" w:cs="Times New Roman"/>
          <w:lang w:val="en-GB"/>
        </w:rPr>
        <w:t xml:space="preserve"> were active as extensional faults during deposition. </w:t>
      </w:r>
      <w:r w:rsidR="003E5B37" w:rsidRPr="00CD126B">
        <w:rPr>
          <w:rFonts w:ascii="Times New Roman" w:hAnsi="Times New Roman" w:cs="Times New Roman"/>
          <w:lang w:val="en-GB"/>
        </w:rPr>
        <w:t xml:space="preserve">The soft-linked style relationship is evident as abrupt </w:t>
      </w:r>
      <w:r w:rsidR="003E5B37" w:rsidRPr="00CD126B">
        <w:rPr>
          <w:rFonts w:ascii="Times New Roman" w:hAnsi="Times New Roman" w:cs="Times New Roman"/>
          <w:lang w:val="en-GB"/>
        </w:rPr>
        <w:lastRenderedPageBreak/>
        <w:t>terminations of thrust-related elongate domes and localisation of the compressional overprint into the NW-SE trending central graben</w:t>
      </w:r>
      <w:r w:rsidR="00504BA0">
        <w:rPr>
          <w:rFonts w:ascii="Times New Roman" w:hAnsi="Times New Roman" w:cs="Times New Roman"/>
          <w:lang w:val="en-GB"/>
        </w:rPr>
        <w:t xml:space="preserve">. </w:t>
      </w:r>
      <w:r w:rsidR="00F33335" w:rsidRPr="00CD126B">
        <w:rPr>
          <w:rFonts w:ascii="Times New Roman" w:hAnsi="Times New Roman" w:cs="Times New Roman"/>
          <w:lang w:val="en-GB"/>
        </w:rPr>
        <w:t xml:space="preserve">Understanding the basement architecture and basement-cover linkages is highly significant because the majority of the known </w:t>
      </w:r>
      <w:r w:rsidR="00133EC2">
        <w:rPr>
          <w:rFonts w:ascii="Times New Roman" w:hAnsi="Times New Roman" w:cs="Times New Roman"/>
          <w:lang w:val="en-GB"/>
        </w:rPr>
        <w:t xml:space="preserve">mineralizations </w:t>
      </w:r>
      <w:r w:rsidR="0014615A">
        <w:rPr>
          <w:rFonts w:ascii="Times New Roman" w:hAnsi="Times New Roman" w:cs="Times New Roman"/>
          <w:lang w:val="en-GB"/>
        </w:rPr>
        <w:t>of the b</w:t>
      </w:r>
      <w:r w:rsidR="00F33335" w:rsidRPr="00CD126B">
        <w:rPr>
          <w:rFonts w:ascii="Times New Roman" w:hAnsi="Times New Roman" w:cs="Times New Roman"/>
          <w:lang w:val="en-GB"/>
        </w:rPr>
        <w:t>elt are located along or close to the basement faults.</w:t>
      </w:r>
      <w:r w:rsidR="00A73EC3" w:rsidRPr="00CD126B">
        <w:rPr>
          <w:rFonts w:ascii="Times New Roman" w:hAnsi="Times New Roman" w:cs="Times New Roman"/>
          <w:lang w:val="en-GB"/>
        </w:rPr>
        <w:t xml:space="preserve"> </w:t>
      </w:r>
    </w:p>
    <w:p w14:paraId="7A5923C3" w14:textId="77777777" w:rsidR="002B50DE" w:rsidRPr="000F4642" w:rsidRDefault="002B50DE" w:rsidP="009E150A">
      <w:pPr>
        <w:spacing w:after="0" w:line="480" w:lineRule="auto"/>
        <w:rPr>
          <w:rFonts w:ascii="Times New Roman" w:hAnsi="Times New Roman" w:cs="Times New Roman"/>
          <w:b/>
          <w:color w:val="C00000"/>
          <w:lang w:val="en-GB"/>
        </w:rPr>
      </w:pPr>
    </w:p>
    <w:p w14:paraId="491A3ADC" w14:textId="661A2C04" w:rsidR="00870A58" w:rsidRPr="00EB2158" w:rsidRDefault="00870A58" w:rsidP="009E150A">
      <w:pPr>
        <w:spacing w:after="0" w:line="480" w:lineRule="auto"/>
        <w:jc w:val="both"/>
        <w:rPr>
          <w:rFonts w:ascii="Times New Roman" w:hAnsi="Times New Roman" w:cs="Times New Roman"/>
        </w:rPr>
      </w:pPr>
      <w:r w:rsidRPr="00EB2158">
        <w:rPr>
          <w:rFonts w:ascii="Times New Roman" w:hAnsi="Times New Roman" w:cs="Times New Roman"/>
          <w:b/>
        </w:rPr>
        <w:t>Keywords:</w:t>
      </w:r>
      <w:r w:rsidRPr="00EB2158">
        <w:rPr>
          <w:rFonts w:ascii="Times New Roman" w:hAnsi="Times New Roman" w:cs="Times New Roman"/>
        </w:rPr>
        <w:t xml:space="preserve"> </w:t>
      </w:r>
      <w:r w:rsidR="00F67A98">
        <w:rPr>
          <w:rFonts w:ascii="Times New Roman" w:hAnsi="Times New Roman" w:cs="Times New Roman"/>
        </w:rPr>
        <w:t>Fold-and-thrust belt;</w:t>
      </w:r>
      <w:r>
        <w:rPr>
          <w:rFonts w:ascii="Times New Roman" w:hAnsi="Times New Roman" w:cs="Times New Roman"/>
        </w:rPr>
        <w:t xml:space="preserve"> detachment</w:t>
      </w:r>
      <w:r w:rsidR="00F67A98">
        <w:rPr>
          <w:rFonts w:ascii="Times New Roman" w:hAnsi="Times New Roman" w:cs="Times New Roman"/>
        </w:rPr>
        <w:t>;</w:t>
      </w:r>
      <w:r>
        <w:rPr>
          <w:rFonts w:ascii="Times New Roman" w:hAnsi="Times New Roman" w:cs="Times New Roman"/>
        </w:rPr>
        <w:t xml:space="preserve"> structural inheritance</w:t>
      </w:r>
      <w:r w:rsidR="00F67A98">
        <w:rPr>
          <w:rFonts w:ascii="Times New Roman" w:hAnsi="Times New Roman" w:cs="Times New Roman"/>
        </w:rPr>
        <w:t>;</w:t>
      </w:r>
      <w:r>
        <w:rPr>
          <w:rFonts w:ascii="Times New Roman" w:hAnsi="Times New Roman" w:cs="Times New Roman"/>
        </w:rPr>
        <w:t xml:space="preserve"> strain partitioning</w:t>
      </w:r>
      <w:r w:rsidR="00F67A98">
        <w:rPr>
          <w:rFonts w:ascii="Times New Roman" w:hAnsi="Times New Roman" w:cs="Times New Roman"/>
        </w:rPr>
        <w:t>;</w:t>
      </w:r>
      <w:r>
        <w:rPr>
          <w:rFonts w:ascii="Times New Roman" w:hAnsi="Times New Roman" w:cs="Times New Roman"/>
        </w:rPr>
        <w:t xml:space="preserve"> Palaeoproterozoic </w:t>
      </w:r>
    </w:p>
    <w:p w14:paraId="1A8DB30A" w14:textId="77777777" w:rsidR="00870A58" w:rsidRPr="00870A58" w:rsidRDefault="00870A58" w:rsidP="009E150A">
      <w:pPr>
        <w:spacing w:after="0" w:line="480" w:lineRule="auto"/>
        <w:rPr>
          <w:rFonts w:ascii="Times New Roman" w:hAnsi="Times New Roman" w:cs="Times New Roman"/>
          <w:b/>
        </w:rPr>
      </w:pPr>
    </w:p>
    <w:p w14:paraId="3D7E1731" w14:textId="77777777" w:rsidR="00ED3A92" w:rsidRPr="003E5B37" w:rsidRDefault="00ED3A92" w:rsidP="009E150A">
      <w:pPr>
        <w:spacing w:after="0" w:line="480" w:lineRule="auto"/>
        <w:rPr>
          <w:rFonts w:ascii="Times New Roman" w:hAnsi="Times New Roman" w:cs="Times New Roman"/>
          <w:b/>
          <w:lang w:val="en-GB"/>
        </w:rPr>
      </w:pPr>
    </w:p>
    <w:p w14:paraId="37BF3567" w14:textId="36E3CBF0" w:rsidR="00D57213" w:rsidRPr="003E5B37" w:rsidRDefault="00ED6D6F" w:rsidP="009E150A">
      <w:pPr>
        <w:spacing w:after="0" w:line="480" w:lineRule="auto"/>
        <w:rPr>
          <w:rFonts w:ascii="Times New Roman" w:hAnsi="Times New Roman" w:cs="Times New Roman"/>
          <w:b/>
          <w:lang w:val="en-GB"/>
        </w:rPr>
      </w:pPr>
      <w:r w:rsidRPr="003E5B37">
        <w:rPr>
          <w:rFonts w:ascii="Times New Roman" w:hAnsi="Times New Roman" w:cs="Times New Roman"/>
          <w:b/>
          <w:lang w:val="en-GB"/>
        </w:rPr>
        <w:t xml:space="preserve">1. </w:t>
      </w:r>
      <w:r w:rsidR="00163591" w:rsidRPr="003E5B37">
        <w:rPr>
          <w:rFonts w:ascii="Times New Roman" w:hAnsi="Times New Roman" w:cs="Times New Roman"/>
          <w:b/>
          <w:lang w:val="en-GB"/>
        </w:rPr>
        <w:t>Introduction</w:t>
      </w:r>
    </w:p>
    <w:p w14:paraId="29312364" w14:textId="1980448E" w:rsidR="00486957" w:rsidRPr="003E5B37" w:rsidRDefault="00486957" w:rsidP="009E150A">
      <w:pPr>
        <w:spacing w:after="0" w:line="480" w:lineRule="auto"/>
        <w:jc w:val="both"/>
        <w:rPr>
          <w:rFonts w:ascii="Times New Roman" w:hAnsi="Times New Roman" w:cs="Times New Roman"/>
          <w:lang w:val="en-GB"/>
        </w:rPr>
      </w:pPr>
      <w:r w:rsidRPr="003E5B37">
        <w:rPr>
          <w:rFonts w:ascii="Times New Roman" w:hAnsi="Times New Roman" w:cs="Times New Roman"/>
          <w:lang w:val="en-GB"/>
        </w:rPr>
        <w:t>Many known mineralized areas are part of contractional belts, with structures including folds and thrusts that are laterally discontinuous</w:t>
      </w:r>
      <w:r w:rsidR="00911E70">
        <w:rPr>
          <w:rFonts w:ascii="Times New Roman" w:hAnsi="Times New Roman" w:cs="Times New Roman"/>
          <w:lang w:val="en-GB"/>
        </w:rPr>
        <w:t xml:space="preserve"> (e.g. Selley et al., 2005)</w:t>
      </w:r>
      <w:r w:rsidRPr="003E5B37">
        <w:rPr>
          <w:rFonts w:ascii="Times New Roman" w:hAnsi="Times New Roman" w:cs="Times New Roman"/>
          <w:lang w:val="en-GB"/>
        </w:rPr>
        <w:t xml:space="preserve">. Where these contractional belts are formed following closure and inversion of extensional </w:t>
      </w:r>
      <w:r w:rsidR="00C9313B" w:rsidRPr="003E5B37">
        <w:rPr>
          <w:rFonts w:ascii="Times New Roman" w:hAnsi="Times New Roman" w:cs="Times New Roman"/>
          <w:lang w:val="en-GB"/>
        </w:rPr>
        <w:t xml:space="preserve">basins </w:t>
      </w:r>
      <w:r w:rsidR="00C9313B">
        <w:rPr>
          <w:rFonts w:ascii="Times New Roman" w:hAnsi="Times New Roman" w:cs="Times New Roman"/>
          <w:lang w:val="en-GB"/>
        </w:rPr>
        <w:t>—</w:t>
      </w:r>
      <w:r w:rsidR="00C9313B" w:rsidRPr="003E5B37">
        <w:rPr>
          <w:rFonts w:ascii="Times New Roman" w:hAnsi="Times New Roman" w:cs="Times New Roman"/>
          <w:lang w:val="en-GB"/>
        </w:rPr>
        <w:t xml:space="preserve"> be it a passive margin, a continental, or a back-arc basin </w:t>
      </w:r>
      <w:r w:rsidR="00C9313B">
        <w:rPr>
          <w:rFonts w:ascii="Times New Roman" w:hAnsi="Times New Roman" w:cs="Times New Roman"/>
          <w:lang w:val="en-GB"/>
        </w:rPr>
        <w:t>—</w:t>
      </w:r>
      <w:r w:rsidR="00C9313B" w:rsidRPr="003E5B37">
        <w:rPr>
          <w:rFonts w:ascii="Times New Roman" w:hAnsi="Times New Roman" w:cs="Times New Roman"/>
          <w:lang w:val="en-GB"/>
        </w:rPr>
        <w:t xml:space="preserve"> they </w:t>
      </w:r>
      <w:r w:rsidRPr="003E5B37">
        <w:rPr>
          <w:rFonts w:ascii="Times New Roman" w:hAnsi="Times New Roman" w:cs="Times New Roman"/>
          <w:lang w:val="en-GB"/>
        </w:rPr>
        <w:t xml:space="preserve">are often underlain by the </w:t>
      </w:r>
      <w:r w:rsidR="006B7D4D" w:rsidRPr="003E5B37">
        <w:rPr>
          <w:rFonts w:ascii="Times New Roman" w:hAnsi="Times New Roman" w:cs="Times New Roman"/>
          <w:lang w:val="en-GB"/>
        </w:rPr>
        <w:t xml:space="preserve">extensional structures of the </w:t>
      </w:r>
      <w:r w:rsidRPr="003E5B37">
        <w:rPr>
          <w:rFonts w:ascii="Times New Roman" w:hAnsi="Times New Roman" w:cs="Times New Roman"/>
          <w:lang w:val="en-GB"/>
        </w:rPr>
        <w:t>initial basin, including rotated extensional fault blocks, accompanying extensional faults and their accommodating transfer structures. Inherited extensional structures influence the location and geometry of the overlying folds and thrusts, whether the inherited faults are reactivated or not (</w:t>
      </w:r>
      <w:r w:rsidR="002F36F2" w:rsidRPr="003E5B37">
        <w:rPr>
          <w:rFonts w:ascii="Times New Roman" w:hAnsi="Times New Roman" w:cs="Times New Roman"/>
          <w:lang w:val="en-GB"/>
        </w:rPr>
        <w:t xml:space="preserve">thick- vs. </w:t>
      </w:r>
      <w:r w:rsidRPr="003E5B37">
        <w:rPr>
          <w:rFonts w:ascii="Times New Roman" w:hAnsi="Times New Roman" w:cs="Times New Roman"/>
          <w:lang w:val="en-GB"/>
        </w:rPr>
        <w:t xml:space="preserve">thin-skinned thrust </w:t>
      </w:r>
      <w:r w:rsidR="00E41BA0" w:rsidRPr="003E5B37">
        <w:rPr>
          <w:rFonts w:ascii="Times New Roman" w:hAnsi="Times New Roman" w:cs="Times New Roman"/>
          <w:lang w:val="en-GB"/>
        </w:rPr>
        <w:t>belt</w:t>
      </w:r>
      <w:r w:rsidR="002F36F2" w:rsidRPr="003E5B37">
        <w:rPr>
          <w:rFonts w:ascii="Times New Roman" w:hAnsi="Times New Roman" w:cs="Times New Roman"/>
          <w:lang w:val="en-GB"/>
        </w:rPr>
        <w:t>s</w:t>
      </w:r>
      <w:r w:rsidR="00E41BA0" w:rsidRPr="003E5B37">
        <w:rPr>
          <w:rFonts w:ascii="Times New Roman" w:hAnsi="Times New Roman" w:cs="Times New Roman"/>
          <w:lang w:val="en-GB"/>
        </w:rPr>
        <w:t xml:space="preserve">; </w:t>
      </w:r>
      <w:r w:rsidR="003645E8" w:rsidRPr="003E5B37">
        <w:rPr>
          <w:rFonts w:ascii="Times New Roman" w:hAnsi="Times New Roman" w:cs="Times New Roman"/>
          <w:lang w:val="en-GB"/>
        </w:rPr>
        <w:t xml:space="preserve">e.g. </w:t>
      </w:r>
      <w:r w:rsidR="00033BF2">
        <w:rPr>
          <w:rFonts w:ascii="Times New Roman" w:hAnsi="Times New Roman" w:cs="Times New Roman"/>
          <w:lang w:val="en-GB"/>
        </w:rPr>
        <w:t>Rodger</w:t>
      </w:r>
      <w:r w:rsidR="002216F5">
        <w:rPr>
          <w:rFonts w:ascii="Times New Roman" w:hAnsi="Times New Roman" w:cs="Times New Roman"/>
          <w:lang w:val="en-GB"/>
        </w:rPr>
        <w:t xml:space="preserve">s, 1949; </w:t>
      </w:r>
      <w:r w:rsidR="003645E8" w:rsidRPr="003E5B37">
        <w:rPr>
          <w:rFonts w:ascii="Times New Roman" w:hAnsi="Times New Roman" w:cs="Times New Roman"/>
          <w:lang w:val="en-GB"/>
        </w:rPr>
        <w:t>Coward,</w:t>
      </w:r>
      <w:r w:rsidR="002F36F2" w:rsidRPr="003E5B37">
        <w:rPr>
          <w:rFonts w:ascii="Times New Roman" w:hAnsi="Times New Roman" w:cs="Times New Roman"/>
          <w:lang w:val="en-GB"/>
        </w:rPr>
        <w:t xml:space="preserve"> </w:t>
      </w:r>
      <w:r w:rsidR="003645E8" w:rsidRPr="003E5B37">
        <w:rPr>
          <w:rFonts w:ascii="Times New Roman" w:hAnsi="Times New Roman" w:cs="Times New Roman"/>
          <w:lang w:val="en-GB"/>
        </w:rPr>
        <w:t xml:space="preserve">1983; </w:t>
      </w:r>
      <w:r w:rsidR="00424BC4" w:rsidRPr="003E5B37">
        <w:rPr>
          <w:rFonts w:ascii="Times New Roman" w:hAnsi="Times New Roman" w:cs="Times New Roman"/>
          <w:lang w:val="en-GB"/>
        </w:rPr>
        <w:t>Butler et al.,</w:t>
      </w:r>
      <w:r w:rsidR="003645E8" w:rsidRPr="003E5B37">
        <w:rPr>
          <w:rFonts w:ascii="Times New Roman" w:hAnsi="Times New Roman" w:cs="Times New Roman"/>
          <w:lang w:val="en-GB"/>
        </w:rPr>
        <w:t xml:space="preserve"> 2006</w:t>
      </w:r>
      <w:r w:rsidRPr="003E5B37">
        <w:rPr>
          <w:rFonts w:ascii="Times New Roman" w:hAnsi="Times New Roman" w:cs="Times New Roman"/>
          <w:lang w:val="en-GB"/>
        </w:rPr>
        <w:t>). As such, both the contractional but particularly the inherited extensional faults contribute to the network of conduits that tap into deeper crustal fluid sources, forming a primary structural control on resource plays, whether it is a mineral, a hydrocarbon, or a geothermal systems (</w:t>
      </w:r>
      <w:r w:rsidR="00617EFC" w:rsidRPr="003E5B37">
        <w:rPr>
          <w:rFonts w:ascii="Times New Roman" w:hAnsi="Times New Roman" w:cs="Times New Roman"/>
          <w:lang w:val="en-GB"/>
        </w:rPr>
        <w:t>e.g.</w:t>
      </w:r>
      <w:r w:rsidR="009B088B" w:rsidRPr="003E5B37">
        <w:rPr>
          <w:rFonts w:ascii="Times New Roman" w:hAnsi="Times New Roman" w:cs="Times New Roman"/>
          <w:lang w:val="en-GB"/>
        </w:rPr>
        <w:t xml:space="preserve"> </w:t>
      </w:r>
      <w:r w:rsidR="00A90AC4" w:rsidRPr="003E5B37">
        <w:rPr>
          <w:rFonts w:ascii="Times New Roman" w:hAnsi="Times New Roman" w:cs="Times New Roman"/>
          <w:lang w:val="en-GB"/>
        </w:rPr>
        <w:t xml:space="preserve">Barnicoat et al., 2009; </w:t>
      </w:r>
      <w:r w:rsidR="00786F3A" w:rsidRPr="003E5B37">
        <w:rPr>
          <w:rFonts w:ascii="Times New Roman" w:hAnsi="Times New Roman" w:cs="Times New Roman"/>
          <w:lang w:val="en-GB"/>
        </w:rPr>
        <w:t>Hitzman et al., 2010</w:t>
      </w:r>
      <w:r w:rsidR="009B088B" w:rsidRPr="003E5B37">
        <w:rPr>
          <w:rFonts w:ascii="Times New Roman" w:hAnsi="Times New Roman" w:cs="Times New Roman"/>
          <w:lang w:val="en-GB"/>
        </w:rPr>
        <w:t xml:space="preserve">; </w:t>
      </w:r>
      <w:r w:rsidR="00A90AC4" w:rsidRPr="003E5B37">
        <w:rPr>
          <w:rFonts w:ascii="Times New Roman" w:hAnsi="Times New Roman" w:cs="Times New Roman"/>
          <w:lang w:val="en-GB"/>
        </w:rPr>
        <w:t xml:space="preserve">Bauer et al., 2014; </w:t>
      </w:r>
      <w:r w:rsidR="00457988">
        <w:rPr>
          <w:rFonts w:ascii="Times New Roman" w:hAnsi="Times New Roman" w:cs="Times New Roman"/>
          <w:lang w:val="en-GB"/>
        </w:rPr>
        <w:t xml:space="preserve">Faulds and Hinz, 2015; </w:t>
      </w:r>
      <w:r w:rsidR="00214519">
        <w:rPr>
          <w:rFonts w:ascii="Times New Roman" w:hAnsi="Times New Roman" w:cs="Times New Roman"/>
          <w:lang w:val="en-GB"/>
        </w:rPr>
        <w:t>Molli et al., 2015</w:t>
      </w:r>
      <w:r w:rsidRPr="003E5B37">
        <w:rPr>
          <w:rFonts w:ascii="Times New Roman" w:hAnsi="Times New Roman" w:cs="Times New Roman"/>
          <w:lang w:val="en-GB"/>
        </w:rPr>
        <w:t>). For this reason, understanding the geometry and linkage of the extensional structures underlying any targeted fold and thrust belt is essential for optimizing exploration. Where prospective areas are of Archaean and Proterozoic age, the interpretation of the overall structural architecture is a particular challenge; not only do these areas have a longer and more complex geological history, also the nature of the Archaean crust, its tectonic style and structural behaviour is less well known.</w:t>
      </w:r>
    </w:p>
    <w:p w14:paraId="047307BC" w14:textId="012F3FEF" w:rsidR="00960C83" w:rsidRPr="003E5B37" w:rsidRDefault="00960C83" w:rsidP="009E150A">
      <w:pPr>
        <w:spacing w:after="0" w:line="480" w:lineRule="auto"/>
        <w:ind w:firstLine="426"/>
        <w:jc w:val="both"/>
        <w:rPr>
          <w:rFonts w:ascii="Times New Roman" w:hAnsi="Times New Roman" w:cs="Times New Roman"/>
          <w:lang w:val="en-GB"/>
        </w:rPr>
      </w:pPr>
      <w:r w:rsidRPr="003E5B37">
        <w:rPr>
          <w:rFonts w:ascii="Times New Roman" w:hAnsi="Times New Roman" w:cs="Times New Roman"/>
          <w:lang w:val="en-GB"/>
        </w:rPr>
        <w:lastRenderedPageBreak/>
        <w:t xml:space="preserve">Linkage between the basement extensional architecture and the overlying strata during ocean closure, basin inversion and development of fold and thrust belts has been long </w:t>
      </w:r>
      <w:r w:rsidR="00A660A5">
        <w:rPr>
          <w:rFonts w:ascii="Times New Roman" w:hAnsi="Times New Roman" w:cs="Times New Roman"/>
          <w:lang w:val="en-GB"/>
        </w:rPr>
        <w:t>recognised</w:t>
      </w:r>
      <w:r w:rsidRPr="003E5B37">
        <w:rPr>
          <w:rFonts w:ascii="Times New Roman" w:hAnsi="Times New Roman" w:cs="Times New Roman"/>
          <w:lang w:val="en-GB"/>
        </w:rPr>
        <w:t xml:space="preserve"> and documented (</w:t>
      </w:r>
      <w:r w:rsidR="00C41DB1">
        <w:rPr>
          <w:rFonts w:ascii="Times New Roman" w:hAnsi="Times New Roman" w:cs="Times New Roman"/>
          <w:lang w:val="en-GB"/>
        </w:rPr>
        <w:t xml:space="preserve">e.g. </w:t>
      </w:r>
      <w:r w:rsidR="00A33171">
        <w:rPr>
          <w:rFonts w:ascii="Times New Roman" w:hAnsi="Times New Roman" w:cs="Times New Roman"/>
          <w:lang w:val="en-GB"/>
        </w:rPr>
        <w:t xml:space="preserve">Coward, 1994, </w:t>
      </w:r>
      <w:r w:rsidR="005314D8">
        <w:rPr>
          <w:rFonts w:ascii="Times New Roman" w:hAnsi="Times New Roman" w:cs="Times New Roman"/>
          <w:lang w:val="en-GB"/>
        </w:rPr>
        <w:t xml:space="preserve">Turner and Williams, 2004; </w:t>
      </w:r>
      <w:r w:rsidR="00C41DB1">
        <w:rPr>
          <w:rFonts w:ascii="Times New Roman" w:hAnsi="Times New Roman" w:cs="Times New Roman"/>
          <w:lang w:val="en-GB"/>
        </w:rPr>
        <w:t xml:space="preserve">Bonini et al., </w:t>
      </w:r>
      <w:r w:rsidR="006B3942">
        <w:rPr>
          <w:rFonts w:ascii="Times New Roman" w:hAnsi="Times New Roman" w:cs="Times New Roman"/>
          <w:lang w:val="en-GB"/>
        </w:rPr>
        <w:t xml:space="preserve">2010; </w:t>
      </w:r>
      <w:r w:rsidR="005314D8">
        <w:rPr>
          <w:rFonts w:ascii="Times New Roman" w:hAnsi="Times New Roman" w:cs="Times New Roman"/>
          <w:lang w:val="en-GB"/>
        </w:rPr>
        <w:t>2012</w:t>
      </w:r>
      <w:r w:rsidR="00FD0497">
        <w:rPr>
          <w:rFonts w:ascii="Times New Roman" w:hAnsi="Times New Roman" w:cs="Times New Roman"/>
          <w:lang w:val="en-GB"/>
        </w:rPr>
        <w:t>; Pfiffner, 2016</w:t>
      </w:r>
      <w:r w:rsidRPr="003E5B37">
        <w:rPr>
          <w:rFonts w:ascii="Times New Roman" w:hAnsi="Times New Roman" w:cs="Times New Roman"/>
          <w:lang w:val="en-GB"/>
        </w:rPr>
        <w:t xml:space="preserve">). Such basement-cover linkages include for example fold-and-thrust belts where pre-thrusting structures controlled the deposition and extent of the unit that then forms the basal decollement, leading to the generation of zones of mechanical weakness </w:t>
      </w:r>
      <w:r w:rsidRPr="009A2E36">
        <w:rPr>
          <w:rFonts w:ascii="Times New Roman" w:hAnsi="Times New Roman" w:cs="Times New Roman"/>
          <w:lang w:val="en-GB"/>
        </w:rPr>
        <w:t>during thrusting (Laubscher, 1</w:t>
      </w:r>
      <w:r w:rsidR="00A92119" w:rsidRPr="009A2E36">
        <w:rPr>
          <w:rFonts w:ascii="Times New Roman" w:hAnsi="Times New Roman" w:cs="Times New Roman"/>
          <w:lang w:val="en-GB"/>
        </w:rPr>
        <w:t>985; 1987; Homberg et al., 2002</w:t>
      </w:r>
      <w:r w:rsidRPr="009A2E36">
        <w:rPr>
          <w:rFonts w:ascii="Times New Roman" w:hAnsi="Times New Roman" w:cs="Times New Roman"/>
          <w:lang w:val="en-GB"/>
        </w:rPr>
        <w:t xml:space="preserve">). </w:t>
      </w:r>
      <w:r w:rsidR="00D90036" w:rsidRPr="009A2E36">
        <w:rPr>
          <w:rFonts w:ascii="Times New Roman" w:hAnsi="Times New Roman" w:cs="Times New Roman"/>
          <w:lang w:val="en-GB"/>
        </w:rPr>
        <w:t xml:space="preserve">Recognition of </w:t>
      </w:r>
      <w:r w:rsidR="00AE4CDA" w:rsidRPr="009A2E36">
        <w:rPr>
          <w:rFonts w:ascii="Times New Roman" w:hAnsi="Times New Roman" w:cs="Times New Roman"/>
          <w:lang w:val="en-GB"/>
        </w:rPr>
        <w:t>decollement zones</w:t>
      </w:r>
      <w:r w:rsidR="00D90036" w:rsidRPr="009A2E36">
        <w:rPr>
          <w:rFonts w:ascii="Times New Roman" w:hAnsi="Times New Roman" w:cs="Times New Roman"/>
          <w:lang w:val="en-GB"/>
        </w:rPr>
        <w:t xml:space="preserve"> </w:t>
      </w:r>
      <w:r w:rsidR="00AE4CDA" w:rsidRPr="009A2E36">
        <w:rPr>
          <w:rFonts w:ascii="Times New Roman" w:hAnsi="Times New Roman" w:cs="Times New Roman"/>
          <w:lang w:val="en-GB"/>
        </w:rPr>
        <w:t xml:space="preserve">is a </w:t>
      </w:r>
      <w:r w:rsidR="00D90036" w:rsidRPr="009A2E36">
        <w:rPr>
          <w:rFonts w:ascii="Times New Roman" w:hAnsi="Times New Roman" w:cs="Times New Roman"/>
          <w:lang w:val="en-GB"/>
        </w:rPr>
        <w:t xml:space="preserve">key </w:t>
      </w:r>
      <w:r w:rsidR="00D90036" w:rsidRPr="00B5794B">
        <w:rPr>
          <w:rFonts w:ascii="Times New Roman" w:hAnsi="Times New Roman" w:cs="Times New Roman"/>
          <w:lang w:val="en-GB"/>
        </w:rPr>
        <w:t xml:space="preserve">factor governing strain partitioning </w:t>
      </w:r>
      <w:r w:rsidR="00AE4CDA" w:rsidRPr="00B5794B">
        <w:rPr>
          <w:rFonts w:ascii="Times New Roman" w:hAnsi="Times New Roman" w:cs="Times New Roman"/>
          <w:lang w:val="en-GB"/>
        </w:rPr>
        <w:t>withi</w:t>
      </w:r>
      <w:r w:rsidR="00D62750" w:rsidRPr="00B5794B">
        <w:rPr>
          <w:rFonts w:ascii="Times New Roman" w:hAnsi="Times New Roman" w:cs="Times New Roman"/>
          <w:lang w:val="en-GB"/>
        </w:rPr>
        <w:t xml:space="preserve">n orogeny as exemplified by e.g. in the Cape Smith thrust-fold belt </w:t>
      </w:r>
      <w:r w:rsidR="002216F5">
        <w:rPr>
          <w:rFonts w:ascii="Times New Roman" w:hAnsi="Times New Roman" w:cs="Times New Roman"/>
          <w:lang w:val="en-GB"/>
        </w:rPr>
        <w:t xml:space="preserve">and the Helvetic Nappes of the Alps </w:t>
      </w:r>
      <w:r w:rsidR="00D62750" w:rsidRPr="00B5794B">
        <w:rPr>
          <w:rFonts w:ascii="Times New Roman" w:hAnsi="Times New Roman" w:cs="Times New Roman"/>
          <w:lang w:val="en-GB"/>
        </w:rPr>
        <w:t>(Picard et al., 1990; St-Onge et al., 1999</w:t>
      </w:r>
      <w:r w:rsidR="002216F5">
        <w:rPr>
          <w:rFonts w:ascii="Times New Roman" w:hAnsi="Times New Roman" w:cs="Times New Roman"/>
          <w:lang w:val="en-GB"/>
        </w:rPr>
        <w:t>; Pfiffner, 2016</w:t>
      </w:r>
      <w:r w:rsidR="00451B0C" w:rsidRPr="00B5794B">
        <w:rPr>
          <w:rFonts w:ascii="Times New Roman" w:hAnsi="Times New Roman" w:cs="Times New Roman"/>
          <w:lang w:val="en-GB"/>
        </w:rPr>
        <w:t>)</w:t>
      </w:r>
      <w:r w:rsidR="00D62750" w:rsidRPr="00B5794B">
        <w:rPr>
          <w:rFonts w:ascii="Times New Roman" w:hAnsi="Times New Roman" w:cs="Times New Roman"/>
          <w:lang w:val="en-GB"/>
        </w:rPr>
        <w:t>.</w:t>
      </w:r>
      <w:r w:rsidR="00597475" w:rsidRPr="00B5794B">
        <w:rPr>
          <w:rFonts w:ascii="Times New Roman" w:hAnsi="Times New Roman" w:cs="Times New Roman"/>
          <w:lang w:val="en-GB"/>
        </w:rPr>
        <w:t xml:space="preserve"> </w:t>
      </w:r>
      <w:r w:rsidR="00597475" w:rsidRPr="009A2E36">
        <w:rPr>
          <w:rFonts w:ascii="Times New Roman" w:hAnsi="Times New Roman" w:cs="Times New Roman"/>
          <w:lang w:val="en-GB"/>
        </w:rPr>
        <w:t>Understanding the linkage between the decollement zones and pre-existing structures may further reveal where second-order structures like thrust ramps and folds are localised (</w:t>
      </w:r>
      <w:r w:rsidR="00AE4CDA" w:rsidRPr="009A2E36">
        <w:rPr>
          <w:rFonts w:ascii="Times New Roman" w:hAnsi="Times New Roman" w:cs="Times New Roman"/>
          <w:lang w:val="en-GB"/>
        </w:rPr>
        <w:t>e.g. Nussbaum et al., 2017)</w:t>
      </w:r>
      <w:r w:rsidR="00C351D7">
        <w:rPr>
          <w:rFonts w:ascii="Times New Roman" w:hAnsi="Times New Roman" w:cs="Times New Roman"/>
          <w:lang w:val="en-GB"/>
        </w:rPr>
        <w:t>, and</w:t>
      </w:r>
      <w:r w:rsidR="00435C71" w:rsidRPr="009A2E36">
        <w:rPr>
          <w:rFonts w:ascii="Times New Roman" w:hAnsi="Times New Roman" w:cs="Times New Roman"/>
          <w:lang w:val="en-GB"/>
        </w:rPr>
        <w:t xml:space="preserve"> for this reason, the </w:t>
      </w:r>
      <w:r w:rsidRPr="009A2E36">
        <w:rPr>
          <w:rFonts w:ascii="Times New Roman" w:hAnsi="Times New Roman" w:cs="Times New Roman"/>
          <w:lang w:val="en-GB"/>
        </w:rPr>
        <w:t>observed compressional structures may be used as a tool to map out and</w:t>
      </w:r>
      <w:r w:rsidRPr="003E5B37">
        <w:rPr>
          <w:rFonts w:ascii="Times New Roman" w:hAnsi="Times New Roman" w:cs="Times New Roman"/>
          <w:lang w:val="en-GB"/>
        </w:rPr>
        <w:t xml:space="preserve"> understand the underlying, often less well exposed pre-compressional structures.</w:t>
      </w:r>
    </w:p>
    <w:p w14:paraId="572BF1F1" w14:textId="1AD4BA8F" w:rsidR="0020715A" w:rsidRPr="003E5B37" w:rsidRDefault="0020715A" w:rsidP="009E150A">
      <w:pPr>
        <w:spacing w:after="0" w:line="480" w:lineRule="auto"/>
        <w:ind w:firstLine="426"/>
        <w:jc w:val="both"/>
        <w:rPr>
          <w:rFonts w:ascii="Times New Roman" w:hAnsi="Times New Roman" w:cs="Times New Roman"/>
          <w:b/>
          <w:lang w:val="en-GB"/>
        </w:rPr>
      </w:pPr>
      <w:r w:rsidRPr="003E5B37">
        <w:rPr>
          <w:rFonts w:ascii="Times New Roman" w:hAnsi="Times New Roman" w:cs="Times New Roman"/>
          <w:lang w:val="en-GB"/>
        </w:rPr>
        <w:t xml:space="preserve">The Palaeoproterozoic Peräpohja Belt in northern Finland </w:t>
      </w:r>
      <w:r w:rsidR="00AC4EBF">
        <w:rPr>
          <w:rFonts w:ascii="Times New Roman" w:hAnsi="Times New Roman" w:cs="Times New Roman"/>
          <w:lang w:val="en-GB"/>
        </w:rPr>
        <w:t>(Fig</w:t>
      </w:r>
      <w:r w:rsidR="0002254A">
        <w:rPr>
          <w:rFonts w:ascii="Times New Roman" w:hAnsi="Times New Roman" w:cs="Times New Roman"/>
          <w:lang w:val="en-GB"/>
        </w:rPr>
        <w:t xml:space="preserve">. 1) </w:t>
      </w:r>
      <w:r w:rsidRPr="003E5B37">
        <w:rPr>
          <w:rFonts w:ascii="Times New Roman" w:hAnsi="Times New Roman" w:cs="Times New Roman"/>
          <w:lang w:val="en-GB"/>
        </w:rPr>
        <w:t>is an inverted, low to medium-grade failed rift with good potential for mineralization, including known sedimentary copp</w:t>
      </w:r>
      <w:r w:rsidR="001142C3" w:rsidRPr="003E5B37">
        <w:rPr>
          <w:rFonts w:ascii="Times New Roman" w:hAnsi="Times New Roman" w:cs="Times New Roman"/>
          <w:lang w:val="en-GB"/>
        </w:rPr>
        <w:t>er and gold deposits (Eilu, 2016</w:t>
      </w:r>
      <w:r w:rsidRPr="003E5B37">
        <w:rPr>
          <w:rFonts w:ascii="Times New Roman" w:hAnsi="Times New Roman" w:cs="Times New Roman"/>
          <w:lang w:val="en-GB"/>
        </w:rPr>
        <w:t xml:space="preserve">; Vanhanen et al., 2015; Nykänen et al., 2017), as well as chromium and PGE deposits in the underlying 2.44 Ga layered </w:t>
      </w:r>
      <w:r w:rsidRPr="006E2448">
        <w:rPr>
          <w:rFonts w:ascii="Times New Roman" w:hAnsi="Times New Roman" w:cs="Times New Roman"/>
          <w:lang w:val="en-GB"/>
        </w:rPr>
        <w:t>intrusions (</w:t>
      </w:r>
      <w:r w:rsidR="008D6CBA" w:rsidRPr="006E2448">
        <w:rPr>
          <w:rFonts w:ascii="Times New Roman" w:hAnsi="Times New Roman" w:cs="Times New Roman"/>
          <w:lang w:val="en-GB"/>
        </w:rPr>
        <w:t>Halkoaho, 19</w:t>
      </w:r>
      <w:r w:rsidR="006E2448" w:rsidRPr="006E2448">
        <w:rPr>
          <w:rFonts w:ascii="Times New Roman" w:hAnsi="Times New Roman" w:cs="Times New Roman"/>
          <w:lang w:val="en-GB"/>
        </w:rPr>
        <w:t>93</w:t>
      </w:r>
      <w:r w:rsidR="008D6CBA" w:rsidRPr="006E2448">
        <w:rPr>
          <w:rFonts w:ascii="Times New Roman" w:hAnsi="Times New Roman" w:cs="Times New Roman"/>
          <w:lang w:val="en-GB"/>
        </w:rPr>
        <w:t>;</w:t>
      </w:r>
      <w:r w:rsidR="008D6CBA" w:rsidRPr="003E5B37">
        <w:rPr>
          <w:rFonts w:ascii="Times New Roman" w:hAnsi="Times New Roman" w:cs="Times New Roman"/>
          <w:lang w:val="en-GB"/>
        </w:rPr>
        <w:t xml:space="preserve"> </w:t>
      </w:r>
      <w:r w:rsidRPr="003E5B37">
        <w:rPr>
          <w:rFonts w:ascii="Times New Roman" w:hAnsi="Times New Roman" w:cs="Times New Roman"/>
          <w:lang w:val="en-GB"/>
        </w:rPr>
        <w:t>Alapieti et al., 1990; Alapieti and Lahtinen, 2002</w:t>
      </w:r>
      <w:r w:rsidR="00DD1DFD">
        <w:rPr>
          <w:rFonts w:ascii="Times New Roman" w:hAnsi="Times New Roman" w:cs="Times New Roman"/>
          <w:lang w:val="en-GB"/>
        </w:rPr>
        <w:t>; Iljina and Hanski, 2005</w:t>
      </w:r>
      <w:r w:rsidR="009F33BE">
        <w:rPr>
          <w:rFonts w:ascii="Times New Roman" w:hAnsi="Times New Roman" w:cs="Times New Roman"/>
          <w:lang w:val="en-GB"/>
        </w:rPr>
        <w:t>; Huhma et al., 2018</w:t>
      </w:r>
      <w:r w:rsidR="0001551A">
        <w:rPr>
          <w:rFonts w:ascii="Times New Roman" w:hAnsi="Times New Roman" w:cs="Times New Roman"/>
          <w:lang w:val="en-GB"/>
        </w:rPr>
        <w:t>). The</w:t>
      </w:r>
      <w:r w:rsidRPr="003E5B37">
        <w:rPr>
          <w:rFonts w:ascii="Times New Roman" w:hAnsi="Times New Roman" w:cs="Times New Roman"/>
          <w:lang w:val="en-GB"/>
        </w:rPr>
        <w:t xml:space="preserve"> inferred origin as a failed rift (Gaál, 1990) links the Peräpohja Belt to the break-up of the </w:t>
      </w:r>
      <w:r w:rsidR="00872F76" w:rsidRPr="003E5B37">
        <w:rPr>
          <w:rFonts w:ascii="Times New Roman" w:hAnsi="Times New Roman" w:cs="Times New Roman"/>
          <w:lang w:val="en-GB"/>
        </w:rPr>
        <w:t>Archaean continent and, hence, the important transition from the Archaean to the Proterozoic at</w:t>
      </w:r>
      <w:r w:rsidRPr="003E5B37">
        <w:rPr>
          <w:rFonts w:ascii="Times New Roman" w:hAnsi="Times New Roman" w:cs="Times New Roman"/>
          <w:lang w:val="en-GB"/>
        </w:rPr>
        <w:t xml:space="preserve"> around 2.5 Ga (Williams et al., 1991; Bleeker, 2004; Van Kranendonk et al., 2012; Kamber, 2015</w:t>
      </w:r>
      <w:r w:rsidR="00C351D7">
        <w:rPr>
          <w:rFonts w:ascii="Times New Roman" w:hAnsi="Times New Roman" w:cs="Times New Roman"/>
          <w:lang w:val="en-GB"/>
        </w:rPr>
        <w:t xml:space="preserve">). </w:t>
      </w:r>
      <w:r w:rsidR="00C351D7" w:rsidRPr="00C351D7">
        <w:rPr>
          <w:rFonts w:ascii="Times New Roman" w:hAnsi="Times New Roman" w:cs="Times New Roman"/>
          <w:lang w:val="en-GB"/>
        </w:rPr>
        <w:t>E</w:t>
      </w:r>
      <w:r w:rsidR="00772C9E" w:rsidRPr="00C351D7">
        <w:rPr>
          <w:rFonts w:ascii="Times New Roman" w:hAnsi="Times New Roman" w:cs="Times New Roman"/>
          <w:lang w:val="en-GB"/>
        </w:rPr>
        <w:t>xtensive stratigraphic</w:t>
      </w:r>
      <w:r w:rsidR="00C351D7" w:rsidRPr="00C351D7">
        <w:rPr>
          <w:rFonts w:ascii="Times New Roman" w:hAnsi="Times New Roman" w:cs="Times New Roman"/>
          <w:lang w:val="en-GB"/>
        </w:rPr>
        <w:t xml:space="preserve"> studies over </w:t>
      </w:r>
      <w:r w:rsidR="00C351D7">
        <w:rPr>
          <w:rFonts w:ascii="Times New Roman" w:hAnsi="Times New Roman" w:cs="Times New Roman"/>
          <w:lang w:val="en-GB"/>
        </w:rPr>
        <w:t xml:space="preserve">the </w:t>
      </w:r>
      <w:r w:rsidRPr="00C351D7">
        <w:rPr>
          <w:rFonts w:ascii="Times New Roman" w:hAnsi="Times New Roman" w:cs="Times New Roman"/>
          <w:lang w:val="en-GB"/>
        </w:rPr>
        <w:t xml:space="preserve">Peräpohja Belt </w:t>
      </w:r>
      <w:r w:rsidR="00C351D7">
        <w:rPr>
          <w:rFonts w:ascii="Times New Roman" w:hAnsi="Times New Roman" w:cs="Times New Roman"/>
          <w:lang w:val="en-GB"/>
        </w:rPr>
        <w:t xml:space="preserve">have been conducted </w:t>
      </w:r>
      <w:r w:rsidRPr="00C351D7">
        <w:rPr>
          <w:rFonts w:ascii="Times New Roman" w:hAnsi="Times New Roman" w:cs="Times New Roman"/>
          <w:lang w:val="en-GB"/>
        </w:rPr>
        <w:t>(Perttunen, 1991; Perttunen et al., 1996; Perttunen and Hanski, 2</w:t>
      </w:r>
      <w:r w:rsidR="00C351D7" w:rsidRPr="00C351D7">
        <w:rPr>
          <w:rFonts w:ascii="Times New Roman" w:hAnsi="Times New Roman" w:cs="Times New Roman"/>
          <w:lang w:val="en-GB"/>
        </w:rPr>
        <w:t xml:space="preserve">003; Perttunen, 2006), </w:t>
      </w:r>
      <w:r w:rsidR="00C351D7">
        <w:rPr>
          <w:rFonts w:ascii="Times New Roman" w:hAnsi="Times New Roman" w:cs="Times New Roman"/>
          <w:lang w:val="en-GB"/>
        </w:rPr>
        <w:t xml:space="preserve">and the recent recognition of the </w:t>
      </w:r>
      <w:r w:rsidR="00C351D7" w:rsidRPr="003E5B37">
        <w:rPr>
          <w:rFonts w:ascii="Times New Roman" w:hAnsi="Times New Roman" w:cs="Times New Roman"/>
          <w:lang w:val="en-GB"/>
        </w:rPr>
        <w:t>evaporitic depositional environment</w:t>
      </w:r>
      <w:r w:rsidR="00C351D7">
        <w:rPr>
          <w:rFonts w:ascii="Times New Roman" w:hAnsi="Times New Roman" w:cs="Times New Roman"/>
          <w:lang w:val="en-GB"/>
        </w:rPr>
        <w:t xml:space="preserve"> (Kyläkoski et al., 2012) is of high significance with</w:t>
      </w:r>
      <w:r w:rsidRPr="003E5B37">
        <w:rPr>
          <w:rFonts w:ascii="Times New Roman" w:hAnsi="Times New Roman" w:cs="Times New Roman"/>
          <w:lang w:val="en-GB"/>
        </w:rPr>
        <w:t>in the context of sediment-hosted copper deposits (Hitzman et al., 2010). Results from new geochronological constraints on the (sedimentary) evolution (Ranta et al., 2015) and structural investigations (Lahtinen et al., 2015a</w:t>
      </w:r>
      <w:r w:rsidR="00851054" w:rsidRPr="003E5B37">
        <w:rPr>
          <w:rFonts w:ascii="Times New Roman" w:hAnsi="Times New Roman" w:cs="Times New Roman"/>
          <w:lang w:val="en-GB"/>
        </w:rPr>
        <w:t>,b;</w:t>
      </w:r>
      <w:r w:rsidRPr="003E5B37">
        <w:rPr>
          <w:rFonts w:ascii="Times New Roman" w:hAnsi="Times New Roman" w:cs="Times New Roman"/>
          <w:lang w:val="en-GB"/>
        </w:rPr>
        <w:t xml:space="preserve"> Nironen, 2017) have been reported but, as yet, coupling th</w:t>
      </w:r>
      <w:r w:rsidR="007D0FE1">
        <w:rPr>
          <w:rFonts w:ascii="Times New Roman" w:hAnsi="Times New Roman" w:cs="Times New Roman"/>
          <w:lang w:val="en-GB"/>
        </w:rPr>
        <w:t>e structural and stratigraphic</w:t>
      </w:r>
      <w:r w:rsidRPr="003E5B37">
        <w:rPr>
          <w:rFonts w:ascii="Times New Roman" w:hAnsi="Times New Roman" w:cs="Times New Roman"/>
          <w:lang w:val="en-GB"/>
        </w:rPr>
        <w:t xml:space="preserve"> evolution at the scale of the belt as a whole has not been </w:t>
      </w:r>
      <w:r w:rsidR="008D6CBA" w:rsidRPr="003E5B37">
        <w:rPr>
          <w:rFonts w:ascii="Times New Roman" w:hAnsi="Times New Roman" w:cs="Times New Roman"/>
          <w:lang w:val="en-GB"/>
        </w:rPr>
        <w:t xml:space="preserve">sufficiently </w:t>
      </w:r>
      <w:r w:rsidRPr="003E5B37">
        <w:rPr>
          <w:rFonts w:ascii="Times New Roman" w:hAnsi="Times New Roman" w:cs="Times New Roman"/>
          <w:lang w:val="en-GB"/>
        </w:rPr>
        <w:t xml:space="preserve">made. </w:t>
      </w:r>
    </w:p>
    <w:p w14:paraId="67328DE8" w14:textId="0C5FE47B" w:rsidR="00934CC5" w:rsidRPr="000B2E22" w:rsidRDefault="00276EA3" w:rsidP="009E150A">
      <w:pPr>
        <w:spacing w:after="0" w:line="480" w:lineRule="auto"/>
        <w:ind w:firstLine="426"/>
        <w:jc w:val="both"/>
        <w:rPr>
          <w:rFonts w:ascii="Times New Roman" w:hAnsi="Times New Roman" w:cs="Times New Roman"/>
          <w:lang w:val="en-GB"/>
        </w:rPr>
      </w:pPr>
      <w:r w:rsidRPr="003E5B37">
        <w:rPr>
          <w:rFonts w:ascii="Times New Roman" w:hAnsi="Times New Roman" w:cs="Times New Roman"/>
          <w:lang w:val="en-GB"/>
        </w:rPr>
        <w:lastRenderedPageBreak/>
        <w:t xml:space="preserve">The </w:t>
      </w:r>
      <w:r w:rsidR="00934CC5">
        <w:rPr>
          <w:rFonts w:ascii="Times New Roman" w:hAnsi="Times New Roman" w:cs="Times New Roman"/>
          <w:lang w:val="en-GB"/>
        </w:rPr>
        <w:t xml:space="preserve">aim </w:t>
      </w:r>
      <w:r w:rsidRPr="003E5B37">
        <w:rPr>
          <w:rFonts w:ascii="Times New Roman" w:hAnsi="Times New Roman" w:cs="Times New Roman"/>
          <w:lang w:val="en-GB"/>
        </w:rPr>
        <w:t xml:space="preserve">of this paper </w:t>
      </w:r>
      <w:r w:rsidR="00934CC5">
        <w:rPr>
          <w:rFonts w:ascii="Times New Roman" w:hAnsi="Times New Roman" w:cs="Times New Roman"/>
          <w:lang w:val="en-GB"/>
        </w:rPr>
        <w:t xml:space="preserve">is to characterise </w:t>
      </w:r>
      <w:r w:rsidR="007122C1">
        <w:rPr>
          <w:rFonts w:ascii="Times New Roman" w:hAnsi="Times New Roman" w:cs="Times New Roman"/>
          <w:lang w:val="en-GB"/>
        </w:rPr>
        <w:t>the structural signatures</w:t>
      </w:r>
      <w:r w:rsidR="001075ED">
        <w:rPr>
          <w:rFonts w:ascii="Times New Roman" w:hAnsi="Times New Roman" w:cs="Times New Roman"/>
          <w:lang w:val="en-GB"/>
        </w:rPr>
        <w:t xml:space="preserve"> within</w:t>
      </w:r>
      <w:r w:rsidR="00934CC5">
        <w:rPr>
          <w:rFonts w:ascii="Times New Roman" w:hAnsi="Times New Roman" w:cs="Times New Roman"/>
          <w:lang w:val="en-GB"/>
        </w:rPr>
        <w:t xml:space="preserve"> the </w:t>
      </w:r>
      <w:r w:rsidR="001075ED">
        <w:rPr>
          <w:rFonts w:ascii="Times New Roman" w:hAnsi="Times New Roman" w:cs="Times New Roman"/>
          <w:lang w:val="en-GB"/>
        </w:rPr>
        <w:t xml:space="preserve">Peräpohja Belt </w:t>
      </w:r>
      <w:r w:rsidR="008F183A">
        <w:rPr>
          <w:rFonts w:ascii="Times New Roman" w:hAnsi="Times New Roman" w:cs="Times New Roman"/>
          <w:lang w:val="en-GB"/>
        </w:rPr>
        <w:t xml:space="preserve">which is the cover sequence of the underlying Archaean basement, and to </w:t>
      </w:r>
      <w:r w:rsidR="00D85B9B">
        <w:rPr>
          <w:rFonts w:ascii="Times New Roman" w:hAnsi="Times New Roman" w:cs="Times New Roman"/>
          <w:lang w:val="en-GB"/>
        </w:rPr>
        <w:t>recognis</w:t>
      </w:r>
      <w:r w:rsidR="008F183A">
        <w:rPr>
          <w:rFonts w:ascii="Times New Roman" w:hAnsi="Times New Roman" w:cs="Times New Roman"/>
          <w:lang w:val="en-GB"/>
        </w:rPr>
        <w:t>e</w:t>
      </w:r>
      <w:r w:rsidR="00D85B9B">
        <w:rPr>
          <w:rFonts w:ascii="Times New Roman" w:hAnsi="Times New Roman" w:cs="Times New Roman"/>
          <w:lang w:val="en-GB"/>
        </w:rPr>
        <w:t xml:space="preserve"> </w:t>
      </w:r>
      <w:r w:rsidR="006D45C2">
        <w:rPr>
          <w:rFonts w:ascii="Times New Roman" w:hAnsi="Times New Roman" w:cs="Times New Roman"/>
          <w:lang w:val="en-GB"/>
        </w:rPr>
        <w:t>potential</w:t>
      </w:r>
      <w:r w:rsidR="007122C1">
        <w:rPr>
          <w:rFonts w:ascii="Times New Roman" w:hAnsi="Times New Roman" w:cs="Times New Roman"/>
          <w:lang w:val="en-GB"/>
        </w:rPr>
        <w:t xml:space="preserve"> baseme</w:t>
      </w:r>
      <w:r w:rsidR="006D45C2">
        <w:rPr>
          <w:rFonts w:ascii="Times New Roman" w:hAnsi="Times New Roman" w:cs="Times New Roman"/>
          <w:lang w:val="en-GB"/>
        </w:rPr>
        <w:t>nt-cover linkages</w:t>
      </w:r>
      <w:r w:rsidR="008F183A">
        <w:rPr>
          <w:rFonts w:ascii="Times New Roman" w:hAnsi="Times New Roman" w:cs="Times New Roman"/>
          <w:lang w:val="en-GB"/>
        </w:rPr>
        <w:t>. Furthermore, we delineate</w:t>
      </w:r>
      <w:r w:rsidR="00416E85">
        <w:rPr>
          <w:rFonts w:ascii="Times New Roman" w:hAnsi="Times New Roman" w:cs="Times New Roman"/>
          <w:lang w:val="en-GB"/>
        </w:rPr>
        <w:t xml:space="preserve"> which </w:t>
      </w:r>
      <w:r w:rsidR="007122C1" w:rsidRPr="003E5B37">
        <w:rPr>
          <w:rFonts w:ascii="Times New Roman" w:hAnsi="Times New Roman" w:cs="Times New Roman"/>
          <w:lang w:val="en-GB"/>
        </w:rPr>
        <w:t>basement structures had the greatest influence over the e</w:t>
      </w:r>
      <w:r w:rsidR="00771E2A">
        <w:rPr>
          <w:rFonts w:ascii="Times New Roman" w:hAnsi="Times New Roman" w:cs="Times New Roman"/>
          <w:lang w:val="en-GB"/>
        </w:rPr>
        <w:t>volution of the cover sequences and</w:t>
      </w:r>
      <w:r w:rsidR="007122C1" w:rsidRPr="003E5B37">
        <w:rPr>
          <w:rFonts w:ascii="Times New Roman" w:hAnsi="Times New Roman" w:cs="Times New Roman"/>
          <w:lang w:val="en-GB"/>
        </w:rPr>
        <w:t xml:space="preserve"> whether the interactions are characterized by hard-link or soft-link type structures.</w:t>
      </w:r>
      <w:r w:rsidR="00601ED9">
        <w:rPr>
          <w:rFonts w:ascii="Times New Roman" w:hAnsi="Times New Roman" w:cs="Times New Roman"/>
          <w:lang w:val="en-GB"/>
        </w:rPr>
        <w:t xml:space="preserve"> </w:t>
      </w:r>
      <w:r w:rsidRPr="003E5B37">
        <w:rPr>
          <w:rFonts w:ascii="Times New Roman" w:hAnsi="Times New Roman" w:cs="Times New Roman"/>
          <w:lang w:val="en-GB"/>
        </w:rPr>
        <w:t xml:space="preserve">To </w:t>
      </w:r>
      <w:r w:rsidR="007A2852">
        <w:rPr>
          <w:rFonts w:ascii="Times New Roman" w:hAnsi="Times New Roman" w:cs="Times New Roman"/>
          <w:lang w:val="en-GB"/>
        </w:rPr>
        <w:t xml:space="preserve">characterise the structural signatures and finally the </w:t>
      </w:r>
      <w:r w:rsidRPr="003E5B37">
        <w:rPr>
          <w:rFonts w:ascii="Times New Roman" w:hAnsi="Times New Roman" w:cs="Times New Roman"/>
          <w:lang w:val="en-GB"/>
        </w:rPr>
        <w:t xml:space="preserve">basement-cover relationship, we first </w:t>
      </w:r>
      <w:r w:rsidR="003864A3">
        <w:rPr>
          <w:rFonts w:ascii="Times New Roman" w:hAnsi="Times New Roman" w:cs="Times New Roman"/>
          <w:lang w:val="en-GB"/>
        </w:rPr>
        <w:t>delineate</w:t>
      </w:r>
      <w:r w:rsidR="002B5B6E">
        <w:rPr>
          <w:rFonts w:ascii="Times New Roman" w:hAnsi="Times New Roman" w:cs="Times New Roman"/>
          <w:lang w:val="en-GB"/>
        </w:rPr>
        <w:t>d</w:t>
      </w:r>
      <w:r w:rsidR="003864A3">
        <w:rPr>
          <w:rFonts w:ascii="Times New Roman" w:hAnsi="Times New Roman" w:cs="Times New Roman"/>
          <w:lang w:val="en-GB"/>
        </w:rPr>
        <w:t xml:space="preserve"> the ma</w:t>
      </w:r>
      <w:r w:rsidR="00BD42C9">
        <w:rPr>
          <w:rFonts w:ascii="Times New Roman" w:hAnsi="Times New Roman" w:cs="Times New Roman"/>
          <w:lang w:val="en-GB"/>
        </w:rPr>
        <w:t>jor deformation zones and correlate</w:t>
      </w:r>
      <w:r w:rsidR="002B5B6E">
        <w:rPr>
          <w:rFonts w:ascii="Times New Roman" w:hAnsi="Times New Roman" w:cs="Times New Roman"/>
          <w:lang w:val="en-GB"/>
        </w:rPr>
        <w:t>d</w:t>
      </w:r>
      <w:r w:rsidR="00BD42C9">
        <w:rPr>
          <w:rFonts w:ascii="Times New Roman" w:hAnsi="Times New Roman" w:cs="Times New Roman"/>
          <w:lang w:val="en-GB"/>
        </w:rPr>
        <w:t xml:space="preserve"> them with the belt-scale patterns of strain partitioning, and the occurrence and thickness variation of the main stratigraphic units. Subsequently, we characterise</w:t>
      </w:r>
      <w:r w:rsidR="002B5B6E">
        <w:rPr>
          <w:rFonts w:ascii="Times New Roman" w:hAnsi="Times New Roman" w:cs="Times New Roman"/>
          <w:lang w:val="en-GB"/>
        </w:rPr>
        <w:t>d</w:t>
      </w:r>
      <w:r w:rsidR="00BD42C9">
        <w:rPr>
          <w:rFonts w:ascii="Times New Roman" w:hAnsi="Times New Roman" w:cs="Times New Roman"/>
          <w:lang w:val="en-GB"/>
        </w:rPr>
        <w:t xml:space="preserve"> the thrust-and-fold-belt style deformation and link</w:t>
      </w:r>
      <w:r w:rsidR="002B5B6E">
        <w:rPr>
          <w:rFonts w:ascii="Times New Roman" w:hAnsi="Times New Roman" w:cs="Times New Roman"/>
          <w:lang w:val="en-GB"/>
        </w:rPr>
        <w:t>ed</w:t>
      </w:r>
      <w:r w:rsidR="00BD42C9">
        <w:rPr>
          <w:rFonts w:ascii="Times New Roman" w:hAnsi="Times New Roman" w:cs="Times New Roman"/>
          <w:lang w:val="en-GB"/>
        </w:rPr>
        <w:t xml:space="preserve"> the recognised structural style</w:t>
      </w:r>
      <w:r w:rsidR="002B5B6E">
        <w:rPr>
          <w:rFonts w:ascii="Times New Roman" w:hAnsi="Times New Roman" w:cs="Times New Roman"/>
          <w:lang w:val="en-GB"/>
        </w:rPr>
        <w:t xml:space="preserve"> and vergences</w:t>
      </w:r>
      <w:r w:rsidR="00BD42C9">
        <w:rPr>
          <w:rFonts w:ascii="Times New Roman" w:hAnsi="Times New Roman" w:cs="Times New Roman"/>
          <w:lang w:val="en-GB"/>
        </w:rPr>
        <w:t xml:space="preserve"> with the </w:t>
      </w:r>
      <w:r w:rsidR="002B5B6E">
        <w:rPr>
          <w:rFonts w:ascii="Times New Roman" w:hAnsi="Times New Roman" w:cs="Times New Roman"/>
          <w:lang w:val="en-GB"/>
        </w:rPr>
        <w:t>map-scale patterns of folds and secondary deformation zones. Moreover, we observed and interpreted the deviations from the characteristic fold-and-thrust-style deformation and evaluated whether they were potentially linked to inherited basement discontinuities. The primary aim was</w:t>
      </w:r>
      <w:r w:rsidRPr="003E5B37">
        <w:rPr>
          <w:rFonts w:ascii="Times New Roman" w:hAnsi="Times New Roman" w:cs="Times New Roman"/>
          <w:lang w:val="en-GB"/>
        </w:rPr>
        <w:t xml:space="preserve"> to recognize individual extensional faults and discontinuities, and larger depositional sub-basins controlled by such faults, and the der</w:t>
      </w:r>
      <w:r w:rsidR="002B5B6E">
        <w:rPr>
          <w:rFonts w:ascii="Times New Roman" w:hAnsi="Times New Roman" w:cs="Times New Roman"/>
          <w:lang w:val="en-GB"/>
        </w:rPr>
        <w:t xml:space="preserve">ived basement palaeotopography. </w:t>
      </w:r>
      <w:r w:rsidRPr="003E5B37">
        <w:rPr>
          <w:rFonts w:ascii="Times New Roman" w:hAnsi="Times New Roman" w:cs="Times New Roman"/>
          <w:lang w:val="en-GB"/>
        </w:rPr>
        <w:t>In the process of coupling the structu</w:t>
      </w:r>
      <w:r w:rsidR="002B5B6E">
        <w:rPr>
          <w:rFonts w:ascii="Times New Roman" w:hAnsi="Times New Roman" w:cs="Times New Roman"/>
          <w:lang w:val="en-GB"/>
        </w:rPr>
        <w:t xml:space="preserve">re with the stratigraphy we further distinguished </w:t>
      </w:r>
      <w:r w:rsidRPr="003E5B37">
        <w:rPr>
          <w:rFonts w:ascii="Times New Roman" w:hAnsi="Times New Roman" w:cs="Times New Roman"/>
          <w:lang w:val="en-GB"/>
        </w:rPr>
        <w:t xml:space="preserve">between the faults rooted in the basement and </w:t>
      </w:r>
      <w:r w:rsidRPr="000B2E22">
        <w:rPr>
          <w:rFonts w:ascii="Times New Roman" w:hAnsi="Times New Roman" w:cs="Times New Roman"/>
          <w:lang w:val="en-GB"/>
        </w:rPr>
        <w:t xml:space="preserve">those controlled by the heterogeneous mechanical strength of the cover sequence. </w:t>
      </w:r>
    </w:p>
    <w:p w14:paraId="7328F65E" w14:textId="731D931E" w:rsidR="0089169F" w:rsidRDefault="00276EA3" w:rsidP="009E150A">
      <w:pPr>
        <w:spacing w:after="0" w:line="480" w:lineRule="auto"/>
        <w:ind w:firstLine="426"/>
        <w:jc w:val="both"/>
        <w:rPr>
          <w:rFonts w:ascii="Times New Roman" w:hAnsi="Times New Roman" w:cs="Times New Roman"/>
          <w:lang w:val="en-GB"/>
        </w:rPr>
      </w:pPr>
      <w:r w:rsidRPr="000B2E22">
        <w:rPr>
          <w:rFonts w:ascii="Times New Roman" w:hAnsi="Times New Roman" w:cs="Times New Roman"/>
          <w:lang w:val="en-GB"/>
        </w:rPr>
        <w:t xml:space="preserve">The results of this work indicate that </w:t>
      </w:r>
      <w:r w:rsidR="007A2852" w:rsidRPr="000B2E22">
        <w:rPr>
          <w:rFonts w:ascii="Times New Roman" w:hAnsi="Times New Roman" w:cs="Times New Roman"/>
          <w:lang w:val="en-GB"/>
        </w:rPr>
        <w:t>the first-order strain partitioning within the Peräpohja Belt was defined by a previously un</w:t>
      </w:r>
      <w:r w:rsidR="00A660A5">
        <w:rPr>
          <w:rFonts w:ascii="Times New Roman" w:hAnsi="Times New Roman" w:cs="Times New Roman"/>
          <w:lang w:val="en-GB"/>
        </w:rPr>
        <w:t>recognised</w:t>
      </w:r>
      <w:r w:rsidR="007A2852" w:rsidRPr="000B2E22">
        <w:rPr>
          <w:rFonts w:ascii="Times New Roman" w:hAnsi="Times New Roman" w:cs="Times New Roman"/>
          <w:lang w:val="en-GB"/>
        </w:rPr>
        <w:t xml:space="preserve"> major detachment zone </w:t>
      </w:r>
      <w:r w:rsidR="00E81175" w:rsidRPr="000B2E22">
        <w:rPr>
          <w:rFonts w:ascii="Times New Roman" w:hAnsi="Times New Roman" w:cs="Times New Roman"/>
          <w:lang w:val="en-GB"/>
        </w:rPr>
        <w:t xml:space="preserve">(Petäjäskoski detachment zone, PDZ) </w:t>
      </w:r>
      <w:r w:rsidR="007A2852" w:rsidRPr="000B2E22">
        <w:rPr>
          <w:rFonts w:ascii="Times New Roman" w:hAnsi="Times New Roman" w:cs="Times New Roman"/>
          <w:lang w:val="en-GB"/>
        </w:rPr>
        <w:t xml:space="preserve">developed within a mechanically weak layer. </w:t>
      </w:r>
      <w:r w:rsidR="009D0B18">
        <w:rPr>
          <w:rFonts w:ascii="Times New Roman" w:hAnsi="Times New Roman" w:cs="Times New Roman"/>
          <w:lang w:val="en-GB"/>
        </w:rPr>
        <w:t>The PDZ separates the shallower and deeper crustal</w:t>
      </w:r>
      <w:r w:rsidR="00E81175" w:rsidRPr="000B2E22">
        <w:rPr>
          <w:rFonts w:ascii="Times New Roman" w:hAnsi="Times New Roman" w:cs="Times New Roman"/>
          <w:lang w:val="en-GB"/>
        </w:rPr>
        <w:t xml:space="preserve"> domains of penetrative folding and rigid block faulting</w:t>
      </w:r>
      <w:r w:rsidR="009D0B18">
        <w:rPr>
          <w:rFonts w:ascii="Times New Roman" w:hAnsi="Times New Roman" w:cs="Times New Roman"/>
          <w:lang w:val="en-GB"/>
        </w:rPr>
        <w:t>, respectively,</w:t>
      </w:r>
      <w:r w:rsidR="00E81175" w:rsidRPr="000B2E22">
        <w:rPr>
          <w:rFonts w:ascii="Times New Roman" w:hAnsi="Times New Roman" w:cs="Times New Roman"/>
          <w:lang w:val="en-GB"/>
        </w:rPr>
        <w:t xml:space="preserve"> but also controls over the generation of the secondary faults and asymmetric folds of the belt. The results </w:t>
      </w:r>
      <w:r w:rsidR="000631E1" w:rsidRPr="000B2E22">
        <w:rPr>
          <w:rFonts w:ascii="Times New Roman" w:hAnsi="Times New Roman" w:cs="Times New Roman"/>
          <w:lang w:val="en-GB"/>
        </w:rPr>
        <w:t xml:space="preserve">also </w:t>
      </w:r>
      <w:r w:rsidR="00E81175" w:rsidRPr="000B2E22">
        <w:rPr>
          <w:rFonts w:ascii="Times New Roman" w:hAnsi="Times New Roman" w:cs="Times New Roman"/>
          <w:lang w:val="en-GB"/>
        </w:rPr>
        <w:t>indicate that</w:t>
      </w:r>
      <w:r w:rsidR="000631E1" w:rsidRPr="000B2E22">
        <w:rPr>
          <w:rFonts w:ascii="Times New Roman" w:hAnsi="Times New Roman" w:cs="Times New Roman"/>
          <w:lang w:val="en-GB"/>
        </w:rPr>
        <w:t xml:space="preserve"> further deformation</w:t>
      </w:r>
      <w:r w:rsidR="00E81175" w:rsidRPr="000B2E22">
        <w:rPr>
          <w:rFonts w:ascii="Times New Roman" w:hAnsi="Times New Roman" w:cs="Times New Roman"/>
          <w:lang w:val="en-GB"/>
        </w:rPr>
        <w:t xml:space="preserve"> </w:t>
      </w:r>
      <w:r w:rsidR="000631E1" w:rsidRPr="000B2E22">
        <w:rPr>
          <w:rFonts w:ascii="Times New Roman" w:hAnsi="Times New Roman" w:cs="Times New Roman"/>
          <w:lang w:val="en-GB"/>
        </w:rPr>
        <w:t>localisation during</w:t>
      </w:r>
      <w:r w:rsidR="00E81175" w:rsidRPr="000B2E22">
        <w:rPr>
          <w:rFonts w:ascii="Times New Roman" w:hAnsi="Times New Roman" w:cs="Times New Roman"/>
          <w:lang w:val="en-GB"/>
        </w:rPr>
        <w:t xml:space="preserve"> the compressional overprint of the Peräpohja Belt was caused by faults rooted at the discontinuities within the Archaean basement.</w:t>
      </w:r>
      <w:r w:rsidR="002379C2" w:rsidRPr="000B2E22">
        <w:rPr>
          <w:rFonts w:ascii="Times New Roman" w:hAnsi="Times New Roman" w:cs="Times New Roman"/>
          <w:lang w:val="en-GB"/>
        </w:rPr>
        <w:t xml:space="preserve"> </w:t>
      </w:r>
    </w:p>
    <w:p w14:paraId="49675D06" w14:textId="53D9DDED" w:rsidR="00276EA3" w:rsidRPr="000B2E22" w:rsidRDefault="00276EA3" w:rsidP="007B7EA2">
      <w:pPr>
        <w:tabs>
          <w:tab w:val="left" w:pos="4253"/>
        </w:tabs>
        <w:spacing w:after="0" w:line="480" w:lineRule="auto"/>
        <w:ind w:firstLine="426"/>
        <w:jc w:val="both"/>
        <w:rPr>
          <w:rFonts w:ascii="Times New Roman" w:hAnsi="Times New Roman" w:cs="Times New Roman"/>
          <w:lang w:val="en-GB"/>
        </w:rPr>
      </w:pPr>
      <w:r w:rsidRPr="000B2E22">
        <w:rPr>
          <w:rFonts w:ascii="Times New Roman" w:hAnsi="Times New Roman" w:cs="Times New Roman"/>
          <w:lang w:val="en-GB"/>
        </w:rPr>
        <w:t xml:space="preserve">As a consequence of the </w:t>
      </w:r>
      <w:r w:rsidR="00A660A5">
        <w:rPr>
          <w:rFonts w:ascii="Times New Roman" w:hAnsi="Times New Roman" w:cs="Times New Roman"/>
          <w:lang w:val="en-GB"/>
        </w:rPr>
        <w:t>recognised</w:t>
      </w:r>
      <w:r w:rsidRPr="000B2E22">
        <w:rPr>
          <w:rFonts w:ascii="Times New Roman" w:hAnsi="Times New Roman" w:cs="Times New Roman"/>
          <w:lang w:val="en-GB"/>
        </w:rPr>
        <w:t xml:space="preserve"> basement control, much of the contractional structural variability and overprinting within the Peräpohja Belt may be explained by one major south-verging thrusting event instead of several compressional events with highly contrasting stress orientations (e.g. Kyläkoski et al., 2012; Lahtinen et </w:t>
      </w:r>
      <w:r w:rsidRPr="00B57D6E">
        <w:rPr>
          <w:rFonts w:ascii="Times New Roman" w:hAnsi="Times New Roman" w:cs="Times New Roman"/>
          <w:lang w:val="en-GB"/>
        </w:rPr>
        <w:t xml:space="preserve">al., 2015). The reconstructed 3D extensional fault network </w:t>
      </w:r>
      <w:r w:rsidR="00144C5B" w:rsidRPr="00B57D6E">
        <w:rPr>
          <w:rFonts w:ascii="Times New Roman" w:hAnsi="Times New Roman" w:cs="Times New Roman"/>
          <w:lang w:val="en-GB"/>
        </w:rPr>
        <w:t>within the Archaean basement</w:t>
      </w:r>
      <w:r w:rsidR="00AC4EBF">
        <w:rPr>
          <w:rFonts w:ascii="Times New Roman" w:hAnsi="Times New Roman" w:cs="Times New Roman"/>
          <w:lang w:val="en-GB"/>
        </w:rPr>
        <w:t xml:space="preserve"> (Skyttä et al., 201</w:t>
      </w:r>
      <w:r w:rsidR="007B7EA2">
        <w:rPr>
          <w:rFonts w:ascii="Times New Roman" w:hAnsi="Times New Roman" w:cs="Times New Roman"/>
          <w:lang w:val="en-GB"/>
        </w:rPr>
        <w:t>9</w:t>
      </w:r>
      <w:r w:rsidR="00AC4EBF">
        <w:rPr>
          <w:rFonts w:ascii="Times New Roman" w:hAnsi="Times New Roman" w:cs="Times New Roman"/>
          <w:lang w:val="en-GB"/>
        </w:rPr>
        <w:t>)</w:t>
      </w:r>
      <w:r w:rsidRPr="00B57D6E">
        <w:rPr>
          <w:rFonts w:ascii="Times New Roman" w:hAnsi="Times New Roman" w:cs="Times New Roman"/>
          <w:lang w:val="en-GB"/>
        </w:rPr>
        <w:t>, with an understanding of the reactivations and the subsequent development of compressional structures (faults and folds) at</w:t>
      </w:r>
      <w:r w:rsidRPr="000B2E22">
        <w:rPr>
          <w:rFonts w:ascii="Times New Roman" w:hAnsi="Times New Roman" w:cs="Times New Roman"/>
          <w:lang w:val="en-GB"/>
        </w:rPr>
        <w:t xml:space="preserve"> 1.9-1.8 Ga provides </w:t>
      </w:r>
      <w:r w:rsidR="008E27C2" w:rsidRPr="000B2E22">
        <w:rPr>
          <w:rFonts w:ascii="Times New Roman" w:hAnsi="Times New Roman" w:cs="Times New Roman"/>
          <w:lang w:val="en-GB"/>
        </w:rPr>
        <w:t xml:space="preserve">the </w:t>
      </w:r>
      <w:r w:rsidRPr="000B2E22">
        <w:rPr>
          <w:rFonts w:ascii="Times New Roman" w:hAnsi="Times New Roman" w:cs="Times New Roman"/>
          <w:lang w:val="en-GB"/>
        </w:rPr>
        <w:lastRenderedPageBreak/>
        <w:t>structural framework for understanding the preferential transport routes and emplacement locations of metals in the crust and may hence provide new concepts for mineral exploration, that allow further fine-tuning of structural layers in prospectivity mapping (Nykänen et al., 2017).</w:t>
      </w:r>
    </w:p>
    <w:p w14:paraId="31EE0A8E" w14:textId="77777777" w:rsidR="001424F0" w:rsidRDefault="001424F0" w:rsidP="009E150A">
      <w:pPr>
        <w:spacing w:after="0" w:line="480" w:lineRule="auto"/>
        <w:ind w:firstLine="426"/>
        <w:jc w:val="both"/>
        <w:rPr>
          <w:rFonts w:ascii="Times New Roman" w:hAnsi="Times New Roman" w:cs="Times New Roman"/>
          <w:color w:val="00B050"/>
          <w:lang w:val="en-GB"/>
        </w:rPr>
      </w:pPr>
    </w:p>
    <w:p w14:paraId="4EF0B81F" w14:textId="39EF0F37" w:rsidR="00901B77" w:rsidRPr="00C14B3E" w:rsidRDefault="00C14B3E" w:rsidP="009E150A">
      <w:pPr>
        <w:spacing w:after="0" w:line="480" w:lineRule="auto"/>
        <w:jc w:val="both"/>
        <w:rPr>
          <w:rFonts w:ascii="Times New Roman" w:hAnsi="Times New Roman" w:cs="Times New Roman"/>
          <w:color w:val="00B050"/>
          <w:lang w:val="en-GB"/>
        </w:rPr>
      </w:pPr>
      <w:r w:rsidRPr="00C14B3E">
        <w:rPr>
          <w:rFonts w:ascii="Times New Roman" w:hAnsi="Times New Roman" w:cs="Times New Roman"/>
          <w:noProof/>
          <w:color w:val="00B050"/>
          <w:lang w:val="fi-FI" w:eastAsia="fi-FI"/>
        </w:rPr>
        <w:drawing>
          <wp:inline distT="0" distB="0" distL="0" distR="0" wp14:anchorId="29F51494" wp14:editId="76E820A9">
            <wp:extent cx="5731316" cy="2676525"/>
            <wp:effectExtent l="0" t="0" r="3175" b="0"/>
            <wp:docPr id="5" name="Picture 5" descr="D:\PS_tutkimus\Peräpohja_projekti 2013-\Manuscripts\Paper-I_Cover\Submission PrecRes 07_2018\Kuvat JPG\Valmiit\Fig_1_Valm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S_tutkimus\Peräpohja_projekti 2013-\Manuscripts\Paper-I_Cover\Submission PrecRes 07_2018\Kuvat JPG\Valmiit\Fig_1_Valmis.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19530"/>
                    <a:stretch/>
                  </pic:blipFill>
                  <pic:spPr bwMode="auto">
                    <a:xfrm>
                      <a:off x="0" y="0"/>
                      <a:ext cx="5732145" cy="2676912"/>
                    </a:xfrm>
                    <a:prstGeom prst="rect">
                      <a:avLst/>
                    </a:prstGeom>
                    <a:noFill/>
                    <a:ln>
                      <a:noFill/>
                    </a:ln>
                    <a:extLst>
                      <a:ext uri="{53640926-AAD7-44D8-BBD7-CCE9431645EC}">
                        <a14:shadowObscured xmlns:a14="http://schemas.microsoft.com/office/drawing/2010/main"/>
                      </a:ext>
                    </a:extLst>
                  </pic:spPr>
                </pic:pic>
              </a:graphicData>
            </a:graphic>
          </wp:inline>
        </w:drawing>
      </w:r>
    </w:p>
    <w:p w14:paraId="2A1CE307" w14:textId="3C8CD756" w:rsidR="00901B77" w:rsidRPr="00E8793C" w:rsidRDefault="00CB4A61" w:rsidP="009E150A">
      <w:pPr>
        <w:spacing w:after="0" w:line="480" w:lineRule="auto"/>
        <w:jc w:val="both"/>
        <w:rPr>
          <w:rFonts w:ascii="Times New Roman" w:hAnsi="Times New Roman" w:cs="Times New Roman"/>
          <w:i/>
          <w:sz w:val="20"/>
        </w:rPr>
      </w:pPr>
      <w:r w:rsidRPr="00E8793C">
        <w:rPr>
          <w:rFonts w:ascii="Times New Roman" w:hAnsi="Times New Roman" w:cs="Times New Roman"/>
          <w:i/>
          <w:sz w:val="20"/>
        </w:rPr>
        <w:t xml:space="preserve">Fig. 1. A: A geological overview of the Fennoscandian Shield. CLGB = Central Lapland Greenstone Belt, PSZ = Pajala Shear Zone. B: The location of the </w:t>
      </w:r>
      <w:r w:rsidR="00941560" w:rsidRPr="00E8793C">
        <w:rPr>
          <w:rFonts w:ascii="Times New Roman" w:hAnsi="Times New Roman" w:cs="Times New Roman"/>
          <w:i/>
          <w:sz w:val="20"/>
        </w:rPr>
        <w:t xml:space="preserve">supracrustal </w:t>
      </w:r>
      <w:r w:rsidRPr="00E8793C">
        <w:rPr>
          <w:rFonts w:ascii="Times New Roman" w:hAnsi="Times New Roman" w:cs="Times New Roman"/>
          <w:i/>
          <w:sz w:val="20"/>
        </w:rPr>
        <w:t>Peräpohja and Kuusamo Belts with respect to their Archaean basement</w:t>
      </w:r>
      <w:r w:rsidR="00941560" w:rsidRPr="00E8793C">
        <w:rPr>
          <w:rFonts w:ascii="Times New Roman" w:hAnsi="Times New Roman" w:cs="Times New Roman"/>
          <w:i/>
          <w:sz w:val="20"/>
        </w:rPr>
        <w:t xml:space="preserve"> and the 2.44 Ga layered intrusions</w:t>
      </w:r>
      <w:r w:rsidRPr="00E8793C">
        <w:rPr>
          <w:rFonts w:ascii="Times New Roman" w:hAnsi="Times New Roman" w:cs="Times New Roman"/>
          <w:i/>
          <w:sz w:val="20"/>
        </w:rPr>
        <w:t>.</w:t>
      </w:r>
      <w:r w:rsidR="00941560" w:rsidRPr="00E8793C">
        <w:rPr>
          <w:rFonts w:ascii="Times New Roman" w:hAnsi="Times New Roman" w:cs="Times New Roman"/>
          <w:i/>
          <w:sz w:val="20"/>
        </w:rPr>
        <w:t xml:space="preserve"> CLGC = Central Lapland Granitoid Complex. </w:t>
      </w:r>
    </w:p>
    <w:p w14:paraId="313E5A16" w14:textId="77777777" w:rsidR="00901B77" w:rsidRDefault="00901B77" w:rsidP="009E150A">
      <w:pPr>
        <w:spacing w:after="0" w:line="480" w:lineRule="auto"/>
        <w:ind w:firstLine="426"/>
        <w:jc w:val="both"/>
        <w:rPr>
          <w:rFonts w:ascii="Times New Roman" w:hAnsi="Times New Roman" w:cs="Times New Roman"/>
          <w:color w:val="00B050"/>
        </w:rPr>
      </w:pPr>
    </w:p>
    <w:p w14:paraId="0499489A" w14:textId="77777777" w:rsidR="008F0550" w:rsidRPr="00E46E28" w:rsidRDefault="008F0550" w:rsidP="009E150A">
      <w:pPr>
        <w:spacing w:after="0" w:line="480" w:lineRule="auto"/>
        <w:ind w:firstLine="426"/>
        <w:jc w:val="both"/>
        <w:rPr>
          <w:rFonts w:ascii="Times New Roman" w:hAnsi="Times New Roman" w:cs="Times New Roman"/>
          <w:color w:val="00B050"/>
        </w:rPr>
      </w:pPr>
    </w:p>
    <w:p w14:paraId="17BF9D4C" w14:textId="3C8B6E26" w:rsidR="00163591" w:rsidRPr="003E5B37" w:rsidRDefault="00ED6D6F" w:rsidP="009E150A">
      <w:pPr>
        <w:spacing w:after="0" w:line="480" w:lineRule="auto"/>
        <w:rPr>
          <w:rFonts w:ascii="Times New Roman" w:hAnsi="Times New Roman" w:cs="Times New Roman"/>
          <w:b/>
          <w:lang w:val="en-GB"/>
        </w:rPr>
      </w:pPr>
      <w:r w:rsidRPr="003E5B37">
        <w:rPr>
          <w:rFonts w:ascii="Times New Roman" w:hAnsi="Times New Roman" w:cs="Times New Roman"/>
          <w:b/>
          <w:lang w:val="en-GB"/>
        </w:rPr>
        <w:t xml:space="preserve">2. </w:t>
      </w:r>
      <w:r w:rsidR="00163591" w:rsidRPr="003E5B37">
        <w:rPr>
          <w:rFonts w:ascii="Times New Roman" w:hAnsi="Times New Roman" w:cs="Times New Roman"/>
          <w:b/>
          <w:lang w:val="en-GB"/>
        </w:rPr>
        <w:t>Geological setting</w:t>
      </w:r>
    </w:p>
    <w:p w14:paraId="4F5AE995" w14:textId="77777777" w:rsidR="00BF5CCB" w:rsidRDefault="005524A5" w:rsidP="009E150A">
      <w:pPr>
        <w:spacing w:after="0" w:line="480" w:lineRule="auto"/>
        <w:jc w:val="both"/>
        <w:rPr>
          <w:rFonts w:ascii="Times New Roman" w:hAnsi="Times New Roman" w:cs="Times New Roman"/>
          <w:color w:val="C00000"/>
          <w:lang w:val="en-GB"/>
        </w:rPr>
      </w:pPr>
      <w:r w:rsidRPr="003E5B37">
        <w:rPr>
          <w:rFonts w:ascii="Times New Roman" w:hAnsi="Times New Roman" w:cs="Times New Roman"/>
          <w:lang w:val="en-GB"/>
        </w:rPr>
        <w:t>The Pal</w:t>
      </w:r>
      <w:r w:rsidR="00EB30DC" w:rsidRPr="003E5B37">
        <w:rPr>
          <w:rFonts w:ascii="Times New Roman" w:hAnsi="Times New Roman" w:cs="Times New Roman"/>
          <w:lang w:val="en-GB"/>
        </w:rPr>
        <w:t>a</w:t>
      </w:r>
      <w:r w:rsidRPr="003E5B37">
        <w:rPr>
          <w:rFonts w:ascii="Times New Roman" w:hAnsi="Times New Roman" w:cs="Times New Roman"/>
          <w:lang w:val="en-GB"/>
        </w:rPr>
        <w:t xml:space="preserve">eoproterozoic Peräpohja Belt </w:t>
      </w:r>
      <w:r w:rsidR="008E6C8C">
        <w:rPr>
          <w:rFonts w:ascii="Times New Roman" w:hAnsi="Times New Roman" w:cs="Times New Roman"/>
          <w:lang w:val="en-GB"/>
        </w:rPr>
        <w:t xml:space="preserve">(PB) </w:t>
      </w:r>
      <w:r w:rsidRPr="003E5B37">
        <w:rPr>
          <w:rFonts w:ascii="Times New Roman" w:hAnsi="Times New Roman" w:cs="Times New Roman"/>
          <w:lang w:val="en-GB"/>
        </w:rPr>
        <w:t xml:space="preserve">in Northern Finland is an intracontinental rift characterized by prolonged depositional history from 2.4 to 1.9 Ga, moderate tectonic overprint under greenschist to amphibolite facies </w:t>
      </w:r>
      <w:r w:rsidRPr="00126A59">
        <w:rPr>
          <w:rFonts w:ascii="Times New Roman" w:hAnsi="Times New Roman" w:cs="Times New Roman"/>
          <w:lang w:val="en-GB"/>
        </w:rPr>
        <w:t xml:space="preserve">metamorphic conditions during the Svecofennian orogeny at 1.9 -1.8 Ga, and the presence of </w:t>
      </w:r>
      <w:r w:rsidR="00467341" w:rsidRPr="00126A59">
        <w:rPr>
          <w:rFonts w:ascii="Times New Roman" w:hAnsi="Times New Roman" w:cs="Times New Roman"/>
          <w:lang w:val="en-GB"/>
        </w:rPr>
        <w:t>gold and base metal mi</w:t>
      </w:r>
      <w:r w:rsidRPr="00126A59">
        <w:rPr>
          <w:rFonts w:ascii="Times New Roman" w:hAnsi="Times New Roman" w:cs="Times New Roman"/>
          <w:lang w:val="en-GB"/>
        </w:rPr>
        <w:t xml:space="preserve">neralizations and prospects (Perttunen, 2006; Kyläkoski et al., 2012; Eilu et al., </w:t>
      </w:r>
      <w:r w:rsidR="00A5438A" w:rsidRPr="00126A59">
        <w:rPr>
          <w:rFonts w:ascii="Times New Roman" w:hAnsi="Times New Roman" w:cs="Times New Roman"/>
          <w:lang w:val="en-GB"/>
        </w:rPr>
        <w:t>201</w:t>
      </w:r>
      <w:r w:rsidRPr="00126A59">
        <w:rPr>
          <w:rFonts w:ascii="Times New Roman" w:hAnsi="Times New Roman" w:cs="Times New Roman"/>
          <w:lang w:val="en-GB"/>
        </w:rPr>
        <w:t xml:space="preserve">6; Vanhanen et al., 2015). </w:t>
      </w:r>
      <w:r w:rsidR="00126A59" w:rsidRPr="00126A59">
        <w:rPr>
          <w:rFonts w:ascii="Times New Roman" w:hAnsi="Times New Roman" w:cs="Times New Roman"/>
          <w:lang w:val="en-GB"/>
        </w:rPr>
        <w:t>The sparsely outcropping Archaean basement and the 2.44 Ga PGE-bearing layered ultramafic intrusions (Alapieti and Lahtinen, 2002) form the depositional basement for th</w:t>
      </w:r>
      <w:r w:rsidR="008E6C8C">
        <w:rPr>
          <w:rFonts w:ascii="Times New Roman" w:hAnsi="Times New Roman" w:cs="Times New Roman"/>
          <w:lang w:val="en-GB"/>
        </w:rPr>
        <w:t>e Peräpohja supracrustal rocks.</w:t>
      </w:r>
    </w:p>
    <w:p w14:paraId="1928A4E8" w14:textId="6823AE6D" w:rsidR="008E6C8C" w:rsidRPr="00BF5CCB" w:rsidRDefault="008E6C8C" w:rsidP="009E150A">
      <w:pPr>
        <w:spacing w:after="0" w:line="480" w:lineRule="auto"/>
        <w:ind w:firstLine="426"/>
        <w:jc w:val="both"/>
        <w:rPr>
          <w:rFonts w:ascii="Times New Roman" w:hAnsi="Times New Roman" w:cs="Times New Roman"/>
          <w:color w:val="C00000"/>
          <w:lang w:val="en-GB"/>
        </w:rPr>
      </w:pPr>
      <w:r w:rsidRPr="003E5B37">
        <w:rPr>
          <w:rFonts w:ascii="Times New Roman" w:hAnsi="Times New Roman" w:cs="Times New Roman"/>
          <w:lang w:val="en-GB"/>
        </w:rPr>
        <w:t xml:space="preserve">The sedimentary record of PB indicates an early </w:t>
      </w:r>
      <w:r w:rsidR="00047791">
        <w:rPr>
          <w:rFonts w:ascii="Times New Roman" w:hAnsi="Times New Roman" w:cs="Times New Roman"/>
        </w:rPr>
        <w:t xml:space="preserve">subaerial </w:t>
      </w:r>
      <w:r w:rsidR="009F205B">
        <w:rPr>
          <w:rFonts w:ascii="Times New Roman" w:hAnsi="Times New Roman" w:cs="Times New Roman"/>
        </w:rPr>
        <w:t>or</w:t>
      </w:r>
      <w:r w:rsidR="009F205B" w:rsidRPr="003E5B37">
        <w:rPr>
          <w:rFonts w:ascii="Times New Roman" w:hAnsi="Times New Roman" w:cs="Times New Roman"/>
          <w:lang w:val="en-GB"/>
        </w:rPr>
        <w:t xml:space="preserve"> shallow </w:t>
      </w:r>
      <w:r w:rsidRPr="003E5B37">
        <w:rPr>
          <w:rFonts w:ascii="Times New Roman" w:hAnsi="Times New Roman" w:cs="Times New Roman"/>
          <w:lang w:val="en-GB"/>
        </w:rPr>
        <w:t>water depositional</w:t>
      </w:r>
      <w:r w:rsidR="00047791">
        <w:rPr>
          <w:rFonts w:ascii="Times New Roman" w:hAnsi="Times New Roman" w:cs="Times New Roman"/>
        </w:rPr>
        <w:t xml:space="preserve"> </w:t>
      </w:r>
      <w:r w:rsidR="00047791" w:rsidRPr="003E5B37">
        <w:rPr>
          <w:rFonts w:ascii="Times New Roman" w:hAnsi="Times New Roman" w:cs="Times New Roman"/>
          <w:lang w:val="en-GB"/>
        </w:rPr>
        <w:t xml:space="preserve">environment </w:t>
      </w:r>
      <w:r w:rsidR="00047791" w:rsidRPr="00B64CC3">
        <w:rPr>
          <w:rFonts w:ascii="Times New Roman" w:hAnsi="Times New Roman" w:cs="Times New Roman"/>
        </w:rPr>
        <w:t>(Ojakangas, 19</w:t>
      </w:r>
      <w:r w:rsidR="00047791">
        <w:rPr>
          <w:rFonts w:ascii="Times New Roman" w:hAnsi="Times New Roman" w:cs="Times New Roman"/>
        </w:rPr>
        <w:t>65; Perttunen and Hanski, 2003)</w:t>
      </w:r>
      <w:r w:rsidRPr="003E5B37">
        <w:rPr>
          <w:rFonts w:ascii="Times New Roman" w:hAnsi="Times New Roman" w:cs="Times New Roman"/>
          <w:lang w:val="en-GB"/>
        </w:rPr>
        <w:t xml:space="preserve"> including evaporitic conditions </w:t>
      </w:r>
      <w:r w:rsidR="00047791" w:rsidRPr="003E5B37">
        <w:rPr>
          <w:rFonts w:ascii="Times New Roman" w:hAnsi="Times New Roman" w:cs="Times New Roman"/>
          <w:lang w:val="en-GB"/>
        </w:rPr>
        <w:t xml:space="preserve">(e.g. </w:t>
      </w:r>
      <w:r w:rsidR="00047791" w:rsidRPr="003E5B37">
        <w:rPr>
          <w:rFonts w:ascii="Times New Roman" w:hAnsi="Times New Roman" w:cs="Times New Roman"/>
          <w:lang w:val="en-GB"/>
        </w:rPr>
        <w:lastRenderedPageBreak/>
        <w:t>Kyläkoski et al., 2012</w:t>
      </w:r>
      <w:r w:rsidR="00047791">
        <w:rPr>
          <w:rFonts w:ascii="Times New Roman" w:hAnsi="Times New Roman" w:cs="Times New Roman"/>
          <w:lang w:val="en-GB"/>
        </w:rPr>
        <w:t>)</w:t>
      </w:r>
      <w:r w:rsidR="00047791" w:rsidRPr="003E5B37">
        <w:rPr>
          <w:rFonts w:ascii="Times New Roman" w:hAnsi="Times New Roman" w:cs="Times New Roman"/>
          <w:lang w:val="en-GB"/>
        </w:rPr>
        <w:t xml:space="preserve"> </w:t>
      </w:r>
      <w:r w:rsidRPr="003E5B37">
        <w:rPr>
          <w:rFonts w:ascii="Times New Roman" w:hAnsi="Times New Roman" w:cs="Times New Roman"/>
          <w:lang w:val="en-GB"/>
        </w:rPr>
        <w:t>and a later progression to deeper water environment</w:t>
      </w:r>
      <w:r w:rsidR="00047791">
        <w:rPr>
          <w:rFonts w:ascii="Times New Roman" w:hAnsi="Times New Roman" w:cs="Times New Roman"/>
          <w:lang w:val="en-GB"/>
        </w:rPr>
        <w:t xml:space="preserve"> </w:t>
      </w:r>
      <w:r w:rsidR="00047791" w:rsidRPr="00DE26DE">
        <w:rPr>
          <w:rFonts w:ascii="Times New Roman" w:hAnsi="Times New Roman" w:cs="Times New Roman"/>
        </w:rPr>
        <w:t>(Perttunen, 1991</w:t>
      </w:r>
      <w:r w:rsidR="00047791">
        <w:rPr>
          <w:rFonts w:ascii="Times New Roman" w:hAnsi="Times New Roman" w:cs="Times New Roman"/>
        </w:rPr>
        <w:t>; Vanhanen et al., 2015</w:t>
      </w:r>
      <w:r w:rsidR="00047791" w:rsidRPr="00DE26DE">
        <w:rPr>
          <w:rFonts w:ascii="Times New Roman" w:hAnsi="Times New Roman" w:cs="Times New Roman"/>
        </w:rPr>
        <w:t>).</w:t>
      </w:r>
      <w:r w:rsidR="00C36BC4" w:rsidRPr="00C36BC4">
        <w:rPr>
          <w:rFonts w:ascii="Times New Roman" w:hAnsi="Times New Roman" w:cs="Times New Roman"/>
        </w:rPr>
        <w:t xml:space="preserve"> </w:t>
      </w:r>
      <w:r w:rsidRPr="003E5B37">
        <w:rPr>
          <w:rFonts w:ascii="Times New Roman" w:hAnsi="Times New Roman" w:cs="Times New Roman"/>
          <w:lang w:val="en-GB"/>
        </w:rPr>
        <w:t xml:space="preserve">Based on correlation of the PB stratigraphy with the apparently similar stratigraphy in NW Russia, the depositional history has been divided into three major basin stages (Vanhanen et al., 2015 and references therein): i) The Early Stage (2.4-2.1 Ga) with a continental margin, dominated by non-marine siliciclastic rocks and mafic volcanism, ii) The Middle Stage (2.1 Ga) resulting in deposition of shallow to non-marine carbonate rocks and quartzites,  and iii) The Late Stage (2.0-1.88 Ga) characterized by development of considerable topographic relief and deposition in the oceanic environment. The changes in the depositional environments and the long history of the PB lead to the development of several regional unconformities within the Belt (Vanhanen et al.; 2015). </w:t>
      </w:r>
      <w:r w:rsidR="00C36BC4" w:rsidRPr="00B64CC3">
        <w:rPr>
          <w:rFonts w:ascii="Times New Roman" w:hAnsi="Times New Roman" w:cs="Times New Roman"/>
        </w:rPr>
        <w:t xml:space="preserve">The </w:t>
      </w:r>
      <w:r w:rsidR="00C36BC4">
        <w:rPr>
          <w:rFonts w:ascii="Times New Roman" w:hAnsi="Times New Roman" w:cs="Times New Roman"/>
        </w:rPr>
        <w:t>sediments and volcanic</w:t>
      </w:r>
      <w:r w:rsidR="00133EC2">
        <w:rPr>
          <w:rFonts w:ascii="Times New Roman" w:hAnsi="Times New Roman" w:cs="Times New Roman"/>
        </w:rPr>
        <w:t xml:space="preserve"> material</w:t>
      </w:r>
      <w:r w:rsidR="00C36BC4">
        <w:rPr>
          <w:rFonts w:ascii="Times New Roman" w:hAnsi="Times New Roman" w:cs="Times New Roman"/>
        </w:rPr>
        <w:t xml:space="preserve"> of the Early and Middle Basin Stages total approximately 3-4 km in thickness, whereas the thickness of the Late Basin Stage is 1-2 km.</w:t>
      </w:r>
      <w:r w:rsidR="00D34A1F">
        <w:rPr>
          <w:rFonts w:ascii="Times New Roman" w:hAnsi="Times New Roman" w:cs="Times New Roman"/>
        </w:rPr>
        <w:t xml:space="preserve"> </w:t>
      </w:r>
      <w:r w:rsidR="00C20FC2">
        <w:rPr>
          <w:rFonts w:ascii="Times New Roman" w:hAnsi="Times New Roman" w:cs="Times New Roman"/>
        </w:rPr>
        <w:t xml:space="preserve">Together the supracrustal rocks cover a </w:t>
      </w:r>
      <w:r w:rsidR="00C20FC2" w:rsidRPr="00B64CC3">
        <w:rPr>
          <w:rFonts w:ascii="Times New Roman" w:hAnsi="Times New Roman" w:cs="Times New Roman"/>
        </w:rPr>
        <w:t xml:space="preserve">500 Ma </w:t>
      </w:r>
      <w:r w:rsidR="00C20FC2">
        <w:rPr>
          <w:rFonts w:ascii="Times New Roman" w:hAnsi="Times New Roman" w:cs="Times New Roman"/>
        </w:rPr>
        <w:t xml:space="preserve">period of deposition stretching through initial </w:t>
      </w:r>
      <w:r w:rsidR="00C20FC2" w:rsidRPr="002E2D13">
        <w:rPr>
          <w:rFonts w:ascii="Times New Roman" w:hAnsi="Times New Roman" w:cs="Times New Roman"/>
        </w:rPr>
        <w:t>rifting at 2.45 Ga thorough continental break-up at 2.1-2.06 Ga, all the way to 1.98 Ga (Perttunen and Vaasjoki, 2001; Karhu</w:t>
      </w:r>
      <w:r w:rsidR="00C20FC2" w:rsidRPr="00B64CC3">
        <w:rPr>
          <w:rFonts w:ascii="Times New Roman" w:hAnsi="Times New Roman" w:cs="Times New Roman"/>
        </w:rPr>
        <w:t xml:space="preserve"> et al., 2007; Hanski et al., 2005; Kyläkoski et </w:t>
      </w:r>
      <w:r w:rsidR="00C20FC2">
        <w:rPr>
          <w:rFonts w:ascii="Times New Roman" w:hAnsi="Times New Roman" w:cs="Times New Roman"/>
        </w:rPr>
        <w:t xml:space="preserve">al., 2012; Ranta et al., 2015; Vanhanen et al., 2015). </w:t>
      </w:r>
      <w:r w:rsidR="00D34A1F">
        <w:rPr>
          <w:rFonts w:ascii="Times New Roman" w:hAnsi="Times New Roman" w:cs="Times New Roman"/>
        </w:rPr>
        <w:t>T</w:t>
      </w:r>
      <w:r w:rsidRPr="003E5B37">
        <w:rPr>
          <w:rFonts w:ascii="Times New Roman" w:hAnsi="Times New Roman" w:cs="Times New Roman"/>
          <w:lang w:val="en-GB"/>
        </w:rPr>
        <w:t xml:space="preserve">his paper adopts the use of the three major basin stages (see above), but in handling the stratigraphy within PB, the more detailed stratigraphic column reviewed by Kyläkoski et al. (2012) is used. </w:t>
      </w:r>
    </w:p>
    <w:p w14:paraId="5C61AF71" w14:textId="77777777" w:rsidR="008E6C8C" w:rsidRDefault="008E6C8C" w:rsidP="009E150A">
      <w:pPr>
        <w:pStyle w:val="ListParagraph"/>
        <w:spacing w:after="0" w:line="480" w:lineRule="auto"/>
        <w:ind w:left="0"/>
        <w:jc w:val="both"/>
        <w:rPr>
          <w:rFonts w:ascii="Times New Roman" w:hAnsi="Times New Roman" w:cs="Times New Roman"/>
          <w:b/>
          <w:i/>
          <w:lang w:val="en-GB"/>
        </w:rPr>
      </w:pPr>
    </w:p>
    <w:p w14:paraId="756389DC" w14:textId="2ED7FF9A" w:rsidR="005524A5" w:rsidRPr="003E5B37" w:rsidRDefault="00BF5CCB" w:rsidP="009E150A">
      <w:pPr>
        <w:pStyle w:val="ListParagraph"/>
        <w:spacing w:after="0" w:line="480" w:lineRule="auto"/>
        <w:ind w:left="0"/>
        <w:jc w:val="both"/>
        <w:rPr>
          <w:rFonts w:ascii="Times New Roman" w:hAnsi="Times New Roman" w:cs="Times New Roman"/>
          <w:b/>
          <w:i/>
          <w:lang w:val="en-GB"/>
        </w:rPr>
      </w:pPr>
      <w:r>
        <w:rPr>
          <w:rFonts w:ascii="Times New Roman" w:hAnsi="Times New Roman" w:cs="Times New Roman"/>
          <w:b/>
          <w:i/>
          <w:lang w:val="en-GB"/>
        </w:rPr>
        <w:t>2.</w:t>
      </w:r>
      <w:r w:rsidR="00F25C3F">
        <w:rPr>
          <w:rFonts w:ascii="Times New Roman" w:hAnsi="Times New Roman" w:cs="Times New Roman"/>
          <w:b/>
          <w:i/>
          <w:lang w:val="en-GB"/>
        </w:rPr>
        <w:t xml:space="preserve">1. </w:t>
      </w:r>
      <w:r w:rsidR="005524A5" w:rsidRPr="003E5B37">
        <w:rPr>
          <w:rFonts w:ascii="Times New Roman" w:hAnsi="Times New Roman" w:cs="Times New Roman"/>
          <w:b/>
          <w:i/>
          <w:lang w:val="en-GB"/>
        </w:rPr>
        <w:t>Early Basin Stage</w:t>
      </w:r>
    </w:p>
    <w:p w14:paraId="0D5A8017" w14:textId="3BE789ED" w:rsidR="00673837" w:rsidRPr="003E5B37" w:rsidRDefault="00673837" w:rsidP="009E150A">
      <w:pPr>
        <w:spacing w:after="0" w:line="480" w:lineRule="auto"/>
        <w:contextualSpacing/>
        <w:jc w:val="both"/>
        <w:rPr>
          <w:rFonts w:ascii="Times New Roman" w:hAnsi="Times New Roman" w:cs="Times New Roman"/>
          <w:color w:val="FF0000"/>
          <w:lang w:val="en-GB"/>
        </w:rPr>
      </w:pPr>
      <w:r w:rsidRPr="003E5B37">
        <w:rPr>
          <w:rFonts w:ascii="Times New Roman" w:hAnsi="Times New Roman" w:cs="Times New Roman"/>
          <w:b/>
          <w:i/>
          <w:lang w:val="en-GB"/>
        </w:rPr>
        <w:t>The 2.4-2.1 Ga Early Basin Stage</w:t>
      </w:r>
      <w:r w:rsidRPr="003E5B37">
        <w:rPr>
          <w:rFonts w:ascii="Times New Roman" w:hAnsi="Times New Roman" w:cs="Times New Roman"/>
          <w:lang w:val="en-GB"/>
        </w:rPr>
        <w:t xml:space="preserve"> comprises the Sompujärvi, Palokivalo, Petäjäskoski and Jouttiaapa formations (Fig. 2). </w:t>
      </w:r>
      <w:r w:rsidRPr="003E5B37">
        <w:rPr>
          <w:rFonts w:ascii="Times New Roman" w:hAnsi="Times New Roman" w:cs="Times New Roman"/>
          <w:b/>
          <w:i/>
          <w:lang w:val="en-GB"/>
        </w:rPr>
        <w:t>The Sompujärvi Formation</w:t>
      </w:r>
      <w:r w:rsidRPr="003E5B37">
        <w:rPr>
          <w:rFonts w:ascii="Times New Roman" w:hAnsi="Times New Roman" w:cs="Times New Roman"/>
          <w:lang w:val="en-GB"/>
        </w:rPr>
        <w:t xml:space="preserve"> (Fm) is the lowest stratigraphical unit of the Peräpohja Belt, deposited on top of the </w:t>
      </w:r>
      <w:r w:rsidRPr="003E5B37">
        <w:rPr>
          <w:rFonts w:ascii="Times New Roman" w:hAnsi="Times New Roman" w:cs="Times New Roman"/>
          <w:b/>
          <w:i/>
          <w:lang w:val="en-GB"/>
        </w:rPr>
        <w:t>Archaean Pudasjärvi Basement Complex</w:t>
      </w:r>
      <w:r w:rsidRPr="003E5B37">
        <w:rPr>
          <w:rFonts w:ascii="Times New Roman" w:hAnsi="Times New Roman" w:cs="Times New Roman"/>
          <w:lang w:val="en-GB"/>
        </w:rPr>
        <w:t xml:space="preserve"> and the PGE-bearing 2.44 Ga </w:t>
      </w:r>
      <w:r w:rsidRPr="003E5B37">
        <w:rPr>
          <w:rFonts w:ascii="Times New Roman" w:hAnsi="Times New Roman" w:cs="Times New Roman"/>
          <w:b/>
          <w:i/>
          <w:lang w:val="en-GB"/>
        </w:rPr>
        <w:t>mafic layered intrusions</w:t>
      </w:r>
      <w:r w:rsidRPr="003E5B37">
        <w:rPr>
          <w:rFonts w:ascii="Times New Roman" w:hAnsi="Times New Roman" w:cs="Times New Roman"/>
          <w:lang w:val="en-GB"/>
        </w:rPr>
        <w:t xml:space="preserve"> (Alapieti et al., 1990; Alapieti and Hanski, 2002; Iljina and Hanski, 2005; Perttunen, 1991; Hanski and Melezhik, 2012). The Sompujärvi Fm consists of arkoses, quartzites and polymictic conglomerates with pebbles of granite, layered plutonic rocks, and PGE bearing </w:t>
      </w:r>
      <w:r w:rsidR="004E4414">
        <w:rPr>
          <w:rFonts w:ascii="Times New Roman" w:hAnsi="Times New Roman" w:cs="Times New Roman"/>
          <w:lang w:val="en-GB"/>
        </w:rPr>
        <w:t xml:space="preserve">layered intrusion </w:t>
      </w:r>
      <w:r w:rsidRPr="003E5B37">
        <w:rPr>
          <w:rFonts w:ascii="Times New Roman" w:hAnsi="Times New Roman" w:cs="Times New Roman"/>
          <w:lang w:val="en-GB"/>
        </w:rPr>
        <w:t xml:space="preserve">rocks (Perttunen, 1991; Perttunen and Hanski, 2003). The rocks of the Sompujärvi Formation occur dominantly along the SW-NE trending Archaean-Proterozoic (AP) contact in the South-East, with 50 m maximum thicknesses. The mafic volcanic rocks of the &gt;2.25 Ga </w:t>
      </w:r>
      <w:r w:rsidRPr="003E5B37">
        <w:rPr>
          <w:rFonts w:ascii="Times New Roman" w:hAnsi="Times New Roman" w:cs="Times New Roman"/>
          <w:b/>
          <w:i/>
          <w:lang w:val="en-GB"/>
        </w:rPr>
        <w:t xml:space="preserve">Runkaus Fm </w:t>
      </w:r>
      <w:r w:rsidRPr="003E5B37">
        <w:rPr>
          <w:rFonts w:ascii="Times New Roman" w:hAnsi="Times New Roman" w:cs="Times New Roman"/>
          <w:lang w:val="en-GB"/>
        </w:rPr>
        <w:t>(Huhma, 1991; Perttunen and Hanski, 2003) occur close to the AP</w:t>
      </w:r>
      <w:r w:rsidR="00CC763C">
        <w:rPr>
          <w:rFonts w:ascii="Times New Roman" w:hAnsi="Times New Roman" w:cs="Times New Roman"/>
          <w:lang w:val="en-GB"/>
        </w:rPr>
        <w:t>-</w:t>
      </w:r>
      <w:r w:rsidRPr="003E5B37">
        <w:rPr>
          <w:rFonts w:ascii="Times New Roman" w:hAnsi="Times New Roman" w:cs="Times New Roman"/>
          <w:lang w:val="en-GB"/>
        </w:rPr>
        <w:t xml:space="preserve">contact and totals 40-100m in thickness (Perttunen, </w:t>
      </w:r>
      <w:r w:rsidRPr="003E5B37">
        <w:rPr>
          <w:rFonts w:ascii="Times New Roman" w:hAnsi="Times New Roman" w:cs="Times New Roman"/>
          <w:lang w:val="en-GB"/>
        </w:rPr>
        <w:lastRenderedPageBreak/>
        <w:t xml:space="preserve">1991). Isolated occurrences of both Sompujärvi and Runkaus Fm rocks have been </w:t>
      </w:r>
      <w:r w:rsidR="00A660A5">
        <w:rPr>
          <w:rFonts w:ascii="Times New Roman" w:hAnsi="Times New Roman" w:cs="Times New Roman"/>
          <w:lang w:val="en-GB"/>
        </w:rPr>
        <w:t>recognised</w:t>
      </w:r>
      <w:r w:rsidRPr="003E5B37">
        <w:rPr>
          <w:rFonts w:ascii="Times New Roman" w:hAnsi="Times New Roman" w:cs="Times New Roman"/>
          <w:lang w:val="en-GB"/>
        </w:rPr>
        <w:t xml:space="preserve"> also within the central parts of the PB (Perttunen and Hanski, 2003). The </w:t>
      </w:r>
      <w:r w:rsidRPr="003E5B37">
        <w:rPr>
          <w:rFonts w:ascii="Times New Roman" w:hAnsi="Times New Roman" w:cs="Times New Roman"/>
          <w:b/>
          <w:i/>
          <w:lang w:val="en-GB"/>
        </w:rPr>
        <w:t>Palokivalo Formation</w:t>
      </w:r>
      <w:r w:rsidRPr="003E5B37">
        <w:rPr>
          <w:rFonts w:ascii="Times New Roman" w:hAnsi="Times New Roman" w:cs="Times New Roman"/>
          <w:lang w:val="en-GB"/>
        </w:rPr>
        <w:t xml:space="preserve"> comprises clastic orthoquartzites deposited in subaerial or shallow water conditions (e.g.  Perttunen 1991), ranges approximately between 1-2 km in thickness (Perttunen, 1991; Kyläkoski et al., 2012), and its minimum depositional age is c. 2.22 Ga (Hanski et al., 2010). </w:t>
      </w:r>
    </w:p>
    <w:p w14:paraId="63F098DE" w14:textId="144F7CD2" w:rsidR="00673837" w:rsidRPr="003E5B37" w:rsidRDefault="0043521B" w:rsidP="009E150A">
      <w:pPr>
        <w:spacing w:after="0" w:line="480" w:lineRule="auto"/>
        <w:ind w:firstLine="426"/>
        <w:contextualSpacing/>
        <w:jc w:val="both"/>
        <w:rPr>
          <w:rFonts w:ascii="Times New Roman" w:hAnsi="Times New Roman" w:cs="Times New Roman"/>
          <w:lang w:val="en-GB"/>
        </w:rPr>
      </w:pPr>
      <w:r w:rsidRPr="003E5B37">
        <w:rPr>
          <w:rFonts w:ascii="Times New Roman" w:hAnsi="Times New Roman" w:cs="Times New Roman"/>
          <w:lang w:val="en-GB"/>
        </w:rPr>
        <w:t>T</w:t>
      </w:r>
      <w:r w:rsidR="00673837" w:rsidRPr="003E5B37">
        <w:rPr>
          <w:rFonts w:ascii="Times New Roman" w:hAnsi="Times New Roman" w:cs="Times New Roman"/>
          <w:lang w:val="en-GB"/>
        </w:rPr>
        <w:t xml:space="preserve">he 2.22–2.14 Ga </w:t>
      </w:r>
      <w:r w:rsidR="00673837" w:rsidRPr="003E5B37">
        <w:rPr>
          <w:rFonts w:ascii="Times New Roman" w:hAnsi="Times New Roman" w:cs="Times New Roman"/>
          <w:b/>
          <w:i/>
          <w:lang w:val="en-GB"/>
        </w:rPr>
        <w:t>Petäjäskoski Formation</w:t>
      </w:r>
      <w:r w:rsidR="00673837" w:rsidRPr="003E5B37">
        <w:rPr>
          <w:rFonts w:ascii="Times New Roman" w:hAnsi="Times New Roman" w:cs="Times New Roman"/>
          <w:lang w:val="en-GB"/>
        </w:rPr>
        <w:t xml:space="preserve"> is a mechanically weak package of fine-grained and intensely deformed phlogopitic-sericitic and albitic sch</w:t>
      </w:r>
      <w:r w:rsidR="00E7537F" w:rsidRPr="003E5B37">
        <w:rPr>
          <w:rFonts w:ascii="Times New Roman" w:hAnsi="Times New Roman" w:cs="Times New Roman"/>
          <w:lang w:val="en-GB"/>
        </w:rPr>
        <w:t>ists with abundant hematite, with</w:t>
      </w:r>
      <w:r w:rsidR="00673837" w:rsidRPr="003E5B37">
        <w:rPr>
          <w:rFonts w:ascii="Times New Roman" w:hAnsi="Times New Roman" w:cs="Times New Roman"/>
          <w:lang w:val="en-GB"/>
        </w:rPr>
        <w:t xml:space="preserve"> dolomite and quartzi</w:t>
      </w:r>
      <w:r w:rsidR="0094635F" w:rsidRPr="003E5B37">
        <w:rPr>
          <w:rFonts w:ascii="Times New Roman" w:hAnsi="Times New Roman" w:cs="Times New Roman"/>
          <w:lang w:val="en-GB"/>
        </w:rPr>
        <w:t xml:space="preserve">te interbeds. Geochemical data </w:t>
      </w:r>
      <w:r w:rsidR="00673837" w:rsidRPr="003E5B37">
        <w:rPr>
          <w:rFonts w:ascii="Times New Roman" w:hAnsi="Times New Roman" w:cs="Times New Roman"/>
          <w:lang w:val="en-GB"/>
        </w:rPr>
        <w:t xml:space="preserve">and primary features including crackle-type breccias deforming the primary beds and up to tens of meters thick stratabound collapse breccias have been attributed to deposition within an evaporitic environment. The thickness of this Fm is several hundreds of meters, but exact constraints may not be given as its base is not exposed. The formation is only exposed at one locality but can be </w:t>
      </w:r>
      <w:r w:rsidR="00A660A5">
        <w:rPr>
          <w:rFonts w:ascii="Times New Roman" w:hAnsi="Times New Roman" w:cs="Times New Roman"/>
          <w:lang w:val="en-GB"/>
        </w:rPr>
        <w:t>recognised</w:t>
      </w:r>
      <w:r w:rsidR="00673837" w:rsidRPr="003E5B37">
        <w:rPr>
          <w:rFonts w:ascii="Times New Roman" w:hAnsi="Times New Roman" w:cs="Times New Roman"/>
          <w:lang w:val="en-GB"/>
        </w:rPr>
        <w:t xml:space="preserve"> elsewhere by its distinct electromagnetic signature (Kyläkoski et al., 2012). The 2105 ± 50 Ma</w:t>
      </w:r>
      <w:r w:rsidR="00ED3D28">
        <w:rPr>
          <w:rFonts w:ascii="Times New Roman" w:hAnsi="Times New Roman" w:cs="Times New Roman"/>
          <w:lang w:val="en-GB"/>
        </w:rPr>
        <w:t xml:space="preserve"> (Huhma et al., 2018)</w:t>
      </w:r>
      <w:r w:rsidR="00673837" w:rsidRPr="003E5B37">
        <w:rPr>
          <w:rFonts w:ascii="Times New Roman" w:hAnsi="Times New Roman" w:cs="Times New Roman"/>
          <w:lang w:val="en-GB"/>
        </w:rPr>
        <w:t xml:space="preserve"> tholeiitic basalts of the </w:t>
      </w:r>
      <w:r w:rsidR="00673837" w:rsidRPr="003E5B37">
        <w:rPr>
          <w:rFonts w:ascii="Times New Roman" w:hAnsi="Times New Roman" w:cs="Times New Roman"/>
          <w:b/>
          <w:i/>
          <w:lang w:val="en-GB"/>
        </w:rPr>
        <w:t>Jouttiaapa Formation</w:t>
      </w:r>
      <w:r w:rsidR="00673837" w:rsidRPr="003E5B37">
        <w:rPr>
          <w:rFonts w:ascii="Times New Roman" w:hAnsi="Times New Roman" w:cs="Times New Roman"/>
          <w:lang w:val="en-GB"/>
        </w:rPr>
        <w:t xml:space="preserve"> comprise a 300-1000 meters thick succession of basin-wide continental flood basalts, which are geochemically virtually uncontaminated and exceptionally rich in PGE (Hölttä et al., 2003; Kyläkoski, 2007). The basal contact with the overlying quartzites of the Kvartsimaa Fm is sheared and hydrothermally altered (Kyläkoski, 2007).</w:t>
      </w:r>
    </w:p>
    <w:p w14:paraId="2025646D" w14:textId="49D0D73F" w:rsidR="00673837" w:rsidRPr="003E5B37" w:rsidRDefault="00673837" w:rsidP="009E150A">
      <w:pPr>
        <w:spacing w:after="0" w:line="480" w:lineRule="auto"/>
        <w:ind w:firstLine="426"/>
        <w:contextualSpacing/>
        <w:jc w:val="both"/>
        <w:rPr>
          <w:rFonts w:ascii="Times New Roman" w:hAnsi="Times New Roman" w:cs="Times New Roman"/>
          <w:lang w:val="en-GB"/>
        </w:rPr>
      </w:pPr>
      <w:r w:rsidRPr="003E5B37">
        <w:rPr>
          <w:rFonts w:ascii="Times New Roman" w:hAnsi="Times New Roman" w:cs="Times New Roman"/>
          <w:lang w:val="en-GB"/>
        </w:rPr>
        <w:t xml:space="preserve">Formations with ambiguous relationships to other PB units include the </w:t>
      </w:r>
      <w:r w:rsidRPr="003E5B37">
        <w:rPr>
          <w:rFonts w:ascii="Times New Roman" w:hAnsi="Times New Roman" w:cs="Times New Roman"/>
          <w:b/>
          <w:i/>
          <w:lang w:val="en-GB"/>
        </w:rPr>
        <w:t>Kaisavaara Formation</w:t>
      </w:r>
      <w:r w:rsidRPr="003E5B37">
        <w:rPr>
          <w:rFonts w:ascii="Times New Roman" w:hAnsi="Times New Roman" w:cs="Times New Roman"/>
          <w:lang w:val="en-GB"/>
        </w:rPr>
        <w:t xml:space="preserve"> and the superimposed </w:t>
      </w:r>
      <w:r w:rsidRPr="003E5B37">
        <w:rPr>
          <w:rFonts w:ascii="Times New Roman" w:hAnsi="Times New Roman" w:cs="Times New Roman"/>
          <w:b/>
          <w:i/>
          <w:lang w:val="en-GB"/>
        </w:rPr>
        <w:t>Santalampi Formation</w:t>
      </w:r>
      <w:r w:rsidRPr="003E5B37">
        <w:rPr>
          <w:rFonts w:ascii="Times New Roman" w:hAnsi="Times New Roman" w:cs="Times New Roman"/>
          <w:lang w:val="en-GB"/>
        </w:rPr>
        <w:t xml:space="preserve"> (Perttunen and Hanski, 2003; Kyläkoski et al., 2012). The Kaisavaara Fm has been tentatively correlated to the Palokivalo Fm (Perttunen and Hanski, 2003; Vanhanen et al., 2015), while no unanimous belt-scale correlations for the Santalampi Fm have been presented. For this problematic interpretation of Kaisavaara Fm to be correct, the Santalampi Fm must represent a geochemically unique part of the Jouttiaapa Formation (Perttunen and Hanski, 2003).</w:t>
      </w:r>
    </w:p>
    <w:p w14:paraId="434A2FCC" w14:textId="77777777" w:rsidR="00250F73" w:rsidRPr="003E5B37" w:rsidRDefault="00250F73" w:rsidP="009E150A">
      <w:pPr>
        <w:pStyle w:val="ListParagraph"/>
        <w:spacing w:after="0" w:line="480" w:lineRule="auto"/>
        <w:ind w:left="0"/>
        <w:jc w:val="both"/>
        <w:rPr>
          <w:rFonts w:ascii="Times New Roman" w:hAnsi="Times New Roman" w:cs="Times New Roman"/>
          <w:b/>
          <w:i/>
          <w:lang w:val="en-GB"/>
        </w:rPr>
      </w:pPr>
    </w:p>
    <w:p w14:paraId="64CA12BF" w14:textId="48BC892C" w:rsidR="005524A5" w:rsidRPr="003E5B37" w:rsidRDefault="005524A5" w:rsidP="009E150A">
      <w:pPr>
        <w:pStyle w:val="ListParagraph"/>
        <w:spacing w:after="0" w:line="480" w:lineRule="auto"/>
        <w:ind w:left="0"/>
        <w:jc w:val="both"/>
        <w:rPr>
          <w:rFonts w:ascii="Times New Roman" w:hAnsi="Times New Roman" w:cs="Times New Roman"/>
          <w:b/>
          <w:i/>
          <w:lang w:val="en-GB"/>
        </w:rPr>
      </w:pPr>
      <w:r w:rsidRPr="003E5B37">
        <w:rPr>
          <w:rFonts w:ascii="Times New Roman" w:hAnsi="Times New Roman" w:cs="Times New Roman"/>
          <w:b/>
          <w:i/>
          <w:lang w:val="en-GB"/>
        </w:rPr>
        <w:t>2.2. The Middle Basin Stage</w:t>
      </w:r>
    </w:p>
    <w:p w14:paraId="373E2219" w14:textId="59B1471A" w:rsidR="005524A5" w:rsidRPr="003E5B37" w:rsidRDefault="005524A5" w:rsidP="009E150A">
      <w:pPr>
        <w:pStyle w:val="ListParagraph"/>
        <w:spacing w:after="0" w:line="480" w:lineRule="auto"/>
        <w:ind w:left="0"/>
        <w:jc w:val="both"/>
        <w:rPr>
          <w:rFonts w:ascii="Times New Roman" w:hAnsi="Times New Roman" w:cs="Times New Roman"/>
          <w:lang w:val="en-GB"/>
        </w:rPr>
      </w:pPr>
      <w:r w:rsidRPr="003E5B37">
        <w:rPr>
          <w:rFonts w:ascii="Times New Roman" w:hAnsi="Times New Roman" w:cs="Times New Roman"/>
          <w:lang w:val="en-GB"/>
        </w:rPr>
        <w:t xml:space="preserve">The approximately 2.1 Ga </w:t>
      </w:r>
      <w:r w:rsidRPr="003E5B37">
        <w:rPr>
          <w:rFonts w:ascii="Times New Roman" w:hAnsi="Times New Roman" w:cs="Times New Roman"/>
          <w:b/>
          <w:i/>
          <w:lang w:val="en-GB"/>
        </w:rPr>
        <w:t>Middle Basin Stage</w:t>
      </w:r>
      <w:r w:rsidRPr="003E5B37">
        <w:rPr>
          <w:rFonts w:ascii="Times New Roman" w:hAnsi="Times New Roman" w:cs="Times New Roman"/>
          <w:lang w:val="en-GB"/>
        </w:rPr>
        <w:t xml:space="preserve"> comprises the relatively thin Kvartsimaa, Tikanmaa, Poikkimaa, Rantamaa, Hirsimaa and Lamulehto Formations</w:t>
      </w:r>
      <w:r w:rsidR="00F4362D" w:rsidRPr="003E5B37">
        <w:rPr>
          <w:rFonts w:ascii="Times New Roman" w:hAnsi="Times New Roman" w:cs="Times New Roman"/>
          <w:lang w:val="en-GB"/>
        </w:rPr>
        <w:t xml:space="preserve">, </w:t>
      </w:r>
      <w:r w:rsidR="001114A1" w:rsidRPr="003E5B37">
        <w:rPr>
          <w:rFonts w:ascii="Times New Roman" w:hAnsi="Times New Roman" w:cs="Times New Roman"/>
          <w:lang w:val="en-GB"/>
        </w:rPr>
        <w:t xml:space="preserve">that </w:t>
      </w:r>
      <w:r w:rsidR="00F4362D" w:rsidRPr="003E5B37">
        <w:rPr>
          <w:rFonts w:ascii="Times New Roman" w:hAnsi="Times New Roman" w:cs="Times New Roman"/>
          <w:lang w:val="en-GB"/>
        </w:rPr>
        <w:t>together</w:t>
      </w:r>
      <w:r w:rsidR="001114A1" w:rsidRPr="003E5B37">
        <w:rPr>
          <w:rFonts w:ascii="Times New Roman" w:hAnsi="Times New Roman" w:cs="Times New Roman"/>
          <w:lang w:val="en-GB"/>
        </w:rPr>
        <w:t xml:space="preserve"> form a</w:t>
      </w:r>
      <w:r w:rsidR="00F4362D" w:rsidRPr="003E5B37">
        <w:rPr>
          <w:rFonts w:ascii="Times New Roman" w:hAnsi="Times New Roman" w:cs="Times New Roman"/>
          <w:lang w:val="en-GB"/>
        </w:rPr>
        <w:t xml:space="preserve"> </w:t>
      </w:r>
      <w:r w:rsidR="00637637" w:rsidRPr="003E5B37">
        <w:rPr>
          <w:rFonts w:ascii="Times New Roman" w:hAnsi="Times New Roman" w:cs="Times New Roman"/>
          <w:lang w:val="en-GB"/>
        </w:rPr>
        <w:t xml:space="preserve">usually &lt; 2 km thick </w:t>
      </w:r>
      <w:r w:rsidR="001114A1" w:rsidRPr="003E5B37">
        <w:rPr>
          <w:rFonts w:ascii="Times New Roman" w:hAnsi="Times New Roman" w:cs="Times New Roman"/>
          <w:lang w:val="en-GB"/>
        </w:rPr>
        <w:t>sequence</w:t>
      </w:r>
      <w:r w:rsidR="00637637" w:rsidRPr="003E5B37">
        <w:rPr>
          <w:rFonts w:ascii="Times New Roman" w:hAnsi="Times New Roman" w:cs="Times New Roman"/>
          <w:lang w:val="en-GB"/>
        </w:rPr>
        <w:t>.</w:t>
      </w:r>
      <w:r w:rsidR="001114A1" w:rsidRPr="003E5B37">
        <w:rPr>
          <w:rFonts w:ascii="Times New Roman" w:hAnsi="Times New Roman" w:cs="Times New Roman"/>
          <w:lang w:val="en-GB"/>
        </w:rPr>
        <w:t xml:space="preserve"> </w:t>
      </w:r>
      <w:r w:rsidRPr="003E5B37">
        <w:rPr>
          <w:rFonts w:ascii="Times New Roman" w:hAnsi="Times New Roman" w:cs="Times New Roman"/>
          <w:lang w:val="en-GB"/>
        </w:rPr>
        <w:t xml:space="preserve">Heterogenic arkoses and quartzites of the </w:t>
      </w:r>
      <w:r w:rsidRPr="003E5B37">
        <w:rPr>
          <w:rFonts w:ascii="Times New Roman" w:hAnsi="Times New Roman" w:cs="Times New Roman"/>
          <w:b/>
          <w:i/>
          <w:lang w:val="en-GB"/>
        </w:rPr>
        <w:t xml:space="preserve">Kvartsimaa Formation </w:t>
      </w:r>
      <w:r w:rsidRPr="003E5B37">
        <w:rPr>
          <w:rFonts w:ascii="Times New Roman" w:hAnsi="Times New Roman" w:cs="Times New Roman"/>
          <w:lang w:val="en-GB"/>
        </w:rPr>
        <w:t xml:space="preserve">(Perttunen, 1991) represent </w:t>
      </w:r>
      <w:r w:rsidRPr="003E5B37">
        <w:rPr>
          <w:rFonts w:ascii="Times New Roman" w:hAnsi="Times New Roman" w:cs="Times New Roman"/>
          <w:lang w:val="en-GB"/>
        </w:rPr>
        <w:lastRenderedPageBreak/>
        <w:t xml:space="preserve">a considerable change in the depositional environment, and were probably deposited on an unconformity (Vanhanen et al., 2015). Most of the mafic tuffites in the PB belong to </w:t>
      </w:r>
      <w:r w:rsidRPr="003E5B37">
        <w:rPr>
          <w:rFonts w:ascii="Times New Roman" w:hAnsi="Times New Roman" w:cs="Times New Roman"/>
          <w:b/>
          <w:i/>
          <w:lang w:val="en-GB"/>
        </w:rPr>
        <w:t>Tikanmaa Formation</w:t>
      </w:r>
      <w:r w:rsidRPr="003E5B37">
        <w:rPr>
          <w:rFonts w:ascii="Times New Roman" w:hAnsi="Times New Roman" w:cs="Times New Roman"/>
          <w:lang w:val="en-GB"/>
        </w:rPr>
        <w:t xml:space="preserve">, </w:t>
      </w:r>
      <w:r w:rsidR="00396E5B" w:rsidRPr="003E5B37">
        <w:rPr>
          <w:rFonts w:ascii="Times New Roman" w:hAnsi="Times New Roman" w:cs="Times New Roman"/>
          <w:lang w:val="en-GB"/>
        </w:rPr>
        <w:t xml:space="preserve">which is typically </w:t>
      </w:r>
      <w:r w:rsidRPr="003E5B37">
        <w:rPr>
          <w:rFonts w:ascii="Times New Roman" w:hAnsi="Times New Roman" w:cs="Times New Roman"/>
          <w:lang w:val="en-GB"/>
        </w:rPr>
        <w:t>200-300 meters thick, but completely absent at some locations (Perttunen, 1991). The geochemical signatures of the Tikanmaa rocks resemble those of the Jouttiaapa Formation basalts (Perttunen, 1989).</w:t>
      </w:r>
      <w:r w:rsidR="00D969FC" w:rsidRPr="003E5B37">
        <w:rPr>
          <w:rFonts w:ascii="Times New Roman" w:hAnsi="Times New Roman" w:cs="Times New Roman"/>
          <w:lang w:val="en-GB"/>
        </w:rPr>
        <w:t xml:space="preserve"> The rest of the Middle Basin Stage sequence mostly comprises dolomites of the </w:t>
      </w:r>
      <w:r w:rsidR="00D969FC" w:rsidRPr="003E5B37">
        <w:rPr>
          <w:rFonts w:ascii="Times New Roman" w:hAnsi="Times New Roman" w:cs="Times New Roman"/>
          <w:b/>
          <w:i/>
          <w:lang w:val="en-GB"/>
        </w:rPr>
        <w:t xml:space="preserve">Poikkimaa </w:t>
      </w:r>
      <w:r w:rsidR="00D969FC" w:rsidRPr="003E5B37">
        <w:rPr>
          <w:rFonts w:ascii="Times New Roman" w:hAnsi="Times New Roman" w:cs="Times New Roman"/>
          <w:lang w:val="en-GB"/>
        </w:rPr>
        <w:t xml:space="preserve">and </w:t>
      </w:r>
      <w:r w:rsidR="00D969FC" w:rsidRPr="003E5B37">
        <w:rPr>
          <w:rFonts w:ascii="Times New Roman" w:hAnsi="Times New Roman" w:cs="Times New Roman"/>
          <w:b/>
          <w:i/>
          <w:lang w:val="en-GB"/>
        </w:rPr>
        <w:t>Rantamaa Formations</w:t>
      </w:r>
      <w:r w:rsidR="00D969FC" w:rsidRPr="003E5B37">
        <w:rPr>
          <w:rFonts w:ascii="Times New Roman" w:hAnsi="Times New Roman" w:cs="Times New Roman"/>
          <w:lang w:val="en-GB"/>
        </w:rPr>
        <w:t xml:space="preserve"> (Perttunen, 1991),</w:t>
      </w:r>
      <w:r w:rsidR="00FB19C8" w:rsidRPr="003E5B37">
        <w:rPr>
          <w:rFonts w:ascii="Times New Roman" w:hAnsi="Times New Roman" w:cs="Times New Roman"/>
          <w:lang w:val="en-GB"/>
        </w:rPr>
        <w:t xml:space="preserve"> together</w:t>
      </w:r>
      <w:r w:rsidR="00D969FC" w:rsidRPr="003E5B37">
        <w:rPr>
          <w:rFonts w:ascii="Times New Roman" w:hAnsi="Times New Roman" w:cs="Times New Roman"/>
          <w:lang w:val="en-GB"/>
        </w:rPr>
        <w:t xml:space="preserve"> with the mafic tuffite interlayers of </w:t>
      </w:r>
      <w:r w:rsidR="00D969FC" w:rsidRPr="003E5B37">
        <w:rPr>
          <w:rFonts w:ascii="Times New Roman" w:hAnsi="Times New Roman" w:cs="Times New Roman"/>
          <w:b/>
          <w:i/>
          <w:lang w:val="en-GB"/>
        </w:rPr>
        <w:t>Hirsimaa Formation</w:t>
      </w:r>
      <w:r w:rsidR="00D969FC" w:rsidRPr="003E5B37">
        <w:rPr>
          <w:rFonts w:ascii="Times New Roman" w:hAnsi="Times New Roman" w:cs="Times New Roman"/>
          <w:lang w:val="en-GB"/>
        </w:rPr>
        <w:t xml:space="preserve"> (Perttunen and Hanski, 2003). The uppermost rocks of the Middle Basin Stage are the mafic tuffites of </w:t>
      </w:r>
      <w:r w:rsidR="00D969FC" w:rsidRPr="003E5B37">
        <w:rPr>
          <w:rFonts w:ascii="Times New Roman" w:hAnsi="Times New Roman" w:cs="Times New Roman"/>
          <w:b/>
          <w:i/>
          <w:lang w:val="en-GB"/>
        </w:rPr>
        <w:t>Lamulehto Formation</w:t>
      </w:r>
      <w:r w:rsidR="00D969FC" w:rsidRPr="003E5B37">
        <w:rPr>
          <w:rFonts w:ascii="Times New Roman" w:hAnsi="Times New Roman" w:cs="Times New Roman"/>
          <w:lang w:val="en-GB"/>
        </w:rPr>
        <w:t xml:space="preserve"> (included in the “Late Basin Stages” by Vanhanen et al., 2015), that causes a distinct positive magnetic anomaly (Perttunen and Hanski, 2003</w:t>
      </w:r>
    </w:p>
    <w:p w14:paraId="65AEE475" w14:textId="77777777" w:rsidR="005524A5" w:rsidRPr="003E5B37" w:rsidRDefault="005524A5" w:rsidP="009E150A">
      <w:pPr>
        <w:pStyle w:val="ListParagraph"/>
        <w:spacing w:after="0" w:line="480" w:lineRule="auto"/>
        <w:ind w:left="0"/>
        <w:jc w:val="both"/>
        <w:rPr>
          <w:rFonts w:ascii="Times New Roman" w:hAnsi="Times New Roman" w:cs="Times New Roman"/>
          <w:b/>
          <w:i/>
          <w:lang w:val="en-GB"/>
        </w:rPr>
      </w:pPr>
    </w:p>
    <w:p w14:paraId="017F525F" w14:textId="55F3080F" w:rsidR="005524A5" w:rsidRPr="003E5B37" w:rsidRDefault="005524A5" w:rsidP="009E150A">
      <w:pPr>
        <w:pStyle w:val="ListParagraph"/>
        <w:spacing w:after="0" w:line="480" w:lineRule="auto"/>
        <w:ind w:left="0"/>
        <w:jc w:val="both"/>
        <w:rPr>
          <w:rFonts w:ascii="Times New Roman" w:hAnsi="Times New Roman" w:cs="Times New Roman"/>
          <w:b/>
          <w:i/>
          <w:lang w:val="en-GB"/>
        </w:rPr>
      </w:pPr>
      <w:r w:rsidRPr="003E5B37">
        <w:rPr>
          <w:rFonts w:ascii="Times New Roman" w:hAnsi="Times New Roman" w:cs="Times New Roman"/>
          <w:b/>
          <w:i/>
          <w:lang w:val="en-GB"/>
        </w:rPr>
        <w:t>2.3. The Late Basin Stage</w:t>
      </w:r>
    </w:p>
    <w:p w14:paraId="0C87AF47" w14:textId="6A4FD05C" w:rsidR="005524A5" w:rsidRDefault="005524A5" w:rsidP="009E150A">
      <w:pPr>
        <w:pStyle w:val="ListParagraph"/>
        <w:spacing w:after="0" w:line="480" w:lineRule="auto"/>
        <w:ind w:left="0"/>
        <w:jc w:val="both"/>
        <w:rPr>
          <w:rFonts w:ascii="Times New Roman" w:hAnsi="Times New Roman" w:cs="Times New Roman"/>
          <w:lang w:val="en-GB"/>
        </w:rPr>
      </w:pPr>
      <w:r w:rsidRPr="003E5B37">
        <w:rPr>
          <w:rFonts w:ascii="Times New Roman" w:hAnsi="Times New Roman" w:cs="Times New Roman"/>
          <w:lang w:val="en-GB"/>
        </w:rPr>
        <w:t>The 2.</w:t>
      </w:r>
      <w:r w:rsidR="00EC3CFD" w:rsidRPr="003E5B37">
        <w:rPr>
          <w:rFonts w:ascii="Times New Roman" w:hAnsi="Times New Roman" w:cs="Times New Roman"/>
          <w:lang w:val="en-GB"/>
        </w:rPr>
        <w:t>0</w:t>
      </w:r>
      <w:r w:rsidRPr="003E5B37">
        <w:rPr>
          <w:rFonts w:ascii="Times New Roman" w:hAnsi="Times New Roman" w:cs="Times New Roman"/>
          <w:lang w:val="en-GB"/>
        </w:rPr>
        <w:t>-1.</w:t>
      </w:r>
      <w:r w:rsidR="00EC3CFD" w:rsidRPr="003E5B37">
        <w:rPr>
          <w:rFonts w:ascii="Times New Roman" w:hAnsi="Times New Roman" w:cs="Times New Roman"/>
          <w:lang w:val="en-GB"/>
        </w:rPr>
        <w:t>88</w:t>
      </w:r>
      <w:r w:rsidRPr="003E5B37">
        <w:rPr>
          <w:rFonts w:ascii="Times New Roman" w:hAnsi="Times New Roman" w:cs="Times New Roman"/>
          <w:lang w:val="en-GB"/>
        </w:rPr>
        <w:t xml:space="preserve"> Ga Late Basin Stage comprises the Martimo, Pöyliövaara, Korkiavaara and Väystäjä Formations total</w:t>
      </w:r>
      <w:r w:rsidR="00133EC2">
        <w:rPr>
          <w:rFonts w:ascii="Times New Roman" w:hAnsi="Times New Roman" w:cs="Times New Roman"/>
          <w:lang w:val="en-GB"/>
        </w:rPr>
        <w:t>l</w:t>
      </w:r>
      <w:r w:rsidRPr="003E5B37">
        <w:rPr>
          <w:rFonts w:ascii="Times New Roman" w:hAnsi="Times New Roman" w:cs="Times New Roman"/>
          <w:lang w:val="en-GB"/>
        </w:rPr>
        <w:t>ing 1-2 km in thickness, and reflects deposition in a deepening oceanic basin.</w:t>
      </w:r>
      <w:r w:rsidRPr="003E5B37">
        <w:rPr>
          <w:rFonts w:ascii="Times New Roman" w:hAnsi="Times New Roman" w:cs="Times New Roman"/>
          <w:b/>
          <w:i/>
          <w:lang w:val="en-GB"/>
        </w:rPr>
        <w:t xml:space="preserve"> </w:t>
      </w:r>
      <w:r w:rsidRPr="003E5B37">
        <w:rPr>
          <w:rFonts w:ascii="Times New Roman" w:hAnsi="Times New Roman" w:cs="Times New Roman"/>
          <w:lang w:val="en-GB"/>
        </w:rPr>
        <w:t xml:space="preserve">The </w:t>
      </w:r>
      <w:r w:rsidRPr="003E5B37">
        <w:rPr>
          <w:rFonts w:ascii="Times New Roman" w:hAnsi="Times New Roman" w:cs="Times New Roman"/>
          <w:b/>
          <w:i/>
          <w:lang w:val="en-GB"/>
        </w:rPr>
        <w:t>Martimo F</w:t>
      </w:r>
      <w:r w:rsidR="009B5CFB" w:rsidRPr="003E5B37">
        <w:rPr>
          <w:rFonts w:ascii="Times New Roman" w:hAnsi="Times New Roman" w:cs="Times New Roman"/>
          <w:b/>
          <w:i/>
          <w:lang w:val="en-GB"/>
        </w:rPr>
        <w:t>ormation</w:t>
      </w:r>
      <w:r w:rsidRPr="003E5B37">
        <w:rPr>
          <w:rFonts w:ascii="Times New Roman" w:hAnsi="Times New Roman" w:cs="Times New Roman"/>
          <w:lang w:val="en-GB"/>
        </w:rPr>
        <w:t xml:space="preserve"> consists of turbiditic greywackes, phyllites and mica schists, </w:t>
      </w:r>
      <w:r w:rsidR="00396E5B" w:rsidRPr="003E5B37">
        <w:rPr>
          <w:rFonts w:ascii="Times New Roman" w:hAnsi="Times New Roman" w:cs="Times New Roman"/>
          <w:lang w:val="en-GB"/>
        </w:rPr>
        <w:t xml:space="preserve">some of which </w:t>
      </w:r>
      <w:r w:rsidRPr="003E5B37">
        <w:rPr>
          <w:rFonts w:ascii="Times New Roman" w:hAnsi="Times New Roman" w:cs="Times New Roman"/>
          <w:lang w:val="en-GB"/>
        </w:rPr>
        <w:t xml:space="preserve">are carbon- and sulfide-bearing and cause clear continuous electromagnetic anomalies (Perttunen, 1991; Perttunen and Hanski, 2003). The upper parts of Martimo Formation represent the youngest supracrustal rocks of the area with a maximum age of 1.91 Ga obtained from youngest detrital zircons (Ranta et al., 2015). The </w:t>
      </w:r>
      <w:r w:rsidRPr="003E5B37">
        <w:rPr>
          <w:rFonts w:ascii="Times New Roman" w:hAnsi="Times New Roman" w:cs="Times New Roman"/>
          <w:b/>
          <w:i/>
          <w:lang w:val="en-GB"/>
        </w:rPr>
        <w:t>Pöyliövaara, Korkiavaara</w:t>
      </w:r>
      <w:r w:rsidRPr="003E5B37">
        <w:rPr>
          <w:rFonts w:ascii="Times New Roman" w:hAnsi="Times New Roman" w:cs="Times New Roman"/>
          <w:lang w:val="en-GB"/>
        </w:rPr>
        <w:t xml:space="preserve"> and </w:t>
      </w:r>
      <w:r w:rsidRPr="003E5B37">
        <w:rPr>
          <w:rFonts w:ascii="Times New Roman" w:hAnsi="Times New Roman" w:cs="Times New Roman"/>
          <w:b/>
          <w:i/>
          <w:lang w:val="en-GB"/>
        </w:rPr>
        <w:t>Väystäjä Formations</w:t>
      </w:r>
      <w:r w:rsidRPr="003E5B37">
        <w:rPr>
          <w:rFonts w:ascii="Times New Roman" w:hAnsi="Times New Roman" w:cs="Times New Roman"/>
          <w:lang w:val="en-GB"/>
        </w:rPr>
        <w:t xml:space="preserve"> occur solely in the northern parts of the Belt (Kyläkoski et al., </w:t>
      </w:r>
      <w:r w:rsidR="006F376B">
        <w:rPr>
          <w:rFonts w:ascii="Times New Roman" w:hAnsi="Times New Roman" w:cs="Times New Roman"/>
          <w:lang w:val="en-GB"/>
        </w:rPr>
        <w:t>2012), and their stratigraphic</w:t>
      </w:r>
      <w:r w:rsidRPr="003E5B37">
        <w:rPr>
          <w:rFonts w:ascii="Times New Roman" w:hAnsi="Times New Roman" w:cs="Times New Roman"/>
          <w:lang w:val="en-GB"/>
        </w:rPr>
        <w:t xml:space="preserve"> positions relative to Martimo Formation </w:t>
      </w:r>
      <w:r w:rsidR="009B5CFB" w:rsidRPr="003E5B37">
        <w:rPr>
          <w:rFonts w:ascii="Times New Roman" w:hAnsi="Times New Roman" w:cs="Times New Roman"/>
          <w:lang w:val="en-GB"/>
        </w:rPr>
        <w:t xml:space="preserve">are </w:t>
      </w:r>
      <w:r w:rsidRPr="003E5B37">
        <w:rPr>
          <w:rFonts w:ascii="Times New Roman" w:hAnsi="Times New Roman" w:cs="Times New Roman"/>
          <w:lang w:val="en-GB"/>
        </w:rPr>
        <w:t>unclear (Perttunen, 2006</w:t>
      </w:r>
      <w:r w:rsidR="00AD770E" w:rsidRPr="003E5B37">
        <w:rPr>
          <w:rFonts w:ascii="Times New Roman" w:hAnsi="Times New Roman" w:cs="Times New Roman"/>
          <w:lang w:val="en-GB"/>
        </w:rPr>
        <w:t>; Ranta et al., 2015</w:t>
      </w:r>
      <w:r w:rsidRPr="003E5B37">
        <w:rPr>
          <w:rFonts w:ascii="Times New Roman" w:hAnsi="Times New Roman" w:cs="Times New Roman"/>
          <w:lang w:val="en-GB"/>
        </w:rPr>
        <w:t xml:space="preserve">). </w:t>
      </w:r>
    </w:p>
    <w:p w14:paraId="61CAE05B" w14:textId="77777777" w:rsidR="00CD7114" w:rsidRPr="003E5B37" w:rsidRDefault="00CD7114" w:rsidP="009E150A">
      <w:pPr>
        <w:pStyle w:val="ListParagraph"/>
        <w:spacing w:after="0" w:line="480" w:lineRule="auto"/>
        <w:ind w:left="0"/>
        <w:jc w:val="both"/>
        <w:rPr>
          <w:rFonts w:ascii="Times New Roman" w:hAnsi="Times New Roman" w:cs="Times New Roman"/>
          <w:lang w:val="en-GB"/>
        </w:rPr>
      </w:pPr>
    </w:p>
    <w:p w14:paraId="4C5BE314" w14:textId="41D3FD83" w:rsidR="005524A5" w:rsidRDefault="00B2723A" w:rsidP="009E150A">
      <w:pPr>
        <w:pStyle w:val="ListParagraph"/>
        <w:spacing w:after="0" w:line="480" w:lineRule="auto"/>
        <w:ind w:left="0"/>
        <w:jc w:val="both"/>
        <w:rPr>
          <w:rFonts w:ascii="Times New Roman" w:hAnsi="Times New Roman" w:cs="Times New Roman"/>
          <w:lang w:val="en-GB"/>
        </w:rPr>
      </w:pPr>
      <w:r w:rsidRPr="00B2723A">
        <w:rPr>
          <w:rFonts w:ascii="Times New Roman" w:hAnsi="Times New Roman" w:cs="Times New Roman"/>
          <w:noProof/>
          <w:lang w:val="fi-FI" w:eastAsia="fi-FI"/>
        </w:rPr>
        <w:lastRenderedPageBreak/>
        <w:drawing>
          <wp:inline distT="0" distB="0" distL="0" distR="0" wp14:anchorId="3D2A5180" wp14:editId="55EC620B">
            <wp:extent cx="5732145" cy="4939760"/>
            <wp:effectExtent l="0" t="0" r="1905" b="0"/>
            <wp:docPr id="8" name="Picture 8" descr="D:\PS_tutkimus\Peräpohja_projekti 2013-\Manuscripts\Paper-I_Cover\Revision_01_2019\Kuvat_JPG\Fig_2_Stratigraphy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PS_tutkimus\Peräpohja_projekti 2013-\Manuscripts\Paper-I_Cover\Revision_01_2019\Kuvat_JPG\Fig_2_Stratigraphy_R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2145" cy="4939760"/>
                    </a:xfrm>
                    <a:prstGeom prst="rect">
                      <a:avLst/>
                    </a:prstGeom>
                    <a:noFill/>
                    <a:ln>
                      <a:noFill/>
                    </a:ln>
                  </pic:spPr>
                </pic:pic>
              </a:graphicData>
            </a:graphic>
          </wp:inline>
        </w:drawing>
      </w:r>
    </w:p>
    <w:p w14:paraId="3AAF80F7" w14:textId="77777777" w:rsidR="00B2723A" w:rsidRDefault="00B2723A" w:rsidP="009E150A">
      <w:pPr>
        <w:spacing w:after="0" w:line="480" w:lineRule="auto"/>
        <w:jc w:val="both"/>
        <w:rPr>
          <w:rFonts w:ascii="Times New Roman" w:hAnsi="Times New Roman" w:cs="Times New Roman"/>
          <w:i/>
          <w:sz w:val="20"/>
          <w:lang w:val="en-GB"/>
        </w:rPr>
      </w:pPr>
    </w:p>
    <w:p w14:paraId="5D1BD541" w14:textId="2C1F1C4D" w:rsidR="00CD7114" w:rsidRPr="00956654" w:rsidRDefault="00CD7114" w:rsidP="009E150A">
      <w:pPr>
        <w:spacing w:after="0" w:line="480" w:lineRule="auto"/>
        <w:jc w:val="both"/>
        <w:rPr>
          <w:rFonts w:ascii="Times New Roman" w:hAnsi="Times New Roman" w:cs="Times New Roman"/>
          <w:i/>
          <w:sz w:val="20"/>
        </w:rPr>
      </w:pPr>
      <w:r w:rsidRPr="003E5B37">
        <w:rPr>
          <w:rFonts w:ascii="Times New Roman" w:hAnsi="Times New Roman" w:cs="Times New Roman"/>
          <w:i/>
          <w:sz w:val="20"/>
          <w:lang w:val="en-GB"/>
        </w:rPr>
        <w:t xml:space="preserve">Fig. </w:t>
      </w:r>
      <w:r>
        <w:rPr>
          <w:rFonts w:ascii="Times New Roman" w:hAnsi="Times New Roman" w:cs="Times New Roman"/>
          <w:i/>
          <w:sz w:val="20"/>
          <w:lang w:val="en-GB"/>
        </w:rPr>
        <w:t>2</w:t>
      </w:r>
      <w:r w:rsidRPr="003E5B37">
        <w:rPr>
          <w:rFonts w:ascii="Times New Roman" w:hAnsi="Times New Roman" w:cs="Times New Roman"/>
          <w:i/>
          <w:sz w:val="20"/>
          <w:lang w:val="en-GB"/>
        </w:rPr>
        <w:t xml:space="preserve">. A summary of the Peräpohja Belt stratigraphy including the major tectonic events, the first-order faults as </w:t>
      </w:r>
      <w:r w:rsidR="00A660A5">
        <w:rPr>
          <w:rFonts w:ascii="Times New Roman" w:hAnsi="Times New Roman" w:cs="Times New Roman"/>
          <w:i/>
          <w:sz w:val="20"/>
          <w:lang w:val="en-GB"/>
        </w:rPr>
        <w:t>recognised</w:t>
      </w:r>
      <w:r w:rsidRPr="003E5B37">
        <w:rPr>
          <w:rFonts w:ascii="Times New Roman" w:hAnsi="Times New Roman" w:cs="Times New Roman"/>
          <w:i/>
          <w:sz w:val="20"/>
          <w:lang w:val="en-GB"/>
        </w:rPr>
        <w:t xml:space="preserve"> in this study, and inferred mechanical strengths of the formations. Stratigraphic column is mostly based on Perttunen (1991), Perttunen and Hanski (2003) and Kyläkoski et al. (2012). Age determinations from: a) e.g. Lauri et al. (2012), b) e.g. Lehtonen et al. </w:t>
      </w:r>
      <w:r w:rsidRPr="003D12A5">
        <w:rPr>
          <w:rFonts w:ascii="Times New Roman" w:hAnsi="Times New Roman" w:cs="Times New Roman"/>
          <w:i/>
          <w:sz w:val="20"/>
          <w:lang w:val="fi-FI"/>
        </w:rPr>
        <w:t xml:space="preserve">(1998), and Perttunen and Vaasjoki (2001), c) Ranta et al. (2015), d) Karhu et al. (2007), e) Hölttä et al. (2003), f) Kyläkoski et al. (2012), g) Ranta et al. (2015), h) Perttunen and Vaasjoki (2001), and Hanski et al. (2010), i) Huhma et al. </w:t>
      </w:r>
      <w:r w:rsidRPr="00956654">
        <w:rPr>
          <w:rFonts w:ascii="Times New Roman" w:hAnsi="Times New Roman" w:cs="Times New Roman"/>
          <w:i/>
          <w:sz w:val="20"/>
        </w:rPr>
        <w:t xml:space="preserve">(1990), j) Kouvo (1977), and k) Perttunen and Vaasjoki (2001). </w:t>
      </w:r>
    </w:p>
    <w:p w14:paraId="0FD0F861" w14:textId="77777777" w:rsidR="00CD7114" w:rsidRPr="00956654" w:rsidRDefault="00CD7114" w:rsidP="009E150A">
      <w:pPr>
        <w:pStyle w:val="ListParagraph"/>
        <w:spacing w:after="0" w:line="480" w:lineRule="auto"/>
        <w:ind w:left="0"/>
        <w:jc w:val="both"/>
        <w:rPr>
          <w:rFonts w:ascii="Times New Roman" w:hAnsi="Times New Roman" w:cs="Times New Roman"/>
        </w:rPr>
      </w:pPr>
    </w:p>
    <w:p w14:paraId="7C2342A7" w14:textId="101CCD60" w:rsidR="005524A5" w:rsidRPr="003E5B37" w:rsidRDefault="005524A5" w:rsidP="009E150A">
      <w:pPr>
        <w:pStyle w:val="ListParagraph"/>
        <w:spacing w:after="0" w:line="480" w:lineRule="auto"/>
        <w:ind w:left="0"/>
        <w:jc w:val="both"/>
        <w:rPr>
          <w:rFonts w:ascii="Times New Roman" w:hAnsi="Times New Roman" w:cs="Times New Roman"/>
          <w:b/>
          <w:i/>
          <w:lang w:val="en-GB"/>
        </w:rPr>
      </w:pPr>
      <w:r w:rsidRPr="003E5B37">
        <w:rPr>
          <w:rFonts w:ascii="Times New Roman" w:hAnsi="Times New Roman" w:cs="Times New Roman"/>
          <w:b/>
          <w:i/>
          <w:lang w:val="en-GB"/>
        </w:rPr>
        <w:t>2.</w:t>
      </w:r>
      <w:r w:rsidR="00F25C3F">
        <w:rPr>
          <w:rFonts w:ascii="Times New Roman" w:hAnsi="Times New Roman" w:cs="Times New Roman"/>
          <w:b/>
          <w:i/>
          <w:lang w:val="en-GB"/>
        </w:rPr>
        <w:t>4.</w:t>
      </w:r>
      <w:r w:rsidRPr="003E5B37">
        <w:rPr>
          <w:rFonts w:ascii="Times New Roman" w:hAnsi="Times New Roman" w:cs="Times New Roman"/>
          <w:b/>
          <w:i/>
          <w:lang w:val="en-GB"/>
        </w:rPr>
        <w:t xml:space="preserve"> Intrusive rocks</w:t>
      </w:r>
      <w:r w:rsidR="00F25C3F">
        <w:rPr>
          <w:rFonts w:ascii="Times New Roman" w:hAnsi="Times New Roman" w:cs="Times New Roman"/>
          <w:b/>
          <w:i/>
          <w:lang w:val="en-GB"/>
        </w:rPr>
        <w:t xml:space="preserve"> cutting the Peräpohja supracrustal rocks</w:t>
      </w:r>
      <w:r w:rsidRPr="003E5B37">
        <w:rPr>
          <w:rFonts w:ascii="Times New Roman" w:hAnsi="Times New Roman" w:cs="Times New Roman"/>
          <w:b/>
          <w:i/>
          <w:lang w:val="en-GB"/>
        </w:rPr>
        <w:t xml:space="preserve"> </w:t>
      </w:r>
    </w:p>
    <w:p w14:paraId="3429999F" w14:textId="0FB3A8AE" w:rsidR="00CE1C89" w:rsidRDefault="00CE1C89" w:rsidP="009E150A">
      <w:pPr>
        <w:spacing w:after="0" w:line="480" w:lineRule="auto"/>
        <w:contextualSpacing/>
        <w:jc w:val="both"/>
        <w:rPr>
          <w:rFonts w:ascii="Times New Roman" w:hAnsi="Times New Roman" w:cs="Times New Roman"/>
          <w:lang w:val="en-GB"/>
        </w:rPr>
      </w:pPr>
      <w:r w:rsidRPr="003E5B37">
        <w:rPr>
          <w:rFonts w:ascii="Times New Roman" w:hAnsi="Times New Roman" w:cs="Times New Roman"/>
          <w:lang w:val="en-GB"/>
        </w:rPr>
        <w:t xml:space="preserve">At least three groups of </w:t>
      </w:r>
      <w:r w:rsidRPr="003E5B37">
        <w:rPr>
          <w:rFonts w:ascii="Times New Roman" w:hAnsi="Times New Roman" w:cs="Times New Roman"/>
          <w:b/>
          <w:i/>
          <w:lang w:val="en-GB"/>
        </w:rPr>
        <w:t>mafic sills</w:t>
      </w:r>
      <w:r w:rsidRPr="003E5B37">
        <w:rPr>
          <w:rFonts w:ascii="Times New Roman" w:hAnsi="Times New Roman" w:cs="Times New Roman"/>
          <w:lang w:val="en-GB"/>
        </w:rPr>
        <w:t xml:space="preserve"> and</w:t>
      </w:r>
      <w:r w:rsidRPr="003E5B37">
        <w:rPr>
          <w:rFonts w:ascii="Times New Roman" w:hAnsi="Times New Roman" w:cs="Times New Roman"/>
          <w:b/>
          <w:i/>
          <w:lang w:val="en-GB"/>
        </w:rPr>
        <w:t xml:space="preserve"> dykes</w:t>
      </w:r>
      <w:r w:rsidRPr="003E5B37">
        <w:rPr>
          <w:rFonts w:ascii="Times New Roman" w:hAnsi="Times New Roman" w:cs="Times New Roman"/>
          <w:lang w:val="en-GB"/>
        </w:rPr>
        <w:t xml:space="preserve"> can be </w:t>
      </w:r>
      <w:r w:rsidR="00A660A5">
        <w:rPr>
          <w:rFonts w:ascii="Times New Roman" w:hAnsi="Times New Roman" w:cs="Times New Roman"/>
          <w:lang w:val="en-GB"/>
        </w:rPr>
        <w:t>recognised</w:t>
      </w:r>
      <w:r w:rsidRPr="003E5B37">
        <w:rPr>
          <w:rFonts w:ascii="Times New Roman" w:hAnsi="Times New Roman" w:cs="Times New Roman"/>
          <w:lang w:val="en-GB"/>
        </w:rPr>
        <w:t xml:space="preserve"> in the PB: 1) c. 2.22 Ga dykes usually hosted by the Palokivalo or Runkaus Formations (Perttunen and Hanski, 2003; Hanski et al., 2010); 2) </w:t>
      </w:r>
      <w:r w:rsidRPr="003E5B37">
        <w:rPr>
          <w:rFonts w:ascii="Times New Roman" w:hAnsi="Times New Roman" w:cs="Times New Roman"/>
          <w:lang w:val="en-GB"/>
        </w:rPr>
        <w:lastRenderedPageBreak/>
        <w:t xml:space="preserve">the c. 2.1 Ga sills and dykes intruding the Palokivalo quartzites (Perttunen and Vaasjoki, 2001); and 3) the c. 2140 Ma sill within the Petäjäskoski Formation (Kyläkoski et al., 2012). The group 3 sill is potentially comagmatic with the upper parts of the Jouttiaapa Fm (Ranta et al., 2015 and references therein), whereas Groups 1 and 2 are not related to the stratigraphically upper volcanic units (Perttunen, 1989). </w:t>
      </w:r>
      <w:r w:rsidRPr="00FD1610">
        <w:rPr>
          <w:rFonts w:ascii="Times New Roman" w:hAnsi="Times New Roman" w:cs="Times New Roman"/>
          <w:lang w:val="en-GB"/>
        </w:rPr>
        <w:t xml:space="preserve">Intrusions within the PB area comprise the 1989 ± 6 Ma anorogenic </w:t>
      </w:r>
      <w:r w:rsidRPr="00FD1610">
        <w:rPr>
          <w:rFonts w:ascii="Times New Roman" w:hAnsi="Times New Roman" w:cs="Times New Roman"/>
          <w:b/>
          <w:i/>
          <w:lang w:val="en-GB"/>
        </w:rPr>
        <w:t>Kierovaara granite</w:t>
      </w:r>
      <w:r w:rsidRPr="00FD1610">
        <w:rPr>
          <w:rFonts w:ascii="Times New Roman" w:hAnsi="Times New Roman" w:cs="Times New Roman"/>
          <w:lang w:val="en-GB"/>
        </w:rPr>
        <w:t xml:space="preserve"> (Ranta et al., 2015), the 1.88 Ga syntectonic </w:t>
      </w:r>
      <w:r w:rsidRPr="00FD1610">
        <w:rPr>
          <w:rFonts w:ascii="Times New Roman" w:hAnsi="Times New Roman" w:cs="Times New Roman"/>
          <w:b/>
          <w:i/>
          <w:lang w:val="en-GB"/>
        </w:rPr>
        <w:t>Haaparanta Series</w:t>
      </w:r>
      <w:r w:rsidRPr="00FD1610">
        <w:rPr>
          <w:rFonts w:ascii="Times New Roman" w:hAnsi="Times New Roman" w:cs="Times New Roman"/>
          <w:lang w:val="en-GB"/>
        </w:rPr>
        <w:t xml:space="preserve"> (Lehtonen et al., 1998; Perttunen and Vaasjoki, 2001) and the </w:t>
      </w:r>
      <w:r w:rsidR="00D27A7F" w:rsidRPr="00FD1610">
        <w:rPr>
          <w:rFonts w:ascii="Times New Roman" w:hAnsi="Times New Roman" w:cs="Times New Roman"/>
          <w:lang w:val="en-GB"/>
        </w:rPr>
        <w:t>2.1</w:t>
      </w:r>
      <w:r w:rsidRPr="00FD1610">
        <w:rPr>
          <w:rFonts w:ascii="Times New Roman" w:hAnsi="Times New Roman" w:cs="Times New Roman"/>
          <w:lang w:val="en-GB"/>
        </w:rPr>
        <w:t xml:space="preserve">-1.76 Ga </w:t>
      </w:r>
      <w:r w:rsidRPr="00FD1610">
        <w:rPr>
          <w:rFonts w:ascii="Times New Roman" w:hAnsi="Times New Roman" w:cs="Times New Roman"/>
          <w:b/>
          <w:i/>
          <w:lang w:val="en-GB"/>
        </w:rPr>
        <w:t>Central Lapland Granitoid Complex</w:t>
      </w:r>
      <w:r w:rsidRPr="00FD1610">
        <w:rPr>
          <w:rFonts w:ascii="Times New Roman" w:hAnsi="Times New Roman" w:cs="Times New Roman"/>
          <w:lang w:val="en-GB"/>
        </w:rPr>
        <w:t xml:space="preserve"> (e.g. </w:t>
      </w:r>
      <w:r w:rsidR="00D27A7F" w:rsidRPr="00FD1610">
        <w:rPr>
          <w:rFonts w:ascii="Times New Roman" w:hAnsi="Times New Roman" w:cs="Times New Roman"/>
          <w:lang w:val="en-GB"/>
        </w:rPr>
        <w:t xml:space="preserve">Ahtonen et al., 2007; </w:t>
      </w:r>
      <w:r w:rsidRPr="00FD1610">
        <w:rPr>
          <w:rFonts w:ascii="Times New Roman" w:hAnsi="Times New Roman" w:cs="Times New Roman"/>
          <w:lang w:val="en-GB"/>
        </w:rPr>
        <w:t>Lauri et al., 2012) rocks in the North.</w:t>
      </w:r>
      <w:r w:rsidRPr="003E5B37">
        <w:rPr>
          <w:rFonts w:ascii="Times New Roman" w:hAnsi="Times New Roman" w:cs="Times New Roman"/>
          <w:lang w:val="en-GB"/>
        </w:rPr>
        <w:t xml:space="preserve"> </w:t>
      </w:r>
    </w:p>
    <w:p w14:paraId="677EA72E" w14:textId="77777777" w:rsidR="00AB7A49" w:rsidRDefault="00AB7A49" w:rsidP="009E150A">
      <w:pPr>
        <w:pStyle w:val="ListParagraph"/>
        <w:spacing w:after="0" w:line="480" w:lineRule="auto"/>
        <w:ind w:left="0"/>
        <w:jc w:val="both"/>
        <w:rPr>
          <w:rFonts w:ascii="Times New Roman" w:hAnsi="Times New Roman" w:cs="Times New Roman"/>
          <w:b/>
          <w:i/>
          <w:lang w:val="en-GB"/>
        </w:rPr>
      </w:pPr>
    </w:p>
    <w:p w14:paraId="7DCF26CC" w14:textId="28048FC5" w:rsidR="00AB7A49" w:rsidRDefault="00AB7A49" w:rsidP="009E150A">
      <w:pPr>
        <w:pStyle w:val="ListParagraph"/>
        <w:spacing w:after="0" w:line="480" w:lineRule="auto"/>
        <w:ind w:left="0"/>
        <w:jc w:val="both"/>
        <w:rPr>
          <w:rFonts w:ascii="Times New Roman" w:hAnsi="Times New Roman" w:cs="Times New Roman"/>
          <w:b/>
          <w:i/>
          <w:lang w:val="en-GB"/>
        </w:rPr>
      </w:pPr>
      <w:r w:rsidRPr="003E5B37">
        <w:rPr>
          <w:rFonts w:ascii="Times New Roman" w:hAnsi="Times New Roman" w:cs="Times New Roman"/>
          <w:b/>
          <w:i/>
          <w:lang w:val="en-GB"/>
        </w:rPr>
        <w:t>2.</w:t>
      </w:r>
      <w:r w:rsidR="00F25C3F">
        <w:rPr>
          <w:rFonts w:ascii="Times New Roman" w:hAnsi="Times New Roman" w:cs="Times New Roman"/>
          <w:b/>
          <w:i/>
          <w:lang w:val="en-GB"/>
        </w:rPr>
        <w:t>3</w:t>
      </w:r>
      <w:r w:rsidRPr="003E5B37">
        <w:rPr>
          <w:rFonts w:ascii="Times New Roman" w:hAnsi="Times New Roman" w:cs="Times New Roman"/>
          <w:b/>
          <w:i/>
          <w:lang w:val="en-GB"/>
        </w:rPr>
        <w:t xml:space="preserve">. Structural </w:t>
      </w:r>
      <w:r w:rsidR="00BF5CCB">
        <w:rPr>
          <w:rFonts w:ascii="Times New Roman" w:hAnsi="Times New Roman" w:cs="Times New Roman"/>
          <w:b/>
          <w:i/>
          <w:lang w:val="en-GB"/>
        </w:rPr>
        <w:t>and metamorphic framework</w:t>
      </w:r>
    </w:p>
    <w:p w14:paraId="0F106350" w14:textId="52B08F83" w:rsidR="00AB7A49" w:rsidRPr="003E5B37" w:rsidRDefault="00AB7A49" w:rsidP="009E150A">
      <w:pPr>
        <w:pStyle w:val="ListParagraph"/>
        <w:spacing w:after="0" w:line="480" w:lineRule="auto"/>
        <w:ind w:left="0"/>
        <w:jc w:val="both"/>
        <w:rPr>
          <w:rFonts w:ascii="Times New Roman" w:hAnsi="Times New Roman" w:cs="Times New Roman"/>
          <w:lang w:val="en-GB"/>
        </w:rPr>
      </w:pPr>
      <w:r w:rsidRPr="003E5B37">
        <w:rPr>
          <w:rFonts w:ascii="Times New Roman" w:hAnsi="Times New Roman" w:cs="Times New Roman"/>
          <w:lang w:val="en-GB"/>
        </w:rPr>
        <w:t xml:space="preserve">The PB is a large synclinorium comprising several contiguous major anticlines and synclines with roughly E-W trending fold axes, characterized by a fold-and-thrust belt style deformation (Perttunen, 1991; Piippo et al., 2015). </w:t>
      </w:r>
      <w:r w:rsidR="00852375">
        <w:rPr>
          <w:rFonts w:ascii="Times New Roman" w:hAnsi="Times New Roman" w:cs="Times New Roman"/>
        </w:rPr>
        <w:t xml:space="preserve">In seismic images, the Peräpohja Belt forms the southern part of the wider “Southern Proterozoic belt” which shows a faulted base indicative of horizontal movements with unknown magnitudes and kinematics (Patison et al., 2006). The concave-up Peräpohja Belt </w:t>
      </w:r>
      <w:r w:rsidR="00852375" w:rsidRPr="00D04263">
        <w:rPr>
          <w:rFonts w:ascii="Times New Roman" w:hAnsi="Times New Roman" w:cs="Times New Roman"/>
        </w:rPr>
        <w:t>reaches a maximum depth of 4-5km, is characterized by seismic signatures indicative of thin-skinned deformation and an asymmetric overall structure with thickening towards the north (Patison et al., 2006).</w:t>
      </w:r>
      <w:r w:rsidR="00F77FCD">
        <w:rPr>
          <w:rFonts w:ascii="Times New Roman" w:hAnsi="Times New Roman" w:cs="Times New Roman"/>
        </w:rPr>
        <w:t xml:space="preserve"> </w:t>
      </w:r>
      <w:r w:rsidRPr="003E5B37">
        <w:rPr>
          <w:rFonts w:ascii="Times New Roman" w:hAnsi="Times New Roman" w:cs="Times New Roman"/>
          <w:lang w:val="en-GB"/>
        </w:rPr>
        <w:t>The contact of the Peräpohja Belt and the underlying &gt;2.5 Ga Archaean depositional basement with the 2.44 Ga PGE-bearing layered intrusions in the Southeast is primary depositional whereas the contact towards North-Northeast with the Central Lapland Granitoid Complex (CLGC) is tectoni</w:t>
      </w:r>
      <w:r w:rsidR="00E900EB">
        <w:rPr>
          <w:rFonts w:ascii="Times New Roman" w:hAnsi="Times New Roman" w:cs="Times New Roman"/>
          <w:lang w:val="en-GB"/>
        </w:rPr>
        <w:t>s</w:t>
      </w:r>
      <w:r w:rsidRPr="003E5B37">
        <w:rPr>
          <w:rFonts w:ascii="Times New Roman" w:hAnsi="Times New Roman" w:cs="Times New Roman"/>
          <w:lang w:val="en-GB"/>
        </w:rPr>
        <w:t>ed, and the Western margin of the Belt is bound by the major Pajala Shear Zone (Fig. 1; Perttunen, 2006; Lahtinen et al., 2015a). PB shows a progressive increase from low to medium metamorphic grade from South to Northeast, respectively, which has allowed preservation of primary structures particularly in the South (Perttunen and Hanski, 2003; Hölttä and Heilimo, 2017).</w:t>
      </w:r>
    </w:p>
    <w:p w14:paraId="02BEA9A4" w14:textId="2FD9C845" w:rsidR="00AB7A49" w:rsidRDefault="00AB7A49" w:rsidP="009E150A">
      <w:pPr>
        <w:spacing w:after="0" w:line="480" w:lineRule="auto"/>
        <w:ind w:firstLine="426"/>
        <w:contextualSpacing/>
        <w:jc w:val="both"/>
        <w:rPr>
          <w:rFonts w:ascii="Times New Roman" w:hAnsi="Times New Roman" w:cs="Times New Roman"/>
          <w:lang w:val="en-GB"/>
        </w:rPr>
      </w:pPr>
      <w:r w:rsidRPr="003E5B37">
        <w:rPr>
          <w:rFonts w:ascii="Times New Roman" w:hAnsi="Times New Roman" w:cs="Times New Roman"/>
          <w:lang w:val="en-GB"/>
        </w:rPr>
        <w:t xml:space="preserve">The structural evolution of the PB has been previously divided into three to five separate deformation phases, based on local studies (Salonsaari, 1990; Lappalainen, 1995; Perttunen et al., 1996; Kyläkoski, 2007; Kyläkoski et al., 2012), considered to reflect near-orthogonally shifting principal stress orientations during successive events at 1.92-1.77 Ga (Lahtinen et al., 2015b). The deformation </w:t>
      </w:r>
      <w:r w:rsidRPr="003E5B37">
        <w:rPr>
          <w:rFonts w:ascii="Times New Roman" w:hAnsi="Times New Roman" w:cs="Times New Roman"/>
          <w:lang w:val="en-GB"/>
        </w:rPr>
        <w:lastRenderedPageBreak/>
        <w:t>phases D</w:t>
      </w:r>
      <w:r w:rsidRPr="003E5B37">
        <w:rPr>
          <w:rFonts w:ascii="Times New Roman" w:hAnsi="Times New Roman" w:cs="Times New Roman"/>
          <w:vertAlign w:val="subscript"/>
          <w:lang w:val="en-GB"/>
        </w:rPr>
        <w:t xml:space="preserve">1 </w:t>
      </w:r>
      <w:r w:rsidRPr="003E5B37">
        <w:rPr>
          <w:rFonts w:ascii="Times New Roman" w:hAnsi="Times New Roman" w:cs="Times New Roman"/>
          <w:lang w:val="en-GB"/>
        </w:rPr>
        <w:t>to D</w:t>
      </w:r>
      <w:r w:rsidRPr="003E5B37">
        <w:rPr>
          <w:rFonts w:ascii="Times New Roman" w:hAnsi="Times New Roman" w:cs="Times New Roman"/>
          <w:vertAlign w:val="subscript"/>
          <w:lang w:val="en-GB"/>
        </w:rPr>
        <w:t xml:space="preserve">3 </w:t>
      </w:r>
      <w:r w:rsidRPr="003E5B37">
        <w:rPr>
          <w:rFonts w:ascii="Times New Roman" w:hAnsi="Times New Roman" w:cs="Times New Roman"/>
          <w:lang w:val="en-GB"/>
        </w:rPr>
        <w:t>can be generalized to major belt-scale events: D</w:t>
      </w:r>
      <w:r w:rsidRPr="003E5B37">
        <w:rPr>
          <w:rFonts w:ascii="Times New Roman" w:hAnsi="Times New Roman" w:cs="Times New Roman"/>
          <w:vertAlign w:val="subscript"/>
          <w:lang w:val="en-GB"/>
        </w:rPr>
        <w:t>1</w:t>
      </w:r>
      <w:r w:rsidRPr="003E5B37">
        <w:rPr>
          <w:rFonts w:ascii="Times New Roman" w:hAnsi="Times New Roman" w:cs="Times New Roman"/>
          <w:lang w:val="en-GB"/>
        </w:rPr>
        <w:t xml:space="preserve"> produced recumbent isoclinal folds and pervasive layer-parallel schistosity (S</w:t>
      </w:r>
      <w:r w:rsidRPr="003E5B37">
        <w:rPr>
          <w:rFonts w:ascii="Times New Roman" w:hAnsi="Times New Roman" w:cs="Times New Roman"/>
          <w:vertAlign w:val="subscript"/>
          <w:lang w:val="en-GB"/>
        </w:rPr>
        <w:t>1</w:t>
      </w:r>
      <w:r w:rsidRPr="003E5B37">
        <w:rPr>
          <w:rFonts w:ascii="Times New Roman" w:hAnsi="Times New Roman" w:cs="Times New Roman"/>
          <w:lang w:val="en-GB"/>
        </w:rPr>
        <w:t xml:space="preserve">). The details of this event are unclear, and it has been attributed to either N-S oriented compression (Salonsaari, 1990; Kyläkoski et al., 2012), Southeast-vergent thrusting (Lappalainen, 1995; Perttunen et al., 1996) or East-vergent </w:t>
      </w:r>
      <w:r w:rsidR="00920BD3">
        <w:rPr>
          <w:rFonts w:ascii="Times New Roman" w:hAnsi="Times New Roman" w:cs="Times New Roman"/>
          <w:lang w:val="en-GB"/>
        </w:rPr>
        <w:t>deformation</w:t>
      </w:r>
      <w:r w:rsidR="00ED4FB2">
        <w:rPr>
          <w:rFonts w:ascii="Times New Roman" w:hAnsi="Times New Roman" w:cs="Times New Roman"/>
          <w:lang w:val="en-GB"/>
        </w:rPr>
        <w:t xml:space="preserve"> </w:t>
      </w:r>
      <w:r w:rsidRPr="003E5B37">
        <w:rPr>
          <w:rFonts w:ascii="Times New Roman" w:hAnsi="Times New Roman" w:cs="Times New Roman"/>
          <w:lang w:val="en-GB"/>
        </w:rPr>
        <w:t>(Lahtinen et al., 2015b; Nironen, 2017). D</w:t>
      </w:r>
      <w:r w:rsidRPr="003E5B37">
        <w:rPr>
          <w:rFonts w:ascii="Times New Roman" w:hAnsi="Times New Roman" w:cs="Times New Roman"/>
          <w:vertAlign w:val="subscript"/>
          <w:lang w:val="en-GB"/>
        </w:rPr>
        <w:t>2</w:t>
      </w:r>
      <w:r w:rsidRPr="003E5B37">
        <w:rPr>
          <w:rFonts w:ascii="Times New Roman" w:hAnsi="Times New Roman" w:cs="Times New Roman"/>
          <w:lang w:val="en-GB"/>
        </w:rPr>
        <w:t xml:space="preserve"> generated upright to inclined folds with E-W trending axial planes during major N-S compression (e.g. Kyläkoski et al., 2012; Nironen, 2017) attributed to South-vergent thrusting (Piippo et al., 2015) and is responsible for the distinct map-scale fold patterns within the PB (Figs. 3-5). D</w:t>
      </w:r>
      <w:r w:rsidRPr="003E5B37">
        <w:rPr>
          <w:rFonts w:ascii="Times New Roman" w:hAnsi="Times New Roman" w:cs="Times New Roman"/>
          <w:vertAlign w:val="subscript"/>
          <w:lang w:val="en-GB"/>
        </w:rPr>
        <w:t xml:space="preserve">3 </w:t>
      </w:r>
      <w:r w:rsidRPr="003E5B37">
        <w:rPr>
          <w:rFonts w:ascii="Times New Roman" w:hAnsi="Times New Roman" w:cs="Times New Roman"/>
          <w:lang w:val="en-GB"/>
        </w:rPr>
        <w:t>was characterized by a shift to E-W oriented compression and generation of open folds with N-S trending axial planes (e.g. Kyläkoski et al., 2012; classified as D</w:t>
      </w:r>
      <w:r w:rsidRPr="003E5B37">
        <w:rPr>
          <w:rFonts w:ascii="Times New Roman" w:hAnsi="Times New Roman" w:cs="Times New Roman"/>
          <w:vertAlign w:val="subscript"/>
          <w:lang w:val="en-GB"/>
        </w:rPr>
        <w:t>4</w:t>
      </w:r>
      <w:r w:rsidRPr="003E5B37">
        <w:rPr>
          <w:rFonts w:ascii="Times New Roman" w:hAnsi="Times New Roman" w:cs="Times New Roman"/>
          <w:lang w:val="en-GB"/>
        </w:rPr>
        <w:t xml:space="preserve"> in Nironen, 2017).</w:t>
      </w:r>
    </w:p>
    <w:p w14:paraId="74B853C1" w14:textId="3DF44F25" w:rsidR="003466FE" w:rsidRDefault="003466FE" w:rsidP="009E150A">
      <w:pPr>
        <w:spacing w:after="0" w:line="480" w:lineRule="auto"/>
        <w:ind w:firstLine="426"/>
        <w:jc w:val="both"/>
        <w:rPr>
          <w:rFonts w:ascii="Times New Roman" w:hAnsi="Times New Roman" w:cs="Times New Roman"/>
          <w:lang w:val="en-GB"/>
        </w:rPr>
      </w:pPr>
      <w:r w:rsidRPr="003E5B37">
        <w:rPr>
          <w:rFonts w:ascii="Times New Roman" w:hAnsi="Times New Roman" w:cs="Times New Roman"/>
          <w:lang w:val="en-GB"/>
        </w:rPr>
        <w:t>Vanhanen et al. (2015) attributed the variable transpressional and -tensional stress conditions resulting in both uplift and basin formation to strike-slip tectonics, and further inferred that extensional stages were followed by an inversion already during the Late Basin Stages, i.e. prior to the Svecofennian orogeny. Vanhanen et al. (2015) proposed a 1.95 Ga age for the deformation at Rompas area, in the northern part of the PB, whereas Lahtinen et al. (2015b) constrained the age of their D</w:t>
      </w:r>
      <w:r w:rsidRPr="003E5B37">
        <w:rPr>
          <w:rFonts w:ascii="Times New Roman" w:hAnsi="Times New Roman" w:cs="Times New Roman"/>
          <w:vertAlign w:val="subscript"/>
          <w:lang w:val="en-GB"/>
        </w:rPr>
        <w:t xml:space="preserve">1 </w:t>
      </w:r>
      <w:r w:rsidRPr="003E5B37">
        <w:rPr>
          <w:rFonts w:ascii="Times New Roman" w:hAnsi="Times New Roman" w:cs="Times New Roman"/>
          <w:lang w:val="en-GB"/>
        </w:rPr>
        <w:t>at ≤ 1.91 Ga. The dominating N-S compression at D</w:t>
      </w:r>
      <w:r w:rsidRPr="003E5B37">
        <w:rPr>
          <w:rFonts w:ascii="Times New Roman" w:hAnsi="Times New Roman" w:cs="Times New Roman"/>
          <w:vertAlign w:val="subscript"/>
          <w:lang w:val="en-GB"/>
        </w:rPr>
        <w:t xml:space="preserve">2 </w:t>
      </w:r>
      <w:r w:rsidRPr="003E5B37">
        <w:rPr>
          <w:rFonts w:ascii="Times New Roman" w:hAnsi="Times New Roman" w:cs="Times New Roman"/>
          <w:lang w:val="en-GB"/>
        </w:rPr>
        <w:t>is constrained at approximately 1.88 Ga by the syn-tectonic Haaparanta Series intrusive rocks (Lehtonen et al., 1998; Perttunen and Vaasjoki, 2001; Kyläkoski et al., 2012), and D</w:t>
      </w:r>
      <w:r w:rsidRPr="003E5B37">
        <w:rPr>
          <w:rFonts w:ascii="Times New Roman" w:hAnsi="Times New Roman" w:cs="Times New Roman"/>
          <w:vertAlign w:val="subscript"/>
          <w:lang w:val="en-GB"/>
        </w:rPr>
        <w:t xml:space="preserve">3 </w:t>
      </w:r>
      <w:r w:rsidRPr="003E5B37">
        <w:rPr>
          <w:rFonts w:ascii="Times New Roman" w:hAnsi="Times New Roman" w:cs="Times New Roman"/>
          <w:lang w:val="en-GB"/>
        </w:rPr>
        <w:t xml:space="preserve">at 1.88-1.86 Ga (Lahtinen et al., 2015b), while the younger events are less well constrained. </w:t>
      </w:r>
    </w:p>
    <w:p w14:paraId="4738AE44" w14:textId="77777777" w:rsidR="00F25C3F" w:rsidRPr="00F25C3F" w:rsidRDefault="00F25C3F" w:rsidP="009E150A">
      <w:pPr>
        <w:spacing w:after="0" w:line="480" w:lineRule="auto"/>
        <w:ind w:firstLine="426"/>
        <w:jc w:val="both"/>
        <w:rPr>
          <w:rFonts w:ascii="Times New Roman" w:hAnsi="Times New Roman" w:cs="Times New Roman"/>
        </w:rPr>
      </w:pPr>
    </w:p>
    <w:p w14:paraId="608D0DF0" w14:textId="77777777" w:rsidR="00F25C3F" w:rsidRDefault="00F25C3F" w:rsidP="009E150A">
      <w:pPr>
        <w:spacing w:after="0" w:line="480" w:lineRule="auto"/>
        <w:ind w:firstLine="426"/>
        <w:jc w:val="both"/>
        <w:rPr>
          <w:rFonts w:ascii="Times New Roman" w:hAnsi="Times New Roman" w:cs="Times New Roman"/>
          <w:lang w:val="en-GB"/>
        </w:rPr>
      </w:pPr>
    </w:p>
    <w:p w14:paraId="1E034086" w14:textId="77777777" w:rsidR="00AB7A49" w:rsidRDefault="00AB7A49" w:rsidP="009E150A">
      <w:pPr>
        <w:spacing w:after="0" w:line="480" w:lineRule="auto"/>
        <w:contextualSpacing/>
        <w:jc w:val="both"/>
        <w:rPr>
          <w:rFonts w:ascii="Times New Roman" w:hAnsi="Times New Roman" w:cs="Times New Roman"/>
          <w:lang w:val="en-GB"/>
        </w:rPr>
      </w:pPr>
    </w:p>
    <w:p w14:paraId="368E07DD" w14:textId="1717B885" w:rsidR="00AB7A49" w:rsidRPr="003E5B37" w:rsidRDefault="00D544C1" w:rsidP="009E150A">
      <w:pPr>
        <w:spacing w:after="0" w:line="480" w:lineRule="auto"/>
        <w:rPr>
          <w:rFonts w:ascii="Times New Roman" w:hAnsi="Times New Roman" w:cs="Times New Roman"/>
          <w:lang w:val="en-GB"/>
        </w:rPr>
      </w:pPr>
      <w:r w:rsidRPr="00D544C1">
        <w:rPr>
          <w:rFonts w:ascii="Times New Roman" w:hAnsi="Times New Roman" w:cs="Times New Roman"/>
          <w:noProof/>
          <w:lang w:val="fi-FI" w:eastAsia="fi-FI"/>
        </w:rPr>
        <w:lastRenderedPageBreak/>
        <w:drawing>
          <wp:inline distT="0" distB="0" distL="0" distR="0" wp14:anchorId="5D04C225" wp14:editId="6623DC8C">
            <wp:extent cx="8882621" cy="5989070"/>
            <wp:effectExtent l="0" t="953" r="0" b="0"/>
            <wp:docPr id="3" name="Picture 3" descr="D:\PS_tutkimus\Peräpohja_projekti 2013-\Manuscripts\Paper-I_Cover\Revision_01_2019\Kuvat_JPG\Fig_3_Strcucturemap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PS_tutkimus\Peräpohja_projekti 2013-\Manuscripts\Paper-I_Cover\Revision_01_2019\Kuvat_JPG\Fig_3_Strcucturemap_R1.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065" r="5358" b="8302"/>
                    <a:stretch/>
                  </pic:blipFill>
                  <pic:spPr bwMode="auto">
                    <a:xfrm rot="16200000">
                      <a:off x="0" y="0"/>
                      <a:ext cx="8909183" cy="6006979"/>
                    </a:xfrm>
                    <a:prstGeom prst="rect">
                      <a:avLst/>
                    </a:prstGeom>
                    <a:noFill/>
                    <a:ln>
                      <a:noFill/>
                    </a:ln>
                    <a:extLst>
                      <a:ext uri="{53640926-AAD7-44D8-BBD7-CCE9431645EC}">
                        <a14:shadowObscured xmlns:a14="http://schemas.microsoft.com/office/drawing/2010/main"/>
                      </a:ext>
                    </a:extLst>
                  </pic:spPr>
                </pic:pic>
              </a:graphicData>
            </a:graphic>
          </wp:inline>
        </w:drawing>
      </w:r>
    </w:p>
    <w:p w14:paraId="60A7DBDC" w14:textId="24F1176E" w:rsidR="00AB7A49" w:rsidRPr="003E5B37" w:rsidRDefault="00AB7A49" w:rsidP="00D544C1">
      <w:pPr>
        <w:pStyle w:val="ListParagraph"/>
        <w:spacing w:after="0" w:line="480" w:lineRule="auto"/>
        <w:ind w:left="0"/>
        <w:jc w:val="both"/>
        <w:rPr>
          <w:rFonts w:ascii="Times New Roman" w:hAnsi="Times New Roman" w:cs="Times New Roman"/>
          <w:i/>
          <w:sz w:val="20"/>
          <w:lang w:val="en-GB"/>
        </w:rPr>
      </w:pPr>
      <w:r w:rsidRPr="003E5B37">
        <w:rPr>
          <w:rFonts w:ascii="Times New Roman" w:hAnsi="Times New Roman" w:cs="Times New Roman"/>
          <w:lang w:val="en-GB"/>
        </w:rPr>
        <w:lastRenderedPageBreak/>
        <w:t xml:space="preserve"> </w:t>
      </w:r>
      <w:r w:rsidRPr="003E5B37">
        <w:rPr>
          <w:rFonts w:ascii="Times New Roman" w:hAnsi="Times New Roman" w:cs="Times New Roman"/>
          <w:noProof/>
          <w:color w:val="FF00FF"/>
          <w:lang w:val="fi-FI" w:eastAsia="fi-FI"/>
        </w:rPr>
        <mc:AlternateContent>
          <mc:Choice Requires="wps">
            <w:drawing>
              <wp:anchor distT="45720" distB="45720" distL="114300" distR="114300" simplePos="0" relativeHeight="251659264" behindDoc="0" locked="0" layoutInCell="1" allowOverlap="1" wp14:anchorId="51949693" wp14:editId="4C615BF2">
                <wp:simplePos x="0" y="0"/>
                <wp:positionH relativeFrom="column">
                  <wp:posOffset>3458544</wp:posOffset>
                </wp:positionH>
                <wp:positionV relativeFrom="paragraph">
                  <wp:posOffset>2124309</wp:posOffset>
                </wp:positionV>
                <wp:extent cx="2117558" cy="1404620"/>
                <wp:effectExtent l="0" t="0" r="0" b="508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7558" cy="1404620"/>
                        </a:xfrm>
                        <a:prstGeom prst="rect">
                          <a:avLst/>
                        </a:prstGeom>
                        <a:noFill/>
                        <a:ln w="9525">
                          <a:noFill/>
                          <a:miter lim="800000"/>
                          <a:headEnd/>
                          <a:tailEnd/>
                        </a:ln>
                      </wps:spPr>
                      <wps:txbx>
                        <w:txbxContent>
                          <w:p w14:paraId="311D73DC" w14:textId="77777777" w:rsidR="004577E7" w:rsidRPr="001F3700" w:rsidRDefault="004577E7" w:rsidP="00AB7A49">
                            <w:pPr>
                              <w:spacing w:after="0"/>
                              <w:rPr>
                                <w:rFonts w:ascii="Times New Roman" w:hAnsi="Times New Roman" w:cs="Times New Roman"/>
                                <w:sz w:val="16"/>
                                <w:lang w:val="fi-FI"/>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http://schemas.microsoft.com/office/drawing/2014/chartex" xmlns:cx1="http://schemas.microsoft.com/office/drawing/2015/9/8/chartex" xmlns:w16se="http://schemas.microsoft.com/office/word/2015/wordml/symex">
            <w:pict>
              <v:shapetype w14:anchorId="51949693" id="_x0000_t202" coordsize="21600,21600" o:spt="202" path="m,l,21600r21600,l21600,xe">
                <v:stroke joinstyle="miter"/>
                <v:path gradientshapeok="t" o:connecttype="rect"/>
              </v:shapetype>
              <v:shape id="Text Box 2" o:spid="_x0000_s1026" type="#_x0000_t202" style="position:absolute;left:0;text-align:left;margin-left:272.35pt;margin-top:167.25pt;width:166.7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" filled="f" stroked="f">
                <v:textbox style="mso-fit-shape-to-text:t">
                  <w:txbxContent>
                    <w:p w14:paraId="311D73DC" w14:textId="77777777" w:rsidR="004577E7" w:rsidRPr="001F3700" w:rsidRDefault="004577E7" w:rsidP="00AB7A49">
                      <w:pPr>
                        <w:spacing w:after="0"/>
                        <w:rPr>
                          <w:rFonts w:ascii="Times New Roman" w:hAnsi="Times New Roman" w:cs="Times New Roman"/>
                          <w:sz w:val="16"/>
                          <w:lang w:val="fi-FI"/>
                        </w:rPr>
                      </w:pPr>
                    </w:p>
                  </w:txbxContent>
                </v:textbox>
              </v:shape>
            </w:pict>
          </mc:Fallback>
        </mc:AlternateContent>
      </w:r>
      <w:r w:rsidRPr="003E5B37">
        <w:rPr>
          <w:rFonts w:ascii="Times New Roman" w:hAnsi="Times New Roman" w:cs="Times New Roman"/>
          <w:i/>
          <w:sz w:val="20"/>
          <w:lang w:val="en-GB"/>
        </w:rPr>
        <w:t xml:space="preserve">Fig. </w:t>
      </w:r>
      <w:r w:rsidR="002068AC">
        <w:rPr>
          <w:rFonts w:ascii="Times New Roman" w:hAnsi="Times New Roman" w:cs="Times New Roman"/>
          <w:i/>
          <w:sz w:val="20"/>
          <w:lang w:val="en-GB"/>
        </w:rPr>
        <w:t>3</w:t>
      </w:r>
      <w:r w:rsidRPr="003E5B37">
        <w:rPr>
          <w:rFonts w:ascii="Times New Roman" w:hAnsi="Times New Roman" w:cs="Times New Roman"/>
          <w:i/>
          <w:sz w:val="20"/>
          <w:lang w:val="en-GB"/>
        </w:rPr>
        <w:t xml:space="preserve">. (overleaf) Structural map of the Peräpohja Belt. Lineation data has been shown only in those areas with distinctly uniform orientations. </w:t>
      </w:r>
      <w:r w:rsidR="00927957">
        <w:rPr>
          <w:rFonts w:ascii="Times New Roman" w:hAnsi="Times New Roman" w:cs="Times New Roman"/>
          <w:i/>
          <w:sz w:val="20"/>
          <w:lang w:val="en-GB"/>
        </w:rPr>
        <w:t>Coordinates are in EUREF-FIN</w:t>
      </w:r>
      <w:r w:rsidR="00D165D9">
        <w:rPr>
          <w:rFonts w:ascii="Times New Roman" w:hAnsi="Times New Roman" w:cs="Times New Roman"/>
          <w:i/>
          <w:sz w:val="20"/>
          <w:lang w:val="en-GB"/>
        </w:rPr>
        <w:t>.</w:t>
      </w:r>
    </w:p>
    <w:p w14:paraId="20AE8DA2" w14:textId="77777777" w:rsidR="00D8470D" w:rsidRPr="003E5B37" w:rsidRDefault="00D8470D" w:rsidP="009E150A">
      <w:pPr>
        <w:pStyle w:val="ListParagraph"/>
        <w:spacing w:after="0" w:line="480" w:lineRule="auto"/>
        <w:ind w:left="0"/>
        <w:jc w:val="both"/>
        <w:rPr>
          <w:rFonts w:ascii="Times New Roman" w:hAnsi="Times New Roman" w:cs="Times New Roman"/>
          <w:b/>
          <w:i/>
          <w:lang w:val="en-GB"/>
        </w:rPr>
      </w:pPr>
    </w:p>
    <w:p w14:paraId="67B5D164" w14:textId="4F467BF3" w:rsidR="004A512D" w:rsidRPr="003E5B37" w:rsidRDefault="00EB7420" w:rsidP="009E150A">
      <w:pPr>
        <w:spacing w:after="0" w:line="480" w:lineRule="auto"/>
        <w:rPr>
          <w:rFonts w:ascii="Times New Roman" w:hAnsi="Times New Roman" w:cs="Times New Roman"/>
          <w:lang w:val="en-GB"/>
        </w:rPr>
      </w:pPr>
      <w:r w:rsidRPr="00EB7420">
        <w:rPr>
          <w:rFonts w:ascii="Times New Roman" w:hAnsi="Times New Roman" w:cs="Times New Roman"/>
          <w:noProof/>
          <w:lang w:val="fi-FI" w:eastAsia="fi-FI"/>
        </w:rPr>
        <w:drawing>
          <wp:inline distT="0" distB="0" distL="0" distR="0" wp14:anchorId="495C59A4" wp14:editId="5205B61D">
            <wp:extent cx="5731712" cy="7357731"/>
            <wp:effectExtent l="0" t="0" r="2540" b="0"/>
            <wp:docPr id="4" name="Picture 4" descr="D:\PS_tutkimus\Peräpohja_projekti 2013-\Manuscripts\Paper-I_Cover\Revision_01_2019\Kuvat_JPG\Fig_4_Mag_Grav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S_tutkimus\Peräpohja_projekti 2013-\Manuscripts\Paper-I_Cover\Revision_01_2019\Kuvat_JPG\Fig_4_Mag_Grav_R1.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4876"/>
                    <a:stretch/>
                  </pic:blipFill>
                  <pic:spPr bwMode="auto">
                    <a:xfrm>
                      <a:off x="0" y="0"/>
                      <a:ext cx="5732145" cy="7358287"/>
                    </a:xfrm>
                    <a:prstGeom prst="rect">
                      <a:avLst/>
                    </a:prstGeom>
                    <a:noFill/>
                    <a:ln>
                      <a:noFill/>
                    </a:ln>
                    <a:extLst>
                      <a:ext uri="{53640926-AAD7-44D8-BBD7-CCE9431645EC}">
                        <a14:shadowObscured xmlns:a14="http://schemas.microsoft.com/office/drawing/2010/main"/>
                      </a:ext>
                    </a:extLst>
                  </pic:spPr>
                </pic:pic>
              </a:graphicData>
            </a:graphic>
          </wp:inline>
        </w:drawing>
      </w:r>
    </w:p>
    <w:p w14:paraId="0B8D6537" w14:textId="5AEA5290" w:rsidR="00D8573E" w:rsidRPr="003E5B37" w:rsidRDefault="008506CD" w:rsidP="009E150A">
      <w:pPr>
        <w:spacing w:after="0" w:line="480" w:lineRule="auto"/>
        <w:rPr>
          <w:rFonts w:ascii="Times New Roman" w:hAnsi="Times New Roman" w:cs="Times New Roman"/>
          <w:i/>
          <w:sz w:val="20"/>
          <w:lang w:val="en-GB"/>
        </w:rPr>
      </w:pPr>
      <w:r w:rsidRPr="003E5B37">
        <w:rPr>
          <w:rFonts w:ascii="Times New Roman" w:hAnsi="Times New Roman" w:cs="Times New Roman"/>
          <w:i/>
          <w:sz w:val="20"/>
          <w:lang w:val="en-GB"/>
        </w:rPr>
        <w:t xml:space="preserve">Fig. </w:t>
      </w:r>
      <w:r w:rsidR="002068AC">
        <w:rPr>
          <w:rFonts w:ascii="Times New Roman" w:hAnsi="Times New Roman" w:cs="Times New Roman"/>
          <w:i/>
          <w:sz w:val="20"/>
          <w:lang w:val="en-GB"/>
        </w:rPr>
        <w:t>4</w:t>
      </w:r>
      <w:r w:rsidR="003144AE">
        <w:rPr>
          <w:rFonts w:ascii="Times New Roman" w:hAnsi="Times New Roman" w:cs="Times New Roman"/>
          <w:i/>
          <w:sz w:val="20"/>
          <w:lang w:val="en-GB"/>
        </w:rPr>
        <w:t xml:space="preserve">. </w:t>
      </w:r>
      <w:r w:rsidR="009A3715">
        <w:rPr>
          <w:rFonts w:ascii="Times New Roman" w:hAnsi="Times New Roman" w:cs="Times New Roman"/>
          <w:i/>
          <w:sz w:val="20"/>
          <w:lang w:val="en-GB"/>
        </w:rPr>
        <w:t>A</w:t>
      </w:r>
      <w:r w:rsidR="00AB7A49" w:rsidRPr="003E5B37">
        <w:rPr>
          <w:rFonts w:ascii="Times New Roman" w:hAnsi="Times New Roman" w:cs="Times New Roman"/>
          <w:i/>
          <w:sz w:val="20"/>
          <w:szCs w:val="20"/>
          <w:lang w:val="en-GB"/>
        </w:rPr>
        <w:t>: Low-altitude aeromagnetic map over the study area, providing a key data source for the interpolation of the field data, and the distribution of the metallic mineral deposits</w:t>
      </w:r>
      <w:r w:rsidR="00477516">
        <w:rPr>
          <w:rFonts w:ascii="Times New Roman" w:hAnsi="Times New Roman" w:cs="Times New Roman"/>
          <w:i/>
          <w:sz w:val="20"/>
          <w:szCs w:val="20"/>
          <w:lang w:val="en-GB"/>
        </w:rPr>
        <w:t>.</w:t>
      </w:r>
      <w:r w:rsidR="00AB7A49" w:rsidRPr="003E5B37">
        <w:rPr>
          <w:rFonts w:ascii="Times New Roman" w:hAnsi="Times New Roman" w:cs="Times New Roman"/>
          <w:i/>
          <w:sz w:val="20"/>
          <w:szCs w:val="20"/>
          <w:lang w:val="en-GB"/>
        </w:rPr>
        <w:t xml:space="preserve"> </w:t>
      </w:r>
      <w:r w:rsidR="00CC763C">
        <w:rPr>
          <w:rFonts w:ascii="Times New Roman" w:hAnsi="Times New Roman" w:cs="Times New Roman"/>
          <w:i/>
          <w:sz w:val="20"/>
          <w:lang w:val="en-GB"/>
        </w:rPr>
        <w:t>B</w:t>
      </w:r>
      <w:r w:rsidR="00AB7A49" w:rsidRPr="003E5B37">
        <w:rPr>
          <w:rFonts w:ascii="Times New Roman" w:hAnsi="Times New Roman" w:cs="Times New Roman"/>
          <w:i/>
          <w:sz w:val="20"/>
          <w:lang w:val="en-GB"/>
        </w:rPr>
        <w:t xml:space="preserve">: Regional-scale low-resolution </w:t>
      </w:r>
      <w:r w:rsidR="00AB7A49" w:rsidRPr="003E5B37">
        <w:rPr>
          <w:rFonts w:ascii="Times New Roman" w:hAnsi="Times New Roman" w:cs="Times New Roman"/>
          <w:i/>
          <w:sz w:val="20"/>
          <w:lang w:val="en-GB"/>
        </w:rPr>
        <w:lastRenderedPageBreak/>
        <w:t xml:space="preserve">gravimetric map (red, yellow and blue stand for positive, neutral and negative gravity anomalies, respectively). </w:t>
      </w:r>
      <w:r w:rsidR="009A3715">
        <w:rPr>
          <w:rFonts w:ascii="Times New Roman" w:hAnsi="Times New Roman" w:cs="Times New Roman"/>
          <w:i/>
          <w:sz w:val="20"/>
          <w:lang w:val="en-GB"/>
        </w:rPr>
        <w:t>Data s</w:t>
      </w:r>
      <w:r w:rsidR="00AB7A49">
        <w:rPr>
          <w:rFonts w:ascii="Times New Roman" w:hAnsi="Times New Roman" w:cs="Times New Roman"/>
          <w:i/>
          <w:sz w:val="20"/>
          <w:szCs w:val="20"/>
          <w:lang w:val="en-GB"/>
        </w:rPr>
        <w:t>ource Geological Survey of Finland (</w:t>
      </w:r>
      <w:r w:rsidR="00296A97">
        <w:rPr>
          <w:rFonts w:ascii="Times New Roman" w:hAnsi="Times New Roman" w:cs="Times New Roman"/>
          <w:i/>
          <w:sz w:val="20"/>
          <w:szCs w:val="20"/>
          <w:lang w:val="en-GB"/>
        </w:rPr>
        <w:t xml:space="preserve">http://hakku.gtk.fi). </w:t>
      </w:r>
      <w:r w:rsidR="00296A97">
        <w:rPr>
          <w:rFonts w:ascii="Times New Roman" w:hAnsi="Times New Roman" w:cs="Times New Roman"/>
          <w:i/>
          <w:sz w:val="20"/>
          <w:lang w:val="en-GB"/>
        </w:rPr>
        <w:t>Coordinates are in EUREF-FIN.</w:t>
      </w:r>
    </w:p>
    <w:p w14:paraId="0274A911" w14:textId="77777777" w:rsidR="00171171" w:rsidRPr="003E5B37" w:rsidRDefault="00171171" w:rsidP="009E150A">
      <w:pPr>
        <w:spacing w:after="0" w:line="480" w:lineRule="auto"/>
        <w:rPr>
          <w:rFonts w:ascii="Times New Roman" w:hAnsi="Times New Roman" w:cs="Times New Roman"/>
          <w:i/>
          <w:sz w:val="20"/>
          <w:lang w:val="en-GB"/>
        </w:rPr>
      </w:pPr>
    </w:p>
    <w:p w14:paraId="44CA5D5F" w14:textId="31156591" w:rsidR="00163591" w:rsidRPr="00FC6031" w:rsidRDefault="00ED6D6F" w:rsidP="009E150A">
      <w:pPr>
        <w:spacing w:after="0" w:line="480" w:lineRule="auto"/>
        <w:rPr>
          <w:rFonts w:ascii="Times New Roman" w:hAnsi="Times New Roman" w:cs="Times New Roman"/>
          <w:b/>
        </w:rPr>
      </w:pPr>
      <w:r w:rsidRPr="00FC6031">
        <w:rPr>
          <w:rFonts w:ascii="Times New Roman" w:hAnsi="Times New Roman" w:cs="Times New Roman"/>
          <w:b/>
        </w:rPr>
        <w:t xml:space="preserve">3. </w:t>
      </w:r>
      <w:r w:rsidR="00366EA2" w:rsidRPr="00FC6031">
        <w:rPr>
          <w:rFonts w:ascii="Times New Roman" w:hAnsi="Times New Roman" w:cs="Times New Roman"/>
          <w:b/>
        </w:rPr>
        <w:t>Methods and d</w:t>
      </w:r>
      <w:r w:rsidR="00163591" w:rsidRPr="00FC6031">
        <w:rPr>
          <w:rFonts w:ascii="Times New Roman" w:hAnsi="Times New Roman" w:cs="Times New Roman"/>
          <w:b/>
        </w:rPr>
        <w:t>ata</w:t>
      </w:r>
    </w:p>
    <w:p w14:paraId="05D9D01F" w14:textId="6EA2EFD2" w:rsidR="00923752" w:rsidRDefault="00454500" w:rsidP="009E150A">
      <w:pPr>
        <w:spacing w:after="0" w:line="480" w:lineRule="auto"/>
        <w:jc w:val="both"/>
        <w:rPr>
          <w:rFonts w:ascii="Times New Roman" w:hAnsi="Times New Roman" w:cs="Times New Roman"/>
          <w:lang w:val="en-GB"/>
        </w:rPr>
      </w:pPr>
      <w:r w:rsidRPr="00454500">
        <w:rPr>
          <w:rFonts w:ascii="Times New Roman" w:hAnsi="Times New Roman" w:cs="Times New Roman"/>
        </w:rPr>
        <w:t>Within this study, we</w:t>
      </w:r>
      <w:r w:rsidR="00365C4E" w:rsidRPr="003E5B37">
        <w:rPr>
          <w:rFonts w:ascii="Times New Roman" w:hAnsi="Times New Roman" w:cs="Times New Roman"/>
          <w:lang w:val="en-GB"/>
        </w:rPr>
        <w:t xml:space="preserve"> integrated existing g</w:t>
      </w:r>
      <w:r w:rsidR="00B70565" w:rsidRPr="003E5B37">
        <w:rPr>
          <w:rFonts w:ascii="Times New Roman" w:hAnsi="Times New Roman" w:cs="Times New Roman"/>
          <w:lang w:val="en-GB"/>
        </w:rPr>
        <w:t xml:space="preserve">eological and geophysical maps </w:t>
      </w:r>
      <w:r w:rsidR="00365C4E" w:rsidRPr="003E5B37">
        <w:rPr>
          <w:rFonts w:ascii="Times New Roman" w:hAnsi="Times New Roman" w:cs="Times New Roman"/>
          <w:lang w:val="en-GB"/>
        </w:rPr>
        <w:t>and data with additional detailed field observ</w:t>
      </w:r>
      <w:r w:rsidR="00133EC2">
        <w:rPr>
          <w:rFonts w:ascii="Times New Roman" w:hAnsi="Times New Roman" w:cs="Times New Roman"/>
          <w:lang w:val="en-GB"/>
        </w:rPr>
        <w:t>a</w:t>
      </w:r>
      <w:r w:rsidR="00365C4E" w:rsidRPr="003E5B37">
        <w:rPr>
          <w:rFonts w:ascii="Times New Roman" w:hAnsi="Times New Roman" w:cs="Times New Roman"/>
          <w:lang w:val="en-GB"/>
        </w:rPr>
        <w:t>tions and local drill core data to characterize the structura</w:t>
      </w:r>
      <w:r w:rsidR="00662F91" w:rsidRPr="003E5B37">
        <w:rPr>
          <w:rFonts w:ascii="Times New Roman" w:hAnsi="Times New Roman" w:cs="Times New Roman"/>
          <w:lang w:val="en-GB"/>
        </w:rPr>
        <w:t xml:space="preserve">l elements and patterns across </w:t>
      </w:r>
      <w:r w:rsidR="0038514E">
        <w:rPr>
          <w:rFonts w:ascii="Times New Roman" w:hAnsi="Times New Roman" w:cs="Times New Roman"/>
          <w:lang w:val="en-GB"/>
        </w:rPr>
        <w:t>the Peräpohja Belt (</w:t>
      </w:r>
      <w:r w:rsidR="0038514E" w:rsidRPr="004577E7">
        <w:rPr>
          <w:rFonts w:ascii="Times New Roman" w:hAnsi="Times New Roman" w:cs="Times New Roman"/>
          <w:lang w:val="en-GB"/>
        </w:rPr>
        <w:t xml:space="preserve">Fig. </w:t>
      </w:r>
      <w:r w:rsidR="004577E7" w:rsidRPr="004577E7">
        <w:rPr>
          <w:rFonts w:ascii="Times New Roman" w:hAnsi="Times New Roman" w:cs="Times New Roman"/>
          <w:lang w:val="en-GB"/>
        </w:rPr>
        <w:t>3</w:t>
      </w:r>
      <w:r w:rsidR="00D54744">
        <w:rPr>
          <w:rFonts w:ascii="Times New Roman" w:hAnsi="Times New Roman" w:cs="Times New Roman"/>
          <w:lang w:val="en-GB"/>
        </w:rPr>
        <w:t>)</w:t>
      </w:r>
      <w:r w:rsidR="002324B2">
        <w:rPr>
          <w:rFonts w:ascii="Times New Roman" w:hAnsi="Times New Roman" w:cs="Times New Roman"/>
          <w:lang w:val="en-GB"/>
        </w:rPr>
        <w:t>. W</w:t>
      </w:r>
      <w:r w:rsidR="00A0116B">
        <w:rPr>
          <w:rFonts w:ascii="Times New Roman" w:hAnsi="Times New Roman" w:cs="Times New Roman"/>
          <w:lang w:val="en-GB"/>
        </w:rPr>
        <w:t xml:space="preserve">ithin the Peräpohja Belt supracrustal succession, the structural analysis comprised delineating major deformation zones and </w:t>
      </w:r>
      <w:r>
        <w:rPr>
          <w:rFonts w:ascii="Times New Roman" w:hAnsi="Times New Roman" w:cs="Times New Roman"/>
          <w:lang w:val="en-GB"/>
        </w:rPr>
        <w:t xml:space="preserve">addressing </w:t>
      </w:r>
      <w:r w:rsidR="00A0116B">
        <w:rPr>
          <w:rFonts w:ascii="Times New Roman" w:hAnsi="Times New Roman" w:cs="Times New Roman"/>
          <w:lang w:val="en-GB"/>
        </w:rPr>
        <w:t>their effect for the overall strain partitioning</w:t>
      </w:r>
      <w:r>
        <w:rPr>
          <w:rFonts w:ascii="Times New Roman" w:hAnsi="Times New Roman" w:cs="Times New Roman"/>
          <w:lang w:val="en-GB"/>
        </w:rPr>
        <w:t xml:space="preserve">, and their correlation with the regional </w:t>
      </w:r>
      <w:r w:rsidRPr="003E5B37">
        <w:rPr>
          <w:rFonts w:ascii="Times New Roman" w:hAnsi="Times New Roman" w:cs="Times New Roman"/>
          <w:lang w:val="en-GB"/>
        </w:rPr>
        <w:t>stratigraphy</w:t>
      </w:r>
      <w:r>
        <w:rPr>
          <w:rFonts w:ascii="Times New Roman" w:hAnsi="Times New Roman" w:cs="Times New Roman"/>
          <w:lang w:val="en-GB"/>
        </w:rPr>
        <w:t xml:space="preserve">. In doing this, we </w:t>
      </w:r>
      <w:r w:rsidR="00731ABA">
        <w:rPr>
          <w:rFonts w:ascii="Times New Roman" w:hAnsi="Times New Roman" w:cs="Times New Roman"/>
          <w:lang w:val="en-GB"/>
        </w:rPr>
        <w:t>evaluated the</w:t>
      </w:r>
      <w:r w:rsidR="00085E33">
        <w:rPr>
          <w:rFonts w:ascii="Times New Roman" w:hAnsi="Times New Roman" w:cs="Times New Roman"/>
          <w:lang w:val="en-GB"/>
        </w:rPr>
        <w:t xml:space="preserve"> tectonic juxtaposition of the stratigraphic units </w:t>
      </w:r>
      <w:r w:rsidR="00731ABA">
        <w:rPr>
          <w:rFonts w:ascii="Times New Roman" w:hAnsi="Times New Roman" w:cs="Times New Roman"/>
          <w:lang w:val="en-GB"/>
        </w:rPr>
        <w:t>and reassigned</w:t>
      </w:r>
      <w:r w:rsidR="00731ABA" w:rsidRPr="003E5B37">
        <w:rPr>
          <w:rFonts w:ascii="Times New Roman" w:hAnsi="Times New Roman" w:cs="Times New Roman"/>
          <w:lang w:val="en-GB"/>
        </w:rPr>
        <w:t xml:space="preserve"> </w:t>
      </w:r>
      <w:r w:rsidR="00731ABA">
        <w:rPr>
          <w:rFonts w:ascii="Times New Roman" w:hAnsi="Times New Roman" w:cs="Times New Roman"/>
          <w:lang w:val="en-GB"/>
        </w:rPr>
        <w:t xml:space="preserve">the </w:t>
      </w:r>
      <w:r w:rsidR="00731ABA" w:rsidRPr="003E5B37">
        <w:rPr>
          <w:rFonts w:ascii="Times New Roman" w:hAnsi="Times New Roman" w:cs="Times New Roman"/>
          <w:lang w:val="en-GB"/>
        </w:rPr>
        <w:t>stratigraphic</w:t>
      </w:r>
      <w:r w:rsidR="00731ABA">
        <w:rPr>
          <w:rFonts w:ascii="Times New Roman" w:hAnsi="Times New Roman" w:cs="Times New Roman"/>
          <w:lang w:val="en-GB"/>
        </w:rPr>
        <w:t xml:space="preserve"> position of specific units which correlation</w:t>
      </w:r>
      <w:r w:rsidR="00731ABA" w:rsidRPr="003E5B37">
        <w:rPr>
          <w:rFonts w:ascii="Times New Roman" w:hAnsi="Times New Roman" w:cs="Times New Roman"/>
          <w:lang w:val="en-GB"/>
        </w:rPr>
        <w:t xml:space="preserve"> with the regional stratigraphy had </w:t>
      </w:r>
      <w:r w:rsidR="00731ABA">
        <w:rPr>
          <w:rFonts w:ascii="Times New Roman" w:hAnsi="Times New Roman" w:cs="Times New Roman"/>
          <w:lang w:val="en-GB"/>
        </w:rPr>
        <w:t xml:space="preserve">previously </w:t>
      </w:r>
      <w:r w:rsidR="00731ABA" w:rsidRPr="003E5B37">
        <w:rPr>
          <w:rFonts w:ascii="Times New Roman" w:hAnsi="Times New Roman" w:cs="Times New Roman"/>
          <w:lang w:val="en-GB"/>
        </w:rPr>
        <w:t>been problematic.</w:t>
      </w:r>
      <w:r w:rsidR="00731ABA">
        <w:rPr>
          <w:rFonts w:ascii="Times New Roman" w:hAnsi="Times New Roman" w:cs="Times New Roman"/>
          <w:lang w:val="en-GB"/>
        </w:rPr>
        <w:t xml:space="preserve"> </w:t>
      </w:r>
      <w:r w:rsidR="004577E7">
        <w:rPr>
          <w:rFonts w:ascii="Times New Roman" w:hAnsi="Times New Roman" w:cs="Times New Roman"/>
          <w:lang w:val="en-GB"/>
        </w:rPr>
        <w:t>We further characterised i) the overall fold-and-thrust-belt style folding of the PB</w:t>
      </w:r>
      <w:r w:rsidR="004577E7" w:rsidRPr="00923752">
        <w:rPr>
          <w:rFonts w:ascii="Times New Roman" w:hAnsi="Times New Roman" w:cs="Times New Roman"/>
          <w:lang w:val="en-GB"/>
        </w:rPr>
        <w:t xml:space="preserve"> </w:t>
      </w:r>
      <w:r w:rsidR="004577E7">
        <w:rPr>
          <w:rFonts w:ascii="Times New Roman" w:hAnsi="Times New Roman" w:cs="Times New Roman"/>
          <w:lang w:val="en-GB"/>
        </w:rPr>
        <w:t xml:space="preserve">to understand </w:t>
      </w:r>
      <w:r w:rsidR="004577E7" w:rsidRPr="003E5B37">
        <w:rPr>
          <w:rFonts w:ascii="Times New Roman" w:hAnsi="Times New Roman" w:cs="Times New Roman"/>
          <w:lang w:val="en-GB"/>
        </w:rPr>
        <w:t>the regional-scale structural geometry, including the relationship between the folds and faults,</w:t>
      </w:r>
      <w:r w:rsidR="004577E7">
        <w:rPr>
          <w:rFonts w:ascii="Times New Roman" w:hAnsi="Times New Roman" w:cs="Times New Roman"/>
          <w:lang w:val="en-GB"/>
        </w:rPr>
        <w:t xml:space="preserve"> and ii) deviations from the dominant structural patterns to shed</w:t>
      </w:r>
      <w:r w:rsidR="004577E7" w:rsidRPr="003E5B37">
        <w:rPr>
          <w:rFonts w:ascii="Times New Roman" w:hAnsi="Times New Roman" w:cs="Times New Roman"/>
          <w:lang w:val="en-GB"/>
        </w:rPr>
        <w:t xml:space="preserve"> further</w:t>
      </w:r>
      <w:r w:rsidR="004577E7">
        <w:rPr>
          <w:rFonts w:ascii="Times New Roman" w:hAnsi="Times New Roman" w:cs="Times New Roman"/>
          <w:lang w:val="en-GB"/>
        </w:rPr>
        <w:t xml:space="preserve"> light on the</w:t>
      </w:r>
      <w:r w:rsidR="004577E7" w:rsidRPr="003E5B37">
        <w:rPr>
          <w:rFonts w:ascii="Times New Roman" w:hAnsi="Times New Roman" w:cs="Times New Roman"/>
          <w:lang w:val="en-GB"/>
        </w:rPr>
        <w:t xml:space="preserve"> strain partitioning as </w:t>
      </w:r>
      <w:r w:rsidR="004577E7">
        <w:rPr>
          <w:rFonts w:ascii="Times New Roman" w:hAnsi="Times New Roman" w:cs="Times New Roman"/>
          <w:lang w:val="en-GB"/>
        </w:rPr>
        <w:t xml:space="preserve">potentially </w:t>
      </w:r>
      <w:r w:rsidR="004577E7" w:rsidRPr="003E5B37">
        <w:rPr>
          <w:rFonts w:ascii="Times New Roman" w:hAnsi="Times New Roman" w:cs="Times New Roman"/>
          <w:lang w:val="en-GB"/>
        </w:rPr>
        <w:t>controlled by the structural discontinuities within the underlying basement.</w:t>
      </w:r>
      <w:r w:rsidR="004577E7">
        <w:rPr>
          <w:rFonts w:ascii="Times New Roman" w:hAnsi="Times New Roman" w:cs="Times New Roman"/>
          <w:lang w:val="en-GB"/>
        </w:rPr>
        <w:t xml:space="preserve"> Finally, we </w:t>
      </w:r>
      <w:r w:rsidR="00731ABA">
        <w:rPr>
          <w:rFonts w:ascii="Times New Roman" w:hAnsi="Times New Roman" w:cs="Times New Roman"/>
          <w:lang w:val="en-GB"/>
        </w:rPr>
        <w:t xml:space="preserve">analysed </w:t>
      </w:r>
      <w:r w:rsidR="00085E33" w:rsidRPr="003E5B37">
        <w:rPr>
          <w:rFonts w:ascii="Times New Roman" w:hAnsi="Times New Roman" w:cs="Times New Roman"/>
          <w:lang w:val="en-GB"/>
        </w:rPr>
        <w:t>the thickness variations of the formations within the</w:t>
      </w:r>
      <w:r w:rsidR="00085E33" w:rsidRPr="00085E33">
        <w:rPr>
          <w:rFonts w:ascii="Times New Roman" w:hAnsi="Times New Roman" w:cs="Times New Roman"/>
          <w:lang w:val="en-GB"/>
        </w:rPr>
        <w:t xml:space="preserve"> </w:t>
      </w:r>
      <w:r w:rsidR="00085E33" w:rsidRPr="003E5B37">
        <w:rPr>
          <w:rFonts w:ascii="Times New Roman" w:hAnsi="Times New Roman" w:cs="Times New Roman"/>
          <w:lang w:val="en-GB"/>
        </w:rPr>
        <w:t>PB</w:t>
      </w:r>
      <w:r w:rsidR="00085E33">
        <w:rPr>
          <w:rFonts w:ascii="Times New Roman" w:hAnsi="Times New Roman" w:cs="Times New Roman"/>
          <w:lang w:val="en-GB"/>
        </w:rPr>
        <w:t>, and utilized</w:t>
      </w:r>
      <w:r w:rsidRPr="003E5B37">
        <w:rPr>
          <w:rFonts w:ascii="Times New Roman" w:hAnsi="Times New Roman" w:cs="Times New Roman"/>
          <w:lang w:val="en-GB"/>
        </w:rPr>
        <w:t xml:space="preserve"> </w:t>
      </w:r>
      <w:r>
        <w:rPr>
          <w:rFonts w:ascii="Times New Roman" w:hAnsi="Times New Roman" w:cs="Times New Roman"/>
          <w:lang w:val="en-GB"/>
        </w:rPr>
        <w:t>the</w:t>
      </w:r>
      <w:r w:rsidRPr="003E5B37">
        <w:rPr>
          <w:rFonts w:ascii="Times New Roman" w:hAnsi="Times New Roman" w:cs="Times New Roman"/>
          <w:lang w:val="en-GB"/>
        </w:rPr>
        <w:t xml:space="preserve"> causal relationship between extensional faulting and creation of</w:t>
      </w:r>
      <w:r>
        <w:rPr>
          <w:rFonts w:ascii="Times New Roman" w:hAnsi="Times New Roman" w:cs="Times New Roman"/>
          <w:lang w:val="en-GB"/>
        </w:rPr>
        <w:t xml:space="preserve"> depositional space</w:t>
      </w:r>
      <w:r w:rsidR="00085E33">
        <w:rPr>
          <w:rFonts w:ascii="Times New Roman" w:hAnsi="Times New Roman" w:cs="Times New Roman"/>
          <w:lang w:val="en-GB"/>
        </w:rPr>
        <w:t xml:space="preserve"> in interpreting the results. As a result, we </w:t>
      </w:r>
      <w:r w:rsidR="00A660A5">
        <w:rPr>
          <w:rFonts w:ascii="Times New Roman" w:hAnsi="Times New Roman" w:cs="Times New Roman"/>
          <w:lang w:val="en-GB"/>
        </w:rPr>
        <w:t>recognised</w:t>
      </w:r>
      <w:r w:rsidR="00085E33">
        <w:rPr>
          <w:rFonts w:ascii="Times New Roman" w:hAnsi="Times New Roman" w:cs="Times New Roman"/>
          <w:lang w:val="en-GB"/>
        </w:rPr>
        <w:t xml:space="preserve"> </w:t>
      </w:r>
      <w:r w:rsidR="00085E33" w:rsidRPr="003E5B37">
        <w:rPr>
          <w:rFonts w:ascii="Times New Roman" w:hAnsi="Times New Roman" w:cs="Times New Roman"/>
          <w:lang w:val="en-GB"/>
        </w:rPr>
        <w:t>previously unknown faults</w:t>
      </w:r>
      <w:r w:rsidR="00085E33">
        <w:rPr>
          <w:rFonts w:ascii="Times New Roman" w:hAnsi="Times New Roman" w:cs="Times New Roman"/>
          <w:lang w:val="en-GB"/>
        </w:rPr>
        <w:t xml:space="preserve"> (</w:t>
      </w:r>
      <w:r w:rsidR="00085E33" w:rsidRPr="003E5B37">
        <w:rPr>
          <w:rFonts w:ascii="Times New Roman" w:hAnsi="Times New Roman" w:cs="Times New Roman"/>
          <w:lang w:val="en-GB"/>
        </w:rPr>
        <w:t>exposed and blind</w:t>
      </w:r>
      <w:r w:rsidR="00085E33">
        <w:rPr>
          <w:rFonts w:ascii="Times New Roman" w:hAnsi="Times New Roman" w:cs="Times New Roman"/>
          <w:lang w:val="en-GB"/>
        </w:rPr>
        <w:t xml:space="preserve">) and </w:t>
      </w:r>
      <w:r w:rsidR="00085E33" w:rsidRPr="003E5B37">
        <w:rPr>
          <w:rFonts w:ascii="Times New Roman" w:hAnsi="Times New Roman" w:cs="Times New Roman"/>
          <w:lang w:val="en-GB"/>
        </w:rPr>
        <w:t xml:space="preserve">delineated sub-basins with contrasting depositional infills, including lacking parts of the stratigraphic pile and significant </w:t>
      </w:r>
      <w:r w:rsidR="00085E33">
        <w:rPr>
          <w:rFonts w:ascii="Times New Roman" w:hAnsi="Times New Roman" w:cs="Times New Roman"/>
          <w:lang w:val="en-GB"/>
        </w:rPr>
        <w:t>stratigraphic</w:t>
      </w:r>
      <w:r w:rsidR="00085E33" w:rsidRPr="003E5B37">
        <w:rPr>
          <w:rFonts w:ascii="Times New Roman" w:hAnsi="Times New Roman" w:cs="Times New Roman"/>
          <w:lang w:val="en-GB"/>
        </w:rPr>
        <w:t xml:space="preserve"> thickness variations. </w:t>
      </w:r>
    </w:p>
    <w:p w14:paraId="0B57EFDA" w14:textId="6A6E4988" w:rsidR="00412CAB" w:rsidRPr="003E5B37" w:rsidRDefault="00412CAB" w:rsidP="009E150A">
      <w:pPr>
        <w:tabs>
          <w:tab w:val="left" w:pos="2694"/>
        </w:tabs>
        <w:spacing w:after="0" w:line="480" w:lineRule="auto"/>
        <w:ind w:firstLine="426"/>
        <w:jc w:val="both"/>
        <w:rPr>
          <w:rFonts w:ascii="Times New Roman" w:hAnsi="Times New Roman" w:cs="Times New Roman"/>
          <w:lang w:val="en-GB"/>
        </w:rPr>
      </w:pPr>
      <w:r w:rsidRPr="003E5B37">
        <w:rPr>
          <w:rFonts w:ascii="Times New Roman" w:hAnsi="Times New Roman" w:cs="Times New Roman"/>
          <w:lang w:val="en-GB"/>
        </w:rPr>
        <w:t xml:space="preserve">The core of the used data was formed by geological field observation data </w:t>
      </w:r>
      <w:r w:rsidR="00FC6031">
        <w:rPr>
          <w:rFonts w:ascii="Times New Roman" w:hAnsi="Times New Roman" w:cs="Times New Roman"/>
          <w:lang w:val="en-GB"/>
        </w:rPr>
        <w:t>(structural elements, lithology</w:t>
      </w:r>
      <w:r w:rsidRPr="003E5B37">
        <w:rPr>
          <w:rFonts w:ascii="Times New Roman" w:hAnsi="Times New Roman" w:cs="Times New Roman"/>
          <w:lang w:val="en-GB"/>
        </w:rPr>
        <w:t>), and geological maps at the scales of 1:100 000 and geophysical (aeromagnetic, electromagnetic, gravity) maps with raster grid size ranging from 25 m to 400 m by the Geological Survey of Finland (GTK). Descriptions for the 1:100 000 geological map sheets by the Geological Survey of Finland (Perttunen, 1991; Perttunen et al., 1996; Perttunen and Hanski, 2003; Perttunen, 2006) provided impo</w:t>
      </w:r>
      <w:r w:rsidR="00FC6031">
        <w:rPr>
          <w:rFonts w:ascii="Times New Roman" w:hAnsi="Times New Roman" w:cs="Times New Roman"/>
          <w:lang w:val="en-GB"/>
        </w:rPr>
        <w:t>rtant information used in analys</w:t>
      </w:r>
      <w:r w:rsidRPr="003E5B37">
        <w:rPr>
          <w:rFonts w:ascii="Times New Roman" w:hAnsi="Times New Roman" w:cs="Times New Roman"/>
          <w:lang w:val="en-GB"/>
        </w:rPr>
        <w:t>ing the coupling between the structure and the stratigraphy. These data were complemented by a more limited set of field data from the industrial collaborators (Mawson Resources Ltd. and First Quantum Minerals Ltd.). New field mapping conducted during this investigation comprised</w:t>
      </w:r>
      <w:r w:rsidR="00AC4EBF">
        <w:rPr>
          <w:rFonts w:ascii="Times New Roman" w:hAnsi="Times New Roman" w:cs="Times New Roman"/>
          <w:lang w:val="en-GB"/>
        </w:rPr>
        <w:t xml:space="preserve"> geological observations at</w:t>
      </w:r>
      <w:r w:rsidRPr="003E5B37">
        <w:rPr>
          <w:rFonts w:ascii="Times New Roman" w:hAnsi="Times New Roman" w:cs="Times New Roman"/>
          <w:lang w:val="en-GB"/>
        </w:rPr>
        <w:t xml:space="preserve"> 491 localities with a higher </w:t>
      </w:r>
      <w:r w:rsidRPr="003E5B37">
        <w:rPr>
          <w:rFonts w:ascii="Times New Roman" w:hAnsi="Times New Roman" w:cs="Times New Roman"/>
          <w:lang w:val="en-GB"/>
        </w:rPr>
        <w:lastRenderedPageBreak/>
        <w:t>density within the well-preserved, low-grade southern part of the Peräpohja Belt, from which the structural interpretations were extrapolated regionally. Acquisition of new field data in the other parts</w:t>
      </w:r>
      <w:r w:rsidR="00982AAB" w:rsidRPr="003E5B37">
        <w:rPr>
          <w:rFonts w:ascii="Times New Roman" w:hAnsi="Times New Roman" w:cs="Times New Roman"/>
          <w:lang w:val="en-GB"/>
        </w:rPr>
        <w:t xml:space="preserve"> of PB</w:t>
      </w:r>
      <w:r w:rsidRPr="003E5B37">
        <w:rPr>
          <w:rFonts w:ascii="Times New Roman" w:hAnsi="Times New Roman" w:cs="Times New Roman"/>
          <w:lang w:val="en-GB"/>
        </w:rPr>
        <w:t xml:space="preserve"> was focused on selected localities and transects to understand the structural styles, fold vergences and contact relations. Drill core data (National Drill Core Archive of GTK) was used where available to constrain the formation dips and thicknesses. </w:t>
      </w:r>
    </w:p>
    <w:p w14:paraId="5E2CB51A" w14:textId="77777777" w:rsidR="00CD7114" w:rsidRDefault="00CD7114" w:rsidP="009E150A">
      <w:pPr>
        <w:pStyle w:val="ListParagraph"/>
        <w:spacing w:after="0" w:line="480" w:lineRule="auto"/>
        <w:ind w:left="0"/>
        <w:rPr>
          <w:rFonts w:ascii="Times New Roman" w:hAnsi="Times New Roman" w:cs="Times New Roman"/>
          <w:b/>
          <w:lang w:val="en-GB"/>
        </w:rPr>
      </w:pPr>
    </w:p>
    <w:p w14:paraId="742C9D5B" w14:textId="77777777" w:rsidR="00CD7114" w:rsidRDefault="00CD7114" w:rsidP="009E150A">
      <w:pPr>
        <w:pStyle w:val="ListParagraph"/>
        <w:spacing w:after="0" w:line="480" w:lineRule="auto"/>
        <w:ind w:left="0"/>
        <w:rPr>
          <w:rFonts w:ascii="Times New Roman" w:hAnsi="Times New Roman" w:cs="Times New Roman"/>
          <w:b/>
          <w:lang w:val="en-GB"/>
        </w:rPr>
      </w:pPr>
    </w:p>
    <w:p w14:paraId="5D23ED65" w14:textId="4178CECB" w:rsidR="008B6FFF" w:rsidRPr="003E5B37" w:rsidRDefault="009250DC" w:rsidP="009E150A">
      <w:pPr>
        <w:pStyle w:val="ListParagraph"/>
        <w:spacing w:after="0" w:line="480" w:lineRule="auto"/>
        <w:ind w:left="0"/>
        <w:rPr>
          <w:rFonts w:ascii="Times New Roman" w:hAnsi="Times New Roman" w:cs="Times New Roman"/>
          <w:b/>
          <w:lang w:val="en-GB"/>
        </w:rPr>
      </w:pPr>
      <w:r>
        <w:rPr>
          <w:rFonts w:ascii="Times New Roman" w:hAnsi="Times New Roman" w:cs="Times New Roman"/>
          <w:b/>
          <w:lang w:val="en-GB"/>
        </w:rPr>
        <w:t>4. Structural signatures of the cover sequences</w:t>
      </w:r>
      <w:r w:rsidR="009329C0">
        <w:rPr>
          <w:rFonts w:ascii="Times New Roman" w:hAnsi="Times New Roman" w:cs="Times New Roman"/>
          <w:b/>
          <w:lang w:val="en-GB"/>
        </w:rPr>
        <w:t xml:space="preserve"> </w:t>
      </w:r>
      <w:r w:rsidR="00F14452">
        <w:rPr>
          <w:rFonts w:ascii="Times New Roman" w:hAnsi="Times New Roman" w:cs="Times New Roman"/>
          <w:b/>
          <w:lang w:val="en-GB"/>
        </w:rPr>
        <w:t xml:space="preserve"> </w:t>
      </w:r>
    </w:p>
    <w:p w14:paraId="465712FC" w14:textId="0583A043" w:rsidR="008B6FFF" w:rsidRPr="002F0F4C" w:rsidRDefault="008B6FFF" w:rsidP="009E150A">
      <w:pPr>
        <w:pStyle w:val="ListParagraph"/>
        <w:spacing w:after="0" w:line="480" w:lineRule="auto"/>
        <w:ind w:left="0"/>
        <w:jc w:val="both"/>
        <w:rPr>
          <w:rFonts w:ascii="Times New Roman" w:hAnsi="Times New Roman" w:cs="Times New Roman"/>
          <w:lang w:val="en-GB"/>
        </w:rPr>
      </w:pPr>
      <w:r w:rsidRPr="002F0F4C">
        <w:rPr>
          <w:rFonts w:ascii="Times New Roman" w:hAnsi="Times New Roman" w:cs="Times New Roman"/>
          <w:lang w:val="en-GB"/>
        </w:rPr>
        <w:t>Ductile deformation within the Peräpohja Belt</w:t>
      </w:r>
      <w:r w:rsidR="00486035" w:rsidRPr="002F0F4C">
        <w:rPr>
          <w:rFonts w:ascii="Times New Roman" w:hAnsi="Times New Roman" w:cs="Times New Roman"/>
          <w:lang w:val="en-GB"/>
        </w:rPr>
        <w:t xml:space="preserve"> (PB)</w:t>
      </w:r>
      <w:r w:rsidR="002F0F4C" w:rsidRPr="002F0F4C">
        <w:rPr>
          <w:rFonts w:ascii="Times New Roman" w:hAnsi="Times New Roman" w:cs="Times New Roman"/>
          <w:lang w:val="en-GB"/>
        </w:rPr>
        <w:t xml:space="preserve"> was largely</w:t>
      </w:r>
      <w:r w:rsidRPr="002F0F4C">
        <w:rPr>
          <w:rFonts w:ascii="Times New Roman" w:hAnsi="Times New Roman" w:cs="Times New Roman"/>
          <w:lang w:val="en-GB"/>
        </w:rPr>
        <w:t xml:space="preserve"> </w:t>
      </w:r>
      <w:r w:rsidR="00FC6031" w:rsidRPr="002F0F4C">
        <w:rPr>
          <w:rFonts w:ascii="Times New Roman" w:hAnsi="Times New Roman" w:cs="Times New Roman"/>
          <w:lang w:val="en-GB"/>
        </w:rPr>
        <w:t xml:space="preserve">controlled by the </w:t>
      </w:r>
      <w:r w:rsidR="002F0F4C" w:rsidRPr="002F0F4C">
        <w:rPr>
          <w:rFonts w:ascii="Times New Roman" w:hAnsi="Times New Roman" w:cs="Times New Roman"/>
          <w:lang w:val="en-GB"/>
        </w:rPr>
        <w:t>Petäjäskoski detachment zone</w:t>
      </w:r>
      <w:r w:rsidR="00FC6031" w:rsidRPr="002F0F4C">
        <w:rPr>
          <w:rFonts w:ascii="Times New Roman" w:hAnsi="Times New Roman" w:cs="Times New Roman"/>
          <w:lang w:val="en-GB"/>
        </w:rPr>
        <w:t xml:space="preserve"> above which the deformation is </w:t>
      </w:r>
      <w:r w:rsidRPr="004E1FEF">
        <w:rPr>
          <w:rFonts w:ascii="Times New Roman" w:hAnsi="Times New Roman" w:cs="Times New Roman"/>
          <w:lang w:val="en-GB"/>
        </w:rPr>
        <w:t xml:space="preserve">characterized by </w:t>
      </w:r>
      <w:r w:rsidR="001116A3" w:rsidRPr="004E1FEF">
        <w:rPr>
          <w:rFonts w:ascii="Times New Roman" w:hAnsi="Times New Roman" w:cs="Times New Roman"/>
          <w:lang w:val="en-GB"/>
        </w:rPr>
        <w:t>ductile as</w:t>
      </w:r>
      <w:r w:rsidR="00482C24" w:rsidRPr="004E1FEF">
        <w:rPr>
          <w:rFonts w:ascii="Times New Roman" w:hAnsi="Times New Roman" w:cs="Times New Roman"/>
          <w:lang w:val="en-GB"/>
        </w:rPr>
        <w:t>y</w:t>
      </w:r>
      <w:r w:rsidR="001116A3" w:rsidRPr="004E1FEF">
        <w:rPr>
          <w:rFonts w:ascii="Times New Roman" w:hAnsi="Times New Roman" w:cs="Times New Roman"/>
          <w:lang w:val="en-GB"/>
        </w:rPr>
        <w:t>m</w:t>
      </w:r>
      <w:r w:rsidR="00482C24" w:rsidRPr="004E1FEF">
        <w:rPr>
          <w:rFonts w:ascii="Times New Roman" w:hAnsi="Times New Roman" w:cs="Times New Roman"/>
          <w:lang w:val="en-GB"/>
        </w:rPr>
        <w:t xml:space="preserve">metric folds and thrusts </w:t>
      </w:r>
      <w:r w:rsidRPr="004E1FEF">
        <w:rPr>
          <w:rFonts w:ascii="Times New Roman" w:hAnsi="Times New Roman" w:cs="Times New Roman"/>
          <w:lang w:val="en-GB"/>
        </w:rPr>
        <w:t>with an overall southerly vergence</w:t>
      </w:r>
      <w:r w:rsidR="000B5586">
        <w:rPr>
          <w:rFonts w:ascii="Times New Roman" w:hAnsi="Times New Roman" w:cs="Times New Roman"/>
          <w:lang w:val="en-GB"/>
        </w:rPr>
        <w:t>.</w:t>
      </w:r>
      <w:r w:rsidR="00FC6031" w:rsidRPr="004E1FEF">
        <w:rPr>
          <w:rFonts w:ascii="Times New Roman" w:hAnsi="Times New Roman" w:cs="Times New Roman"/>
          <w:lang w:val="en-GB"/>
        </w:rPr>
        <w:t xml:space="preserve"> </w:t>
      </w:r>
      <w:r w:rsidR="002F0F4C" w:rsidRPr="004E1FEF">
        <w:rPr>
          <w:rFonts w:ascii="Times New Roman" w:hAnsi="Times New Roman" w:cs="Times New Roman"/>
          <w:lang w:val="en-GB"/>
        </w:rPr>
        <w:t xml:space="preserve">Furthermore, other </w:t>
      </w:r>
      <w:r w:rsidR="00A660A5">
        <w:rPr>
          <w:rFonts w:ascii="Times New Roman" w:hAnsi="Times New Roman" w:cs="Times New Roman"/>
          <w:lang w:val="en-GB"/>
        </w:rPr>
        <w:t>recognised</w:t>
      </w:r>
      <w:r w:rsidR="002F0F4C" w:rsidRPr="004E1FEF">
        <w:rPr>
          <w:rFonts w:ascii="Times New Roman" w:hAnsi="Times New Roman" w:cs="Times New Roman"/>
          <w:lang w:val="en-GB"/>
        </w:rPr>
        <w:t xml:space="preserve"> deformation zones and their coupling with the stratigraphy are indicative of an intimate basement-cover relationship.</w:t>
      </w:r>
    </w:p>
    <w:p w14:paraId="60F5D0F3" w14:textId="77777777" w:rsidR="00D368CA" w:rsidRDefault="00D368CA" w:rsidP="009E150A">
      <w:pPr>
        <w:pStyle w:val="ListParagraph"/>
        <w:spacing w:after="0" w:line="480" w:lineRule="auto"/>
        <w:ind w:left="0"/>
        <w:rPr>
          <w:rFonts w:ascii="Times New Roman" w:hAnsi="Times New Roman" w:cs="Times New Roman"/>
          <w:i/>
          <w:sz w:val="20"/>
          <w:lang w:val="en-GB"/>
        </w:rPr>
      </w:pPr>
    </w:p>
    <w:p w14:paraId="4701E650" w14:textId="6F22ABC2" w:rsidR="00F14452" w:rsidRPr="003E5B37" w:rsidRDefault="00F14452" w:rsidP="009E150A">
      <w:pPr>
        <w:pStyle w:val="ListParagraph"/>
        <w:spacing w:after="0" w:line="480" w:lineRule="auto"/>
        <w:ind w:left="0"/>
        <w:rPr>
          <w:rFonts w:ascii="Times New Roman" w:hAnsi="Times New Roman" w:cs="Times New Roman"/>
          <w:b/>
          <w:i/>
          <w:lang w:val="en-GB"/>
        </w:rPr>
      </w:pPr>
      <w:r w:rsidRPr="003E5B37">
        <w:rPr>
          <w:rFonts w:ascii="Times New Roman" w:hAnsi="Times New Roman" w:cs="Times New Roman"/>
          <w:b/>
          <w:i/>
          <w:lang w:val="en-GB"/>
        </w:rPr>
        <w:t>4.</w:t>
      </w:r>
      <w:r>
        <w:rPr>
          <w:rFonts w:ascii="Times New Roman" w:hAnsi="Times New Roman" w:cs="Times New Roman"/>
          <w:b/>
          <w:i/>
          <w:lang w:val="en-GB"/>
        </w:rPr>
        <w:t>1</w:t>
      </w:r>
      <w:r w:rsidRPr="003E5B37">
        <w:rPr>
          <w:rFonts w:ascii="Times New Roman" w:hAnsi="Times New Roman" w:cs="Times New Roman"/>
          <w:b/>
          <w:i/>
          <w:lang w:val="en-GB"/>
        </w:rPr>
        <w:t xml:space="preserve">. Strain partitioning into, and characterization of, significant deformation zones </w:t>
      </w:r>
    </w:p>
    <w:p w14:paraId="6236BB41" w14:textId="272B369E" w:rsidR="00F14452" w:rsidRDefault="00F14452" w:rsidP="009E150A">
      <w:pPr>
        <w:pStyle w:val="ListParagraph"/>
        <w:spacing w:after="0" w:line="480" w:lineRule="auto"/>
        <w:ind w:left="0"/>
        <w:jc w:val="both"/>
        <w:rPr>
          <w:rFonts w:ascii="Times New Roman" w:hAnsi="Times New Roman" w:cs="Times New Roman"/>
          <w:i/>
          <w:lang w:val="en-GB"/>
        </w:rPr>
      </w:pPr>
      <w:r>
        <w:rPr>
          <w:rFonts w:ascii="Times New Roman" w:hAnsi="Times New Roman" w:cs="Times New Roman"/>
          <w:i/>
          <w:lang w:val="en-GB"/>
        </w:rPr>
        <w:t>4.1</w:t>
      </w:r>
      <w:r w:rsidRPr="003E5B37">
        <w:rPr>
          <w:rFonts w:ascii="Times New Roman" w:hAnsi="Times New Roman" w:cs="Times New Roman"/>
          <w:i/>
          <w:lang w:val="en-GB"/>
        </w:rPr>
        <w:t>.1. Petäjäskoski detachment zone, PDZ</w:t>
      </w:r>
    </w:p>
    <w:p w14:paraId="68BA9F40" w14:textId="6E78763A" w:rsidR="00F14452" w:rsidRPr="00187892" w:rsidRDefault="00F14452" w:rsidP="009E150A">
      <w:pPr>
        <w:pStyle w:val="ListParagraph"/>
        <w:spacing w:after="0" w:line="480" w:lineRule="auto"/>
        <w:ind w:left="0"/>
        <w:jc w:val="both"/>
        <w:rPr>
          <w:rFonts w:ascii="Times New Roman" w:hAnsi="Times New Roman" w:cs="Times New Roman"/>
          <w:lang w:val="en-GB"/>
        </w:rPr>
      </w:pPr>
      <w:r w:rsidRPr="003E5B37">
        <w:rPr>
          <w:rFonts w:ascii="Times New Roman" w:hAnsi="Times New Roman" w:cs="Times New Roman"/>
          <w:lang w:val="en-GB"/>
        </w:rPr>
        <w:t>An abrupt change from penetrative folds and faults within the upper parts of the Peräpohja Belt stratigraphy into laterally continuous, apparently undeformed underlying strata is defined by the Petäjäskoski detachment zone (PDZ</w:t>
      </w:r>
      <w:r w:rsidR="00ED71F3">
        <w:rPr>
          <w:rFonts w:ascii="Times New Roman" w:hAnsi="Times New Roman" w:cs="Times New Roman"/>
          <w:lang w:val="en-GB"/>
        </w:rPr>
        <w:t>; Figs. 2-4</w:t>
      </w:r>
      <w:r w:rsidRPr="003E5B37">
        <w:rPr>
          <w:rFonts w:ascii="Times New Roman" w:hAnsi="Times New Roman" w:cs="Times New Roman"/>
          <w:lang w:val="en-GB"/>
        </w:rPr>
        <w:t>). The PDZ is hosted predominantly within the upper, but also along the l</w:t>
      </w:r>
      <w:r>
        <w:rPr>
          <w:rFonts w:ascii="Times New Roman" w:hAnsi="Times New Roman" w:cs="Times New Roman"/>
          <w:lang w:val="en-GB"/>
        </w:rPr>
        <w:t>ower parts of the Petäjäskoski F</w:t>
      </w:r>
      <w:r w:rsidRPr="003E5B37">
        <w:rPr>
          <w:rFonts w:ascii="Times New Roman" w:hAnsi="Times New Roman" w:cs="Times New Roman"/>
          <w:lang w:val="en-GB"/>
        </w:rPr>
        <w:t>ormation</w:t>
      </w:r>
      <w:r w:rsidR="002F0F4C">
        <w:rPr>
          <w:rFonts w:ascii="Times New Roman" w:hAnsi="Times New Roman" w:cs="Times New Roman"/>
          <w:lang w:val="en-GB"/>
        </w:rPr>
        <w:t xml:space="preserve"> (Fig.</w:t>
      </w:r>
      <w:r w:rsidR="005B328D">
        <w:rPr>
          <w:rFonts w:ascii="Times New Roman" w:hAnsi="Times New Roman" w:cs="Times New Roman"/>
          <w:lang w:val="en-GB"/>
        </w:rPr>
        <w:t xml:space="preserve"> 2</w:t>
      </w:r>
      <w:r w:rsidR="002F0F4C">
        <w:rPr>
          <w:rFonts w:ascii="Times New Roman" w:hAnsi="Times New Roman" w:cs="Times New Roman"/>
          <w:lang w:val="en-GB"/>
        </w:rPr>
        <w:t>)</w:t>
      </w:r>
      <w:r w:rsidR="003425F9">
        <w:rPr>
          <w:rFonts w:ascii="Times New Roman" w:hAnsi="Times New Roman" w:cs="Times New Roman"/>
          <w:lang w:val="en-GB"/>
        </w:rPr>
        <w:t xml:space="preserve">, and occurs as a continuous </w:t>
      </w:r>
      <w:r w:rsidRPr="003E5B37">
        <w:rPr>
          <w:rFonts w:ascii="Times New Roman" w:hAnsi="Times New Roman" w:cs="Times New Roman"/>
          <w:lang w:val="en-GB"/>
        </w:rPr>
        <w:t>NE</w:t>
      </w:r>
      <w:r w:rsidR="003425F9">
        <w:rPr>
          <w:rFonts w:ascii="Times New Roman" w:hAnsi="Times New Roman" w:cs="Times New Roman"/>
          <w:lang w:val="en-GB"/>
        </w:rPr>
        <w:t>-SW</w:t>
      </w:r>
      <w:r w:rsidRPr="003E5B37">
        <w:rPr>
          <w:rFonts w:ascii="Times New Roman" w:hAnsi="Times New Roman" w:cs="Times New Roman"/>
          <w:lang w:val="en-GB"/>
        </w:rPr>
        <w:t xml:space="preserve"> striking zone along the whole length of the south</w:t>
      </w:r>
      <w:r w:rsidR="002F0F4C">
        <w:rPr>
          <w:rFonts w:ascii="Times New Roman" w:hAnsi="Times New Roman" w:cs="Times New Roman"/>
          <w:lang w:val="en-GB"/>
        </w:rPr>
        <w:t>-</w:t>
      </w:r>
      <w:r w:rsidRPr="003E5B37">
        <w:rPr>
          <w:rFonts w:ascii="Times New Roman" w:hAnsi="Times New Roman" w:cs="Times New Roman"/>
          <w:lang w:val="en-GB"/>
        </w:rPr>
        <w:t xml:space="preserve">eastern margin of PB, </w:t>
      </w:r>
      <w:r w:rsidR="002F0F4C">
        <w:rPr>
          <w:rFonts w:ascii="Times New Roman" w:hAnsi="Times New Roman" w:cs="Times New Roman"/>
          <w:lang w:val="en-GB"/>
        </w:rPr>
        <w:t>along the flanks of the central antiforms</w:t>
      </w:r>
      <w:r w:rsidR="009565B7">
        <w:rPr>
          <w:rFonts w:ascii="Times New Roman" w:hAnsi="Times New Roman" w:cs="Times New Roman"/>
          <w:lang w:val="en-GB"/>
        </w:rPr>
        <w:t>,</w:t>
      </w:r>
      <w:r w:rsidR="002F0F4C">
        <w:rPr>
          <w:rFonts w:ascii="Times New Roman" w:hAnsi="Times New Roman" w:cs="Times New Roman"/>
          <w:lang w:val="en-GB"/>
        </w:rPr>
        <w:t xml:space="preserve"> and </w:t>
      </w:r>
      <w:r w:rsidRPr="003E5B37">
        <w:rPr>
          <w:rFonts w:ascii="Times New Roman" w:hAnsi="Times New Roman" w:cs="Times New Roman"/>
          <w:lang w:val="en-GB"/>
        </w:rPr>
        <w:t xml:space="preserve">as a shorter and less </w:t>
      </w:r>
      <w:r w:rsidRPr="009565B7">
        <w:rPr>
          <w:rFonts w:ascii="Times New Roman" w:hAnsi="Times New Roman" w:cs="Times New Roman"/>
          <w:lang w:val="en-GB"/>
        </w:rPr>
        <w:t>pronounced SE-NW striking segment along the southwes</w:t>
      </w:r>
      <w:r w:rsidR="002F0F4C" w:rsidRPr="009565B7">
        <w:rPr>
          <w:rFonts w:ascii="Times New Roman" w:hAnsi="Times New Roman" w:cs="Times New Roman"/>
          <w:lang w:val="en-GB"/>
        </w:rPr>
        <w:t xml:space="preserve">tern PB margin (Figs. </w:t>
      </w:r>
      <w:r w:rsidR="009565B7" w:rsidRPr="009565B7">
        <w:rPr>
          <w:rFonts w:ascii="Times New Roman" w:hAnsi="Times New Roman" w:cs="Times New Roman"/>
          <w:lang w:val="en-GB"/>
        </w:rPr>
        <w:t>3</w:t>
      </w:r>
      <w:r w:rsidR="002F0F4C" w:rsidRPr="009565B7">
        <w:rPr>
          <w:rFonts w:ascii="Times New Roman" w:hAnsi="Times New Roman" w:cs="Times New Roman"/>
          <w:lang w:val="en-GB"/>
        </w:rPr>
        <w:t xml:space="preserve"> and 6). </w:t>
      </w:r>
      <w:r w:rsidRPr="009565B7">
        <w:rPr>
          <w:rFonts w:ascii="Times New Roman" w:hAnsi="Times New Roman" w:cs="Times New Roman"/>
          <w:lang w:val="en-GB"/>
        </w:rPr>
        <w:t xml:space="preserve">The zone generally is of low relief and outcrops </w:t>
      </w:r>
      <w:r w:rsidR="009565B7" w:rsidRPr="009565B7">
        <w:rPr>
          <w:rFonts w:ascii="Times New Roman" w:hAnsi="Times New Roman" w:cs="Times New Roman"/>
          <w:lang w:val="en-GB"/>
        </w:rPr>
        <w:t xml:space="preserve">only </w:t>
      </w:r>
      <w:r w:rsidRPr="009565B7">
        <w:rPr>
          <w:rFonts w:ascii="Times New Roman" w:hAnsi="Times New Roman" w:cs="Times New Roman"/>
          <w:lang w:val="en-GB"/>
        </w:rPr>
        <w:t xml:space="preserve">at one locality, but </w:t>
      </w:r>
      <w:r w:rsidRPr="00187892">
        <w:rPr>
          <w:rFonts w:ascii="Times New Roman" w:hAnsi="Times New Roman" w:cs="Times New Roman"/>
          <w:lang w:val="en-GB"/>
        </w:rPr>
        <w:t>the available drill core data shows that the zone is a mica-rich, mechanically weak unit chara</w:t>
      </w:r>
      <w:r w:rsidR="000F7911">
        <w:rPr>
          <w:rFonts w:ascii="Times New Roman" w:hAnsi="Times New Roman" w:cs="Times New Roman"/>
          <w:lang w:val="en-GB"/>
        </w:rPr>
        <w:t>cterized by intense deformation</w:t>
      </w:r>
      <w:r w:rsidR="000F7911" w:rsidRPr="000F7911">
        <w:rPr>
          <w:rFonts w:ascii="Times New Roman" w:hAnsi="Times New Roman" w:cs="Times New Roman"/>
          <w:lang w:val="en-GB"/>
        </w:rPr>
        <w:t xml:space="preserve"> </w:t>
      </w:r>
      <w:r w:rsidR="000F7911" w:rsidRPr="009565B7">
        <w:rPr>
          <w:rFonts w:ascii="Times New Roman" w:hAnsi="Times New Roman" w:cs="Times New Roman"/>
          <w:lang w:val="en-GB"/>
        </w:rPr>
        <w:t>(Kyläkoski et al., 2012)</w:t>
      </w:r>
      <w:r w:rsidR="000F7911">
        <w:rPr>
          <w:rFonts w:ascii="Times New Roman" w:hAnsi="Times New Roman" w:cs="Times New Roman"/>
          <w:lang w:val="en-GB"/>
        </w:rPr>
        <w:t>.</w:t>
      </w:r>
    </w:p>
    <w:p w14:paraId="06801315" w14:textId="11C2283A" w:rsidR="0091378F" w:rsidRPr="00187892" w:rsidRDefault="00F14452" w:rsidP="009E150A">
      <w:pPr>
        <w:pStyle w:val="ListParagraph"/>
        <w:spacing w:after="0" w:line="480" w:lineRule="auto"/>
        <w:ind w:left="0" w:firstLine="426"/>
        <w:jc w:val="both"/>
        <w:rPr>
          <w:rFonts w:ascii="Times New Roman" w:hAnsi="Times New Roman" w:cs="Times New Roman"/>
          <w:lang w:val="en-GB"/>
        </w:rPr>
      </w:pPr>
      <w:r w:rsidRPr="00187892">
        <w:rPr>
          <w:rFonts w:ascii="Times New Roman" w:hAnsi="Times New Roman" w:cs="Times New Roman"/>
          <w:lang w:val="en-GB"/>
        </w:rPr>
        <w:t>Within the southern part of the study area (</w:t>
      </w:r>
      <w:r w:rsidR="00E73D05" w:rsidRPr="00187892">
        <w:rPr>
          <w:rFonts w:ascii="Times New Roman" w:hAnsi="Times New Roman" w:cs="Times New Roman"/>
          <w:lang w:val="en-GB"/>
        </w:rPr>
        <w:t>Fig. 3</w:t>
      </w:r>
      <w:r w:rsidRPr="00187892">
        <w:rPr>
          <w:rFonts w:ascii="Times New Roman" w:hAnsi="Times New Roman" w:cs="Times New Roman"/>
          <w:lang w:val="en-GB"/>
        </w:rPr>
        <w:t>), the PDZ is characterized by a large number of E-W striking fault splays rooted along the basal detachment. The splays are associated with intense folding causing local stacking of the stratigraphy (</w:t>
      </w:r>
      <w:r w:rsidR="00E73D05" w:rsidRPr="00187892">
        <w:rPr>
          <w:rFonts w:ascii="Times New Roman" w:hAnsi="Times New Roman" w:cs="Times New Roman"/>
          <w:lang w:val="en-GB"/>
        </w:rPr>
        <w:t>Figs. 3 and 6</w:t>
      </w:r>
      <w:r w:rsidRPr="00187892">
        <w:rPr>
          <w:rFonts w:ascii="Times New Roman" w:hAnsi="Times New Roman" w:cs="Times New Roman"/>
          <w:lang w:val="en-GB"/>
        </w:rPr>
        <w:t xml:space="preserve">). Furthermore, the Petäjäskoski Fm rocks have been squeezed tightly into the fold hinges, completely detached from their depositional </w:t>
      </w:r>
      <w:r w:rsidRPr="00187892">
        <w:rPr>
          <w:rFonts w:ascii="Times New Roman" w:hAnsi="Times New Roman" w:cs="Times New Roman"/>
          <w:lang w:val="en-GB"/>
        </w:rPr>
        <w:lastRenderedPageBreak/>
        <w:t xml:space="preserve">basement in places. </w:t>
      </w:r>
      <w:r w:rsidR="000B5586" w:rsidRPr="00187892">
        <w:rPr>
          <w:rFonts w:ascii="Times New Roman" w:hAnsi="Times New Roman" w:cs="Times New Roman"/>
          <w:lang w:val="en-GB"/>
        </w:rPr>
        <w:t>Development of asymmetric folding, minor apparent lateral displacements and localized tectonic repetition of the strata is frequently associated with splay-style fault termination (</w:t>
      </w:r>
      <w:r w:rsidR="003837AE" w:rsidRPr="00187892">
        <w:rPr>
          <w:rFonts w:ascii="Times New Roman" w:hAnsi="Times New Roman" w:cs="Times New Roman"/>
          <w:lang w:val="en-GB"/>
        </w:rPr>
        <w:t>Figs. 3 and 6</w:t>
      </w:r>
      <w:r w:rsidR="000B5586" w:rsidRPr="00187892">
        <w:rPr>
          <w:rFonts w:ascii="Times New Roman" w:hAnsi="Times New Roman" w:cs="Times New Roman"/>
          <w:lang w:val="en-GB"/>
        </w:rPr>
        <w:t xml:space="preserve">). </w:t>
      </w:r>
      <w:r w:rsidRPr="00187892">
        <w:rPr>
          <w:rFonts w:ascii="Times New Roman" w:hAnsi="Times New Roman" w:cs="Times New Roman"/>
          <w:lang w:val="en-GB"/>
        </w:rPr>
        <w:t>Folding associated with the thrust splays is less pronounced along the southwestern than al</w:t>
      </w:r>
      <w:r w:rsidR="0091378F" w:rsidRPr="00187892">
        <w:rPr>
          <w:rFonts w:ascii="Times New Roman" w:hAnsi="Times New Roman" w:cs="Times New Roman"/>
          <w:lang w:val="en-GB"/>
        </w:rPr>
        <w:t xml:space="preserve">ong the southeastern PB margin. No clearly discernible splays were developed along the flanks of the central anticline, but the PDZ may be recognised from the irregular detachment-style folding of the Jouttiaapa Fm throughout the belt, in particular along the southern flank of the central anticline. </w:t>
      </w:r>
    </w:p>
    <w:p w14:paraId="47AA4688" w14:textId="3FD3CD0F" w:rsidR="0091378F" w:rsidRDefault="0091378F" w:rsidP="009E150A">
      <w:pPr>
        <w:pStyle w:val="ListParagraph"/>
        <w:spacing w:after="0" w:line="480" w:lineRule="auto"/>
        <w:ind w:left="0" w:firstLine="426"/>
        <w:jc w:val="both"/>
        <w:rPr>
          <w:rFonts w:ascii="Times New Roman" w:hAnsi="Times New Roman" w:cs="Times New Roman"/>
          <w:lang w:val="en-GB"/>
        </w:rPr>
      </w:pPr>
      <w:r w:rsidRPr="00187892">
        <w:rPr>
          <w:rFonts w:ascii="Times New Roman" w:hAnsi="Times New Roman" w:cs="Times New Roman"/>
          <w:lang w:val="en-GB"/>
        </w:rPr>
        <w:t xml:space="preserve">Further expressions of strain localization into the weak detachment zone is provided by the two small (&lt;10km) klippe structures, Suolijoki and Kakari, located within the eastern central parts of PB (Fig. </w:t>
      </w:r>
      <w:r w:rsidR="00187892" w:rsidRPr="00187892">
        <w:rPr>
          <w:rFonts w:ascii="Times New Roman" w:hAnsi="Times New Roman" w:cs="Times New Roman"/>
          <w:lang w:val="en-GB"/>
        </w:rPr>
        <w:t>3</w:t>
      </w:r>
      <w:r w:rsidRPr="00187892">
        <w:rPr>
          <w:rFonts w:ascii="Times New Roman" w:hAnsi="Times New Roman" w:cs="Times New Roman"/>
          <w:lang w:val="en-GB"/>
        </w:rPr>
        <w:t>). At Suolijoki, the thrusting localised along the top of Petäjäskoski Fm and displaced the Jouttiaapa Fm over the Middle Basin Stage strata, whereas the Kakari klippe is characterized by several bedding-parallel thrusts within the Petäjäskoski Fm, causing tectonic repetition of it and the Jouttiaapa Fm, and their separation from the underlying</w:t>
      </w:r>
      <w:r w:rsidRPr="003E5B37">
        <w:rPr>
          <w:rFonts w:ascii="Times New Roman" w:hAnsi="Times New Roman" w:cs="Times New Roman"/>
          <w:lang w:val="en-GB"/>
        </w:rPr>
        <w:t xml:space="preserve"> formations. At both occurrences, the allocht</w:t>
      </w:r>
      <w:r w:rsidR="00AB14B0">
        <w:rPr>
          <w:rFonts w:ascii="Times New Roman" w:hAnsi="Times New Roman" w:cs="Times New Roman"/>
          <w:lang w:val="en-GB"/>
        </w:rPr>
        <w:t>h</w:t>
      </w:r>
      <w:r w:rsidRPr="003E5B37">
        <w:rPr>
          <w:rFonts w:ascii="Times New Roman" w:hAnsi="Times New Roman" w:cs="Times New Roman"/>
          <w:lang w:val="en-GB"/>
        </w:rPr>
        <w:t>onous faulting has been overprinted by open folding correlated with the formation of the major syn- and anticlinal folding within PB</w:t>
      </w:r>
      <w:r w:rsidR="00841F38">
        <w:rPr>
          <w:rFonts w:ascii="Times New Roman" w:hAnsi="Times New Roman" w:cs="Times New Roman"/>
          <w:lang w:val="en-GB"/>
        </w:rPr>
        <w:t xml:space="preserve"> (Section 4.3.)</w:t>
      </w:r>
      <w:r w:rsidRPr="003E5B37">
        <w:rPr>
          <w:rFonts w:ascii="Times New Roman" w:hAnsi="Times New Roman" w:cs="Times New Roman"/>
          <w:lang w:val="en-GB"/>
        </w:rPr>
        <w:t xml:space="preserve">, indicating progressive contraction, thrusting and folding.  </w:t>
      </w:r>
    </w:p>
    <w:p w14:paraId="2FC7DD37" w14:textId="2407E3D7" w:rsidR="000B5586" w:rsidRDefault="0091378F" w:rsidP="009E150A">
      <w:pPr>
        <w:pStyle w:val="ListParagraph"/>
        <w:spacing w:after="0" w:line="480" w:lineRule="auto"/>
        <w:ind w:left="0" w:firstLine="426"/>
        <w:jc w:val="both"/>
        <w:rPr>
          <w:rFonts w:ascii="Times New Roman" w:hAnsi="Times New Roman" w:cs="Times New Roman"/>
          <w:lang w:val="en-GB"/>
        </w:rPr>
      </w:pPr>
      <w:r>
        <w:rPr>
          <w:rFonts w:ascii="Times New Roman" w:hAnsi="Times New Roman" w:cs="Times New Roman"/>
          <w:lang w:val="en-GB"/>
        </w:rPr>
        <w:t xml:space="preserve">The presence of PDZ </w:t>
      </w:r>
      <w:r w:rsidR="003914D0">
        <w:rPr>
          <w:rFonts w:ascii="Times New Roman" w:hAnsi="Times New Roman" w:cs="Times New Roman"/>
          <w:lang w:val="en-GB"/>
        </w:rPr>
        <w:t>has an important implication to the interpretation of the asymmetric folds along the AP-c</w:t>
      </w:r>
      <w:r w:rsidR="003914D0" w:rsidRPr="00DC3A47">
        <w:rPr>
          <w:rFonts w:ascii="Times New Roman" w:hAnsi="Times New Roman" w:cs="Times New Roman"/>
          <w:lang w:val="en-GB"/>
        </w:rPr>
        <w:t xml:space="preserve">ontact along the southern part of PB: </w:t>
      </w:r>
      <w:r w:rsidRPr="00DC3A47">
        <w:rPr>
          <w:rFonts w:ascii="Times New Roman" w:hAnsi="Times New Roman" w:cs="Times New Roman"/>
          <w:lang w:val="en-GB"/>
        </w:rPr>
        <w:t xml:space="preserve">folds </w:t>
      </w:r>
      <w:r w:rsidR="003914D0" w:rsidRPr="00DC3A47">
        <w:rPr>
          <w:rFonts w:ascii="Times New Roman" w:hAnsi="Times New Roman" w:cs="Times New Roman"/>
          <w:lang w:val="en-GB"/>
        </w:rPr>
        <w:t xml:space="preserve">associated with PDZ splays </w:t>
      </w:r>
      <w:r w:rsidRPr="00DC3A47">
        <w:rPr>
          <w:rFonts w:ascii="Times New Roman" w:hAnsi="Times New Roman" w:cs="Times New Roman"/>
          <w:lang w:val="en-GB"/>
        </w:rPr>
        <w:t>along</w:t>
      </w:r>
      <w:r w:rsidR="00F14452" w:rsidRPr="00DC3A47">
        <w:rPr>
          <w:rFonts w:ascii="Times New Roman" w:hAnsi="Times New Roman" w:cs="Times New Roman"/>
          <w:lang w:val="en-GB"/>
        </w:rPr>
        <w:t xml:space="preserve"> the </w:t>
      </w:r>
      <w:r w:rsidRPr="00DC3A47">
        <w:rPr>
          <w:rFonts w:ascii="Times New Roman" w:hAnsi="Times New Roman" w:cs="Times New Roman"/>
          <w:lang w:val="en-GB"/>
        </w:rPr>
        <w:t xml:space="preserve">NW-SE and NE-SW trending </w:t>
      </w:r>
      <w:r w:rsidR="003914D0" w:rsidRPr="00DC3A47">
        <w:rPr>
          <w:rFonts w:ascii="Times New Roman" w:hAnsi="Times New Roman" w:cs="Times New Roman"/>
          <w:lang w:val="en-GB"/>
        </w:rPr>
        <w:t>contact segments</w:t>
      </w:r>
      <w:r w:rsidR="00F14452" w:rsidRPr="00DC3A47">
        <w:rPr>
          <w:rFonts w:ascii="Times New Roman" w:hAnsi="Times New Roman" w:cs="Times New Roman"/>
          <w:lang w:val="en-GB"/>
        </w:rPr>
        <w:t xml:space="preserve"> have opposing asymmetries and axial plunges (</w:t>
      </w:r>
      <w:r w:rsidR="007D2618">
        <w:rPr>
          <w:rFonts w:ascii="Times New Roman" w:hAnsi="Times New Roman" w:cs="Times New Roman"/>
          <w:lang w:val="en-GB"/>
        </w:rPr>
        <w:t xml:space="preserve">Fig. 3; </w:t>
      </w:r>
      <w:r w:rsidR="00F14452" w:rsidRPr="00DC3A47">
        <w:rPr>
          <w:rFonts w:ascii="Times New Roman" w:hAnsi="Times New Roman" w:cs="Times New Roman"/>
          <w:lang w:val="en-GB"/>
        </w:rPr>
        <w:t>do</w:t>
      </w:r>
      <w:r w:rsidR="00AF3F20" w:rsidRPr="00DC3A47">
        <w:rPr>
          <w:rFonts w:ascii="Times New Roman" w:hAnsi="Times New Roman" w:cs="Times New Roman"/>
          <w:lang w:val="en-GB"/>
        </w:rPr>
        <w:t xml:space="preserve">mains W1 and W2a vs. E in </w:t>
      </w:r>
      <w:r w:rsidR="00DC3A47" w:rsidRPr="00DC3A47">
        <w:rPr>
          <w:rFonts w:ascii="Times New Roman" w:hAnsi="Times New Roman" w:cs="Times New Roman"/>
          <w:lang w:val="en-GB"/>
        </w:rPr>
        <w:t>Fig. 6</w:t>
      </w:r>
      <w:r w:rsidR="00F14452" w:rsidRPr="00DC3A47">
        <w:rPr>
          <w:rFonts w:ascii="Times New Roman" w:hAnsi="Times New Roman" w:cs="Times New Roman"/>
          <w:lang w:val="en-GB"/>
        </w:rPr>
        <w:t>b</w:t>
      </w:r>
      <w:r w:rsidR="003914D0" w:rsidRPr="00DC3A47">
        <w:rPr>
          <w:rFonts w:ascii="Times New Roman" w:hAnsi="Times New Roman" w:cs="Times New Roman"/>
          <w:lang w:val="en-GB"/>
        </w:rPr>
        <w:t>).</w:t>
      </w:r>
      <w:r w:rsidR="00F14452" w:rsidRPr="00DC3A47">
        <w:rPr>
          <w:rFonts w:ascii="Times New Roman" w:hAnsi="Times New Roman" w:cs="Times New Roman"/>
          <w:lang w:val="en-GB"/>
        </w:rPr>
        <w:t xml:space="preserve"> </w:t>
      </w:r>
      <w:r w:rsidR="003914D0" w:rsidRPr="00DC3A47">
        <w:rPr>
          <w:rFonts w:ascii="Times New Roman" w:hAnsi="Times New Roman" w:cs="Times New Roman"/>
          <w:lang w:val="en-GB"/>
        </w:rPr>
        <w:t>W</w:t>
      </w:r>
      <w:r w:rsidR="00F14452" w:rsidRPr="00DC3A47">
        <w:rPr>
          <w:rFonts w:ascii="Times New Roman" w:hAnsi="Times New Roman" w:cs="Times New Roman"/>
          <w:lang w:val="en-GB"/>
        </w:rPr>
        <w:t>e attribute</w:t>
      </w:r>
      <w:r w:rsidR="003914D0" w:rsidRPr="00DC3A47">
        <w:rPr>
          <w:rFonts w:ascii="Times New Roman" w:hAnsi="Times New Roman" w:cs="Times New Roman"/>
          <w:lang w:val="en-GB"/>
        </w:rPr>
        <w:t xml:space="preserve"> this</w:t>
      </w:r>
      <w:r w:rsidR="00F14452" w:rsidRPr="00DC3A47">
        <w:rPr>
          <w:rFonts w:ascii="Times New Roman" w:hAnsi="Times New Roman" w:cs="Times New Roman"/>
          <w:lang w:val="en-GB"/>
        </w:rPr>
        <w:t xml:space="preserve"> to </w:t>
      </w:r>
      <w:r w:rsidR="00841F38" w:rsidRPr="00DC3A47">
        <w:rPr>
          <w:rFonts w:ascii="Times New Roman" w:hAnsi="Times New Roman" w:cs="Times New Roman"/>
          <w:lang w:val="en-GB"/>
        </w:rPr>
        <w:t xml:space="preserve">the </w:t>
      </w:r>
      <w:r w:rsidR="00F14452" w:rsidRPr="00DC3A47">
        <w:rPr>
          <w:rFonts w:ascii="Times New Roman" w:hAnsi="Times New Roman" w:cs="Times New Roman"/>
          <w:lang w:val="en-GB"/>
        </w:rPr>
        <w:t>development of two contrasting oblique thrust ramps forming the funnel-shaped Archaean-Proterozoic contact within the southern part of PB during the overall south-vergent thrusting</w:t>
      </w:r>
      <w:r w:rsidR="00F456E1" w:rsidRPr="00DC3A47">
        <w:rPr>
          <w:rFonts w:ascii="Times New Roman" w:hAnsi="Times New Roman" w:cs="Times New Roman"/>
          <w:lang w:val="en-GB"/>
        </w:rPr>
        <w:t xml:space="preserve"> (see Section 4.3.</w:t>
      </w:r>
      <w:r w:rsidRPr="00DC3A47">
        <w:rPr>
          <w:rFonts w:ascii="Times New Roman" w:hAnsi="Times New Roman" w:cs="Times New Roman"/>
          <w:lang w:val="en-GB"/>
        </w:rPr>
        <w:t>)</w:t>
      </w:r>
      <w:r w:rsidR="00F14452" w:rsidRPr="00DC3A47">
        <w:rPr>
          <w:rFonts w:ascii="Times New Roman" w:hAnsi="Times New Roman" w:cs="Times New Roman"/>
          <w:lang w:val="en-GB"/>
        </w:rPr>
        <w:t>. As a result, the lateral component of slip along the basal detachment and its splays have sinistral and dextral senses along the SW-NE and SE-NW stri</w:t>
      </w:r>
      <w:r w:rsidRPr="00DC3A47">
        <w:rPr>
          <w:rFonts w:ascii="Times New Roman" w:hAnsi="Times New Roman" w:cs="Times New Roman"/>
          <w:lang w:val="en-GB"/>
        </w:rPr>
        <w:t>king ramps, respectively (</w:t>
      </w:r>
      <w:r w:rsidR="00BD4FD3" w:rsidRPr="00DC3A47">
        <w:rPr>
          <w:rFonts w:ascii="Times New Roman" w:hAnsi="Times New Roman" w:cs="Times New Roman"/>
          <w:lang w:val="en-GB"/>
        </w:rPr>
        <w:t xml:space="preserve">Figs. 3 and </w:t>
      </w:r>
      <w:r w:rsidR="00DC0BB4" w:rsidRPr="00DC3A47">
        <w:rPr>
          <w:rFonts w:ascii="Times New Roman" w:hAnsi="Times New Roman" w:cs="Times New Roman"/>
          <w:lang w:val="en-GB"/>
        </w:rPr>
        <w:t>6</w:t>
      </w:r>
      <w:r w:rsidR="00F14452" w:rsidRPr="00DC3A47">
        <w:rPr>
          <w:rFonts w:ascii="Times New Roman" w:hAnsi="Times New Roman" w:cs="Times New Roman"/>
          <w:lang w:val="en-GB"/>
        </w:rPr>
        <w:t xml:space="preserve">). </w:t>
      </w:r>
      <w:r w:rsidR="000B5586" w:rsidRPr="00DC3A47">
        <w:rPr>
          <w:rFonts w:ascii="Times New Roman" w:hAnsi="Times New Roman" w:cs="Times New Roman"/>
          <w:lang w:val="en-GB"/>
        </w:rPr>
        <w:t xml:space="preserve">By contrast to the southwest, the northeastern segment of the PDZ is not associated with apparent folding or development of fault splays. The straight and continuous character of the PDZ and the SE vergence </w:t>
      </w:r>
      <w:r w:rsidR="00187892">
        <w:rPr>
          <w:rFonts w:ascii="Times New Roman" w:hAnsi="Times New Roman" w:cs="Times New Roman"/>
          <w:lang w:val="en-GB"/>
        </w:rPr>
        <w:t xml:space="preserve">(Section 4.3) </w:t>
      </w:r>
      <w:r w:rsidR="000B5586" w:rsidRPr="00DC3A47">
        <w:rPr>
          <w:rFonts w:ascii="Times New Roman" w:hAnsi="Times New Roman" w:cs="Times New Roman"/>
          <w:lang w:val="en-GB"/>
        </w:rPr>
        <w:t xml:space="preserve">of the major folds within the Palokivalo Fm rocks to the northwest suggests that the PDZ within this segment was a reverse slip fault with negligible strike-slip components as seen from the dominantly orthogonal orientation of the distinctly clustered lineations with respect to the PDZ (Fig. </w:t>
      </w:r>
      <w:r w:rsidR="00DC3A47" w:rsidRPr="00DC3A47">
        <w:rPr>
          <w:rFonts w:ascii="Times New Roman" w:hAnsi="Times New Roman" w:cs="Times New Roman"/>
          <w:lang w:val="en-GB"/>
        </w:rPr>
        <w:t>3</w:t>
      </w:r>
      <w:r w:rsidR="000B5586" w:rsidRPr="00DC3A47">
        <w:rPr>
          <w:rFonts w:ascii="Times New Roman" w:hAnsi="Times New Roman" w:cs="Times New Roman"/>
          <w:lang w:val="en-GB"/>
        </w:rPr>
        <w:t>).</w:t>
      </w:r>
    </w:p>
    <w:p w14:paraId="643BEECB" w14:textId="77777777" w:rsidR="00F14452" w:rsidRDefault="00F14452" w:rsidP="009E150A">
      <w:pPr>
        <w:pStyle w:val="ListParagraph"/>
        <w:spacing w:after="0" w:line="480" w:lineRule="auto"/>
        <w:ind w:left="0"/>
        <w:rPr>
          <w:rFonts w:ascii="Times New Roman" w:hAnsi="Times New Roman" w:cs="Times New Roman"/>
          <w:i/>
          <w:sz w:val="20"/>
          <w:lang w:val="en-GB"/>
        </w:rPr>
      </w:pPr>
    </w:p>
    <w:p w14:paraId="73740DE5" w14:textId="6EB8ED33" w:rsidR="00277597" w:rsidRPr="003E5B37" w:rsidRDefault="003A5F46" w:rsidP="009E150A">
      <w:pPr>
        <w:pStyle w:val="ListParagraph"/>
        <w:spacing w:after="0" w:line="480" w:lineRule="auto"/>
        <w:ind w:left="0"/>
        <w:rPr>
          <w:rFonts w:ascii="Times New Roman" w:hAnsi="Times New Roman" w:cs="Times New Roman"/>
          <w:b/>
          <w:i/>
          <w:color w:val="FF0000"/>
          <w:lang w:val="en-GB"/>
        </w:rPr>
      </w:pPr>
      <w:r>
        <w:rPr>
          <w:rFonts w:ascii="Times New Roman" w:hAnsi="Times New Roman" w:cs="Times New Roman"/>
          <w:i/>
          <w:lang w:val="en-GB"/>
        </w:rPr>
        <w:lastRenderedPageBreak/>
        <w:t>4.1</w:t>
      </w:r>
      <w:r w:rsidR="00277597" w:rsidRPr="003E5B37">
        <w:rPr>
          <w:rFonts w:ascii="Times New Roman" w:hAnsi="Times New Roman" w:cs="Times New Roman"/>
          <w:i/>
          <w:lang w:val="en-GB"/>
        </w:rPr>
        <w:t>.2. Other important zones and their bearing on the regional stratigraphy and fault systems</w:t>
      </w:r>
    </w:p>
    <w:p w14:paraId="633A5630" w14:textId="1F807B68" w:rsidR="00277597" w:rsidRDefault="00277597" w:rsidP="009E150A">
      <w:pPr>
        <w:pStyle w:val="ListParagraph"/>
        <w:spacing w:after="0" w:line="480" w:lineRule="auto"/>
        <w:ind w:left="0"/>
        <w:jc w:val="both"/>
        <w:rPr>
          <w:rFonts w:ascii="Times New Roman" w:hAnsi="Times New Roman" w:cs="Times New Roman"/>
          <w:lang w:val="en-GB"/>
        </w:rPr>
      </w:pPr>
      <w:r w:rsidRPr="003E5B37">
        <w:rPr>
          <w:rFonts w:ascii="Times New Roman" w:hAnsi="Times New Roman" w:cs="Times New Roman"/>
          <w:lang w:val="en-GB"/>
        </w:rPr>
        <w:t xml:space="preserve">We have extended a previously </w:t>
      </w:r>
      <w:r w:rsidR="00A660A5">
        <w:rPr>
          <w:rFonts w:ascii="Times New Roman" w:hAnsi="Times New Roman" w:cs="Times New Roman"/>
          <w:lang w:val="en-GB"/>
        </w:rPr>
        <w:t>recognised</w:t>
      </w:r>
      <w:r w:rsidRPr="00EC48E8">
        <w:rPr>
          <w:rFonts w:ascii="Times New Roman" w:hAnsi="Times New Roman" w:cs="Times New Roman"/>
          <w:lang w:val="en-GB"/>
        </w:rPr>
        <w:t xml:space="preserve"> E-W striking major fault (hereafter Sihtuuna Fault, SF) within the central part of the belt towards the ENE by assigning the previously unclassified conglomerates with granite pebbles (“A” in </w:t>
      </w:r>
      <w:r w:rsidR="00EC48E8" w:rsidRPr="00EC48E8">
        <w:rPr>
          <w:rFonts w:ascii="Times New Roman" w:hAnsi="Times New Roman" w:cs="Times New Roman"/>
          <w:lang w:val="en-GB"/>
        </w:rPr>
        <w:t>Fig. 3</w:t>
      </w:r>
      <w:r w:rsidRPr="00EC48E8">
        <w:rPr>
          <w:rFonts w:ascii="Times New Roman" w:hAnsi="Times New Roman" w:cs="Times New Roman"/>
          <w:lang w:val="en-GB"/>
        </w:rPr>
        <w:t>; Perttunen and Hanski, 2003) to the Sompujärvi Fm, justified by their occurrence below the Runkaus Fm and juxtaposition with the underlying, intensely deformed Petäjäskoski Fm rocks. The stratigraphic</w:t>
      </w:r>
      <w:r w:rsidRPr="003E5B37">
        <w:rPr>
          <w:rFonts w:ascii="Times New Roman" w:hAnsi="Times New Roman" w:cs="Times New Roman"/>
          <w:lang w:val="en-GB"/>
        </w:rPr>
        <w:t xml:space="preserve"> order, clear aeromagnetic discontinuity and the steeply-dipping to subvertical and locally overturned character of layering within the above contact zone indicates that the Sihtuuna Fault is a NW-dipping reverse </w:t>
      </w:r>
      <w:r w:rsidRPr="00EC48E8">
        <w:rPr>
          <w:rFonts w:ascii="Times New Roman" w:hAnsi="Times New Roman" w:cs="Times New Roman"/>
          <w:lang w:val="en-GB"/>
        </w:rPr>
        <w:t>fault (Fig. 5).</w:t>
      </w:r>
      <w:r w:rsidRPr="003E5B37">
        <w:rPr>
          <w:rFonts w:ascii="Times New Roman" w:hAnsi="Times New Roman" w:cs="Times New Roman"/>
          <w:lang w:val="en-GB"/>
        </w:rPr>
        <w:t xml:space="preserve"> In line with the reverse faulting along the SF, </w:t>
      </w:r>
      <w:r w:rsidRPr="00EC48E8">
        <w:rPr>
          <w:rFonts w:ascii="Times New Roman" w:hAnsi="Times New Roman" w:cs="Times New Roman"/>
          <w:lang w:val="en-GB"/>
        </w:rPr>
        <w:t>several other occurrences of the Sompujärvi Fm rocks have been inferred within the cores of elongated domes whose southern flanks are bound by SF and which</w:t>
      </w:r>
      <w:r w:rsidR="00BD633F">
        <w:rPr>
          <w:rFonts w:ascii="Times New Roman" w:hAnsi="Times New Roman" w:cs="Times New Roman"/>
          <w:lang w:val="en-GB"/>
        </w:rPr>
        <w:t xml:space="preserve"> display continuous stratigraphic younging</w:t>
      </w:r>
      <w:r w:rsidRPr="00EC48E8">
        <w:rPr>
          <w:rFonts w:ascii="Times New Roman" w:hAnsi="Times New Roman" w:cs="Times New Roman"/>
          <w:lang w:val="en-GB"/>
        </w:rPr>
        <w:t xml:space="preserve"> towards north (</w:t>
      </w:r>
      <w:r w:rsidR="00EC48E8" w:rsidRPr="00EC48E8">
        <w:rPr>
          <w:rFonts w:ascii="Times New Roman" w:hAnsi="Times New Roman" w:cs="Times New Roman"/>
          <w:lang w:val="en-GB"/>
        </w:rPr>
        <w:t>Figs. 3</w:t>
      </w:r>
      <w:r w:rsidRPr="00EC48E8">
        <w:rPr>
          <w:rFonts w:ascii="Times New Roman" w:hAnsi="Times New Roman" w:cs="Times New Roman"/>
          <w:lang w:val="en-GB"/>
        </w:rPr>
        <w:t xml:space="preserve"> and 5). The largest of the above occurrences has previously been known as the Kaisavaara Fm</w:t>
      </w:r>
      <w:r w:rsidR="00587682">
        <w:rPr>
          <w:rFonts w:ascii="Times New Roman" w:hAnsi="Times New Roman" w:cs="Times New Roman"/>
          <w:lang w:val="en-GB"/>
        </w:rPr>
        <w:t>.</w:t>
      </w:r>
      <w:r w:rsidRPr="00EC48E8">
        <w:rPr>
          <w:rFonts w:ascii="Times New Roman" w:hAnsi="Times New Roman" w:cs="Times New Roman"/>
          <w:lang w:val="en-GB"/>
        </w:rPr>
        <w:t xml:space="preserve"> </w:t>
      </w:r>
      <w:r w:rsidR="00587682">
        <w:rPr>
          <w:rFonts w:ascii="Times New Roman" w:hAnsi="Times New Roman" w:cs="Times New Roman"/>
          <w:lang w:val="en-GB"/>
        </w:rPr>
        <w:t xml:space="preserve">Its </w:t>
      </w:r>
      <w:r w:rsidRPr="00EC48E8">
        <w:rPr>
          <w:rFonts w:ascii="Times New Roman" w:hAnsi="Times New Roman" w:cs="Times New Roman"/>
          <w:lang w:val="en-GB"/>
        </w:rPr>
        <w:t>deviating sedimentary material with respect to the Palokivalo Fm quartzites (Perttunen and Hanski, 2003)</w:t>
      </w:r>
      <w:r w:rsidR="000B5586" w:rsidRPr="00EC48E8">
        <w:rPr>
          <w:rFonts w:ascii="Times New Roman" w:hAnsi="Times New Roman" w:cs="Times New Roman"/>
          <w:lang w:val="en-GB"/>
        </w:rPr>
        <w:t xml:space="preserve"> and the continuous stratigraphic record towards north</w:t>
      </w:r>
      <w:r w:rsidRPr="00EC48E8">
        <w:rPr>
          <w:rFonts w:ascii="Times New Roman" w:hAnsi="Times New Roman" w:cs="Times New Roman"/>
          <w:lang w:val="en-GB"/>
        </w:rPr>
        <w:t xml:space="preserve"> support its inclusion within the Sompujärvi Fm. Another adjustment to regional stratigraphy is the assignment of the Santalampi Fm to the Runkaus Fm (</w:t>
      </w:r>
      <w:r w:rsidR="00F17735">
        <w:rPr>
          <w:rFonts w:ascii="Times New Roman" w:hAnsi="Times New Roman" w:cs="Times New Roman"/>
          <w:lang w:val="en-GB"/>
        </w:rPr>
        <w:t>North of Kaisavaara in Fig. 3)</w:t>
      </w:r>
      <w:r w:rsidRPr="00EC48E8">
        <w:rPr>
          <w:rFonts w:ascii="Times New Roman" w:hAnsi="Times New Roman" w:cs="Times New Roman"/>
          <w:lang w:val="en-GB"/>
        </w:rPr>
        <w:t>, based upon: i) similar magnetic signatures arising from the presence of numerous mafic dykes and ii)</w:t>
      </w:r>
      <w:r w:rsidRPr="003E5B37">
        <w:rPr>
          <w:rFonts w:ascii="Times New Roman" w:hAnsi="Times New Roman" w:cs="Times New Roman"/>
          <w:lang w:val="en-GB"/>
        </w:rPr>
        <w:t xml:space="preserve"> similar geochemical signatures (Figs. 29-31 in Perttunen and Hanski, 2003). </w:t>
      </w:r>
    </w:p>
    <w:p w14:paraId="44D2B2E7" w14:textId="1F0B0526" w:rsidR="00277597" w:rsidRDefault="00277597" w:rsidP="009E150A">
      <w:pPr>
        <w:pStyle w:val="ListParagraph"/>
        <w:spacing w:after="0" w:line="480" w:lineRule="auto"/>
        <w:ind w:left="0" w:firstLine="426"/>
        <w:jc w:val="both"/>
        <w:rPr>
          <w:rFonts w:ascii="Times New Roman" w:hAnsi="Times New Roman" w:cs="Times New Roman"/>
          <w:color w:val="00B0F0"/>
          <w:lang w:val="en-GB"/>
        </w:rPr>
      </w:pPr>
      <w:r w:rsidRPr="00EC48E8">
        <w:rPr>
          <w:rFonts w:ascii="Times New Roman" w:hAnsi="Times New Roman" w:cs="Times New Roman"/>
          <w:lang w:val="en-GB"/>
        </w:rPr>
        <w:t>Another large, approximately E-W striking fault is located south of the western SF termination. Based on the similar style of deformation, we infer it to be the western segment (SF-W) of the main SF. Recognition of the Runkaus Fm rocks within the core of the western central anticline (</w:t>
      </w:r>
      <w:r w:rsidR="00EC48E8" w:rsidRPr="00EC48E8">
        <w:rPr>
          <w:rFonts w:ascii="Times New Roman" w:hAnsi="Times New Roman" w:cs="Times New Roman"/>
          <w:lang w:val="en-GB"/>
        </w:rPr>
        <w:t>Fig. 3</w:t>
      </w:r>
      <w:r w:rsidRPr="00EC48E8">
        <w:rPr>
          <w:rFonts w:ascii="Times New Roman" w:hAnsi="Times New Roman" w:cs="Times New Roman"/>
          <w:lang w:val="en-GB"/>
        </w:rPr>
        <w:t>), associated with a ENE-WSW striking fault highlights the significance of the ENE-WSW to NE-SW structural orientations within the cover sequences</w:t>
      </w:r>
      <w:r w:rsidR="00926205">
        <w:rPr>
          <w:rFonts w:ascii="Times New Roman" w:hAnsi="Times New Roman" w:cs="Times New Roman"/>
          <w:lang w:val="en-GB"/>
        </w:rPr>
        <w:t>.</w:t>
      </w:r>
      <w:r w:rsidRPr="00EC48E8">
        <w:rPr>
          <w:rFonts w:ascii="Times New Roman" w:hAnsi="Times New Roman" w:cs="Times New Roman"/>
          <w:lang w:val="en-GB"/>
        </w:rPr>
        <w:t xml:space="preserve"> Consequently, we infer that SF-W is the southwestern branch of SF, soft-linked to the main SF branch by a blind ENE-WSW relay structure occurring below the central syncline</w:t>
      </w:r>
      <w:r w:rsidR="00D5159E" w:rsidRPr="00EC48E8">
        <w:rPr>
          <w:rFonts w:ascii="Times New Roman" w:hAnsi="Times New Roman" w:cs="Times New Roman"/>
          <w:lang w:val="en-GB"/>
        </w:rPr>
        <w:t xml:space="preserve"> (</w:t>
      </w:r>
      <w:r w:rsidR="00EC48E8" w:rsidRPr="00EC48E8">
        <w:rPr>
          <w:rFonts w:ascii="Times New Roman" w:hAnsi="Times New Roman" w:cs="Times New Roman"/>
          <w:lang w:val="en-GB"/>
        </w:rPr>
        <w:t>Fig. 3</w:t>
      </w:r>
      <w:r w:rsidR="00D5159E" w:rsidRPr="00EC48E8">
        <w:rPr>
          <w:rFonts w:ascii="Times New Roman" w:hAnsi="Times New Roman" w:cs="Times New Roman"/>
          <w:lang w:val="en-GB"/>
        </w:rPr>
        <w:t>)</w:t>
      </w:r>
      <w:r w:rsidRPr="00EC48E8">
        <w:rPr>
          <w:rFonts w:ascii="Times New Roman" w:hAnsi="Times New Roman" w:cs="Times New Roman"/>
          <w:lang w:val="en-GB"/>
        </w:rPr>
        <w:t xml:space="preserve">. The western part of the main SF terminates by development of successive splays whose orientation is parallel to the westernmost part of SF-W. We attribute the flexure of the westernmost parts of the Sihtuuna fault system into </w:t>
      </w:r>
      <w:r w:rsidR="00F17735" w:rsidRPr="00EC48E8">
        <w:rPr>
          <w:rFonts w:ascii="Times New Roman" w:hAnsi="Times New Roman" w:cs="Times New Roman"/>
          <w:lang w:val="en-GB"/>
        </w:rPr>
        <w:t>NW</w:t>
      </w:r>
      <w:r w:rsidR="00F17735">
        <w:rPr>
          <w:rFonts w:ascii="Times New Roman" w:hAnsi="Times New Roman" w:cs="Times New Roman"/>
          <w:lang w:val="en-GB"/>
        </w:rPr>
        <w:t>-</w:t>
      </w:r>
      <w:r w:rsidRPr="00EC48E8">
        <w:rPr>
          <w:rFonts w:ascii="Times New Roman" w:hAnsi="Times New Roman" w:cs="Times New Roman"/>
          <w:lang w:val="en-GB"/>
        </w:rPr>
        <w:t>SE strikes to the penetrative NW</w:t>
      </w:r>
      <w:r w:rsidR="00AA7294">
        <w:rPr>
          <w:rFonts w:ascii="Times New Roman" w:hAnsi="Times New Roman" w:cs="Times New Roman"/>
          <w:lang w:val="en-GB"/>
        </w:rPr>
        <w:t>-</w:t>
      </w:r>
      <w:r w:rsidR="00AA7294" w:rsidRPr="00EC48E8">
        <w:rPr>
          <w:rFonts w:ascii="Times New Roman" w:hAnsi="Times New Roman" w:cs="Times New Roman"/>
          <w:lang w:val="en-GB"/>
        </w:rPr>
        <w:t>SE</w:t>
      </w:r>
      <w:r w:rsidRPr="00EC48E8">
        <w:rPr>
          <w:rFonts w:ascii="Times New Roman" w:hAnsi="Times New Roman" w:cs="Times New Roman"/>
          <w:lang w:val="en-GB"/>
        </w:rPr>
        <w:t xml:space="preserve"> structural trends within the footwall rocks of the fault, reflecting the presence of the Archaean basement in the southwest. This implies that the</w:t>
      </w:r>
      <w:r w:rsidRPr="003E5B37">
        <w:rPr>
          <w:rFonts w:ascii="Times New Roman" w:hAnsi="Times New Roman" w:cs="Times New Roman"/>
          <w:lang w:val="en-GB"/>
        </w:rPr>
        <w:t xml:space="preserve"> </w:t>
      </w:r>
      <w:r w:rsidR="000F0CEF" w:rsidRPr="00EC48E8">
        <w:rPr>
          <w:rFonts w:ascii="Times New Roman" w:hAnsi="Times New Roman" w:cs="Times New Roman"/>
          <w:lang w:val="en-GB"/>
        </w:rPr>
        <w:t>NW</w:t>
      </w:r>
      <w:r w:rsidR="000F0CEF">
        <w:rPr>
          <w:rFonts w:ascii="Times New Roman" w:hAnsi="Times New Roman" w:cs="Times New Roman"/>
          <w:lang w:val="en-GB"/>
        </w:rPr>
        <w:t>-</w:t>
      </w:r>
      <w:r w:rsidR="000F0CEF" w:rsidRPr="00EC48E8">
        <w:rPr>
          <w:rFonts w:ascii="Times New Roman" w:hAnsi="Times New Roman" w:cs="Times New Roman"/>
          <w:lang w:val="en-GB"/>
        </w:rPr>
        <w:t xml:space="preserve">SE </w:t>
      </w:r>
      <w:r w:rsidRPr="003E5B37">
        <w:rPr>
          <w:rFonts w:ascii="Times New Roman" w:hAnsi="Times New Roman" w:cs="Times New Roman"/>
          <w:lang w:val="en-GB"/>
        </w:rPr>
        <w:t xml:space="preserve">striking elongate Archaean dome extending to </w:t>
      </w:r>
      <w:r w:rsidR="00D5159E" w:rsidRPr="003E5B37">
        <w:rPr>
          <w:rFonts w:ascii="Times New Roman" w:hAnsi="Times New Roman" w:cs="Times New Roman"/>
          <w:lang w:val="en-GB"/>
        </w:rPr>
        <w:t xml:space="preserve">the northwest </w:t>
      </w:r>
      <w:r w:rsidR="00D5159E">
        <w:rPr>
          <w:rFonts w:ascii="Times New Roman" w:hAnsi="Times New Roman" w:cs="Times New Roman"/>
          <w:lang w:val="en-GB"/>
        </w:rPr>
        <w:lastRenderedPageBreak/>
        <w:t xml:space="preserve">on the Swedish side of the border </w:t>
      </w:r>
      <w:r w:rsidRPr="003E5B37">
        <w:rPr>
          <w:rFonts w:ascii="Times New Roman" w:hAnsi="Times New Roman" w:cs="Times New Roman"/>
          <w:lang w:val="en-GB"/>
        </w:rPr>
        <w:t xml:space="preserve">represents the primary orientation of the AP-contact and the western margin of the Peräpohja Belt. </w:t>
      </w:r>
      <w:r w:rsidRPr="00EC48E8">
        <w:rPr>
          <w:rFonts w:ascii="Times New Roman" w:hAnsi="Times New Roman" w:cs="Times New Roman"/>
          <w:lang w:val="en-GB"/>
        </w:rPr>
        <w:t>The spatial correlation of the gravity anomaly and the central anticline suggests that the anticline is underlain by an approximately symmetric basement horst (</w:t>
      </w:r>
      <w:r w:rsidR="00EC48E8" w:rsidRPr="00EC48E8">
        <w:rPr>
          <w:rFonts w:ascii="Times New Roman" w:hAnsi="Times New Roman" w:cs="Times New Roman"/>
          <w:lang w:val="en-GB"/>
        </w:rPr>
        <w:t>Fig</w:t>
      </w:r>
      <w:r w:rsidR="00DE397C">
        <w:rPr>
          <w:rFonts w:ascii="Times New Roman" w:hAnsi="Times New Roman" w:cs="Times New Roman"/>
          <w:lang w:val="en-GB"/>
        </w:rPr>
        <w:t>s</w:t>
      </w:r>
      <w:r w:rsidR="00EC48E8" w:rsidRPr="00EC48E8">
        <w:rPr>
          <w:rFonts w:ascii="Times New Roman" w:hAnsi="Times New Roman" w:cs="Times New Roman"/>
          <w:lang w:val="en-GB"/>
        </w:rPr>
        <w:t>. 4</w:t>
      </w:r>
      <w:r w:rsidR="00DE397C">
        <w:rPr>
          <w:rFonts w:ascii="Times New Roman" w:hAnsi="Times New Roman" w:cs="Times New Roman"/>
          <w:lang w:val="en-GB"/>
        </w:rPr>
        <w:t xml:space="preserve"> and 5</w:t>
      </w:r>
      <w:r w:rsidRPr="00EC48E8">
        <w:rPr>
          <w:rFonts w:ascii="Times New Roman" w:hAnsi="Times New Roman" w:cs="Times New Roman"/>
          <w:lang w:val="en-GB"/>
        </w:rPr>
        <w:t xml:space="preserve">). Consequently, we interpret that the southern edge of the horst is defined by the Southern Sihtuuna Fault (SF-S) which is a conjugate to </w:t>
      </w:r>
      <w:r w:rsidR="00EC48E8" w:rsidRPr="00EC48E8">
        <w:rPr>
          <w:rFonts w:ascii="Times New Roman" w:hAnsi="Times New Roman" w:cs="Times New Roman"/>
          <w:lang w:val="en-GB"/>
        </w:rPr>
        <w:t>the main Sihtuuna Fault (Figs. 3</w:t>
      </w:r>
      <w:r w:rsidRPr="00EC48E8">
        <w:rPr>
          <w:rFonts w:ascii="Times New Roman" w:hAnsi="Times New Roman" w:cs="Times New Roman"/>
          <w:lang w:val="en-GB"/>
        </w:rPr>
        <w:t xml:space="preserve"> and 5).  </w:t>
      </w:r>
    </w:p>
    <w:p w14:paraId="4E3C881E" w14:textId="04D13769" w:rsidR="00CD7114" w:rsidRPr="003E5B37" w:rsidRDefault="00CD7114" w:rsidP="009E150A">
      <w:pPr>
        <w:pStyle w:val="ListParagraph"/>
        <w:spacing w:after="0" w:line="480" w:lineRule="auto"/>
        <w:ind w:left="0" w:firstLine="426"/>
        <w:jc w:val="both"/>
        <w:rPr>
          <w:rFonts w:ascii="Times New Roman" w:hAnsi="Times New Roman" w:cs="Times New Roman"/>
          <w:lang w:val="en-GB"/>
        </w:rPr>
      </w:pPr>
      <w:r w:rsidRPr="003E5B37">
        <w:rPr>
          <w:rFonts w:ascii="Times New Roman" w:hAnsi="Times New Roman" w:cs="Times New Roman"/>
          <w:lang w:val="en-GB"/>
        </w:rPr>
        <w:t xml:space="preserve">Summing up, two fault styles have been </w:t>
      </w:r>
      <w:r w:rsidR="00A660A5">
        <w:rPr>
          <w:rFonts w:ascii="Times New Roman" w:hAnsi="Times New Roman" w:cs="Times New Roman"/>
          <w:lang w:val="en-GB"/>
        </w:rPr>
        <w:t>recognised</w:t>
      </w:r>
      <w:r w:rsidRPr="003E5B37">
        <w:rPr>
          <w:rFonts w:ascii="Times New Roman" w:hAnsi="Times New Roman" w:cs="Times New Roman"/>
          <w:lang w:val="en-GB"/>
        </w:rPr>
        <w:t>: Firstly, development of the observed detachment surfaces related to the PDZ and the klippe structures indicate that the incompetent Petäjäskoski Fm caused significant</w:t>
      </w:r>
      <w:r w:rsidR="00542ECC">
        <w:rPr>
          <w:rFonts w:ascii="Times New Roman" w:hAnsi="Times New Roman" w:cs="Times New Roman"/>
          <w:lang w:val="en-GB"/>
        </w:rPr>
        <w:t xml:space="preserve"> deformation localization. The</w:t>
      </w:r>
      <w:r w:rsidRPr="003E5B37">
        <w:rPr>
          <w:rFonts w:ascii="Times New Roman" w:hAnsi="Times New Roman" w:cs="Times New Roman"/>
          <w:lang w:val="en-GB"/>
        </w:rPr>
        <w:t xml:space="preserve"> geometry and relationship with the s</w:t>
      </w:r>
      <w:r w:rsidR="00542ECC">
        <w:rPr>
          <w:rFonts w:ascii="Times New Roman" w:hAnsi="Times New Roman" w:cs="Times New Roman"/>
          <w:lang w:val="en-GB"/>
        </w:rPr>
        <w:t xml:space="preserve">tratigraphy indicates that the faults </w:t>
      </w:r>
      <w:r w:rsidRPr="003E5B37">
        <w:rPr>
          <w:rFonts w:ascii="Times New Roman" w:hAnsi="Times New Roman" w:cs="Times New Roman"/>
          <w:lang w:val="en-GB"/>
        </w:rPr>
        <w:t>are (</w:t>
      </w:r>
      <w:r w:rsidRPr="00AB082D">
        <w:rPr>
          <w:rFonts w:ascii="Times New Roman" w:hAnsi="Times New Roman" w:cs="Times New Roman"/>
          <w:lang w:val="en-GB"/>
        </w:rPr>
        <w:t xml:space="preserve">mainly) controlled by the weak lithological layers and any basement control on them is indirect (soft-linked; </w:t>
      </w:r>
      <w:r w:rsidR="00A373A4">
        <w:rPr>
          <w:rFonts w:ascii="Times New Roman" w:hAnsi="Times New Roman" w:cs="Times New Roman"/>
          <w:lang w:val="en-GB"/>
        </w:rPr>
        <w:t>see Section 6</w:t>
      </w:r>
      <w:r w:rsidRPr="00AB082D">
        <w:rPr>
          <w:rFonts w:ascii="Times New Roman" w:hAnsi="Times New Roman" w:cs="Times New Roman"/>
          <w:lang w:val="en-GB"/>
        </w:rPr>
        <w:t>.1).</w:t>
      </w:r>
      <w:r w:rsidRPr="003E5B37">
        <w:rPr>
          <w:rFonts w:ascii="Times New Roman" w:hAnsi="Times New Roman" w:cs="Times New Roman"/>
          <w:lang w:val="en-GB"/>
        </w:rPr>
        <w:t xml:space="preserve"> Secondly, belt-scale reinterpretation of the exten</w:t>
      </w:r>
      <w:r w:rsidR="00AB082D">
        <w:rPr>
          <w:rFonts w:ascii="Times New Roman" w:hAnsi="Times New Roman" w:cs="Times New Roman"/>
          <w:lang w:val="en-GB"/>
        </w:rPr>
        <w:t>t of the Petäjäskoski Fm (Fig. 3</w:t>
      </w:r>
      <w:r w:rsidRPr="003E5B37">
        <w:rPr>
          <w:rFonts w:ascii="Times New Roman" w:hAnsi="Times New Roman" w:cs="Times New Roman"/>
          <w:lang w:val="en-GB"/>
        </w:rPr>
        <w:t>) shows that it frequently</w:t>
      </w:r>
      <w:r w:rsidR="00542ECC">
        <w:rPr>
          <w:rFonts w:ascii="Times New Roman" w:hAnsi="Times New Roman" w:cs="Times New Roman"/>
          <w:lang w:val="en-GB"/>
        </w:rPr>
        <w:t xml:space="preserve"> occurs along the footwalls of most </w:t>
      </w:r>
      <w:r w:rsidRPr="003E5B37">
        <w:rPr>
          <w:rFonts w:ascii="Times New Roman" w:hAnsi="Times New Roman" w:cs="Times New Roman"/>
          <w:lang w:val="en-GB"/>
        </w:rPr>
        <w:t>reverse faults such as the Sihtuuna fault, and hence likely contributed to their localiza</w:t>
      </w:r>
      <w:r w:rsidR="00542ECC">
        <w:rPr>
          <w:rFonts w:ascii="Times New Roman" w:hAnsi="Times New Roman" w:cs="Times New Roman"/>
          <w:lang w:val="en-GB"/>
        </w:rPr>
        <w:t xml:space="preserve">tion as well. By contrast to PDZ and the faults bounding the klippes, </w:t>
      </w:r>
      <w:r w:rsidRPr="003E5B37">
        <w:rPr>
          <w:rFonts w:ascii="Times New Roman" w:hAnsi="Times New Roman" w:cs="Times New Roman"/>
          <w:lang w:val="en-GB"/>
        </w:rPr>
        <w:t xml:space="preserve">localized entirely within the Petäjäskoski Fm, the reverse faults exposing the Sompujärvi Fm must have deeper roots, from where they cut upwards through the stratigraphy and merge with the deformation zones within the Petäjäskoski Fm. This suggests that SF represents an inverted normal fault that originated along a basement discontinuity </w:t>
      </w:r>
      <w:r w:rsidR="00587682">
        <w:rPr>
          <w:rFonts w:ascii="Times New Roman" w:hAnsi="Times New Roman" w:cs="Times New Roman"/>
          <w:lang w:val="en-GB"/>
        </w:rPr>
        <w:t xml:space="preserve">that </w:t>
      </w:r>
      <w:r w:rsidRPr="003E5B37">
        <w:rPr>
          <w:rFonts w:ascii="Times New Roman" w:hAnsi="Times New Roman" w:cs="Times New Roman"/>
          <w:lang w:val="en-GB"/>
        </w:rPr>
        <w:t xml:space="preserve">affected the whole </w:t>
      </w:r>
      <w:r w:rsidRPr="00F4693E">
        <w:rPr>
          <w:rFonts w:ascii="Times New Roman" w:hAnsi="Times New Roman" w:cs="Times New Roman"/>
          <w:lang w:val="en-GB"/>
        </w:rPr>
        <w:t>stratigraphic package (hard-linked), and also contributed to depositional thickness variations (</w:t>
      </w:r>
      <w:r w:rsidR="00AB082D" w:rsidRPr="00F4693E">
        <w:rPr>
          <w:rFonts w:ascii="Times New Roman" w:hAnsi="Times New Roman" w:cs="Times New Roman"/>
          <w:lang w:val="en-GB"/>
        </w:rPr>
        <w:t>Section 5</w:t>
      </w:r>
      <w:r w:rsidRPr="00F4693E">
        <w:rPr>
          <w:rFonts w:ascii="Times New Roman" w:hAnsi="Times New Roman" w:cs="Times New Roman"/>
          <w:lang w:val="en-GB"/>
        </w:rPr>
        <w:t>). Recognition of the significantly thicker successions of the Sompujärvi and Runkaus Formations within the central parts of PB with respect to their previously known occurrences (Perttunen, 1991), and their spatial correlation with the major faults suggests that coupling between the structure and stratigraphy is of</w:t>
      </w:r>
      <w:r w:rsidRPr="00731ABA">
        <w:rPr>
          <w:rFonts w:ascii="Times New Roman" w:hAnsi="Times New Roman" w:cs="Times New Roman"/>
          <w:lang w:val="en-GB"/>
        </w:rPr>
        <w:t xml:space="preserve"> wide extent and significance.  </w:t>
      </w:r>
    </w:p>
    <w:p w14:paraId="4F984528" w14:textId="77777777" w:rsidR="00E268B1" w:rsidRDefault="00E268B1" w:rsidP="009E150A">
      <w:pPr>
        <w:pStyle w:val="ListParagraph"/>
        <w:spacing w:after="0" w:line="480" w:lineRule="auto"/>
        <w:ind w:left="0"/>
        <w:jc w:val="both"/>
        <w:rPr>
          <w:rFonts w:ascii="Times New Roman" w:hAnsi="Times New Roman" w:cs="Times New Roman"/>
          <w:lang w:val="en-GB" w:eastAsia="fi-FI"/>
        </w:rPr>
      </w:pPr>
    </w:p>
    <w:p w14:paraId="335E1F7E" w14:textId="77777777" w:rsidR="00F4693E" w:rsidRDefault="00F4693E" w:rsidP="009E150A">
      <w:pPr>
        <w:pStyle w:val="ListParagraph"/>
        <w:spacing w:after="0" w:line="480" w:lineRule="auto"/>
        <w:ind w:left="0"/>
        <w:jc w:val="both"/>
        <w:rPr>
          <w:rFonts w:ascii="Times New Roman" w:hAnsi="Times New Roman" w:cs="Times New Roman"/>
          <w:lang w:val="en-GB" w:eastAsia="fi-FI"/>
        </w:rPr>
      </w:pPr>
    </w:p>
    <w:p w14:paraId="02A8C902" w14:textId="17E090C8" w:rsidR="002068AC" w:rsidRPr="003E5B37" w:rsidRDefault="002068AC" w:rsidP="009E150A">
      <w:pPr>
        <w:pStyle w:val="ListParagraph"/>
        <w:spacing w:after="0" w:line="480" w:lineRule="auto"/>
        <w:ind w:left="0"/>
        <w:jc w:val="both"/>
        <w:rPr>
          <w:rFonts w:ascii="Times New Roman" w:hAnsi="Times New Roman" w:cs="Times New Roman"/>
          <w:lang w:val="en-GB" w:eastAsia="fi-FI"/>
        </w:rPr>
      </w:pPr>
    </w:p>
    <w:p w14:paraId="20341145" w14:textId="274EE18F" w:rsidR="002068AC" w:rsidRPr="003E5B37" w:rsidRDefault="009203C3" w:rsidP="009E150A">
      <w:pPr>
        <w:pStyle w:val="ListParagraph"/>
        <w:spacing w:after="0" w:line="480" w:lineRule="auto"/>
        <w:ind w:left="0"/>
        <w:jc w:val="both"/>
        <w:rPr>
          <w:rFonts w:ascii="Times New Roman" w:hAnsi="Times New Roman" w:cs="Times New Roman"/>
          <w:lang w:val="en-GB"/>
        </w:rPr>
      </w:pPr>
      <w:r w:rsidRPr="009203C3">
        <w:rPr>
          <w:rFonts w:ascii="Times New Roman" w:hAnsi="Times New Roman" w:cs="Times New Roman"/>
          <w:noProof/>
          <w:lang w:val="fi-FI" w:eastAsia="fi-FI"/>
        </w:rPr>
        <w:lastRenderedPageBreak/>
        <w:drawing>
          <wp:inline distT="0" distB="0" distL="0" distR="0" wp14:anchorId="41C3F70D" wp14:editId="52E7F27F">
            <wp:extent cx="5596890" cy="3689350"/>
            <wp:effectExtent l="0" t="0" r="3810" b="6350"/>
            <wp:docPr id="9" name="Picture 9" descr="D:\PS_tutkimus\Peräpohja_projekti 2013-\Manuscripts\Paper-I_Cover\Revision_01_2019\Kuvat_JPG\Fig_5_Sections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PS_tutkimus\Peräpohja_projekti 2013-\Manuscripts\Paper-I_Cover\Revision_01_2019\Kuvat_JPG\Fig_5_Sections_R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96890" cy="3689350"/>
                    </a:xfrm>
                    <a:prstGeom prst="rect">
                      <a:avLst/>
                    </a:prstGeom>
                    <a:noFill/>
                    <a:ln>
                      <a:noFill/>
                    </a:ln>
                  </pic:spPr>
                </pic:pic>
              </a:graphicData>
            </a:graphic>
          </wp:inline>
        </w:drawing>
      </w:r>
    </w:p>
    <w:p w14:paraId="088738BF" w14:textId="3C0D2D3F" w:rsidR="002068AC" w:rsidRPr="003E5B37" w:rsidRDefault="002068AC" w:rsidP="009E150A">
      <w:pPr>
        <w:spacing w:after="0" w:line="480" w:lineRule="auto"/>
        <w:contextualSpacing/>
        <w:rPr>
          <w:rFonts w:ascii="Times New Roman" w:hAnsi="Times New Roman" w:cs="Times New Roman"/>
          <w:i/>
          <w:sz w:val="20"/>
          <w:lang w:val="en-GB"/>
        </w:rPr>
      </w:pPr>
      <w:r w:rsidRPr="00F4693E">
        <w:rPr>
          <w:rFonts w:ascii="Times New Roman" w:hAnsi="Times New Roman" w:cs="Times New Roman"/>
          <w:i/>
          <w:sz w:val="20"/>
          <w:lang w:val="en-GB"/>
        </w:rPr>
        <w:t xml:space="preserve">Fig. 5. Cross-sections illustrating the structure and stratigraphy of the Peräpohja Belt. See Fig. </w:t>
      </w:r>
      <w:r w:rsidR="00F4693E" w:rsidRPr="00F4693E">
        <w:rPr>
          <w:rFonts w:ascii="Times New Roman" w:hAnsi="Times New Roman" w:cs="Times New Roman"/>
          <w:i/>
          <w:sz w:val="20"/>
          <w:lang w:val="en-GB"/>
        </w:rPr>
        <w:t>3</w:t>
      </w:r>
      <w:r w:rsidR="00542ECC">
        <w:rPr>
          <w:rFonts w:ascii="Times New Roman" w:hAnsi="Times New Roman" w:cs="Times New Roman"/>
          <w:i/>
          <w:sz w:val="20"/>
          <w:lang w:val="en-GB"/>
        </w:rPr>
        <w:t xml:space="preserve"> for locations of the sections</w:t>
      </w:r>
      <w:r w:rsidR="003C3D7C">
        <w:rPr>
          <w:rFonts w:ascii="Times New Roman" w:hAnsi="Times New Roman" w:cs="Times New Roman"/>
          <w:i/>
          <w:sz w:val="20"/>
          <w:lang w:val="en-GB"/>
        </w:rPr>
        <w:t>.</w:t>
      </w:r>
      <w:r w:rsidRPr="00F4693E">
        <w:rPr>
          <w:rFonts w:ascii="Times New Roman" w:hAnsi="Times New Roman" w:cs="Times New Roman"/>
          <w:i/>
          <w:sz w:val="20"/>
          <w:lang w:val="en-GB"/>
        </w:rPr>
        <w:t xml:space="preserve"> So = Sompujärvi Fm, Jo = Jouttiaapa Fm. Top of the Middle Basin Stage sequence is marked with the orange line and the black lines represent sedimentary contacts between other formations. The Suolijoki klippe is not shown </w:t>
      </w:r>
      <w:r w:rsidR="00A159FE">
        <w:rPr>
          <w:rFonts w:ascii="Times New Roman" w:hAnsi="Times New Roman" w:cs="Times New Roman"/>
          <w:i/>
          <w:sz w:val="20"/>
          <w:lang w:val="en-GB"/>
        </w:rPr>
        <w:t xml:space="preserve">and the lithology is simplified after Fig. 3 </w:t>
      </w:r>
      <w:r w:rsidRPr="00F4693E">
        <w:rPr>
          <w:rFonts w:ascii="Times New Roman" w:hAnsi="Times New Roman" w:cs="Times New Roman"/>
          <w:i/>
          <w:sz w:val="20"/>
          <w:lang w:val="en-GB"/>
        </w:rPr>
        <w:t>for clarity.</w:t>
      </w:r>
    </w:p>
    <w:p w14:paraId="25484830" w14:textId="77777777" w:rsidR="00E268B1" w:rsidRDefault="00E268B1" w:rsidP="009E150A">
      <w:pPr>
        <w:pStyle w:val="ListParagraph"/>
        <w:spacing w:after="0" w:line="480" w:lineRule="auto"/>
        <w:ind w:left="0"/>
        <w:jc w:val="both"/>
        <w:rPr>
          <w:rFonts w:ascii="Times New Roman" w:hAnsi="Times New Roman" w:cs="Times New Roman"/>
          <w:b/>
          <w:i/>
          <w:lang w:val="en-GB"/>
        </w:rPr>
      </w:pPr>
    </w:p>
    <w:p w14:paraId="13F1F95B" w14:textId="62119E08" w:rsidR="00E268B1" w:rsidRPr="003E5B37" w:rsidRDefault="00E268B1" w:rsidP="009E150A">
      <w:pPr>
        <w:pStyle w:val="ListParagraph"/>
        <w:spacing w:after="0" w:line="480" w:lineRule="auto"/>
        <w:ind w:left="0"/>
        <w:jc w:val="both"/>
        <w:rPr>
          <w:rFonts w:ascii="Times New Roman" w:hAnsi="Times New Roman" w:cs="Times New Roman"/>
          <w:b/>
          <w:i/>
          <w:lang w:val="en-GB"/>
        </w:rPr>
      </w:pPr>
      <w:r>
        <w:rPr>
          <w:rFonts w:ascii="Times New Roman" w:hAnsi="Times New Roman" w:cs="Times New Roman"/>
          <w:b/>
          <w:i/>
          <w:lang w:val="en-GB"/>
        </w:rPr>
        <w:t>4.2. Compartmentalisation of the belt based on c</w:t>
      </w:r>
      <w:r w:rsidRPr="003E5B37">
        <w:rPr>
          <w:rFonts w:ascii="Times New Roman" w:hAnsi="Times New Roman" w:cs="Times New Roman"/>
          <w:b/>
          <w:i/>
          <w:lang w:val="en-GB"/>
        </w:rPr>
        <w:t>ross-cutting structural features</w:t>
      </w:r>
    </w:p>
    <w:p w14:paraId="44F7C1B8" w14:textId="694757E3" w:rsidR="00E268B1" w:rsidRPr="003E5B37" w:rsidRDefault="00E268B1" w:rsidP="009E150A">
      <w:pPr>
        <w:pStyle w:val="ListParagraph"/>
        <w:spacing w:after="0" w:line="480" w:lineRule="auto"/>
        <w:ind w:left="0"/>
        <w:jc w:val="both"/>
        <w:rPr>
          <w:rFonts w:ascii="Times New Roman" w:hAnsi="Times New Roman" w:cs="Times New Roman"/>
          <w:lang w:val="en-GB"/>
        </w:rPr>
      </w:pPr>
      <w:r w:rsidRPr="003E5B37">
        <w:rPr>
          <w:rFonts w:ascii="Times New Roman" w:hAnsi="Times New Roman" w:cs="Times New Roman"/>
          <w:lang w:val="en-GB"/>
        </w:rPr>
        <w:t>The most distinct structural discontinuities that cut across the regional structural grain are the approximately N-S striking faults extending from the AP-</w:t>
      </w:r>
      <w:r w:rsidRPr="00594FE6">
        <w:rPr>
          <w:rFonts w:ascii="Times New Roman" w:hAnsi="Times New Roman" w:cs="Times New Roman"/>
          <w:lang w:val="en-GB"/>
        </w:rPr>
        <w:t xml:space="preserve">contact in the south towards the central parts of the belt as the loosely defined Kemi fault zone (KFZ; Figs. </w:t>
      </w:r>
      <w:r w:rsidR="00594FE6" w:rsidRPr="00594FE6">
        <w:rPr>
          <w:rFonts w:ascii="Times New Roman" w:hAnsi="Times New Roman" w:cs="Times New Roman"/>
          <w:lang w:val="en-GB"/>
        </w:rPr>
        <w:t>3</w:t>
      </w:r>
      <w:r w:rsidRPr="00594FE6">
        <w:rPr>
          <w:rFonts w:ascii="Times New Roman" w:hAnsi="Times New Roman" w:cs="Times New Roman"/>
          <w:lang w:val="en-GB"/>
        </w:rPr>
        <w:t xml:space="preserve"> and 6). In the south, the zone is characterized by one N-S fault bounding the SE-NW trending segment of the AP</w:t>
      </w:r>
      <w:r>
        <w:rPr>
          <w:rFonts w:ascii="Times New Roman" w:hAnsi="Times New Roman" w:cs="Times New Roman"/>
          <w:lang w:val="en-GB"/>
        </w:rPr>
        <w:t>-</w:t>
      </w:r>
      <w:r w:rsidRPr="003E5B37">
        <w:rPr>
          <w:rFonts w:ascii="Times New Roman" w:hAnsi="Times New Roman" w:cs="Times New Roman"/>
          <w:lang w:val="en-GB"/>
        </w:rPr>
        <w:t xml:space="preserve">contact zone in the west, associated with tight synclinal folding on its eastern side. Further north, a series of faults delineate the contact between the Middle and Late Basin Stage rocks, and branches towards NNW to form a fault zone which causes compartmentalization of the </w:t>
      </w:r>
      <w:r w:rsidRPr="00594FE6">
        <w:rPr>
          <w:rFonts w:ascii="Times New Roman" w:hAnsi="Times New Roman" w:cs="Times New Roman"/>
          <w:lang w:val="en-GB"/>
        </w:rPr>
        <w:t>crust, shown as stratigraphic repetitions and contrasting structural orientations between the compartments (</w:t>
      </w:r>
      <w:r w:rsidR="00594FE6" w:rsidRPr="00594FE6">
        <w:rPr>
          <w:rFonts w:ascii="Times New Roman" w:hAnsi="Times New Roman" w:cs="Times New Roman"/>
          <w:lang w:val="en-GB"/>
        </w:rPr>
        <w:t>Figs. 3</w:t>
      </w:r>
      <w:r w:rsidRPr="00594FE6">
        <w:rPr>
          <w:rFonts w:ascii="Times New Roman" w:hAnsi="Times New Roman" w:cs="Times New Roman"/>
          <w:lang w:val="en-GB"/>
        </w:rPr>
        <w:t xml:space="preserve"> and 6). </w:t>
      </w:r>
      <w:r w:rsidR="00587682">
        <w:rPr>
          <w:rFonts w:ascii="Times New Roman" w:hAnsi="Times New Roman" w:cs="Times New Roman"/>
          <w:lang w:val="en-GB"/>
        </w:rPr>
        <w:t>Specifically</w:t>
      </w:r>
      <w:r w:rsidRPr="00594FE6">
        <w:rPr>
          <w:rFonts w:ascii="Times New Roman" w:hAnsi="Times New Roman" w:cs="Times New Roman"/>
          <w:lang w:val="en-GB"/>
        </w:rPr>
        <w:t>, the N-S fault delineates a narrow NNW-SSE trending zone where a set of fold axes displays moderate to steep northerly plunges clearly deviat</w:t>
      </w:r>
      <w:r w:rsidR="00D3782B">
        <w:rPr>
          <w:rFonts w:ascii="Times New Roman" w:hAnsi="Times New Roman" w:cs="Times New Roman"/>
          <w:lang w:val="en-GB"/>
        </w:rPr>
        <w:t xml:space="preserve">ing from the </w:t>
      </w:r>
      <w:r w:rsidR="00D3782B" w:rsidRPr="00B141D0">
        <w:rPr>
          <w:rFonts w:ascii="Times New Roman" w:hAnsi="Times New Roman" w:cs="Times New Roman"/>
          <w:lang w:val="en-GB"/>
        </w:rPr>
        <w:t xml:space="preserve">dominant E-W to </w:t>
      </w:r>
      <w:r w:rsidRPr="00B141D0">
        <w:rPr>
          <w:rFonts w:ascii="Times New Roman" w:hAnsi="Times New Roman" w:cs="Times New Roman"/>
          <w:lang w:val="en-GB"/>
        </w:rPr>
        <w:t>NW</w:t>
      </w:r>
      <w:r w:rsidR="00D3782B" w:rsidRPr="00B141D0">
        <w:rPr>
          <w:rFonts w:ascii="Times New Roman" w:hAnsi="Times New Roman" w:cs="Times New Roman"/>
          <w:lang w:val="en-GB"/>
        </w:rPr>
        <w:t>-SE</w:t>
      </w:r>
      <w:r w:rsidRPr="00B141D0">
        <w:rPr>
          <w:rFonts w:ascii="Times New Roman" w:hAnsi="Times New Roman" w:cs="Times New Roman"/>
          <w:lang w:val="en-GB"/>
        </w:rPr>
        <w:t xml:space="preserve"> fold axial trends (Fig. 6b). Moreover, the atypically </w:t>
      </w:r>
      <w:r w:rsidRPr="00B141D0">
        <w:rPr>
          <w:rFonts w:ascii="Times New Roman" w:hAnsi="Times New Roman" w:cs="Times New Roman"/>
          <w:lang w:val="en-GB"/>
        </w:rPr>
        <w:lastRenderedPageBreak/>
        <w:t xml:space="preserve">oriented NW-vergent thrust of </w:t>
      </w:r>
      <w:r w:rsidR="00D3782B" w:rsidRPr="00B141D0">
        <w:rPr>
          <w:rFonts w:ascii="Times New Roman" w:hAnsi="Times New Roman" w:cs="Times New Roman"/>
          <w:lang w:val="en-GB"/>
        </w:rPr>
        <w:t>Fig. 7c</w:t>
      </w:r>
      <w:r w:rsidRPr="00B141D0">
        <w:rPr>
          <w:rFonts w:ascii="Times New Roman" w:hAnsi="Times New Roman" w:cs="Times New Roman"/>
          <w:lang w:val="en-GB"/>
        </w:rPr>
        <w:t xml:space="preserve"> is located within this zone, and is here interpreted as a back-thrust. The western branches of the KFZ terminate within the Late Basin Stage rocks, after transecting the 1.88 Ga Nosa intrusion as discrete N-S faults</w:t>
      </w:r>
      <w:r w:rsidRPr="003E5B37">
        <w:rPr>
          <w:rFonts w:ascii="Times New Roman" w:hAnsi="Times New Roman" w:cs="Times New Roman"/>
          <w:lang w:val="en-GB"/>
        </w:rPr>
        <w:t xml:space="preserve">. </w:t>
      </w:r>
    </w:p>
    <w:p w14:paraId="3C938261" w14:textId="0F3EE79F" w:rsidR="00D84BB3" w:rsidRDefault="00E268B1" w:rsidP="009E150A">
      <w:pPr>
        <w:pStyle w:val="ListParagraph"/>
        <w:spacing w:after="0" w:line="480" w:lineRule="auto"/>
        <w:ind w:left="0" w:firstLine="426"/>
        <w:jc w:val="both"/>
        <w:rPr>
          <w:rFonts w:ascii="Times New Roman" w:hAnsi="Times New Roman" w:cs="Times New Roman"/>
          <w:lang w:val="en-GB"/>
        </w:rPr>
      </w:pPr>
      <w:r w:rsidRPr="003E5B37">
        <w:rPr>
          <w:rFonts w:ascii="Times New Roman" w:hAnsi="Times New Roman" w:cs="Times New Roman"/>
          <w:lang w:val="en-GB"/>
        </w:rPr>
        <w:t xml:space="preserve">In contrast to the KFZ, the other </w:t>
      </w:r>
      <w:r w:rsidR="00A660A5">
        <w:rPr>
          <w:rFonts w:ascii="Times New Roman" w:hAnsi="Times New Roman" w:cs="Times New Roman"/>
          <w:lang w:val="en-GB"/>
        </w:rPr>
        <w:t>recognised</w:t>
      </w:r>
      <w:r w:rsidRPr="003E5B37">
        <w:rPr>
          <w:rFonts w:ascii="Times New Roman" w:hAnsi="Times New Roman" w:cs="Times New Roman"/>
          <w:lang w:val="en-GB"/>
        </w:rPr>
        <w:t xml:space="preserve"> N-S </w:t>
      </w:r>
      <w:r w:rsidRPr="0072399D">
        <w:rPr>
          <w:rFonts w:ascii="Times New Roman" w:hAnsi="Times New Roman" w:cs="Times New Roman"/>
          <w:lang w:val="en-GB"/>
        </w:rPr>
        <w:t xml:space="preserve">structural features occur as blind structures which define the abrupt eastern termination of the central anticline and pinching of the </w:t>
      </w:r>
      <w:r w:rsidR="00B141D0">
        <w:rPr>
          <w:rFonts w:ascii="Times New Roman" w:hAnsi="Times New Roman" w:cs="Times New Roman"/>
          <w:lang w:val="en-GB"/>
        </w:rPr>
        <w:t>Early Basin Stage</w:t>
      </w:r>
      <w:r w:rsidRPr="0072399D">
        <w:rPr>
          <w:rFonts w:ascii="Times New Roman" w:hAnsi="Times New Roman" w:cs="Times New Roman"/>
          <w:lang w:val="en-GB"/>
        </w:rPr>
        <w:t xml:space="preserve"> strata North of the Kakari klippe (</w:t>
      </w:r>
      <w:r w:rsidR="00594FE6" w:rsidRPr="0072399D">
        <w:rPr>
          <w:rFonts w:ascii="Times New Roman" w:hAnsi="Times New Roman" w:cs="Times New Roman"/>
          <w:lang w:val="en-GB"/>
        </w:rPr>
        <w:t>Fig. 3</w:t>
      </w:r>
      <w:r w:rsidRPr="0072399D">
        <w:rPr>
          <w:rFonts w:ascii="Times New Roman" w:hAnsi="Times New Roman" w:cs="Times New Roman"/>
          <w:lang w:val="en-GB"/>
        </w:rPr>
        <w:t>). One further set of major blind structures defines a wide NW</w:t>
      </w:r>
      <w:r w:rsidR="00B141D0">
        <w:rPr>
          <w:rFonts w:ascii="Times New Roman" w:hAnsi="Times New Roman" w:cs="Times New Roman"/>
          <w:lang w:val="en-GB"/>
        </w:rPr>
        <w:t>-SE</w:t>
      </w:r>
      <w:r w:rsidRPr="0072399D">
        <w:rPr>
          <w:rFonts w:ascii="Times New Roman" w:hAnsi="Times New Roman" w:cs="Times New Roman"/>
          <w:lang w:val="en-GB"/>
        </w:rPr>
        <w:t xml:space="preserve"> trending zone within the central part of the belt. In the south, the zone is delineated by the flexure of the central syncline where it cross-cuts the central anticline. Towards northwest, the margins of the widening zone are defined by the ductile dextral drag and structural transposition into </w:t>
      </w:r>
      <w:r w:rsidR="00B141D0" w:rsidRPr="0072399D">
        <w:rPr>
          <w:rFonts w:ascii="Times New Roman" w:hAnsi="Times New Roman" w:cs="Times New Roman"/>
          <w:lang w:val="en-GB"/>
        </w:rPr>
        <w:t>NW</w:t>
      </w:r>
      <w:r w:rsidR="00B141D0">
        <w:rPr>
          <w:rFonts w:ascii="Times New Roman" w:hAnsi="Times New Roman" w:cs="Times New Roman"/>
          <w:lang w:val="en-GB"/>
        </w:rPr>
        <w:t>-SE</w:t>
      </w:r>
      <w:r w:rsidR="00B141D0" w:rsidRPr="0072399D">
        <w:rPr>
          <w:rFonts w:ascii="Times New Roman" w:hAnsi="Times New Roman" w:cs="Times New Roman"/>
          <w:lang w:val="en-GB"/>
        </w:rPr>
        <w:t xml:space="preserve"> </w:t>
      </w:r>
      <w:r w:rsidRPr="0072399D">
        <w:rPr>
          <w:rFonts w:ascii="Times New Roman" w:hAnsi="Times New Roman" w:cs="Times New Roman"/>
          <w:lang w:val="en-GB"/>
        </w:rPr>
        <w:t>trends in the southeast and northwest, respectively. Cross</w:t>
      </w:r>
      <w:r w:rsidRPr="003E5B37">
        <w:rPr>
          <w:rFonts w:ascii="Times New Roman" w:hAnsi="Times New Roman" w:cs="Times New Roman"/>
          <w:lang w:val="en-GB"/>
        </w:rPr>
        <w:t xml:space="preserve">-cutting relationship with SF indicates that the </w:t>
      </w:r>
      <w:r w:rsidR="00B141D0" w:rsidRPr="0072399D">
        <w:rPr>
          <w:rFonts w:ascii="Times New Roman" w:hAnsi="Times New Roman" w:cs="Times New Roman"/>
          <w:lang w:val="en-GB"/>
        </w:rPr>
        <w:t>NW</w:t>
      </w:r>
      <w:r w:rsidR="00B141D0">
        <w:rPr>
          <w:rFonts w:ascii="Times New Roman" w:hAnsi="Times New Roman" w:cs="Times New Roman"/>
          <w:lang w:val="en-GB"/>
        </w:rPr>
        <w:t>-SE</w:t>
      </w:r>
      <w:r w:rsidR="00B141D0" w:rsidRPr="0072399D">
        <w:rPr>
          <w:rFonts w:ascii="Times New Roman" w:hAnsi="Times New Roman" w:cs="Times New Roman"/>
          <w:lang w:val="en-GB"/>
        </w:rPr>
        <w:t xml:space="preserve"> </w:t>
      </w:r>
      <w:r w:rsidRPr="003E5B37">
        <w:rPr>
          <w:rFonts w:ascii="Times New Roman" w:hAnsi="Times New Roman" w:cs="Times New Roman"/>
          <w:lang w:val="en-GB"/>
        </w:rPr>
        <w:t>zone is an old featu</w:t>
      </w:r>
      <w:r w:rsidR="00594FE6">
        <w:rPr>
          <w:rFonts w:ascii="Times New Roman" w:hAnsi="Times New Roman" w:cs="Times New Roman"/>
          <w:lang w:val="en-GB"/>
        </w:rPr>
        <w:t>re (hereafter “central graben”)</w:t>
      </w:r>
      <w:r w:rsidRPr="003E5B37">
        <w:rPr>
          <w:rFonts w:ascii="Times New Roman" w:hAnsi="Times New Roman" w:cs="Times New Roman"/>
          <w:lang w:val="en-GB"/>
        </w:rPr>
        <w:t xml:space="preserve"> and, for this reason, inferred to arise from basement discontinuities. The patterns of foliation cross-cutting the primary </w:t>
      </w:r>
      <w:r w:rsidRPr="008B5E9E">
        <w:rPr>
          <w:rFonts w:ascii="Times New Roman" w:hAnsi="Times New Roman" w:cs="Times New Roman"/>
          <w:lang w:val="en-GB"/>
        </w:rPr>
        <w:t xml:space="preserve">layering but not associated </w:t>
      </w:r>
      <w:r w:rsidRPr="00595C8F">
        <w:rPr>
          <w:rFonts w:ascii="Times New Roman" w:hAnsi="Times New Roman" w:cs="Times New Roman"/>
          <w:lang w:val="en-GB"/>
        </w:rPr>
        <w:t xml:space="preserve">with the axial surfaces of the folds are spatially associated to the </w:t>
      </w:r>
      <w:r w:rsidR="00595C8F" w:rsidRPr="00595C8F">
        <w:rPr>
          <w:rFonts w:ascii="Times New Roman" w:hAnsi="Times New Roman" w:cs="Times New Roman"/>
          <w:lang w:val="en-GB"/>
        </w:rPr>
        <w:t>minor NW-S</w:t>
      </w:r>
      <w:r w:rsidR="00595C8F">
        <w:rPr>
          <w:rFonts w:ascii="Times New Roman" w:hAnsi="Times New Roman" w:cs="Times New Roman"/>
          <w:lang w:val="en-GB"/>
        </w:rPr>
        <w:t>E</w:t>
      </w:r>
      <w:r w:rsidR="00595C8F" w:rsidRPr="00595C8F">
        <w:rPr>
          <w:rFonts w:ascii="Times New Roman" w:hAnsi="Times New Roman" w:cs="Times New Roman"/>
          <w:lang w:val="en-GB"/>
        </w:rPr>
        <w:t xml:space="preserve"> trending faults transecting the </w:t>
      </w:r>
      <w:r w:rsidRPr="00595C8F">
        <w:rPr>
          <w:rFonts w:ascii="Times New Roman" w:hAnsi="Times New Roman" w:cs="Times New Roman"/>
          <w:lang w:val="en-GB"/>
        </w:rPr>
        <w:t>AP-contact, the KFZ f</w:t>
      </w:r>
      <w:r w:rsidR="00077A1D">
        <w:rPr>
          <w:rFonts w:ascii="Times New Roman" w:hAnsi="Times New Roman" w:cs="Times New Roman"/>
          <w:lang w:val="en-GB"/>
        </w:rPr>
        <w:t>aults, and in particular, with</w:t>
      </w:r>
      <w:r w:rsidRPr="00595C8F">
        <w:rPr>
          <w:rFonts w:ascii="Times New Roman" w:hAnsi="Times New Roman" w:cs="Times New Roman"/>
          <w:lang w:val="en-GB"/>
        </w:rPr>
        <w:t xml:space="preserve"> the </w:t>
      </w:r>
      <w:r w:rsidR="00B141D0" w:rsidRPr="00595C8F">
        <w:rPr>
          <w:rFonts w:ascii="Times New Roman" w:hAnsi="Times New Roman" w:cs="Times New Roman"/>
          <w:lang w:val="en-GB"/>
        </w:rPr>
        <w:t xml:space="preserve">NW-SE </w:t>
      </w:r>
      <w:r w:rsidRPr="00595C8F">
        <w:rPr>
          <w:rFonts w:ascii="Times New Roman" w:hAnsi="Times New Roman" w:cs="Times New Roman"/>
          <w:lang w:val="en-GB"/>
        </w:rPr>
        <w:t xml:space="preserve">trending </w:t>
      </w:r>
      <w:r w:rsidR="005D51FD" w:rsidRPr="00595C8F">
        <w:rPr>
          <w:rFonts w:ascii="Times New Roman" w:hAnsi="Times New Roman" w:cs="Times New Roman"/>
          <w:lang w:val="en-GB"/>
        </w:rPr>
        <w:t>central graben</w:t>
      </w:r>
      <w:r w:rsidRPr="00595C8F">
        <w:rPr>
          <w:rFonts w:ascii="Times New Roman" w:hAnsi="Times New Roman" w:cs="Times New Roman"/>
          <w:lang w:val="en-GB"/>
        </w:rPr>
        <w:t xml:space="preserve"> (Fig. 3).</w:t>
      </w:r>
      <w:r w:rsidRPr="003E5B37">
        <w:rPr>
          <w:rFonts w:ascii="Times New Roman" w:hAnsi="Times New Roman" w:cs="Times New Roman"/>
          <w:lang w:val="en-GB"/>
        </w:rPr>
        <w:t xml:space="preserve"> </w:t>
      </w:r>
      <w:r w:rsidR="00D84BB3" w:rsidRPr="003E5B37">
        <w:rPr>
          <w:rFonts w:ascii="Times New Roman" w:hAnsi="Times New Roman" w:cs="Times New Roman"/>
          <w:lang w:val="en-GB"/>
        </w:rPr>
        <w:t>Strong ductile structural t</w:t>
      </w:r>
      <w:r w:rsidR="00D84BB3">
        <w:rPr>
          <w:rFonts w:ascii="Times New Roman" w:hAnsi="Times New Roman" w:cs="Times New Roman"/>
          <w:lang w:val="en-GB"/>
        </w:rPr>
        <w:t xml:space="preserve">ransposition into NW-SE </w:t>
      </w:r>
      <w:r w:rsidR="00D84BB3" w:rsidRPr="008B5E9E">
        <w:rPr>
          <w:rFonts w:ascii="Times New Roman" w:hAnsi="Times New Roman" w:cs="Times New Roman"/>
          <w:lang w:val="en-GB"/>
        </w:rPr>
        <w:t>to WNW-ESE trends characterizes the northeastern margin of the Peräpohja Belt in the Rovaniemi area (Figs. 1 and 3), and overprints any primary features. Based on the dominantly sub-horizontal lineations within this domain (Fig. 3), we attribute the overprint to strike-slip deformation along the belt margin.</w:t>
      </w:r>
      <w:r w:rsidR="00D84BB3" w:rsidRPr="003E5B37">
        <w:rPr>
          <w:rFonts w:ascii="Times New Roman" w:hAnsi="Times New Roman" w:cs="Times New Roman"/>
          <w:lang w:val="en-GB"/>
        </w:rPr>
        <w:t xml:space="preserve"> </w:t>
      </w:r>
    </w:p>
    <w:p w14:paraId="35C8BC45" w14:textId="77777777" w:rsidR="00A316BF" w:rsidRPr="003E5B37" w:rsidRDefault="00A316BF" w:rsidP="009E150A">
      <w:pPr>
        <w:pStyle w:val="ListParagraph"/>
        <w:spacing w:after="0" w:line="480" w:lineRule="auto"/>
        <w:ind w:left="0"/>
        <w:rPr>
          <w:rFonts w:ascii="Times New Roman" w:hAnsi="Times New Roman" w:cs="Times New Roman"/>
          <w:i/>
          <w:sz w:val="20"/>
          <w:lang w:val="en-GB"/>
        </w:rPr>
      </w:pPr>
    </w:p>
    <w:p w14:paraId="209295E0" w14:textId="51BBF628" w:rsidR="00E268B1" w:rsidRPr="003E5B37" w:rsidRDefault="00AC3CB7" w:rsidP="009E150A">
      <w:pPr>
        <w:pStyle w:val="ListParagraph"/>
        <w:spacing w:after="0" w:line="480" w:lineRule="auto"/>
        <w:ind w:left="0"/>
        <w:rPr>
          <w:rFonts w:ascii="Times New Roman" w:hAnsi="Times New Roman" w:cs="Times New Roman"/>
          <w:color w:val="00B050"/>
          <w:lang w:val="en-GB"/>
        </w:rPr>
      </w:pPr>
      <w:r w:rsidRPr="00AC3CB7">
        <w:rPr>
          <w:rFonts w:ascii="Times New Roman" w:hAnsi="Times New Roman" w:cs="Times New Roman"/>
          <w:noProof/>
          <w:color w:val="00B050"/>
          <w:lang w:val="fi-FI" w:eastAsia="fi-FI"/>
        </w:rPr>
        <w:lastRenderedPageBreak/>
        <w:drawing>
          <wp:inline distT="0" distB="0" distL="0" distR="0" wp14:anchorId="4056A21A" wp14:editId="40E76331">
            <wp:extent cx="5717061" cy="4257446"/>
            <wp:effectExtent l="0" t="0" r="0" b="0"/>
            <wp:docPr id="10" name="Picture 10" descr="D:\PS_tutkimus\Peräpohja_projekti 2013-\Manuscripts\Paper-I_Cover\Revision_01_2019\Kuvat_JPG\Fig_6_Southern_PB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PS_tutkimus\Peräpohja_projekti 2013-\Manuscripts\Paper-I_Cover\Revision_01_2019\Kuvat_JPG\Fig_6_Southern_PB_R1.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7991" r="1330"/>
                    <a:stretch/>
                  </pic:blipFill>
                  <pic:spPr bwMode="auto">
                    <a:xfrm>
                      <a:off x="0" y="0"/>
                      <a:ext cx="5722434" cy="4261447"/>
                    </a:xfrm>
                    <a:prstGeom prst="rect">
                      <a:avLst/>
                    </a:prstGeom>
                    <a:noFill/>
                    <a:ln>
                      <a:noFill/>
                    </a:ln>
                    <a:extLst>
                      <a:ext uri="{53640926-AAD7-44D8-BBD7-CCE9431645EC}">
                        <a14:shadowObscured xmlns:a14="http://schemas.microsoft.com/office/drawing/2010/main"/>
                      </a:ext>
                    </a:extLst>
                  </pic:spPr>
                </pic:pic>
              </a:graphicData>
            </a:graphic>
          </wp:inline>
        </w:drawing>
      </w:r>
      <w:r w:rsidR="00E268B1" w:rsidRPr="003E5B37">
        <w:rPr>
          <w:rFonts w:ascii="Times New Roman" w:hAnsi="Times New Roman" w:cs="Times New Roman"/>
          <w:color w:val="00B050"/>
          <w:lang w:val="en-GB"/>
        </w:rPr>
        <w:t xml:space="preserve"> </w:t>
      </w:r>
    </w:p>
    <w:p w14:paraId="328C84CC" w14:textId="77777777" w:rsidR="00E268B1" w:rsidRPr="003E5B37" w:rsidRDefault="00E268B1" w:rsidP="009E150A">
      <w:pPr>
        <w:spacing w:after="0" w:line="480" w:lineRule="auto"/>
        <w:contextualSpacing/>
        <w:jc w:val="both"/>
        <w:rPr>
          <w:rFonts w:ascii="Times New Roman" w:hAnsi="Times New Roman" w:cs="Times New Roman"/>
          <w:i/>
          <w:sz w:val="20"/>
          <w:lang w:val="en-GB"/>
        </w:rPr>
      </w:pPr>
    </w:p>
    <w:p w14:paraId="53CF5874" w14:textId="26655146" w:rsidR="00E268B1" w:rsidRPr="003E5B37" w:rsidRDefault="00E268B1" w:rsidP="009E150A">
      <w:pPr>
        <w:spacing w:after="0" w:line="480" w:lineRule="auto"/>
        <w:contextualSpacing/>
        <w:jc w:val="both"/>
        <w:rPr>
          <w:rFonts w:ascii="Times New Roman" w:hAnsi="Times New Roman" w:cs="Times New Roman"/>
          <w:i/>
          <w:sz w:val="20"/>
          <w:lang w:val="en-GB"/>
        </w:rPr>
      </w:pPr>
      <w:r w:rsidRPr="003E5B37">
        <w:rPr>
          <w:rFonts w:ascii="Times New Roman" w:hAnsi="Times New Roman" w:cs="Times New Roman"/>
          <w:i/>
          <w:sz w:val="20"/>
          <w:lang w:val="en-GB"/>
        </w:rPr>
        <w:t xml:space="preserve">Fig. 6. A: Structure and simplified stratigraphy within the southern part of the belt. The symbology is as in Figure </w:t>
      </w:r>
      <w:r w:rsidR="00180DF3">
        <w:rPr>
          <w:rFonts w:ascii="Times New Roman" w:hAnsi="Times New Roman" w:cs="Times New Roman"/>
          <w:i/>
          <w:sz w:val="20"/>
          <w:lang w:val="en-GB"/>
        </w:rPr>
        <w:t>3</w:t>
      </w:r>
      <w:r w:rsidRPr="003E5B37">
        <w:rPr>
          <w:rFonts w:ascii="Times New Roman" w:hAnsi="Times New Roman" w:cs="Times New Roman"/>
          <w:i/>
          <w:sz w:val="20"/>
          <w:lang w:val="en-GB"/>
        </w:rPr>
        <w:t>. B: Structural compartments with contrasting fold axis attitudes (red circles) reflecting the strain partitioning by opposingly dipping oblique fault ramps, and the effect of the Kemi Fault Zone structures (yellow circles).</w:t>
      </w:r>
      <w:r w:rsidR="00180DF3">
        <w:rPr>
          <w:rFonts w:ascii="Times New Roman" w:hAnsi="Times New Roman" w:cs="Times New Roman"/>
          <w:i/>
          <w:sz w:val="20"/>
          <w:lang w:val="en-GB"/>
        </w:rPr>
        <w:t xml:space="preserve"> The stereographic projections are all lower hemisphere, equal-area projections.  </w:t>
      </w:r>
      <w:r w:rsidRPr="003E5B37">
        <w:rPr>
          <w:rFonts w:ascii="Times New Roman" w:hAnsi="Times New Roman" w:cs="Times New Roman"/>
          <w:i/>
          <w:sz w:val="20"/>
          <w:lang w:val="en-GB"/>
        </w:rPr>
        <w:t xml:space="preserve"> </w:t>
      </w:r>
    </w:p>
    <w:p w14:paraId="21E53548" w14:textId="77777777" w:rsidR="009D35D5" w:rsidRDefault="009D35D5" w:rsidP="009E150A">
      <w:pPr>
        <w:spacing w:after="0" w:line="480" w:lineRule="auto"/>
        <w:jc w:val="both"/>
        <w:rPr>
          <w:rFonts w:ascii="Times New Roman" w:hAnsi="Times New Roman" w:cs="Times New Roman"/>
          <w:b/>
          <w:lang w:val="en-GB"/>
        </w:rPr>
      </w:pPr>
    </w:p>
    <w:p w14:paraId="721CB4C8" w14:textId="562D9573" w:rsidR="00456183" w:rsidRPr="001C0D3A" w:rsidRDefault="00456183" w:rsidP="009E150A">
      <w:pPr>
        <w:pStyle w:val="ListParagraph"/>
        <w:spacing w:after="0" w:line="480" w:lineRule="auto"/>
        <w:ind w:left="0" w:firstLine="426"/>
        <w:jc w:val="both"/>
        <w:rPr>
          <w:rFonts w:ascii="Times New Roman" w:hAnsi="Times New Roman" w:cs="Times New Roman"/>
          <w:lang w:val="en-GB"/>
        </w:rPr>
      </w:pPr>
      <w:r w:rsidRPr="001C0D3A">
        <w:rPr>
          <w:rFonts w:ascii="Times New Roman" w:hAnsi="Times New Roman" w:cs="Times New Roman"/>
          <w:lang w:val="en-GB"/>
        </w:rPr>
        <w:t xml:space="preserve">Based on the pattern of the stratigraphic thickness variations within the PB (Fig. 5), we infer that a basement configuration of two horsts separated by a transfer zone (central graben), together with a few less continuous N-S structures controlled the deposition of the supracrustal successions. Timing-wise, the early extensional activity of the SF is evident from the spatially associated occurrence of thick Sompujärvi and Runkaus Fm successions. In contrast, the timing of the other compartment-bounding faults is less constrained. Faults delineating the central graben pre-date the reverse faulting along the SF, but as they do not cross-cut the Archaean-Proterozoic boundary in the south-east, they may not be unequivocally attributed to an extensional stage. </w:t>
      </w:r>
      <w:r w:rsidR="00D84BB3">
        <w:rPr>
          <w:rFonts w:ascii="Times New Roman" w:hAnsi="Times New Roman" w:cs="Times New Roman"/>
          <w:lang w:val="en-GB"/>
        </w:rPr>
        <w:t xml:space="preserve">Initially, we attribute the recognised fault pattern to </w:t>
      </w:r>
      <w:r w:rsidR="00D84BB3">
        <w:rPr>
          <w:rFonts w:ascii="Times New Roman" w:hAnsi="Times New Roman" w:cs="Times New Roman"/>
          <w:lang w:val="en-GB"/>
        </w:rPr>
        <w:lastRenderedPageBreak/>
        <w:t xml:space="preserve">rifting of the Archaean basement </w:t>
      </w:r>
      <w:r w:rsidR="00FA497A">
        <w:rPr>
          <w:rFonts w:ascii="Times New Roman" w:hAnsi="Times New Roman" w:cs="Times New Roman"/>
          <w:lang w:val="en-GB"/>
        </w:rPr>
        <w:t xml:space="preserve">at around 2.5-2.4 Ga </w:t>
      </w:r>
      <w:r w:rsidR="00D84BB3">
        <w:rPr>
          <w:rFonts w:ascii="Times New Roman" w:hAnsi="Times New Roman" w:cs="Times New Roman"/>
          <w:lang w:val="en-GB"/>
        </w:rPr>
        <w:t xml:space="preserve">(e.g. Laajoki, 2005), and subsequent reactivation of the rift faults.  </w:t>
      </w:r>
    </w:p>
    <w:p w14:paraId="34289E6F" w14:textId="77777777" w:rsidR="00A316BF" w:rsidRPr="003E5B37" w:rsidRDefault="00A316BF" w:rsidP="009E150A">
      <w:pPr>
        <w:pStyle w:val="ListParagraph"/>
        <w:spacing w:after="0" w:line="480" w:lineRule="auto"/>
        <w:ind w:left="0"/>
        <w:rPr>
          <w:rFonts w:ascii="Times New Roman" w:hAnsi="Times New Roman" w:cs="Times New Roman"/>
          <w:b/>
          <w:lang w:val="en-GB"/>
        </w:rPr>
      </w:pPr>
    </w:p>
    <w:p w14:paraId="1552D7D3" w14:textId="32E0668B" w:rsidR="00A316BF" w:rsidRPr="003E5B37" w:rsidRDefault="00C063B7" w:rsidP="009E150A">
      <w:pPr>
        <w:pStyle w:val="ListParagraph"/>
        <w:spacing w:after="0" w:line="480" w:lineRule="auto"/>
        <w:ind w:left="0"/>
        <w:rPr>
          <w:rFonts w:ascii="Times New Roman" w:hAnsi="Times New Roman" w:cs="Times New Roman"/>
          <w:highlight w:val="cyan"/>
          <w:lang w:val="en-GB"/>
        </w:rPr>
      </w:pPr>
      <w:r w:rsidRPr="00C063B7">
        <w:rPr>
          <w:rFonts w:ascii="Times New Roman" w:hAnsi="Times New Roman" w:cs="Times New Roman"/>
          <w:noProof/>
          <w:lang w:val="fi-FI" w:eastAsia="fi-FI"/>
        </w:rPr>
        <w:drawing>
          <wp:inline distT="0" distB="0" distL="0" distR="0" wp14:anchorId="5B6ADAC5" wp14:editId="60060779">
            <wp:extent cx="5732145" cy="3558813"/>
            <wp:effectExtent l="0" t="0" r="1905" b="3810"/>
            <wp:docPr id="11" name="Picture 11" descr="D:\PS_tutkimus\Peräpohja_projekti 2013-\Manuscripts\Paper-I_Cover\Submission PrecRes 07_2018\Kuvat JPG\Fig. 7_Os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S_tutkimus\Peräpohja_projekti 2013-\Manuscripts\Paper-I_Cover\Submission PrecRes 07_2018\Kuvat JPG\Fig. 7_Osa_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2145" cy="3558813"/>
                    </a:xfrm>
                    <a:prstGeom prst="rect">
                      <a:avLst/>
                    </a:prstGeom>
                    <a:noFill/>
                    <a:ln>
                      <a:noFill/>
                    </a:ln>
                  </pic:spPr>
                </pic:pic>
              </a:graphicData>
            </a:graphic>
          </wp:inline>
        </w:drawing>
      </w:r>
    </w:p>
    <w:p w14:paraId="262E88C7" w14:textId="25073F69" w:rsidR="00A316BF" w:rsidRPr="003E5B37" w:rsidRDefault="00A316BF" w:rsidP="009E150A">
      <w:pPr>
        <w:pStyle w:val="ListParagraph"/>
        <w:spacing w:after="0" w:line="480" w:lineRule="auto"/>
        <w:ind w:left="0"/>
        <w:rPr>
          <w:rFonts w:ascii="Times New Roman" w:hAnsi="Times New Roman" w:cs="Times New Roman"/>
          <w:i/>
          <w:sz w:val="20"/>
          <w:lang w:val="en-GB"/>
        </w:rPr>
      </w:pPr>
      <w:r w:rsidRPr="003E5B37">
        <w:rPr>
          <w:rFonts w:ascii="Times New Roman" w:hAnsi="Times New Roman" w:cs="Times New Roman"/>
          <w:i/>
          <w:sz w:val="20"/>
          <w:lang w:val="en-GB"/>
        </w:rPr>
        <w:t xml:space="preserve">Fig. </w:t>
      </w:r>
      <w:r w:rsidR="003E0904">
        <w:rPr>
          <w:rFonts w:ascii="Times New Roman" w:hAnsi="Times New Roman" w:cs="Times New Roman"/>
          <w:i/>
          <w:sz w:val="20"/>
          <w:lang w:val="en-GB"/>
        </w:rPr>
        <w:t>7</w:t>
      </w:r>
      <w:r w:rsidRPr="003E5B37">
        <w:rPr>
          <w:rFonts w:ascii="Times New Roman" w:hAnsi="Times New Roman" w:cs="Times New Roman"/>
          <w:i/>
          <w:sz w:val="20"/>
          <w:lang w:val="en-GB"/>
        </w:rPr>
        <w:t xml:space="preserve">. Part 1, caption overleaf. </w:t>
      </w:r>
    </w:p>
    <w:p w14:paraId="62420CF0" w14:textId="77777777" w:rsidR="00A316BF" w:rsidRPr="003E5B37" w:rsidRDefault="00A316BF" w:rsidP="009E150A">
      <w:pPr>
        <w:pStyle w:val="ListParagraph"/>
        <w:spacing w:after="0" w:line="480" w:lineRule="auto"/>
        <w:ind w:left="0"/>
        <w:rPr>
          <w:rFonts w:ascii="Times New Roman" w:hAnsi="Times New Roman" w:cs="Times New Roman"/>
          <w:i/>
          <w:sz w:val="20"/>
          <w:lang w:val="en-GB"/>
        </w:rPr>
      </w:pPr>
    </w:p>
    <w:p w14:paraId="3995FB2F" w14:textId="155A637C" w:rsidR="00456183" w:rsidRPr="005A7B23" w:rsidRDefault="00456183" w:rsidP="009E150A">
      <w:pPr>
        <w:pStyle w:val="ListParagraph"/>
        <w:spacing w:after="0" w:line="480" w:lineRule="auto"/>
        <w:ind w:left="0"/>
        <w:rPr>
          <w:rFonts w:ascii="Times New Roman" w:hAnsi="Times New Roman" w:cs="Times New Roman"/>
          <w:b/>
          <w:i/>
          <w:lang w:val="en-GB"/>
        </w:rPr>
      </w:pPr>
      <w:r w:rsidRPr="005A7B23">
        <w:rPr>
          <w:rFonts w:ascii="Times New Roman" w:hAnsi="Times New Roman" w:cs="Times New Roman"/>
          <w:b/>
          <w:i/>
          <w:lang w:val="en-GB"/>
        </w:rPr>
        <w:t xml:space="preserve">4.3. </w:t>
      </w:r>
      <w:r w:rsidR="001C0D3A">
        <w:rPr>
          <w:rFonts w:ascii="Times New Roman" w:hAnsi="Times New Roman" w:cs="Times New Roman"/>
          <w:b/>
          <w:i/>
          <w:lang w:val="en-GB"/>
        </w:rPr>
        <w:t>Character of the folding</w:t>
      </w:r>
    </w:p>
    <w:p w14:paraId="6786355A" w14:textId="77777777" w:rsidR="008B0B31" w:rsidRDefault="00456183" w:rsidP="009E150A">
      <w:pPr>
        <w:pStyle w:val="ListParagraph"/>
        <w:spacing w:after="0" w:line="480" w:lineRule="auto"/>
        <w:ind w:left="0"/>
        <w:jc w:val="both"/>
        <w:rPr>
          <w:rFonts w:ascii="Times New Roman" w:hAnsi="Times New Roman" w:cs="Times New Roman"/>
          <w:lang w:val="en-GB"/>
        </w:rPr>
      </w:pPr>
      <w:r w:rsidRPr="005A7B23">
        <w:rPr>
          <w:rFonts w:ascii="Times New Roman" w:hAnsi="Times New Roman" w:cs="Times New Roman"/>
          <w:lang w:val="en-GB"/>
        </w:rPr>
        <w:t>Ductile deformation of the Peräpohja supracrustal rocks is characterized by asymmetric, roughly parallel-style folds with dominant southerly to south-easterly vergences (Fig. 7a-b; Nieminen, 2016). The close relationship between folding and faulting is evident from a &gt; 50 m transect across a folded sequence in a quarry wall, where a discrete reverse fault separates asymmetrically folded, locally overturned strata within the hanging-wall from the subvertically dipping rocks in the footwall (Fig. 7c). Similar relationships are observed throughout the belt as the majo</w:t>
      </w:r>
      <w:r w:rsidR="008B0B31">
        <w:rPr>
          <w:rFonts w:ascii="Times New Roman" w:hAnsi="Times New Roman" w:cs="Times New Roman"/>
          <w:lang w:val="en-GB"/>
        </w:rPr>
        <w:t xml:space="preserve">rity of the folds are bound by the PDZ and its splays </w:t>
      </w:r>
      <w:r w:rsidRPr="005A7B23">
        <w:rPr>
          <w:rFonts w:ascii="Times New Roman" w:hAnsi="Times New Roman" w:cs="Times New Roman"/>
          <w:lang w:val="en-GB"/>
        </w:rPr>
        <w:t xml:space="preserve">along their short, steeply-dipping to overturned, frequently disrupted southern limbs (Figs. 3, 5). </w:t>
      </w:r>
      <w:r w:rsidR="008B0B31" w:rsidRPr="00B90633">
        <w:rPr>
          <w:rFonts w:ascii="Times New Roman" w:hAnsi="Times New Roman" w:cs="Times New Roman"/>
          <w:lang w:val="en-GB"/>
        </w:rPr>
        <w:t xml:space="preserve">Towards NW, fold axial surfaces display SW-NE strikes and less pronounced map patterns, the latter reflecting the overall lower strain in the northeastern part of the belt (Figs. 3, 5b). </w:t>
      </w:r>
    </w:p>
    <w:p w14:paraId="229F8F01" w14:textId="2F7C3E0D" w:rsidR="00040D1B" w:rsidRPr="008B0B31" w:rsidRDefault="00456183" w:rsidP="009E150A">
      <w:pPr>
        <w:pStyle w:val="ListParagraph"/>
        <w:spacing w:after="0" w:line="480" w:lineRule="auto"/>
        <w:ind w:left="0" w:firstLine="426"/>
        <w:jc w:val="both"/>
        <w:rPr>
          <w:rFonts w:ascii="Times New Roman" w:hAnsi="Times New Roman" w:cs="Times New Roman"/>
          <w:color w:val="FF33CC"/>
          <w:lang w:val="en-GB"/>
        </w:rPr>
      </w:pPr>
      <w:r w:rsidRPr="005A7B23">
        <w:rPr>
          <w:rFonts w:ascii="Times New Roman" w:hAnsi="Times New Roman" w:cs="Times New Roman"/>
          <w:lang w:val="en-GB"/>
        </w:rPr>
        <w:lastRenderedPageBreak/>
        <w:t>The folds are curvilinear, with dominantly sub-horizontal to gently-plunging axes. The doubly-</w:t>
      </w:r>
      <w:r w:rsidRPr="008B0B31">
        <w:rPr>
          <w:rFonts w:ascii="Times New Roman" w:hAnsi="Times New Roman" w:cs="Times New Roman"/>
          <w:lang w:val="en-GB"/>
        </w:rPr>
        <w:t>plunging nature of the anti</w:t>
      </w:r>
      <w:r w:rsidR="00587682">
        <w:rPr>
          <w:rFonts w:ascii="Times New Roman" w:hAnsi="Times New Roman" w:cs="Times New Roman"/>
          <w:lang w:val="en-GB"/>
        </w:rPr>
        <w:t>clines</w:t>
      </w:r>
      <w:r w:rsidRPr="008B0B31">
        <w:rPr>
          <w:rFonts w:ascii="Times New Roman" w:hAnsi="Times New Roman" w:cs="Times New Roman"/>
          <w:lang w:val="en-GB"/>
        </w:rPr>
        <w:t xml:space="preserve"> and synclines is responsible for the map pattern characterized by elongate domes and basins, particularly distinctive in the southern and central part of the PB (Fig. 3). </w:t>
      </w:r>
      <w:r w:rsidR="008B0B31" w:rsidRPr="008B0B31">
        <w:rPr>
          <w:rFonts w:ascii="Times New Roman" w:hAnsi="Times New Roman" w:cs="Times New Roman"/>
          <w:lang w:val="en-GB"/>
        </w:rPr>
        <w:t>Pronounced sub-vertical extrusion is observed in the southernmost part of PB where</w:t>
      </w:r>
      <w:r w:rsidR="00040D1B" w:rsidRPr="008B0B31">
        <w:rPr>
          <w:rFonts w:ascii="Times New Roman" w:hAnsi="Times New Roman" w:cs="Times New Roman"/>
          <w:lang w:val="en-GB"/>
        </w:rPr>
        <w:t xml:space="preserve"> </w:t>
      </w:r>
      <w:r w:rsidR="008B0B31" w:rsidRPr="008B0B31">
        <w:rPr>
          <w:rFonts w:ascii="Times New Roman" w:hAnsi="Times New Roman" w:cs="Times New Roman"/>
          <w:lang w:val="en-GB"/>
        </w:rPr>
        <w:t xml:space="preserve">south-vergent thrusting and </w:t>
      </w:r>
      <w:r w:rsidR="00040D1B" w:rsidRPr="008B0B31">
        <w:rPr>
          <w:rFonts w:ascii="Times New Roman" w:hAnsi="Times New Roman" w:cs="Times New Roman"/>
          <w:lang w:val="en-GB"/>
        </w:rPr>
        <w:t xml:space="preserve">funnel-shaped geometry of the AP-contact </w:t>
      </w:r>
      <w:r w:rsidR="008B0B31" w:rsidRPr="008B0B31">
        <w:rPr>
          <w:rFonts w:ascii="Times New Roman" w:hAnsi="Times New Roman" w:cs="Times New Roman"/>
          <w:lang w:val="en-GB"/>
        </w:rPr>
        <w:t xml:space="preserve">resulted in </w:t>
      </w:r>
      <w:r w:rsidR="00040D1B" w:rsidRPr="008B0B31">
        <w:rPr>
          <w:rFonts w:ascii="Times New Roman" w:hAnsi="Times New Roman" w:cs="Times New Roman"/>
          <w:lang w:val="en-GB"/>
        </w:rPr>
        <w:t xml:space="preserve">a domain of sub-vertical corner flow as illustrated by the steepening of the fold axes towards sub-vertical plunges within the Martimo Fm metasedimentary rocks (Figs. 6b, 7g), and the more circular character of the fold patterns with respect to the dominant elongate ones further north (Figs. 3 and 6). </w:t>
      </w:r>
      <w:r w:rsidR="008B0B31" w:rsidRPr="008B0B31">
        <w:rPr>
          <w:rFonts w:ascii="Times New Roman" w:hAnsi="Times New Roman" w:cs="Times New Roman"/>
          <w:lang w:val="en-GB"/>
        </w:rPr>
        <w:t>Analogously, we attribute the</w:t>
      </w:r>
      <w:r w:rsidR="00DE397C" w:rsidRPr="008B0B31">
        <w:rPr>
          <w:rFonts w:ascii="Times New Roman" w:hAnsi="Times New Roman" w:cs="Times New Roman"/>
          <w:lang w:val="en-GB"/>
        </w:rPr>
        <w:t xml:space="preserve"> steep plunges of the anticline hinges </w:t>
      </w:r>
      <w:r w:rsidR="008B0B31" w:rsidRPr="008B0B31">
        <w:rPr>
          <w:rFonts w:ascii="Times New Roman" w:hAnsi="Times New Roman" w:cs="Times New Roman"/>
          <w:lang w:val="en-GB"/>
        </w:rPr>
        <w:t xml:space="preserve">within the hanging-wall of the </w:t>
      </w:r>
      <w:r w:rsidR="00DE397C" w:rsidRPr="008B0B31">
        <w:rPr>
          <w:rFonts w:ascii="Times New Roman" w:hAnsi="Times New Roman" w:cs="Times New Roman"/>
          <w:lang w:val="en-GB"/>
        </w:rPr>
        <w:t xml:space="preserve">SF-W </w:t>
      </w:r>
      <w:r w:rsidR="008B0B31" w:rsidRPr="008B0B31">
        <w:rPr>
          <w:rFonts w:ascii="Times New Roman" w:hAnsi="Times New Roman" w:cs="Times New Roman"/>
          <w:lang w:val="en-GB"/>
        </w:rPr>
        <w:t xml:space="preserve">to </w:t>
      </w:r>
      <w:r w:rsidR="00DE397C" w:rsidRPr="008B0B31">
        <w:rPr>
          <w:rFonts w:ascii="Times New Roman" w:hAnsi="Times New Roman" w:cs="Times New Roman"/>
          <w:lang w:val="en-GB"/>
        </w:rPr>
        <w:t>strain localization into, and increased vertical stretching within, the flexure of SF-W during the south-vergent thrusting.</w:t>
      </w:r>
    </w:p>
    <w:p w14:paraId="1A41B5F8" w14:textId="77777777" w:rsidR="00456183" w:rsidRPr="00B90633" w:rsidRDefault="00456183" w:rsidP="009E150A">
      <w:pPr>
        <w:pStyle w:val="ListParagraph"/>
        <w:spacing w:after="0" w:line="480" w:lineRule="auto"/>
        <w:ind w:left="0" w:firstLine="426"/>
        <w:jc w:val="both"/>
        <w:rPr>
          <w:rFonts w:ascii="Times New Roman" w:hAnsi="Times New Roman" w:cs="Times New Roman"/>
          <w:lang w:val="en-GB"/>
        </w:rPr>
      </w:pPr>
      <w:r w:rsidRPr="00B90633">
        <w:rPr>
          <w:rFonts w:ascii="Times New Roman" w:hAnsi="Times New Roman" w:cs="Times New Roman"/>
          <w:lang w:val="en-GB"/>
        </w:rPr>
        <w:t xml:space="preserve">Open parallel-style folds with rounded hinges characterize the competent lithological units (Fig. 7d) whereas the mechanically weaker turbiditic sequences display tight to isoclinal similar folds, crenulations and a stronger overall transposition of bedding planes (Figs. 7f,g). Contrasting to the relatively open nature of the anticlines, the western central syncline (Figs. 3 and 5) shows a nearly isoclinal geometry. The cross-cutting nature of the eastern part of this syncline with respect to other regional folds is here proposed to arise from the basement structures, as discussed in the previous sections. </w:t>
      </w:r>
    </w:p>
    <w:p w14:paraId="1989C011" w14:textId="04CA76A1" w:rsidR="00A316BF" w:rsidRPr="003E5B37" w:rsidRDefault="00A316BF" w:rsidP="009E150A">
      <w:pPr>
        <w:pStyle w:val="ListParagraph"/>
        <w:spacing w:after="0" w:line="480" w:lineRule="auto"/>
        <w:ind w:left="0"/>
        <w:rPr>
          <w:rFonts w:ascii="Times New Roman" w:hAnsi="Times New Roman" w:cs="Times New Roman"/>
          <w:highlight w:val="cyan"/>
          <w:lang w:val="en-GB"/>
        </w:rPr>
      </w:pPr>
    </w:p>
    <w:p w14:paraId="549A1CCC" w14:textId="2282C60E" w:rsidR="00A316BF" w:rsidRPr="006D0FCE" w:rsidRDefault="006D0FCE" w:rsidP="009E150A">
      <w:pPr>
        <w:pStyle w:val="ListParagraph"/>
        <w:spacing w:after="0" w:line="480" w:lineRule="auto"/>
        <w:ind w:left="0"/>
        <w:jc w:val="both"/>
        <w:rPr>
          <w:rFonts w:ascii="Times New Roman" w:hAnsi="Times New Roman" w:cs="Times New Roman"/>
          <w:i/>
          <w:sz w:val="20"/>
          <w:lang w:val="en-GB"/>
        </w:rPr>
      </w:pPr>
      <w:r w:rsidRPr="006D0FCE">
        <w:rPr>
          <w:rFonts w:ascii="Times New Roman" w:hAnsi="Times New Roman" w:cs="Times New Roman"/>
          <w:i/>
          <w:noProof/>
          <w:sz w:val="20"/>
          <w:lang w:val="fi-FI" w:eastAsia="fi-FI"/>
        </w:rPr>
        <w:lastRenderedPageBreak/>
        <w:drawing>
          <wp:inline distT="0" distB="0" distL="0" distR="0" wp14:anchorId="6AE4890A" wp14:editId="3EE545C7">
            <wp:extent cx="5732145" cy="5502038"/>
            <wp:effectExtent l="0" t="0" r="1905" b="3810"/>
            <wp:docPr id="2" name="Picture 2" descr="D:\PS_tutkimus\Peräpohja_projekti 2013-\Manuscripts\Paper-I_Cover\Revision_01_2019\Kuvat_JPG\Fig_7D-G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S_tutkimus\Peräpohja_projekti 2013-\Manuscripts\Paper-I_Cover\Revision_01_2019\Kuvat_JPG\Fig_7D-G_R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2145" cy="5502038"/>
                    </a:xfrm>
                    <a:prstGeom prst="rect">
                      <a:avLst/>
                    </a:prstGeom>
                    <a:noFill/>
                    <a:ln>
                      <a:noFill/>
                    </a:ln>
                  </pic:spPr>
                </pic:pic>
              </a:graphicData>
            </a:graphic>
          </wp:inline>
        </w:drawing>
      </w:r>
    </w:p>
    <w:p w14:paraId="7A666A6C" w14:textId="77777777" w:rsidR="00B90633" w:rsidRDefault="00B90633" w:rsidP="009E150A">
      <w:pPr>
        <w:pStyle w:val="ListParagraph"/>
        <w:spacing w:after="0" w:line="480" w:lineRule="auto"/>
        <w:ind w:left="0"/>
        <w:jc w:val="both"/>
        <w:rPr>
          <w:rFonts w:ascii="Times New Roman" w:hAnsi="Times New Roman" w:cs="Times New Roman"/>
          <w:i/>
          <w:sz w:val="20"/>
          <w:lang w:val="en-GB"/>
        </w:rPr>
      </w:pPr>
    </w:p>
    <w:p w14:paraId="374FA908" w14:textId="00857EC0" w:rsidR="00A316BF" w:rsidRPr="003E5B37" w:rsidRDefault="00A316BF" w:rsidP="009E150A">
      <w:pPr>
        <w:pStyle w:val="ListParagraph"/>
        <w:spacing w:after="0" w:line="480" w:lineRule="auto"/>
        <w:ind w:left="0"/>
        <w:jc w:val="both"/>
        <w:rPr>
          <w:rFonts w:ascii="Times New Roman" w:hAnsi="Times New Roman" w:cs="Times New Roman"/>
          <w:i/>
          <w:sz w:val="20"/>
          <w:lang w:val="en-GB"/>
        </w:rPr>
      </w:pPr>
      <w:r w:rsidRPr="003E5B37">
        <w:rPr>
          <w:rFonts w:ascii="Times New Roman" w:hAnsi="Times New Roman" w:cs="Times New Roman"/>
          <w:i/>
          <w:sz w:val="20"/>
          <w:lang w:val="en-GB"/>
        </w:rPr>
        <w:t xml:space="preserve">Fig. </w:t>
      </w:r>
      <w:r w:rsidR="003E0904">
        <w:rPr>
          <w:rFonts w:ascii="Times New Roman" w:hAnsi="Times New Roman" w:cs="Times New Roman"/>
          <w:i/>
          <w:sz w:val="20"/>
          <w:lang w:val="en-GB"/>
        </w:rPr>
        <w:t>7</w:t>
      </w:r>
      <w:r w:rsidRPr="003E5B37">
        <w:rPr>
          <w:rFonts w:ascii="Times New Roman" w:hAnsi="Times New Roman" w:cs="Times New Roman"/>
          <w:i/>
          <w:sz w:val="20"/>
          <w:lang w:val="en-GB"/>
        </w:rPr>
        <w:t xml:space="preserve">. Characteristic fold styles within the Peräpohja Belt. See Fig. </w:t>
      </w:r>
      <w:r w:rsidR="00B90633">
        <w:rPr>
          <w:rFonts w:ascii="Times New Roman" w:hAnsi="Times New Roman" w:cs="Times New Roman"/>
          <w:i/>
          <w:sz w:val="20"/>
          <w:lang w:val="en-GB"/>
        </w:rPr>
        <w:t>3</w:t>
      </w:r>
      <w:r w:rsidRPr="003E5B37">
        <w:rPr>
          <w:rFonts w:ascii="Times New Roman" w:hAnsi="Times New Roman" w:cs="Times New Roman"/>
          <w:i/>
          <w:sz w:val="20"/>
          <w:lang w:val="en-GB"/>
        </w:rPr>
        <w:t xml:space="preserve"> for locations of the figures. A and B: Southwest-vergent asymmetric parallel-style fold with a ge</w:t>
      </w:r>
      <w:r w:rsidR="00B90633">
        <w:rPr>
          <w:rFonts w:ascii="Times New Roman" w:hAnsi="Times New Roman" w:cs="Times New Roman"/>
          <w:i/>
          <w:sz w:val="20"/>
          <w:lang w:val="en-GB"/>
        </w:rPr>
        <w:t>ntly ESE-plunging fold axis. C</w:t>
      </w:r>
      <w:r w:rsidRPr="003E5B37">
        <w:rPr>
          <w:rFonts w:ascii="Times New Roman" w:hAnsi="Times New Roman" w:cs="Times New Roman"/>
          <w:i/>
          <w:sz w:val="20"/>
          <w:lang w:val="en-GB"/>
        </w:rPr>
        <w:t>: A transect showing the relationship between gently to moderately dipping reverse faults and asymmetric folding. The lower hemisphere stereographic projection shows the orientation of involved structural elements and highlights the contrasting bedding attitudes with the hanging-wall and the foot-wall. Figure C aft</w:t>
      </w:r>
      <w:r w:rsidR="00B90633">
        <w:rPr>
          <w:rFonts w:ascii="Times New Roman" w:hAnsi="Times New Roman" w:cs="Times New Roman"/>
          <w:i/>
          <w:sz w:val="20"/>
          <w:lang w:val="en-GB"/>
        </w:rPr>
        <w:t>er Piippo et al. (2015). D and E</w:t>
      </w:r>
      <w:r w:rsidRPr="003E5B37">
        <w:rPr>
          <w:rFonts w:ascii="Times New Roman" w:hAnsi="Times New Roman" w:cs="Times New Roman"/>
          <w:i/>
          <w:sz w:val="20"/>
          <w:lang w:val="en-GB"/>
        </w:rPr>
        <w:t xml:space="preserve">: Open asymmetric, southeast-vergent folding within the competent Palokivalo quartzites. The stereogram shows the bedding </w:t>
      </w:r>
      <w:r w:rsidR="00B90633">
        <w:rPr>
          <w:rFonts w:ascii="Times New Roman" w:hAnsi="Times New Roman" w:cs="Times New Roman"/>
          <w:i/>
          <w:sz w:val="20"/>
          <w:lang w:val="en-GB"/>
        </w:rPr>
        <w:t>surfaces and the β-axis. F and G</w:t>
      </w:r>
      <w:r w:rsidRPr="003E5B37">
        <w:rPr>
          <w:rFonts w:ascii="Times New Roman" w:hAnsi="Times New Roman" w:cs="Times New Roman"/>
          <w:i/>
          <w:sz w:val="20"/>
          <w:lang w:val="en-GB"/>
        </w:rPr>
        <w:t>: Intensely folded Martimo Fm metasedimentary rocks with steeply west-plunging axes</w:t>
      </w:r>
      <w:r w:rsidR="00B90633">
        <w:rPr>
          <w:rFonts w:ascii="Times New Roman" w:hAnsi="Times New Roman" w:cs="Times New Roman"/>
          <w:i/>
          <w:sz w:val="20"/>
          <w:lang w:val="en-GB"/>
        </w:rPr>
        <w:t xml:space="preserve"> with quartz vein</w:t>
      </w:r>
      <w:r w:rsidR="006D0FCE">
        <w:rPr>
          <w:rFonts w:ascii="Times New Roman" w:hAnsi="Times New Roman" w:cs="Times New Roman"/>
          <w:i/>
          <w:sz w:val="20"/>
          <w:lang w:val="en-GB"/>
        </w:rPr>
        <w:t>s</w:t>
      </w:r>
      <w:r w:rsidR="00B90633">
        <w:rPr>
          <w:rFonts w:ascii="Times New Roman" w:hAnsi="Times New Roman" w:cs="Times New Roman"/>
          <w:i/>
          <w:sz w:val="20"/>
          <w:lang w:val="en-GB"/>
        </w:rPr>
        <w:t xml:space="preserve"> along the fold axial surfaces</w:t>
      </w:r>
      <w:r w:rsidRPr="003E5B37">
        <w:rPr>
          <w:rFonts w:ascii="Times New Roman" w:hAnsi="Times New Roman" w:cs="Times New Roman"/>
          <w:i/>
          <w:sz w:val="20"/>
          <w:lang w:val="en-GB"/>
        </w:rPr>
        <w:t xml:space="preserve">. All stereograms are lower hemisphere projections. </w:t>
      </w:r>
    </w:p>
    <w:p w14:paraId="645D9E59" w14:textId="77777777" w:rsidR="00A316BF" w:rsidRDefault="00A316BF" w:rsidP="009E150A">
      <w:pPr>
        <w:spacing w:after="0" w:line="480" w:lineRule="auto"/>
        <w:jc w:val="both"/>
        <w:rPr>
          <w:rFonts w:ascii="Times New Roman" w:hAnsi="Times New Roman" w:cs="Times New Roman"/>
          <w:b/>
          <w:lang w:val="en-GB"/>
        </w:rPr>
      </w:pPr>
    </w:p>
    <w:p w14:paraId="0841BB7A" w14:textId="77777777" w:rsidR="009A1C12" w:rsidRDefault="009A1C12" w:rsidP="009E150A">
      <w:pPr>
        <w:spacing w:after="0" w:line="480" w:lineRule="auto"/>
        <w:jc w:val="both"/>
        <w:rPr>
          <w:rFonts w:ascii="Times New Roman" w:hAnsi="Times New Roman" w:cs="Times New Roman"/>
          <w:b/>
          <w:lang w:val="en-GB"/>
        </w:rPr>
      </w:pPr>
    </w:p>
    <w:p w14:paraId="6155D635" w14:textId="757A4517" w:rsidR="00F14452" w:rsidRPr="003E5B37" w:rsidRDefault="008D4CE0" w:rsidP="009E150A">
      <w:pPr>
        <w:spacing w:after="0" w:line="480" w:lineRule="auto"/>
        <w:jc w:val="both"/>
        <w:rPr>
          <w:rFonts w:ascii="Times New Roman" w:hAnsi="Times New Roman" w:cs="Times New Roman"/>
          <w:b/>
          <w:lang w:val="en-GB"/>
        </w:rPr>
      </w:pPr>
      <w:r>
        <w:rPr>
          <w:rFonts w:ascii="Times New Roman" w:hAnsi="Times New Roman" w:cs="Times New Roman"/>
          <w:b/>
          <w:lang w:val="en-GB"/>
        </w:rPr>
        <w:lastRenderedPageBreak/>
        <w:t>5</w:t>
      </w:r>
      <w:r w:rsidR="00F14452" w:rsidRPr="003E5B37">
        <w:rPr>
          <w:rFonts w:ascii="Times New Roman" w:hAnsi="Times New Roman" w:cs="Times New Roman"/>
          <w:b/>
          <w:lang w:val="en-GB"/>
        </w:rPr>
        <w:t>. Stratigraphic constraints on structure</w:t>
      </w:r>
    </w:p>
    <w:p w14:paraId="1B52D3A4" w14:textId="21A0B082" w:rsidR="00731ABA" w:rsidRPr="001C3FED" w:rsidRDefault="00F34970" w:rsidP="009E150A">
      <w:pPr>
        <w:spacing w:after="0" w:line="480" w:lineRule="auto"/>
        <w:jc w:val="both"/>
        <w:rPr>
          <w:rFonts w:ascii="Times New Roman" w:hAnsi="Times New Roman" w:cs="Times New Roman"/>
          <w:lang w:val="en-GB"/>
        </w:rPr>
      </w:pPr>
      <w:r>
        <w:rPr>
          <w:rFonts w:ascii="Times New Roman" w:hAnsi="Times New Roman" w:cs="Times New Roman"/>
          <w:lang w:val="en-GB"/>
        </w:rPr>
        <w:t>T</w:t>
      </w:r>
      <w:r w:rsidR="001C3FED" w:rsidRPr="001C3FED">
        <w:rPr>
          <w:rFonts w:ascii="Times New Roman" w:hAnsi="Times New Roman" w:cs="Times New Roman"/>
          <w:lang w:val="en-GB"/>
        </w:rPr>
        <w:t>hi</w:t>
      </w:r>
      <w:r>
        <w:rPr>
          <w:rFonts w:ascii="Times New Roman" w:hAnsi="Times New Roman" w:cs="Times New Roman"/>
          <w:lang w:val="en-GB"/>
        </w:rPr>
        <w:t xml:space="preserve">ckness variations within the </w:t>
      </w:r>
      <w:r w:rsidR="001C3FED" w:rsidRPr="001C3FED">
        <w:rPr>
          <w:rFonts w:ascii="Times New Roman" w:hAnsi="Times New Roman" w:cs="Times New Roman"/>
          <w:lang w:val="en-GB"/>
        </w:rPr>
        <w:t>PB are associated with larger normal faults</w:t>
      </w:r>
      <w:r w:rsidR="009E0815">
        <w:rPr>
          <w:rFonts w:ascii="Times New Roman" w:hAnsi="Times New Roman" w:cs="Times New Roman"/>
          <w:lang w:val="en-GB"/>
        </w:rPr>
        <w:t xml:space="preserve"> (Section 4.1.2)</w:t>
      </w:r>
      <w:r w:rsidR="001C3FED" w:rsidRPr="001C3FED">
        <w:rPr>
          <w:rFonts w:ascii="Times New Roman" w:hAnsi="Times New Roman" w:cs="Times New Roman"/>
          <w:lang w:val="en-GB"/>
        </w:rPr>
        <w:t xml:space="preserve"> and involve generation of </w:t>
      </w:r>
      <w:r w:rsidR="00731ABA" w:rsidRPr="001C3FED">
        <w:rPr>
          <w:rFonts w:ascii="Times New Roman" w:hAnsi="Times New Roman" w:cs="Times New Roman"/>
          <w:lang w:val="en-GB"/>
        </w:rPr>
        <w:t>sub-basins with contrasting depositional infills, including lacking parts of the stratigraphic pile and significant str</w:t>
      </w:r>
      <w:r>
        <w:rPr>
          <w:rFonts w:ascii="Times New Roman" w:hAnsi="Times New Roman" w:cs="Times New Roman"/>
          <w:lang w:val="en-GB"/>
        </w:rPr>
        <w:t>atigraphic thickness variations between the sub-basins.</w:t>
      </w:r>
    </w:p>
    <w:p w14:paraId="00E06454" w14:textId="77777777" w:rsidR="00F14452" w:rsidRPr="003E5B37" w:rsidRDefault="00F14452" w:rsidP="009E150A">
      <w:pPr>
        <w:spacing w:after="0" w:line="480" w:lineRule="auto"/>
        <w:jc w:val="both"/>
        <w:rPr>
          <w:rFonts w:ascii="Times New Roman" w:hAnsi="Times New Roman" w:cs="Times New Roman"/>
          <w:b/>
          <w:i/>
          <w:lang w:val="en-GB"/>
        </w:rPr>
      </w:pPr>
    </w:p>
    <w:p w14:paraId="3B75A64F" w14:textId="6D955DF7" w:rsidR="00F14452" w:rsidRPr="003E5B37" w:rsidRDefault="00A74670" w:rsidP="009E150A">
      <w:pPr>
        <w:spacing w:after="0" w:line="480" w:lineRule="auto"/>
        <w:jc w:val="both"/>
        <w:rPr>
          <w:rFonts w:ascii="Times New Roman" w:hAnsi="Times New Roman" w:cs="Times New Roman"/>
          <w:b/>
          <w:i/>
          <w:lang w:val="en-GB"/>
        </w:rPr>
      </w:pPr>
      <w:r>
        <w:rPr>
          <w:rFonts w:ascii="Times New Roman" w:hAnsi="Times New Roman" w:cs="Times New Roman"/>
          <w:b/>
          <w:i/>
          <w:lang w:val="en-GB"/>
        </w:rPr>
        <w:t>5.1</w:t>
      </w:r>
      <w:r w:rsidR="002068AC">
        <w:rPr>
          <w:rFonts w:ascii="Times New Roman" w:hAnsi="Times New Roman" w:cs="Times New Roman"/>
          <w:b/>
          <w:i/>
          <w:lang w:val="en-GB"/>
        </w:rPr>
        <w:t>.</w:t>
      </w:r>
      <w:r w:rsidR="00F14452" w:rsidRPr="003E5B37">
        <w:rPr>
          <w:rFonts w:ascii="Times New Roman" w:hAnsi="Times New Roman" w:cs="Times New Roman"/>
          <w:b/>
          <w:i/>
          <w:lang w:val="en-GB"/>
        </w:rPr>
        <w:t xml:space="preserve"> Principles of the thickness determinations</w:t>
      </w:r>
    </w:p>
    <w:p w14:paraId="2B79FC98" w14:textId="28A576A0" w:rsidR="00F14452" w:rsidRPr="003E5B37" w:rsidRDefault="00F14452" w:rsidP="009E150A">
      <w:pPr>
        <w:spacing w:after="0" w:line="480" w:lineRule="auto"/>
        <w:jc w:val="both"/>
        <w:rPr>
          <w:rFonts w:ascii="Times New Roman" w:hAnsi="Times New Roman" w:cs="Times New Roman"/>
          <w:lang w:val="en-GB"/>
        </w:rPr>
      </w:pPr>
      <w:r w:rsidRPr="003E5B37">
        <w:rPr>
          <w:rFonts w:ascii="Times New Roman" w:hAnsi="Times New Roman" w:cs="Times New Roman"/>
          <w:lang w:val="en-GB"/>
        </w:rPr>
        <w:t>Thickness variations of the stratigraphy would ideal</w:t>
      </w:r>
      <w:r>
        <w:rPr>
          <w:rFonts w:ascii="Times New Roman" w:hAnsi="Times New Roman" w:cs="Times New Roman"/>
          <w:lang w:val="en-GB"/>
        </w:rPr>
        <w:t>ly be presented as an isochron</w:t>
      </w:r>
      <w:r w:rsidRPr="003E5B37">
        <w:rPr>
          <w:rFonts w:ascii="Times New Roman" w:hAnsi="Times New Roman" w:cs="Times New Roman"/>
          <w:lang w:val="en-GB"/>
        </w:rPr>
        <w:t xml:space="preserve">-contour map, but this is difficult due to the dominantly steeply-dipping attitude of bedding surfaces, inhomogeneous strain and mechanical heterogeneity of the stratigraphy of the Peräpohja Belt. For these reasons, the thickness analysis was conducted, and is presented along selected profiles. The analysis was performed individually for the Sompujärvi, Runkaus and Palokivalo formations, whereas the Middle Basin Stage sequence was treated as one unit due to the relatively poor control over the thickness of the individual formations across the whole PB. The thickness determinations utilized the apparent thicknesses of the formations according </w:t>
      </w:r>
      <w:r w:rsidR="00A973B0">
        <w:rPr>
          <w:rFonts w:ascii="Times New Roman" w:hAnsi="Times New Roman" w:cs="Times New Roman"/>
          <w:lang w:val="en-GB"/>
        </w:rPr>
        <w:t xml:space="preserve">to the new map interpretations </w:t>
      </w:r>
      <w:r w:rsidR="00DD0378">
        <w:rPr>
          <w:rFonts w:ascii="Times New Roman" w:hAnsi="Times New Roman" w:cs="Times New Roman"/>
          <w:lang w:val="en-GB"/>
        </w:rPr>
        <w:t>(</w:t>
      </w:r>
      <w:r w:rsidR="00DD0378" w:rsidRPr="00592496">
        <w:rPr>
          <w:rFonts w:ascii="Times New Roman" w:hAnsi="Times New Roman" w:cs="Times New Roman"/>
          <w:lang w:val="en-GB"/>
        </w:rPr>
        <w:t>Fig</w:t>
      </w:r>
      <w:r w:rsidR="002761E6">
        <w:rPr>
          <w:rFonts w:ascii="Times New Roman" w:hAnsi="Times New Roman" w:cs="Times New Roman"/>
          <w:lang w:val="en-GB"/>
        </w:rPr>
        <w:t>s</w:t>
      </w:r>
      <w:r w:rsidR="00DD0378" w:rsidRPr="00592496">
        <w:rPr>
          <w:rFonts w:ascii="Times New Roman" w:hAnsi="Times New Roman" w:cs="Times New Roman"/>
          <w:lang w:val="en-GB"/>
        </w:rPr>
        <w:t>. 3</w:t>
      </w:r>
      <w:r w:rsidR="002761E6">
        <w:rPr>
          <w:rFonts w:ascii="Times New Roman" w:hAnsi="Times New Roman" w:cs="Times New Roman"/>
          <w:lang w:val="en-GB"/>
        </w:rPr>
        <w:t>,5</w:t>
      </w:r>
      <w:r w:rsidR="00DD0378" w:rsidRPr="00592496">
        <w:rPr>
          <w:rFonts w:ascii="Times New Roman" w:hAnsi="Times New Roman" w:cs="Times New Roman"/>
          <w:lang w:val="en-GB"/>
        </w:rPr>
        <w:t>)</w:t>
      </w:r>
      <w:r w:rsidR="00DD0378">
        <w:rPr>
          <w:rFonts w:ascii="Times New Roman" w:hAnsi="Times New Roman" w:cs="Times New Roman"/>
          <w:lang w:val="en-GB"/>
        </w:rPr>
        <w:t xml:space="preserve"> </w:t>
      </w:r>
      <w:r w:rsidRPr="003E5B37">
        <w:rPr>
          <w:rFonts w:ascii="Times New Roman" w:hAnsi="Times New Roman" w:cs="Times New Roman"/>
          <w:lang w:val="en-GB"/>
        </w:rPr>
        <w:t>and the gener</w:t>
      </w:r>
      <w:r w:rsidR="00A973B0">
        <w:rPr>
          <w:rFonts w:ascii="Times New Roman" w:hAnsi="Times New Roman" w:cs="Times New Roman"/>
          <w:lang w:val="en-GB"/>
        </w:rPr>
        <w:t>alization of the bedding dips</w:t>
      </w:r>
      <w:r w:rsidRPr="00592496">
        <w:rPr>
          <w:rFonts w:ascii="Times New Roman" w:hAnsi="Times New Roman" w:cs="Times New Roman"/>
          <w:lang w:val="en-GB"/>
        </w:rPr>
        <w:t>. Reliable thickness determinations require that the overprinting folding was of parallel style with negligible thinning of the fold limbs (</w:t>
      </w:r>
      <w:r w:rsidR="00CC4767">
        <w:rPr>
          <w:rFonts w:ascii="Times New Roman" w:hAnsi="Times New Roman" w:cs="Times New Roman"/>
          <w:lang w:val="en-GB"/>
        </w:rPr>
        <w:t>Figs. 7a-e</w:t>
      </w:r>
      <w:r w:rsidRPr="00592496">
        <w:rPr>
          <w:rFonts w:ascii="Times New Roman" w:hAnsi="Times New Roman" w:cs="Times New Roman"/>
          <w:lang w:val="en-GB"/>
        </w:rPr>
        <w:t xml:space="preserve">) and that enough structural data to constrain the bedding dips was available. Moreover, selection of the suitable measurement profiles involved avoiding isoclinal folds with thinned limbs, such as </w:t>
      </w:r>
      <w:r w:rsidR="002761E6">
        <w:rPr>
          <w:rFonts w:ascii="Times New Roman" w:hAnsi="Times New Roman" w:cs="Times New Roman"/>
          <w:lang w:val="en-GB"/>
        </w:rPr>
        <w:t xml:space="preserve">within </w:t>
      </w:r>
      <w:r w:rsidRPr="00592496">
        <w:rPr>
          <w:rFonts w:ascii="Times New Roman" w:hAnsi="Times New Roman" w:cs="Times New Roman"/>
          <w:lang w:val="en-GB"/>
        </w:rPr>
        <w:t>the central syncline (</w:t>
      </w:r>
      <w:r w:rsidR="00592496" w:rsidRPr="00592496">
        <w:rPr>
          <w:rFonts w:ascii="Times New Roman" w:hAnsi="Times New Roman" w:cs="Times New Roman"/>
          <w:lang w:val="en-GB"/>
        </w:rPr>
        <w:t>Fig. 3</w:t>
      </w:r>
      <w:r w:rsidRPr="00592496">
        <w:rPr>
          <w:rFonts w:ascii="Times New Roman" w:hAnsi="Times New Roman" w:cs="Times New Roman"/>
          <w:lang w:val="en-GB"/>
        </w:rPr>
        <w:t>) and zones of intense shearing, possibly associated with duplication of the primary strata. Due to the low mechanical</w:t>
      </w:r>
      <w:r w:rsidRPr="003E5B37">
        <w:rPr>
          <w:rFonts w:ascii="Times New Roman" w:hAnsi="Times New Roman" w:cs="Times New Roman"/>
          <w:lang w:val="en-GB"/>
        </w:rPr>
        <w:t xml:space="preserve"> strength promoting the localization of detachment faults, the Jouttiaapa and Petäjäskoski formations were not included in the analysis. Besides potential problems with structural constraints over the selected profile locations, further errors in the layer thickness determinations may arise from the resolution of the geophysical data (50 m grid size)</w:t>
      </w:r>
      <w:r w:rsidR="002412DA">
        <w:rPr>
          <w:rFonts w:ascii="Times New Roman" w:hAnsi="Times New Roman" w:cs="Times New Roman"/>
          <w:lang w:val="en-GB"/>
        </w:rPr>
        <w:t xml:space="preserve"> used in the structural interpretation</w:t>
      </w:r>
      <w:r w:rsidRPr="003E5B37">
        <w:rPr>
          <w:rFonts w:ascii="Times New Roman" w:hAnsi="Times New Roman" w:cs="Times New Roman"/>
          <w:lang w:val="en-GB"/>
        </w:rPr>
        <w:t xml:space="preserve"> and from the potentially uneven distribution of mafic sills and dykes intruding the supracrustal units, included in the thickness analysis of the Runkaus and Palokivalo formations. Bearing in mind the above limitations, thickness determinations were performed </w:t>
      </w:r>
      <w:r w:rsidRPr="00592496">
        <w:rPr>
          <w:rFonts w:ascii="Times New Roman" w:hAnsi="Times New Roman" w:cs="Times New Roman"/>
          <w:lang w:val="en-GB"/>
        </w:rPr>
        <w:t>alon</w:t>
      </w:r>
      <w:r w:rsidR="002412DA">
        <w:rPr>
          <w:rFonts w:ascii="Times New Roman" w:hAnsi="Times New Roman" w:cs="Times New Roman"/>
          <w:lang w:val="en-GB"/>
        </w:rPr>
        <w:t xml:space="preserve">g 53 profiles and the results </w:t>
      </w:r>
      <w:r w:rsidRPr="00592496">
        <w:rPr>
          <w:rFonts w:ascii="Times New Roman" w:hAnsi="Times New Roman" w:cs="Times New Roman"/>
          <w:lang w:val="en-GB"/>
        </w:rPr>
        <w:t xml:space="preserve">are shown in </w:t>
      </w:r>
      <w:r w:rsidR="00592496" w:rsidRPr="00592496">
        <w:rPr>
          <w:rFonts w:ascii="Times New Roman" w:hAnsi="Times New Roman" w:cs="Times New Roman"/>
          <w:lang w:val="en-GB"/>
        </w:rPr>
        <w:t>Figure 8</w:t>
      </w:r>
      <w:r w:rsidRPr="00592496">
        <w:rPr>
          <w:rFonts w:ascii="Times New Roman" w:hAnsi="Times New Roman" w:cs="Times New Roman"/>
          <w:lang w:val="en-GB"/>
        </w:rPr>
        <w:t xml:space="preserve">. Overall, the results for the mechanically competent Sompujärvi and Palokivalo units are considered to have the </w:t>
      </w:r>
      <w:r w:rsidRPr="00592496">
        <w:rPr>
          <w:rFonts w:ascii="Times New Roman" w:hAnsi="Times New Roman" w:cs="Times New Roman"/>
          <w:lang w:val="en-GB"/>
        </w:rPr>
        <w:lastRenderedPageBreak/>
        <w:t>highest relative certainty, whereas the certainty for the Runkaus and the Middle Basin Stage determinations are decreased by their tendencies to strain localization and potential tectonic repetitions.</w:t>
      </w:r>
      <w:r w:rsidRPr="003E5B37">
        <w:rPr>
          <w:rFonts w:ascii="Times New Roman" w:hAnsi="Times New Roman" w:cs="Times New Roman"/>
          <w:lang w:val="en-GB"/>
        </w:rPr>
        <w:t xml:space="preserve"> </w:t>
      </w:r>
    </w:p>
    <w:p w14:paraId="01DC14A3" w14:textId="77777777" w:rsidR="00F14452" w:rsidRPr="003E5B37" w:rsidRDefault="00F14452" w:rsidP="009E150A">
      <w:pPr>
        <w:spacing w:after="0" w:line="480" w:lineRule="auto"/>
        <w:jc w:val="both"/>
        <w:rPr>
          <w:rFonts w:ascii="Times New Roman" w:hAnsi="Times New Roman" w:cs="Times New Roman"/>
          <w:lang w:val="en-GB"/>
        </w:rPr>
      </w:pPr>
    </w:p>
    <w:p w14:paraId="73105447" w14:textId="72C7E47E" w:rsidR="00F14452" w:rsidRPr="00D043D7" w:rsidRDefault="006C7DFF" w:rsidP="009E150A">
      <w:pPr>
        <w:spacing w:after="0" w:line="480" w:lineRule="auto"/>
        <w:jc w:val="both"/>
        <w:rPr>
          <w:rFonts w:ascii="Times New Roman" w:hAnsi="Times New Roman" w:cs="Times New Roman"/>
          <w:b/>
          <w:i/>
          <w:lang w:val="en-GB"/>
        </w:rPr>
      </w:pPr>
      <w:r w:rsidRPr="00D043D7">
        <w:rPr>
          <w:rFonts w:ascii="Times New Roman" w:hAnsi="Times New Roman" w:cs="Times New Roman"/>
          <w:b/>
          <w:i/>
          <w:lang w:val="en-GB"/>
        </w:rPr>
        <w:t>5.</w:t>
      </w:r>
      <w:r w:rsidR="00277597" w:rsidRPr="00D043D7">
        <w:rPr>
          <w:rFonts w:ascii="Times New Roman" w:hAnsi="Times New Roman" w:cs="Times New Roman"/>
          <w:b/>
          <w:i/>
          <w:lang w:val="en-GB"/>
        </w:rPr>
        <w:t>2.</w:t>
      </w:r>
      <w:r w:rsidR="00F14452" w:rsidRPr="00D043D7">
        <w:rPr>
          <w:rFonts w:ascii="Times New Roman" w:hAnsi="Times New Roman" w:cs="Times New Roman"/>
          <w:b/>
          <w:i/>
          <w:lang w:val="en-GB"/>
        </w:rPr>
        <w:t xml:space="preserve"> Observed stratigraphic thickness changes and interpreted sub-basins</w:t>
      </w:r>
    </w:p>
    <w:p w14:paraId="547E284C" w14:textId="57FEA06B" w:rsidR="00F14452" w:rsidRDefault="00F14452" w:rsidP="009E150A">
      <w:pPr>
        <w:spacing w:after="0" w:line="480" w:lineRule="auto"/>
        <w:jc w:val="both"/>
        <w:rPr>
          <w:rFonts w:ascii="Times New Roman" w:hAnsi="Times New Roman" w:cs="Times New Roman"/>
          <w:lang w:val="en-GB"/>
        </w:rPr>
      </w:pPr>
      <w:r w:rsidRPr="00D043D7">
        <w:rPr>
          <w:rFonts w:ascii="Times New Roman" w:hAnsi="Times New Roman" w:cs="Times New Roman"/>
          <w:lang w:val="en-GB"/>
        </w:rPr>
        <w:t>Distinct thickness variations within the PB stratigraphy occur across the larger faults (</w:t>
      </w:r>
      <w:r w:rsidR="00D043D7" w:rsidRPr="00D043D7">
        <w:rPr>
          <w:rFonts w:ascii="Times New Roman" w:hAnsi="Times New Roman" w:cs="Times New Roman"/>
          <w:lang w:val="en-GB"/>
        </w:rPr>
        <w:t>Section 4; Fig</w:t>
      </w:r>
      <w:r w:rsidR="002C1313">
        <w:rPr>
          <w:rFonts w:ascii="Times New Roman" w:hAnsi="Times New Roman" w:cs="Times New Roman"/>
          <w:lang w:val="en-GB"/>
        </w:rPr>
        <w:t>s</w:t>
      </w:r>
      <w:r w:rsidR="00D043D7" w:rsidRPr="00D043D7">
        <w:rPr>
          <w:rFonts w:ascii="Times New Roman" w:hAnsi="Times New Roman" w:cs="Times New Roman"/>
          <w:lang w:val="en-GB"/>
        </w:rPr>
        <w:t>.</w:t>
      </w:r>
      <w:r w:rsidR="002C1313">
        <w:rPr>
          <w:rFonts w:ascii="Times New Roman" w:hAnsi="Times New Roman" w:cs="Times New Roman"/>
          <w:lang w:val="en-GB"/>
        </w:rPr>
        <w:t xml:space="preserve"> 3 and</w:t>
      </w:r>
      <w:r w:rsidR="00D043D7" w:rsidRPr="00D043D7">
        <w:rPr>
          <w:rFonts w:ascii="Times New Roman" w:hAnsi="Times New Roman" w:cs="Times New Roman"/>
          <w:lang w:val="en-GB"/>
        </w:rPr>
        <w:t xml:space="preserve"> 5</w:t>
      </w:r>
      <w:r w:rsidRPr="00D043D7">
        <w:rPr>
          <w:rFonts w:ascii="Times New Roman" w:hAnsi="Times New Roman" w:cs="Times New Roman"/>
          <w:lang w:val="en-GB"/>
        </w:rPr>
        <w:t>) which have consequently been utilized to delineate geological sub-basins within the PB, further segmented into 9 crustal compartments. The Sihtuuna Fault splits the PB into two major domains with the occurrence of the thickest Sompujärvi and Runkaus formations occurring north of the SF, within the Northern sub-basin. The thickness of the Sompujärvi and Runkaus Fms in the Northern sub</w:t>
      </w:r>
      <w:r w:rsidRPr="003E5B37">
        <w:rPr>
          <w:rFonts w:ascii="Times New Roman" w:hAnsi="Times New Roman" w:cs="Times New Roman"/>
          <w:lang w:val="en-GB"/>
        </w:rPr>
        <w:t>-basin reaches up to 1</w:t>
      </w:r>
      <w:r w:rsidR="00D043D7">
        <w:rPr>
          <w:rFonts w:ascii="Times New Roman" w:hAnsi="Times New Roman" w:cs="Times New Roman"/>
          <w:lang w:val="en-GB"/>
        </w:rPr>
        <w:t>.9</w:t>
      </w:r>
      <w:r w:rsidRPr="003E5B37">
        <w:rPr>
          <w:rFonts w:ascii="Times New Roman" w:hAnsi="Times New Roman" w:cs="Times New Roman"/>
          <w:lang w:val="en-GB"/>
        </w:rPr>
        <w:t xml:space="preserve"> and 1</w:t>
      </w:r>
      <w:r w:rsidR="00D043D7">
        <w:rPr>
          <w:rFonts w:ascii="Times New Roman" w:hAnsi="Times New Roman" w:cs="Times New Roman"/>
          <w:lang w:val="en-GB"/>
        </w:rPr>
        <w:t>.</w:t>
      </w:r>
      <w:r w:rsidRPr="003E5B37">
        <w:rPr>
          <w:rFonts w:ascii="Times New Roman" w:hAnsi="Times New Roman" w:cs="Times New Roman"/>
          <w:lang w:val="en-GB"/>
        </w:rPr>
        <w:t xml:space="preserve">8 </w:t>
      </w:r>
      <w:r w:rsidR="00D043D7">
        <w:rPr>
          <w:rFonts w:ascii="Times New Roman" w:hAnsi="Times New Roman" w:cs="Times New Roman"/>
          <w:lang w:val="en-GB"/>
        </w:rPr>
        <w:t>k</w:t>
      </w:r>
      <w:r w:rsidRPr="003E5B37">
        <w:rPr>
          <w:rFonts w:ascii="Times New Roman" w:hAnsi="Times New Roman" w:cs="Times New Roman"/>
          <w:lang w:val="en-GB"/>
        </w:rPr>
        <w:t>m which is highly contrasting to their thicknesses reaching ty</w:t>
      </w:r>
      <w:r w:rsidR="002C1313">
        <w:rPr>
          <w:rFonts w:ascii="Times New Roman" w:hAnsi="Times New Roman" w:cs="Times New Roman"/>
          <w:lang w:val="en-GB"/>
        </w:rPr>
        <w:t>pically up to some tens of metre</w:t>
      </w:r>
      <w:r w:rsidRPr="003E5B37">
        <w:rPr>
          <w:rFonts w:ascii="Times New Roman" w:hAnsi="Times New Roman" w:cs="Times New Roman"/>
          <w:lang w:val="en-GB"/>
        </w:rPr>
        <w:t xml:space="preserve">s close to the Archaean-Proterozoic boundary in the south-east. Thickness variation of the Sompujärvi and Runkaus Fms within the western part of the Northern sub-basin (compartment N1) is caused by the heterogeneity of the compressional overprint. In contrast, thickness variations associated with the NW-SE trending central graben, with thick Middle Basin Stage succession and the absence of the Sompujärvi Fm, is used to divide the Northern sub-basin into three compartments, N1-N3. </w:t>
      </w:r>
    </w:p>
    <w:p w14:paraId="62FCE8FE" w14:textId="77777777" w:rsidR="002068AC" w:rsidRPr="003E5B37" w:rsidRDefault="002068AC" w:rsidP="009E150A">
      <w:pPr>
        <w:spacing w:after="0" w:line="480" w:lineRule="auto"/>
        <w:jc w:val="both"/>
        <w:rPr>
          <w:rFonts w:ascii="Times New Roman" w:hAnsi="Times New Roman" w:cs="Times New Roman"/>
          <w:lang w:val="en-GB"/>
        </w:rPr>
      </w:pPr>
    </w:p>
    <w:p w14:paraId="593EC75A" w14:textId="59687493" w:rsidR="009250DC" w:rsidRPr="003E5B37" w:rsidRDefault="00A311F9" w:rsidP="009E150A">
      <w:pPr>
        <w:pStyle w:val="ListParagraph"/>
        <w:spacing w:after="0" w:line="480" w:lineRule="auto"/>
        <w:ind w:left="0"/>
        <w:jc w:val="center"/>
        <w:rPr>
          <w:rFonts w:ascii="Times New Roman" w:hAnsi="Times New Roman" w:cs="Times New Roman"/>
          <w:color w:val="FF00FF"/>
          <w:lang w:val="en-GB"/>
        </w:rPr>
      </w:pPr>
      <w:r w:rsidRPr="00A311F9">
        <w:rPr>
          <w:rFonts w:ascii="Times New Roman" w:hAnsi="Times New Roman" w:cs="Times New Roman"/>
          <w:noProof/>
          <w:color w:val="FF00FF"/>
          <w:lang w:val="fi-FI" w:eastAsia="fi-FI"/>
        </w:rPr>
        <w:lastRenderedPageBreak/>
        <w:drawing>
          <wp:inline distT="0" distB="0" distL="0" distR="0" wp14:anchorId="4E702467" wp14:editId="4DEF5FBB">
            <wp:extent cx="5732145" cy="6305115"/>
            <wp:effectExtent l="0" t="0" r="1905" b="635"/>
            <wp:docPr id="12" name="Picture 12" descr="D:\PS_tutkimus\Peräpohja_projekti 2013-\Manuscripts\Paper-I_Cover\Revision_01_2019\Kuvat_JPG\Fig_8_Thickness_analysis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PS_tutkimus\Peräpohja_projekti 2013-\Manuscripts\Paper-I_Cover\Revision_01_2019\Kuvat_JPG\Fig_8_Thickness_analysis_R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2145" cy="6305115"/>
                    </a:xfrm>
                    <a:prstGeom prst="rect">
                      <a:avLst/>
                    </a:prstGeom>
                    <a:noFill/>
                    <a:ln>
                      <a:noFill/>
                    </a:ln>
                  </pic:spPr>
                </pic:pic>
              </a:graphicData>
            </a:graphic>
          </wp:inline>
        </w:drawing>
      </w:r>
    </w:p>
    <w:p w14:paraId="3A2E6CFC" w14:textId="77777777" w:rsidR="003156B5" w:rsidRDefault="003156B5" w:rsidP="009E150A">
      <w:pPr>
        <w:spacing w:after="0" w:line="480" w:lineRule="auto"/>
        <w:rPr>
          <w:rFonts w:ascii="Times New Roman" w:hAnsi="Times New Roman" w:cs="Times New Roman"/>
          <w:i/>
          <w:sz w:val="20"/>
          <w:lang w:val="en-GB"/>
        </w:rPr>
      </w:pPr>
    </w:p>
    <w:p w14:paraId="4163CE2A" w14:textId="61D8E120" w:rsidR="009250DC" w:rsidRPr="003E5B37" w:rsidRDefault="003E0904" w:rsidP="009E150A">
      <w:pPr>
        <w:spacing w:after="0" w:line="480" w:lineRule="auto"/>
        <w:rPr>
          <w:rFonts w:ascii="Times New Roman" w:hAnsi="Times New Roman" w:cs="Times New Roman"/>
          <w:i/>
          <w:sz w:val="20"/>
          <w:lang w:val="en-GB"/>
        </w:rPr>
      </w:pPr>
      <w:r>
        <w:rPr>
          <w:rFonts w:ascii="Times New Roman" w:hAnsi="Times New Roman" w:cs="Times New Roman"/>
          <w:i/>
          <w:sz w:val="20"/>
          <w:lang w:val="en-GB"/>
        </w:rPr>
        <w:t>Fig. 8</w:t>
      </w:r>
      <w:r w:rsidR="009250DC" w:rsidRPr="003E5B37">
        <w:rPr>
          <w:rFonts w:ascii="Times New Roman" w:hAnsi="Times New Roman" w:cs="Times New Roman"/>
          <w:i/>
          <w:sz w:val="20"/>
          <w:lang w:val="en-GB"/>
        </w:rPr>
        <w:t xml:space="preserve">. A: Delineation of stratigraphically contrasting sub-basins and layer-thickness changes within the </w:t>
      </w:r>
      <w:r w:rsidR="009250DC" w:rsidRPr="00185B90">
        <w:rPr>
          <w:rFonts w:ascii="Times New Roman" w:hAnsi="Times New Roman" w:cs="Times New Roman"/>
          <w:i/>
          <w:sz w:val="20"/>
          <w:lang w:val="en-GB"/>
        </w:rPr>
        <w:t xml:space="preserve">Peräpohja Belt. Lithology as in Fig. </w:t>
      </w:r>
      <w:r w:rsidR="00467F78" w:rsidRPr="00185B90">
        <w:rPr>
          <w:rFonts w:ascii="Times New Roman" w:hAnsi="Times New Roman" w:cs="Times New Roman"/>
          <w:i/>
          <w:sz w:val="20"/>
          <w:lang w:val="en-GB"/>
        </w:rPr>
        <w:t>3</w:t>
      </w:r>
      <w:r w:rsidR="00FD462B" w:rsidRPr="00185B90">
        <w:rPr>
          <w:rFonts w:ascii="Times New Roman" w:hAnsi="Times New Roman" w:cs="Times New Roman"/>
          <w:i/>
          <w:sz w:val="20"/>
          <w:lang w:val="en-GB"/>
        </w:rPr>
        <w:t>.</w:t>
      </w:r>
      <w:r w:rsidR="009250DC">
        <w:rPr>
          <w:rFonts w:ascii="Times New Roman" w:hAnsi="Times New Roman" w:cs="Times New Roman"/>
          <w:i/>
          <w:sz w:val="20"/>
          <w:lang w:val="en-GB"/>
        </w:rPr>
        <w:t xml:space="preserve"> B: Stratigraphic</w:t>
      </w:r>
      <w:r w:rsidR="009250DC" w:rsidRPr="003E5B37">
        <w:rPr>
          <w:rFonts w:ascii="Times New Roman" w:hAnsi="Times New Roman" w:cs="Times New Roman"/>
          <w:i/>
          <w:sz w:val="20"/>
          <w:lang w:val="en-GB"/>
        </w:rPr>
        <w:t xml:space="preserve"> thicknesses of the selected key formations or sets of formations within the defined compartments. See the accompanying paper (Skyttä et al., </w:t>
      </w:r>
      <w:r w:rsidR="007B7EA2">
        <w:rPr>
          <w:rFonts w:ascii="Times New Roman" w:hAnsi="Times New Roman" w:cs="Times New Roman"/>
          <w:i/>
          <w:sz w:val="20"/>
          <w:lang w:val="en-GB"/>
        </w:rPr>
        <w:t>2019</w:t>
      </w:r>
      <w:r w:rsidR="009250DC" w:rsidRPr="003E5B37">
        <w:rPr>
          <w:rFonts w:ascii="Times New Roman" w:hAnsi="Times New Roman" w:cs="Times New Roman"/>
          <w:i/>
          <w:sz w:val="20"/>
          <w:lang w:val="en-GB"/>
        </w:rPr>
        <w:t>) for thickness data south of the thick red line</w:t>
      </w:r>
      <w:r w:rsidR="00A311F9">
        <w:rPr>
          <w:rFonts w:ascii="Times New Roman" w:hAnsi="Times New Roman" w:cs="Times New Roman"/>
          <w:i/>
          <w:sz w:val="20"/>
          <w:lang w:val="en-GB"/>
        </w:rPr>
        <w:t xml:space="preserve"> occurring</w:t>
      </w:r>
      <w:r w:rsidR="009250DC" w:rsidRPr="003E5B37">
        <w:rPr>
          <w:rFonts w:ascii="Times New Roman" w:hAnsi="Times New Roman" w:cs="Times New Roman"/>
          <w:i/>
          <w:sz w:val="20"/>
          <w:lang w:val="en-GB"/>
        </w:rPr>
        <w:t xml:space="preserve"> roughly along the Petäjäskoski Detachment Zone. </w:t>
      </w:r>
    </w:p>
    <w:p w14:paraId="3D83656C" w14:textId="77777777" w:rsidR="00F14452" w:rsidRDefault="00F14452" w:rsidP="009E150A">
      <w:pPr>
        <w:pStyle w:val="ListParagraph"/>
        <w:spacing w:after="0" w:line="480" w:lineRule="auto"/>
        <w:ind w:left="0"/>
        <w:rPr>
          <w:rFonts w:ascii="Times New Roman" w:hAnsi="Times New Roman" w:cs="Times New Roman"/>
          <w:i/>
          <w:sz w:val="20"/>
          <w:lang w:val="en-GB"/>
        </w:rPr>
      </w:pPr>
    </w:p>
    <w:p w14:paraId="03B5184C" w14:textId="77777777" w:rsidR="009250DC" w:rsidRPr="003E5B37" w:rsidRDefault="009250DC" w:rsidP="009E150A">
      <w:pPr>
        <w:spacing w:after="0" w:line="480" w:lineRule="auto"/>
        <w:ind w:firstLine="426"/>
        <w:contextualSpacing/>
        <w:jc w:val="both"/>
        <w:rPr>
          <w:rFonts w:ascii="Times New Roman" w:hAnsi="Times New Roman" w:cs="Times New Roman"/>
          <w:lang w:val="en-GB"/>
        </w:rPr>
      </w:pPr>
      <w:r w:rsidRPr="003E5B37">
        <w:rPr>
          <w:rFonts w:ascii="Times New Roman" w:hAnsi="Times New Roman" w:cs="Times New Roman"/>
          <w:lang w:val="en-GB"/>
        </w:rPr>
        <w:t xml:space="preserve">Within the Southern sub-basin, South of the Sihtuuna Fault, the thickness of the Palokivalo Fm is relatively uniform (where possible to determine), and the subdivision into compartments is based on </w:t>
      </w:r>
      <w:r w:rsidRPr="003E5B37">
        <w:rPr>
          <w:rFonts w:ascii="Times New Roman" w:hAnsi="Times New Roman" w:cs="Times New Roman"/>
          <w:lang w:val="en-GB"/>
        </w:rPr>
        <w:lastRenderedPageBreak/>
        <w:t>thickness variations of the Middle Basin Stage sequence. The central compartments (C1, C2) are characterized by the thickest measured layers of the Middle Basin Stage sequence with thicknesses up to and exceeding 3 km in C1 and C2, respectively. Along the lateral eastward continuation of C1 and C2, the thickness of the Middle Basin Stage sequence is abruptly decreased across the eastern margin of the central graben, reaching up to 1100 m thicknesses within the Eastern compartment (E). The southern compartment S1 is separated from C1 by a large syncline and an E-W striking thrust originated as a splay from the Petäjäskoski detachment zone, and further compartmentalization is evident from the small thickness of Middle Basin Stage sequence in compartment S2 separated from S1 by the Kemi fault zone. Furthermore, the small Kemi compartment (K) is stratigraphically unique within the PB, as the whole of Middle Basin Stage sequence between the Jouttiaapa and Martimo formations is completely a</w:t>
      </w:r>
      <w:r>
        <w:rPr>
          <w:rFonts w:ascii="Times New Roman" w:hAnsi="Times New Roman" w:cs="Times New Roman"/>
          <w:lang w:val="en-GB"/>
        </w:rPr>
        <w:t>bsent. Trends of stratigraphic</w:t>
      </w:r>
      <w:r w:rsidRPr="003E5B37">
        <w:rPr>
          <w:rFonts w:ascii="Times New Roman" w:hAnsi="Times New Roman" w:cs="Times New Roman"/>
          <w:lang w:val="en-GB"/>
        </w:rPr>
        <w:t xml:space="preserve"> thickening within some compartments straightforwardly suggesting syn-extensional timing and extensional kinematics for the compartment-bounding faults are few, and do not as such provide solid evidence for the origin of the individual faults.</w:t>
      </w:r>
    </w:p>
    <w:p w14:paraId="2DCFD78E" w14:textId="77777777" w:rsidR="009D3A3E" w:rsidRDefault="009D3A3E" w:rsidP="009E150A">
      <w:pPr>
        <w:pStyle w:val="ListParagraph"/>
        <w:spacing w:after="0" w:line="480" w:lineRule="auto"/>
        <w:ind w:left="0"/>
        <w:rPr>
          <w:rFonts w:ascii="Times New Roman" w:hAnsi="Times New Roman" w:cs="Times New Roman"/>
          <w:i/>
          <w:sz w:val="20"/>
        </w:rPr>
      </w:pPr>
    </w:p>
    <w:p w14:paraId="25510AD4" w14:textId="77777777" w:rsidR="00756A2A" w:rsidRPr="00E6681F" w:rsidRDefault="00756A2A" w:rsidP="009E150A">
      <w:pPr>
        <w:pStyle w:val="ListParagraph"/>
        <w:spacing w:after="0" w:line="480" w:lineRule="auto"/>
        <w:ind w:left="0"/>
        <w:rPr>
          <w:rFonts w:ascii="Times New Roman" w:hAnsi="Times New Roman" w:cs="Times New Roman"/>
          <w:i/>
          <w:sz w:val="20"/>
        </w:rPr>
      </w:pPr>
    </w:p>
    <w:p w14:paraId="6374A489" w14:textId="2E9DDCF8" w:rsidR="00CA1855" w:rsidRPr="00E6681F" w:rsidRDefault="00756A2A" w:rsidP="009E150A">
      <w:pPr>
        <w:spacing w:after="0" w:line="480" w:lineRule="auto"/>
        <w:jc w:val="both"/>
        <w:rPr>
          <w:rFonts w:ascii="Times New Roman" w:hAnsi="Times New Roman" w:cs="Times New Roman"/>
          <w:b/>
          <w:i/>
        </w:rPr>
      </w:pPr>
      <w:r>
        <w:rPr>
          <w:rFonts w:ascii="Times New Roman" w:hAnsi="Times New Roman" w:cs="Times New Roman"/>
          <w:b/>
          <w:i/>
        </w:rPr>
        <w:t>6</w:t>
      </w:r>
      <w:r w:rsidR="00A750ED" w:rsidRPr="00E6681F">
        <w:rPr>
          <w:rFonts w:ascii="Times New Roman" w:hAnsi="Times New Roman" w:cs="Times New Roman"/>
          <w:b/>
          <w:i/>
        </w:rPr>
        <w:t xml:space="preserve">. </w:t>
      </w:r>
      <w:r w:rsidR="00DF7B81" w:rsidRPr="00E6681F">
        <w:rPr>
          <w:rFonts w:ascii="Times New Roman" w:hAnsi="Times New Roman" w:cs="Times New Roman"/>
          <w:b/>
          <w:i/>
        </w:rPr>
        <w:t>Discussion</w:t>
      </w:r>
    </w:p>
    <w:p w14:paraId="74AF6D43" w14:textId="5841817C" w:rsidR="00CA1855" w:rsidRPr="00CC0303" w:rsidRDefault="00672A66" w:rsidP="009E150A">
      <w:pPr>
        <w:spacing w:after="0" w:line="480" w:lineRule="auto"/>
        <w:jc w:val="both"/>
        <w:rPr>
          <w:rFonts w:ascii="Times New Roman" w:hAnsi="Times New Roman" w:cs="Times New Roman"/>
          <w:lang w:val="en-GB"/>
        </w:rPr>
      </w:pPr>
      <w:r w:rsidRPr="003E5B37">
        <w:rPr>
          <w:rFonts w:ascii="Times New Roman" w:hAnsi="Times New Roman" w:cs="Times New Roman"/>
          <w:lang w:val="en-GB"/>
        </w:rPr>
        <w:t>The new findings about the basement-cover relationship, as presented i</w:t>
      </w:r>
      <w:r w:rsidR="007A283B" w:rsidRPr="003E5B37">
        <w:rPr>
          <w:rFonts w:ascii="Times New Roman" w:hAnsi="Times New Roman" w:cs="Times New Roman"/>
          <w:lang w:val="en-GB"/>
        </w:rPr>
        <w:t xml:space="preserve">n this paper, allow interpretation </w:t>
      </w:r>
      <w:r w:rsidRPr="003E5B37">
        <w:rPr>
          <w:rFonts w:ascii="Times New Roman" w:hAnsi="Times New Roman" w:cs="Times New Roman"/>
          <w:lang w:val="en-GB"/>
        </w:rPr>
        <w:t>of the significant basement structures</w:t>
      </w:r>
      <w:r w:rsidR="001D2AC3" w:rsidRPr="003E5B37">
        <w:rPr>
          <w:rFonts w:ascii="Times New Roman" w:hAnsi="Times New Roman" w:cs="Times New Roman"/>
          <w:lang w:val="en-GB"/>
        </w:rPr>
        <w:t xml:space="preserve">. The structural and stratigraphic evolution of the </w:t>
      </w:r>
      <w:r w:rsidR="00230C8E" w:rsidRPr="003E5B37">
        <w:rPr>
          <w:rFonts w:ascii="Times New Roman" w:hAnsi="Times New Roman" w:cs="Times New Roman"/>
          <w:lang w:val="en-GB"/>
        </w:rPr>
        <w:t xml:space="preserve">Peräpohja </w:t>
      </w:r>
      <w:r w:rsidR="001D2AC3" w:rsidRPr="003E5B37">
        <w:rPr>
          <w:rFonts w:ascii="Times New Roman" w:hAnsi="Times New Roman" w:cs="Times New Roman"/>
          <w:lang w:val="en-GB"/>
        </w:rPr>
        <w:t>Bel</w:t>
      </w:r>
      <w:r w:rsidR="005F2320" w:rsidRPr="003E5B37">
        <w:rPr>
          <w:rFonts w:ascii="Times New Roman" w:hAnsi="Times New Roman" w:cs="Times New Roman"/>
          <w:lang w:val="en-GB"/>
        </w:rPr>
        <w:t xml:space="preserve">t </w:t>
      </w:r>
      <w:r w:rsidR="00951247">
        <w:rPr>
          <w:rFonts w:ascii="Times New Roman" w:hAnsi="Times New Roman" w:cs="Times New Roman"/>
          <w:lang w:val="en-GB"/>
        </w:rPr>
        <w:t xml:space="preserve">and comparison of the results with other exposed </w:t>
      </w:r>
      <w:r w:rsidR="00951247" w:rsidRPr="00CC0303">
        <w:rPr>
          <w:rFonts w:ascii="Times New Roman" w:hAnsi="Times New Roman" w:cs="Times New Roman"/>
          <w:lang w:val="en-GB"/>
        </w:rPr>
        <w:t>detachment structures is discussed below</w:t>
      </w:r>
      <w:r w:rsidR="00CC0303" w:rsidRPr="00CC0303">
        <w:rPr>
          <w:rFonts w:ascii="Times New Roman" w:hAnsi="Times New Roman" w:cs="Times New Roman"/>
          <w:lang w:val="en-GB"/>
        </w:rPr>
        <w:t xml:space="preserve">. The results of this paper are utilised and </w:t>
      </w:r>
      <w:r w:rsidR="001D2AC3" w:rsidRPr="00CC0303">
        <w:rPr>
          <w:rFonts w:ascii="Times New Roman" w:hAnsi="Times New Roman" w:cs="Times New Roman"/>
          <w:lang w:val="en-GB"/>
        </w:rPr>
        <w:t xml:space="preserve">placed </w:t>
      </w:r>
      <w:r w:rsidRPr="00CC0303">
        <w:rPr>
          <w:rFonts w:ascii="Times New Roman" w:hAnsi="Times New Roman" w:cs="Times New Roman"/>
          <w:lang w:val="en-GB"/>
        </w:rPr>
        <w:t xml:space="preserve">within a wider tectonic context within </w:t>
      </w:r>
      <w:r w:rsidR="00CC0303" w:rsidRPr="00CC0303">
        <w:rPr>
          <w:rFonts w:ascii="Times New Roman" w:hAnsi="Times New Roman" w:cs="Times New Roman"/>
          <w:lang w:val="en-GB"/>
        </w:rPr>
        <w:t>an associated paper focusing on rifting of the Archaean continent within northern Fennoscandia (Skyttä et al., 201</w:t>
      </w:r>
      <w:r w:rsidR="007B7EA2">
        <w:rPr>
          <w:rFonts w:ascii="Times New Roman" w:hAnsi="Times New Roman" w:cs="Times New Roman"/>
          <w:lang w:val="en-GB"/>
        </w:rPr>
        <w:t>9</w:t>
      </w:r>
      <w:r w:rsidR="00C32CF4" w:rsidRPr="00CC0303">
        <w:rPr>
          <w:rFonts w:ascii="Times New Roman" w:hAnsi="Times New Roman" w:cs="Times New Roman"/>
          <w:lang w:val="en-GB"/>
        </w:rPr>
        <w:t>).</w:t>
      </w:r>
    </w:p>
    <w:p w14:paraId="09AF53F6" w14:textId="77777777" w:rsidR="00F41007" w:rsidRPr="00CC0303" w:rsidRDefault="00F41007" w:rsidP="009E150A">
      <w:pPr>
        <w:spacing w:after="0" w:line="480" w:lineRule="auto"/>
        <w:jc w:val="both"/>
        <w:rPr>
          <w:rFonts w:ascii="Times New Roman" w:hAnsi="Times New Roman" w:cs="Times New Roman"/>
          <w:b/>
          <w:i/>
          <w:lang w:val="en-GB"/>
        </w:rPr>
      </w:pPr>
    </w:p>
    <w:p w14:paraId="4C64AFE2" w14:textId="0E77D59E" w:rsidR="00C3181D" w:rsidRPr="00CC0303" w:rsidRDefault="00724D88" w:rsidP="009E150A">
      <w:pPr>
        <w:spacing w:after="0" w:line="480" w:lineRule="auto"/>
        <w:jc w:val="both"/>
        <w:rPr>
          <w:rFonts w:ascii="Times New Roman" w:hAnsi="Times New Roman" w:cs="Times New Roman"/>
          <w:b/>
          <w:i/>
          <w:lang w:val="en-GB"/>
        </w:rPr>
      </w:pPr>
      <w:r>
        <w:rPr>
          <w:rFonts w:ascii="Times New Roman" w:hAnsi="Times New Roman" w:cs="Times New Roman"/>
          <w:b/>
          <w:i/>
          <w:lang w:val="en-GB"/>
        </w:rPr>
        <w:t>6</w:t>
      </w:r>
      <w:r w:rsidR="00461F44" w:rsidRPr="00CC0303">
        <w:rPr>
          <w:rFonts w:ascii="Times New Roman" w:hAnsi="Times New Roman" w:cs="Times New Roman"/>
          <w:b/>
          <w:i/>
          <w:lang w:val="en-GB"/>
        </w:rPr>
        <w:t>.</w:t>
      </w:r>
      <w:r w:rsidR="00C3181D" w:rsidRPr="00CC0303">
        <w:rPr>
          <w:rFonts w:ascii="Times New Roman" w:hAnsi="Times New Roman" w:cs="Times New Roman"/>
          <w:b/>
          <w:i/>
          <w:lang w:val="en-GB"/>
        </w:rPr>
        <w:t xml:space="preserve">1. </w:t>
      </w:r>
      <w:r w:rsidR="004E5910" w:rsidRPr="00CC0303">
        <w:rPr>
          <w:rFonts w:ascii="Times New Roman" w:hAnsi="Times New Roman" w:cs="Times New Roman"/>
          <w:b/>
          <w:i/>
          <w:lang w:val="en-GB"/>
        </w:rPr>
        <w:t>Compressional deformation of the PB rocks</w:t>
      </w:r>
    </w:p>
    <w:p w14:paraId="5914B1AE" w14:textId="051C8442" w:rsidR="00B50446" w:rsidRDefault="002F5C9E" w:rsidP="009E150A">
      <w:pPr>
        <w:pStyle w:val="ListParagraph"/>
        <w:spacing w:after="0" w:line="480" w:lineRule="auto"/>
        <w:ind w:left="0"/>
        <w:jc w:val="both"/>
        <w:rPr>
          <w:rFonts w:ascii="Times New Roman" w:hAnsi="Times New Roman" w:cs="Times New Roman"/>
          <w:lang w:val="en-GB"/>
        </w:rPr>
      </w:pPr>
      <w:r w:rsidRPr="003E5B37">
        <w:rPr>
          <w:rFonts w:ascii="Times New Roman" w:hAnsi="Times New Roman" w:cs="Times New Roman"/>
          <w:lang w:val="en-GB"/>
        </w:rPr>
        <w:t xml:space="preserve">We attribute the </w:t>
      </w:r>
      <w:r w:rsidR="00F415AA" w:rsidRPr="003E5B37">
        <w:rPr>
          <w:rFonts w:ascii="Times New Roman" w:hAnsi="Times New Roman" w:cs="Times New Roman"/>
          <w:lang w:val="en-GB"/>
        </w:rPr>
        <w:t xml:space="preserve">compressional </w:t>
      </w:r>
      <w:r w:rsidRPr="003E5B37">
        <w:rPr>
          <w:rFonts w:ascii="Times New Roman" w:hAnsi="Times New Roman" w:cs="Times New Roman"/>
          <w:lang w:val="en-GB"/>
        </w:rPr>
        <w:t xml:space="preserve">overprint </w:t>
      </w:r>
      <w:r w:rsidR="00F415AA" w:rsidRPr="003E5B37">
        <w:rPr>
          <w:rFonts w:ascii="Times New Roman" w:hAnsi="Times New Roman" w:cs="Times New Roman"/>
          <w:lang w:val="en-GB"/>
        </w:rPr>
        <w:t xml:space="preserve">of the Peräpohja Belt </w:t>
      </w:r>
      <w:r w:rsidRPr="003E5B37">
        <w:rPr>
          <w:rFonts w:ascii="Times New Roman" w:hAnsi="Times New Roman" w:cs="Times New Roman"/>
          <w:lang w:val="en-GB"/>
        </w:rPr>
        <w:t>to one progressive main compression</w:t>
      </w:r>
      <w:r w:rsidR="00F415AA" w:rsidRPr="003E5B37">
        <w:rPr>
          <w:rFonts w:ascii="Times New Roman" w:hAnsi="Times New Roman" w:cs="Times New Roman"/>
          <w:lang w:val="en-GB"/>
        </w:rPr>
        <w:t>al</w:t>
      </w:r>
      <w:r w:rsidR="001200B8" w:rsidRPr="003E5B37">
        <w:rPr>
          <w:rFonts w:ascii="Times New Roman" w:hAnsi="Times New Roman" w:cs="Times New Roman"/>
          <w:lang w:val="en-GB"/>
        </w:rPr>
        <w:t xml:space="preserve"> event</w:t>
      </w:r>
      <w:r w:rsidR="00087331" w:rsidRPr="003E5B37">
        <w:rPr>
          <w:rFonts w:ascii="Times New Roman" w:hAnsi="Times New Roman" w:cs="Times New Roman"/>
          <w:lang w:val="en-GB"/>
        </w:rPr>
        <w:t xml:space="preserve">. </w:t>
      </w:r>
      <w:r w:rsidR="00230C8E" w:rsidRPr="003E5B37">
        <w:rPr>
          <w:rFonts w:ascii="Times New Roman" w:hAnsi="Times New Roman" w:cs="Times New Roman"/>
          <w:lang w:val="en-GB"/>
        </w:rPr>
        <w:t>M</w:t>
      </w:r>
      <w:r w:rsidR="00F415AA" w:rsidRPr="003E5B37">
        <w:rPr>
          <w:rFonts w:ascii="Times New Roman" w:hAnsi="Times New Roman" w:cs="Times New Roman"/>
          <w:lang w:val="en-GB"/>
        </w:rPr>
        <w:t xml:space="preserve">uch of the heterogeneity of the main compressional deformation </w:t>
      </w:r>
      <w:r w:rsidR="001200B8" w:rsidRPr="003E5B37">
        <w:rPr>
          <w:rFonts w:ascii="Times New Roman" w:hAnsi="Times New Roman" w:cs="Times New Roman"/>
          <w:lang w:val="en-GB"/>
        </w:rPr>
        <w:t xml:space="preserve">was shown to relate </w:t>
      </w:r>
      <w:r w:rsidR="00F415AA" w:rsidRPr="003E5B37">
        <w:rPr>
          <w:rFonts w:ascii="Times New Roman" w:hAnsi="Times New Roman" w:cs="Times New Roman"/>
          <w:lang w:val="en-GB"/>
        </w:rPr>
        <w:t>to the</w:t>
      </w:r>
      <w:r w:rsidR="00230C8E" w:rsidRPr="003E5B37">
        <w:rPr>
          <w:rFonts w:ascii="Times New Roman" w:hAnsi="Times New Roman" w:cs="Times New Roman"/>
          <w:lang w:val="en-GB"/>
        </w:rPr>
        <w:t xml:space="preserve"> geometry of </w:t>
      </w:r>
      <w:r w:rsidR="00320430" w:rsidRPr="003E5B37">
        <w:rPr>
          <w:rFonts w:ascii="Times New Roman" w:hAnsi="Times New Roman" w:cs="Times New Roman"/>
          <w:lang w:val="en-GB"/>
        </w:rPr>
        <w:t>pre-existing</w:t>
      </w:r>
      <w:r w:rsidR="00230C8E" w:rsidRPr="003E5B37">
        <w:rPr>
          <w:rFonts w:ascii="Times New Roman" w:hAnsi="Times New Roman" w:cs="Times New Roman"/>
          <w:lang w:val="en-GB"/>
        </w:rPr>
        <w:t xml:space="preserve"> basement-controlled structures (the “funnel”</w:t>
      </w:r>
      <w:r w:rsidR="00711DBE" w:rsidRPr="003E5B37">
        <w:rPr>
          <w:rFonts w:ascii="Times New Roman" w:hAnsi="Times New Roman" w:cs="Times New Roman"/>
          <w:lang w:val="en-GB"/>
        </w:rPr>
        <w:t>-</w:t>
      </w:r>
      <w:r w:rsidR="00F70850" w:rsidRPr="003E5B37">
        <w:rPr>
          <w:rFonts w:ascii="Times New Roman" w:hAnsi="Times New Roman" w:cs="Times New Roman"/>
          <w:lang w:val="en-GB"/>
        </w:rPr>
        <w:t>shaped AP-contact</w:t>
      </w:r>
      <w:r w:rsidR="00230C8E" w:rsidRPr="003E5B37">
        <w:rPr>
          <w:rFonts w:ascii="Times New Roman" w:hAnsi="Times New Roman" w:cs="Times New Roman"/>
          <w:lang w:val="en-GB"/>
        </w:rPr>
        <w:t xml:space="preserve"> and </w:t>
      </w:r>
      <w:r w:rsidR="00EB451B">
        <w:rPr>
          <w:rFonts w:ascii="Times New Roman" w:hAnsi="Times New Roman" w:cs="Times New Roman"/>
          <w:lang w:val="en-GB"/>
        </w:rPr>
        <w:t>the flexure of the western Sihtuuna fault</w:t>
      </w:r>
      <w:r w:rsidR="001200B8" w:rsidRPr="003E5B37">
        <w:rPr>
          <w:rFonts w:ascii="Times New Roman" w:hAnsi="Times New Roman" w:cs="Times New Roman"/>
          <w:lang w:val="en-GB"/>
        </w:rPr>
        <w:t xml:space="preserve">; Section 4). </w:t>
      </w:r>
      <w:r w:rsidR="00AB5725" w:rsidRPr="003E5B37">
        <w:rPr>
          <w:rFonts w:ascii="Times New Roman" w:hAnsi="Times New Roman" w:cs="Times New Roman"/>
          <w:lang w:val="en-GB"/>
        </w:rPr>
        <w:t>Localized zones of</w:t>
      </w:r>
      <w:r w:rsidR="0007693E" w:rsidRPr="003E5B37">
        <w:rPr>
          <w:rFonts w:ascii="Times New Roman" w:hAnsi="Times New Roman" w:cs="Times New Roman"/>
          <w:lang w:val="en-GB"/>
        </w:rPr>
        <w:t xml:space="preserve"> steeply-dipping bedding surfaces, associated with the exposure of key stra</w:t>
      </w:r>
      <w:r w:rsidR="003D0981" w:rsidRPr="003E5B37">
        <w:rPr>
          <w:rFonts w:ascii="Times New Roman" w:hAnsi="Times New Roman" w:cs="Times New Roman"/>
          <w:lang w:val="en-GB"/>
        </w:rPr>
        <w:t>ti</w:t>
      </w:r>
      <w:r w:rsidR="0007693E" w:rsidRPr="003E5B37">
        <w:rPr>
          <w:rFonts w:ascii="Times New Roman" w:hAnsi="Times New Roman" w:cs="Times New Roman"/>
          <w:lang w:val="en-GB"/>
        </w:rPr>
        <w:t xml:space="preserve">graphic units </w:t>
      </w:r>
      <w:r w:rsidR="00087331" w:rsidRPr="003E5B37">
        <w:rPr>
          <w:rFonts w:ascii="Times New Roman" w:hAnsi="Times New Roman" w:cs="Times New Roman"/>
          <w:lang w:val="en-GB"/>
        </w:rPr>
        <w:t xml:space="preserve">indicate that there is a hard link between the </w:t>
      </w:r>
      <w:r w:rsidR="00087331" w:rsidRPr="003E5B37">
        <w:rPr>
          <w:rFonts w:ascii="Times New Roman" w:hAnsi="Times New Roman" w:cs="Times New Roman"/>
          <w:lang w:val="en-GB"/>
        </w:rPr>
        <w:lastRenderedPageBreak/>
        <w:t xml:space="preserve">basement and cover inversion along </w:t>
      </w:r>
      <w:r w:rsidR="0007693E" w:rsidRPr="003E5B37">
        <w:rPr>
          <w:rFonts w:ascii="Times New Roman" w:hAnsi="Times New Roman" w:cs="Times New Roman"/>
          <w:lang w:val="en-GB"/>
        </w:rPr>
        <w:t xml:space="preserve">the </w:t>
      </w:r>
      <w:r w:rsidR="00087331" w:rsidRPr="003E5B37">
        <w:rPr>
          <w:rFonts w:ascii="Times New Roman" w:hAnsi="Times New Roman" w:cs="Times New Roman"/>
          <w:lang w:val="en-GB"/>
        </w:rPr>
        <w:t>S</w:t>
      </w:r>
      <w:r w:rsidR="003F157B" w:rsidRPr="003E5B37">
        <w:rPr>
          <w:rFonts w:ascii="Times New Roman" w:hAnsi="Times New Roman" w:cs="Times New Roman"/>
          <w:lang w:val="en-GB"/>
        </w:rPr>
        <w:t xml:space="preserve">ihtuuna Fault </w:t>
      </w:r>
      <w:r w:rsidR="00087331" w:rsidRPr="003E5B37">
        <w:rPr>
          <w:rFonts w:ascii="Times New Roman" w:hAnsi="Times New Roman" w:cs="Times New Roman"/>
          <w:lang w:val="en-GB"/>
        </w:rPr>
        <w:t xml:space="preserve">and </w:t>
      </w:r>
      <w:r w:rsidR="003F157B" w:rsidRPr="003E5B37">
        <w:rPr>
          <w:rFonts w:ascii="Times New Roman" w:hAnsi="Times New Roman" w:cs="Times New Roman"/>
          <w:lang w:val="en-GB"/>
        </w:rPr>
        <w:t>Kemi Fault Zone</w:t>
      </w:r>
      <w:r w:rsidR="00087331" w:rsidRPr="003E5B37">
        <w:rPr>
          <w:rFonts w:ascii="Times New Roman" w:hAnsi="Times New Roman" w:cs="Times New Roman"/>
          <w:lang w:val="en-GB"/>
        </w:rPr>
        <w:t xml:space="preserve">. </w:t>
      </w:r>
      <w:r w:rsidR="008A541D" w:rsidRPr="003E5B37">
        <w:rPr>
          <w:rFonts w:ascii="Times New Roman" w:hAnsi="Times New Roman" w:cs="Times New Roman"/>
          <w:lang w:val="en-GB"/>
        </w:rPr>
        <w:t>Furthermore, several indications for a soft link exist: i) The preferential occurrence of cross-cutting foliation w</w:t>
      </w:r>
      <w:r w:rsidR="00C04018" w:rsidRPr="003E5B37">
        <w:rPr>
          <w:rFonts w:ascii="Times New Roman" w:hAnsi="Times New Roman" w:cs="Times New Roman"/>
          <w:lang w:val="en-GB"/>
        </w:rPr>
        <w:t xml:space="preserve">ithin the central graben (Fig. </w:t>
      </w:r>
      <w:r w:rsidR="003C21B2">
        <w:rPr>
          <w:rFonts w:ascii="Times New Roman" w:hAnsi="Times New Roman" w:cs="Times New Roman"/>
          <w:lang w:val="en-GB"/>
        </w:rPr>
        <w:t>3</w:t>
      </w:r>
      <w:r w:rsidR="008A541D" w:rsidRPr="003E5B37">
        <w:rPr>
          <w:rFonts w:ascii="Times New Roman" w:hAnsi="Times New Roman" w:cs="Times New Roman"/>
          <w:lang w:val="en-GB"/>
        </w:rPr>
        <w:t xml:space="preserve">). </w:t>
      </w:r>
      <w:r w:rsidR="002461B4" w:rsidRPr="003E5B37">
        <w:rPr>
          <w:rFonts w:ascii="Times New Roman" w:hAnsi="Times New Roman" w:cs="Times New Roman"/>
          <w:lang w:val="en-GB"/>
        </w:rPr>
        <w:t xml:space="preserve">We attribute this fabric, </w:t>
      </w:r>
      <w:r w:rsidR="008A541D" w:rsidRPr="003E5B37">
        <w:rPr>
          <w:rFonts w:ascii="Times New Roman" w:hAnsi="Times New Roman" w:cs="Times New Roman"/>
          <w:lang w:val="en-GB"/>
        </w:rPr>
        <w:t xml:space="preserve">known to overprint the axial surface parallel fabrics of the main </w:t>
      </w:r>
      <w:r w:rsidR="00B71FD1" w:rsidRPr="003E5B37">
        <w:rPr>
          <w:rFonts w:ascii="Times New Roman" w:hAnsi="Times New Roman" w:cs="Times New Roman"/>
          <w:lang w:val="en-GB"/>
        </w:rPr>
        <w:t xml:space="preserve">E-W trending folds </w:t>
      </w:r>
      <w:r w:rsidR="008A541D" w:rsidRPr="003E5B37">
        <w:rPr>
          <w:rFonts w:ascii="Times New Roman" w:hAnsi="Times New Roman" w:cs="Times New Roman"/>
          <w:lang w:val="en-GB"/>
        </w:rPr>
        <w:t>(Lahtinen et al., 2015</w:t>
      </w:r>
      <w:r w:rsidR="007944C6" w:rsidRPr="003E5B37">
        <w:rPr>
          <w:rFonts w:ascii="Times New Roman" w:hAnsi="Times New Roman" w:cs="Times New Roman"/>
          <w:lang w:val="en-GB"/>
        </w:rPr>
        <w:t>b</w:t>
      </w:r>
      <w:r w:rsidR="008A541D" w:rsidRPr="003E5B37">
        <w:rPr>
          <w:rFonts w:ascii="Times New Roman" w:hAnsi="Times New Roman" w:cs="Times New Roman"/>
          <w:lang w:val="en-GB"/>
        </w:rPr>
        <w:t xml:space="preserve">), </w:t>
      </w:r>
      <w:r w:rsidR="001200B8" w:rsidRPr="003E5B37">
        <w:rPr>
          <w:rFonts w:ascii="Times New Roman" w:hAnsi="Times New Roman" w:cs="Times New Roman"/>
          <w:lang w:val="en-GB"/>
        </w:rPr>
        <w:t>to progression of the main compressional event</w:t>
      </w:r>
      <w:r w:rsidR="00AD61D8" w:rsidRPr="003E5B37">
        <w:rPr>
          <w:rFonts w:ascii="Times New Roman" w:hAnsi="Times New Roman" w:cs="Times New Roman"/>
          <w:lang w:val="en-GB"/>
        </w:rPr>
        <w:t xml:space="preserve"> which was</w:t>
      </w:r>
      <w:r w:rsidR="001200B8" w:rsidRPr="003E5B37">
        <w:rPr>
          <w:rFonts w:ascii="Times New Roman" w:hAnsi="Times New Roman" w:cs="Times New Roman"/>
          <w:lang w:val="en-GB"/>
        </w:rPr>
        <w:t xml:space="preserve"> localized into the zones of basement discontinuities during the later stages of deformation. </w:t>
      </w:r>
      <w:r w:rsidR="002236C9" w:rsidRPr="003E5B37">
        <w:rPr>
          <w:rFonts w:ascii="Times New Roman" w:hAnsi="Times New Roman" w:cs="Times New Roman"/>
          <w:lang w:val="en-GB"/>
        </w:rPr>
        <w:t xml:space="preserve">Moreover, we attribute the dextral drag of bedding along the southwestern margin of the central graben to deformation localization and reactivation of the graben-bounding fault during progressive south-vergent thrusting. </w:t>
      </w:r>
      <w:r w:rsidR="002461B4" w:rsidRPr="003E5B37">
        <w:rPr>
          <w:rFonts w:ascii="Times New Roman" w:hAnsi="Times New Roman" w:cs="Times New Roman"/>
          <w:lang w:val="en-GB"/>
        </w:rPr>
        <w:t>i</w:t>
      </w:r>
      <w:r w:rsidR="00FA3811" w:rsidRPr="003E5B37">
        <w:rPr>
          <w:rFonts w:ascii="Times New Roman" w:hAnsi="Times New Roman" w:cs="Times New Roman"/>
          <w:lang w:val="en-GB"/>
        </w:rPr>
        <w:t>i</w:t>
      </w:r>
      <w:r w:rsidR="002461B4" w:rsidRPr="003E5B37">
        <w:rPr>
          <w:rFonts w:ascii="Times New Roman" w:hAnsi="Times New Roman" w:cs="Times New Roman"/>
          <w:lang w:val="en-GB"/>
        </w:rPr>
        <w:t xml:space="preserve">) </w:t>
      </w:r>
      <w:r w:rsidR="00F70850" w:rsidRPr="003E5B37">
        <w:rPr>
          <w:rFonts w:ascii="Times New Roman" w:hAnsi="Times New Roman" w:cs="Times New Roman"/>
          <w:lang w:val="en-GB"/>
        </w:rPr>
        <w:t xml:space="preserve">The two-fold </w:t>
      </w:r>
      <w:r w:rsidR="002461B4" w:rsidRPr="003E5B37">
        <w:rPr>
          <w:rFonts w:ascii="Times New Roman" w:hAnsi="Times New Roman" w:cs="Times New Roman"/>
          <w:lang w:val="en-GB"/>
        </w:rPr>
        <w:t>distribution of fold axial plunges</w:t>
      </w:r>
      <w:r w:rsidR="008055C8" w:rsidRPr="003E5B37">
        <w:rPr>
          <w:rFonts w:ascii="Times New Roman" w:hAnsi="Times New Roman" w:cs="Times New Roman"/>
          <w:lang w:val="en-GB"/>
        </w:rPr>
        <w:t xml:space="preserve"> in domain </w:t>
      </w:r>
      <w:r w:rsidR="008D3F7F">
        <w:rPr>
          <w:rFonts w:ascii="Times New Roman" w:hAnsi="Times New Roman" w:cs="Times New Roman"/>
          <w:lang w:val="en-GB"/>
        </w:rPr>
        <w:t>W2 in Fig. 6</w:t>
      </w:r>
      <w:r w:rsidR="002461B4" w:rsidRPr="003E5B37">
        <w:rPr>
          <w:rFonts w:ascii="Times New Roman" w:hAnsi="Times New Roman" w:cs="Times New Roman"/>
          <w:lang w:val="en-GB"/>
        </w:rPr>
        <w:t>b</w:t>
      </w:r>
      <w:r w:rsidR="008055C8" w:rsidRPr="003E5B37">
        <w:rPr>
          <w:rFonts w:ascii="Times New Roman" w:hAnsi="Times New Roman" w:cs="Times New Roman"/>
          <w:lang w:val="en-GB"/>
        </w:rPr>
        <w:t xml:space="preserve"> likely reflects the progressive stages of the same deformation event: The “regular”</w:t>
      </w:r>
      <w:r w:rsidR="00C04018" w:rsidRPr="003E5B37">
        <w:rPr>
          <w:rFonts w:ascii="Times New Roman" w:hAnsi="Times New Roman" w:cs="Times New Roman"/>
          <w:lang w:val="en-GB"/>
        </w:rPr>
        <w:t xml:space="preserve"> E (-W)</w:t>
      </w:r>
      <w:r w:rsidR="008055C8" w:rsidRPr="003E5B37">
        <w:rPr>
          <w:rFonts w:ascii="Times New Roman" w:hAnsi="Times New Roman" w:cs="Times New Roman"/>
          <w:lang w:val="en-GB"/>
        </w:rPr>
        <w:t xml:space="preserve"> axial trends relate to the early </w:t>
      </w:r>
      <w:r w:rsidR="00F70850" w:rsidRPr="003E5B37">
        <w:rPr>
          <w:rFonts w:ascii="Times New Roman" w:hAnsi="Times New Roman" w:cs="Times New Roman"/>
          <w:lang w:val="en-GB"/>
        </w:rPr>
        <w:t xml:space="preserve">stage of </w:t>
      </w:r>
      <w:r w:rsidR="008055C8" w:rsidRPr="003E5B37">
        <w:rPr>
          <w:rFonts w:ascii="Times New Roman" w:hAnsi="Times New Roman" w:cs="Times New Roman"/>
          <w:lang w:val="en-GB"/>
        </w:rPr>
        <w:t>compression</w:t>
      </w:r>
      <w:r w:rsidR="002461B4" w:rsidRPr="003E5B37">
        <w:rPr>
          <w:rFonts w:ascii="Times New Roman" w:hAnsi="Times New Roman" w:cs="Times New Roman"/>
          <w:lang w:val="en-GB"/>
        </w:rPr>
        <w:t>, whereas</w:t>
      </w:r>
      <w:r w:rsidR="00F70850" w:rsidRPr="003E5B37">
        <w:rPr>
          <w:rFonts w:ascii="Times New Roman" w:hAnsi="Times New Roman" w:cs="Times New Roman"/>
          <w:lang w:val="en-GB"/>
        </w:rPr>
        <w:t xml:space="preserve"> the </w:t>
      </w:r>
      <w:r w:rsidR="002C108A" w:rsidRPr="003E5B37">
        <w:rPr>
          <w:rFonts w:ascii="Times New Roman" w:hAnsi="Times New Roman" w:cs="Times New Roman"/>
          <w:lang w:val="en-GB"/>
        </w:rPr>
        <w:t>deviating northerly plunges</w:t>
      </w:r>
      <w:r w:rsidR="008055C8" w:rsidRPr="003E5B37">
        <w:rPr>
          <w:rFonts w:ascii="Times New Roman" w:hAnsi="Times New Roman" w:cs="Times New Roman"/>
          <w:lang w:val="en-GB"/>
        </w:rPr>
        <w:t xml:space="preserve"> relate to reverse faulting along (one) KFZ branches whi</w:t>
      </w:r>
      <w:r w:rsidR="002461B4" w:rsidRPr="003E5B37">
        <w:rPr>
          <w:rFonts w:ascii="Times New Roman" w:hAnsi="Times New Roman" w:cs="Times New Roman"/>
          <w:lang w:val="en-GB"/>
        </w:rPr>
        <w:t>ch acted as</w:t>
      </w:r>
      <w:r w:rsidR="008055C8" w:rsidRPr="003E5B37">
        <w:rPr>
          <w:rFonts w:ascii="Times New Roman" w:hAnsi="Times New Roman" w:cs="Times New Roman"/>
          <w:lang w:val="en-GB"/>
        </w:rPr>
        <w:t xml:space="preserve"> accommodation fault</w:t>
      </w:r>
      <w:r w:rsidR="002461B4" w:rsidRPr="003E5B37">
        <w:rPr>
          <w:rFonts w:ascii="Times New Roman" w:hAnsi="Times New Roman" w:cs="Times New Roman"/>
          <w:lang w:val="en-GB"/>
        </w:rPr>
        <w:t>s</w:t>
      </w:r>
      <w:r w:rsidR="008055C8" w:rsidRPr="003E5B37">
        <w:rPr>
          <w:rFonts w:ascii="Times New Roman" w:hAnsi="Times New Roman" w:cs="Times New Roman"/>
          <w:lang w:val="en-GB"/>
        </w:rPr>
        <w:t xml:space="preserve"> within the </w:t>
      </w:r>
      <w:r w:rsidR="00B640DA" w:rsidRPr="003E5B37">
        <w:rPr>
          <w:rFonts w:ascii="Times New Roman" w:hAnsi="Times New Roman" w:cs="Times New Roman"/>
          <w:lang w:val="en-GB"/>
        </w:rPr>
        <w:t>south</w:t>
      </w:r>
      <w:r w:rsidR="008B67A0" w:rsidRPr="003E5B37">
        <w:rPr>
          <w:rFonts w:ascii="Times New Roman" w:hAnsi="Times New Roman" w:cs="Times New Roman"/>
          <w:lang w:val="en-GB"/>
        </w:rPr>
        <w:t>wa</w:t>
      </w:r>
      <w:r w:rsidR="00A20144">
        <w:rPr>
          <w:rFonts w:ascii="Times New Roman" w:hAnsi="Times New Roman" w:cs="Times New Roman"/>
          <w:lang w:val="en-GB"/>
        </w:rPr>
        <w:t>r</w:t>
      </w:r>
      <w:r w:rsidR="008B67A0" w:rsidRPr="003E5B37">
        <w:rPr>
          <w:rFonts w:ascii="Times New Roman" w:hAnsi="Times New Roman" w:cs="Times New Roman"/>
          <w:lang w:val="en-GB"/>
        </w:rPr>
        <w:t>ds</w:t>
      </w:r>
      <w:r w:rsidR="00B640DA" w:rsidRPr="003E5B37">
        <w:rPr>
          <w:rFonts w:ascii="Times New Roman" w:hAnsi="Times New Roman" w:cs="Times New Roman"/>
          <w:lang w:val="en-GB"/>
        </w:rPr>
        <w:t>-</w:t>
      </w:r>
      <w:r w:rsidR="008055C8" w:rsidRPr="003E5B37">
        <w:rPr>
          <w:rFonts w:ascii="Times New Roman" w:hAnsi="Times New Roman" w:cs="Times New Roman"/>
          <w:lang w:val="en-GB"/>
        </w:rPr>
        <w:t>tapering basin</w:t>
      </w:r>
      <w:r w:rsidR="00F70850" w:rsidRPr="003E5B37">
        <w:rPr>
          <w:rFonts w:ascii="Times New Roman" w:hAnsi="Times New Roman" w:cs="Times New Roman"/>
          <w:lang w:val="en-GB"/>
        </w:rPr>
        <w:t xml:space="preserve"> during the progressing compression.</w:t>
      </w:r>
      <w:r w:rsidR="002461B4" w:rsidRPr="003E5B37">
        <w:rPr>
          <w:rFonts w:ascii="Times New Roman" w:hAnsi="Times New Roman" w:cs="Times New Roman"/>
          <w:lang w:val="en-GB"/>
        </w:rPr>
        <w:t xml:space="preserve"> </w:t>
      </w:r>
    </w:p>
    <w:p w14:paraId="069C212A" w14:textId="465B514C" w:rsidR="00B50446" w:rsidRDefault="00B50446" w:rsidP="009E150A">
      <w:pPr>
        <w:pStyle w:val="ListParagraph"/>
        <w:spacing w:after="0" w:line="480" w:lineRule="auto"/>
        <w:ind w:left="0" w:firstLine="426"/>
        <w:jc w:val="both"/>
        <w:rPr>
          <w:rFonts w:ascii="Times New Roman" w:hAnsi="Times New Roman" w:cs="Times New Roman"/>
          <w:lang w:val="en-GB"/>
        </w:rPr>
      </w:pPr>
      <w:r w:rsidRPr="003E5B37">
        <w:rPr>
          <w:rFonts w:ascii="Times New Roman" w:hAnsi="Times New Roman" w:cs="Times New Roman"/>
          <w:lang w:val="en-GB"/>
        </w:rPr>
        <w:t>Structural vergences during the compressional deformation within the western part of the PB are oriented towards South, whereas east of the central graben the vergences are towards South</w:t>
      </w:r>
      <w:r>
        <w:rPr>
          <w:rFonts w:ascii="Times New Roman" w:hAnsi="Times New Roman" w:cs="Times New Roman"/>
          <w:lang w:val="en-GB"/>
        </w:rPr>
        <w:t>e</w:t>
      </w:r>
      <w:r w:rsidRPr="003E5B37">
        <w:rPr>
          <w:rFonts w:ascii="Times New Roman" w:hAnsi="Times New Roman" w:cs="Times New Roman"/>
          <w:lang w:val="en-GB"/>
        </w:rPr>
        <w:t xml:space="preserve">ast, and characterized by milder compressional overprint with respect to the western part of the PB (Figs. </w:t>
      </w:r>
      <w:r w:rsidR="00467F78">
        <w:rPr>
          <w:rFonts w:ascii="Times New Roman" w:hAnsi="Times New Roman" w:cs="Times New Roman"/>
          <w:lang w:val="en-GB"/>
        </w:rPr>
        <w:t>3</w:t>
      </w:r>
      <w:r w:rsidRPr="003E5B37">
        <w:rPr>
          <w:rFonts w:ascii="Times New Roman" w:hAnsi="Times New Roman" w:cs="Times New Roman"/>
          <w:lang w:val="en-GB"/>
        </w:rPr>
        <w:t xml:space="preserve">,5). Since there is no lateral displacement between the basement horsts or no evidence for significant rotational strains, it is most likely that central graben originated as a transfer zone between the two horsts. As the graben does not extend across the Archaean-Proterozoic boundary in the south, it may be rooted at the PDZ, and not directly linked to the structures within the underlying Archaean domain. Alternatively, strike-slip deformation along the PDZ may have displaced the whole supracrustal sequence away from its original position, hence obscuring the basement-cover linkage. </w:t>
      </w:r>
    </w:p>
    <w:p w14:paraId="59CE3BEE" w14:textId="77777777" w:rsidR="007E3A6F" w:rsidRPr="007E3A6F" w:rsidRDefault="007E3A6F" w:rsidP="009E150A">
      <w:pPr>
        <w:spacing w:after="0" w:line="480" w:lineRule="auto"/>
        <w:jc w:val="both"/>
        <w:rPr>
          <w:rFonts w:ascii="Times New Roman" w:hAnsi="Times New Roman" w:cs="Times New Roman"/>
          <w:b/>
          <w:i/>
          <w:lang w:val="en-GB"/>
        </w:rPr>
      </w:pPr>
    </w:p>
    <w:p w14:paraId="63224BA0" w14:textId="00BFA92E" w:rsidR="001B6FF7" w:rsidRPr="003E5B37" w:rsidRDefault="008D3F7F" w:rsidP="009E150A">
      <w:pPr>
        <w:spacing w:after="0" w:line="480" w:lineRule="auto"/>
        <w:jc w:val="both"/>
        <w:rPr>
          <w:rFonts w:ascii="Times New Roman" w:hAnsi="Times New Roman" w:cs="Times New Roman"/>
          <w:b/>
          <w:i/>
          <w:lang w:val="en-GB"/>
        </w:rPr>
      </w:pPr>
      <w:r>
        <w:rPr>
          <w:rFonts w:ascii="Times New Roman" w:hAnsi="Times New Roman" w:cs="Times New Roman"/>
          <w:b/>
          <w:i/>
          <w:lang w:val="en-GB"/>
        </w:rPr>
        <w:t>6</w:t>
      </w:r>
      <w:r w:rsidR="007E60FB">
        <w:rPr>
          <w:rFonts w:ascii="Times New Roman" w:hAnsi="Times New Roman" w:cs="Times New Roman"/>
          <w:b/>
          <w:i/>
          <w:lang w:val="en-GB"/>
        </w:rPr>
        <w:t>.</w:t>
      </w:r>
      <w:r w:rsidR="005D2748">
        <w:rPr>
          <w:rFonts w:ascii="Times New Roman" w:hAnsi="Times New Roman" w:cs="Times New Roman"/>
          <w:b/>
          <w:i/>
          <w:lang w:val="en-GB"/>
        </w:rPr>
        <w:t>2</w:t>
      </w:r>
      <w:r w:rsidR="007E60FB">
        <w:rPr>
          <w:rFonts w:ascii="Times New Roman" w:hAnsi="Times New Roman" w:cs="Times New Roman"/>
          <w:b/>
          <w:i/>
          <w:lang w:val="en-GB"/>
        </w:rPr>
        <w:t>.</w:t>
      </w:r>
      <w:r w:rsidR="001B6FF7" w:rsidRPr="003E5B37">
        <w:rPr>
          <w:rFonts w:ascii="Times New Roman" w:hAnsi="Times New Roman" w:cs="Times New Roman"/>
          <w:b/>
          <w:i/>
          <w:lang w:val="en-GB"/>
        </w:rPr>
        <w:t xml:space="preserve"> Extensional evolution</w:t>
      </w:r>
    </w:p>
    <w:p w14:paraId="35BC2E77" w14:textId="088F9A44" w:rsidR="001B6FF7" w:rsidRPr="003E5B37" w:rsidRDefault="008D3F7F" w:rsidP="009E150A">
      <w:pPr>
        <w:spacing w:after="0" w:line="480" w:lineRule="auto"/>
        <w:jc w:val="both"/>
        <w:rPr>
          <w:rFonts w:ascii="Times New Roman" w:hAnsi="Times New Roman" w:cs="Times New Roman"/>
          <w:i/>
          <w:lang w:val="en-GB"/>
        </w:rPr>
      </w:pPr>
      <w:r>
        <w:rPr>
          <w:rFonts w:ascii="Times New Roman" w:hAnsi="Times New Roman" w:cs="Times New Roman"/>
          <w:i/>
          <w:lang w:val="en-GB"/>
        </w:rPr>
        <w:t>6</w:t>
      </w:r>
      <w:r w:rsidR="001B6FF7" w:rsidRPr="003E5B37">
        <w:rPr>
          <w:rFonts w:ascii="Times New Roman" w:hAnsi="Times New Roman" w:cs="Times New Roman"/>
          <w:i/>
          <w:lang w:val="en-GB"/>
        </w:rPr>
        <w:t>.</w:t>
      </w:r>
      <w:r w:rsidR="005D2748">
        <w:rPr>
          <w:rFonts w:ascii="Times New Roman" w:hAnsi="Times New Roman" w:cs="Times New Roman"/>
          <w:i/>
          <w:lang w:val="en-GB"/>
        </w:rPr>
        <w:t>2</w:t>
      </w:r>
      <w:r w:rsidR="001B6FF7" w:rsidRPr="003E5B37">
        <w:rPr>
          <w:rFonts w:ascii="Times New Roman" w:hAnsi="Times New Roman" w:cs="Times New Roman"/>
          <w:i/>
          <w:lang w:val="en-GB"/>
        </w:rPr>
        <w:t>.1. Normal faults and basement topography</w:t>
      </w:r>
    </w:p>
    <w:p w14:paraId="0F4F4FF1" w14:textId="2937C23E" w:rsidR="001B6FF7" w:rsidRPr="003E5B37" w:rsidRDefault="001B6FF7" w:rsidP="009E150A">
      <w:pPr>
        <w:spacing w:after="0" w:line="480" w:lineRule="auto"/>
        <w:jc w:val="both"/>
        <w:rPr>
          <w:rFonts w:ascii="Times New Roman" w:hAnsi="Times New Roman" w:cs="Times New Roman"/>
          <w:lang w:val="en-GB"/>
        </w:rPr>
      </w:pPr>
      <w:r w:rsidRPr="003E5B37">
        <w:rPr>
          <w:rFonts w:ascii="Times New Roman" w:hAnsi="Times New Roman" w:cs="Times New Roman"/>
          <w:lang w:val="en-GB"/>
        </w:rPr>
        <w:t xml:space="preserve">The sub-basins (Section 5.2) are inferred to be bound by normal faults in the basement. Based on the greatest thickness variations, the most significant (first order) faults border the Northern sub-basin and the Central Graben. Together with the steepening of the structures on the southern side of the Central Anticlines, the strongly </w:t>
      </w:r>
      <w:r w:rsidR="00CE1776">
        <w:rPr>
          <w:rFonts w:ascii="Times New Roman" w:hAnsi="Times New Roman" w:cs="Times New Roman"/>
          <w:lang w:val="en-GB"/>
        </w:rPr>
        <w:t>p</w:t>
      </w:r>
      <w:r w:rsidR="00467F78">
        <w:rPr>
          <w:rFonts w:ascii="Times New Roman" w:hAnsi="Times New Roman" w:cs="Times New Roman"/>
          <w:lang w:val="en-GB"/>
        </w:rPr>
        <w:t>ositive Bouguer anomaly (Fig. 4b</w:t>
      </w:r>
      <w:r w:rsidRPr="003E5B37">
        <w:rPr>
          <w:rFonts w:ascii="Times New Roman" w:hAnsi="Times New Roman" w:cs="Times New Roman"/>
          <w:lang w:val="en-GB"/>
        </w:rPr>
        <w:t xml:space="preserve">) below compartment C1 indicates that the </w:t>
      </w:r>
      <w:r w:rsidRPr="003E5B37">
        <w:rPr>
          <w:rFonts w:ascii="Times New Roman" w:hAnsi="Times New Roman" w:cs="Times New Roman"/>
          <w:lang w:val="en-GB"/>
        </w:rPr>
        <w:lastRenderedPageBreak/>
        <w:t xml:space="preserve">deepest basin (present-day) is separated from the central anticline by a large south-dipping, originally extensional fault comparable to the Sihtuuna Fault. The results from Northern sub-basin indicate that thick-skinned growth faults governed the thickness variations of the lowermost units (stratigraphically below the Petäjäskoski Fm). The faults bordering the sub-basins </w:t>
      </w:r>
      <w:r w:rsidR="00A660A5">
        <w:rPr>
          <w:rFonts w:ascii="Times New Roman" w:hAnsi="Times New Roman" w:cs="Times New Roman"/>
          <w:lang w:val="en-GB"/>
        </w:rPr>
        <w:t>recognised</w:t>
      </w:r>
      <w:r w:rsidRPr="003E5B37">
        <w:rPr>
          <w:rFonts w:ascii="Times New Roman" w:hAnsi="Times New Roman" w:cs="Times New Roman"/>
          <w:lang w:val="en-GB"/>
        </w:rPr>
        <w:t xml:space="preserve"> from the variations in the Middle Basin Stage formations can be either thick-skinned or connected to a detachment in the Petäjäskoski Fm, possibly already active during extension. Regardless, we attribute also these sub-basin borders to normal faults originating from the basement, either as thick</w:t>
      </w:r>
      <w:r w:rsidR="00CE6D10">
        <w:rPr>
          <w:rFonts w:ascii="Times New Roman" w:hAnsi="Times New Roman" w:cs="Times New Roman"/>
          <w:lang w:val="en-GB"/>
        </w:rPr>
        <w:t>-skinned or blind faults</w:t>
      </w:r>
      <w:r w:rsidRPr="003E5B37">
        <w:rPr>
          <w:rFonts w:ascii="Times New Roman" w:hAnsi="Times New Roman" w:cs="Times New Roman"/>
          <w:lang w:val="en-GB"/>
        </w:rPr>
        <w:t>.</w:t>
      </w:r>
      <w:r w:rsidR="00CE6D10">
        <w:rPr>
          <w:rFonts w:ascii="Times New Roman" w:hAnsi="Times New Roman" w:cs="Times New Roman"/>
          <w:lang w:val="en-GB"/>
        </w:rPr>
        <w:t xml:space="preserve"> </w:t>
      </w:r>
      <w:r w:rsidR="00FC4E09">
        <w:rPr>
          <w:rFonts w:ascii="Times New Roman" w:hAnsi="Times New Roman" w:cs="Times New Roman"/>
          <w:lang w:val="en-GB"/>
        </w:rPr>
        <w:t>Consequently, t</w:t>
      </w:r>
      <w:r w:rsidR="00CE6D10">
        <w:rPr>
          <w:rFonts w:ascii="Times New Roman" w:hAnsi="Times New Roman" w:cs="Times New Roman"/>
          <w:lang w:val="en-GB"/>
        </w:rPr>
        <w:t>he recognised basement faults form a network with approximately orthogonal orientations reflecting extensional deformation in both approximately N-S and ENE-WSW orientations</w:t>
      </w:r>
      <w:r w:rsidR="00467F78">
        <w:rPr>
          <w:rFonts w:ascii="Times New Roman" w:hAnsi="Times New Roman" w:cs="Times New Roman"/>
          <w:lang w:val="en-GB"/>
        </w:rPr>
        <w:t xml:space="preserve"> (Fig. 10a</w:t>
      </w:r>
      <w:r w:rsidR="00467F78" w:rsidRPr="003E5B37">
        <w:rPr>
          <w:rFonts w:ascii="Times New Roman" w:hAnsi="Times New Roman" w:cs="Times New Roman"/>
          <w:lang w:val="en-GB"/>
        </w:rPr>
        <w:t>)</w:t>
      </w:r>
      <w:r w:rsidR="00CE6D10">
        <w:rPr>
          <w:rFonts w:ascii="Times New Roman" w:hAnsi="Times New Roman" w:cs="Times New Roman"/>
          <w:lang w:val="en-GB"/>
        </w:rPr>
        <w:t xml:space="preserve">.  </w:t>
      </w:r>
    </w:p>
    <w:p w14:paraId="70BA99AE" w14:textId="64114B5C" w:rsidR="001B6FF7" w:rsidRPr="003E5B37" w:rsidRDefault="001B6FF7" w:rsidP="009E150A">
      <w:pPr>
        <w:pStyle w:val="ListParagraph"/>
        <w:spacing w:after="0" w:line="480" w:lineRule="auto"/>
        <w:ind w:left="0" w:firstLine="426"/>
        <w:jc w:val="both"/>
        <w:rPr>
          <w:rFonts w:ascii="Times New Roman" w:hAnsi="Times New Roman" w:cs="Times New Roman"/>
          <w:lang w:val="en-GB"/>
        </w:rPr>
      </w:pPr>
      <w:r w:rsidRPr="003E5B37">
        <w:rPr>
          <w:rFonts w:ascii="Times New Roman" w:hAnsi="Times New Roman" w:cs="Times New Roman"/>
          <w:lang w:val="en-GB"/>
        </w:rPr>
        <w:t xml:space="preserve">Even though the basal parts of the PB stratigraphy (Sompujärvi and Runkaus Formations) are absent immediately south of </w:t>
      </w:r>
      <w:r w:rsidR="00192AB3">
        <w:rPr>
          <w:rFonts w:ascii="Times New Roman" w:hAnsi="Times New Roman" w:cs="Times New Roman"/>
          <w:lang w:val="en-GB"/>
        </w:rPr>
        <w:t>the E-W trending horst, we interpret</w:t>
      </w:r>
      <w:r w:rsidRPr="003E5B37">
        <w:rPr>
          <w:rFonts w:ascii="Times New Roman" w:hAnsi="Times New Roman" w:cs="Times New Roman"/>
          <w:lang w:val="en-GB"/>
        </w:rPr>
        <w:t xml:space="preserve"> that these formations are present within the subsurface and attribute their deep present-day structural position to selective reactivation of the basement structures. South-vergent thrusting was preferentially localized at the north-dipping faults bounding the ho</w:t>
      </w:r>
      <w:r w:rsidR="0071579A">
        <w:rPr>
          <w:rFonts w:ascii="Times New Roman" w:hAnsi="Times New Roman" w:cs="Times New Roman"/>
          <w:lang w:val="en-GB"/>
        </w:rPr>
        <w:t xml:space="preserve">rst in the north, whereas the less </w:t>
      </w:r>
      <w:r w:rsidRPr="003E5B37">
        <w:rPr>
          <w:rFonts w:ascii="Times New Roman" w:hAnsi="Times New Roman" w:cs="Times New Roman"/>
          <w:lang w:val="en-GB"/>
        </w:rPr>
        <w:t>favourably oriented, south-dipping faults in the south experienced much more limited reverse dip-slip displacements</w:t>
      </w:r>
      <w:r>
        <w:rPr>
          <w:rFonts w:ascii="Times New Roman" w:hAnsi="Times New Roman" w:cs="Times New Roman"/>
          <w:lang w:val="en-GB"/>
        </w:rPr>
        <w:t xml:space="preserve">, </w:t>
      </w:r>
      <w:r w:rsidRPr="003E5B37">
        <w:rPr>
          <w:rFonts w:ascii="Times New Roman" w:hAnsi="Times New Roman" w:cs="Times New Roman"/>
          <w:lang w:val="en-GB"/>
        </w:rPr>
        <w:t xml:space="preserve">resulting in a soft-link between the basement and the cover. </w:t>
      </w:r>
      <w:r>
        <w:rPr>
          <w:rFonts w:ascii="Times New Roman" w:hAnsi="Times New Roman" w:cs="Times New Roman"/>
          <w:lang w:val="en-GB"/>
        </w:rPr>
        <w:t xml:space="preserve">The interpreted reactivation is in line with the analogue models over selective reactivation of opposingly dipping normal faults during inversion (Bonini et al., 2012). </w:t>
      </w:r>
    </w:p>
    <w:p w14:paraId="41A68CD7" w14:textId="77777777" w:rsidR="001B6FF7" w:rsidRPr="003E5B37" w:rsidRDefault="001B6FF7" w:rsidP="009E150A">
      <w:pPr>
        <w:pStyle w:val="ListParagraph"/>
        <w:spacing w:after="0" w:line="480" w:lineRule="auto"/>
        <w:ind w:left="0"/>
        <w:rPr>
          <w:rFonts w:ascii="Times New Roman" w:hAnsi="Times New Roman" w:cs="Times New Roman"/>
          <w:i/>
          <w:color w:val="00B050"/>
          <w:lang w:val="en-GB"/>
        </w:rPr>
      </w:pPr>
    </w:p>
    <w:p w14:paraId="2D75EBD9" w14:textId="5FFC89D6" w:rsidR="001B6FF7" w:rsidRPr="003E5B37" w:rsidRDefault="008D3F7F" w:rsidP="009E150A">
      <w:pPr>
        <w:spacing w:after="0" w:line="480" w:lineRule="auto"/>
        <w:jc w:val="both"/>
        <w:rPr>
          <w:rFonts w:ascii="Times New Roman" w:hAnsi="Times New Roman" w:cs="Times New Roman"/>
          <w:i/>
          <w:lang w:val="en-GB"/>
        </w:rPr>
      </w:pPr>
      <w:r>
        <w:rPr>
          <w:rFonts w:ascii="Times New Roman" w:hAnsi="Times New Roman" w:cs="Times New Roman"/>
          <w:i/>
          <w:lang w:val="en-GB"/>
        </w:rPr>
        <w:t>6</w:t>
      </w:r>
      <w:r w:rsidR="001B6FF7" w:rsidRPr="003E5B37">
        <w:rPr>
          <w:rFonts w:ascii="Times New Roman" w:hAnsi="Times New Roman" w:cs="Times New Roman"/>
          <w:i/>
          <w:lang w:val="en-GB"/>
        </w:rPr>
        <w:t>.</w:t>
      </w:r>
      <w:r>
        <w:rPr>
          <w:rFonts w:ascii="Times New Roman" w:hAnsi="Times New Roman" w:cs="Times New Roman"/>
          <w:i/>
          <w:lang w:val="en-GB"/>
        </w:rPr>
        <w:t>2</w:t>
      </w:r>
      <w:r w:rsidR="001B6FF7" w:rsidRPr="003E5B37">
        <w:rPr>
          <w:rFonts w:ascii="Times New Roman" w:hAnsi="Times New Roman" w:cs="Times New Roman"/>
          <w:i/>
          <w:lang w:val="en-GB"/>
        </w:rPr>
        <w:t>.2. Timing of the compartment formation</w:t>
      </w:r>
    </w:p>
    <w:p w14:paraId="1FE5B236" w14:textId="0658C29B" w:rsidR="001B6FF7" w:rsidRPr="003E5B37" w:rsidRDefault="001B6FF7" w:rsidP="009E150A">
      <w:pPr>
        <w:spacing w:after="0" w:line="480" w:lineRule="auto"/>
        <w:jc w:val="both"/>
        <w:rPr>
          <w:rFonts w:ascii="Times New Roman" w:hAnsi="Times New Roman" w:cs="Times New Roman"/>
          <w:lang w:val="en-GB"/>
        </w:rPr>
      </w:pPr>
      <w:r w:rsidRPr="003E5B37">
        <w:rPr>
          <w:rFonts w:ascii="Times New Roman" w:hAnsi="Times New Roman" w:cs="Times New Roman"/>
          <w:lang w:val="en-GB"/>
        </w:rPr>
        <w:t xml:space="preserve">In </w:t>
      </w:r>
      <w:r w:rsidR="006B1893">
        <w:rPr>
          <w:rFonts w:ascii="Times New Roman" w:hAnsi="Times New Roman" w:cs="Times New Roman"/>
          <w:lang w:val="en-GB"/>
        </w:rPr>
        <w:t>the Northern sub-basin, the large</w:t>
      </w:r>
      <w:r w:rsidRPr="003E5B37">
        <w:rPr>
          <w:rFonts w:ascii="Times New Roman" w:hAnsi="Times New Roman" w:cs="Times New Roman"/>
          <w:lang w:val="en-GB"/>
        </w:rPr>
        <w:t xml:space="preserve"> thickness (in relation to elsewhere) of the Sompujärvi and R</w:t>
      </w:r>
      <w:r w:rsidR="006B1893">
        <w:rPr>
          <w:rFonts w:ascii="Times New Roman" w:hAnsi="Times New Roman" w:cs="Times New Roman"/>
          <w:lang w:val="en-GB"/>
        </w:rPr>
        <w:t>unkaus Formations, and the</w:t>
      </w:r>
      <w:r w:rsidRPr="003E5B37">
        <w:rPr>
          <w:rFonts w:ascii="Times New Roman" w:hAnsi="Times New Roman" w:cs="Times New Roman"/>
          <w:lang w:val="en-GB"/>
        </w:rPr>
        <w:t xml:space="preserve"> thin Middle Basin Stage sequence, suggest that the Sihtuuna fault was most active during the early development of the Peräpohja Belt with a minor role during the later extensional stages. In contrast, thicknesses in the Central and Eastern sub-basins indicate significant subsidence also during the later extension. It is probable that the unexposed Sompujärvi and Runkaus Formations close to the southern side of the Central Anticline have similar thicknesses as in the north, thinning southwards towards the AP-contact and the inferred rollover anticline (Fig</w:t>
      </w:r>
      <w:r w:rsidR="00DA486F">
        <w:rPr>
          <w:rFonts w:ascii="Times New Roman" w:hAnsi="Times New Roman" w:cs="Times New Roman"/>
          <w:lang w:val="en-GB"/>
        </w:rPr>
        <w:t>s</w:t>
      </w:r>
      <w:r w:rsidRPr="003E5B37">
        <w:rPr>
          <w:rFonts w:ascii="Times New Roman" w:hAnsi="Times New Roman" w:cs="Times New Roman"/>
          <w:lang w:val="en-GB"/>
        </w:rPr>
        <w:t>.</w:t>
      </w:r>
      <w:r w:rsidR="00DA486F">
        <w:rPr>
          <w:rFonts w:ascii="Times New Roman" w:hAnsi="Times New Roman" w:cs="Times New Roman"/>
          <w:lang w:val="en-GB"/>
        </w:rPr>
        <w:t xml:space="preserve"> 5 and</w:t>
      </w:r>
      <w:r w:rsidRPr="003E5B37">
        <w:rPr>
          <w:rFonts w:ascii="Times New Roman" w:hAnsi="Times New Roman" w:cs="Times New Roman"/>
          <w:lang w:val="en-GB"/>
        </w:rPr>
        <w:t xml:space="preserve"> </w:t>
      </w:r>
      <w:r w:rsidR="0037754C">
        <w:rPr>
          <w:rFonts w:ascii="Times New Roman" w:hAnsi="Times New Roman" w:cs="Times New Roman"/>
          <w:lang w:val="en-GB"/>
        </w:rPr>
        <w:t>10a</w:t>
      </w:r>
      <w:r w:rsidRPr="003E5B37">
        <w:rPr>
          <w:rFonts w:ascii="Times New Roman" w:hAnsi="Times New Roman" w:cs="Times New Roman"/>
          <w:lang w:val="en-GB"/>
        </w:rPr>
        <w:t>).</w:t>
      </w:r>
    </w:p>
    <w:p w14:paraId="49F274F1" w14:textId="77777777" w:rsidR="001B6FF7" w:rsidRPr="003E5B37" w:rsidRDefault="001B6FF7" w:rsidP="009E150A">
      <w:pPr>
        <w:spacing w:after="0" w:line="480" w:lineRule="auto"/>
        <w:ind w:firstLine="426"/>
        <w:jc w:val="both"/>
        <w:rPr>
          <w:rFonts w:ascii="Times New Roman" w:hAnsi="Times New Roman" w:cs="Times New Roman"/>
          <w:lang w:val="en-GB"/>
        </w:rPr>
      </w:pPr>
      <w:r w:rsidRPr="003E5B37">
        <w:rPr>
          <w:rFonts w:ascii="Times New Roman" w:hAnsi="Times New Roman" w:cs="Times New Roman"/>
          <w:lang w:val="en-GB"/>
        </w:rPr>
        <w:lastRenderedPageBreak/>
        <w:t>The complete absence of the Middle Basin Stage sequence in the Kemi sub-basin could be caused by i) different depositional environment compared to the bordering Southern sub-basin, followed by coeval but very different lithologies (shallow sea in the S1 to S3, deep sea in the Kemi sub-basin), or ii) a true hiatus and disconformity due to a higher palaeotopography. The continuity of the magnetic anomaly above the lower parts of the Martimo Fm indicate a coeval widespread deposition of the deep sea lithologies of the Martimo Fm across the whole southern part of the belt, thus in conflict with the prior option. The hiatus and disconformity is further supported by the inferred weathering of the top of the Jouttiaapa Fm (Perttunen, 1991; Kyläkoski, 2007), as inferred also by Vanhanen et al. (2015 and the references therein). We attribute the present geometry of the Kemi sub-basin and the continuity of the Martimo Fm to a very late-stage reactivation of the presently E-W striking, pre-existing normal fault separating the Kemi and Penikat layered intrusions, and an abrupt change in depositional environment due to possible basin-wide subsidence or marine transgression.</w:t>
      </w:r>
    </w:p>
    <w:p w14:paraId="4EE5C8E8" w14:textId="77777777" w:rsidR="005D2748" w:rsidRDefault="005D2748" w:rsidP="009E150A">
      <w:pPr>
        <w:pStyle w:val="ListParagraph"/>
        <w:spacing w:after="0" w:line="480" w:lineRule="auto"/>
        <w:ind w:left="0" w:firstLine="426"/>
        <w:jc w:val="both"/>
        <w:rPr>
          <w:rFonts w:ascii="Times New Roman" w:hAnsi="Times New Roman" w:cs="Times New Roman"/>
          <w:lang w:val="en-GB"/>
        </w:rPr>
      </w:pPr>
    </w:p>
    <w:p w14:paraId="60593E8D" w14:textId="0684F60C" w:rsidR="005D2748" w:rsidRDefault="005D2748" w:rsidP="009E150A">
      <w:pPr>
        <w:pStyle w:val="ListParagraph"/>
        <w:spacing w:after="0" w:line="480" w:lineRule="auto"/>
        <w:ind w:left="0"/>
        <w:jc w:val="both"/>
        <w:rPr>
          <w:rFonts w:ascii="Times New Roman" w:hAnsi="Times New Roman" w:cs="Times New Roman"/>
          <w:b/>
          <w:i/>
          <w:lang w:val="en-GB"/>
        </w:rPr>
      </w:pPr>
      <w:r w:rsidRPr="005D2748">
        <w:rPr>
          <w:rFonts w:ascii="Times New Roman" w:hAnsi="Times New Roman" w:cs="Times New Roman"/>
          <w:b/>
          <w:i/>
          <w:lang w:val="en-GB"/>
        </w:rPr>
        <w:t>6.</w:t>
      </w:r>
      <w:r w:rsidR="00F16CD5">
        <w:rPr>
          <w:rFonts w:ascii="Times New Roman" w:hAnsi="Times New Roman" w:cs="Times New Roman"/>
          <w:b/>
          <w:i/>
          <w:lang w:val="en-GB"/>
        </w:rPr>
        <w:t xml:space="preserve">3. Comparable </w:t>
      </w:r>
      <w:r>
        <w:rPr>
          <w:rFonts w:ascii="Times New Roman" w:hAnsi="Times New Roman" w:cs="Times New Roman"/>
          <w:b/>
          <w:i/>
          <w:lang w:val="en-GB"/>
        </w:rPr>
        <w:t>detachment zones</w:t>
      </w:r>
      <w:r w:rsidRPr="005D2748">
        <w:rPr>
          <w:rFonts w:ascii="Times New Roman" w:hAnsi="Times New Roman" w:cs="Times New Roman"/>
          <w:b/>
          <w:i/>
          <w:lang w:val="en-GB"/>
        </w:rPr>
        <w:t xml:space="preserve"> </w:t>
      </w:r>
      <w:r>
        <w:rPr>
          <w:rFonts w:ascii="Times New Roman" w:hAnsi="Times New Roman" w:cs="Times New Roman"/>
          <w:b/>
          <w:i/>
          <w:lang w:val="en-GB"/>
        </w:rPr>
        <w:t>and i</w:t>
      </w:r>
      <w:r w:rsidRPr="005D2748">
        <w:rPr>
          <w:rFonts w:ascii="Times New Roman" w:hAnsi="Times New Roman" w:cs="Times New Roman"/>
          <w:b/>
          <w:i/>
          <w:lang w:val="en-GB"/>
        </w:rPr>
        <w:t xml:space="preserve">mplications for understanding the </w:t>
      </w:r>
      <w:r w:rsidR="00256D0D">
        <w:rPr>
          <w:rFonts w:ascii="Times New Roman" w:hAnsi="Times New Roman" w:cs="Times New Roman"/>
          <w:b/>
          <w:i/>
          <w:lang w:val="en-GB"/>
        </w:rPr>
        <w:t>structural style of other supracrustal belts in northern Fennoscandia</w:t>
      </w:r>
    </w:p>
    <w:p w14:paraId="6109E804" w14:textId="4F75B470" w:rsidR="0033093D" w:rsidRDefault="00D57BFE" w:rsidP="009E150A">
      <w:pPr>
        <w:pStyle w:val="ListParagraph"/>
        <w:spacing w:after="0" w:line="480" w:lineRule="auto"/>
        <w:ind w:left="0"/>
        <w:jc w:val="both"/>
        <w:rPr>
          <w:rFonts w:ascii="Times New Roman" w:hAnsi="Times New Roman" w:cs="Times New Roman"/>
          <w:lang w:val="en-GB"/>
        </w:rPr>
      </w:pPr>
      <w:r w:rsidRPr="006F1F81">
        <w:rPr>
          <w:rFonts w:ascii="Times New Roman" w:hAnsi="Times New Roman" w:cs="Times New Roman"/>
          <w:lang w:val="en-GB"/>
        </w:rPr>
        <w:t>Similar to the</w:t>
      </w:r>
      <w:r w:rsidR="00256D0D" w:rsidRPr="006F1F81">
        <w:rPr>
          <w:rFonts w:ascii="Times New Roman" w:hAnsi="Times New Roman" w:cs="Times New Roman"/>
          <w:lang w:val="en-GB"/>
        </w:rPr>
        <w:t xml:space="preserve"> </w:t>
      </w:r>
      <w:r w:rsidRPr="006F1F81">
        <w:rPr>
          <w:rFonts w:ascii="Times New Roman" w:hAnsi="Times New Roman" w:cs="Times New Roman"/>
          <w:lang w:val="en-GB"/>
        </w:rPr>
        <w:t xml:space="preserve">Petäjäskoski detachment zone, </w:t>
      </w:r>
      <w:r w:rsidR="001A267C" w:rsidRPr="006F1F81">
        <w:rPr>
          <w:rFonts w:ascii="Times New Roman" w:hAnsi="Times New Roman" w:cs="Times New Roman"/>
          <w:lang w:val="en-GB"/>
        </w:rPr>
        <w:t xml:space="preserve">the </w:t>
      </w:r>
      <w:r w:rsidR="003E2047">
        <w:rPr>
          <w:rFonts w:ascii="Times New Roman" w:hAnsi="Times New Roman" w:cs="Times New Roman"/>
          <w:lang w:val="en-GB"/>
        </w:rPr>
        <w:t>Cape Smith T</w:t>
      </w:r>
      <w:r w:rsidR="002B5948">
        <w:rPr>
          <w:rFonts w:ascii="Times New Roman" w:hAnsi="Times New Roman" w:cs="Times New Roman"/>
          <w:lang w:val="en-GB"/>
        </w:rPr>
        <w:t>hrust-Belt of the Trans-Hudson O</w:t>
      </w:r>
      <w:r w:rsidR="003E2047">
        <w:rPr>
          <w:rFonts w:ascii="Times New Roman" w:hAnsi="Times New Roman" w:cs="Times New Roman"/>
          <w:lang w:val="en-GB"/>
        </w:rPr>
        <w:t xml:space="preserve">rogen in Canada </w:t>
      </w:r>
      <w:r w:rsidRPr="006F1F81">
        <w:rPr>
          <w:rFonts w:ascii="Times New Roman" w:hAnsi="Times New Roman" w:cs="Times New Roman"/>
          <w:lang w:val="en-GB"/>
        </w:rPr>
        <w:t>exposes a major detachment zone separating the Archaean basement and the overlying parautocht</w:t>
      </w:r>
      <w:r w:rsidR="00AB14B0">
        <w:rPr>
          <w:rFonts w:ascii="Times New Roman" w:hAnsi="Times New Roman" w:cs="Times New Roman"/>
          <w:lang w:val="en-GB"/>
        </w:rPr>
        <w:t>h</w:t>
      </w:r>
      <w:r w:rsidRPr="006F1F81">
        <w:rPr>
          <w:rFonts w:ascii="Times New Roman" w:hAnsi="Times New Roman" w:cs="Times New Roman"/>
          <w:lang w:val="en-GB"/>
        </w:rPr>
        <w:t xml:space="preserve">onous sedimentary rocks </w:t>
      </w:r>
      <w:r w:rsidR="00133EC2" w:rsidRPr="006F1F81">
        <w:rPr>
          <w:rFonts w:ascii="Times New Roman" w:hAnsi="Times New Roman" w:cs="Times New Roman"/>
          <w:lang w:val="en-GB"/>
        </w:rPr>
        <w:t>f</w:t>
      </w:r>
      <w:r w:rsidR="00133EC2">
        <w:rPr>
          <w:rFonts w:ascii="Times New Roman" w:hAnsi="Times New Roman" w:cs="Times New Roman"/>
          <w:lang w:val="en-GB"/>
        </w:rPr>
        <w:t>ro</w:t>
      </w:r>
      <w:r w:rsidR="00133EC2" w:rsidRPr="006F1F81">
        <w:rPr>
          <w:rFonts w:ascii="Times New Roman" w:hAnsi="Times New Roman" w:cs="Times New Roman"/>
          <w:lang w:val="en-GB"/>
        </w:rPr>
        <w:t xml:space="preserve">m </w:t>
      </w:r>
      <w:r w:rsidRPr="006F1F81">
        <w:rPr>
          <w:rFonts w:ascii="Times New Roman" w:hAnsi="Times New Roman" w:cs="Times New Roman"/>
          <w:lang w:val="en-GB"/>
        </w:rPr>
        <w:t>the overlying allocht</w:t>
      </w:r>
      <w:r w:rsidR="00AB14B0">
        <w:rPr>
          <w:rFonts w:ascii="Times New Roman" w:hAnsi="Times New Roman" w:cs="Times New Roman"/>
          <w:lang w:val="en-GB"/>
        </w:rPr>
        <w:t>h</w:t>
      </w:r>
      <w:r w:rsidRPr="006F1F81">
        <w:rPr>
          <w:rFonts w:ascii="Times New Roman" w:hAnsi="Times New Roman" w:cs="Times New Roman"/>
          <w:lang w:val="en-GB"/>
        </w:rPr>
        <w:t xml:space="preserve">onous units </w:t>
      </w:r>
      <w:r w:rsidR="003E2047" w:rsidRPr="006F1F81">
        <w:rPr>
          <w:rFonts w:ascii="Times New Roman" w:hAnsi="Times New Roman" w:cs="Times New Roman"/>
          <w:lang w:val="en-GB"/>
        </w:rPr>
        <w:t>(</w:t>
      </w:r>
      <w:r w:rsidR="003E2047">
        <w:rPr>
          <w:rFonts w:ascii="Times New Roman" w:hAnsi="Times New Roman" w:cs="Times New Roman"/>
          <w:lang w:val="en-GB"/>
        </w:rPr>
        <w:t xml:space="preserve">Fig. 9a; </w:t>
      </w:r>
      <w:r w:rsidR="003E2047" w:rsidRPr="006F1F81">
        <w:rPr>
          <w:rFonts w:ascii="Times New Roman" w:hAnsi="Times New Roman" w:cs="Times New Roman"/>
          <w:lang w:val="en-GB"/>
        </w:rPr>
        <w:t>Picard et al., 1990; St-Onge et al., 1999)</w:t>
      </w:r>
      <w:r w:rsidR="003E2047">
        <w:rPr>
          <w:rFonts w:ascii="Times New Roman" w:hAnsi="Times New Roman" w:cs="Times New Roman"/>
          <w:lang w:val="en-GB"/>
        </w:rPr>
        <w:t>. The allocht</w:t>
      </w:r>
      <w:r w:rsidR="00AB14B0">
        <w:rPr>
          <w:rFonts w:ascii="Times New Roman" w:hAnsi="Times New Roman" w:cs="Times New Roman"/>
          <w:lang w:val="en-GB"/>
        </w:rPr>
        <w:t>h</w:t>
      </w:r>
      <w:r w:rsidR="003E2047">
        <w:rPr>
          <w:rFonts w:ascii="Times New Roman" w:hAnsi="Times New Roman" w:cs="Times New Roman"/>
          <w:lang w:val="en-GB"/>
        </w:rPr>
        <w:t xml:space="preserve">onous units of the Trans-Hudson orogen have been </w:t>
      </w:r>
      <w:r w:rsidRPr="006F1F81">
        <w:rPr>
          <w:rFonts w:ascii="Times New Roman" w:hAnsi="Times New Roman" w:cs="Times New Roman"/>
          <w:lang w:val="en-GB"/>
        </w:rPr>
        <w:t xml:space="preserve">transported along the detachment surface </w:t>
      </w:r>
      <w:r w:rsidR="003E2047">
        <w:rPr>
          <w:rFonts w:ascii="Times New Roman" w:hAnsi="Times New Roman" w:cs="Times New Roman"/>
          <w:lang w:val="en-GB"/>
        </w:rPr>
        <w:t xml:space="preserve">distances exceeding </w:t>
      </w:r>
      <w:r w:rsidRPr="006F1F81">
        <w:rPr>
          <w:rFonts w:ascii="Times New Roman" w:hAnsi="Times New Roman" w:cs="Times New Roman"/>
          <w:lang w:val="en-GB"/>
        </w:rPr>
        <w:t>160 km</w:t>
      </w:r>
      <w:r w:rsidR="003E2047">
        <w:rPr>
          <w:rFonts w:ascii="Times New Roman" w:hAnsi="Times New Roman" w:cs="Times New Roman"/>
          <w:lang w:val="en-GB"/>
        </w:rPr>
        <w:t>, whereas t</w:t>
      </w:r>
      <w:r w:rsidR="0029362A">
        <w:rPr>
          <w:rFonts w:ascii="Times New Roman" w:hAnsi="Times New Roman" w:cs="Times New Roman"/>
          <w:lang w:val="en-GB"/>
        </w:rPr>
        <w:t xml:space="preserve">he extent of the PDZ and the amount of displacement along </w:t>
      </w:r>
      <w:r w:rsidR="003E2047">
        <w:rPr>
          <w:rFonts w:ascii="Times New Roman" w:hAnsi="Times New Roman" w:cs="Times New Roman"/>
          <w:lang w:val="en-GB"/>
        </w:rPr>
        <w:t xml:space="preserve">it </w:t>
      </w:r>
      <w:r w:rsidR="0029362A">
        <w:rPr>
          <w:rFonts w:ascii="Times New Roman" w:hAnsi="Times New Roman" w:cs="Times New Roman"/>
          <w:lang w:val="en-GB"/>
        </w:rPr>
        <w:t>are presently not known</w:t>
      </w:r>
      <w:r w:rsidR="003E2047">
        <w:rPr>
          <w:rFonts w:ascii="Times New Roman" w:hAnsi="Times New Roman" w:cs="Times New Roman"/>
          <w:lang w:val="en-GB"/>
        </w:rPr>
        <w:t>.</w:t>
      </w:r>
      <w:r w:rsidR="001A228E">
        <w:rPr>
          <w:rFonts w:ascii="Times New Roman" w:hAnsi="Times New Roman" w:cs="Times New Roman"/>
          <w:lang w:val="en-GB"/>
        </w:rPr>
        <w:t xml:space="preserve"> </w:t>
      </w:r>
      <w:r w:rsidR="003E2047">
        <w:rPr>
          <w:rFonts w:ascii="Times New Roman" w:hAnsi="Times New Roman" w:cs="Times New Roman"/>
          <w:lang w:val="en-GB"/>
        </w:rPr>
        <w:t>T</w:t>
      </w:r>
      <w:r w:rsidR="0029362A">
        <w:rPr>
          <w:rFonts w:ascii="Times New Roman" w:hAnsi="Times New Roman" w:cs="Times New Roman"/>
          <w:lang w:val="en-GB"/>
        </w:rPr>
        <w:t xml:space="preserve">he apparently </w:t>
      </w:r>
      <w:r w:rsidR="003E2047">
        <w:rPr>
          <w:rFonts w:ascii="Times New Roman" w:hAnsi="Times New Roman" w:cs="Times New Roman"/>
          <w:lang w:val="en-GB"/>
        </w:rPr>
        <w:t>similar deformation style</w:t>
      </w:r>
      <w:r w:rsidR="00BA1661">
        <w:rPr>
          <w:rFonts w:ascii="Times New Roman" w:hAnsi="Times New Roman" w:cs="Times New Roman"/>
          <w:lang w:val="en-GB"/>
        </w:rPr>
        <w:t xml:space="preserve"> </w:t>
      </w:r>
      <w:r w:rsidR="0029362A">
        <w:rPr>
          <w:rFonts w:ascii="Times New Roman" w:hAnsi="Times New Roman" w:cs="Times New Roman"/>
          <w:lang w:val="en-GB"/>
        </w:rPr>
        <w:t>within the K</w:t>
      </w:r>
      <w:r w:rsidR="003E2047">
        <w:rPr>
          <w:rFonts w:ascii="Times New Roman" w:hAnsi="Times New Roman" w:cs="Times New Roman"/>
          <w:lang w:val="en-GB"/>
        </w:rPr>
        <w:t>uusamo Belt</w:t>
      </w:r>
      <w:r w:rsidR="0029362A">
        <w:rPr>
          <w:rFonts w:ascii="Times New Roman" w:hAnsi="Times New Roman" w:cs="Times New Roman"/>
          <w:lang w:val="en-GB"/>
        </w:rPr>
        <w:t xml:space="preserve"> (Fig. 1</w:t>
      </w:r>
      <w:r w:rsidR="003E2047">
        <w:rPr>
          <w:rFonts w:ascii="Times New Roman" w:hAnsi="Times New Roman" w:cs="Times New Roman"/>
          <w:lang w:val="en-GB"/>
        </w:rPr>
        <w:t>b</w:t>
      </w:r>
      <w:r w:rsidR="0029362A">
        <w:rPr>
          <w:rFonts w:ascii="Times New Roman" w:hAnsi="Times New Roman" w:cs="Times New Roman"/>
          <w:lang w:val="en-GB"/>
        </w:rPr>
        <w:t>)</w:t>
      </w:r>
      <w:r w:rsidR="003E2047">
        <w:rPr>
          <w:rFonts w:ascii="Times New Roman" w:hAnsi="Times New Roman" w:cs="Times New Roman"/>
          <w:lang w:val="en-GB"/>
        </w:rPr>
        <w:t xml:space="preserve"> in Northern Fennoscandia, including strain localisation along a basal decollement (Silvennoinen, 1972), </w:t>
      </w:r>
      <w:r w:rsidR="0029362A">
        <w:rPr>
          <w:rFonts w:ascii="Times New Roman" w:hAnsi="Times New Roman" w:cs="Times New Roman"/>
          <w:lang w:val="en-GB"/>
        </w:rPr>
        <w:t xml:space="preserve">could </w:t>
      </w:r>
      <w:r w:rsidR="001A228E">
        <w:rPr>
          <w:rFonts w:ascii="Times New Roman" w:hAnsi="Times New Roman" w:cs="Times New Roman"/>
          <w:lang w:val="en-GB"/>
        </w:rPr>
        <w:t xml:space="preserve">be correlated with the PDZ, together </w:t>
      </w:r>
      <w:r w:rsidR="0029362A">
        <w:rPr>
          <w:rFonts w:ascii="Times New Roman" w:hAnsi="Times New Roman" w:cs="Times New Roman"/>
          <w:lang w:val="en-GB"/>
        </w:rPr>
        <w:t>indicat</w:t>
      </w:r>
      <w:r w:rsidR="001A228E">
        <w:rPr>
          <w:rFonts w:ascii="Times New Roman" w:hAnsi="Times New Roman" w:cs="Times New Roman"/>
          <w:lang w:val="en-GB"/>
        </w:rPr>
        <w:t>ing</w:t>
      </w:r>
      <w:r w:rsidR="0029362A">
        <w:rPr>
          <w:rFonts w:ascii="Times New Roman" w:hAnsi="Times New Roman" w:cs="Times New Roman"/>
          <w:lang w:val="en-GB"/>
        </w:rPr>
        <w:t xml:space="preserve"> the presence of a several hundred kilometres wide detachment zone which was subsequently </w:t>
      </w:r>
      <w:r w:rsidR="003E2047">
        <w:rPr>
          <w:rFonts w:ascii="Times New Roman" w:hAnsi="Times New Roman" w:cs="Times New Roman"/>
          <w:lang w:val="en-GB"/>
        </w:rPr>
        <w:t>overprinted</w:t>
      </w:r>
      <w:r w:rsidR="0029362A">
        <w:rPr>
          <w:rFonts w:ascii="Times New Roman" w:hAnsi="Times New Roman" w:cs="Times New Roman"/>
          <w:lang w:val="en-GB"/>
        </w:rPr>
        <w:t xml:space="preserve"> and now exposed within isolated basins (Fig. 9b). </w:t>
      </w:r>
      <w:r w:rsidR="00DE46AC">
        <w:rPr>
          <w:rFonts w:ascii="Times New Roman" w:hAnsi="Times New Roman" w:cs="Times New Roman"/>
          <w:lang w:val="en-GB"/>
        </w:rPr>
        <w:t xml:space="preserve">The styles of the overprint are though quite contrasting as </w:t>
      </w:r>
      <w:r w:rsidR="001A228E">
        <w:rPr>
          <w:rFonts w:ascii="Times New Roman" w:hAnsi="Times New Roman" w:cs="Times New Roman"/>
          <w:lang w:val="en-GB"/>
        </w:rPr>
        <w:t xml:space="preserve">the </w:t>
      </w:r>
      <w:r w:rsidR="00DE46AC">
        <w:rPr>
          <w:rFonts w:ascii="Times New Roman" w:hAnsi="Times New Roman" w:cs="Times New Roman"/>
          <w:lang w:val="en-GB"/>
        </w:rPr>
        <w:t xml:space="preserve">detachment </w:t>
      </w:r>
      <w:r w:rsidR="001A228E">
        <w:rPr>
          <w:rFonts w:ascii="Times New Roman" w:hAnsi="Times New Roman" w:cs="Times New Roman"/>
          <w:lang w:val="en-GB"/>
        </w:rPr>
        <w:t xml:space="preserve">faulting </w:t>
      </w:r>
      <w:r w:rsidR="00DE46AC">
        <w:rPr>
          <w:rFonts w:ascii="Times New Roman" w:hAnsi="Times New Roman" w:cs="Times New Roman"/>
          <w:lang w:val="en-GB"/>
        </w:rPr>
        <w:t xml:space="preserve">within the Cape Smith Thrust-Belt </w:t>
      </w:r>
      <w:r w:rsidR="001A228E" w:rsidRPr="006F1F81">
        <w:rPr>
          <w:rFonts w:ascii="Times New Roman" w:hAnsi="Times New Roman" w:cs="Times New Roman"/>
          <w:lang w:val="en-GB"/>
        </w:rPr>
        <w:t>was succeeded by shear deformation involving generation of basement thrust slices of several kilometres thic</w:t>
      </w:r>
      <w:r w:rsidR="001A228E">
        <w:rPr>
          <w:rFonts w:ascii="Times New Roman" w:hAnsi="Times New Roman" w:cs="Times New Roman"/>
          <w:lang w:val="en-GB"/>
        </w:rPr>
        <w:t>knesses (St</w:t>
      </w:r>
      <w:r w:rsidR="00C212F6">
        <w:rPr>
          <w:rFonts w:ascii="Times New Roman" w:hAnsi="Times New Roman" w:cs="Times New Roman"/>
          <w:lang w:val="en-GB"/>
        </w:rPr>
        <w:t>-</w:t>
      </w:r>
      <w:r w:rsidR="001A228E">
        <w:rPr>
          <w:rFonts w:ascii="Times New Roman" w:hAnsi="Times New Roman" w:cs="Times New Roman"/>
          <w:lang w:val="en-GB"/>
        </w:rPr>
        <w:t>Onge et al., 1999), whereas</w:t>
      </w:r>
      <w:r w:rsidR="00DE46AC">
        <w:rPr>
          <w:rFonts w:ascii="Times New Roman" w:hAnsi="Times New Roman" w:cs="Times New Roman"/>
          <w:lang w:val="en-GB"/>
        </w:rPr>
        <w:t xml:space="preserve"> </w:t>
      </w:r>
      <w:r w:rsidR="00DE46AC">
        <w:rPr>
          <w:rFonts w:ascii="Times New Roman" w:hAnsi="Times New Roman" w:cs="Times New Roman"/>
          <w:lang w:val="en-GB"/>
        </w:rPr>
        <w:lastRenderedPageBreak/>
        <w:t xml:space="preserve">the northern Fennoscandian cases display </w:t>
      </w:r>
      <w:r w:rsidR="00DE46AC" w:rsidRPr="00F30D20">
        <w:rPr>
          <w:rFonts w:ascii="Times New Roman" w:hAnsi="Times New Roman" w:cs="Times New Roman"/>
          <w:lang w:val="en-GB"/>
        </w:rPr>
        <w:t>significant block movements associated with reactivation of pre-existing, typically steeply-dipping faults</w:t>
      </w:r>
      <w:r w:rsidR="001A228E">
        <w:rPr>
          <w:rFonts w:ascii="Times New Roman" w:hAnsi="Times New Roman" w:cs="Times New Roman"/>
          <w:lang w:val="en-GB"/>
        </w:rPr>
        <w:t xml:space="preserve">. </w:t>
      </w:r>
    </w:p>
    <w:p w14:paraId="04F8FE45" w14:textId="77777777" w:rsidR="00464D39" w:rsidRDefault="00464D39" w:rsidP="009E150A">
      <w:pPr>
        <w:pStyle w:val="ListParagraph"/>
        <w:spacing w:after="0" w:line="480" w:lineRule="auto"/>
        <w:ind w:left="0"/>
        <w:jc w:val="both"/>
        <w:rPr>
          <w:rFonts w:ascii="Times New Roman" w:hAnsi="Times New Roman" w:cs="Times New Roman"/>
          <w:lang w:val="en-GB"/>
        </w:rPr>
      </w:pPr>
    </w:p>
    <w:p w14:paraId="6317AC10" w14:textId="055BB44B" w:rsidR="00464D39" w:rsidRPr="003E5B37" w:rsidRDefault="00086DB9" w:rsidP="009E150A">
      <w:pPr>
        <w:pStyle w:val="ListParagraph"/>
        <w:spacing w:after="0" w:line="480" w:lineRule="auto"/>
        <w:ind w:left="0"/>
        <w:jc w:val="both"/>
        <w:rPr>
          <w:rFonts w:ascii="Times New Roman" w:hAnsi="Times New Roman" w:cs="Times New Roman"/>
          <w:lang w:val="en-GB"/>
        </w:rPr>
      </w:pPr>
      <w:r w:rsidRPr="00086DB9">
        <w:rPr>
          <w:rFonts w:ascii="Times New Roman" w:hAnsi="Times New Roman" w:cs="Times New Roman"/>
          <w:noProof/>
          <w:lang w:val="fi-FI" w:eastAsia="fi-FI"/>
        </w:rPr>
        <w:drawing>
          <wp:inline distT="0" distB="0" distL="0" distR="0" wp14:anchorId="7D7B5809" wp14:editId="6387D6C1">
            <wp:extent cx="5709684" cy="6989935"/>
            <wp:effectExtent l="0" t="0" r="5715" b="1905"/>
            <wp:docPr id="7" name="Picture 7" descr="D:\PS_tutkimus\Peräpohja_projekti 2013-\Manuscripts\Paper-I_Cover\Revision_01_2019\Kuvat_JPG\Fig_9_Correlations_PDZ-splays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S_tutkimus\Peräpohja_projekti 2013-\Manuscripts\Paper-I_Cover\Revision_01_2019\Kuvat_JPG\Fig_9_Correlations_PDZ-splays_R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17012" cy="6998907"/>
                    </a:xfrm>
                    <a:prstGeom prst="rect">
                      <a:avLst/>
                    </a:prstGeom>
                    <a:noFill/>
                    <a:ln>
                      <a:noFill/>
                    </a:ln>
                  </pic:spPr>
                </pic:pic>
              </a:graphicData>
            </a:graphic>
          </wp:inline>
        </w:drawing>
      </w:r>
    </w:p>
    <w:p w14:paraId="1E30BBCE" w14:textId="719815CF" w:rsidR="00464D39" w:rsidRDefault="00464D39" w:rsidP="009E150A">
      <w:pPr>
        <w:pStyle w:val="ListParagraph"/>
        <w:spacing w:after="0" w:line="480" w:lineRule="auto"/>
        <w:ind w:left="0"/>
        <w:jc w:val="both"/>
        <w:rPr>
          <w:rFonts w:ascii="Times New Roman" w:hAnsi="Times New Roman" w:cs="Times New Roman"/>
          <w:i/>
          <w:sz w:val="20"/>
          <w:lang w:val="en-GB"/>
        </w:rPr>
      </w:pPr>
      <w:r w:rsidRPr="003E5B37">
        <w:rPr>
          <w:rFonts w:ascii="Times New Roman" w:hAnsi="Times New Roman" w:cs="Times New Roman"/>
          <w:i/>
          <w:sz w:val="20"/>
          <w:lang w:val="en-GB"/>
        </w:rPr>
        <w:t xml:space="preserve">Fig. </w:t>
      </w:r>
      <w:r>
        <w:rPr>
          <w:rFonts w:ascii="Times New Roman" w:hAnsi="Times New Roman" w:cs="Times New Roman"/>
          <w:i/>
          <w:sz w:val="20"/>
          <w:lang w:val="en-GB"/>
        </w:rPr>
        <w:t>9</w:t>
      </w:r>
      <w:r w:rsidRPr="003E5B37">
        <w:rPr>
          <w:rFonts w:ascii="Times New Roman" w:hAnsi="Times New Roman" w:cs="Times New Roman"/>
          <w:i/>
          <w:sz w:val="20"/>
          <w:lang w:val="en-GB"/>
        </w:rPr>
        <w:t xml:space="preserve">. </w:t>
      </w:r>
      <w:r>
        <w:rPr>
          <w:rFonts w:ascii="Times New Roman" w:hAnsi="Times New Roman" w:cs="Times New Roman"/>
          <w:i/>
          <w:sz w:val="20"/>
          <w:lang w:val="en-GB"/>
        </w:rPr>
        <w:t>A: The character of the major detachment zones (red dashed) occurring along the Archaean-Proterozoic interface in the Trans-Hudson Orogen in Canada (simplified after St</w:t>
      </w:r>
      <w:r w:rsidR="00C212F6">
        <w:rPr>
          <w:rFonts w:ascii="Times New Roman" w:hAnsi="Times New Roman" w:cs="Times New Roman"/>
          <w:i/>
          <w:sz w:val="20"/>
          <w:lang w:val="en-GB"/>
        </w:rPr>
        <w:t>-</w:t>
      </w:r>
      <w:r>
        <w:rPr>
          <w:rFonts w:ascii="Times New Roman" w:hAnsi="Times New Roman" w:cs="Times New Roman"/>
          <w:i/>
          <w:sz w:val="20"/>
          <w:lang w:val="en-GB"/>
        </w:rPr>
        <w:t xml:space="preserve">Onge et al., 1999). B: A schematic correlation of the detachment zones within the Peräpohja and Kuusamo Belts in Northern Fennoscandia. C: A </w:t>
      </w:r>
      <w:r>
        <w:rPr>
          <w:rFonts w:ascii="Times New Roman" w:hAnsi="Times New Roman" w:cs="Times New Roman"/>
          <w:i/>
          <w:sz w:val="20"/>
          <w:lang w:val="en-GB"/>
        </w:rPr>
        <w:lastRenderedPageBreak/>
        <w:t xml:space="preserve">geological cross-section of the Helvetic Nappes in the Alps showing comparable deformation styles of the Palfris shales and their underlying detachment zones with the Petäjäskoski Detachment Zone in the Peräpohja Belt. Cross-section has been simplified after Pfiffner (1993). D: </w:t>
      </w:r>
      <w:r w:rsidRPr="003E5B37">
        <w:rPr>
          <w:rFonts w:ascii="Times New Roman" w:hAnsi="Times New Roman" w:cs="Times New Roman"/>
          <w:i/>
          <w:sz w:val="20"/>
          <w:lang w:val="en-GB"/>
        </w:rPr>
        <w:t xml:space="preserve">A schematic cross-section from the southern part of Peräpohja Belt illustrating the nature of the Petäjäskoski detachment zone (PDZ), and depicting the possible control of the underlying structural breaks governing the localization of the </w:t>
      </w:r>
      <w:r>
        <w:rPr>
          <w:rFonts w:ascii="Times New Roman" w:hAnsi="Times New Roman" w:cs="Times New Roman"/>
          <w:i/>
          <w:sz w:val="20"/>
          <w:lang w:val="en-GB"/>
        </w:rPr>
        <w:t xml:space="preserve">PDZ </w:t>
      </w:r>
      <w:r w:rsidRPr="003E5B37">
        <w:rPr>
          <w:rFonts w:ascii="Times New Roman" w:hAnsi="Times New Roman" w:cs="Times New Roman"/>
          <w:i/>
          <w:sz w:val="20"/>
          <w:lang w:val="en-GB"/>
        </w:rPr>
        <w:t>splays f</w:t>
      </w:r>
      <w:r>
        <w:rPr>
          <w:rFonts w:ascii="Times New Roman" w:hAnsi="Times New Roman" w:cs="Times New Roman"/>
          <w:i/>
          <w:sz w:val="20"/>
          <w:lang w:val="en-GB"/>
        </w:rPr>
        <w:t xml:space="preserve">rom the main detachment surface. </w:t>
      </w:r>
    </w:p>
    <w:p w14:paraId="481EDD2C" w14:textId="77777777" w:rsidR="00464D39" w:rsidRDefault="00464D39" w:rsidP="009E150A">
      <w:pPr>
        <w:pStyle w:val="ListParagraph"/>
        <w:spacing w:after="0" w:line="480" w:lineRule="auto"/>
        <w:ind w:left="0"/>
        <w:jc w:val="both"/>
        <w:rPr>
          <w:rFonts w:ascii="Times New Roman" w:hAnsi="Times New Roman" w:cs="Times New Roman"/>
          <w:lang w:val="en-GB"/>
        </w:rPr>
      </w:pPr>
    </w:p>
    <w:p w14:paraId="1206B61C" w14:textId="5EC38313" w:rsidR="00FB0AD4" w:rsidRDefault="0033093D" w:rsidP="009E150A">
      <w:pPr>
        <w:pStyle w:val="ListParagraph"/>
        <w:spacing w:after="0" w:line="480" w:lineRule="auto"/>
        <w:ind w:left="0" w:firstLine="426"/>
        <w:jc w:val="both"/>
        <w:rPr>
          <w:rFonts w:ascii="Times New Roman" w:hAnsi="Times New Roman" w:cs="Times New Roman"/>
          <w:lang w:val="en-GB"/>
        </w:rPr>
      </w:pPr>
      <w:r w:rsidRPr="006F1F81">
        <w:rPr>
          <w:rFonts w:ascii="Times New Roman" w:hAnsi="Times New Roman" w:cs="Times New Roman"/>
          <w:lang w:val="en-GB"/>
        </w:rPr>
        <w:t xml:space="preserve">For this reason, the PDZ is better comparable to the central part of the Helvetic nappes in the Alps, where the generation of the detachment surfaces is attributed to the presence of </w:t>
      </w:r>
      <w:r w:rsidRPr="00FB0AD4">
        <w:rPr>
          <w:rFonts w:ascii="Times New Roman" w:hAnsi="Times New Roman" w:cs="Times New Roman"/>
          <w:lang w:val="en-GB"/>
        </w:rPr>
        <w:t>weak stratigraphic units (e.g. Palfris shales), and the style of deformation, characterised by thrusts and harmonic folds (Fig. 9c),</w:t>
      </w:r>
      <w:r>
        <w:rPr>
          <w:rFonts w:ascii="Times New Roman" w:hAnsi="Times New Roman" w:cs="Times New Roman"/>
          <w:lang w:val="en-GB"/>
        </w:rPr>
        <w:t xml:space="preserve"> </w:t>
      </w:r>
      <w:r w:rsidRPr="006F1F81">
        <w:rPr>
          <w:rFonts w:ascii="Times New Roman" w:hAnsi="Times New Roman" w:cs="Times New Roman"/>
          <w:lang w:val="en-GB"/>
        </w:rPr>
        <w:t xml:space="preserve">to the low ratio of thickness </w:t>
      </w:r>
      <w:r>
        <w:rPr>
          <w:rFonts w:ascii="Times New Roman" w:hAnsi="Times New Roman" w:cs="Times New Roman"/>
          <w:lang w:val="en-GB"/>
        </w:rPr>
        <w:t xml:space="preserve">(&lt; 0.5) </w:t>
      </w:r>
      <w:r w:rsidRPr="006F1F81">
        <w:rPr>
          <w:rFonts w:ascii="Times New Roman" w:hAnsi="Times New Roman" w:cs="Times New Roman"/>
          <w:lang w:val="en-GB"/>
        </w:rPr>
        <w:t>between the mechanically weak and strong stratigraphic units (Pfiffner, 1993).</w:t>
      </w:r>
      <w:r>
        <w:rPr>
          <w:rFonts w:ascii="Times New Roman" w:hAnsi="Times New Roman" w:cs="Times New Roman"/>
          <w:lang w:val="en-GB"/>
        </w:rPr>
        <w:t xml:space="preserve"> Moreover, the relative timing of deformation within PB is compatible with the Helvetic Alps </w:t>
      </w:r>
      <w:r w:rsidR="00FB0AD4">
        <w:rPr>
          <w:rFonts w:ascii="Times New Roman" w:hAnsi="Times New Roman" w:cs="Times New Roman"/>
          <w:lang w:val="en-GB"/>
        </w:rPr>
        <w:t xml:space="preserve">which </w:t>
      </w:r>
      <w:r>
        <w:rPr>
          <w:rFonts w:ascii="Times New Roman" w:hAnsi="Times New Roman" w:cs="Times New Roman"/>
          <w:lang w:val="en-GB"/>
        </w:rPr>
        <w:t>display an evolution of early detachment post-dated by more penetrative nappe-folding (Pfiffner, 201</w:t>
      </w:r>
      <w:r w:rsidR="00FB0AD4">
        <w:rPr>
          <w:rFonts w:ascii="Times New Roman" w:hAnsi="Times New Roman" w:cs="Times New Roman"/>
          <w:lang w:val="en-GB"/>
        </w:rPr>
        <w:t>6), similar to the g</w:t>
      </w:r>
      <w:r w:rsidR="00A26CA6">
        <w:rPr>
          <w:rFonts w:ascii="Times New Roman" w:hAnsi="Times New Roman" w:cs="Times New Roman"/>
          <w:lang w:val="en-GB"/>
        </w:rPr>
        <w:t>eneration of the Kakari and Suoli</w:t>
      </w:r>
      <w:r w:rsidR="00FB0AD4">
        <w:rPr>
          <w:rFonts w:ascii="Times New Roman" w:hAnsi="Times New Roman" w:cs="Times New Roman"/>
          <w:lang w:val="en-GB"/>
        </w:rPr>
        <w:t xml:space="preserve">joki klippes in Peräpohja (Fig. 3), </w:t>
      </w:r>
      <w:r w:rsidR="003B6A4F">
        <w:rPr>
          <w:rFonts w:ascii="Times New Roman" w:hAnsi="Times New Roman" w:cs="Times New Roman"/>
          <w:lang w:val="en-GB"/>
        </w:rPr>
        <w:t>later overprinted by</w:t>
      </w:r>
      <w:r w:rsidR="00FB0AD4">
        <w:rPr>
          <w:rFonts w:ascii="Times New Roman" w:hAnsi="Times New Roman" w:cs="Times New Roman"/>
          <w:lang w:val="en-GB"/>
        </w:rPr>
        <w:t xml:space="preserve"> ductile folding. </w:t>
      </w:r>
      <w:r>
        <w:rPr>
          <w:rFonts w:ascii="Times New Roman" w:hAnsi="Times New Roman" w:cs="Times New Roman"/>
          <w:lang w:val="en-GB"/>
        </w:rPr>
        <w:t xml:space="preserve"> Considering the relative thickness of stratigraphic units, the tendency of the PDZ to generate repeated splays with intervening folds could be a result of a suitable thickness of the Petäjäskoski unit with respect to the mechanically stronger under-and overlying stratigraphic units (Pfiffner, 2016). </w:t>
      </w:r>
    </w:p>
    <w:p w14:paraId="7A4B3113" w14:textId="692D46D6" w:rsidR="004A23CF" w:rsidRDefault="00FB0AD4" w:rsidP="009E150A">
      <w:pPr>
        <w:pStyle w:val="ListParagraph"/>
        <w:spacing w:after="0" w:line="480" w:lineRule="auto"/>
        <w:ind w:left="0" w:firstLine="426"/>
        <w:jc w:val="both"/>
        <w:rPr>
          <w:rFonts w:ascii="Times New Roman" w:hAnsi="Times New Roman" w:cs="Times New Roman"/>
          <w:color w:val="00B0F0"/>
          <w:lang w:val="en-GB"/>
        </w:rPr>
      </w:pPr>
      <w:r>
        <w:rPr>
          <w:rFonts w:ascii="Times New Roman" w:hAnsi="Times New Roman" w:cs="Times New Roman"/>
          <w:lang w:val="en-GB"/>
        </w:rPr>
        <w:t>The recent work by Butler et al. (2018) question</w:t>
      </w:r>
      <w:r w:rsidR="00587682">
        <w:rPr>
          <w:rFonts w:ascii="Times New Roman" w:hAnsi="Times New Roman" w:cs="Times New Roman"/>
          <w:lang w:val="en-GB"/>
        </w:rPr>
        <w:t>s</w:t>
      </w:r>
      <w:r>
        <w:rPr>
          <w:rFonts w:ascii="Times New Roman" w:hAnsi="Times New Roman" w:cs="Times New Roman"/>
          <w:lang w:val="en-GB"/>
        </w:rPr>
        <w:t xml:space="preserve"> the approach of using idealized end-member structural models only to understand the evolution of fold-thrust belts, and instead highlight the heterogeneity in their structural styles as resulting from variations in the primary stratigraphy and the presence of pre-existing structures</w:t>
      </w:r>
      <w:r w:rsidR="00587682">
        <w:rPr>
          <w:rFonts w:ascii="Times New Roman" w:hAnsi="Times New Roman" w:cs="Times New Roman"/>
          <w:lang w:val="en-GB"/>
        </w:rPr>
        <w:t>, for example</w:t>
      </w:r>
      <w:r>
        <w:rPr>
          <w:rFonts w:ascii="Times New Roman" w:hAnsi="Times New Roman" w:cs="Times New Roman"/>
          <w:lang w:val="en-GB"/>
        </w:rPr>
        <w:t xml:space="preserve">. Bearing this in mind, a viable </w:t>
      </w:r>
      <w:r w:rsidR="0033093D">
        <w:rPr>
          <w:rFonts w:ascii="Times New Roman" w:hAnsi="Times New Roman" w:cs="Times New Roman"/>
          <w:lang w:val="en-GB"/>
        </w:rPr>
        <w:t xml:space="preserve">alternative to explain the splay generation is the presence of reactivated basement structures causing heterogeneities at the Archaean-Proterozoic interface, similar to the suggested inheritance of Late-Palaeozoic structures during the opening of the Rhein </w:t>
      </w:r>
      <w:r w:rsidR="0033093D" w:rsidRPr="00BF72C7">
        <w:rPr>
          <w:rFonts w:ascii="Times New Roman" w:hAnsi="Times New Roman" w:cs="Times New Roman"/>
          <w:lang w:val="en-GB"/>
        </w:rPr>
        <w:t xml:space="preserve">and Bresse grabens in the Alps (Nussbaum et al., 2017). In the Peräpohja context, </w:t>
      </w:r>
      <w:r w:rsidRPr="00BF72C7">
        <w:rPr>
          <w:rFonts w:ascii="Times New Roman" w:hAnsi="Times New Roman" w:cs="Times New Roman"/>
          <w:lang w:val="en-GB"/>
        </w:rPr>
        <w:t>the splays could have been localized</w:t>
      </w:r>
      <w:r w:rsidR="004A23CF" w:rsidRPr="00BF72C7">
        <w:rPr>
          <w:rFonts w:ascii="Times New Roman" w:hAnsi="Times New Roman" w:cs="Times New Roman"/>
          <w:lang w:val="en-GB"/>
        </w:rPr>
        <w:t xml:space="preserve"> at the </w:t>
      </w:r>
      <w:r w:rsidR="0033093D" w:rsidRPr="00BF72C7">
        <w:rPr>
          <w:rFonts w:ascii="Times New Roman" w:hAnsi="Times New Roman" w:cs="Times New Roman"/>
          <w:lang w:val="en-GB"/>
        </w:rPr>
        <w:t xml:space="preserve">structural “jumps” </w:t>
      </w:r>
      <w:r w:rsidR="00D8496D" w:rsidRPr="00BF72C7">
        <w:rPr>
          <w:rFonts w:ascii="Times New Roman" w:hAnsi="Times New Roman" w:cs="Times New Roman"/>
          <w:lang w:val="en-GB"/>
        </w:rPr>
        <w:t>o</w:t>
      </w:r>
      <w:r w:rsidR="00D8496D">
        <w:rPr>
          <w:rFonts w:ascii="Times New Roman" w:hAnsi="Times New Roman" w:cs="Times New Roman"/>
          <w:lang w:val="en-GB"/>
        </w:rPr>
        <w:t>n</w:t>
      </w:r>
      <w:r w:rsidR="00D8496D" w:rsidRPr="00BF72C7">
        <w:rPr>
          <w:rFonts w:ascii="Times New Roman" w:hAnsi="Times New Roman" w:cs="Times New Roman"/>
          <w:lang w:val="en-GB"/>
        </w:rPr>
        <w:t xml:space="preserve"> </w:t>
      </w:r>
      <w:r w:rsidR="0033093D" w:rsidRPr="00BF72C7">
        <w:rPr>
          <w:rFonts w:ascii="Times New Roman" w:hAnsi="Times New Roman" w:cs="Times New Roman"/>
          <w:lang w:val="en-GB"/>
        </w:rPr>
        <w:t xml:space="preserve">the </w:t>
      </w:r>
      <w:r w:rsidR="004A23CF" w:rsidRPr="00BF72C7">
        <w:rPr>
          <w:rFonts w:ascii="Times New Roman" w:hAnsi="Times New Roman" w:cs="Times New Roman"/>
          <w:lang w:val="en-GB"/>
        </w:rPr>
        <w:t xml:space="preserve">top of the </w:t>
      </w:r>
      <w:r w:rsidR="0033093D" w:rsidRPr="00BF72C7">
        <w:rPr>
          <w:rFonts w:ascii="Times New Roman" w:hAnsi="Times New Roman" w:cs="Times New Roman"/>
          <w:lang w:val="en-GB"/>
        </w:rPr>
        <w:t xml:space="preserve">Palokivalo </w:t>
      </w:r>
      <w:r w:rsidR="004A23CF" w:rsidRPr="00BF72C7">
        <w:rPr>
          <w:rFonts w:ascii="Times New Roman" w:hAnsi="Times New Roman" w:cs="Times New Roman"/>
          <w:lang w:val="en-GB"/>
        </w:rPr>
        <w:t>Fm</w:t>
      </w:r>
      <w:r w:rsidR="0033093D" w:rsidRPr="00BF72C7">
        <w:rPr>
          <w:rFonts w:ascii="Times New Roman" w:hAnsi="Times New Roman" w:cs="Times New Roman"/>
          <w:lang w:val="en-GB"/>
        </w:rPr>
        <w:t xml:space="preserve"> (Fig. 9</w:t>
      </w:r>
      <w:r w:rsidR="004A23CF" w:rsidRPr="00BF72C7">
        <w:rPr>
          <w:rFonts w:ascii="Times New Roman" w:hAnsi="Times New Roman" w:cs="Times New Roman"/>
          <w:lang w:val="en-GB"/>
        </w:rPr>
        <w:t>d</w:t>
      </w:r>
      <w:r w:rsidR="0033093D" w:rsidRPr="00BF72C7">
        <w:rPr>
          <w:rFonts w:ascii="Times New Roman" w:hAnsi="Times New Roman" w:cs="Times New Roman"/>
          <w:lang w:val="en-GB"/>
        </w:rPr>
        <w:t>), which relate to the reactivation of the 2.44 Ga basement faults</w:t>
      </w:r>
      <w:r w:rsidR="00305543">
        <w:rPr>
          <w:rFonts w:ascii="Times New Roman" w:hAnsi="Times New Roman" w:cs="Times New Roman"/>
          <w:lang w:val="en-GB"/>
        </w:rPr>
        <w:t xml:space="preserve"> (Skyttä et al., 201</w:t>
      </w:r>
      <w:r w:rsidR="007B7EA2">
        <w:rPr>
          <w:rFonts w:ascii="Times New Roman" w:hAnsi="Times New Roman" w:cs="Times New Roman"/>
          <w:lang w:val="en-GB"/>
        </w:rPr>
        <w:t>9</w:t>
      </w:r>
      <w:r w:rsidR="004A23CF" w:rsidRPr="00BF72C7">
        <w:rPr>
          <w:rFonts w:ascii="Times New Roman" w:hAnsi="Times New Roman" w:cs="Times New Roman"/>
          <w:lang w:val="en-GB"/>
        </w:rPr>
        <w:t>)</w:t>
      </w:r>
      <w:r w:rsidR="0033093D" w:rsidRPr="00BF72C7">
        <w:rPr>
          <w:rFonts w:ascii="Times New Roman" w:hAnsi="Times New Roman" w:cs="Times New Roman"/>
          <w:lang w:val="en-GB"/>
        </w:rPr>
        <w:t xml:space="preserve">. This tentative hypothesis needs to be investigated in more detail in the future studies. </w:t>
      </w:r>
    </w:p>
    <w:p w14:paraId="4F84FCDA" w14:textId="09037F33" w:rsidR="00BF72C7" w:rsidRDefault="00BF72C7" w:rsidP="009E150A">
      <w:pPr>
        <w:pStyle w:val="ListParagraph"/>
        <w:spacing w:after="0" w:line="480" w:lineRule="auto"/>
        <w:ind w:left="0" w:firstLine="426"/>
        <w:jc w:val="both"/>
        <w:rPr>
          <w:rFonts w:ascii="Times New Roman" w:hAnsi="Times New Roman" w:cs="Times New Roman"/>
          <w:lang w:val="en-GB"/>
        </w:rPr>
      </w:pPr>
      <w:r>
        <w:rPr>
          <w:rFonts w:ascii="Times New Roman" w:hAnsi="Times New Roman" w:cs="Times New Roman"/>
          <w:lang w:val="en-GB"/>
        </w:rPr>
        <w:lastRenderedPageBreak/>
        <w:t>Recognition of the Petäjäskoski detachment zone and the basement-cover relationship may be used in understanding the structural evolution and patterns within the other supracrustal belts of Northern Fennoscandia</w:t>
      </w:r>
      <w:r w:rsidR="00587682">
        <w:rPr>
          <w:rFonts w:ascii="Times New Roman" w:hAnsi="Times New Roman" w:cs="Times New Roman"/>
          <w:lang w:val="en-GB"/>
        </w:rPr>
        <w:t xml:space="preserve">. </w:t>
      </w:r>
      <w:r w:rsidRPr="00BF72C7">
        <w:rPr>
          <w:rFonts w:ascii="Times New Roman" w:hAnsi="Times New Roman" w:cs="Times New Roman"/>
          <w:lang w:val="en-GB"/>
        </w:rPr>
        <w:t xml:space="preserve">Ward et al. (1988) depicted a primary extensional geometry of half-grabens separated by orthogonal transfer faults, subsequently utilized during basin inversion for the central Lapland area in Finland. Silvennoinen (1972) attributed the apparently complex folding patterns of the Kuusamo Belt to a coupled effect of folding controlled by decollement structures and large Archaean basement blocks, during one ductile deformation event. Furthermore, since no regionally significant overturning of strata within the supracrustal belts has been observed (Ward et al., 1988; </w:t>
      </w:r>
      <w:r>
        <w:rPr>
          <w:rFonts w:ascii="Times New Roman" w:hAnsi="Times New Roman" w:cs="Times New Roman"/>
          <w:lang w:val="en-GB"/>
        </w:rPr>
        <w:t>this paper</w:t>
      </w:r>
      <w:r w:rsidRPr="00BF72C7">
        <w:rPr>
          <w:rFonts w:ascii="Times New Roman" w:hAnsi="Times New Roman" w:cs="Times New Roman"/>
          <w:lang w:val="en-GB"/>
        </w:rPr>
        <w:t>), we deduce that much of the structural complexity of the discussed supracrustal belts relates to the intimate basement-cover relationships</w:t>
      </w:r>
      <w:r>
        <w:rPr>
          <w:rFonts w:ascii="Times New Roman" w:hAnsi="Times New Roman" w:cs="Times New Roman"/>
          <w:lang w:val="en-GB"/>
        </w:rPr>
        <w:t xml:space="preserve"> rather than to multiple structural events characterised by highly variable palaeostress fields</w:t>
      </w:r>
      <w:r w:rsidRPr="00BF72C7">
        <w:rPr>
          <w:rFonts w:ascii="Times New Roman" w:hAnsi="Times New Roman" w:cs="Times New Roman"/>
          <w:lang w:val="en-GB"/>
        </w:rPr>
        <w:t>.</w:t>
      </w:r>
    </w:p>
    <w:p w14:paraId="5DF537E8" w14:textId="77777777" w:rsidR="00BF72C7" w:rsidRDefault="00BF72C7" w:rsidP="009E150A">
      <w:pPr>
        <w:pStyle w:val="ListParagraph"/>
        <w:spacing w:after="0" w:line="480" w:lineRule="auto"/>
        <w:ind w:left="0" w:firstLine="426"/>
        <w:jc w:val="both"/>
        <w:rPr>
          <w:rFonts w:ascii="Times New Roman" w:hAnsi="Times New Roman" w:cs="Times New Roman"/>
          <w:lang w:val="en-GB"/>
        </w:rPr>
      </w:pPr>
    </w:p>
    <w:p w14:paraId="1EBAA21D" w14:textId="77777777" w:rsidR="0098531E" w:rsidRDefault="0098531E" w:rsidP="009E150A">
      <w:pPr>
        <w:pStyle w:val="ListParagraph"/>
        <w:spacing w:after="0" w:line="480" w:lineRule="auto"/>
        <w:ind w:left="0" w:firstLine="426"/>
        <w:jc w:val="both"/>
        <w:rPr>
          <w:rFonts w:ascii="Times New Roman" w:hAnsi="Times New Roman" w:cs="Times New Roman"/>
          <w:lang w:val="en-GB"/>
        </w:rPr>
      </w:pPr>
    </w:p>
    <w:p w14:paraId="27C67237" w14:textId="77777777" w:rsidR="0033093D" w:rsidRDefault="0033093D" w:rsidP="009E150A">
      <w:pPr>
        <w:pStyle w:val="ListParagraph"/>
        <w:spacing w:after="0" w:line="480" w:lineRule="auto"/>
        <w:ind w:left="0" w:firstLine="426"/>
        <w:jc w:val="both"/>
        <w:rPr>
          <w:rFonts w:ascii="Times New Roman" w:hAnsi="Times New Roman" w:cs="Times New Roman"/>
          <w:lang w:val="en-GB"/>
        </w:rPr>
      </w:pPr>
    </w:p>
    <w:p w14:paraId="11BEBF69" w14:textId="77777777" w:rsidR="00A218E5" w:rsidRPr="003E5B37" w:rsidRDefault="00A218E5" w:rsidP="009E150A">
      <w:pPr>
        <w:pStyle w:val="ListParagraph"/>
        <w:spacing w:after="0" w:line="480" w:lineRule="auto"/>
        <w:ind w:left="0" w:firstLine="426"/>
        <w:jc w:val="both"/>
        <w:rPr>
          <w:rFonts w:ascii="Times New Roman" w:hAnsi="Times New Roman" w:cs="Times New Roman"/>
          <w:lang w:val="en-GB"/>
        </w:rPr>
      </w:pPr>
    </w:p>
    <w:p w14:paraId="5B3C23F5" w14:textId="7E5DB0FD" w:rsidR="007E60FB" w:rsidRPr="001F4C4F" w:rsidRDefault="00C77741" w:rsidP="009E150A">
      <w:pPr>
        <w:pStyle w:val="ListParagraph"/>
        <w:spacing w:after="0" w:line="480" w:lineRule="auto"/>
        <w:ind w:left="0"/>
        <w:jc w:val="both"/>
        <w:rPr>
          <w:rFonts w:ascii="Times New Roman" w:hAnsi="Times New Roman" w:cs="Times New Roman"/>
          <w:i/>
          <w:lang w:val="en-GB"/>
        </w:rPr>
      </w:pPr>
      <w:r w:rsidRPr="00C77741">
        <w:rPr>
          <w:rFonts w:ascii="Times New Roman" w:hAnsi="Times New Roman" w:cs="Times New Roman"/>
          <w:i/>
          <w:noProof/>
          <w:lang w:val="fi-FI" w:eastAsia="fi-FI"/>
        </w:rPr>
        <w:lastRenderedPageBreak/>
        <w:drawing>
          <wp:inline distT="0" distB="0" distL="0" distR="0" wp14:anchorId="7E6AAA3D" wp14:editId="774EF1D0">
            <wp:extent cx="5732061" cy="7625751"/>
            <wp:effectExtent l="0" t="0" r="2540" b="0"/>
            <wp:docPr id="13" name="Picture 13" descr="D:\PS_tutkimus\Peräpohja_projekti 2013-\Manuscripts\Paper-I_Cover\Revision_01_2019\Kuvat_JPG\Fig_10_Basement_faults_deposits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S_tutkimus\Peräpohja_projekti 2013-\Manuscripts\Paper-I_Cover\Revision_01_2019\Kuvat_JPG\Fig_10_Basement_faults_deposits_R1.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3449"/>
                    <a:stretch/>
                  </pic:blipFill>
                  <pic:spPr bwMode="auto">
                    <a:xfrm>
                      <a:off x="0" y="0"/>
                      <a:ext cx="5732145" cy="7625863"/>
                    </a:xfrm>
                    <a:prstGeom prst="rect">
                      <a:avLst/>
                    </a:prstGeom>
                    <a:noFill/>
                    <a:ln>
                      <a:noFill/>
                    </a:ln>
                    <a:extLst>
                      <a:ext uri="{53640926-AAD7-44D8-BBD7-CCE9431645EC}">
                        <a14:shadowObscured xmlns:a14="http://schemas.microsoft.com/office/drawing/2010/main"/>
                      </a:ext>
                    </a:extLst>
                  </pic:spPr>
                </pic:pic>
              </a:graphicData>
            </a:graphic>
          </wp:inline>
        </w:drawing>
      </w:r>
    </w:p>
    <w:p w14:paraId="2D3C467F" w14:textId="5C0C82FA" w:rsidR="007E60FB" w:rsidRPr="003E5B37" w:rsidRDefault="00B36ABA" w:rsidP="009E150A">
      <w:pPr>
        <w:pStyle w:val="ListParagraph"/>
        <w:spacing w:after="0" w:line="480" w:lineRule="auto"/>
        <w:ind w:left="0"/>
        <w:rPr>
          <w:rFonts w:ascii="Times New Roman" w:hAnsi="Times New Roman" w:cs="Times New Roman"/>
          <w:i/>
          <w:sz w:val="20"/>
          <w:lang w:val="en-GB"/>
        </w:rPr>
      </w:pPr>
      <w:r>
        <w:rPr>
          <w:rFonts w:ascii="Times New Roman" w:hAnsi="Times New Roman" w:cs="Times New Roman"/>
          <w:i/>
          <w:sz w:val="20"/>
          <w:lang w:val="en-GB"/>
        </w:rPr>
        <w:t xml:space="preserve">Fig. </w:t>
      </w:r>
      <w:r w:rsidR="007E3A6F">
        <w:rPr>
          <w:rFonts w:ascii="Times New Roman" w:hAnsi="Times New Roman" w:cs="Times New Roman"/>
          <w:i/>
          <w:sz w:val="20"/>
          <w:lang w:val="en-GB"/>
        </w:rPr>
        <w:t>10</w:t>
      </w:r>
      <w:r w:rsidR="007E60FB" w:rsidRPr="003E5B37">
        <w:rPr>
          <w:rFonts w:ascii="Times New Roman" w:hAnsi="Times New Roman" w:cs="Times New Roman"/>
          <w:i/>
          <w:sz w:val="20"/>
          <w:lang w:val="en-GB"/>
        </w:rPr>
        <w:t xml:space="preserve">. Correlation between the structural interpretation and the Bouguer anomaly to delineate the basement structures and topography of the basement underlying the Peräpohja Belt. </w:t>
      </w:r>
      <w:r w:rsidR="00ED4A0D">
        <w:rPr>
          <w:rFonts w:ascii="Times New Roman" w:hAnsi="Times New Roman" w:cs="Times New Roman"/>
          <w:i/>
          <w:sz w:val="20"/>
          <w:lang w:val="en-GB"/>
        </w:rPr>
        <w:t>A</w:t>
      </w:r>
      <w:r w:rsidR="00ED4A0D" w:rsidRPr="003E5B37">
        <w:rPr>
          <w:rFonts w:ascii="Times New Roman" w:hAnsi="Times New Roman" w:cs="Times New Roman"/>
          <w:i/>
          <w:sz w:val="20"/>
          <w:lang w:val="en-GB"/>
        </w:rPr>
        <w:t>: A generalized interpretation of the basement highs, major normal faults (blue) and thickening trends of the stratigraphic units.</w:t>
      </w:r>
      <w:r w:rsidR="00ED4A0D">
        <w:rPr>
          <w:rFonts w:ascii="Times New Roman" w:hAnsi="Times New Roman" w:cs="Times New Roman"/>
          <w:i/>
          <w:sz w:val="20"/>
          <w:lang w:val="en-GB"/>
        </w:rPr>
        <w:t xml:space="preserve"> B</w:t>
      </w:r>
      <w:r w:rsidR="007E60FB" w:rsidRPr="003E5B37">
        <w:rPr>
          <w:rFonts w:ascii="Times New Roman" w:hAnsi="Times New Roman" w:cs="Times New Roman"/>
          <w:i/>
          <w:sz w:val="20"/>
          <w:lang w:val="en-GB"/>
        </w:rPr>
        <w:t xml:space="preserve">: Form lines of the </w:t>
      </w:r>
      <w:r w:rsidR="007E60FB" w:rsidRPr="003E5B37">
        <w:rPr>
          <w:rFonts w:ascii="Times New Roman" w:hAnsi="Times New Roman" w:cs="Times New Roman"/>
          <w:i/>
          <w:sz w:val="20"/>
          <w:lang w:val="en-GB"/>
        </w:rPr>
        <w:lastRenderedPageBreak/>
        <w:t>most significant structures (</w:t>
      </w:r>
      <w:r w:rsidR="00450451">
        <w:rPr>
          <w:rFonts w:ascii="Times New Roman" w:hAnsi="Times New Roman" w:cs="Times New Roman"/>
          <w:i/>
          <w:sz w:val="20"/>
          <w:lang w:val="en-GB"/>
        </w:rPr>
        <w:t xml:space="preserve">the dashed white line indicates the location of the Archaean-Proterozoic contact, other </w:t>
      </w:r>
      <w:r w:rsidR="00587682">
        <w:rPr>
          <w:rFonts w:ascii="Times New Roman" w:hAnsi="Times New Roman" w:cs="Times New Roman"/>
          <w:i/>
          <w:sz w:val="20"/>
          <w:lang w:val="en-GB"/>
        </w:rPr>
        <w:t xml:space="preserve">symbols as in </w:t>
      </w:r>
      <w:r w:rsidR="007E60FB" w:rsidRPr="003E5B37">
        <w:rPr>
          <w:rFonts w:ascii="Times New Roman" w:hAnsi="Times New Roman" w:cs="Times New Roman"/>
          <w:i/>
          <w:sz w:val="20"/>
          <w:lang w:val="en-GB"/>
        </w:rPr>
        <w:t>Fig. 3).</w:t>
      </w:r>
      <w:r w:rsidR="00C77741">
        <w:rPr>
          <w:rFonts w:ascii="Times New Roman" w:hAnsi="Times New Roman" w:cs="Times New Roman"/>
          <w:i/>
          <w:sz w:val="20"/>
          <w:lang w:val="en-GB"/>
        </w:rPr>
        <w:t xml:space="preserve"> Ro and Ra = Rompas and Rajapalot prospects.</w:t>
      </w:r>
      <w:r w:rsidR="00CB5D13">
        <w:rPr>
          <w:rFonts w:ascii="Times New Roman" w:hAnsi="Times New Roman" w:cs="Times New Roman"/>
          <w:i/>
          <w:sz w:val="20"/>
          <w:lang w:val="en-GB"/>
        </w:rPr>
        <w:t>Coordinates are in EUREF-FIN.</w:t>
      </w:r>
    </w:p>
    <w:p w14:paraId="0F7B1488" w14:textId="77777777" w:rsidR="00365BD2" w:rsidRPr="003E5B37" w:rsidRDefault="00365BD2" w:rsidP="009E150A">
      <w:pPr>
        <w:spacing w:after="0" w:line="480" w:lineRule="auto"/>
        <w:jc w:val="both"/>
        <w:rPr>
          <w:rFonts w:ascii="Times New Roman" w:hAnsi="Times New Roman" w:cs="Times New Roman"/>
          <w:lang w:val="en-GB"/>
        </w:rPr>
      </w:pPr>
    </w:p>
    <w:p w14:paraId="4ECF7B90" w14:textId="7E57B5BB" w:rsidR="009A4903" w:rsidRPr="003E5B37" w:rsidRDefault="008D3F7F" w:rsidP="009E150A">
      <w:pPr>
        <w:spacing w:after="0" w:line="480" w:lineRule="auto"/>
        <w:jc w:val="both"/>
        <w:rPr>
          <w:rFonts w:ascii="Times New Roman" w:hAnsi="Times New Roman" w:cs="Times New Roman"/>
          <w:b/>
          <w:i/>
          <w:lang w:val="en-GB"/>
        </w:rPr>
      </w:pPr>
      <w:r>
        <w:rPr>
          <w:rFonts w:ascii="Times New Roman" w:hAnsi="Times New Roman" w:cs="Times New Roman"/>
          <w:b/>
          <w:i/>
          <w:lang w:val="en-GB"/>
        </w:rPr>
        <w:t>6.</w:t>
      </w:r>
      <w:r w:rsidR="005D2748">
        <w:rPr>
          <w:rFonts w:ascii="Times New Roman" w:hAnsi="Times New Roman" w:cs="Times New Roman"/>
          <w:b/>
          <w:i/>
          <w:lang w:val="en-GB"/>
        </w:rPr>
        <w:t>4</w:t>
      </w:r>
      <w:r w:rsidR="007B261D" w:rsidRPr="003E5B37">
        <w:rPr>
          <w:rFonts w:ascii="Times New Roman" w:hAnsi="Times New Roman" w:cs="Times New Roman"/>
          <w:b/>
          <w:i/>
          <w:lang w:val="en-GB"/>
        </w:rPr>
        <w:t>. Prospectivity</w:t>
      </w:r>
    </w:p>
    <w:p w14:paraId="75AF5384" w14:textId="6F1D0492" w:rsidR="00365BD2" w:rsidRPr="00691A55" w:rsidRDefault="009A4903" w:rsidP="009E150A">
      <w:pPr>
        <w:spacing w:after="0" w:line="480" w:lineRule="auto"/>
        <w:jc w:val="both"/>
        <w:rPr>
          <w:rFonts w:ascii="Times New Roman" w:hAnsi="Times New Roman" w:cs="Times New Roman"/>
          <w:lang w:val="en-GB"/>
        </w:rPr>
      </w:pPr>
      <w:r w:rsidRPr="003E5B37">
        <w:rPr>
          <w:rFonts w:ascii="Times New Roman" w:hAnsi="Times New Roman" w:cs="Times New Roman"/>
          <w:lang w:val="en-GB"/>
        </w:rPr>
        <w:t>Chromium and PGE deposits display pr</w:t>
      </w:r>
      <w:r w:rsidR="00695138" w:rsidRPr="003E5B37">
        <w:rPr>
          <w:rFonts w:ascii="Times New Roman" w:hAnsi="Times New Roman" w:cs="Times New Roman"/>
          <w:lang w:val="en-GB"/>
        </w:rPr>
        <w:t xml:space="preserve">imary lithological </w:t>
      </w:r>
      <w:r w:rsidRPr="003E5B37">
        <w:rPr>
          <w:rFonts w:ascii="Times New Roman" w:hAnsi="Times New Roman" w:cs="Times New Roman"/>
          <w:lang w:val="en-GB"/>
        </w:rPr>
        <w:t xml:space="preserve">control as they are hosted within the mafic to ultramafic layered intrusions. </w:t>
      </w:r>
      <w:r w:rsidR="004C297F" w:rsidRPr="003E5B37">
        <w:rPr>
          <w:rFonts w:ascii="Times New Roman" w:hAnsi="Times New Roman" w:cs="Times New Roman"/>
          <w:lang w:val="en-GB"/>
        </w:rPr>
        <w:t>Ni</w:t>
      </w:r>
      <w:r w:rsidR="00635846" w:rsidRPr="003E5B37">
        <w:rPr>
          <w:rFonts w:ascii="Times New Roman" w:hAnsi="Times New Roman" w:cs="Times New Roman"/>
          <w:lang w:val="en-GB"/>
        </w:rPr>
        <w:t xml:space="preserve">ckel </w:t>
      </w:r>
      <w:r w:rsidR="004C297F" w:rsidRPr="003E5B37">
        <w:rPr>
          <w:rFonts w:ascii="Times New Roman" w:hAnsi="Times New Roman" w:cs="Times New Roman"/>
          <w:lang w:val="en-GB"/>
        </w:rPr>
        <w:t xml:space="preserve">deposits occur as a loosely defined </w:t>
      </w:r>
      <w:r w:rsidR="00D23ED2" w:rsidRPr="003E5B37">
        <w:rPr>
          <w:rFonts w:ascii="Times New Roman" w:hAnsi="Times New Roman" w:cs="Times New Roman"/>
          <w:lang w:val="en-GB"/>
        </w:rPr>
        <w:t>NW</w:t>
      </w:r>
      <w:r w:rsidR="00D23ED2">
        <w:rPr>
          <w:rFonts w:ascii="Times New Roman" w:hAnsi="Times New Roman" w:cs="Times New Roman"/>
          <w:lang w:val="en-GB"/>
        </w:rPr>
        <w:t>-</w:t>
      </w:r>
      <w:r w:rsidR="004C297F" w:rsidRPr="003E5B37">
        <w:rPr>
          <w:rFonts w:ascii="Times New Roman" w:hAnsi="Times New Roman" w:cs="Times New Roman"/>
          <w:lang w:val="en-GB"/>
        </w:rPr>
        <w:t>SE zone close to the Nosa intrusion, sub-parallel with the Kemi Fault Zone</w:t>
      </w:r>
      <w:r w:rsidR="00635846" w:rsidRPr="003E5B37">
        <w:rPr>
          <w:rFonts w:ascii="Times New Roman" w:hAnsi="Times New Roman" w:cs="Times New Roman"/>
          <w:lang w:val="en-GB"/>
        </w:rPr>
        <w:t xml:space="preserve"> (Fig</w:t>
      </w:r>
      <w:r w:rsidR="00E5322D">
        <w:rPr>
          <w:rFonts w:ascii="Times New Roman" w:hAnsi="Times New Roman" w:cs="Times New Roman"/>
          <w:lang w:val="en-GB"/>
        </w:rPr>
        <w:t>s</w:t>
      </w:r>
      <w:r w:rsidR="00635846" w:rsidRPr="003E5B37">
        <w:rPr>
          <w:rFonts w:ascii="Times New Roman" w:hAnsi="Times New Roman" w:cs="Times New Roman"/>
          <w:lang w:val="en-GB"/>
        </w:rPr>
        <w:t>. 3</w:t>
      </w:r>
      <w:r w:rsidR="00E5322D">
        <w:rPr>
          <w:rFonts w:ascii="Times New Roman" w:hAnsi="Times New Roman" w:cs="Times New Roman"/>
          <w:lang w:val="en-GB"/>
        </w:rPr>
        <w:t>, 10b</w:t>
      </w:r>
      <w:r w:rsidR="00635846" w:rsidRPr="003E5B37">
        <w:rPr>
          <w:rFonts w:ascii="Times New Roman" w:hAnsi="Times New Roman" w:cs="Times New Roman"/>
          <w:lang w:val="en-GB"/>
        </w:rPr>
        <w:t xml:space="preserve">). Their occurrence is also controlled by the host rock (mafic intrusives), </w:t>
      </w:r>
      <w:r w:rsidR="004C297F" w:rsidRPr="003E5B37">
        <w:rPr>
          <w:rFonts w:ascii="Times New Roman" w:hAnsi="Times New Roman" w:cs="Times New Roman"/>
          <w:lang w:val="en-GB"/>
        </w:rPr>
        <w:t xml:space="preserve">but the emplacement of the intrusions </w:t>
      </w:r>
      <w:r w:rsidR="00635846" w:rsidRPr="003E5B37">
        <w:rPr>
          <w:rFonts w:ascii="Times New Roman" w:hAnsi="Times New Roman" w:cs="Times New Roman"/>
          <w:lang w:val="en-GB"/>
        </w:rPr>
        <w:t>was probably controlled by the underlying fault systems.</w:t>
      </w:r>
      <w:r w:rsidR="00D122C7">
        <w:rPr>
          <w:rFonts w:ascii="Times New Roman" w:hAnsi="Times New Roman" w:cs="Times New Roman"/>
          <w:lang w:val="en-GB"/>
        </w:rPr>
        <w:t xml:space="preserve"> </w:t>
      </w:r>
      <w:r w:rsidR="00635846" w:rsidRPr="003E5B37">
        <w:rPr>
          <w:rFonts w:ascii="Times New Roman" w:hAnsi="Times New Roman" w:cs="Times New Roman"/>
          <w:lang w:val="en-GB"/>
        </w:rPr>
        <w:t xml:space="preserve">For </w:t>
      </w:r>
      <w:r w:rsidR="00D122C7">
        <w:rPr>
          <w:rFonts w:ascii="Times New Roman" w:hAnsi="Times New Roman" w:cs="Times New Roman"/>
          <w:lang w:val="en-GB"/>
        </w:rPr>
        <w:t>all the</w:t>
      </w:r>
      <w:r w:rsidR="00D122C7" w:rsidRPr="003E5B37">
        <w:rPr>
          <w:rFonts w:ascii="Times New Roman" w:hAnsi="Times New Roman" w:cs="Times New Roman"/>
          <w:lang w:val="en-GB"/>
        </w:rPr>
        <w:t xml:space="preserve"> </w:t>
      </w:r>
      <w:r w:rsidR="00635846" w:rsidRPr="003E5B37">
        <w:rPr>
          <w:rFonts w:ascii="Times New Roman" w:hAnsi="Times New Roman" w:cs="Times New Roman"/>
          <w:lang w:val="en-GB"/>
        </w:rPr>
        <w:t>other commodities</w:t>
      </w:r>
      <w:r w:rsidR="00571BA8">
        <w:rPr>
          <w:rFonts w:ascii="Times New Roman" w:hAnsi="Times New Roman" w:cs="Times New Roman"/>
          <w:lang w:val="en-GB"/>
        </w:rPr>
        <w:t xml:space="preserve">, </w:t>
      </w:r>
      <w:r w:rsidR="00635846" w:rsidRPr="003E5B37">
        <w:rPr>
          <w:rFonts w:ascii="Times New Roman" w:hAnsi="Times New Roman" w:cs="Times New Roman"/>
          <w:lang w:val="en-GB"/>
        </w:rPr>
        <w:t xml:space="preserve">there is an overall good correlation with the known mineral deposits and the main structural features as delineated within this paper. </w:t>
      </w:r>
      <w:r w:rsidR="00194A83">
        <w:rPr>
          <w:rFonts w:ascii="Times New Roman" w:hAnsi="Times New Roman" w:cs="Times New Roman"/>
          <w:lang w:val="en-GB"/>
        </w:rPr>
        <w:t>The majority of the known</w:t>
      </w:r>
      <w:r w:rsidR="00635846" w:rsidRPr="003E5B37">
        <w:rPr>
          <w:rFonts w:ascii="Times New Roman" w:hAnsi="Times New Roman" w:cs="Times New Roman"/>
          <w:lang w:val="en-GB"/>
        </w:rPr>
        <w:t xml:space="preserve"> Au deposits</w:t>
      </w:r>
      <w:r w:rsidR="00194A83">
        <w:rPr>
          <w:rFonts w:ascii="Times New Roman" w:hAnsi="Times New Roman" w:cs="Times New Roman"/>
          <w:lang w:val="en-GB"/>
        </w:rPr>
        <w:t xml:space="preserve"> (6 out of 8)</w:t>
      </w:r>
      <w:r w:rsidR="00635846" w:rsidRPr="003E5B37">
        <w:rPr>
          <w:rFonts w:ascii="Times New Roman" w:hAnsi="Times New Roman" w:cs="Times New Roman"/>
          <w:lang w:val="en-GB"/>
        </w:rPr>
        <w:t xml:space="preserve"> are located</w:t>
      </w:r>
      <w:r w:rsidR="001F4E61">
        <w:rPr>
          <w:rFonts w:ascii="Times New Roman" w:hAnsi="Times New Roman" w:cs="Times New Roman"/>
          <w:lang w:val="en-GB"/>
        </w:rPr>
        <w:t xml:space="preserve"> in</w:t>
      </w:r>
      <w:r w:rsidR="00635846" w:rsidRPr="003E5B37">
        <w:rPr>
          <w:rFonts w:ascii="Times New Roman" w:hAnsi="Times New Roman" w:cs="Times New Roman"/>
          <w:lang w:val="en-GB"/>
        </w:rPr>
        <w:t xml:space="preserve"> </w:t>
      </w:r>
      <w:r w:rsidR="000A0E44">
        <w:rPr>
          <w:rFonts w:ascii="Times New Roman" w:hAnsi="Times New Roman" w:cs="Times New Roman"/>
          <w:lang w:val="en-GB"/>
        </w:rPr>
        <w:t>close</w:t>
      </w:r>
      <w:r w:rsidR="001F4E61">
        <w:rPr>
          <w:rFonts w:ascii="Times New Roman" w:hAnsi="Times New Roman" w:cs="Times New Roman"/>
          <w:lang w:val="en-GB"/>
        </w:rPr>
        <w:t xml:space="preserve"> proximity</w:t>
      </w:r>
      <w:r w:rsidR="000A0E44">
        <w:rPr>
          <w:rFonts w:ascii="Times New Roman" w:hAnsi="Times New Roman" w:cs="Times New Roman"/>
          <w:lang w:val="en-GB"/>
        </w:rPr>
        <w:t xml:space="preserve"> to (</w:t>
      </w:r>
      <w:r w:rsidR="00295D73">
        <w:rPr>
          <w:rFonts w:ascii="Times New Roman" w:hAnsi="Times New Roman" w:cs="Times New Roman"/>
          <w:lang w:val="en-GB"/>
        </w:rPr>
        <w:t>≤1 km</w:t>
      </w:r>
      <w:r w:rsidR="000A0E44">
        <w:rPr>
          <w:rFonts w:ascii="Times New Roman" w:hAnsi="Times New Roman" w:cs="Times New Roman"/>
          <w:lang w:val="en-GB"/>
        </w:rPr>
        <w:t xml:space="preserve">) </w:t>
      </w:r>
      <w:r w:rsidR="00D16330">
        <w:rPr>
          <w:rFonts w:ascii="Times New Roman" w:hAnsi="Times New Roman" w:cs="Times New Roman"/>
          <w:lang w:val="en-GB"/>
        </w:rPr>
        <w:t>the</w:t>
      </w:r>
      <w:r w:rsidR="00F323D7">
        <w:rPr>
          <w:rFonts w:ascii="Times New Roman" w:hAnsi="Times New Roman" w:cs="Times New Roman"/>
          <w:lang w:val="en-GB"/>
        </w:rPr>
        <w:t xml:space="preserve"> first-order E-W to </w:t>
      </w:r>
      <w:r w:rsidR="00635846" w:rsidRPr="003E5B37">
        <w:rPr>
          <w:rFonts w:ascii="Times New Roman" w:hAnsi="Times New Roman" w:cs="Times New Roman"/>
          <w:lang w:val="en-GB"/>
        </w:rPr>
        <w:t>ENE</w:t>
      </w:r>
      <w:r w:rsidR="00F323D7">
        <w:rPr>
          <w:rFonts w:ascii="Times New Roman" w:hAnsi="Times New Roman" w:cs="Times New Roman"/>
          <w:lang w:val="en-GB"/>
        </w:rPr>
        <w:t>-WSW</w:t>
      </w:r>
      <w:r w:rsidR="00635846" w:rsidRPr="003E5B37">
        <w:rPr>
          <w:rFonts w:ascii="Times New Roman" w:hAnsi="Times New Roman" w:cs="Times New Roman"/>
          <w:lang w:val="en-GB"/>
        </w:rPr>
        <w:t xml:space="preserve"> and NW</w:t>
      </w:r>
      <w:r w:rsidR="00F323D7">
        <w:rPr>
          <w:rFonts w:ascii="Times New Roman" w:hAnsi="Times New Roman" w:cs="Times New Roman"/>
          <w:lang w:val="en-GB"/>
        </w:rPr>
        <w:t>-SE</w:t>
      </w:r>
      <w:r w:rsidR="00635846" w:rsidRPr="003E5B37">
        <w:rPr>
          <w:rFonts w:ascii="Times New Roman" w:hAnsi="Times New Roman" w:cs="Times New Roman"/>
          <w:lang w:val="en-GB"/>
        </w:rPr>
        <w:t xml:space="preserve"> deformation zones</w:t>
      </w:r>
      <w:r w:rsidR="00194A83">
        <w:rPr>
          <w:rFonts w:ascii="Times New Roman" w:hAnsi="Times New Roman" w:cs="Times New Roman"/>
          <w:lang w:val="en-GB"/>
        </w:rPr>
        <w:t>,</w:t>
      </w:r>
      <w:r w:rsidR="00635846" w:rsidRPr="003E5B37">
        <w:rPr>
          <w:rFonts w:ascii="Times New Roman" w:hAnsi="Times New Roman" w:cs="Times New Roman"/>
          <w:lang w:val="en-GB"/>
        </w:rPr>
        <w:t xml:space="preserve"> </w:t>
      </w:r>
      <w:r w:rsidR="00194A83">
        <w:rPr>
          <w:rFonts w:ascii="Times New Roman" w:hAnsi="Times New Roman" w:cs="Times New Roman"/>
          <w:lang w:val="en-GB"/>
        </w:rPr>
        <w:t xml:space="preserve">including the Sihtuuna Fault and the </w:t>
      </w:r>
      <w:r w:rsidR="00C77741">
        <w:rPr>
          <w:rFonts w:ascii="Times New Roman" w:hAnsi="Times New Roman" w:cs="Times New Roman"/>
          <w:lang w:val="en-GB"/>
        </w:rPr>
        <w:t>Central Graben,</w:t>
      </w:r>
      <w:r w:rsidR="00194A83">
        <w:rPr>
          <w:rFonts w:ascii="Times New Roman" w:hAnsi="Times New Roman" w:cs="Times New Roman"/>
          <w:lang w:val="en-GB"/>
        </w:rPr>
        <w:t xml:space="preserve"> </w:t>
      </w:r>
      <w:r w:rsidR="00635846" w:rsidRPr="003E5B37">
        <w:rPr>
          <w:rFonts w:ascii="Times New Roman" w:hAnsi="Times New Roman" w:cs="Times New Roman"/>
          <w:lang w:val="en-GB"/>
        </w:rPr>
        <w:t>and their intersections</w:t>
      </w:r>
      <w:r w:rsidR="00194A83">
        <w:rPr>
          <w:rFonts w:ascii="Times New Roman" w:hAnsi="Times New Roman" w:cs="Times New Roman"/>
          <w:lang w:val="en-GB"/>
        </w:rPr>
        <w:t xml:space="preserve"> </w:t>
      </w:r>
      <w:r w:rsidR="00E5322D">
        <w:rPr>
          <w:rFonts w:ascii="Times New Roman" w:hAnsi="Times New Roman" w:cs="Times New Roman"/>
          <w:lang w:val="en-GB"/>
        </w:rPr>
        <w:t>(Fig. 10b)</w:t>
      </w:r>
      <w:r w:rsidR="00C77741">
        <w:rPr>
          <w:rFonts w:ascii="Times New Roman" w:hAnsi="Times New Roman" w:cs="Times New Roman"/>
          <w:lang w:val="en-GB"/>
        </w:rPr>
        <w:t>.</w:t>
      </w:r>
      <w:r w:rsidR="004E1A95">
        <w:rPr>
          <w:rFonts w:ascii="Times New Roman" w:hAnsi="Times New Roman" w:cs="Times New Roman"/>
          <w:lang w:val="en-GB"/>
        </w:rPr>
        <w:t xml:space="preserve"> </w:t>
      </w:r>
      <w:r w:rsidR="00194A83">
        <w:rPr>
          <w:rFonts w:ascii="Times New Roman" w:hAnsi="Times New Roman" w:cs="Times New Roman"/>
          <w:lang w:val="en-GB"/>
        </w:rPr>
        <w:t xml:space="preserve">Hence, the spatial distribution is </w:t>
      </w:r>
      <w:r w:rsidR="00A254F6">
        <w:rPr>
          <w:rFonts w:ascii="Times New Roman" w:hAnsi="Times New Roman" w:cs="Times New Roman"/>
          <w:lang w:val="en-GB"/>
        </w:rPr>
        <w:t>similar</w:t>
      </w:r>
      <w:r w:rsidR="00F67E8A">
        <w:rPr>
          <w:rFonts w:ascii="Times New Roman" w:hAnsi="Times New Roman" w:cs="Times New Roman"/>
          <w:lang w:val="en-GB"/>
        </w:rPr>
        <w:t xml:space="preserve"> to</w:t>
      </w:r>
      <w:r w:rsidR="00B50F5C">
        <w:rPr>
          <w:rFonts w:ascii="Times New Roman" w:hAnsi="Times New Roman" w:cs="Times New Roman"/>
          <w:lang w:val="en-GB"/>
        </w:rPr>
        <w:t xml:space="preserve"> </w:t>
      </w:r>
      <w:r w:rsidR="00194A83">
        <w:rPr>
          <w:rFonts w:ascii="Times New Roman" w:hAnsi="Times New Roman" w:cs="Times New Roman"/>
          <w:lang w:val="en-GB"/>
        </w:rPr>
        <w:t xml:space="preserve">the </w:t>
      </w:r>
      <w:r w:rsidR="00312024">
        <w:rPr>
          <w:rFonts w:ascii="Times New Roman" w:hAnsi="Times New Roman" w:cs="Times New Roman"/>
          <w:lang w:val="en-GB"/>
        </w:rPr>
        <w:t>orogenic gold system</w:t>
      </w:r>
      <w:r w:rsidR="00A254F6">
        <w:rPr>
          <w:rFonts w:ascii="Times New Roman" w:hAnsi="Times New Roman" w:cs="Times New Roman"/>
          <w:lang w:val="en-GB"/>
        </w:rPr>
        <w:t>s e.g. in Central Lapland Greenstone Belt</w:t>
      </w:r>
      <w:r w:rsidR="00312024">
        <w:rPr>
          <w:rFonts w:ascii="Times New Roman" w:hAnsi="Times New Roman" w:cs="Times New Roman"/>
          <w:lang w:val="en-GB"/>
        </w:rPr>
        <w:t xml:space="preserve"> (</w:t>
      </w:r>
      <w:r w:rsidR="000A0E44">
        <w:rPr>
          <w:rFonts w:ascii="Times New Roman" w:hAnsi="Times New Roman" w:cs="Times New Roman"/>
          <w:lang w:val="en-GB"/>
        </w:rPr>
        <w:t>e.g. Patison, 2007</w:t>
      </w:r>
      <w:r w:rsidR="00312024">
        <w:rPr>
          <w:rFonts w:ascii="Times New Roman" w:hAnsi="Times New Roman" w:cs="Times New Roman"/>
          <w:lang w:val="en-GB"/>
        </w:rPr>
        <w:t>)</w:t>
      </w:r>
      <w:r w:rsidR="00A254F6">
        <w:rPr>
          <w:rFonts w:ascii="Times New Roman" w:hAnsi="Times New Roman" w:cs="Times New Roman"/>
          <w:lang w:val="en-GB"/>
        </w:rPr>
        <w:t xml:space="preserve"> and </w:t>
      </w:r>
      <w:r w:rsidR="007A353C" w:rsidRPr="007A353C">
        <w:rPr>
          <w:rFonts w:ascii="Times New Roman" w:hAnsi="Times New Roman" w:cs="Times New Roman"/>
          <w:lang w:val="en-GB"/>
        </w:rPr>
        <w:t>Kuusamo</w:t>
      </w:r>
      <w:r w:rsidR="00A254F6" w:rsidRPr="007A353C">
        <w:rPr>
          <w:rFonts w:ascii="Times New Roman" w:hAnsi="Times New Roman" w:cs="Times New Roman"/>
          <w:lang w:val="en-GB"/>
        </w:rPr>
        <w:t xml:space="preserve"> Belt (</w:t>
      </w:r>
      <w:r w:rsidR="007A353C">
        <w:rPr>
          <w:rFonts w:ascii="Times New Roman" w:hAnsi="Times New Roman" w:cs="Times New Roman"/>
          <w:lang w:val="en-GB"/>
        </w:rPr>
        <w:t>Pankka and Vanhanen, 1992</w:t>
      </w:r>
      <w:r w:rsidR="00A254F6" w:rsidRPr="007A353C">
        <w:rPr>
          <w:rFonts w:ascii="Times New Roman" w:hAnsi="Times New Roman" w:cs="Times New Roman"/>
          <w:lang w:val="en-GB"/>
        </w:rPr>
        <w:t>)</w:t>
      </w:r>
      <w:r w:rsidR="004E1A95" w:rsidRPr="007A353C">
        <w:rPr>
          <w:rFonts w:ascii="Times New Roman" w:hAnsi="Times New Roman" w:cs="Times New Roman"/>
          <w:lang w:val="en-GB"/>
        </w:rPr>
        <w:t xml:space="preserve">. </w:t>
      </w:r>
      <w:r w:rsidR="00E5322D">
        <w:rPr>
          <w:rFonts w:ascii="Times New Roman" w:hAnsi="Times New Roman" w:cs="Times New Roman"/>
          <w:lang w:val="en-GB"/>
        </w:rPr>
        <w:t>T</w:t>
      </w:r>
      <w:r w:rsidR="008137F9">
        <w:rPr>
          <w:rFonts w:ascii="Times New Roman" w:hAnsi="Times New Roman" w:cs="Times New Roman"/>
          <w:lang w:val="en-GB"/>
        </w:rPr>
        <w:t xml:space="preserve">he Cu, Zn, U and W deposits </w:t>
      </w:r>
      <w:r w:rsidR="001F4E61">
        <w:rPr>
          <w:rFonts w:ascii="Times New Roman" w:hAnsi="Times New Roman" w:cs="Times New Roman"/>
          <w:lang w:val="en-GB"/>
        </w:rPr>
        <w:t>associated with</w:t>
      </w:r>
      <w:r w:rsidR="008137F9">
        <w:rPr>
          <w:rFonts w:ascii="Times New Roman" w:hAnsi="Times New Roman" w:cs="Times New Roman"/>
          <w:lang w:val="en-GB"/>
        </w:rPr>
        <w:t xml:space="preserve"> the </w:t>
      </w:r>
      <w:r w:rsidR="00D122C7">
        <w:rPr>
          <w:rFonts w:ascii="Times New Roman" w:hAnsi="Times New Roman" w:cs="Times New Roman"/>
          <w:lang w:val="en-GB"/>
        </w:rPr>
        <w:t xml:space="preserve">studied </w:t>
      </w:r>
      <w:r w:rsidR="008137F9">
        <w:rPr>
          <w:rFonts w:ascii="Times New Roman" w:hAnsi="Times New Roman" w:cs="Times New Roman"/>
          <w:lang w:val="en-GB"/>
        </w:rPr>
        <w:t xml:space="preserve">supracrustal rocks </w:t>
      </w:r>
      <w:r w:rsidR="001F4E61">
        <w:rPr>
          <w:rFonts w:ascii="Times New Roman" w:hAnsi="Times New Roman" w:cs="Times New Roman"/>
          <w:lang w:val="en-GB"/>
        </w:rPr>
        <w:t>all occur</w:t>
      </w:r>
      <w:r w:rsidR="008137F9">
        <w:rPr>
          <w:rFonts w:ascii="Times New Roman" w:hAnsi="Times New Roman" w:cs="Times New Roman"/>
          <w:lang w:val="en-GB"/>
        </w:rPr>
        <w:t xml:space="preserve"> within 3 kilometres from the</w:t>
      </w:r>
      <w:r w:rsidR="00C77741">
        <w:rPr>
          <w:rFonts w:ascii="Times New Roman" w:hAnsi="Times New Roman" w:cs="Times New Roman"/>
          <w:lang w:val="en-GB"/>
        </w:rPr>
        <w:t xml:space="preserve"> </w:t>
      </w:r>
      <w:r w:rsidR="008137F9">
        <w:rPr>
          <w:rFonts w:ascii="Times New Roman" w:hAnsi="Times New Roman" w:cs="Times New Roman"/>
          <w:lang w:val="en-GB"/>
        </w:rPr>
        <w:t xml:space="preserve">major </w:t>
      </w:r>
      <w:r w:rsidR="00C77741">
        <w:rPr>
          <w:rFonts w:ascii="Times New Roman" w:hAnsi="Times New Roman" w:cs="Times New Roman"/>
          <w:lang w:val="en-GB"/>
        </w:rPr>
        <w:t>deformation zones</w:t>
      </w:r>
      <w:r w:rsidR="008137F9">
        <w:rPr>
          <w:rFonts w:ascii="Times New Roman" w:hAnsi="Times New Roman" w:cs="Times New Roman"/>
          <w:lang w:val="en-GB"/>
        </w:rPr>
        <w:t xml:space="preserve">. </w:t>
      </w:r>
      <w:r w:rsidR="0075046A" w:rsidRPr="003E5B37">
        <w:rPr>
          <w:rFonts w:ascii="Times New Roman" w:hAnsi="Times New Roman" w:cs="Times New Roman"/>
          <w:lang w:val="en-GB"/>
        </w:rPr>
        <w:t>A specifically</w:t>
      </w:r>
      <w:r w:rsidR="00635846" w:rsidRPr="003E5B37">
        <w:rPr>
          <w:rFonts w:ascii="Times New Roman" w:hAnsi="Times New Roman" w:cs="Times New Roman"/>
          <w:lang w:val="en-GB"/>
        </w:rPr>
        <w:t xml:space="preserve"> </w:t>
      </w:r>
      <w:r w:rsidR="0075046A" w:rsidRPr="003E5B37">
        <w:rPr>
          <w:rFonts w:ascii="Times New Roman" w:hAnsi="Times New Roman" w:cs="Times New Roman"/>
          <w:lang w:val="en-GB"/>
        </w:rPr>
        <w:t>important cluster of mineralizations, including the high-grade Rompas and Rajapalot</w:t>
      </w:r>
      <w:r w:rsidR="00C77741">
        <w:rPr>
          <w:rFonts w:ascii="Times New Roman" w:hAnsi="Times New Roman" w:cs="Times New Roman"/>
          <w:lang w:val="en-GB"/>
        </w:rPr>
        <w:t xml:space="preserve"> </w:t>
      </w:r>
      <w:r w:rsidR="0075046A" w:rsidRPr="003E5B37">
        <w:rPr>
          <w:rFonts w:ascii="Times New Roman" w:hAnsi="Times New Roman" w:cs="Times New Roman"/>
          <w:lang w:val="en-GB"/>
        </w:rPr>
        <w:t>targets</w:t>
      </w:r>
      <w:r w:rsidR="00C77741">
        <w:rPr>
          <w:rFonts w:ascii="Times New Roman" w:hAnsi="Times New Roman" w:cs="Times New Roman"/>
          <w:lang w:val="en-GB"/>
        </w:rPr>
        <w:t xml:space="preserve"> (Fig. 10b)</w:t>
      </w:r>
      <w:r w:rsidR="00C77741" w:rsidRPr="003E5B37">
        <w:rPr>
          <w:rFonts w:ascii="Times New Roman" w:hAnsi="Times New Roman" w:cs="Times New Roman"/>
          <w:lang w:val="en-GB"/>
        </w:rPr>
        <w:t xml:space="preserve"> </w:t>
      </w:r>
      <w:r w:rsidR="0075046A" w:rsidRPr="003E5B37">
        <w:rPr>
          <w:rFonts w:ascii="Times New Roman" w:hAnsi="Times New Roman" w:cs="Times New Roman"/>
          <w:lang w:val="en-GB"/>
        </w:rPr>
        <w:t xml:space="preserve"> are located at the intersection of the eastern margin of the central graben and the WNW</w:t>
      </w:r>
      <w:r w:rsidR="0028625E">
        <w:rPr>
          <w:rFonts w:ascii="Times New Roman" w:hAnsi="Times New Roman" w:cs="Times New Roman"/>
          <w:lang w:val="en-GB"/>
        </w:rPr>
        <w:t>-ESE</w:t>
      </w:r>
      <w:r w:rsidR="0075046A" w:rsidRPr="003E5B37">
        <w:rPr>
          <w:rFonts w:ascii="Times New Roman" w:hAnsi="Times New Roman" w:cs="Times New Roman"/>
          <w:lang w:val="en-GB"/>
        </w:rPr>
        <w:t xml:space="preserve"> striking zone of structural </w:t>
      </w:r>
      <w:r w:rsidR="0075046A" w:rsidRPr="00423CB6">
        <w:rPr>
          <w:rFonts w:ascii="Times New Roman" w:hAnsi="Times New Roman" w:cs="Times New Roman"/>
          <w:lang w:val="en-GB"/>
        </w:rPr>
        <w:t xml:space="preserve">overprint with inferred strike-slip </w:t>
      </w:r>
      <w:r w:rsidR="00E47096" w:rsidRPr="00423CB6">
        <w:rPr>
          <w:rFonts w:ascii="Times New Roman" w:hAnsi="Times New Roman" w:cs="Times New Roman"/>
          <w:lang w:val="en-GB"/>
        </w:rPr>
        <w:t>deformation</w:t>
      </w:r>
      <w:r w:rsidR="0075046A" w:rsidRPr="00423CB6">
        <w:rPr>
          <w:rFonts w:ascii="Times New Roman" w:hAnsi="Times New Roman" w:cs="Times New Roman"/>
          <w:lang w:val="en-GB"/>
        </w:rPr>
        <w:t xml:space="preserve"> in the northern part of the PB (south of Rovaniemi surroundings; Fig</w:t>
      </w:r>
      <w:r w:rsidR="00423CB6" w:rsidRPr="00423CB6">
        <w:rPr>
          <w:rFonts w:ascii="Times New Roman" w:hAnsi="Times New Roman" w:cs="Times New Roman"/>
          <w:lang w:val="en-GB"/>
        </w:rPr>
        <w:t>s</w:t>
      </w:r>
      <w:r w:rsidR="0075046A" w:rsidRPr="00423CB6">
        <w:rPr>
          <w:rFonts w:ascii="Times New Roman" w:hAnsi="Times New Roman" w:cs="Times New Roman"/>
          <w:lang w:val="en-GB"/>
        </w:rPr>
        <w:t xml:space="preserve">. </w:t>
      </w:r>
      <w:r w:rsidR="00423CB6" w:rsidRPr="00423CB6">
        <w:rPr>
          <w:rFonts w:ascii="Times New Roman" w:hAnsi="Times New Roman" w:cs="Times New Roman"/>
          <w:lang w:val="en-GB"/>
        </w:rPr>
        <w:t>3, 10b</w:t>
      </w:r>
      <w:r w:rsidR="0075046A" w:rsidRPr="00423CB6">
        <w:rPr>
          <w:rFonts w:ascii="Times New Roman" w:hAnsi="Times New Roman" w:cs="Times New Roman"/>
          <w:lang w:val="en-GB"/>
        </w:rPr>
        <w:t>).</w:t>
      </w:r>
      <w:r w:rsidR="00360B55">
        <w:rPr>
          <w:rFonts w:ascii="Times New Roman" w:hAnsi="Times New Roman" w:cs="Times New Roman"/>
          <w:lang w:val="en-GB"/>
        </w:rPr>
        <w:t xml:space="preserve"> </w:t>
      </w:r>
      <w:r w:rsidR="008061B6" w:rsidRPr="00423CB6">
        <w:rPr>
          <w:rFonts w:ascii="Times New Roman" w:hAnsi="Times New Roman" w:cs="Times New Roman"/>
          <w:lang w:val="en-GB"/>
        </w:rPr>
        <w:t>C</w:t>
      </w:r>
      <w:r w:rsidR="009601EB" w:rsidRPr="00423CB6">
        <w:rPr>
          <w:rFonts w:ascii="Times New Roman" w:hAnsi="Times New Roman" w:cs="Times New Roman"/>
          <w:lang w:val="en-GB"/>
        </w:rPr>
        <w:t xml:space="preserve">orrelation of the central graben and the deposits suggests that the central graben is controlled by deep-seated basement structures allowing enhanced fluid flow </w:t>
      </w:r>
      <w:r w:rsidR="00092B14" w:rsidRPr="00423CB6">
        <w:rPr>
          <w:rFonts w:ascii="Times New Roman" w:hAnsi="Times New Roman" w:cs="Times New Roman"/>
          <w:lang w:val="en-GB"/>
        </w:rPr>
        <w:t>through the crust, perhaps driven by igneous</w:t>
      </w:r>
      <w:r w:rsidR="00092B14" w:rsidRPr="00691A55">
        <w:rPr>
          <w:rFonts w:ascii="Times New Roman" w:hAnsi="Times New Roman" w:cs="Times New Roman"/>
          <w:lang w:val="en-GB"/>
        </w:rPr>
        <w:t xml:space="preserve"> intrusions. </w:t>
      </w:r>
      <w:r w:rsidR="00E4764C">
        <w:rPr>
          <w:rFonts w:ascii="Times New Roman" w:hAnsi="Times New Roman" w:cs="Times New Roman"/>
          <w:lang w:val="en-GB"/>
        </w:rPr>
        <w:t xml:space="preserve">This further supports the </w:t>
      </w:r>
      <w:r w:rsidR="008061B6" w:rsidRPr="00691A55">
        <w:rPr>
          <w:rFonts w:ascii="Times New Roman" w:hAnsi="Times New Roman" w:cs="Times New Roman"/>
          <w:lang w:val="en-GB"/>
        </w:rPr>
        <w:t xml:space="preserve">origin of the central graben </w:t>
      </w:r>
      <w:r w:rsidR="00E4764C">
        <w:rPr>
          <w:rFonts w:ascii="Times New Roman" w:hAnsi="Times New Roman" w:cs="Times New Roman"/>
          <w:lang w:val="en-GB"/>
        </w:rPr>
        <w:t>as related</w:t>
      </w:r>
      <w:r w:rsidR="008061B6" w:rsidRPr="00691A55">
        <w:rPr>
          <w:rFonts w:ascii="Times New Roman" w:hAnsi="Times New Roman" w:cs="Times New Roman"/>
          <w:lang w:val="en-GB"/>
        </w:rPr>
        <w:t xml:space="preserve"> to the </w:t>
      </w:r>
      <w:r w:rsidR="008061B6" w:rsidRPr="006E5001">
        <w:rPr>
          <w:rFonts w:ascii="Times New Roman" w:hAnsi="Times New Roman" w:cs="Times New Roman"/>
          <w:lang w:val="en-GB"/>
        </w:rPr>
        <w:t xml:space="preserve">primary rifting at 2.5-2.4 Ga even though the central graben </w:t>
      </w:r>
      <w:r w:rsidR="00E86C83" w:rsidRPr="006E5001">
        <w:rPr>
          <w:rFonts w:ascii="Times New Roman" w:hAnsi="Times New Roman" w:cs="Times New Roman"/>
          <w:lang w:val="en-GB"/>
        </w:rPr>
        <w:t>does not cut the AP-contact in t</w:t>
      </w:r>
      <w:r w:rsidR="008061B6" w:rsidRPr="006E5001">
        <w:rPr>
          <w:rFonts w:ascii="Times New Roman" w:hAnsi="Times New Roman" w:cs="Times New Roman"/>
          <w:lang w:val="en-GB"/>
        </w:rPr>
        <w:t>he south-east (e.</w:t>
      </w:r>
      <w:r w:rsidR="005E08FB" w:rsidRPr="006E5001">
        <w:rPr>
          <w:rFonts w:ascii="Times New Roman" w:hAnsi="Times New Roman" w:cs="Times New Roman"/>
          <w:lang w:val="en-GB"/>
        </w:rPr>
        <w:t xml:space="preserve">g. </w:t>
      </w:r>
      <w:r w:rsidR="006E5001" w:rsidRPr="006E5001">
        <w:rPr>
          <w:rFonts w:ascii="Times New Roman" w:hAnsi="Times New Roman" w:cs="Times New Roman"/>
          <w:lang w:val="en-GB"/>
        </w:rPr>
        <w:t>Fig. 3</w:t>
      </w:r>
      <w:r w:rsidR="008061B6" w:rsidRPr="006E5001">
        <w:rPr>
          <w:rFonts w:ascii="Times New Roman" w:hAnsi="Times New Roman" w:cs="Times New Roman"/>
          <w:lang w:val="en-GB"/>
        </w:rPr>
        <w:t>).</w:t>
      </w:r>
    </w:p>
    <w:p w14:paraId="3263A22B" w14:textId="77777777" w:rsidR="005E08FB" w:rsidRPr="00691A55" w:rsidRDefault="005E08FB" w:rsidP="009E150A">
      <w:pPr>
        <w:pStyle w:val="ListParagraph"/>
        <w:spacing w:after="0" w:line="480" w:lineRule="auto"/>
        <w:rPr>
          <w:rFonts w:ascii="Times New Roman" w:hAnsi="Times New Roman" w:cs="Times New Roman"/>
          <w:lang w:val="en-GB"/>
        </w:rPr>
      </w:pPr>
    </w:p>
    <w:p w14:paraId="745DE828" w14:textId="77777777" w:rsidR="00A746A9" w:rsidRPr="00691A55" w:rsidRDefault="00365BD2" w:rsidP="009E150A">
      <w:pPr>
        <w:pStyle w:val="CommentText"/>
        <w:spacing w:line="480" w:lineRule="auto"/>
        <w:rPr>
          <w:rFonts w:ascii="Times New Roman" w:hAnsi="Times New Roman" w:cs="Times New Roman"/>
          <w:b/>
          <w:sz w:val="22"/>
          <w:szCs w:val="22"/>
          <w:lang w:val="en-GB"/>
        </w:rPr>
      </w:pPr>
      <w:r w:rsidRPr="00691A55">
        <w:rPr>
          <w:rFonts w:ascii="Times New Roman" w:hAnsi="Times New Roman" w:cs="Times New Roman"/>
          <w:b/>
          <w:sz w:val="22"/>
          <w:szCs w:val="22"/>
          <w:lang w:val="en-GB"/>
        </w:rPr>
        <w:t>7. Conclusions</w:t>
      </w:r>
    </w:p>
    <w:p w14:paraId="15B7B902" w14:textId="7BCA33E5" w:rsidR="00365BD2" w:rsidRPr="003E5B37" w:rsidRDefault="00365BD2" w:rsidP="009E150A">
      <w:pPr>
        <w:pStyle w:val="ListParagraph"/>
        <w:numPr>
          <w:ilvl w:val="0"/>
          <w:numId w:val="22"/>
        </w:numPr>
        <w:spacing w:after="0" w:line="480" w:lineRule="auto"/>
        <w:jc w:val="both"/>
        <w:rPr>
          <w:rFonts w:ascii="Times New Roman" w:hAnsi="Times New Roman" w:cs="Times New Roman"/>
          <w:lang w:val="en-GB"/>
        </w:rPr>
      </w:pPr>
      <w:r w:rsidRPr="00691A55">
        <w:rPr>
          <w:rFonts w:ascii="Times New Roman" w:hAnsi="Times New Roman" w:cs="Times New Roman"/>
          <w:lang w:val="en-GB"/>
        </w:rPr>
        <w:t>The main inversion responsible for the ductile structures of the Peräpohja Belt is caused by one tectonic event comprising</w:t>
      </w:r>
      <w:r w:rsidRPr="003E5B37">
        <w:rPr>
          <w:rFonts w:ascii="Times New Roman" w:hAnsi="Times New Roman" w:cs="Times New Roman"/>
          <w:lang w:val="en-GB"/>
        </w:rPr>
        <w:t xml:space="preserve"> an early phase of sub-horizontal detachment faulting</w:t>
      </w:r>
      <w:r w:rsidR="000B3E12" w:rsidRPr="003E5B37">
        <w:rPr>
          <w:rFonts w:ascii="Times New Roman" w:hAnsi="Times New Roman" w:cs="Times New Roman"/>
          <w:lang w:val="en-GB"/>
        </w:rPr>
        <w:t xml:space="preserve"> </w:t>
      </w:r>
      <w:r w:rsidR="00507931" w:rsidRPr="003E5B37">
        <w:rPr>
          <w:rFonts w:ascii="Times New Roman" w:hAnsi="Times New Roman" w:cs="Times New Roman"/>
          <w:lang w:val="en-GB"/>
        </w:rPr>
        <w:t xml:space="preserve">mainly </w:t>
      </w:r>
      <w:r w:rsidR="000B3E12" w:rsidRPr="003E5B37">
        <w:rPr>
          <w:rFonts w:ascii="Times New Roman" w:hAnsi="Times New Roman" w:cs="Times New Roman"/>
          <w:lang w:val="en-GB"/>
        </w:rPr>
        <w:t xml:space="preserve">along </w:t>
      </w:r>
      <w:r w:rsidR="000B3E12" w:rsidRPr="003E5B37">
        <w:rPr>
          <w:rFonts w:ascii="Times New Roman" w:hAnsi="Times New Roman" w:cs="Times New Roman"/>
          <w:lang w:val="en-GB"/>
        </w:rPr>
        <w:lastRenderedPageBreak/>
        <w:t>the Petäjäskoski De</w:t>
      </w:r>
      <w:r w:rsidR="004116BC">
        <w:rPr>
          <w:rFonts w:ascii="Times New Roman" w:hAnsi="Times New Roman" w:cs="Times New Roman"/>
          <w:lang w:val="en-GB"/>
        </w:rPr>
        <w:t>tachment</w:t>
      </w:r>
      <w:r w:rsidR="000B3E12" w:rsidRPr="003E5B37">
        <w:rPr>
          <w:rFonts w:ascii="Times New Roman" w:hAnsi="Times New Roman" w:cs="Times New Roman"/>
          <w:lang w:val="en-GB"/>
        </w:rPr>
        <w:t xml:space="preserve"> Zone</w:t>
      </w:r>
      <w:r w:rsidRPr="003E5B37">
        <w:rPr>
          <w:rFonts w:ascii="Times New Roman" w:hAnsi="Times New Roman" w:cs="Times New Roman"/>
          <w:lang w:val="en-GB"/>
        </w:rPr>
        <w:t>, overprinted by reverse faulting and related asymmetric folding</w:t>
      </w:r>
      <w:r w:rsidR="000B3E12" w:rsidRPr="003E5B37">
        <w:rPr>
          <w:rFonts w:ascii="Times New Roman" w:hAnsi="Times New Roman" w:cs="Times New Roman"/>
          <w:lang w:val="en-GB"/>
        </w:rPr>
        <w:t xml:space="preserve"> </w:t>
      </w:r>
      <w:r w:rsidR="00453091" w:rsidRPr="003E5B37">
        <w:rPr>
          <w:rFonts w:ascii="Times New Roman" w:hAnsi="Times New Roman" w:cs="Times New Roman"/>
          <w:lang w:val="en-GB"/>
        </w:rPr>
        <w:t xml:space="preserve">especially in the sequence </w:t>
      </w:r>
      <w:r w:rsidR="00692E3C">
        <w:rPr>
          <w:rFonts w:ascii="Times New Roman" w:hAnsi="Times New Roman" w:cs="Times New Roman"/>
          <w:lang w:val="en-GB"/>
        </w:rPr>
        <w:t>above</w:t>
      </w:r>
      <w:r w:rsidR="00453091" w:rsidRPr="003E5B37">
        <w:rPr>
          <w:rFonts w:ascii="Times New Roman" w:hAnsi="Times New Roman" w:cs="Times New Roman"/>
          <w:lang w:val="en-GB"/>
        </w:rPr>
        <w:t xml:space="preserve"> the sub-horizontal thrust sheets</w:t>
      </w:r>
      <w:r w:rsidRPr="003E5B37">
        <w:rPr>
          <w:rFonts w:ascii="Times New Roman" w:hAnsi="Times New Roman" w:cs="Times New Roman"/>
          <w:lang w:val="en-GB"/>
        </w:rPr>
        <w:t>, all indicative of south-</w:t>
      </w:r>
      <w:r w:rsidR="00DA537C">
        <w:rPr>
          <w:rFonts w:ascii="Times New Roman" w:hAnsi="Times New Roman" w:cs="Times New Roman"/>
          <w:lang w:val="en-GB"/>
        </w:rPr>
        <w:t xml:space="preserve"> to south-east </w:t>
      </w:r>
      <w:r w:rsidRPr="003E5B37">
        <w:rPr>
          <w:rFonts w:ascii="Times New Roman" w:hAnsi="Times New Roman" w:cs="Times New Roman"/>
          <w:lang w:val="en-GB"/>
        </w:rPr>
        <w:t>vergent thrusting</w:t>
      </w:r>
      <w:r w:rsidR="001A510C" w:rsidRPr="003E5B37">
        <w:rPr>
          <w:rFonts w:ascii="Times New Roman" w:hAnsi="Times New Roman" w:cs="Times New Roman"/>
          <w:lang w:val="en-GB"/>
        </w:rPr>
        <w:t>.</w:t>
      </w:r>
    </w:p>
    <w:p w14:paraId="44413D85" w14:textId="19399B00" w:rsidR="00365BD2" w:rsidRPr="003E5B37" w:rsidRDefault="00365BD2" w:rsidP="009E150A">
      <w:pPr>
        <w:pStyle w:val="ListParagraph"/>
        <w:numPr>
          <w:ilvl w:val="0"/>
          <w:numId w:val="22"/>
        </w:numPr>
        <w:spacing w:after="0" w:line="480" w:lineRule="auto"/>
        <w:jc w:val="both"/>
        <w:rPr>
          <w:rFonts w:ascii="Times New Roman" w:hAnsi="Times New Roman" w:cs="Times New Roman"/>
          <w:lang w:val="en-GB"/>
        </w:rPr>
      </w:pPr>
      <w:r w:rsidRPr="003E5B37">
        <w:rPr>
          <w:rFonts w:ascii="Times New Roman" w:hAnsi="Times New Roman" w:cs="Times New Roman"/>
          <w:lang w:val="en-GB"/>
        </w:rPr>
        <w:t xml:space="preserve">Strain localization during the inversion was controlled by i) the Petäjäskoski detachment zone developed within a mechanically weak layer and ii) </w:t>
      </w:r>
      <w:r w:rsidR="005038F4">
        <w:rPr>
          <w:rFonts w:ascii="Times New Roman" w:hAnsi="Times New Roman" w:cs="Times New Roman"/>
          <w:lang w:val="en-GB"/>
        </w:rPr>
        <w:t xml:space="preserve">reactivated </w:t>
      </w:r>
      <w:r w:rsidRPr="003E5B37">
        <w:rPr>
          <w:rFonts w:ascii="Times New Roman" w:hAnsi="Times New Roman" w:cs="Times New Roman"/>
          <w:lang w:val="en-GB"/>
        </w:rPr>
        <w:t>major structural discontinuities within the underlying Archaean depositional basement</w:t>
      </w:r>
    </w:p>
    <w:p w14:paraId="15E1EF36" w14:textId="77777777" w:rsidR="00365BD2" w:rsidRPr="003E5B37" w:rsidRDefault="00365BD2" w:rsidP="009E150A">
      <w:pPr>
        <w:pStyle w:val="ListParagraph"/>
        <w:numPr>
          <w:ilvl w:val="0"/>
          <w:numId w:val="22"/>
        </w:numPr>
        <w:spacing w:after="0" w:line="480" w:lineRule="auto"/>
        <w:jc w:val="both"/>
        <w:rPr>
          <w:rFonts w:ascii="Times New Roman" w:hAnsi="Times New Roman" w:cs="Times New Roman"/>
          <w:lang w:val="en-GB"/>
        </w:rPr>
      </w:pPr>
      <w:r w:rsidRPr="003E5B37">
        <w:rPr>
          <w:rFonts w:ascii="Times New Roman" w:hAnsi="Times New Roman" w:cs="Times New Roman"/>
          <w:lang w:val="en-GB"/>
        </w:rPr>
        <w:t>Two approximately orthogonal major fault sets characterize the basement and provide the principal structural control of the belt</w:t>
      </w:r>
    </w:p>
    <w:p w14:paraId="17A2A091" w14:textId="2ECC6DC2" w:rsidR="00365BD2" w:rsidRPr="003E5B37" w:rsidRDefault="005038F4" w:rsidP="009E150A">
      <w:pPr>
        <w:pStyle w:val="ListParagraph"/>
        <w:numPr>
          <w:ilvl w:val="1"/>
          <w:numId w:val="22"/>
        </w:numPr>
        <w:spacing w:after="0" w:line="480" w:lineRule="auto"/>
        <w:jc w:val="both"/>
        <w:rPr>
          <w:rFonts w:ascii="Times New Roman" w:hAnsi="Times New Roman" w:cs="Times New Roman"/>
          <w:lang w:val="en-GB"/>
        </w:rPr>
      </w:pPr>
      <w:r>
        <w:rPr>
          <w:rFonts w:ascii="Times New Roman" w:hAnsi="Times New Roman" w:cs="Times New Roman"/>
          <w:lang w:val="en-GB"/>
        </w:rPr>
        <w:t>horsts</w:t>
      </w:r>
      <w:r w:rsidR="00692E3C">
        <w:rPr>
          <w:rFonts w:ascii="Times New Roman" w:hAnsi="Times New Roman" w:cs="Times New Roman"/>
          <w:lang w:val="en-GB"/>
        </w:rPr>
        <w:t xml:space="preserve"> bound by rift-related (~</w:t>
      </w:r>
      <w:r w:rsidR="00365BD2" w:rsidRPr="003E5B37">
        <w:rPr>
          <w:rFonts w:ascii="Times New Roman" w:hAnsi="Times New Roman" w:cs="Times New Roman"/>
          <w:lang w:val="en-GB"/>
        </w:rPr>
        <w:t>2.4</w:t>
      </w:r>
      <w:r w:rsidR="00692E3C">
        <w:rPr>
          <w:rFonts w:ascii="Times New Roman" w:hAnsi="Times New Roman" w:cs="Times New Roman"/>
          <w:lang w:val="en-GB"/>
        </w:rPr>
        <w:t>5</w:t>
      </w:r>
      <w:r w:rsidR="00365BD2" w:rsidRPr="003E5B37">
        <w:rPr>
          <w:rFonts w:ascii="Times New Roman" w:hAnsi="Times New Roman" w:cs="Times New Roman"/>
          <w:lang w:val="en-GB"/>
        </w:rPr>
        <w:t xml:space="preserve"> </w:t>
      </w:r>
      <w:r w:rsidR="00C17F51" w:rsidRPr="003E5B37">
        <w:rPr>
          <w:rFonts w:ascii="Times New Roman" w:hAnsi="Times New Roman" w:cs="Times New Roman"/>
          <w:lang w:val="en-GB"/>
        </w:rPr>
        <w:t xml:space="preserve">Ga) normal faults; </w:t>
      </w:r>
      <w:r w:rsidR="00A660A5">
        <w:rPr>
          <w:rFonts w:ascii="Times New Roman" w:hAnsi="Times New Roman" w:cs="Times New Roman"/>
          <w:lang w:val="en-GB"/>
        </w:rPr>
        <w:t>recognised</w:t>
      </w:r>
      <w:r w:rsidR="00C17F51" w:rsidRPr="003E5B37">
        <w:rPr>
          <w:rFonts w:ascii="Times New Roman" w:hAnsi="Times New Roman" w:cs="Times New Roman"/>
          <w:lang w:val="en-GB"/>
        </w:rPr>
        <w:t xml:space="preserve"> fro</w:t>
      </w:r>
      <w:r w:rsidR="00365BD2" w:rsidRPr="003E5B37">
        <w:rPr>
          <w:rFonts w:ascii="Times New Roman" w:hAnsi="Times New Roman" w:cs="Times New Roman"/>
          <w:lang w:val="en-GB"/>
        </w:rPr>
        <w:t>m interplay between structure and stratigraphy</w:t>
      </w:r>
      <w:r w:rsidR="007D12AC" w:rsidRPr="003E5B37">
        <w:rPr>
          <w:rFonts w:ascii="Times New Roman" w:hAnsi="Times New Roman" w:cs="Times New Roman"/>
          <w:lang w:val="en-GB"/>
        </w:rPr>
        <w:t>, reflecting N-S to NNW-SSE extension</w:t>
      </w:r>
    </w:p>
    <w:p w14:paraId="54F6AC1F" w14:textId="4ED9DBA8" w:rsidR="00365BD2" w:rsidRPr="003E5B37" w:rsidRDefault="00365BD2" w:rsidP="009E150A">
      <w:pPr>
        <w:pStyle w:val="ListParagraph"/>
        <w:numPr>
          <w:ilvl w:val="1"/>
          <w:numId w:val="22"/>
        </w:numPr>
        <w:spacing w:after="0" w:line="480" w:lineRule="auto"/>
        <w:jc w:val="both"/>
        <w:rPr>
          <w:rFonts w:ascii="Times New Roman" w:hAnsi="Times New Roman" w:cs="Times New Roman"/>
          <w:lang w:val="en-GB"/>
        </w:rPr>
      </w:pPr>
      <w:r w:rsidRPr="003E5B37">
        <w:rPr>
          <w:rFonts w:ascii="Times New Roman" w:hAnsi="Times New Roman" w:cs="Times New Roman"/>
          <w:lang w:val="en-GB"/>
        </w:rPr>
        <w:t xml:space="preserve">the </w:t>
      </w:r>
      <w:r w:rsidR="005038F4" w:rsidRPr="003E5B37">
        <w:rPr>
          <w:rFonts w:ascii="Times New Roman" w:hAnsi="Times New Roman" w:cs="Times New Roman"/>
          <w:lang w:val="en-GB"/>
        </w:rPr>
        <w:t>NW</w:t>
      </w:r>
      <w:r w:rsidR="005038F4">
        <w:rPr>
          <w:rFonts w:ascii="Times New Roman" w:hAnsi="Times New Roman" w:cs="Times New Roman"/>
          <w:lang w:val="en-GB"/>
        </w:rPr>
        <w:t>-</w:t>
      </w:r>
      <w:r w:rsidR="005038F4" w:rsidRPr="003E5B37">
        <w:rPr>
          <w:rFonts w:ascii="Times New Roman" w:hAnsi="Times New Roman" w:cs="Times New Roman"/>
          <w:lang w:val="en-GB"/>
        </w:rPr>
        <w:t>SE</w:t>
      </w:r>
      <w:r w:rsidR="005038F4">
        <w:rPr>
          <w:rFonts w:ascii="Times New Roman" w:hAnsi="Times New Roman" w:cs="Times New Roman"/>
          <w:lang w:val="en-GB"/>
        </w:rPr>
        <w:t xml:space="preserve"> </w:t>
      </w:r>
      <w:r w:rsidRPr="003E5B37">
        <w:rPr>
          <w:rFonts w:ascii="Times New Roman" w:hAnsi="Times New Roman" w:cs="Times New Roman"/>
          <w:lang w:val="en-GB"/>
        </w:rPr>
        <w:t>central gr</w:t>
      </w:r>
      <w:r w:rsidR="00C17F51" w:rsidRPr="003E5B37">
        <w:rPr>
          <w:rFonts w:ascii="Times New Roman" w:hAnsi="Times New Roman" w:cs="Times New Roman"/>
          <w:lang w:val="en-GB"/>
        </w:rPr>
        <w:t xml:space="preserve">aben reflecting </w:t>
      </w:r>
      <w:r w:rsidR="005038F4" w:rsidRPr="003E5B37">
        <w:rPr>
          <w:rFonts w:ascii="Times New Roman" w:hAnsi="Times New Roman" w:cs="Times New Roman"/>
          <w:lang w:val="en-GB"/>
        </w:rPr>
        <w:t>NE</w:t>
      </w:r>
      <w:r w:rsidR="005038F4">
        <w:rPr>
          <w:rFonts w:ascii="Times New Roman" w:hAnsi="Times New Roman" w:cs="Times New Roman"/>
          <w:lang w:val="en-GB"/>
        </w:rPr>
        <w:t>-SW</w:t>
      </w:r>
      <w:r w:rsidR="00C17F51" w:rsidRPr="003E5B37">
        <w:rPr>
          <w:rFonts w:ascii="Times New Roman" w:hAnsi="Times New Roman" w:cs="Times New Roman"/>
          <w:lang w:val="en-GB"/>
        </w:rPr>
        <w:t xml:space="preserve"> extension </w:t>
      </w:r>
      <w:r w:rsidRPr="003E5B37">
        <w:rPr>
          <w:rFonts w:ascii="Times New Roman" w:hAnsi="Times New Roman" w:cs="Times New Roman"/>
          <w:lang w:val="en-GB"/>
        </w:rPr>
        <w:t xml:space="preserve"> </w:t>
      </w:r>
    </w:p>
    <w:p w14:paraId="1A31E10F" w14:textId="45180289" w:rsidR="00CD1445" w:rsidRPr="003E5B37" w:rsidRDefault="00C17F51" w:rsidP="009E150A">
      <w:pPr>
        <w:pStyle w:val="ListParagraph"/>
        <w:numPr>
          <w:ilvl w:val="0"/>
          <w:numId w:val="22"/>
        </w:numPr>
        <w:spacing w:after="0" w:line="480" w:lineRule="auto"/>
        <w:jc w:val="both"/>
        <w:rPr>
          <w:rFonts w:ascii="Times New Roman" w:hAnsi="Times New Roman" w:cs="Times New Roman"/>
          <w:lang w:val="en-GB"/>
        </w:rPr>
      </w:pPr>
      <w:r w:rsidRPr="003E5B37">
        <w:rPr>
          <w:rFonts w:ascii="Times New Roman" w:hAnsi="Times New Roman" w:cs="Times New Roman"/>
          <w:lang w:val="en-GB"/>
        </w:rPr>
        <w:t>The coupling between the Archaean basement and the Palaeopr</w:t>
      </w:r>
      <w:r w:rsidR="00306CDC" w:rsidRPr="003E5B37">
        <w:rPr>
          <w:rFonts w:ascii="Times New Roman" w:hAnsi="Times New Roman" w:cs="Times New Roman"/>
          <w:lang w:val="en-GB"/>
        </w:rPr>
        <w:t>o</w:t>
      </w:r>
      <w:r w:rsidRPr="003E5B37">
        <w:rPr>
          <w:rFonts w:ascii="Times New Roman" w:hAnsi="Times New Roman" w:cs="Times New Roman"/>
          <w:lang w:val="en-GB"/>
        </w:rPr>
        <w:t xml:space="preserve">terozoic cover rocks had two contrasting styles: </w:t>
      </w:r>
      <w:r w:rsidR="00365BD2" w:rsidRPr="003E5B37">
        <w:rPr>
          <w:rFonts w:ascii="Times New Roman" w:hAnsi="Times New Roman" w:cs="Times New Roman"/>
          <w:lang w:val="en-GB"/>
        </w:rPr>
        <w:t>hard link</w:t>
      </w:r>
      <w:r w:rsidR="00306CDC" w:rsidRPr="003E5B37">
        <w:rPr>
          <w:rFonts w:ascii="Times New Roman" w:hAnsi="Times New Roman" w:cs="Times New Roman"/>
          <w:lang w:val="en-GB"/>
        </w:rPr>
        <w:t xml:space="preserve"> and soft-link styles. </w:t>
      </w:r>
    </w:p>
    <w:p w14:paraId="7ADDAD58" w14:textId="77777777" w:rsidR="007F050F" w:rsidRDefault="007F050F" w:rsidP="009E150A">
      <w:pPr>
        <w:pStyle w:val="ListParagraph"/>
        <w:numPr>
          <w:ilvl w:val="0"/>
          <w:numId w:val="22"/>
        </w:numPr>
        <w:spacing w:after="0" w:line="480" w:lineRule="auto"/>
        <w:jc w:val="both"/>
        <w:rPr>
          <w:rFonts w:ascii="Times New Roman" w:hAnsi="Times New Roman" w:cs="Times New Roman"/>
          <w:lang w:val="en-GB"/>
        </w:rPr>
      </w:pPr>
      <w:r w:rsidRPr="003E5B37">
        <w:rPr>
          <w:rFonts w:ascii="Times New Roman" w:hAnsi="Times New Roman" w:cs="Times New Roman"/>
          <w:lang w:val="en-GB"/>
        </w:rPr>
        <w:t xml:space="preserve">Most known mineralization are spatially correlated with the major structures, </w:t>
      </w:r>
      <w:r>
        <w:rPr>
          <w:rFonts w:ascii="Times New Roman" w:hAnsi="Times New Roman" w:cs="Times New Roman"/>
          <w:lang w:val="en-GB"/>
        </w:rPr>
        <w:t>reactivated from</w:t>
      </w:r>
      <w:r w:rsidRPr="003E5B37">
        <w:rPr>
          <w:rFonts w:ascii="Times New Roman" w:hAnsi="Times New Roman" w:cs="Times New Roman"/>
          <w:lang w:val="en-GB"/>
        </w:rPr>
        <w:t xml:space="preserve"> their origin in the rifting</w:t>
      </w:r>
      <w:r>
        <w:rPr>
          <w:rFonts w:ascii="Times New Roman" w:hAnsi="Times New Roman" w:cs="Times New Roman"/>
          <w:lang w:val="en-GB"/>
        </w:rPr>
        <w:t xml:space="preserve"> stage</w:t>
      </w:r>
      <w:r w:rsidRPr="003E5B37">
        <w:rPr>
          <w:rFonts w:ascii="Times New Roman" w:hAnsi="Times New Roman" w:cs="Times New Roman"/>
          <w:lang w:val="en-GB"/>
        </w:rPr>
        <w:t xml:space="preserve"> of the Archaean continent at around 2.5 Ga.</w:t>
      </w:r>
    </w:p>
    <w:p w14:paraId="6E68BF62" w14:textId="77777777" w:rsidR="00CD1445" w:rsidRPr="003E5B37" w:rsidRDefault="00CD1445" w:rsidP="009E150A">
      <w:pPr>
        <w:pStyle w:val="ListParagraph"/>
        <w:spacing w:after="0" w:line="480" w:lineRule="auto"/>
        <w:jc w:val="both"/>
        <w:rPr>
          <w:rFonts w:ascii="Times New Roman" w:hAnsi="Times New Roman" w:cs="Times New Roman"/>
          <w:lang w:val="en-GB"/>
        </w:rPr>
      </w:pPr>
    </w:p>
    <w:p w14:paraId="5CF0ADB3" w14:textId="77777777" w:rsidR="00C17F51" w:rsidRPr="003E5B37" w:rsidRDefault="00C17F51" w:rsidP="009E150A">
      <w:pPr>
        <w:spacing w:after="0" w:line="480" w:lineRule="auto"/>
        <w:rPr>
          <w:rFonts w:ascii="Times New Roman" w:hAnsi="Times New Roman" w:cs="Times New Roman"/>
          <w:b/>
          <w:lang w:val="en-GB"/>
        </w:rPr>
      </w:pPr>
    </w:p>
    <w:p w14:paraId="3782A603" w14:textId="77777777" w:rsidR="003B2A16" w:rsidRPr="003E5B37" w:rsidRDefault="003B2A16" w:rsidP="009E150A">
      <w:pPr>
        <w:spacing w:after="0" w:line="480" w:lineRule="auto"/>
        <w:jc w:val="both"/>
        <w:rPr>
          <w:rFonts w:ascii="Times New Roman" w:hAnsi="Times New Roman" w:cs="Times New Roman"/>
          <w:b/>
          <w:lang w:val="en-GB"/>
        </w:rPr>
      </w:pPr>
      <w:r w:rsidRPr="003E5B37">
        <w:rPr>
          <w:rFonts w:ascii="Times New Roman" w:hAnsi="Times New Roman" w:cs="Times New Roman"/>
          <w:b/>
          <w:lang w:val="en-GB"/>
        </w:rPr>
        <w:t>8. Acknowledgements</w:t>
      </w:r>
    </w:p>
    <w:p w14:paraId="3AC2DE7F" w14:textId="030428F5" w:rsidR="004304E6" w:rsidRPr="004304E6" w:rsidRDefault="002B073B" w:rsidP="009E150A">
      <w:pPr>
        <w:spacing w:after="0" w:line="480" w:lineRule="auto"/>
        <w:jc w:val="both"/>
        <w:rPr>
          <w:rFonts w:ascii="Times New Roman" w:hAnsi="Times New Roman" w:cs="Times New Roman"/>
        </w:rPr>
      </w:pPr>
      <w:r w:rsidRPr="003E5B37">
        <w:rPr>
          <w:rFonts w:ascii="Times New Roman" w:hAnsi="Times New Roman" w:cs="Times New Roman"/>
          <w:lang w:val="en-GB"/>
        </w:rPr>
        <w:t>K. H. Renlund Foundation, FQM Minerals L</w:t>
      </w:r>
      <w:r w:rsidR="00A50A36" w:rsidRPr="003E5B37">
        <w:rPr>
          <w:rFonts w:ascii="Times New Roman" w:hAnsi="Times New Roman" w:cs="Times New Roman"/>
          <w:lang w:val="en-GB"/>
        </w:rPr>
        <w:t xml:space="preserve">td. and </w:t>
      </w:r>
      <w:r w:rsidRPr="003E5B37">
        <w:rPr>
          <w:rFonts w:ascii="Times New Roman" w:hAnsi="Times New Roman" w:cs="Times New Roman"/>
          <w:lang w:val="en-GB"/>
        </w:rPr>
        <w:t>Mawson Resources Ltd.</w:t>
      </w:r>
      <w:r w:rsidR="001F5B56" w:rsidRPr="003E5B37">
        <w:rPr>
          <w:rFonts w:ascii="Times New Roman" w:hAnsi="Times New Roman" w:cs="Times New Roman"/>
          <w:lang w:val="en-GB"/>
        </w:rPr>
        <w:t xml:space="preserve"> are acknowledged </w:t>
      </w:r>
      <w:r w:rsidR="00A50A36" w:rsidRPr="003E5B37">
        <w:rPr>
          <w:rFonts w:ascii="Times New Roman" w:hAnsi="Times New Roman" w:cs="Times New Roman"/>
          <w:lang w:val="en-GB"/>
        </w:rPr>
        <w:t xml:space="preserve">for </w:t>
      </w:r>
      <w:r w:rsidR="001F5B56" w:rsidRPr="003E5B37">
        <w:rPr>
          <w:rFonts w:ascii="Times New Roman" w:hAnsi="Times New Roman" w:cs="Times New Roman"/>
          <w:lang w:val="en-GB"/>
        </w:rPr>
        <w:t xml:space="preserve">financial support during the field work, </w:t>
      </w:r>
      <w:r w:rsidR="00A50A36" w:rsidRPr="003E5B37">
        <w:rPr>
          <w:rFonts w:ascii="Times New Roman" w:hAnsi="Times New Roman" w:cs="Times New Roman"/>
          <w:lang w:val="en-GB"/>
        </w:rPr>
        <w:t>and access to data</w:t>
      </w:r>
      <w:r w:rsidRPr="003E5B37">
        <w:rPr>
          <w:rFonts w:ascii="Times New Roman" w:hAnsi="Times New Roman" w:cs="Times New Roman"/>
          <w:lang w:val="en-GB"/>
        </w:rPr>
        <w:t xml:space="preserve">, Midland Valley Exploration for the use </w:t>
      </w:r>
      <w:r w:rsidR="004304E6">
        <w:rPr>
          <w:rFonts w:ascii="Times New Roman" w:hAnsi="Times New Roman" w:cs="Times New Roman"/>
          <w:lang w:val="en-GB"/>
        </w:rPr>
        <w:t>of</w:t>
      </w:r>
      <w:r w:rsidR="00F67A98">
        <w:rPr>
          <w:rFonts w:ascii="Times New Roman" w:hAnsi="Times New Roman" w:cs="Times New Roman"/>
          <w:lang w:val="en-GB"/>
        </w:rPr>
        <w:t xml:space="preserve"> </w:t>
      </w:r>
      <w:r w:rsidRPr="003E5B37">
        <w:rPr>
          <w:rFonts w:ascii="Times New Roman" w:hAnsi="Times New Roman" w:cs="Times New Roman"/>
          <w:lang w:val="en-GB"/>
        </w:rPr>
        <w:t>MOVE</w:t>
      </w:r>
      <w:r w:rsidR="00A50A36" w:rsidRPr="003E5B37">
        <w:rPr>
          <w:rFonts w:ascii="Times New Roman" w:hAnsi="Times New Roman" w:cs="Times New Roman"/>
          <w:lang w:val="en-GB"/>
        </w:rPr>
        <w:t xml:space="preserve"> under t</w:t>
      </w:r>
      <w:r w:rsidR="001F5B56" w:rsidRPr="003E5B37">
        <w:rPr>
          <w:rFonts w:ascii="Times New Roman" w:hAnsi="Times New Roman" w:cs="Times New Roman"/>
          <w:lang w:val="en-GB"/>
        </w:rPr>
        <w:t>he Academic Software Initiative and the Geological Survey of Finland (</w:t>
      </w:r>
      <w:r w:rsidR="00A50A36" w:rsidRPr="003E5B37">
        <w:rPr>
          <w:rFonts w:ascii="Times New Roman" w:hAnsi="Times New Roman" w:cs="Times New Roman"/>
          <w:lang w:val="en-GB"/>
        </w:rPr>
        <w:t>GTK</w:t>
      </w:r>
      <w:r w:rsidR="001F5B56" w:rsidRPr="003E5B37">
        <w:rPr>
          <w:rFonts w:ascii="Times New Roman" w:hAnsi="Times New Roman" w:cs="Times New Roman"/>
          <w:lang w:val="en-GB"/>
        </w:rPr>
        <w:t>)</w:t>
      </w:r>
      <w:r w:rsidR="00A50A36" w:rsidRPr="003E5B37">
        <w:rPr>
          <w:rFonts w:ascii="Times New Roman" w:hAnsi="Times New Roman" w:cs="Times New Roman"/>
          <w:lang w:val="en-GB"/>
        </w:rPr>
        <w:t xml:space="preserve"> for collegial support. </w:t>
      </w:r>
      <w:r w:rsidR="004304E6" w:rsidRPr="004304E6">
        <w:rPr>
          <w:rFonts w:ascii="Times New Roman" w:hAnsi="Times New Roman" w:cs="Times New Roman"/>
        </w:rPr>
        <w:t>Timo Kilpeläinen is acknowledged for comments on the early version of the manuscript</w:t>
      </w:r>
      <w:r w:rsidR="00A1215C">
        <w:rPr>
          <w:rFonts w:ascii="Times New Roman" w:hAnsi="Times New Roman" w:cs="Times New Roman"/>
        </w:rPr>
        <w:t xml:space="preserve"> and Prof. Randall Parrish </w:t>
      </w:r>
      <w:r w:rsidR="004304E6" w:rsidRPr="004304E6">
        <w:rPr>
          <w:rFonts w:ascii="Times New Roman" w:hAnsi="Times New Roman" w:cs="Times New Roman"/>
        </w:rPr>
        <w:t xml:space="preserve">for </w:t>
      </w:r>
      <w:r w:rsidR="003859A6">
        <w:rPr>
          <w:rFonts w:ascii="Times New Roman" w:hAnsi="Times New Roman" w:cs="Times New Roman"/>
        </w:rPr>
        <w:t>ed</w:t>
      </w:r>
      <w:r w:rsidR="00A1215C">
        <w:rPr>
          <w:rFonts w:ascii="Times New Roman" w:hAnsi="Times New Roman" w:cs="Times New Roman"/>
        </w:rPr>
        <w:t>itorial handling and constructive comments</w:t>
      </w:r>
      <w:r w:rsidR="003859A6">
        <w:rPr>
          <w:rFonts w:ascii="Times New Roman" w:hAnsi="Times New Roman" w:cs="Times New Roman"/>
        </w:rPr>
        <w:t xml:space="preserve"> and </w:t>
      </w:r>
      <w:r w:rsidR="00124759">
        <w:rPr>
          <w:rFonts w:ascii="Times New Roman" w:hAnsi="Times New Roman" w:cs="Times New Roman"/>
        </w:rPr>
        <w:t xml:space="preserve">an anonymous </w:t>
      </w:r>
      <w:r w:rsidR="003859A6">
        <w:rPr>
          <w:rFonts w:ascii="Times New Roman" w:hAnsi="Times New Roman" w:cs="Times New Roman"/>
        </w:rPr>
        <w:t xml:space="preserve">journal reviewer for </w:t>
      </w:r>
      <w:r w:rsidR="00124759">
        <w:rPr>
          <w:rFonts w:ascii="Times New Roman" w:hAnsi="Times New Roman" w:cs="Times New Roman"/>
        </w:rPr>
        <w:t xml:space="preserve">a </w:t>
      </w:r>
      <w:r w:rsidR="004304E6" w:rsidRPr="004304E6">
        <w:rPr>
          <w:rFonts w:ascii="Times New Roman" w:hAnsi="Times New Roman" w:cs="Times New Roman"/>
        </w:rPr>
        <w:t xml:space="preserve">critical review which </w:t>
      </w:r>
      <w:r w:rsidR="00A1215C">
        <w:rPr>
          <w:rFonts w:ascii="Times New Roman" w:hAnsi="Times New Roman" w:cs="Times New Roman"/>
        </w:rPr>
        <w:t xml:space="preserve">all </w:t>
      </w:r>
      <w:r w:rsidR="004304E6" w:rsidRPr="004304E6">
        <w:rPr>
          <w:rFonts w:ascii="Times New Roman" w:hAnsi="Times New Roman" w:cs="Times New Roman"/>
        </w:rPr>
        <w:t>helped to improve the manuscript.</w:t>
      </w:r>
    </w:p>
    <w:p w14:paraId="5602335A" w14:textId="399145B6" w:rsidR="003B2A16" w:rsidRPr="003859A6" w:rsidRDefault="003B2A16" w:rsidP="009E150A">
      <w:pPr>
        <w:spacing w:after="0" w:line="480" w:lineRule="auto"/>
        <w:jc w:val="both"/>
        <w:rPr>
          <w:rFonts w:ascii="Times New Roman" w:hAnsi="Times New Roman" w:cs="Times New Roman"/>
        </w:rPr>
      </w:pPr>
    </w:p>
    <w:p w14:paraId="0EACB536" w14:textId="77777777" w:rsidR="00CE5963" w:rsidRPr="00A1215C" w:rsidRDefault="00CE5963" w:rsidP="009E150A">
      <w:pPr>
        <w:spacing w:after="0" w:line="480" w:lineRule="auto"/>
        <w:rPr>
          <w:rFonts w:ascii="Times New Roman" w:hAnsi="Times New Roman" w:cs="Times New Roman"/>
          <w:b/>
        </w:rPr>
      </w:pPr>
    </w:p>
    <w:p w14:paraId="144907C0" w14:textId="4E76BD56" w:rsidR="00904AAE" w:rsidRPr="003E5B37" w:rsidRDefault="00904AAE" w:rsidP="009E150A">
      <w:pPr>
        <w:spacing w:after="0" w:line="480" w:lineRule="auto"/>
        <w:rPr>
          <w:rFonts w:ascii="Times New Roman" w:hAnsi="Times New Roman" w:cs="Times New Roman"/>
          <w:lang w:val="en-GB"/>
        </w:rPr>
      </w:pPr>
      <w:r w:rsidRPr="003E5B37">
        <w:rPr>
          <w:rFonts w:ascii="Times New Roman" w:hAnsi="Times New Roman" w:cs="Times New Roman"/>
          <w:b/>
          <w:lang w:val="en-GB"/>
        </w:rPr>
        <w:t>9. References</w:t>
      </w:r>
    </w:p>
    <w:p w14:paraId="7E938E12" w14:textId="77777777" w:rsidR="002B17DD" w:rsidRDefault="002B17DD" w:rsidP="009E150A">
      <w:pPr>
        <w:spacing w:after="0" w:line="480" w:lineRule="auto"/>
        <w:ind w:left="426" w:hanging="426"/>
        <w:rPr>
          <w:rFonts w:ascii="Times New Roman" w:hAnsi="Times New Roman" w:cs="Times New Roman"/>
        </w:rPr>
      </w:pPr>
      <w:r w:rsidRPr="00AA1279">
        <w:rPr>
          <w:rFonts w:ascii="Times New Roman" w:hAnsi="Times New Roman" w:cs="Times New Roman"/>
        </w:rPr>
        <w:lastRenderedPageBreak/>
        <w:t xml:space="preserve">Ahtonen, N., Hölttä, P., Huhma, H., 2007. </w:t>
      </w:r>
      <w:r w:rsidRPr="009A02FD">
        <w:rPr>
          <w:rFonts w:ascii="Times New Roman" w:hAnsi="Times New Roman" w:cs="Times New Roman"/>
        </w:rPr>
        <w:t>Intracratonic Paleoproterozoic granitoids in northern Finland: prolonged crustal melting revealed by Nd isotopes and U-Pb ages on zircon.</w:t>
      </w:r>
      <w:r>
        <w:rPr>
          <w:rFonts w:ascii="Times New Roman" w:hAnsi="Times New Roman" w:cs="Times New Roman"/>
        </w:rPr>
        <w:t xml:space="preserve"> </w:t>
      </w:r>
      <w:r w:rsidRPr="009A02FD">
        <w:rPr>
          <w:rFonts w:ascii="Times New Roman" w:hAnsi="Times New Roman" w:cs="Times New Roman"/>
        </w:rPr>
        <w:t>Bulletin of the Geological Society of Finland 79, 143–174.</w:t>
      </w:r>
    </w:p>
    <w:p w14:paraId="51DD8D9F" w14:textId="77777777" w:rsidR="00FE3598" w:rsidRDefault="00904AAE" w:rsidP="009E150A">
      <w:pPr>
        <w:spacing w:after="0" w:line="480" w:lineRule="auto"/>
        <w:ind w:left="284" w:hanging="284"/>
        <w:rPr>
          <w:rFonts w:ascii="Times New Roman" w:hAnsi="Times New Roman" w:cs="Times New Roman"/>
          <w:lang w:val="en-GB"/>
        </w:rPr>
      </w:pPr>
      <w:r w:rsidRPr="00B42AB5">
        <w:rPr>
          <w:rFonts w:ascii="Times New Roman" w:hAnsi="Times New Roman" w:cs="Times New Roman"/>
        </w:rPr>
        <w:t xml:space="preserve">Alapieti, T. and Lahtinen, J. 2002. </w:t>
      </w:r>
      <w:r w:rsidRPr="003E5B37">
        <w:rPr>
          <w:rFonts w:ascii="Times New Roman" w:hAnsi="Times New Roman" w:cs="Times New Roman"/>
          <w:lang w:val="en-GB"/>
        </w:rPr>
        <w:t>Platinum-Group Element Mineralization in Layered Intrusions of Northern Finland and Kola Peninsula, Russia. In: Cabri, L.J. (Ed.) The Geology, Geochemistry, Mineralogy and Mineral Beneficiation of Platinum-Group Elements. Canadian Institute of Mining, Metallurgy and Petroleum, Special Volume 54, 507–546.</w:t>
      </w:r>
    </w:p>
    <w:p w14:paraId="42E00E2F" w14:textId="402528BC" w:rsidR="00FE3598" w:rsidRDefault="00FE3598" w:rsidP="009E150A">
      <w:pPr>
        <w:spacing w:after="0" w:line="480" w:lineRule="auto"/>
        <w:ind w:left="284" w:hanging="284"/>
        <w:rPr>
          <w:rFonts w:ascii="Times New Roman" w:hAnsi="Times New Roman" w:cs="Times New Roman"/>
          <w:lang w:val="en-GB"/>
        </w:rPr>
      </w:pPr>
      <w:r w:rsidRPr="00FE3598">
        <w:rPr>
          <w:rFonts w:ascii="Times New Roman" w:hAnsi="Times New Roman" w:cs="Times New Roman"/>
          <w:lang w:val="en-GB"/>
        </w:rPr>
        <w:t>Alapieti, T.T., Filèn, B.A., Lahtinen, J.J., Lavrov, M.M., Smolkin, V.F., Voitsekhovsky,</w:t>
      </w:r>
      <w:r>
        <w:rPr>
          <w:rFonts w:ascii="Times New Roman" w:hAnsi="Times New Roman" w:cs="Times New Roman"/>
          <w:lang w:val="en-GB"/>
        </w:rPr>
        <w:t xml:space="preserve"> </w:t>
      </w:r>
      <w:r w:rsidRPr="00FE3598">
        <w:rPr>
          <w:rFonts w:ascii="Times New Roman" w:hAnsi="Times New Roman" w:cs="Times New Roman"/>
          <w:lang w:val="en-GB"/>
        </w:rPr>
        <w:t>S.N., 1990. Early Proterozoic layered intrusions in the northeastern part of the</w:t>
      </w:r>
      <w:r>
        <w:rPr>
          <w:rFonts w:ascii="Times New Roman" w:hAnsi="Times New Roman" w:cs="Times New Roman"/>
          <w:lang w:val="en-GB"/>
        </w:rPr>
        <w:t xml:space="preserve"> </w:t>
      </w:r>
      <w:r w:rsidRPr="00FE3598">
        <w:rPr>
          <w:rFonts w:ascii="Times New Roman" w:hAnsi="Times New Roman" w:cs="Times New Roman"/>
          <w:lang w:val="en-GB"/>
        </w:rPr>
        <w:t xml:space="preserve">Fennoscandian Shield. </w:t>
      </w:r>
      <w:r>
        <w:rPr>
          <w:rFonts w:ascii="Times New Roman" w:hAnsi="Times New Roman" w:cs="Times New Roman"/>
          <w:lang w:val="en-GB"/>
        </w:rPr>
        <w:t xml:space="preserve"> M</w:t>
      </w:r>
      <w:r w:rsidRPr="00FE3598">
        <w:rPr>
          <w:rFonts w:ascii="Times New Roman" w:hAnsi="Times New Roman" w:cs="Times New Roman"/>
          <w:lang w:val="en-GB"/>
        </w:rPr>
        <w:t>ineralogy and Petrology 42, 1–22.</w:t>
      </w:r>
    </w:p>
    <w:p w14:paraId="30FE838A" w14:textId="77777777" w:rsidR="004524A0" w:rsidRPr="00941B83" w:rsidRDefault="00C66C39" w:rsidP="009E150A">
      <w:pPr>
        <w:spacing w:after="0" w:line="480" w:lineRule="auto"/>
        <w:ind w:left="284" w:hanging="284"/>
        <w:rPr>
          <w:rFonts w:ascii="Times New Roman" w:hAnsi="Times New Roman" w:cs="Times New Roman"/>
          <w:lang w:val="sv-SE"/>
        </w:rPr>
      </w:pPr>
      <w:r w:rsidRPr="003E5B37">
        <w:rPr>
          <w:rFonts w:ascii="Times New Roman" w:hAnsi="Times New Roman" w:cs="Times New Roman"/>
          <w:lang w:val="en-GB"/>
        </w:rPr>
        <w:t xml:space="preserve">Barnicoat, A.C., Sheldon, H.A., Ord, A., 2009. Faulting and fluid flow in porous rocks and sediments: implications for mineralisation and other processes. </w:t>
      </w:r>
      <w:r w:rsidRPr="00941B83">
        <w:rPr>
          <w:rFonts w:ascii="Times New Roman" w:hAnsi="Times New Roman" w:cs="Times New Roman"/>
          <w:lang w:val="sv-SE"/>
        </w:rPr>
        <w:t xml:space="preserve">Mineralium Deposita 44, 705 – 718. </w:t>
      </w:r>
    </w:p>
    <w:p w14:paraId="07613CE6" w14:textId="77777777" w:rsidR="004524A0" w:rsidRPr="003E5B37" w:rsidRDefault="004524A0" w:rsidP="009E150A">
      <w:pPr>
        <w:spacing w:after="0" w:line="480" w:lineRule="auto"/>
        <w:ind w:left="284" w:hanging="284"/>
        <w:rPr>
          <w:rFonts w:ascii="Times New Roman" w:hAnsi="Times New Roman" w:cs="Times New Roman"/>
          <w:lang w:val="en-GB"/>
        </w:rPr>
      </w:pPr>
      <w:r w:rsidRPr="00941B83">
        <w:rPr>
          <w:rFonts w:ascii="Times New Roman" w:hAnsi="Times New Roman" w:cs="Times New Roman"/>
          <w:lang w:val="sv-SE"/>
        </w:rPr>
        <w:t xml:space="preserve">Bauer, T.E., Skyttä, P., Hermansson, T., Allen, R., Weihed, P., 2014. </w:t>
      </w:r>
      <w:r w:rsidRPr="003E5B37">
        <w:rPr>
          <w:rFonts w:ascii="Times New Roman" w:hAnsi="Times New Roman" w:cs="Times New Roman"/>
          <w:lang w:val="en-GB"/>
        </w:rPr>
        <w:t xml:space="preserve">Correlation between distribution and shape of VMS deposits, and regional deformation patterns, Skellefte district, northern Sweden. Mineralium Deposita 49, 555–573. </w:t>
      </w:r>
    </w:p>
    <w:p w14:paraId="19502D74" w14:textId="3869EFFD" w:rsidR="0026105B" w:rsidRPr="003E5B37" w:rsidRDefault="0026105B"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Bleeker, W., 2003. The late Archean record: a puzzle in 35 pieces. Lithos, 99–134.</w:t>
      </w:r>
    </w:p>
    <w:p w14:paraId="04CE6664" w14:textId="2241D278" w:rsidR="00052AC5" w:rsidRPr="0000362E" w:rsidRDefault="00052AC5" w:rsidP="009E150A">
      <w:pPr>
        <w:spacing w:after="0" w:line="480" w:lineRule="auto"/>
        <w:ind w:left="284" w:hanging="284"/>
        <w:rPr>
          <w:rFonts w:ascii="Times New Roman" w:hAnsi="Times New Roman" w:cs="Times New Roman"/>
        </w:rPr>
      </w:pPr>
      <w:r w:rsidRPr="009B1049">
        <w:rPr>
          <w:rFonts w:ascii="Times New Roman" w:hAnsi="Times New Roman" w:cs="Times New Roman"/>
        </w:rPr>
        <w:t>Bonini, L.,</w:t>
      </w:r>
      <w:r w:rsidRPr="00941B83">
        <w:rPr>
          <w:rFonts w:ascii="Times New Roman" w:hAnsi="Times New Roman" w:cs="Times New Roman"/>
        </w:rPr>
        <w:t xml:space="preserve"> </w:t>
      </w:r>
      <w:r w:rsidR="0000362E" w:rsidRPr="00941B83">
        <w:rPr>
          <w:rFonts w:ascii="Times New Roman" w:hAnsi="Times New Roman" w:cs="Times New Roman"/>
        </w:rPr>
        <w:t xml:space="preserve">Dallagiovanna, G., Seno, S. 2010. </w:t>
      </w:r>
      <w:r w:rsidR="0000362E" w:rsidRPr="0000362E">
        <w:rPr>
          <w:rFonts w:ascii="Times New Roman" w:hAnsi="Times New Roman" w:cs="Times New Roman"/>
        </w:rPr>
        <w:t>The role of pre-existing faults in the structural evolution of thrust systems: Insights from the Ligurian Alps (Italy)</w:t>
      </w:r>
      <w:r w:rsidR="0000362E">
        <w:rPr>
          <w:rFonts w:ascii="Times New Roman" w:hAnsi="Times New Roman" w:cs="Times New Roman"/>
        </w:rPr>
        <w:t xml:space="preserve">. Tectonophysics 480, </w:t>
      </w:r>
      <w:r w:rsidR="00E015E8">
        <w:rPr>
          <w:rFonts w:ascii="Times New Roman" w:hAnsi="Times New Roman" w:cs="Times New Roman"/>
        </w:rPr>
        <w:t xml:space="preserve">73–87. </w:t>
      </w:r>
    </w:p>
    <w:p w14:paraId="7D333B97" w14:textId="57DB6FB3" w:rsidR="00C41DB1" w:rsidRDefault="00C41DB1" w:rsidP="009E150A">
      <w:pPr>
        <w:spacing w:after="0" w:line="480" w:lineRule="auto"/>
        <w:ind w:left="284" w:hanging="284"/>
        <w:rPr>
          <w:rFonts w:ascii="Times New Roman" w:hAnsi="Times New Roman" w:cs="Times New Roman"/>
          <w:lang w:val="en-GB"/>
        </w:rPr>
      </w:pPr>
      <w:r w:rsidRPr="00941B83">
        <w:rPr>
          <w:rFonts w:ascii="Times New Roman" w:hAnsi="Times New Roman" w:cs="Times New Roman"/>
        </w:rPr>
        <w:t xml:space="preserve">Bonini, M., Sani, F., Antonielli, B., 2012. </w:t>
      </w:r>
      <w:r w:rsidRPr="00C41DB1">
        <w:rPr>
          <w:rFonts w:ascii="Times New Roman" w:hAnsi="Times New Roman" w:cs="Times New Roman"/>
          <w:lang w:val="en-GB"/>
        </w:rPr>
        <w:t>Basin inversion and contractional reactivation of inherited normal faults: A review based on previ</w:t>
      </w:r>
      <w:r>
        <w:rPr>
          <w:rFonts w:ascii="Times New Roman" w:hAnsi="Times New Roman" w:cs="Times New Roman"/>
          <w:lang w:val="en-GB"/>
        </w:rPr>
        <w:t xml:space="preserve">ous and new experimental models. Tectonophysics </w:t>
      </w:r>
      <w:r w:rsidRPr="00C41DB1">
        <w:rPr>
          <w:rFonts w:ascii="Times New Roman" w:hAnsi="Times New Roman" w:cs="Times New Roman"/>
          <w:lang w:val="en-GB"/>
        </w:rPr>
        <w:t>522–523,</w:t>
      </w:r>
      <w:r>
        <w:rPr>
          <w:rFonts w:ascii="Times New Roman" w:hAnsi="Times New Roman" w:cs="Times New Roman"/>
          <w:lang w:val="en-GB"/>
        </w:rPr>
        <w:t xml:space="preserve"> 55</w:t>
      </w:r>
      <w:r w:rsidRPr="003E5B37">
        <w:rPr>
          <w:rFonts w:ascii="Times New Roman" w:hAnsi="Times New Roman" w:cs="Times New Roman"/>
          <w:lang w:val="en-GB"/>
        </w:rPr>
        <w:t>–</w:t>
      </w:r>
      <w:r>
        <w:rPr>
          <w:rFonts w:ascii="Times New Roman" w:hAnsi="Times New Roman" w:cs="Times New Roman"/>
          <w:lang w:val="en-GB"/>
        </w:rPr>
        <w:t>88.</w:t>
      </w:r>
    </w:p>
    <w:p w14:paraId="1354EE01" w14:textId="77777777" w:rsidR="005837E7" w:rsidRDefault="00424BC4"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Butler, R., Tavarnelli, E.</w:t>
      </w:r>
      <w:r w:rsidR="000772BE">
        <w:rPr>
          <w:rFonts w:ascii="Times New Roman" w:hAnsi="Times New Roman" w:cs="Times New Roman"/>
          <w:lang w:val="en-GB"/>
        </w:rPr>
        <w:t xml:space="preserve">, </w:t>
      </w:r>
      <w:r w:rsidRPr="003E5B37">
        <w:rPr>
          <w:rFonts w:ascii="Times New Roman" w:hAnsi="Times New Roman" w:cs="Times New Roman"/>
          <w:lang w:val="en-GB"/>
        </w:rPr>
        <w:t>Grasso, M., 2006. Structural inheritance in mountain belts: An Alpine–Apennine perspective. Journal of Structural Geology 28, 1893–</w:t>
      </w:r>
      <w:r w:rsidR="00F30C4C" w:rsidRPr="003E5B37">
        <w:rPr>
          <w:rFonts w:ascii="Times New Roman" w:hAnsi="Times New Roman" w:cs="Times New Roman"/>
          <w:lang w:val="en-GB"/>
        </w:rPr>
        <w:t>1908.</w:t>
      </w:r>
    </w:p>
    <w:p w14:paraId="11B3FE06" w14:textId="26DAEBA1" w:rsidR="00D57BFE" w:rsidRPr="003E5B37" w:rsidRDefault="00B71208" w:rsidP="009E150A">
      <w:pPr>
        <w:spacing w:after="0" w:line="480" w:lineRule="auto"/>
        <w:ind w:left="284" w:hanging="284"/>
        <w:rPr>
          <w:rFonts w:ascii="Times New Roman" w:hAnsi="Times New Roman" w:cs="Times New Roman"/>
          <w:lang w:val="en-GB"/>
        </w:rPr>
      </w:pPr>
      <w:r w:rsidRPr="00B71208">
        <w:rPr>
          <w:rFonts w:ascii="Times New Roman" w:hAnsi="Times New Roman" w:cs="Times New Roman"/>
          <w:lang w:val="en-GB"/>
        </w:rPr>
        <w:t>Butler, R.W.H., Bond, C.E., Cooper, M.A., Watkins, H.,</w:t>
      </w:r>
      <w:r>
        <w:rPr>
          <w:rFonts w:ascii="Times New Roman" w:hAnsi="Times New Roman" w:cs="Times New Roman"/>
          <w:lang w:val="en-GB"/>
        </w:rPr>
        <w:t xml:space="preserve"> 2018. </w:t>
      </w:r>
      <w:r w:rsidRPr="00B71208">
        <w:rPr>
          <w:rFonts w:ascii="Times New Roman" w:hAnsi="Times New Roman" w:cs="Times New Roman"/>
          <w:lang w:val="en-GB"/>
        </w:rPr>
        <w:t>Interpreting structural</w:t>
      </w:r>
      <w:r w:rsidR="005837E7">
        <w:rPr>
          <w:rFonts w:ascii="Times New Roman" w:hAnsi="Times New Roman" w:cs="Times New Roman"/>
          <w:lang w:val="en-GB"/>
        </w:rPr>
        <w:t xml:space="preserve"> </w:t>
      </w:r>
      <w:r w:rsidRPr="00B71208">
        <w:rPr>
          <w:rFonts w:ascii="Times New Roman" w:hAnsi="Times New Roman" w:cs="Times New Roman"/>
          <w:lang w:val="en-GB"/>
        </w:rPr>
        <w:t>geometry in fold-thrust belts: Why style matters, Journal of Structural Geology (2018), doi: 10.1016/j.jsg.2018.06.019.</w:t>
      </w:r>
    </w:p>
    <w:p w14:paraId="5CE9F18D" w14:textId="5397F29F" w:rsidR="005B7AF0" w:rsidRPr="001A28A0" w:rsidRDefault="005B7AF0" w:rsidP="009E150A">
      <w:pPr>
        <w:spacing w:after="0" w:line="480" w:lineRule="auto"/>
        <w:ind w:left="284" w:hanging="284"/>
        <w:rPr>
          <w:rFonts w:ascii="Times New Roman" w:hAnsi="Times New Roman" w:cs="Times New Roman"/>
        </w:rPr>
      </w:pPr>
      <w:r>
        <w:rPr>
          <w:rFonts w:ascii="Times New Roman" w:hAnsi="Times New Roman" w:cs="Times New Roman"/>
          <w:lang w:val="en-GB"/>
        </w:rPr>
        <w:t xml:space="preserve">Cawood, </w:t>
      </w:r>
      <w:r w:rsidR="001A28A0">
        <w:rPr>
          <w:rFonts w:ascii="Times New Roman" w:hAnsi="Times New Roman" w:cs="Times New Roman"/>
          <w:lang w:val="en-GB"/>
        </w:rPr>
        <w:t xml:space="preserve">A.J., Bond, C.E., 2018. </w:t>
      </w:r>
      <w:r w:rsidR="001A28A0" w:rsidRPr="001A28A0">
        <w:rPr>
          <w:rFonts w:ascii="Times New Roman" w:hAnsi="Times New Roman" w:cs="Times New Roman"/>
        </w:rPr>
        <w:t>3D mechanical stratigraphy of a deformed multi-layer: Linking sedimentary</w:t>
      </w:r>
      <w:r w:rsidR="001A28A0">
        <w:rPr>
          <w:rFonts w:ascii="Times New Roman" w:hAnsi="Times New Roman" w:cs="Times New Roman"/>
        </w:rPr>
        <w:t xml:space="preserve"> </w:t>
      </w:r>
      <w:r w:rsidR="001A28A0" w:rsidRPr="001A28A0">
        <w:rPr>
          <w:rFonts w:ascii="Times New Roman" w:hAnsi="Times New Roman" w:cs="Times New Roman"/>
        </w:rPr>
        <w:t>architecture and strain partitioning</w:t>
      </w:r>
      <w:r w:rsidR="001A28A0">
        <w:rPr>
          <w:rFonts w:ascii="Times New Roman" w:hAnsi="Times New Roman" w:cs="Times New Roman"/>
        </w:rPr>
        <w:t xml:space="preserve">. Journal of Structural Geology 106, 54–69. </w:t>
      </w:r>
    </w:p>
    <w:p w14:paraId="10E4C32D" w14:textId="440DC5D2" w:rsidR="00B479B0" w:rsidRDefault="00B479B0"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lastRenderedPageBreak/>
        <w:t>Coward, M.P., 1983. Thrust tectonics, thin skinned or thick skinned, and the continuation of thrusts to</w:t>
      </w:r>
      <w:r w:rsidR="00F97166" w:rsidRPr="003E5B37">
        <w:rPr>
          <w:rFonts w:ascii="Times New Roman" w:hAnsi="Times New Roman" w:cs="Times New Roman"/>
          <w:lang w:val="en-GB"/>
        </w:rPr>
        <w:t xml:space="preserve"> </w:t>
      </w:r>
      <w:r w:rsidRPr="003E5B37">
        <w:rPr>
          <w:rFonts w:ascii="Times New Roman" w:hAnsi="Times New Roman" w:cs="Times New Roman"/>
          <w:lang w:val="en-GB"/>
        </w:rPr>
        <w:t xml:space="preserve">deep in the crust. Journal of Structural Geology 5, 113–123. </w:t>
      </w:r>
    </w:p>
    <w:p w14:paraId="7317773F" w14:textId="7AAA2827" w:rsidR="006334E2" w:rsidRPr="003E5B37" w:rsidRDefault="006334E2" w:rsidP="009E150A">
      <w:pPr>
        <w:spacing w:after="0" w:line="480" w:lineRule="auto"/>
        <w:ind w:left="284" w:hanging="284"/>
        <w:rPr>
          <w:rFonts w:ascii="Times New Roman" w:hAnsi="Times New Roman" w:cs="Times New Roman"/>
          <w:lang w:val="en-GB"/>
        </w:rPr>
      </w:pPr>
      <w:r w:rsidRPr="006334E2">
        <w:rPr>
          <w:rFonts w:ascii="Times New Roman" w:hAnsi="Times New Roman" w:cs="Times New Roman"/>
          <w:lang w:val="en-GB"/>
        </w:rPr>
        <w:t>Coward, M.P., 1994. Inversion Tectonics. In: Hancock, P.L. (Ed.), Continental</w:t>
      </w:r>
      <w:r>
        <w:rPr>
          <w:rFonts w:ascii="Times New Roman" w:hAnsi="Times New Roman" w:cs="Times New Roman"/>
          <w:lang w:val="en-GB"/>
        </w:rPr>
        <w:t xml:space="preserve"> </w:t>
      </w:r>
      <w:r w:rsidRPr="006334E2">
        <w:rPr>
          <w:rFonts w:ascii="Times New Roman" w:hAnsi="Times New Roman" w:cs="Times New Roman"/>
          <w:lang w:val="en-GB"/>
        </w:rPr>
        <w:t>Deforma</w:t>
      </w:r>
      <w:r>
        <w:rPr>
          <w:rFonts w:ascii="Times New Roman" w:hAnsi="Times New Roman" w:cs="Times New Roman"/>
          <w:lang w:val="en-GB"/>
        </w:rPr>
        <w:t>tion. Pergamon, Oxford, pp. 289</w:t>
      </w:r>
      <w:r w:rsidRPr="003E5B37">
        <w:rPr>
          <w:rFonts w:ascii="Times New Roman" w:hAnsi="Times New Roman" w:cs="Times New Roman"/>
          <w:lang w:val="en-GB"/>
        </w:rPr>
        <w:t>–</w:t>
      </w:r>
      <w:r w:rsidRPr="006334E2">
        <w:rPr>
          <w:rFonts w:ascii="Times New Roman" w:hAnsi="Times New Roman" w:cs="Times New Roman"/>
          <w:lang w:val="en-GB"/>
        </w:rPr>
        <w:t>304.</w:t>
      </w:r>
    </w:p>
    <w:p w14:paraId="45729F08" w14:textId="4009108F" w:rsidR="00A5438A" w:rsidRPr="003E5B37" w:rsidRDefault="00A5438A"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Eilu, P.</w:t>
      </w:r>
      <w:r w:rsidR="00AB57D7">
        <w:rPr>
          <w:rFonts w:ascii="Times New Roman" w:hAnsi="Times New Roman" w:cs="Times New Roman"/>
          <w:lang w:val="en-GB"/>
        </w:rPr>
        <w:t>,</w:t>
      </w:r>
      <w:r w:rsidRPr="003E5B37">
        <w:rPr>
          <w:rFonts w:ascii="Times New Roman" w:hAnsi="Times New Roman" w:cs="Times New Roman"/>
          <w:lang w:val="en-GB"/>
        </w:rPr>
        <w:t xml:space="preserve"> Bergman, T.</w:t>
      </w:r>
      <w:r w:rsidR="00AB57D7">
        <w:rPr>
          <w:rFonts w:ascii="Times New Roman" w:hAnsi="Times New Roman" w:cs="Times New Roman"/>
          <w:lang w:val="en-GB"/>
        </w:rPr>
        <w:t>,</w:t>
      </w:r>
      <w:r w:rsidRPr="003E5B37">
        <w:rPr>
          <w:rFonts w:ascii="Times New Roman" w:hAnsi="Times New Roman" w:cs="Times New Roman"/>
          <w:lang w:val="en-GB"/>
        </w:rPr>
        <w:t xml:space="preserve"> Bjerkgård, T.</w:t>
      </w:r>
      <w:r w:rsidR="00AB57D7">
        <w:rPr>
          <w:rFonts w:ascii="Times New Roman" w:hAnsi="Times New Roman" w:cs="Times New Roman"/>
          <w:lang w:val="en-GB"/>
        </w:rPr>
        <w:t>,</w:t>
      </w:r>
      <w:r w:rsidRPr="003E5B37">
        <w:rPr>
          <w:rFonts w:ascii="Times New Roman" w:hAnsi="Times New Roman" w:cs="Times New Roman"/>
          <w:lang w:val="en-GB"/>
        </w:rPr>
        <w:t xml:space="preserve"> Feoktistov, V.</w:t>
      </w:r>
      <w:r w:rsidR="00AB57D7">
        <w:rPr>
          <w:rFonts w:ascii="Times New Roman" w:hAnsi="Times New Roman" w:cs="Times New Roman"/>
          <w:lang w:val="en-GB"/>
        </w:rPr>
        <w:t>,</w:t>
      </w:r>
      <w:r w:rsidRPr="003E5B37">
        <w:rPr>
          <w:rFonts w:ascii="Times New Roman" w:hAnsi="Times New Roman" w:cs="Times New Roman"/>
          <w:lang w:val="en-GB"/>
        </w:rPr>
        <w:t xml:space="preserve"> Hallberg, A.</w:t>
      </w:r>
      <w:r w:rsidR="00AB57D7">
        <w:rPr>
          <w:rFonts w:ascii="Times New Roman" w:hAnsi="Times New Roman" w:cs="Times New Roman"/>
          <w:lang w:val="en-GB"/>
        </w:rPr>
        <w:t>,</w:t>
      </w:r>
      <w:r w:rsidRPr="003E5B37">
        <w:rPr>
          <w:rFonts w:ascii="Times New Roman" w:hAnsi="Times New Roman" w:cs="Times New Roman"/>
          <w:lang w:val="en-GB"/>
        </w:rPr>
        <w:t xml:space="preserve"> Korsakova, M.</w:t>
      </w:r>
      <w:r w:rsidR="00AB57D7">
        <w:rPr>
          <w:rFonts w:ascii="Times New Roman" w:hAnsi="Times New Roman" w:cs="Times New Roman"/>
          <w:lang w:val="en-GB"/>
        </w:rPr>
        <w:t>,</w:t>
      </w:r>
      <w:r w:rsidRPr="003E5B37">
        <w:rPr>
          <w:rFonts w:ascii="Times New Roman" w:hAnsi="Times New Roman" w:cs="Times New Roman"/>
          <w:lang w:val="en-GB"/>
        </w:rPr>
        <w:t xml:space="preserve"> Krasotkin, S.</w:t>
      </w:r>
      <w:r w:rsidR="00AB57D7">
        <w:rPr>
          <w:rFonts w:ascii="Times New Roman" w:hAnsi="Times New Roman" w:cs="Times New Roman"/>
          <w:lang w:val="en-GB"/>
        </w:rPr>
        <w:t>,</w:t>
      </w:r>
      <w:r w:rsidRPr="003E5B37">
        <w:rPr>
          <w:rFonts w:ascii="Times New Roman" w:hAnsi="Times New Roman" w:cs="Times New Roman"/>
          <w:lang w:val="en-GB"/>
        </w:rPr>
        <w:t xml:space="preserve"> Muradymov, G.</w:t>
      </w:r>
      <w:r w:rsidR="00AB57D7">
        <w:rPr>
          <w:rFonts w:ascii="Times New Roman" w:hAnsi="Times New Roman" w:cs="Times New Roman"/>
          <w:lang w:val="en-GB"/>
        </w:rPr>
        <w:t>,</w:t>
      </w:r>
      <w:r w:rsidRPr="003E5B37">
        <w:rPr>
          <w:rFonts w:ascii="Times New Roman" w:hAnsi="Times New Roman" w:cs="Times New Roman"/>
          <w:lang w:val="en-GB"/>
        </w:rPr>
        <w:t xml:space="preserve"> Nurmi, P. A.</w:t>
      </w:r>
      <w:r w:rsidR="00AB57D7">
        <w:rPr>
          <w:rFonts w:ascii="Times New Roman" w:hAnsi="Times New Roman" w:cs="Times New Roman"/>
          <w:lang w:val="en-GB"/>
        </w:rPr>
        <w:t>,</w:t>
      </w:r>
      <w:r w:rsidRPr="003E5B37">
        <w:rPr>
          <w:rFonts w:ascii="Times New Roman" w:hAnsi="Times New Roman" w:cs="Times New Roman"/>
          <w:lang w:val="en-GB"/>
        </w:rPr>
        <w:t xml:space="preserve"> Lauri, L. S.</w:t>
      </w:r>
      <w:r w:rsidR="00AB57D7">
        <w:rPr>
          <w:rFonts w:ascii="Times New Roman" w:hAnsi="Times New Roman" w:cs="Times New Roman"/>
          <w:lang w:val="en-GB"/>
        </w:rPr>
        <w:t>,</w:t>
      </w:r>
      <w:r w:rsidRPr="003E5B37">
        <w:rPr>
          <w:rFonts w:ascii="Times New Roman" w:hAnsi="Times New Roman" w:cs="Times New Roman"/>
          <w:lang w:val="en-GB"/>
        </w:rPr>
        <w:t xml:space="preserve"> Often, M.</w:t>
      </w:r>
      <w:r w:rsidR="00AB57D7">
        <w:rPr>
          <w:rFonts w:ascii="Times New Roman" w:hAnsi="Times New Roman" w:cs="Times New Roman"/>
          <w:lang w:val="en-GB"/>
        </w:rPr>
        <w:t>,</w:t>
      </w:r>
      <w:r w:rsidRPr="003E5B37">
        <w:rPr>
          <w:rFonts w:ascii="Times New Roman" w:hAnsi="Times New Roman" w:cs="Times New Roman"/>
          <w:lang w:val="en-GB"/>
        </w:rPr>
        <w:t xml:space="preserve"> Perdahl, J.-A.</w:t>
      </w:r>
      <w:r w:rsidR="00AB57D7">
        <w:rPr>
          <w:rFonts w:ascii="Times New Roman" w:hAnsi="Times New Roman" w:cs="Times New Roman"/>
          <w:lang w:val="en-GB"/>
        </w:rPr>
        <w:t>,</w:t>
      </w:r>
      <w:r w:rsidRPr="003E5B37">
        <w:rPr>
          <w:rFonts w:ascii="Times New Roman" w:hAnsi="Times New Roman" w:cs="Times New Roman"/>
          <w:lang w:val="en-GB"/>
        </w:rPr>
        <w:t xml:space="preserve"> Philippov, N.</w:t>
      </w:r>
      <w:r w:rsidR="00AB57D7">
        <w:rPr>
          <w:rFonts w:ascii="Times New Roman" w:hAnsi="Times New Roman" w:cs="Times New Roman"/>
          <w:lang w:val="en-GB"/>
        </w:rPr>
        <w:t>,</w:t>
      </w:r>
      <w:r w:rsidRPr="003E5B37">
        <w:rPr>
          <w:rFonts w:ascii="Times New Roman" w:hAnsi="Times New Roman" w:cs="Times New Roman"/>
          <w:lang w:val="en-GB"/>
        </w:rPr>
        <w:t xml:space="preserve"> Sandstad, J. S.</w:t>
      </w:r>
      <w:r w:rsidR="00AB57D7">
        <w:rPr>
          <w:rFonts w:ascii="Times New Roman" w:hAnsi="Times New Roman" w:cs="Times New Roman"/>
          <w:lang w:val="en-GB"/>
        </w:rPr>
        <w:t>,</w:t>
      </w:r>
      <w:r w:rsidRPr="003E5B37">
        <w:rPr>
          <w:rFonts w:ascii="Times New Roman" w:hAnsi="Times New Roman" w:cs="Times New Roman"/>
          <w:lang w:val="en-GB"/>
        </w:rPr>
        <w:t xml:space="preserve"> Stromov, V.</w:t>
      </w:r>
      <w:r w:rsidR="00AB57D7">
        <w:rPr>
          <w:rFonts w:ascii="Times New Roman" w:hAnsi="Times New Roman" w:cs="Times New Roman"/>
          <w:lang w:val="en-GB"/>
        </w:rPr>
        <w:t>,</w:t>
      </w:r>
      <w:r w:rsidRPr="003E5B37">
        <w:rPr>
          <w:rFonts w:ascii="Times New Roman" w:hAnsi="Times New Roman" w:cs="Times New Roman"/>
          <w:lang w:val="en-GB"/>
        </w:rPr>
        <w:t xml:space="preserve"> Tontti, M. (comp.), 2016. Metallogenic Map of the Fennoscandian Shield 1:2 000 000. Second edition. Geological Survey of Finland, Geological Survey of Norway, Geological Survey of Sweden, The Federal Agency of Use of Mineral Resources of the Ministry of Natural Resources and Ecology of the Russian Federation.</w:t>
      </w:r>
    </w:p>
    <w:p w14:paraId="524BC339" w14:textId="688B94F4" w:rsidR="00755F1B" w:rsidRDefault="00755F1B" w:rsidP="009E150A">
      <w:pPr>
        <w:spacing w:after="0" w:line="480" w:lineRule="auto"/>
        <w:ind w:left="284" w:hanging="284"/>
        <w:rPr>
          <w:rFonts w:ascii="Times New Roman" w:hAnsi="Times New Roman" w:cs="Times New Roman"/>
          <w:lang w:val="en-GB"/>
        </w:rPr>
      </w:pPr>
      <w:r w:rsidRPr="00755F1B">
        <w:rPr>
          <w:rFonts w:ascii="Times New Roman" w:hAnsi="Times New Roman" w:cs="Times New Roman"/>
          <w:lang w:val="en-GB"/>
        </w:rPr>
        <w:t>Faulds</w:t>
      </w:r>
      <w:r w:rsidR="00457988">
        <w:rPr>
          <w:rFonts w:ascii="Times New Roman" w:hAnsi="Times New Roman" w:cs="Times New Roman"/>
          <w:lang w:val="en-GB"/>
        </w:rPr>
        <w:t xml:space="preserve">, J.E., </w:t>
      </w:r>
      <w:r w:rsidRPr="00755F1B">
        <w:rPr>
          <w:rFonts w:ascii="Times New Roman" w:hAnsi="Times New Roman" w:cs="Times New Roman"/>
          <w:lang w:val="en-GB"/>
        </w:rPr>
        <w:t>Hinz</w:t>
      </w:r>
      <w:r w:rsidR="00457988">
        <w:rPr>
          <w:rFonts w:ascii="Times New Roman" w:hAnsi="Times New Roman" w:cs="Times New Roman"/>
          <w:lang w:val="en-GB"/>
        </w:rPr>
        <w:t xml:space="preserve">, N.H., </w:t>
      </w:r>
      <w:r w:rsidRPr="00755F1B">
        <w:rPr>
          <w:rFonts w:ascii="Times New Roman" w:hAnsi="Times New Roman" w:cs="Times New Roman"/>
          <w:lang w:val="en-GB"/>
        </w:rPr>
        <w:t>2015. Favorable Tectonic and Structural Settings of Geothermal Systems in the Great Basin Region, Western USA: Proxies for Discovering Blind Geothermal Systems. Proceedings World Geothermal Congress 2015 Melbourne, Australia, 19-25 April 2015</w:t>
      </w:r>
    </w:p>
    <w:p w14:paraId="67239810" w14:textId="77777777" w:rsidR="00F966BE"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Gaál, G. 1990. Tectonic styles of Early Proterozoic Ore Deposition in the Fennoscandian Shield. Precambrian Research 46, 83–114.</w:t>
      </w:r>
    </w:p>
    <w:p w14:paraId="4DCE1C9B" w14:textId="6C436DD5" w:rsidR="00F966BE" w:rsidRPr="00F966BE" w:rsidRDefault="00F966BE" w:rsidP="009E150A">
      <w:pPr>
        <w:spacing w:after="0" w:line="480" w:lineRule="auto"/>
        <w:ind w:left="284" w:hanging="284"/>
        <w:rPr>
          <w:rFonts w:ascii="Times New Roman" w:hAnsi="Times New Roman" w:cs="Times New Roman"/>
          <w:lang w:val="en-GB"/>
        </w:rPr>
      </w:pPr>
      <w:r>
        <w:rPr>
          <w:rFonts w:ascii="Times New Roman" w:hAnsi="Times New Roman" w:cs="Times New Roman"/>
          <w:lang w:val="en-GB"/>
        </w:rPr>
        <w:t>Halkoaho, T.T.A., 1</w:t>
      </w:r>
      <w:r w:rsidRPr="00F966BE">
        <w:rPr>
          <w:rFonts w:ascii="Times New Roman" w:hAnsi="Times New Roman" w:cs="Times New Roman"/>
          <w:lang w:val="en-GB"/>
        </w:rPr>
        <w:t>993</w:t>
      </w:r>
      <w:r>
        <w:rPr>
          <w:rFonts w:ascii="Times New Roman" w:hAnsi="Times New Roman" w:cs="Times New Roman"/>
          <w:lang w:val="en-GB"/>
        </w:rPr>
        <w:t>.</w:t>
      </w:r>
      <w:r w:rsidRPr="00F966BE">
        <w:rPr>
          <w:rFonts w:ascii="Times New Roman" w:hAnsi="Times New Roman" w:cs="Times New Roman"/>
          <w:lang w:val="en-GB"/>
        </w:rPr>
        <w:t xml:space="preserve"> The Sompujärvi and Ala-Penikka PGE  reefs  in  the  Penikat  layered  intrusion,  northern  Finland:  implications  for  PGE  reef-forming  processes. Acta Univ. Oul.A 249</w:t>
      </w:r>
      <w:r>
        <w:rPr>
          <w:rFonts w:ascii="Times New Roman" w:hAnsi="Times New Roman" w:cs="Times New Roman"/>
          <w:lang w:val="en-GB"/>
        </w:rPr>
        <w:t>, Univ. of Oulu, Oulu, Finland.</w:t>
      </w:r>
    </w:p>
    <w:p w14:paraId="7DEC1E4B" w14:textId="77777777" w:rsidR="00904AAE" w:rsidRPr="003E5B37" w:rsidRDefault="00904AAE" w:rsidP="009E150A">
      <w:pPr>
        <w:spacing w:after="0" w:line="480" w:lineRule="auto"/>
        <w:ind w:left="284" w:hanging="284"/>
        <w:rPr>
          <w:rFonts w:ascii="Times New Roman" w:hAnsi="Times New Roman" w:cs="Times New Roman"/>
          <w:lang w:val="en-GB"/>
        </w:rPr>
      </w:pPr>
      <w:r w:rsidRPr="00941B83">
        <w:rPr>
          <w:rFonts w:ascii="Times New Roman" w:hAnsi="Times New Roman" w:cs="Times New Roman"/>
        </w:rPr>
        <w:t xml:space="preserve">Hanski, E., Huhma, H. and Vuollo, J. 2010. </w:t>
      </w:r>
      <w:r w:rsidRPr="003E5B37">
        <w:rPr>
          <w:rFonts w:ascii="Times New Roman" w:hAnsi="Times New Roman" w:cs="Times New Roman"/>
          <w:lang w:val="en-GB"/>
        </w:rPr>
        <w:t>SIMS zircon ages and Nd isotope systematics of the 2.2 Ga mafic intrusions in northern and eastern Finland. Bulletin of the Geological Society of Finland, 82, 31–62.</w:t>
      </w:r>
    </w:p>
    <w:p w14:paraId="6653283E"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Hanski, E. and Melezhik, V. 2012. Litho- and chronostratigraphy of the Karelian formations. In: Melezhik, V., Prave, A., Hanski, E., Fallick, A., Lepland, A., Kump, L. and Strauss, H. (Eds.) Reading the Archive of Earth’s Oxygenation. Volume 1: The Palaeoproterozoic of Fennoscandia as Context for the Fennoscandian Arctic Russia – Drilling Early Earth Project, Springer-Verlag, Berlin, 39–110.</w:t>
      </w:r>
    </w:p>
    <w:p w14:paraId="1F3BBC40"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Hitzman, M.W., Selley, D. and Bull, S. 2010. Formation of Sedimentary Rock-Hosted Stratiform Copper Deposits through Earth History. Society of Economic Geologists 105, 627–639.</w:t>
      </w:r>
    </w:p>
    <w:p w14:paraId="76559A86" w14:textId="5982DDFC" w:rsidR="00B46994" w:rsidRPr="003E5B37" w:rsidRDefault="00B46994"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lastRenderedPageBreak/>
        <w:t>Homberg, C., Bergerat, F., Philippe, Y., Lacombe, O., &amp; Angelier, J., 2002. Structural inheritance and cenozoic stress fields in the Jura fold-and-thrust belt (France). Tectonophysics, 357, 137–158.</w:t>
      </w:r>
    </w:p>
    <w:p w14:paraId="26A23BB7" w14:textId="01B30D1C" w:rsidR="00904AAE" w:rsidRPr="003E5B37" w:rsidRDefault="00B46994"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Hostettler, B., Reisdorf, A. G.</w:t>
      </w:r>
      <w:r w:rsidR="00B24516">
        <w:rPr>
          <w:rFonts w:ascii="Times New Roman" w:hAnsi="Times New Roman" w:cs="Times New Roman"/>
          <w:lang w:val="en-GB"/>
        </w:rPr>
        <w:t>, Jaeggi, D., Deplazes, G., Bla</w:t>
      </w:r>
      <w:r w:rsidRPr="003E5B37">
        <w:rPr>
          <w:rFonts w:ascii="Times New Roman" w:hAnsi="Times New Roman" w:cs="Times New Roman"/>
          <w:lang w:val="en-GB"/>
        </w:rPr>
        <w:t>si, H. R.,</w:t>
      </w:r>
      <w:r w:rsidR="00904AAE" w:rsidRPr="003E5B37">
        <w:rPr>
          <w:rFonts w:ascii="Times New Roman" w:hAnsi="Times New Roman" w:cs="Times New Roman"/>
          <w:lang w:val="en-GB"/>
        </w:rPr>
        <w:t>Hölttä, P., Huhma, H., Lahtinen, R., Nironen, M., Perttunen, V., Vaasjoki, M. and Väänänen, J. 2003. Introduction: modelling of orogeny in northern Fennoscandia. In: Eklund, O. (Ed.) Lapland – 2003. Excursion Guide to Swedish and Finnish Lapland, September 1–7, 2003. Geocenter Report 20, Turku University, Åbo Akademi, 6–27.</w:t>
      </w:r>
    </w:p>
    <w:p w14:paraId="38D9AC67" w14:textId="77777777" w:rsidR="00904AAE" w:rsidRPr="003E5B37" w:rsidRDefault="00904AAE" w:rsidP="009E150A">
      <w:pPr>
        <w:spacing w:after="0" w:line="480" w:lineRule="auto"/>
        <w:ind w:left="284" w:hanging="284"/>
        <w:rPr>
          <w:rFonts w:ascii="Times New Roman" w:hAnsi="Times New Roman" w:cs="Times New Roman"/>
          <w:lang w:val="en-GB"/>
        </w:rPr>
      </w:pPr>
      <w:r w:rsidRPr="00941B83">
        <w:rPr>
          <w:rFonts w:ascii="Times New Roman" w:hAnsi="Times New Roman" w:cs="Times New Roman"/>
          <w:lang w:val="fi-FI"/>
        </w:rPr>
        <w:t xml:space="preserve">Hölttä, P. and Heilimo, E. 2017. </w:t>
      </w:r>
      <w:r w:rsidRPr="003E5B37">
        <w:rPr>
          <w:rFonts w:ascii="Times New Roman" w:hAnsi="Times New Roman" w:cs="Times New Roman"/>
          <w:lang w:val="en-GB"/>
        </w:rPr>
        <w:t>Metamorphic map of Finland. In: Nironen, M. (Ed.) Bedrock of Finland at the scale 1:1 000 000 – Major stratigraphic units, metamorphism and tectonic evolution Geological Survey of Finland, Special Paper 60, 77–128.</w:t>
      </w:r>
    </w:p>
    <w:p w14:paraId="6A833D65" w14:textId="77777777" w:rsidR="00F966BE" w:rsidRPr="003E5B37" w:rsidRDefault="00F966BE" w:rsidP="009E150A">
      <w:pPr>
        <w:spacing w:after="0" w:line="480" w:lineRule="auto"/>
        <w:ind w:left="284" w:hanging="284"/>
        <w:rPr>
          <w:rFonts w:ascii="Times New Roman" w:hAnsi="Times New Roman" w:cs="Times New Roman"/>
          <w:lang w:val="en-GB"/>
        </w:rPr>
      </w:pPr>
      <w:r w:rsidRPr="00941B83">
        <w:rPr>
          <w:rFonts w:ascii="Times New Roman" w:hAnsi="Times New Roman" w:cs="Times New Roman"/>
          <w:lang w:val="fi-FI"/>
        </w:rPr>
        <w:t xml:space="preserve">Huhma, H., Cliff RA, Perttunen, V., Sakko, M., 1990. </w:t>
      </w:r>
      <w:r w:rsidRPr="003E5B37">
        <w:rPr>
          <w:rFonts w:ascii="Times New Roman" w:hAnsi="Times New Roman" w:cs="Times New Roman"/>
          <w:lang w:val="en-GB"/>
        </w:rPr>
        <w:t xml:space="preserve">Sm-Nd and Pb isotopic study of mafic rocks associated with early Proterozoic continental rifting: the Peräpohja schist belt in northern Finland. Contributions to Mineralogy and Petrology 104:3, 369–379. </w:t>
      </w:r>
    </w:p>
    <w:p w14:paraId="254AC4DE" w14:textId="743AE8DD" w:rsidR="00622E15" w:rsidRPr="009B1049" w:rsidRDefault="00622E15" w:rsidP="009E150A">
      <w:pPr>
        <w:spacing w:after="0" w:line="480" w:lineRule="auto"/>
        <w:ind w:left="284" w:hanging="284"/>
        <w:rPr>
          <w:rFonts w:ascii="Times New Roman" w:hAnsi="Times New Roman" w:cs="Times New Roman"/>
        </w:rPr>
      </w:pPr>
      <w:r w:rsidRPr="009B1049">
        <w:rPr>
          <w:rFonts w:ascii="Times New Roman" w:hAnsi="Times New Roman" w:cs="Times New Roman"/>
        </w:rPr>
        <w:t>Huhma, H., Hanski, E., Kontinen, A., Vuollo, J., Mänttäri, I., Lahaye, Y., 2018. Sm–Nd and U–Pb isotope geochemistry</w:t>
      </w:r>
      <w:r>
        <w:rPr>
          <w:rFonts w:ascii="Times New Roman" w:hAnsi="Times New Roman" w:cs="Times New Roman"/>
        </w:rPr>
        <w:t xml:space="preserve"> </w:t>
      </w:r>
      <w:r w:rsidRPr="009B1049">
        <w:rPr>
          <w:rFonts w:ascii="Times New Roman" w:hAnsi="Times New Roman" w:cs="Times New Roman"/>
        </w:rPr>
        <w:t>of the Palaeoproterozoic mafic magmatism</w:t>
      </w:r>
      <w:r>
        <w:rPr>
          <w:rFonts w:ascii="Times New Roman" w:hAnsi="Times New Roman" w:cs="Times New Roman"/>
        </w:rPr>
        <w:t xml:space="preserve"> </w:t>
      </w:r>
      <w:r w:rsidRPr="009B1049">
        <w:rPr>
          <w:rFonts w:ascii="Times New Roman" w:hAnsi="Times New Roman" w:cs="Times New Roman"/>
        </w:rPr>
        <w:t>in eastern and northern Finland</w:t>
      </w:r>
      <w:r>
        <w:rPr>
          <w:rFonts w:ascii="Times New Roman" w:hAnsi="Times New Roman" w:cs="Times New Roman"/>
        </w:rPr>
        <w:t xml:space="preserve">. </w:t>
      </w:r>
      <w:r w:rsidRPr="00622E15">
        <w:rPr>
          <w:rFonts w:ascii="Times New Roman" w:hAnsi="Times New Roman" w:cs="Times New Roman"/>
        </w:rPr>
        <w:t>Geological Survey of Finland,</w:t>
      </w:r>
      <w:r>
        <w:rPr>
          <w:rFonts w:ascii="Times New Roman" w:hAnsi="Times New Roman" w:cs="Times New Roman"/>
        </w:rPr>
        <w:t xml:space="preserve"> Bulletin 405, 150</w:t>
      </w:r>
      <w:r w:rsidRPr="00622E15">
        <w:rPr>
          <w:rFonts w:ascii="Times New Roman" w:hAnsi="Times New Roman" w:cs="Times New Roman"/>
        </w:rPr>
        <w:t xml:space="preserve"> pp.</w:t>
      </w:r>
    </w:p>
    <w:p w14:paraId="11B7CBDB"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Huhtelin, T. 2015. The Kemi chromite deposit. In: Maier, W.D., Lahtinen, R. and O’Brien, H. (Eds.) Mineral Deposits of Finland. Elsevier, Amsterdam, 165–178.</w:t>
      </w:r>
    </w:p>
    <w:p w14:paraId="7796D519" w14:textId="6D3DF571" w:rsidR="002715DA" w:rsidRPr="002715DA" w:rsidRDefault="002715DA" w:rsidP="009E150A">
      <w:pPr>
        <w:spacing w:after="0" w:line="480" w:lineRule="auto"/>
        <w:ind w:left="284" w:hanging="284"/>
        <w:rPr>
          <w:rFonts w:ascii="Times New Roman" w:hAnsi="Times New Roman" w:cs="Times New Roman"/>
        </w:rPr>
      </w:pPr>
      <w:r w:rsidRPr="002715DA">
        <w:rPr>
          <w:rFonts w:ascii="Times New Roman" w:hAnsi="Times New Roman" w:cs="Times New Roman"/>
        </w:rPr>
        <w:t>Iljina, M. &amp; Hanski, E. 2005. Layered mafic intrusions of</w:t>
      </w:r>
      <w:r>
        <w:rPr>
          <w:rFonts w:ascii="Times New Roman" w:hAnsi="Times New Roman" w:cs="Times New Roman"/>
        </w:rPr>
        <w:t xml:space="preserve"> </w:t>
      </w:r>
      <w:r w:rsidRPr="002715DA">
        <w:rPr>
          <w:rFonts w:ascii="Times New Roman" w:hAnsi="Times New Roman" w:cs="Times New Roman"/>
        </w:rPr>
        <w:t>the Tornio–Näränkävaara belt. In: Lehtinen, M., Nurmi,</w:t>
      </w:r>
      <w:r>
        <w:rPr>
          <w:rFonts w:ascii="Times New Roman" w:hAnsi="Times New Roman" w:cs="Times New Roman"/>
        </w:rPr>
        <w:t xml:space="preserve"> </w:t>
      </w:r>
      <w:r w:rsidRPr="002715DA">
        <w:rPr>
          <w:rFonts w:ascii="Times New Roman" w:hAnsi="Times New Roman" w:cs="Times New Roman"/>
        </w:rPr>
        <w:t>P. A. &amp; Rämö, O. T. (eds) Precambrian Geology of</w:t>
      </w:r>
      <w:r>
        <w:rPr>
          <w:rFonts w:ascii="Times New Roman" w:hAnsi="Times New Roman" w:cs="Times New Roman"/>
        </w:rPr>
        <w:t xml:space="preserve"> </w:t>
      </w:r>
      <w:r w:rsidRPr="002715DA">
        <w:rPr>
          <w:rFonts w:ascii="Times New Roman" w:hAnsi="Times New Roman" w:cs="Times New Roman"/>
        </w:rPr>
        <w:t>Finland – Key to the Evolution of the Fennoscandian</w:t>
      </w:r>
      <w:r>
        <w:rPr>
          <w:rFonts w:ascii="Times New Roman" w:hAnsi="Times New Roman" w:cs="Times New Roman"/>
        </w:rPr>
        <w:t xml:space="preserve"> </w:t>
      </w:r>
      <w:r w:rsidRPr="002715DA">
        <w:rPr>
          <w:rFonts w:ascii="Times New Roman" w:hAnsi="Times New Roman" w:cs="Times New Roman"/>
        </w:rPr>
        <w:t>Shield. Amsterdam: Elsevier, 101−138.</w:t>
      </w:r>
    </w:p>
    <w:p w14:paraId="59A98C26" w14:textId="46DE64C3" w:rsidR="0075607A" w:rsidRDefault="0075607A" w:rsidP="009E150A">
      <w:pPr>
        <w:spacing w:after="0" w:line="480" w:lineRule="auto"/>
        <w:ind w:left="284" w:hanging="284"/>
        <w:rPr>
          <w:rFonts w:ascii="Times New Roman" w:hAnsi="Times New Roman" w:cs="Times New Roman"/>
          <w:lang w:val="en-GB"/>
        </w:rPr>
      </w:pPr>
      <w:r w:rsidRPr="00941B83">
        <w:rPr>
          <w:rFonts w:ascii="Times New Roman" w:hAnsi="Times New Roman" w:cs="Times New Roman"/>
        </w:rPr>
        <w:t xml:space="preserve">Iljina, M., Maier, W.D. and Karinen, T., 2015. </w:t>
      </w:r>
      <w:r w:rsidRPr="0075607A">
        <w:rPr>
          <w:rFonts w:ascii="Times New Roman" w:hAnsi="Times New Roman" w:cs="Times New Roman"/>
          <w:lang w:val="en-GB"/>
        </w:rPr>
        <w:t>PGE-(Cu-Ni) Deposits of the Tornio-Näränkävaara Belt of Intrusions (Portimo, Penikat, and Koillismaa)</w:t>
      </w:r>
      <w:r>
        <w:rPr>
          <w:rFonts w:ascii="Times New Roman" w:hAnsi="Times New Roman" w:cs="Times New Roman"/>
          <w:lang w:val="en-GB"/>
        </w:rPr>
        <w:t>.</w:t>
      </w:r>
      <w:r w:rsidRPr="0075607A">
        <w:rPr>
          <w:rFonts w:ascii="Times New Roman" w:hAnsi="Times New Roman" w:cs="Times New Roman"/>
          <w:lang w:val="en-GB"/>
        </w:rPr>
        <w:t xml:space="preserve"> </w:t>
      </w:r>
      <w:r>
        <w:rPr>
          <w:rFonts w:ascii="Times New Roman" w:hAnsi="Times New Roman" w:cs="Times New Roman"/>
          <w:lang w:val="en-GB"/>
        </w:rPr>
        <w:t>I</w:t>
      </w:r>
      <w:r w:rsidRPr="0075607A">
        <w:rPr>
          <w:rFonts w:ascii="Times New Roman" w:hAnsi="Times New Roman" w:cs="Times New Roman"/>
          <w:lang w:val="en-GB"/>
        </w:rPr>
        <w:t>n</w:t>
      </w:r>
      <w:r>
        <w:rPr>
          <w:rFonts w:ascii="Times New Roman" w:hAnsi="Times New Roman" w:cs="Times New Roman"/>
          <w:lang w:val="en-GB"/>
        </w:rPr>
        <w:t>:</w:t>
      </w:r>
      <w:r w:rsidRPr="0075607A">
        <w:rPr>
          <w:rFonts w:ascii="Times New Roman" w:hAnsi="Times New Roman" w:cs="Times New Roman"/>
          <w:lang w:val="en-GB"/>
        </w:rPr>
        <w:t xml:space="preserve"> </w:t>
      </w:r>
      <w:r>
        <w:rPr>
          <w:rFonts w:ascii="Times New Roman" w:hAnsi="Times New Roman" w:cs="Times New Roman"/>
          <w:lang w:val="en-GB"/>
        </w:rPr>
        <w:t xml:space="preserve">Maier, W.D., Lahtinen, R., </w:t>
      </w:r>
      <w:r w:rsidRPr="0075607A">
        <w:rPr>
          <w:rFonts w:ascii="Times New Roman" w:hAnsi="Times New Roman" w:cs="Times New Roman"/>
          <w:lang w:val="en-GB"/>
        </w:rPr>
        <w:t xml:space="preserve">O’Brien, H. (Eds.), Minerals Deposits </w:t>
      </w:r>
      <w:r>
        <w:rPr>
          <w:rFonts w:ascii="Times New Roman" w:hAnsi="Times New Roman" w:cs="Times New Roman"/>
          <w:lang w:val="en-GB"/>
        </w:rPr>
        <w:t xml:space="preserve">of Finland, Elsevier, 2015, </w:t>
      </w:r>
      <w:r w:rsidRPr="0075607A">
        <w:rPr>
          <w:rFonts w:ascii="Times New Roman" w:hAnsi="Times New Roman" w:cs="Times New Roman"/>
          <w:lang w:val="en-GB"/>
        </w:rPr>
        <w:t>133–164.</w:t>
      </w:r>
    </w:p>
    <w:p w14:paraId="4843F00D" w14:textId="58727A99" w:rsidR="00904AAE" w:rsidRPr="00B24516" w:rsidRDefault="00904AAE" w:rsidP="009E150A">
      <w:pPr>
        <w:spacing w:after="0" w:line="480" w:lineRule="auto"/>
        <w:ind w:left="284" w:hanging="284"/>
        <w:rPr>
          <w:rFonts w:ascii="Times New Roman" w:hAnsi="Times New Roman" w:cs="Times New Roman"/>
          <w:lang w:val="en-GB"/>
        </w:rPr>
      </w:pPr>
      <w:r w:rsidRPr="00B24516">
        <w:rPr>
          <w:rFonts w:ascii="Times New Roman" w:hAnsi="Times New Roman" w:cs="Times New Roman"/>
          <w:lang w:val="en-GB"/>
        </w:rPr>
        <w:t>Kamber.</w:t>
      </w:r>
      <w:r w:rsidR="00663BC4" w:rsidRPr="00B24516">
        <w:rPr>
          <w:rFonts w:ascii="Times New Roman" w:hAnsi="Times New Roman" w:cs="Times New Roman"/>
          <w:lang w:val="en-GB"/>
        </w:rPr>
        <w:t xml:space="preserve"> B.S.</w:t>
      </w:r>
      <w:r w:rsidRPr="00B24516">
        <w:rPr>
          <w:rFonts w:ascii="Times New Roman" w:hAnsi="Times New Roman" w:cs="Times New Roman"/>
          <w:lang w:val="en-GB"/>
        </w:rPr>
        <w:t xml:space="preserve"> 2015.</w:t>
      </w:r>
      <w:r w:rsidR="00663BC4" w:rsidRPr="00B24516">
        <w:rPr>
          <w:rFonts w:ascii="Times New Roman" w:hAnsi="Times New Roman" w:cs="Times New Roman"/>
          <w:lang w:val="en-GB"/>
        </w:rPr>
        <w:t xml:space="preserve"> The evolving nature of terrestrial crust from the Hadean, through the Archaean, into the Proterozoic. Precambrian Research 258, 48–82. </w:t>
      </w:r>
    </w:p>
    <w:p w14:paraId="715D0ADF"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lastRenderedPageBreak/>
        <w:t>Karhu, J., Kortelainen, N.M., Huhma, H., Perttunen, V. and Sergeev, S. 2007. New time constraints for the end of the Paleoproterozoic carbon isotope excursion. 7</w:t>
      </w:r>
      <w:r w:rsidRPr="003E5B37">
        <w:rPr>
          <w:rFonts w:ascii="Times New Roman" w:hAnsi="Times New Roman" w:cs="Times New Roman"/>
          <w:vertAlign w:val="superscript"/>
          <w:lang w:val="en-GB"/>
        </w:rPr>
        <w:t>th</w:t>
      </w:r>
      <w:r w:rsidRPr="003E5B37">
        <w:rPr>
          <w:rFonts w:ascii="Times New Roman" w:hAnsi="Times New Roman" w:cs="Times New Roman"/>
          <w:lang w:val="en-GB"/>
        </w:rPr>
        <w:t xml:space="preserve"> International Symposium on Applied Isotope Geochemistry, September 10-14, 2007, Stellenbosch, South Africa, 76–77.</w:t>
      </w:r>
    </w:p>
    <w:p w14:paraId="1976F949"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Kyläkoski, M. 2007. Nickel, Copper and Platinum-group Element Ore Potential of the Jouttiaapa Formation, a ca. 2.1 Ga Continental Flood Basalt Sequence in the Peräpohja Belt, Northwestern Finland. Licentiate Thesis, Department of Geosciences, University of Oulu, 204 pp (in Finnish with English abstract).</w:t>
      </w:r>
    </w:p>
    <w:p w14:paraId="04462B22" w14:textId="77777777" w:rsidR="00904AAE" w:rsidRPr="003E5B37" w:rsidRDefault="00904AAE" w:rsidP="009E150A">
      <w:pPr>
        <w:spacing w:after="0" w:line="480" w:lineRule="auto"/>
        <w:ind w:left="284" w:hanging="284"/>
        <w:rPr>
          <w:rFonts w:ascii="Times New Roman" w:hAnsi="Times New Roman" w:cs="Times New Roman"/>
          <w:lang w:val="en-GB"/>
        </w:rPr>
      </w:pPr>
      <w:r w:rsidRPr="00941B83">
        <w:rPr>
          <w:rFonts w:ascii="Times New Roman" w:hAnsi="Times New Roman" w:cs="Times New Roman"/>
          <w:lang w:val="fi-FI"/>
        </w:rPr>
        <w:t xml:space="preserve">Kyläkoski, M., Hanski, E. and Huhma, H. 2012. </w:t>
      </w:r>
      <w:r w:rsidRPr="003E5B37">
        <w:rPr>
          <w:rFonts w:ascii="Times New Roman" w:hAnsi="Times New Roman" w:cs="Times New Roman"/>
          <w:lang w:val="en-GB"/>
        </w:rPr>
        <w:t xml:space="preserve">The Petäjäskoski Formation, a new lithostratigraphic unit in the Paleoproterozoic Peräpohja Belt, northern Finland. Bulletin of the Geological Society of Finland 84, 85–120. </w:t>
      </w:r>
    </w:p>
    <w:p w14:paraId="12F16104"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 xml:space="preserve">Laajoki, K. 2005. Karelian supracrustal rocks. </w:t>
      </w:r>
      <w:r w:rsidRPr="00941B83">
        <w:rPr>
          <w:rFonts w:ascii="Times New Roman" w:hAnsi="Times New Roman" w:cs="Times New Roman"/>
          <w:lang w:val="fi-FI"/>
        </w:rPr>
        <w:t xml:space="preserve">In: Lehtinen, M., Nurmi, P.A. and Rämö, O.T. (Eds.) </w:t>
      </w:r>
      <w:r w:rsidRPr="003E5B37">
        <w:rPr>
          <w:rFonts w:ascii="Times New Roman" w:hAnsi="Times New Roman" w:cs="Times New Roman"/>
          <w:lang w:val="en-GB"/>
        </w:rPr>
        <w:t>Precambrian Geology of Finland – Key to the evolution of the Fennoscandian Shield. Elsevier, Amsterdam, 279–342.</w:t>
      </w:r>
    </w:p>
    <w:p w14:paraId="5B63C1A6"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Lahtinen, R., Huhma, H., Lahaye, Y., Jonsson, E., Manninen, T., Lauri, L.S., Bergman, S., Hellström, F., Niiranen, T. and Nironen, M. 2015a. New geochronological and Sm-Nd constraints across the Pajala shear zone of northern Fennoscandia: Reactivation of a Paleoproterozoic suture. Precambrian Research 256, 102–119.</w:t>
      </w:r>
    </w:p>
    <w:p w14:paraId="1D08E72E" w14:textId="2508AB37" w:rsidR="00904AAE" w:rsidRPr="003E5B37" w:rsidRDefault="004D551F" w:rsidP="009E150A">
      <w:pPr>
        <w:spacing w:after="0" w:line="480" w:lineRule="auto"/>
        <w:ind w:left="284" w:hanging="284"/>
        <w:rPr>
          <w:rFonts w:ascii="Times New Roman" w:hAnsi="Times New Roman" w:cs="Times New Roman"/>
          <w:lang w:val="en-GB"/>
        </w:rPr>
      </w:pPr>
      <w:r>
        <w:rPr>
          <w:rFonts w:ascii="Times New Roman" w:hAnsi="Times New Roman" w:cs="Times New Roman"/>
          <w:lang w:val="en-GB"/>
        </w:rPr>
        <w:t>Lahtinen, R., Mohammad, S.,</w:t>
      </w:r>
      <w:r w:rsidR="00904AAE" w:rsidRPr="003E5B37">
        <w:rPr>
          <w:rFonts w:ascii="Times New Roman" w:hAnsi="Times New Roman" w:cs="Times New Roman"/>
          <w:lang w:val="en-GB"/>
        </w:rPr>
        <w:t xml:space="preserve"> Karell, F. 2015b. Near-orthogonal deformation successions in the poly-deformed Paleoproterozoic Martimo belt: Implications for the tectonic evolution of Northern Fennoscandia. Precambrian Research 270, 22–38.</w:t>
      </w:r>
    </w:p>
    <w:p w14:paraId="79999C6F"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Lappalainen, M. 1995. The relationship between polyphase deformation of the bedrock and low-pressure metamorphism in the Rovaniemi area. Res Terrae, Series B, no. 18, 62 pp (in Finnish with English abstract).</w:t>
      </w:r>
    </w:p>
    <w:p w14:paraId="7CBE27D0" w14:textId="22EAD052" w:rsidR="004D551F" w:rsidRPr="004D551F" w:rsidRDefault="004D551F" w:rsidP="009E150A">
      <w:pPr>
        <w:spacing w:after="0" w:line="480" w:lineRule="auto"/>
        <w:ind w:left="284" w:hanging="284"/>
        <w:rPr>
          <w:rFonts w:ascii="Times New Roman" w:hAnsi="Times New Roman" w:cs="Times New Roman"/>
          <w:lang w:val="en-GB"/>
        </w:rPr>
      </w:pPr>
      <w:r>
        <w:rPr>
          <w:rFonts w:ascii="Times New Roman" w:hAnsi="Times New Roman" w:cs="Times New Roman"/>
          <w:lang w:val="en-GB"/>
        </w:rPr>
        <w:t xml:space="preserve">Laubscher, H. P. </w:t>
      </w:r>
      <w:r w:rsidRPr="004D551F">
        <w:rPr>
          <w:rFonts w:ascii="Times New Roman" w:hAnsi="Times New Roman" w:cs="Times New Roman"/>
          <w:lang w:val="en-GB"/>
        </w:rPr>
        <w:t>1985. The eastern Jura: Relations between thinskinned</w:t>
      </w:r>
      <w:r>
        <w:rPr>
          <w:rFonts w:ascii="Times New Roman" w:hAnsi="Times New Roman" w:cs="Times New Roman"/>
          <w:lang w:val="en-GB"/>
        </w:rPr>
        <w:t xml:space="preserve"> </w:t>
      </w:r>
      <w:r w:rsidRPr="004D551F">
        <w:rPr>
          <w:rFonts w:ascii="Times New Roman" w:hAnsi="Times New Roman" w:cs="Times New Roman"/>
          <w:lang w:val="en-GB"/>
        </w:rPr>
        <w:t>and basement tectonics, local and regional. Nagra Technischer Bericht, 85-53, 30 pp. Nagra, Wettingen, Switzerland. www.nagra.ch.</w:t>
      </w:r>
    </w:p>
    <w:p w14:paraId="611A05EC" w14:textId="77777777" w:rsidR="004D551F" w:rsidRDefault="004D551F" w:rsidP="009E150A">
      <w:pPr>
        <w:spacing w:after="0" w:line="480" w:lineRule="auto"/>
        <w:ind w:left="284" w:hanging="284"/>
        <w:rPr>
          <w:rFonts w:ascii="Times New Roman" w:hAnsi="Times New Roman" w:cs="Times New Roman"/>
          <w:lang w:val="en-GB"/>
        </w:rPr>
      </w:pPr>
      <w:r w:rsidRPr="004D551F">
        <w:rPr>
          <w:rFonts w:ascii="Times New Roman" w:hAnsi="Times New Roman" w:cs="Times New Roman"/>
          <w:lang w:val="en-GB"/>
        </w:rPr>
        <w:t xml:space="preserve">Laubscher, H. P. (1987). </w:t>
      </w:r>
      <w:r w:rsidRPr="00941B83">
        <w:rPr>
          <w:rFonts w:ascii="Times New Roman" w:hAnsi="Times New Roman" w:cs="Times New Roman"/>
          <w:lang w:val="en-GB"/>
        </w:rPr>
        <w:t xml:space="preserve">Die tektonische Entwicklung der Nordschweiz. </w:t>
      </w:r>
      <w:r w:rsidRPr="004D551F">
        <w:rPr>
          <w:rFonts w:ascii="Times New Roman" w:hAnsi="Times New Roman" w:cs="Times New Roman"/>
          <w:lang w:val="en-GB"/>
        </w:rPr>
        <w:t>Eclogae Geologicae Helvetiae, 80, 287–303.</w:t>
      </w:r>
    </w:p>
    <w:p w14:paraId="5072A620" w14:textId="3E6209FF"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lastRenderedPageBreak/>
        <w:t>Lauri, L.S., Andersen, T., Räsänen, J. and Juopperi, H. 2012. Temporal and Hf isotope geochemical evolution of southern Finnish Lapland from 2.77 Ga to 1.76 Ga. Bulletin of the Geological Society of Finland 84, 121–140.</w:t>
      </w:r>
    </w:p>
    <w:p w14:paraId="3F638BCA" w14:textId="77777777" w:rsidR="005B7AF0" w:rsidRDefault="00904AAE" w:rsidP="009E150A">
      <w:pPr>
        <w:spacing w:after="0" w:line="480" w:lineRule="auto"/>
        <w:ind w:left="284" w:hanging="284"/>
        <w:rPr>
          <w:rFonts w:ascii="Times New Roman" w:hAnsi="Times New Roman" w:cs="Times New Roman"/>
          <w:lang w:val="en-GB"/>
        </w:rPr>
      </w:pPr>
      <w:r w:rsidRPr="00DF6470">
        <w:rPr>
          <w:rFonts w:ascii="Times New Roman" w:hAnsi="Times New Roman" w:cs="Times New Roman"/>
          <w:lang w:val="en-GB"/>
        </w:rPr>
        <w:t xml:space="preserve">Lehtonen, M., Airo, M-L., Eilu, P., Hanski, E., Kortelainen, V., Lanne, E., Manninen, T., Rastas, P., Räsänen, J. and Virransalo, P. 1998. </w:t>
      </w:r>
      <w:r w:rsidRPr="003E5B37">
        <w:rPr>
          <w:rFonts w:ascii="Times New Roman" w:hAnsi="Times New Roman" w:cs="Times New Roman"/>
          <w:lang w:val="en-GB"/>
        </w:rPr>
        <w:t>The stratigraphy, petrology and geochemistry of the Kittilä greenstone area, northern Finland. A report of the Lapland Volcanite Project. Geological Survey of Finland, Espoo, Report of investigation140, 144 pp (in Finnish with English abstract).</w:t>
      </w:r>
    </w:p>
    <w:p w14:paraId="525FF828" w14:textId="5B6898C2" w:rsidR="005B7AF0" w:rsidRPr="005B7AF0" w:rsidRDefault="005B7AF0" w:rsidP="009E150A">
      <w:pPr>
        <w:spacing w:after="0" w:line="480" w:lineRule="auto"/>
        <w:ind w:left="284" w:hanging="284"/>
        <w:rPr>
          <w:rFonts w:ascii="Times New Roman" w:hAnsi="Times New Roman" w:cs="Times New Roman"/>
          <w:lang w:val="en-GB"/>
        </w:rPr>
      </w:pPr>
      <w:r w:rsidRPr="005B7AF0">
        <w:rPr>
          <w:rFonts w:ascii="Times New Roman" w:hAnsi="Times New Roman" w:cs="Times New Roman"/>
        </w:rPr>
        <w:t>Mitra, S., 2003. A unified kinematic model for the e</w:t>
      </w:r>
      <w:r>
        <w:rPr>
          <w:rFonts w:ascii="Times New Roman" w:hAnsi="Times New Roman" w:cs="Times New Roman"/>
        </w:rPr>
        <w:t>volution of detachment folds. Journal of Structural Geology 25</w:t>
      </w:r>
      <w:r w:rsidRPr="005B7AF0">
        <w:rPr>
          <w:rFonts w:ascii="Times New Roman" w:hAnsi="Times New Roman" w:cs="Times New Roman"/>
        </w:rPr>
        <w:t>, 1659–1673.</w:t>
      </w:r>
    </w:p>
    <w:p w14:paraId="1F9F3315" w14:textId="46BFE907" w:rsidR="00F20FC8" w:rsidRPr="00941B83" w:rsidRDefault="005B7AF0" w:rsidP="009E150A">
      <w:pPr>
        <w:spacing w:after="0" w:line="480" w:lineRule="auto"/>
        <w:ind w:left="284" w:hanging="284"/>
        <w:rPr>
          <w:rFonts w:ascii="Times New Roman" w:hAnsi="Times New Roman" w:cs="Times New Roman"/>
        </w:rPr>
      </w:pPr>
      <w:r w:rsidRPr="005B7AF0">
        <w:rPr>
          <w:rFonts w:ascii="Times New Roman" w:hAnsi="Times New Roman" w:cs="Times New Roman"/>
        </w:rPr>
        <w:t>Morris, A.P., Ferrill, D.A., McGinnis, R.N., 2009.</w:t>
      </w:r>
      <w:r w:rsidR="00F20FC8" w:rsidRPr="005B7AF0">
        <w:rPr>
          <w:rFonts w:ascii="Times New Roman" w:hAnsi="Times New Roman" w:cs="Times New Roman"/>
        </w:rPr>
        <w:t>Molli G., Doveri M., Manzella A., Bonini L., Botti F., Menichini M., Montanar</w:t>
      </w:r>
      <w:r w:rsidR="00F20FC8" w:rsidRPr="00F67A98">
        <w:rPr>
          <w:rFonts w:ascii="Times New Roman" w:hAnsi="Times New Roman" w:cs="Times New Roman"/>
        </w:rPr>
        <w:t xml:space="preserve">i D., Trumpy E., Ungari A., Vaselli L., 2015. </w:t>
      </w:r>
      <w:r w:rsidR="00F20FC8" w:rsidRPr="00F20FC8">
        <w:rPr>
          <w:rFonts w:ascii="Times New Roman" w:hAnsi="Times New Roman" w:cs="Times New Roman"/>
        </w:rPr>
        <w:t xml:space="preserve">Surface - subsurface structural architecture and groundwater flow of the Equi Terme hydrothermal area, Northern Tuscany Italy. </w:t>
      </w:r>
      <w:r w:rsidR="00F20FC8" w:rsidRPr="00941B83">
        <w:rPr>
          <w:rFonts w:ascii="Times New Roman" w:hAnsi="Times New Roman" w:cs="Times New Roman"/>
        </w:rPr>
        <w:t>Italian Journal of Geosciences 134, 1</w:t>
      </w:r>
      <w:r w:rsidR="00F20FC8" w:rsidRPr="00B445A7">
        <w:rPr>
          <w:rFonts w:ascii="Times New Roman" w:hAnsi="Times New Roman" w:cs="Times New Roman"/>
          <w:lang w:val="en-GB"/>
        </w:rPr>
        <w:t>–</w:t>
      </w:r>
      <w:r w:rsidR="00F20FC8" w:rsidRPr="00941B83">
        <w:rPr>
          <w:rFonts w:ascii="Times New Roman" w:hAnsi="Times New Roman" w:cs="Times New Roman"/>
        </w:rPr>
        <w:t>16.</w:t>
      </w:r>
    </w:p>
    <w:p w14:paraId="3EDE97AE" w14:textId="349C0B7A" w:rsidR="00F5309D" w:rsidRDefault="00F5309D" w:rsidP="009E150A">
      <w:pPr>
        <w:spacing w:after="0" w:line="480" w:lineRule="auto"/>
        <w:ind w:left="284" w:hanging="284"/>
        <w:rPr>
          <w:rFonts w:ascii="Times New Roman" w:hAnsi="Times New Roman" w:cs="Times New Roman"/>
        </w:rPr>
      </w:pPr>
      <w:r>
        <w:rPr>
          <w:rFonts w:ascii="Times New Roman" w:hAnsi="Times New Roman" w:cs="Times New Roman"/>
        </w:rPr>
        <w:t xml:space="preserve">Nieminen, V., 2016. </w:t>
      </w:r>
      <w:r w:rsidR="00542E7E" w:rsidRPr="00542E7E">
        <w:rPr>
          <w:rFonts w:ascii="Times New Roman" w:hAnsi="Times New Roman" w:cs="Times New Roman"/>
        </w:rPr>
        <w:t>The structure of the Kakari-Narkaus area with implications to the structural evolution of the Palaeoproterozoic Peräpohja Belt, Northern Finland</w:t>
      </w:r>
      <w:r w:rsidR="00542E7E">
        <w:rPr>
          <w:rFonts w:ascii="Times New Roman" w:hAnsi="Times New Roman" w:cs="Times New Roman"/>
        </w:rPr>
        <w:t xml:space="preserve">. Unpublished MSc Thesis, University of Turku, 68 pp. </w:t>
      </w:r>
    </w:p>
    <w:p w14:paraId="1A1C71B0" w14:textId="3BA2F4D9" w:rsidR="00904AAE" w:rsidRDefault="00904AAE" w:rsidP="009E150A">
      <w:pPr>
        <w:spacing w:after="0" w:line="480" w:lineRule="auto"/>
        <w:ind w:left="284" w:hanging="284"/>
        <w:rPr>
          <w:rFonts w:ascii="Times New Roman" w:hAnsi="Times New Roman" w:cs="Times New Roman"/>
          <w:lang w:val="en-GB"/>
        </w:rPr>
      </w:pPr>
      <w:r w:rsidRPr="00B445A7">
        <w:rPr>
          <w:rFonts w:ascii="Times New Roman" w:hAnsi="Times New Roman" w:cs="Times New Roman"/>
          <w:lang w:val="en-GB"/>
        </w:rPr>
        <w:t>Nironen, M. 2017. Structural interpretation of the Peräpohja and Kuusamo belts and Central Lapland, and a tectonic model for northern</w:t>
      </w:r>
      <w:r w:rsidRPr="003E5B37">
        <w:rPr>
          <w:rFonts w:ascii="Times New Roman" w:hAnsi="Times New Roman" w:cs="Times New Roman"/>
          <w:lang w:val="en-GB"/>
        </w:rPr>
        <w:t xml:space="preserve"> Finland. Geological Survey of Finland, Report of Investigation 234, 53 pp.</w:t>
      </w:r>
    </w:p>
    <w:p w14:paraId="50421ADE" w14:textId="4346D3BB" w:rsidR="00904AAE" w:rsidRDefault="00B230E7" w:rsidP="009E150A">
      <w:pPr>
        <w:pStyle w:val="BodyText"/>
        <w:spacing w:line="480" w:lineRule="auto"/>
        <w:ind w:left="426" w:hanging="426"/>
        <w:jc w:val="both"/>
        <w:rPr>
          <w:sz w:val="22"/>
          <w:lang w:val="en-GB"/>
        </w:rPr>
      </w:pPr>
      <w:r w:rsidRPr="00DF6470">
        <w:rPr>
          <w:lang w:val="en-US"/>
        </w:rPr>
        <w:t xml:space="preserve">Nussbaum, C., Kloppenburg, A., Caër, T., Bossart, P., 2017. </w:t>
      </w:r>
      <w:r w:rsidRPr="00B445A7">
        <w:rPr>
          <w:lang w:val="en-GB"/>
        </w:rPr>
        <w:t>Tectonic evolution around the Mont Terri rock laboratory, northwestern Swiss Jura: constraints from kinematic forward modelling. Swiss Journal of Geosciences 110, 39–66.</w:t>
      </w:r>
      <w:r w:rsidR="00904AAE" w:rsidRPr="00DF6470">
        <w:rPr>
          <w:sz w:val="22"/>
          <w:lang w:val="en-US"/>
        </w:rPr>
        <w:t>Nykänen, V., Niiranen, T., Molnar, F., Lahti, I., Korhonen, K.,</w:t>
      </w:r>
      <w:r w:rsidR="00904AAE" w:rsidRPr="00DF6470">
        <w:rPr>
          <w:sz w:val="22"/>
          <w:vertAlign w:val="superscript"/>
          <w:lang w:val="en-US"/>
        </w:rPr>
        <w:t xml:space="preserve"> </w:t>
      </w:r>
      <w:r w:rsidR="00904AAE" w:rsidRPr="00DF6470">
        <w:rPr>
          <w:sz w:val="22"/>
          <w:lang w:val="en-US"/>
        </w:rPr>
        <w:t xml:space="preserve">Cook, N., Skyttä P., 2017. </w:t>
      </w:r>
      <w:r w:rsidR="00904AAE" w:rsidRPr="003E5B37">
        <w:rPr>
          <w:sz w:val="22"/>
          <w:lang w:val="en-GB"/>
        </w:rPr>
        <w:t>Optimizing a knowledge driven prospectivity model for gold deposits within Peräpohja Belt, Northern Finland. Natural Resources Research; DOI: 10.1007/s11053-016-9321-4</w:t>
      </w:r>
    </w:p>
    <w:p w14:paraId="621C77D9" w14:textId="321DBBE0" w:rsidR="007A353C" w:rsidRPr="004B2E56" w:rsidRDefault="007A353C" w:rsidP="009E150A">
      <w:pPr>
        <w:pStyle w:val="BodyText"/>
        <w:spacing w:line="480" w:lineRule="auto"/>
        <w:ind w:left="426" w:hanging="426"/>
        <w:jc w:val="both"/>
        <w:rPr>
          <w:sz w:val="22"/>
          <w:lang w:val="en-US"/>
        </w:rPr>
      </w:pPr>
      <w:r w:rsidRPr="004B2E56">
        <w:rPr>
          <w:sz w:val="22"/>
          <w:lang w:val="en-US"/>
        </w:rPr>
        <w:t xml:space="preserve">Pankka, H.S. and Vanhanen, E.J. 1992. Early Proterozoic Au-Co-U </w:t>
      </w:r>
      <w:r w:rsidR="00255C75">
        <w:rPr>
          <w:sz w:val="22"/>
          <w:lang w:val="en-US"/>
        </w:rPr>
        <w:t>mineralization in the Kuusamo d</w:t>
      </w:r>
      <w:r w:rsidRPr="004B2E56">
        <w:rPr>
          <w:sz w:val="22"/>
          <w:lang w:val="en-US"/>
        </w:rPr>
        <w:t xml:space="preserve">istrict, northeastern Finland. </w:t>
      </w:r>
      <w:r>
        <w:rPr>
          <w:sz w:val="22"/>
          <w:lang w:val="en-US"/>
        </w:rPr>
        <w:t>Precambrian Research, 58, 387–400</w:t>
      </w:r>
      <w:r w:rsidRPr="007A353C">
        <w:rPr>
          <w:sz w:val="22"/>
          <w:lang w:val="en-US"/>
        </w:rPr>
        <w:t>.</w:t>
      </w:r>
    </w:p>
    <w:p w14:paraId="13B58BAA" w14:textId="3971141A" w:rsidR="000A0E44" w:rsidRPr="003E5B37" w:rsidRDefault="000A0E44" w:rsidP="009E150A">
      <w:pPr>
        <w:pStyle w:val="BodyText"/>
        <w:spacing w:line="480" w:lineRule="auto"/>
        <w:ind w:left="426" w:hanging="426"/>
        <w:jc w:val="both"/>
        <w:rPr>
          <w:sz w:val="22"/>
          <w:lang w:val="en-GB"/>
        </w:rPr>
      </w:pPr>
      <w:r>
        <w:rPr>
          <w:sz w:val="22"/>
          <w:lang w:val="en-GB"/>
        </w:rPr>
        <w:lastRenderedPageBreak/>
        <w:t>Patison, N.L. 2007. Structural control on gold mineralisation in the Central Lapland Greenstone Belt. Geological Survey of Finland, Special Paper 44, 107–124</w:t>
      </w:r>
      <w:r w:rsidRPr="000A0E44">
        <w:rPr>
          <w:sz w:val="22"/>
          <w:lang w:val="en-GB"/>
        </w:rPr>
        <w:t>.</w:t>
      </w:r>
    </w:p>
    <w:p w14:paraId="130D9DC1"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Perttunen, V. 1989. Volcanic rocks in the Peräpohja area, northern Finland: a report of the Lapland Volcanite Project. Geological Survey of Finland, Research report 92, 40 pp (in Finnish with English summary).</w:t>
      </w:r>
    </w:p>
    <w:p w14:paraId="0C69A632"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Perttunen, V. 1991. Pre-Quartenary rocks of the Kemi, Karunki, Simo and Runkaus map-sheet areas. Explanation to the Maps of Pre-Quartenary Rock, Sheets 2631 and 2633. Geological Map of Finland 1:100 000, Geological Survey of Finland, Espoo, 80 pp (in Finnish with English summary).</w:t>
      </w:r>
    </w:p>
    <w:p w14:paraId="4C197EAA"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Perttunen, V. 2006. Pre-Quartenary rocks of the Ylitornio map-sheet area. Explanation to the Maps of Pre-Quartenary Rock, Sheets 2631 and 2633. Geological Map of Finland 1:100 000, Geological Survey of Finland, Espoo, 36 pp (in Finnish with English summary).</w:t>
      </w:r>
    </w:p>
    <w:p w14:paraId="091D29EF" w14:textId="77777777" w:rsidR="00904AAE" w:rsidRPr="003E5B37" w:rsidRDefault="00904AAE" w:rsidP="009E150A">
      <w:pPr>
        <w:spacing w:after="0" w:line="480" w:lineRule="auto"/>
        <w:ind w:left="284" w:hanging="284"/>
        <w:rPr>
          <w:rFonts w:ascii="Times New Roman" w:hAnsi="Times New Roman" w:cs="Times New Roman"/>
          <w:lang w:val="en-GB"/>
        </w:rPr>
      </w:pPr>
      <w:r w:rsidRPr="00941B83">
        <w:rPr>
          <w:rFonts w:ascii="Times New Roman" w:hAnsi="Times New Roman" w:cs="Times New Roman"/>
          <w:lang w:val="fi-FI"/>
        </w:rPr>
        <w:t xml:space="preserve">Perttunen, V., Hanski, E., Väänänen, J., Eilu, P. and Lappalainen, M. 1996. </w:t>
      </w:r>
      <w:r w:rsidRPr="003E5B37">
        <w:rPr>
          <w:rFonts w:ascii="Times New Roman" w:hAnsi="Times New Roman" w:cs="Times New Roman"/>
          <w:lang w:val="en-GB"/>
        </w:rPr>
        <w:t>Pre-Quartenary rocks of the Rovaniemi map-sheet area. Explanation to the Maps of Pre-Quartenary Rock, Sheets 2631 and 2633. Geological Map of Finland 1:100 000, Geological Survey of Finland, Espoo, 63 pp (in Finnish with English summary).</w:t>
      </w:r>
    </w:p>
    <w:p w14:paraId="3EDE7810" w14:textId="77777777" w:rsidR="00904AAE" w:rsidRPr="003E5B37" w:rsidRDefault="00904AAE" w:rsidP="009E150A">
      <w:pPr>
        <w:spacing w:after="0" w:line="480" w:lineRule="auto"/>
        <w:ind w:left="284" w:hanging="284"/>
        <w:rPr>
          <w:rFonts w:ascii="Times New Roman" w:hAnsi="Times New Roman" w:cs="Times New Roman"/>
          <w:lang w:val="en-GB"/>
        </w:rPr>
      </w:pPr>
      <w:r w:rsidRPr="00941B83">
        <w:rPr>
          <w:rFonts w:ascii="Times New Roman" w:hAnsi="Times New Roman" w:cs="Times New Roman"/>
          <w:lang w:val="fi-FI"/>
        </w:rPr>
        <w:t xml:space="preserve">Perttunen, V. and Hanski, E. 2003. </w:t>
      </w:r>
      <w:r w:rsidRPr="003E5B37">
        <w:rPr>
          <w:rFonts w:ascii="Times New Roman" w:hAnsi="Times New Roman" w:cs="Times New Roman"/>
          <w:lang w:val="en-GB"/>
        </w:rPr>
        <w:t>Pre-Quartenary Rocks of the Törmäsjärvi and Koivu Map Sheet Areas. Explanation to the Maps of Pre-Quartenary Rock, Sheets 2631 and 2633. Geological Map of Finland 1:100 000, Geological Survey of Finland, Espoo, 88 pp (in Finnish with English summary).</w:t>
      </w:r>
    </w:p>
    <w:p w14:paraId="77B0C72A" w14:textId="3D1F7880" w:rsidR="00904AAE" w:rsidRDefault="00904AAE" w:rsidP="009E150A">
      <w:pPr>
        <w:spacing w:after="0" w:line="480" w:lineRule="auto"/>
        <w:ind w:left="284" w:hanging="284"/>
        <w:rPr>
          <w:rFonts w:ascii="Times New Roman" w:hAnsi="Times New Roman" w:cs="Times New Roman"/>
          <w:lang w:val="en-GB"/>
        </w:rPr>
      </w:pPr>
      <w:r w:rsidRPr="00941B83">
        <w:rPr>
          <w:rFonts w:ascii="Times New Roman" w:hAnsi="Times New Roman" w:cs="Times New Roman"/>
          <w:lang w:val="fi-FI"/>
        </w:rPr>
        <w:t xml:space="preserve">Perttunen, V. and Vaasjoki, M. 2001. </w:t>
      </w:r>
      <w:r w:rsidRPr="003E5B37">
        <w:rPr>
          <w:rFonts w:ascii="Times New Roman" w:hAnsi="Times New Roman" w:cs="Times New Roman"/>
          <w:lang w:val="en-GB"/>
        </w:rPr>
        <w:t xml:space="preserve">U-Pb geochronology of the Peräpohja schist belt, northwestern Finland. In: Vaasjoki, M. (Ed.) Radiometric age determinations from Finnish Lapland and their bearing on the timing of Precambrian volcano-sedimentary sequences. Geological Survey of </w:t>
      </w:r>
      <w:r w:rsidRPr="00AC753D">
        <w:rPr>
          <w:rFonts w:ascii="Times New Roman" w:hAnsi="Times New Roman" w:cs="Times New Roman"/>
          <w:lang w:val="en-GB"/>
        </w:rPr>
        <w:t>Finland, Special Paper 33, 45–84.</w:t>
      </w:r>
    </w:p>
    <w:p w14:paraId="3B71D999" w14:textId="22880E00" w:rsidR="00B230E7" w:rsidRPr="00FB0AD4" w:rsidRDefault="00B230E7" w:rsidP="00B230E7">
      <w:pPr>
        <w:spacing w:after="0" w:line="480" w:lineRule="auto"/>
        <w:ind w:left="284" w:hanging="284"/>
        <w:rPr>
          <w:rFonts w:ascii="Times New Roman" w:hAnsi="Times New Roman" w:cs="Times New Roman"/>
          <w:lang w:val="en-GB"/>
        </w:rPr>
      </w:pPr>
      <w:r w:rsidRPr="00FB0AD4">
        <w:rPr>
          <w:rFonts w:ascii="Times New Roman" w:hAnsi="Times New Roman" w:cs="Times New Roman"/>
          <w:lang w:val="en-GB"/>
        </w:rPr>
        <w:t>Pfiffner, O.A. 1993. The structure of the Helvetic nappes and its relation to the mechanical stratigraphy. Journal of Structural Geology 15, 511–21.</w:t>
      </w:r>
    </w:p>
    <w:p w14:paraId="766DE6CA" w14:textId="455004C1" w:rsidR="003B2D6E" w:rsidRPr="00AC753D" w:rsidRDefault="00B230E7" w:rsidP="009E150A">
      <w:pPr>
        <w:spacing w:after="0" w:line="480" w:lineRule="auto"/>
        <w:ind w:left="284" w:hanging="284"/>
        <w:rPr>
          <w:rFonts w:ascii="Times New Roman" w:hAnsi="Times New Roman" w:cs="Times New Roman"/>
          <w:lang w:val="en-GB"/>
        </w:rPr>
      </w:pPr>
      <w:r>
        <w:rPr>
          <w:rFonts w:ascii="Times New Roman" w:hAnsi="Times New Roman" w:cs="Times New Roman"/>
          <w:lang w:val="en-GB"/>
        </w:rPr>
        <w:t>Pfiffner, O.</w:t>
      </w:r>
      <w:r w:rsidR="009D4CDC">
        <w:rPr>
          <w:rFonts w:ascii="Times New Roman" w:hAnsi="Times New Roman" w:cs="Times New Roman"/>
          <w:lang w:val="en-GB"/>
        </w:rPr>
        <w:t>A.</w:t>
      </w:r>
      <w:r>
        <w:rPr>
          <w:rFonts w:ascii="Times New Roman" w:hAnsi="Times New Roman" w:cs="Times New Roman"/>
          <w:lang w:val="en-GB"/>
        </w:rPr>
        <w:t xml:space="preserve"> 2016. </w:t>
      </w:r>
      <w:r w:rsidRPr="00FD0497">
        <w:rPr>
          <w:rFonts w:ascii="Times New Roman" w:hAnsi="Times New Roman" w:cs="Times New Roman"/>
          <w:lang w:val="en-GB"/>
        </w:rPr>
        <w:t>Basement-involved thin-skinned and thick-skinned tectonics in the Alps</w:t>
      </w:r>
      <w:r>
        <w:rPr>
          <w:rFonts w:ascii="Times New Roman" w:hAnsi="Times New Roman" w:cs="Times New Roman"/>
          <w:lang w:val="en-GB"/>
        </w:rPr>
        <w:t>. Geological Magazine 153, 1085–1109.</w:t>
      </w:r>
      <w:r w:rsidR="00AC753D" w:rsidRPr="00AC753D">
        <w:rPr>
          <w:rFonts w:ascii="Times New Roman" w:hAnsi="Times New Roman" w:cs="Times New Roman"/>
          <w:lang w:val="en-GB"/>
        </w:rPr>
        <w:t>Picard, C., La</w:t>
      </w:r>
      <w:r w:rsidR="00234A0A" w:rsidRPr="00AC753D">
        <w:rPr>
          <w:rFonts w:ascii="Times New Roman" w:hAnsi="Times New Roman" w:cs="Times New Roman"/>
          <w:lang w:val="en-GB"/>
        </w:rPr>
        <w:t xml:space="preserve">mothe, D., Piboule, M, Oliver, R. 1990. </w:t>
      </w:r>
      <w:r w:rsidR="00234A0A" w:rsidRPr="00AC753D">
        <w:rPr>
          <w:rFonts w:ascii="Times New Roman" w:hAnsi="Times New Roman" w:cs="Times New Roman"/>
          <w:lang w:val="en-GB"/>
        </w:rPr>
        <w:lastRenderedPageBreak/>
        <w:t>MAgmatic and geotectonic evolution of a Proterozoic oceanic basin system: the Cape Smith Thrust-Fold belt (New-Quebec). Precambrian Research 47, 223–249.</w:t>
      </w:r>
    </w:p>
    <w:p w14:paraId="53D58FCA" w14:textId="77777777" w:rsidR="00904AAE" w:rsidRPr="00FB0AD4" w:rsidRDefault="00904AAE" w:rsidP="009E150A">
      <w:pPr>
        <w:spacing w:after="0" w:line="480" w:lineRule="auto"/>
        <w:ind w:left="284" w:hanging="284"/>
        <w:rPr>
          <w:rFonts w:ascii="Times New Roman" w:hAnsi="Times New Roman" w:cs="Times New Roman"/>
          <w:lang w:val="en-GB"/>
        </w:rPr>
      </w:pPr>
      <w:r w:rsidRPr="007E3A6F">
        <w:rPr>
          <w:rFonts w:ascii="Times New Roman" w:hAnsi="Times New Roman" w:cs="Times New Roman"/>
        </w:rPr>
        <w:t xml:space="preserve">Piippo, S., Skyttä, P. and Holma, M. 2015. </w:t>
      </w:r>
      <w:r w:rsidRPr="003E5B37">
        <w:rPr>
          <w:rFonts w:ascii="Times New Roman" w:hAnsi="Times New Roman" w:cs="Times New Roman"/>
          <w:lang w:val="en-GB"/>
        </w:rPr>
        <w:t xml:space="preserve">Recognising the structural control of mineral deposits in </w:t>
      </w:r>
      <w:r w:rsidRPr="00FB0AD4">
        <w:rPr>
          <w:rFonts w:ascii="Times New Roman" w:hAnsi="Times New Roman" w:cs="Times New Roman"/>
          <w:lang w:val="en-GB"/>
        </w:rPr>
        <w:t>complexly deformed Precambrian terranes. 13</w:t>
      </w:r>
      <w:r w:rsidRPr="00FB0AD4">
        <w:rPr>
          <w:rFonts w:ascii="Times New Roman" w:hAnsi="Times New Roman" w:cs="Times New Roman"/>
          <w:vertAlign w:val="superscript"/>
          <w:lang w:val="en-GB"/>
        </w:rPr>
        <w:t>th</w:t>
      </w:r>
      <w:r w:rsidRPr="00FB0AD4">
        <w:rPr>
          <w:rFonts w:ascii="Times New Roman" w:hAnsi="Times New Roman" w:cs="Times New Roman"/>
          <w:lang w:val="en-GB"/>
        </w:rPr>
        <w:t xml:space="preserve"> SGA Biennial Meeting: “Mineral Resources in a Sustainable World”, August 24–27, Nancy, France.</w:t>
      </w:r>
    </w:p>
    <w:p w14:paraId="42FA2A33" w14:textId="77777777" w:rsidR="00904AAE" w:rsidRPr="003E5B37" w:rsidRDefault="00904AAE" w:rsidP="009E150A">
      <w:pPr>
        <w:spacing w:after="0" w:line="480" w:lineRule="auto"/>
        <w:ind w:left="284" w:hanging="284"/>
        <w:rPr>
          <w:rFonts w:ascii="Times New Roman" w:hAnsi="Times New Roman" w:cs="Times New Roman"/>
          <w:lang w:val="en-GB"/>
        </w:rPr>
      </w:pPr>
      <w:r w:rsidRPr="00CA22F4">
        <w:rPr>
          <w:rFonts w:ascii="Times New Roman" w:hAnsi="Times New Roman" w:cs="Times New Roman"/>
          <w:lang w:val="fi-FI"/>
        </w:rPr>
        <w:t xml:space="preserve">Ranta, J.P., Lauri, L.S., Hanski, E., Huhma, H., Lahaye, Y. and Vanhanen, E. 2015. </w:t>
      </w:r>
      <w:r w:rsidRPr="003E5B37">
        <w:rPr>
          <w:rFonts w:ascii="Times New Roman" w:hAnsi="Times New Roman" w:cs="Times New Roman"/>
          <w:lang w:val="en-GB"/>
        </w:rPr>
        <w:t xml:space="preserve">U-Pb and Sm-Nd isotopic constraints on the evolution of the Paleoproterozoic Peräpohja Belt, northern Finland. Precambrian Research 266, 246–259. </w:t>
      </w:r>
    </w:p>
    <w:p w14:paraId="68D2A997" w14:textId="2618B009" w:rsidR="00033BF2" w:rsidRDefault="00033BF2" w:rsidP="009E150A">
      <w:pPr>
        <w:spacing w:after="0" w:line="480" w:lineRule="auto"/>
        <w:ind w:left="284" w:hanging="284"/>
        <w:rPr>
          <w:rFonts w:ascii="Times New Roman" w:hAnsi="Times New Roman" w:cs="Times New Roman"/>
          <w:lang w:val="en-GB"/>
        </w:rPr>
      </w:pPr>
      <w:r>
        <w:rPr>
          <w:rFonts w:ascii="Times New Roman" w:hAnsi="Times New Roman" w:cs="Times New Roman"/>
          <w:lang w:val="en-GB"/>
        </w:rPr>
        <w:t>Rodgers,</w:t>
      </w:r>
      <w:r w:rsidR="00312EAF">
        <w:rPr>
          <w:rFonts w:ascii="Times New Roman" w:hAnsi="Times New Roman" w:cs="Times New Roman"/>
          <w:lang w:val="en-GB"/>
        </w:rPr>
        <w:t xml:space="preserve"> J., 1949. Evolution of thought on structure of middle and southern Appalachians. American Association of Petroleum Geologists Bulletin 33, 1643–54. </w:t>
      </w:r>
    </w:p>
    <w:p w14:paraId="1231BCFF" w14:textId="371B09D1" w:rsidR="00904AAE" w:rsidRPr="00F865D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Salonsaari, P. 1990. Deformation in the Bedrock of</w:t>
      </w:r>
      <w:r w:rsidR="009F3A38">
        <w:rPr>
          <w:rFonts w:ascii="Times New Roman" w:hAnsi="Times New Roman" w:cs="Times New Roman"/>
          <w:lang w:val="en-GB"/>
        </w:rPr>
        <w:t xml:space="preserve"> the Vanttauskoski Area. M</w:t>
      </w:r>
      <w:r w:rsidR="00542E7E">
        <w:rPr>
          <w:rFonts w:ascii="Times New Roman" w:hAnsi="Times New Roman" w:cs="Times New Roman"/>
          <w:lang w:val="en-GB"/>
        </w:rPr>
        <w:t>Sc</w:t>
      </w:r>
      <w:r w:rsidRPr="003E5B37">
        <w:rPr>
          <w:rFonts w:ascii="Times New Roman" w:hAnsi="Times New Roman" w:cs="Times New Roman"/>
          <w:lang w:val="en-GB"/>
        </w:rPr>
        <w:t xml:space="preserve"> Thesis, </w:t>
      </w:r>
      <w:r w:rsidR="009F3A38">
        <w:rPr>
          <w:rFonts w:ascii="Times New Roman" w:hAnsi="Times New Roman" w:cs="Times New Roman"/>
          <w:lang w:val="en-GB"/>
        </w:rPr>
        <w:t>D</w:t>
      </w:r>
      <w:r w:rsidRPr="00F865D7">
        <w:rPr>
          <w:rFonts w:ascii="Times New Roman" w:hAnsi="Times New Roman" w:cs="Times New Roman"/>
          <w:lang w:val="en-GB"/>
        </w:rPr>
        <w:t>epartment of Geosciences, University of Oulu, 62 pp</w:t>
      </w:r>
      <w:r w:rsidR="00ED587A">
        <w:rPr>
          <w:rFonts w:ascii="Times New Roman" w:hAnsi="Times New Roman" w:cs="Times New Roman"/>
          <w:lang w:val="en-GB"/>
        </w:rPr>
        <w:t>.</w:t>
      </w:r>
      <w:r w:rsidRPr="00F865D7">
        <w:rPr>
          <w:rFonts w:ascii="Times New Roman" w:hAnsi="Times New Roman" w:cs="Times New Roman"/>
          <w:lang w:val="en-GB"/>
        </w:rPr>
        <w:t xml:space="preserve"> (in Finnish).</w:t>
      </w:r>
    </w:p>
    <w:p w14:paraId="751C3E00" w14:textId="25A2A606" w:rsidR="00B224D2" w:rsidRPr="00B224D2" w:rsidRDefault="00B224D2" w:rsidP="009E150A">
      <w:pPr>
        <w:spacing w:after="0" w:line="480" w:lineRule="auto"/>
        <w:ind w:left="284" w:hanging="284"/>
        <w:rPr>
          <w:rFonts w:ascii="Times New Roman" w:hAnsi="Times New Roman" w:cs="Times New Roman"/>
        </w:rPr>
      </w:pPr>
      <w:r w:rsidRPr="00B224D2">
        <w:rPr>
          <w:rFonts w:ascii="Times New Roman" w:hAnsi="Times New Roman" w:cs="Times New Roman"/>
        </w:rPr>
        <w:t>Selley, D., Broughton, D., Scott, R., Hitzman, M., Bull, S., Large, R., McGoldrick, P., Croaker, M., Pollington, N., Barra, F., 2005. A New Look at the Geology of the Zambian Copperbelt. Society of Economic Geologists, Inc., Tulsa, 100th Anniversary Volume, Hedenquist, J.W.,Thompson, J.F.H., Goldfarb, R.J., Richards, J.P., 965–1000.</w:t>
      </w:r>
    </w:p>
    <w:p w14:paraId="141E9BE2" w14:textId="77777777" w:rsidR="005840AE" w:rsidRPr="00B817CD" w:rsidRDefault="005840AE" w:rsidP="009E150A">
      <w:pPr>
        <w:spacing w:after="0" w:line="480" w:lineRule="auto"/>
        <w:ind w:left="284" w:hanging="284"/>
        <w:rPr>
          <w:rFonts w:ascii="Times New Roman" w:hAnsi="Times New Roman" w:cs="Times New Roman"/>
        </w:rPr>
      </w:pPr>
      <w:r w:rsidRPr="00FA59CC">
        <w:rPr>
          <w:rFonts w:ascii="Times New Roman" w:hAnsi="Times New Roman" w:cs="Times New Roman"/>
        </w:rPr>
        <w:t xml:space="preserve">Silvennoinen, A. 1972. On the stratigraphic and structural geology of the Rukatunturi area, northeastern Finland. </w:t>
      </w:r>
      <w:r w:rsidRPr="00B817CD">
        <w:rPr>
          <w:rFonts w:ascii="Times New Roman" w:hAnsi="Times New Roman" w:cs="Times New Roman"/>
        </w:rPr>
        <w:t>Gological Survey of Finland Bulletin 257. 48 pp.</w:t>
      </w:r>
    </w:p>
    <w:p w14:paraId="192C4DA5" w14:textId="12F420FB" w:rsidR="00904AAE" w:rsidRPr="003E5B37" w:rsidRDefault="00904AAE" w:rsidP="009E150A">
      <w:pPr>
        <w:spacing w:after="0" w:line="480" w:lineRule="auto"/>
        <w:ind w:left="284" w:hanging="284"/>
        <w:rPr>
          <w:rFonts w:ascii="Times New Roman" w:hAnsi="Times New Roman" w:cs="Times New Roman"/>
          <w:highlight w:val="yellow"/>
          <w:lang w:val="en-GB"/>
        </w:rPr>
      </w:pPr>
      <w:r w:rsidRPr="00DF6470">
        <w:rPr>
          <w:rFonts w:ascii="Times New Roman" w:hAnsi="Times New Roman" w:cs="Times New Roman"/>
        </w:rPr>
        <w:t>Skyttä, P., Piippo, S.</w:t>
      </w:r>
      <w:r w:rsidR="00F865D7" w:rsidRPr="00DF6470">
        <w:rPr>
          <w:rFonts w:ascii="Times New Roman" w:hAnsi="Times New Roman" w:cs="Times New Roman"/>
        </w:rPr>
        <w:t xml:space="preserve">, </w:t>
      </w:r>
      <w:r w:rsidRPr="00DF6470">
        <w:rPr>
          <w:rFonts w:ascii="Times New Roman" w:hAnsi="Times New Roman" w:cs="Times New Roman"/>
        </w:rPr>
        <w:t>Kloppenburg, A.</w:t>
      </w:r>
      <w:r w:rsidR="00EF4D31" w:rsidRPr="00DF6470">
        <w:rPr>
          <w:rFonts w:ascii="Times New Roman" w:hAnsi="Times New Roman" w:cs="Times New Roman"/>
        </w:rPr>
        <w:t xml:space="preserve"> (201</w:t>
      </w:r>
      <w:r w:rsidR="004B2E56" w:rsidRPr="00DF6470">
        <w:rPr>
          <w:rFonts w:ascii="Times New Roman" w:hAnsi="Times New Roman" w:cs="Times New Roman"/>
        </w:rPr>
        <w:t>9</w:t>
      </w:r>
      <w:r w:rsidR="00EF4D31" w:rsidRPr="00DF6470">
        <w:rPr>
          <w:rFonts w:ascii="Times New Roman" w:hAnsi="Times New Roman" w:cs="Times New Roman"/>
        </w:rPr>
        <w:t xml:space="preserve">). </w:t>
      </w:r>
      <w:r w:rsidR="00F865D7" w:rsidRPr="00F865D7">
        <w:rPr>
          <w:rFonts w:ascii="Times New Roman" w:hAnsi="Times New Roman" w:cs="Times New Roman"/>
          <w:lang w:val="en-GB"/>
        </w:rPr>
        <w:t>2. 45 Ga break-up of the Archaean continent in Northern Fennoscandia, Part II (basement): Rifting dynamics and the role of inherited structures within the Archaean basement</w:t>
      </w:r>
      <w:r w:rsidR="00F865D7">
        <w:rPr>
          <w:rFonts w:ascii="Times New Roman" w:hAnsi="Times New Roman" w:cs="Times New Roman"/>
          <w:lang w:val="en-GB"/>
        </w:rPr>
        <w:t xml:space="preserve">. </w:t>
      </w:r>
      <w:r w:rsidR="00D92069">
        <w:rPr>
          <w:rFonts w:ascii="Times New Roman" w:hAnsi="Times New Roman" w:cs="Times New Roman"/>
          <w:lang w:val="en-GB"/>
        </w:rPr>
        <w:t>[</w:t>
      </w:r>
      <w:r w:rsidR="00F865D7" w:rsidRPr="00B224D2">
        <w:rPr>
          <w:rFonts w:ascii="Times New Roman" w:hAnsi="Times New Roman" w:cs="Times New Roman"/>
          <w:lang w:val="en-GB"/>
        </w:rPr>
        <w:t>The accompanying paper.</w:t>
      </w:r>
      <w:r w:rsidR="00D92069">
        <w:rPr>
          <w:rFonts w:ascii="Times New Roman" w:hAnsi="Times New Roman" w:cs="Times New Roman"/>
          <w:lang w:val="en-GB"/>
        </w:rPr>
        <w:t>]</w:t>
      </w:r>
    </w:p>
    <w:p w14:paraId="53AB5F99" w14:textId="1F4A88C6" w:rsidR="00904AAE" w:rsidRPr="00234A0A" w:rsidRDefault="00EF4D31" w:rsidP="009E150A">
      <w:pPr>
        <w:spacing w:after="0" w:line="480" w:lineRule="auto"/>
        <w:ind w:left="284" w:hanging="284"/>
        <w:rPr>
          <w:rFonts w:ascii="Times New Roman" w:hAnsi="Times New Roman" w:cs="Times New Roman"/>
          <w:lang w:val="en-GB"/>
        </w:rPr>
      </w:pPr>
      <w:r w:rsidRPr="00F865D7">
        <w:rPr>
          <w:rFonts w:ascii="Times New Roman" w:hAnsi="Times New Roman" w:cs="Times New Roman"/>
          <w:lang w:val="en-GB"/>
        </w:rPr>
        <w:t>Strand, K., Köykkä, J.</w:t>
      </w:r>
      <w:r w:rsidR="00904AAE" w:rsidRPr="00F865D7">
        <w:rPr>
          <w:rFonts w:ascii="Times New Roman" w:hAnsi="Times New Roman" w:cs="Times New Roman"/>
          <w:lang w:val="en-GB"/>
        </w:rPr>
        <w:t xml:space="preserve"> 2012.</w:t>
      </w:r>
      <w:r w:rsidRPr="00F865D7">
        <w:rPr>
          <w:rFonts w:ascii="Times New Roman" w:hAnsi="Times New Roman" w:cs="Times New Roman"/>
          <w:lang w:val="en-GB"/>
        </w:rPr>
        <w:t xml:space="preserve"> Early Paleoproterozoic rift volcanism in the eastern Fennoscandian Shield related to the breakup of the Kenorland supercontinent. Precambrian Research 214-215, 95–</w:t>
      </w:r>
      <w:r w:rsidRPr="00234A0A">
        <w:rPr>
          <w:rFonts w:ascii="Times New Roman" w:hAnsi="Times New Roman" w:cs="Times New Roman"/>
          <w:lang w:val="en-GB"/>
        </w:rPr>
        <w:t>105.</w:t>
      </w:r>
    </w:p>
    <w:p w14:paraId="0B04CCD5" w14:textId="2FF06BD7" w:rsidR="003B2D6E" w:rsidRPr="00234A0A" w:rsidRDefault="00234A0A" w:rsidP="009E150A">
      <w:pPr>
        <w:spacing w:after="0" w:line="480" w:lineRule="auto"/>
        <w:ind w:left="284" w:hanging="284"/>
        <w:rPr>
          <w:rFonts w:ascii="Times New Roman" w:hAnsi="Times New Roman" w:cs="Times New Roman"/>
          <w:lang w:val="en-GB"/>
        </w:rPr>
      </w:pPr>
      <w:r w:rsidRPr="00234A0A">
        <w:rPr>
          <w:rFonts w:ascii="Times New Roman" w:hAnsi="Times New Roman" w:cs="Times New Roman"/>
          <w:lang w:val="en-GB"/>
        </w:rPr>
        <w:t xml:space="preserve">St-Onge, M.R., Lucas, S.B., Scott, D.J., Wodicka, N., 1999. Upper and lower plate juxtaposition, deformation and metamorphism during crustal convergence, Trans-Hudson Orogen (Quebec-Baffin segement), Canada. Precambrian Research 93, 27–49. </w:t>
      </w:r>
    </w:p>
    <w:p w14:paraId="67FC3C62" w14:textId="196FDF2B" w:rsidR="00564ACE" w:rsidRDefault="00564ACE" w:rsidP="009E150A">
      <w:pPr>
        <w:spacing w:after="0" w:line="480" w:lineRule="auto"/>
        <w:ind w:left="284" w:hanging="284"/>
        <w:rPr>
          <w:rFonts w:ascii="Times New Roman" w:hAnsi="Times New Roman" w:cs="Times New Roman"/>
          <w:lang w:val="en-GB"/>
        </w:rPr>
      </w:pPr>
      <w:r w:rsidRPr="00234A0A">
        <w:rPr>
          <w:rFonts w:ascii="Times New Roman" w:hAnsi="Times New Roman" w:cs="Times New Roman"/>
          <w:lang w:val="en-GB"/>
        </w:rPr>
        <w:lastRenderedPageBreak/>
        <w:t>Turner, J.P., Williams, G.A., 2003. Sedimentary basin inversion and intra-</w:t>
      </w:r>
      <w:r w:rsidRPr="00564ACE">
        <w:rPr>
          <w:rFonts w:ascii="Times New Roman" w:hAnsi="Times New Roman" w:cs="Times New Roman"/>
          <w:lang w:val="en-GB"/>
        </w:rPr>
        <w:t>plate shortening</w:t>
      </w:r>
      <w:r>
        <w:rPr>
          <w:rFonts w:ascii="Times New Roman" w:hAnsi="Times New Roman" w:cs="Times New Roman"/>
          <w:lang w:val="en-GB"/>
        </w:rPr>
        <w:t>. Earth-Science Reviews 2004, 277–304.</w:t>
      </w:r>
    </w:p>
    <w:p w14:paraId="7C026CF6" w14:textId="77777777" w:rsidR="0069768F" w:rsidRPr="003E5B37" w:rsidRDefault="0069768F"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Van Kranendonk, M., Altermann, W., Beard, B.L., Hoffman, P.F., Johnson, C.M., Kasting,J.F., Melezhik, V.A., Nutman, A.P., Papineau, D., Pirajno, F., 2012. A chronostrati-graphic division of the Precambrian. In: Gradstein, F.M., Ogg, J.G., Schmitz, M.D.,Ogg, G.M. (Eds.), The Geologic Time Scale 2012 – Volume 1. Elsevier, Oford, UK,pp. 299–392.</w:t>
      </w:r>
    </w:p>
    <w:p w14:paraId="229A5164" w14:textId="77777777" w:rsidR="00904AAE" w:rsidRPr="003E5B37" w:rsidRDefault="00904AAE" w:rsidP="009E150A">
      <w:pPr>
        <w:spacing w:after="0" w:line="480" w:lineRule="auto"/>
        <w:ind w:left="284" w:hanging="284"/>
        <w:rPr>
          <w:rFonts w:ascii="Times New Roman" w:hAnsi="Times New Roman" w:cs="Times New Roman"/>
          <w:lang w:val="en-GB"/>
        </w:rPr>
      </w:pPr>
      <w:r w:rsidRPr="003E5B37">
        <w:rPr>
          <w:rFonts w:ascii="Times New Roman" w:hAnsi="Times New Roman" w:cs="Times New Roman"/>
          <w:lang w:val="en-GB"/>
        </w:rPr>
        <w:t>Vanhanen, E., Cook, N.D.J., Hudson, M.R., Dahlenborg, L., Ranta, J.P., Havela, T., Kinnunen, J., Molnár, F., Prave, A.R. and Oliver, N.H.S. 2015. The Rompas prospect, Peräpohja Schist Belt, northern Finland. In: Maier, W.D., Lahtinen, R. and O’Brien, H. (Eds.) Mineral Deposits of Finland. Elsevier, Amsterdam, 467–484.</w:t>
      </w:r>
    </w:p>
    <w:p w14:paraId="25361383" w14:textId="77777777" w:rsidR="005840AE" w:rsidRDefault="005840AE" w:rsidP="009E150A">
      <w:pPr>
        <w:spacing w:after="0" w:line="480" w:lineRule="auto"/>
        <w:ind w:left="426" w:hanging="426"/>
        <w:rPr>
          <w:rFonts w:ascii="Times New Roman" w:hAnsi="Times New Roman" w:cs="Times New Roman"/>
        </w:rPr>
      </w:pPr>
      <w:r w:rsidRPr="00F16CD5">
        <w:rPr>
          <w:rFonts w:ascii="Times New Roman" w:hAnsi="Times New Roman" w:cs="Times New Roman"/>
        </w:rPr>
        <w:t xml:space="preserve">Ward, P., Härkönen, I., Nurmi, P. A., Pankka, H. S. 1988. </w:t>
      </w:r>
      <w:r w:rsidRPr="0003407C">
        <w:rPr>
          <w:rFonts w:ascii="Times New Roman" w:hAnsi="Times New Roman" w:cs="Times New Roman"/>
        </w:rPr>
        <w:t>Structural studies in the Lapland greenstone belt, northern</w:t>
      </w:r>
      <w:r>
        <w:rPr>
          <w:rFonts w:ascii="Times New Roman" w:hAnsi="Times New Roman" w:cs="Times New Roman"/>
        </w:rPr>
        <w:t xml:space="preserve"> </w:t>
      </w:r>
      <w:r w:rsidRPr="0003407C">
        <w:rPr>
          <w:rFonts w:ascii="Times New Roman" w:hAnsi="Times New Roman" w:cs="Times New Roman"/>
        </w:rPr>
        <w:t>Finland and their application to gold mineralization. In: Autio,</w:t>
      </w:r>
      <w:r>
        <w:rPr>
          <w:rFonts w:ascii="Times New Roman" w:hAnsi="Times New Roman" w:cs="Times New Roman"/>
        </w:rPr>
        <w:t xml:space="preserve"> </w:t>
      </w:r>
      <w:r w:rsidRPr="0003407C">
        <w:rPr>
          <w:rFonts w:ascii="Times New Roman" w:hAnsi="Times New Roman" w:cs="Times New Roman"/>
        </w:rPr>
        <w:t>S. (ed.), Geological Survey of Finland: Current Research 1988.</w:t>
      </w:r>
      <w:r>
        <w:rPr>
          <w:rFonts w:ascii="Times New Roman" w:hAnsi="Times New Roman" w:cs="Times New Roman"/>
        </w:rPr>
        <w:t xml:space="preserve"> </w:t>
      </w:r>
      <w:r w:rsidRPr="0003407C">
        <w:rPr>
          <w:rFonts w:ascii="Times New Roman" w:hAnsi="Times New Roman" w:cs="Times New Roman"/>
        </w:rPr>
        <w:t>Geological Survey of Finland, Special Paper 10, 71–77.</w:t>
      </w:r>
    </w:p>
    <w:p w14:paraId="15312A38" w14:textId="77777777" w:rsidR="00904AAE" w:rsidRPr="003E5B37" w:rsidRDefault="00904AAE" w:rsidP="009E150A">
      <w:pPr>
        <w:spacing w:after="0" w:line="480" w:lineRule="auto"/>
        <w:ind w:left="426" w:hanging="426"/>
        <w:rPr>
          <w:rFonts w:ascii="Times New Roman" w:hAnsi="Times New Roman" w:cs="Times New Roman"/>
          <w:lang w:val="en-GB"/>
        </w:rPr>
      </w:pPr>
      <w:r w:rsidRPr="003E5B37">
        <w:rPr>
          <w:rFonts w:ascii="Times New Roman" w:hAnsi="Times New Roman" w:cs="Times New Roman"/>
          <w:lang w:val="en-GB"/>
        </w:rPr>
        <w:t xml:space="preserve">Williams, H., Hoffman, P.F., Lewry, J.F., Monger, J.W.H., Rivers, T., 1991. Anatomy of North America; thematic geologic portrayals of the continent. Tectonophysics 187, 117–134. </w:t>
      </w:r>
    </w:p>
    <w:bookmarkEnd w:id="0"/>
    <w:p w14:paraId="26E16F9B" w14:textId="23116607" w:rsidR="007E4B6F" w:rsidRPr="003E5B37" w:rsidRDefault="007E4B6F" w:rsidP="009E150A">
      <w:pPr>
        <w:spacing w:after="0" w:line="480" w:lineRule="auto"/>
        <w:ind w:left="284" w:hanging="284"/>
        <w:rPr>
          <w:rFonts w:ascii="Times New Roman" w:hAnsi="Times New Roman" w:cs="Times New Roman"/>
          <w:b/>
          <w:color w:val="FF0000"/>
          <w:lang w:val="en-GB"/>
        </w:rPr>
      </w:pPr>
    </w:p>
    <w:sectPr w:rsidR="007E4B6F" w:rsidRPr="003E5B37" w:rsidSect="009E150A">
      <w:footerReference w:type="default" r:id="rId19"/>
      <w:pgSz w:w="11907" w:h="16839" w:code="9"/>
      <w:pgMar w:top="1440" w:right="1440" w:bottom="1440" w:left="1440" w:header="709" w:footer="709" w:gutter="0"/>
      <w:lnNumType w:countBy="1" w:restart="continuous"/>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C58359B" w16cid:durableId="1DF907DC"/>
  <w16cid:commentId w16cid:paraId="138D1871" w16cid:durableId="1DF9D4F7"/>
  <w16cid:commentId w16cid:paraId="038FAC6F" w16cid:durableId="1DF780A1"/>
  <w16cid:commentId w16cid:paraId="16820C9C" w16cid:durableId="1DF73D20"/>
  <w16cid:commentId w16cid:paraId="6F08B568" w16cid:durableId="1DF78143"/>
  <w16cid:commentId w16cid:paraId="67D82653" w16cid:durableId="1DF7494A"/>
  <w16cid:commentId w16cid:paraId="5A48A3DF" w16cid:durableId="1DF90ED9"/>
  <w16cid:commentId w16cid:paraId="2D1C1D40" w16cid:durableId="1DF90F37"/>
  <w16cid:commentId w16cid:paraId="1350D695" w16cid:durableId="1DF74993"/>
  <w16cid:commentId w16cid:paraId="7047CB01" w16cid:durableId="1DF791A1"/>
  <w16cid:commentId w16cid:paraId="5F1130F9" w16cid:durableId="1DF746B5"/>
  <w16cid:commentId w16cid:paraId="5B988C95" w16cid:durableId="1DF79812"/>
  <w16cid:commentId w16cid:paraId="636A019D" w16cid:durableId="1DF799F4"/>
  <w16cid:commentId w16cid:paraId="4AEEAF58" w16cid:durableId="1DF79BE2"/>
  <w16cid:commentId w16cid:paraId="7B82F320" w16cid:durableId="1DF78353"/>
  <w16cid:commentId w16cid:paraId="0AAD4AEA" w16cid:durableId="1DF74710"/>
  <w16cid:commentId w16cid:paraId="6B6AB310" w16cid:durableId="1DF77E0A"/>
  <w16cid:commentId w16cid:paraId="10A42F97" w16cid:durableId="1DF91679"/>
  <w16cid:commentId w16cid:paraId="660699A6" w16cid:durableId="1DF91810"/>
  <w16cid:commentId w16cid:paraId="73FB110A" w16cid:durableId="1DF91944"/>
  <w16cid:commentId w16cid:paraId="6718E35C" w16cid:durableId="1DFB73CA"/>
  <w16cid:commentId w16cid:paraId="1E7648DB" w16cid:durableId="1DF91E06"/>
  <w16cid:commentId w16cid:paraId="24532F4B" w16cid:durableId="1DF91F2C"/>
  <w16cid:commentId w16cid:paraId="4182C4D9" w16cid:durableId="1DF92542"/>
  <w16cid:commentId w16cid:paraId="1BF0AE3A" w16cid:durableId="1DF939DE"/>
  <w16cid:commentId w16cid:paraId="380548C2" w16cid:durableId="1DF92ED3"/>
  <w16cid:commentId w16cid:paraId="4450A33D" w16cid:durableId="1DF73D21"/>
  <w16cid:commentId w16cid:paraId="55C7E0E5" w16cid:durableId="1DF73D22"/>
  <w16cid:commentId w16cid:paraId="18EA5C8E" w16cid:durableId="1DF73D23"/>
  <w16cid:commentId w16cid:paraId="0C990C47" w16cid:durableId="1DF93EAA"/>
  <w16cid:commentId w16cid:paraId="3CE042E7" w16cid:durableId="1DF940A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C9484E" w14:textId="77777777" w:rsidR="0058140F" w:rsidRDefault="0058140F" w:rsidP="003A1A0E">
      <w:pPr>
        <w:spacing w:after="0" w:line="240" w:lineRule="auto"/>
      </w:pPr>
      <w:r>
        <w:separator/>
      </w:r>
    </w:p>
  </w:endnote>
  <w:endnote w:type="continuationSeparator" w:id="0">
    <w:p w14:paraId="6A130C62" w14:textId="77777777" w:rsidR="0058140F" w:rsidRDefault="0058140F" w:rsidP="003A1A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27802681"/>
      <w:docPartObj>
        <w:docPartGallery w:val="Page Numbers (Bottom of Page)"/>
        <w:docPartUnique/>
      </w:docPartObj>
    </w:sdtPr>
    <w:sdtEndPr>
      <w:rPr>
        <w:noProof/>
      </w:rPr>
    </w:sdtEndPr>
    <w:sdtContent>
      <w:p w14:paraId="789C2C2D" w14:textId="5C7ACF13" w:rsidR="004577E7" w:rsidRDefault="004577E7">
        <w:pPr>
          <w:pStyle w:val="Footer"/>
          <w:jc w:val="right"/>
        </w:pPr>
        <w:r>
          <w:fldChar w:fldCharType="begin"/>
        </w:r>
        <w:r>
          <w:instrText xml:space="preserve"> PAGE   \* MERGEFORMAT </w:instrText>
        </w:r>
        <w:r>
          <w:fldChar w:fldCharType="separate"/>
        </w:r>
        <w:r w:rsidR="00DF6470">
          <w:rPr>
            <w:noProof/>
          </w:rPr>
          <w:t>1</w:t>
        </w:r>
        <w:r>
          <w:rPr>
            <w:noProof/>
          </w:rPr>
          <w:fldChar w:fldCharType="end"/>
        </w:r>
      </w:p>
    </w:sdtContent>
  </w:sdt>
  <w:p w14:paraId="3C1F5D48" w14:textId="77777777" w:rsidR="004577E7" w:rsidRDefault="004577E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610B87" w14:textId="77777777" w:rsidR="0058140F" w:rsidRDefault="0058140F" w:rsidP="003A1A0E">
      <w:pPr>
        <w:spacing w:after="0" w:line="240" w:lineRule="auto"/>
      </w:pPr>
      <w:r>
        <w:separator/>
      </w:r>
    </w:p>
  </w:footnote>
  <w:footnote w:type="continuationSeparator" w:id="0">
    <w:p w14:paraId="56B02DFF" w14:textId="77777777" w:rsidR="0058140F" w:rsidRDefault="0058140F" w:rsidP="003A1A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10899"/>
    <w:multiLevelType w:val="hybridMultilevel"/>
    <w:tmpl w:val="0DD2ADFC"/>
    <w:lvl w:ilvl="0" w:tplc="C99E584A">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8890E8C"/>
    <w:multiLevelType w:val="hybridMultilevel"/>
    <w:tmpl w:val="8A2E9D1E"/>
    <w:lvl w:ilvl="0" w:tplc="C99E584A">
      <w:numFmt w:val="bullet"/>
      <w:lvlText w:val="-"/>
      <w:lvlJc w:val="left"/>
      <w:pPr>
        <w:ind w:left="720" w:hanging="360"/>
      </w:pPr>
      <w:rPr>
        <w:rFonts w:ascii="Times New Roman" w:eastAsiaTheme="minorHAnsi" w:hAnsi="Times New Roman" w:cs="Times New Roman" w:hint="default"/>
      </w:rPr>
    </w:lvl>
    <w:lvl w:ilvl="1" w:tplc="040B0001">
      <w:start w:val="1"/>
      <w:numFmt w:val="bullet"/>
      <w:lvlText w:val=""/>
      <w:lvlJc w:val="left"/>
      <w:pPr>
        <w:ind w:left="1440" w:hanging="360"/>
      </w:pPr>
      <w:rPr>
        <w:rFonts w:ascii="Symbol" w:hAnsi="Symbol"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0E2317D9"/>
    <w:multiLevelType w:val="hybridMultilevel"/>
    <w:tmpl w:val="334083C8"/>
    <w:lvl w:ilvl="0" w:tplc="46A81CFC">
      <w:numFmt w:val="bullet"/>
      <w:lvlText w:val="-"/>
      <w:lvlJc w:val="left"/>
      <w:pPr>
        <w:ind w:left="1080" w:hanging="360"/>
      </w:pPr>
      <w:rPr>
        <w:rFonts w:ascii="Calibri" w:eastAsiaTheme="minorHAnsi" w:hAnsi="Calibri" w:cstheme="minorBidi" w:hint="default"/>
      </w:rPr>
    </w:lvl>
    <w:lvl w:ilvl="1" w:tplc="040B0003">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3" w15:restartNumberingAfterBreak="0">
    <w:nsid w:val="12004F32"/>
    <w:multiLevelType w:val="hybridMultilevel"/>
    <w:tmpl w:val="DE40D57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12685055"/>
    <w:multiLevelType w:val="hybridMultilevel"/>
    <w:tmpl w:val="1C3EB776"/>
    <w:lvl w:ilvl="0" w:tplc="C99E584A">
      <w:numFmt w:val="bullet"/>
      <w:lvlText w:val="-"/>
      <w:lvlJc w:val="left"/>
      <w:pPr>
        <w:ind w:left="720" w:hanging="360"/>
      </w:pPr>
      <w:rPr>
        <w:rFonts w:ascii="Times New Roman" w:eastAsiaTheme="minorHAnsi" w:hAnsi="Times New Roman" w:cs="Times New Roman" w:hint="default"/>
      </w:rPr>
    </w:lvl>
    <w:lvl w:ilvl="1" w:tplc="040B0001">
      <w:start w:val="1"/>
      <w:numFmt w:val="bullet"/>
      <w:lvlText w:val=""/>
      <w:lvlJc w:val="left"/>
      <w:pPr>
        <w:ind w:left="1440" w:hanging="360"/>
      </w:pPr>
      <w:rPr>
        <w:rFonts w:ascii="Symbol" w:hAnsi="Symbol"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169757D5"/>
    <w:multiLevelType w:val="hybridMultilevel"/>
    <w:tmpl w:val="7A5A529C"/>
    <w:lvl w:ilvl="0" w:tplc="040B0005">
      <w:start w:val="1"/>
      <w:numFmt w:val="bullet"/>
      <w:lvlText w:val=""/>
      <w:lvlJc w:val="left"/>
      <w:pPr>
        <w:ind w:left="720" w:hanging="360"/>
      </w:pPr>
      <w:rPr>
        <w:rFonts w:ascii="Wingdings" w:hAnsi="Wingdings"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1A7D6125"/>
    <w:multiLevelType w:val="hybridMultilevel"/>
    <w:tmpl w:val="492A35EC"/>
    <w:lvl w:ilvl="0" w:tplc="040B0003">
      <w:start w:val="1"/>
      <w:numFmt w:val="bullet"/>
      <w:lvlText w:val="o"/>
      <w:lvlJc w:val="left"/>
      <w:pPr>
        <w:ind w:left="720" w:hanging="360"/>
      </w:pPr>
      <w:rPr>
        <w:rFonts w:ascii="Courier New" w:hAnsi="Courier New" w:cs="Courier New"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1B886612"/>
    <w:multiLevelType w:val="hybridMultilevel"/>
    <w:tmpl w:val="E86658DE"/>
    <w:lvl w:ilvl="0" w:tplc="040B0003">
      <w:start w:val="1"/>
      <w:numFmt w:val="bullet"/>
      <w:lvlText w:val="o"/>
      <w:lvlJc w:val="left"/>
      <w:pPr>
        <w:ind w:left="720" w:hanging="360"/>
      </w:pPr>
      <w:rPr>
        <w:rFonts w:ascii="Courier New" w:hAnsi="Courier New" w:cs="Courier New"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1DED4C31"/>
    <w:multiLevelType w:val="hybridMultilevel"/>
    <w:tmpl w:val="AAD2D242"/>
    <w:lvl w:ilvl="0" w:tplc="3D12572C">
      <w:start w:val="2"/>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20034D0C"/>
    <w:multiLevelType w:val="hybridMultilevel"/>
    <w:tmpl w:val="371CA06E"/>
    <w:lvl w:ilvl="0" w:tplc="3154E9D6">
      <w:start w:val="5"/>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210279C8"/>
    <w:multiLevelType w:val="hybridMultilevel"/>
    <w:tmpl w:val="9E40A500"/>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22485F9A"/>
    <w:multiLevelType w:val="hybridMultilevel"/>
    <w:tmpl w:val="666C93F2"/>
    <w:lvl w:ilvl="0" w:tplc="C99E584A">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23E0134A"/>
    <w:multiLevelType w:val="hybridMultilevel"/>
    <w:tmpl w:val="58ECDC66"/>
    <w:lvl w:ilvl="0" w:tplc="00BEEC22">
      <w:start w:val="6"/>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26791FF0"/>
    <w:multiLevelType w:val="hybridMultilevel"/>
    <w:tmpl w:val="C1CC438C"/>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287416C5"/>
    <w:multiLevelType w:val="hybridMultilevel"/>
    <w:tmpl w:val="92BA6DFC"/>
    <w:lvl w:ilvl="0" w:tplc="D70A2FF8">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2A083AE2"/>
    <w:multiLevelType w:val="hybridMultilevel"/>
    <w:tmpl w:val="B6C434E0"/>
    <w:lvl w:ilvl="0" w:tplc="18AA71D6">
      <w:start w:val="2"/>
      <w:numFmt w:val="bullet"/>
      <w:lvlText w:val="-"/>
      <w:lvlJc w:val="left"/>
      <w:pPr>
        <w:ind w:left="786" w:hanging="360"/>
      </w:pPr>
      <w:rPr>
        <w:rFonts w:ascii="Times New Roman" w:eastAsiaTheme="minorHAnsi" w:hAnsi="Times New Roman" w:cs="Times New Roman" w:hint="default"/>
      </w:rPr>
    </w:lvl>
    <w:lvl w:ilvl="1" w:tplc="040B0003">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16" w15:restartNumberingAfterBreak="0">
    <w:nsid w:val="2C614C00"/>
    <w:multiLevelType w:val="hybridMultilevel"/>
    <w:tmpl w:val="93583BFC"/>
    <w:lvl w:ilvl="0" w:tplc="C204C1AC">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15:restartNumberingAfterBreak="0">
    <w:nsid w:val="2CCB2768"/>
    <w:multiLevelType w:val="hybridMultilevel"/>
    <w:tmpl w:val="194E3FDA"/>
    <w:lvl w:ilvl="0" w:tplc="A3CC695A">
      <w:start w:val="3"/>
      <w:numFmt w:val="bullet"/>
      <w:lvlText w:val="-"/>
      <w:lvlJc w:val="left"/>
      <w:pPr>
        <w:ind w:left="786" w:hanging="360"/>
      </w:pPr>
      <w:rPr>
        <w:rFonts w:ascii="Times New Roman" w:eastAsiaTheme="minorHAnsi" w:hAnsi="Times New Roman" w:cs="Times New Roman" w:hint="default"/>
      </w:rPr>
    </w:lvl>
    <w:lvl w:ilvl="1" w:tplc="040B0003" w:tentative="1">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18" w15:restartNumberingAfterBreak="0">
    <w:nsid w:val="2D9C7742"/>
    <w:multiLevelType w:val="hybridMultilevel"/>
    <w:tmpl w:val="F5E4C514"/>
    <w:lvl w:ilvl="0" w:tplc="040B0003">
      <w:start w:val="1"/>
      <w:numFmt w:val="bullet"/>
      <w:lvlText w:val="o"/>
      <w:lvlJc w:val="left"/>
      <w:pPr>
        <w:ind w:left="720" w:hanging="360"/>
      </w:pPr>
      <w:rPr>
        <w:rFonts w:ascii="Courier New" w:hAnsi="Courier New" w:cs="Courier New"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32B3412E"/>
    <w:multiLevelType w:val="hybridMultilevel"/>
    <w:tmpl w:val="F1F29AB2"/>
    <w:lvl w:ilvl="0" w:tplc="2626E15A">
      <w:start w:val="2"/>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15:restartNumberingAfterBreak="0">
    <w:nsid w:val="39BD4A40"/>
    <w:multiLevelType w:val="hybridMultilevel"/>
    <w:tmpl w:val="800CB884"/>
    <w:lvl w:ilvl="0" w:tplc="F5C2B0A0">
      <w:start w:val="5"/>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1" w15:restartNumberingAfterBreak="0">
    <w:nsid w:val="45035482"/>
    <w:multiLevelType w:val="hybridMultilevel"/>
    <w:tmpl w:val="8F0A1478"/>
    <w:lvl w:ilvl="0" w:tplc="C99E584A">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D89C60EE">
      <w:start w:val="1"/>
      <w:numFmt w:val="bullet"/>
      <w:lvlText w:val=""/>
      <w:lvlJc w:val="left"/>
      <w:pPr>
        <w:ind w:left="2160" w:hanging="360"/>
      </w:pPr>
      <w:rPr>
        <w:rFonts w:ascii="Symbol" w:hAnsi="Symbol"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2" w15:restartNumberingAfterBreak="0">
    <w:nsid w:val="52083BA2"/>
    <w:multiLevelType w:val="hybridMultilevel"/>
    <w:tmpl w:val="869CA4C6"/>
    <w:lvl w:ilvl="0" w:tplc="85B04D28">
      <w:start w:val="6"/>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 w15:restartNumberingAfterBreak="0">
    <w:nsid w:val="52DA3101"/>
    <w:multiLevelType w:val="hybridMultilevel"/>
    <w:tmpl w:val="4CB40BDE"/>
    <w:lvl w:ilvl="0" w:tplc="040B0011">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 w15:restartNumberingAfterBreak="0">
    <w:nsid w:val="58237A59"/>
    <w:multiLevelType w:val="hybridMultilevel"/>
    <w:tmpl w:val="D6F65360"/>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25" w15:restartNumberingAfterBreak="0">
    <w:nsid w:val="58A62B17"/>
    <w:multiLevelType w:val="hybridMultilevel"/>
    <w:tmpl w:val="A716A976"/>
    <w:lvl w:ilvl="0" w:tplc="192C0316">
      <w:start w:val="2"/>
      <w:numFmt w:val="bullet"/>
      <w:lvlText w:val="-"/>
      <w:lvlJc w:val="left"/>
      <w:pPr>
        <w:ind w:left="786" w:hanging="360"/>
      </w:pPr>
      <w:rPr>
        <w:rFonts w:ascii="Times New Roman" w:eastAsiaTheme="minorHAnsi" w:hAnsi="Times New Roman" w:cs="Times New Roman" w:hint="default"/>
      </w:rPr>
    </w:lvl>
    <w:lvl w:ilvl="1" w:tplc="040B0003" w:tentative="1">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26" w15:restartNumberingAfterBreak="0">
    <w:nsid w:val="5A7B5DF3"/>
    <w:multiLevelType w:val="hybridMultilevel"/>
    <w:tmpl w:val="C9681D02"/>
    <w:lvl w:ilvl="0" w:tplc="CA7E025C">
      <w:numFmt w:val="bullet"/>
      <w:lvlText w:val="-"/>
      <w:lvlJc w:val="left"/>
      <w:pPr>
        <w:ind w:left="786" w:hanging="360"/>
      </w:pPr>
      <w:rPr>
        <w:rFonts w:ascii="Times New Roman" w:eastAsiaTheme="minorHAnsi" w:hAnsi="Times New Roman" w:cs="Times New Roman" w:hint="default"/>
      </w:rPr>
    </w:lvl>
    <w:lvl w:ilvl="1" w:tplc="040B0003" w:tentative="1">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27" w15:restartNumberingAfterBreak="0">
    <w:nsid w:val="5B591E70"/>
    <w:multiLevelType w:val="hybridMultilevel"/>
    <w:tmpl w:val="F222B8FC"/>
    <w:lvl w:ilvl="0" w:tplc="040B0003">
      <w:start w:val="1"/>
      <w:numFmt w:val="bullet"/>
      <w:lvlText w:val="o"/>
      <w:lvlJc w:val="left"/>
      <w:pPr>
        <w:ind w:left="1440" w:hanging="360"/>
      </w:pPr>
      <w:rPr>
        <w:rFonts w:ascii="Courier New" w:hAnsi="Courier New" w:cs="Courier New"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28" w15:restartNumberingAfterBreak="0">
    <w:nsid w:val="5CCF461C"/>
    <w:multiLevelType w:val="hybridMultilevel"/>
    <w:tmpl w:val="C62AD8FA"/>
    <w:lvl w:ilvl="0" w:tplc="040B0003">
      <w:start w:val="1"/>
      <w:numFmt w:val="bullet"/>
      <w:lvlText w:val="o"/>
      <w:lvlJc w:val="left"/>
      <w:pPr>
        <w:ind w:left="720" w:hanging="360"/>
      </w:pPr>
      <w:rPr>
        <w:rFonts w:ascii="Courier New" w:hAnsi="Courier New" w:cs="Courier New"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9" w15:restartNumberingAfterBreak="0">
    <w:nsid w:val="5D8863C5"/>
    <w:multiLevelType w:val="hybridMultilevel"/>
    <w:tmpl w:val="F84E6EC4"/>
    <w:lvl w:ilvl="0" w:tplc="5BD67954">
      <w:start w:val="2"/>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0" w15:restartNumberingAfterBreak="0">
    <w:nsid w:val="600B5373"/>
    <w:multiLevelType w:val="hybridMultilevel"/>
    <w:tmpl w:val="3B14D7A6"/>
    <w:lvl w:ilvl="0" w:tplc="040B0003">
      <w:start w:val="1"/>
      <w:numFmt w:val="bullet"/>
      <w:lvlText w:val="o"/>
      <w:lvlJc w:val="left"/>
      <w:pPr>
        <w:ind w:left="720" w:hanging="360"/>
      </w:pPr>
      <w:rPr>
        <w:rFonts w:ascii="Courier New" w:hAnsi="Courier New" w:cs="Courier New"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1" w15:restartNumberingAfterBreak="0">
    <w:nsid w:val="686E1C6C"/>
    <w:multiLevelType w:val="hybridMultilevel"/>
    <w:tmpl w:val="114036FA"/>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2" w15:restartNumberingAfterBreak="0">
    <w:nsid w:val="69360CD4"/>
    <w:multiLevelType w:val="hybridMultilevel"/>
    <w:tmpl w:val="1D36EC8A"/>
    <w:lvl w:ilvl="0" w:tplc="2B943CC8">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3" w15:restartNumberingAfterBreak="0">
    <w:nsid w:val="697E5FF9"/>
    <w:multiLevelType w:val="hybridMultilevel"/>
    <w:tmpl w:val="F25EA78C"/>
    <w:lvl w:ilvl="0" w:tplc="CDA4B442">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4" w15:restartNumberingAfterBreak="0">
    <w:nsid w:val="6A267AD8"/>
    <w:multiLevelType w:val="hybridMultilevel"/>
    <w:tmpl w:val="56B604CC"/>
    <w:lvl w:ilvl="0" w:tplc="CA2C9D06">
      <w:start w:val="1"/>
      <w:numFmt w:val="bullet"/>
      <w:lvlText w:val="-"/>
      <w:lvlJc w:val="left"/>
      <w:pPr>
        <w:ind w:left="786" w:hanging="360"/>
      </w:pPr>
      <w:rPr>
        <w:rFonts w:ascii="Times New Roman" w:eastAsiaTheme="minorHAnsi" w:hAnsi="Times New Roman" w:cs="Times New Roman" w:hint="default"/>
      </w:rPr>
    </w:lvl>
    <w:lvl w:ilvl="1" w:tplc="040B0003" w:tentative="1">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35" w15:restartNumberingAfterBreak="0">
    <w:nsid w:val="7B9B2DA4"/>
    <w:multiLevelType w:val="hybridMultilevel"/>
    <w:tmpl w:val="65946978"/>
    <w:lvl w:ilvl="0" w:tplc="040B0003">
      <w:start w:val="1"/>
      <w:numFmt w:val="bullet"/>
      <w:lvlText w:val="o"/>
      <w:lvlJc w:val="left"/>
      <w:pPr>
        <w:ind w:left="360" w:hanging="360"/>
      </w:pPr>
      <w:rPr>
        <w:rFonts w:ascii="Courier New" w:hAnsi="Courier New" w:cs="Courier New"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36" w15:restartNumberingAfterBreak="0">
    <w:nsid w:val="7C1B5F78"/>
    <w:multiLevelType w:val="hybridMultilevel"/>
    <w:tmpl w:val="72E65096"/>
    <w:lvl w:ilvl="0" w:tplc="3BA0B84A">
      <w:start w:val="1"/>
      <w:numFmt w:val="bullet"/>
      <w:lvlText w:val="-"/>
      <w:lvlJc w:val="left"/>
      <w:pPr>
        <w:ind w:left="786" w:hanging="360"/>
      </w:pPr>
      <w:rPr>
        <w:rFonts w:ascii="Times New Roman" w:eastAsiaTheme="minorHAnsi" w:hAnsi="Times New Roman" w:cs="Times New Roman" w:hint="default"/>
      </w:rPr>
    </w:lvl>
    <w:lvl w:ilvl="1" w:tplc="040B0003" w:tentative="1">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37" w15:restartNumberingAfterBreak="0">
    <w:nsid w:val="7C715B04"/>
    <w:multiLevelType w:val="hybridMultilevel"/>
    <w:tmpl w:val="E3E8F8B2"/>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33"/>
  </w:num>
  <w:num w:numId="2">
    <w:abstractNumId w:val="2"/>
  </w:num>
  <w:num w:numId="3">
    <w:abstractNumId w:val="11"/>
  </w:num>
  <w:num w:numId="4">
    <w:abstractNumId w:val="16"/>
  </w:num>
  <w:num w:numId="5">
    <w:abstractNumId w:val="14"/>
  </w:num>
  <w:num w:numId="6">
    <w:abstractNumId w:val="26"/>
  </w:num>
  <w:num w:numId="7">
    <w:abstractNumId w:val="29"/>
  </w:num>
  <w:num w:numId="8">
    <w:abstractNumId w:val="21"/>
  </w:num>
  <w:num w:numId="9">
    <w:abstractNumId w:val="31"/>
  </w:num>
  <w:num w:numId="10">
    <w:abstractNumId w:val="3"/>
  </w:num>
  <w:num w:numId="11">
    <w:abstractNumId w:val="10"/>
  </w:num>
  <w:num w:numId="12">
    <w:abstractNumId w:val="7"/>
  </w:num>
  <w:num w:numId="13">
    <w:abstractNumId w:val="6"/>
  </w:num>
  <w:num w:numId="14">
    <w:abstractNumId w:val="35"/>
  </w:num>
  <w:num w:numId="15">
    <w:abstractNumId w:val="27"/>
  </w:num>
  <w:num w:numId="16">
    <w:abstractNumId w:val="18"/>
  </w:num>
  <w:num w:numId="17">
    <w:abstractNumId w:val="28"/>
  </w:num>
  <w:num w:numId="18">
    <w:abstractNumId w:val="30"/>
  </w:num>
  <w:num w:numId="19">
    <w:abstractNumId w:val="1"/>
  </w:num>
  <w:num w:numId="20">
    <w:abstractNumId w:val="5"/>
  </w:num>
  <w:num w:numId="21">
    <w:abstractNumId w:val="0"/>
  </w:num>
  <w:num w:numId="22">
    <w:abstractNumId w:val="23"/>
  </w:num>
  <w:num w:numId="23">
    <w:abstractNumId w:val="12"/>
  </w:num>
  <w:num w:numId="24">
    <w:abstractNumId w:val="20"/>
  </w:num>
  <w:num w:numId="25">
    <w:abstractNumId w:val="24"/>
  </w:num>
  <w:num w:numId="26">
    <w:abstractNumId w:val="13"/>
  </w:num>
  <w:num w:numId="27">
    <w:abstractNumId w:val="9"/>
  </w:num>
  <w:num w:numId="28">
    <w:abstractNumId w:val="37"/>
  </w:num>
  <w:num w:numId="29">
    <w:abstractNumId w:val="36"/>
  </w:num>
  <w:num w:numId="30">
    <w:abstractNumId w:val="34"/>
  </w:num>
  <w:num w:numId="31">
    <w:abstractNumId w:val="4"/>
  </w:num>
  <w:num w:numId="32">
    <w:abstractNumId w:val="32"/>
  </w:num>
  <w:num w:numId="33">
    <w:abstractNumId w:val="19"/>
  </w:num>
  <w:num w:numId="34">
    <w:abstractNumId w:val="8"/>
  </w:num>
  <w:num w:numId="35">
    <w:abstractNumId w:val="15"/>
  </w:num>
  <w:num w:numId="36">
    <w:abstractNumId w:val="25"/>
  </w:num>
  <w:num w:numId="37">
    <w:abstractNumId w:val="17"/>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DBB"/>
    <w:rsid w:val="0000089D"/>
    <w:rsid w:val="00001481"/>
    <w:rsid w:val="000018E1"/>
    <w:rsid w:val="00003195"/>
    <w:rsid w:val="0000359D"/>
    <w:rsid w:val="0000362E"/>
    <w:rsid w:val="00003783"/>
    <w:rsid w:val="0000514D"/>
    <w:rsid w:val="00007199"/>
    <w:rsid w:val="00007CE5"/>
    <w:rsid w:val="00007FCB"/>
    <w:rsid w:val="0001082A"/>
    <w:rsid w:val="00010A41"/>
    <w:rsid w:val="000110C4"/>
    <w:rsid w:val="000111B9"/>
    <w:rsid w:val="00011513"/>
    <w:rsid w:val="000117B9"/>
    <w:rsid w:val="000128A1"/>
    <w:rsid w:val="00013D99"/>
    <w:rsid w:val="0001551A"/>
    <w:rsid w:val="00016D6F"/>
    <w:rsid w:val="00017261"/>
    <w:rsid w:val="0002010A"/>
    <w:rsid w:val="000201BA"/>
    <w:rsid w:val="000219C2"/>
    <w:rsid w:val="00021A3E"/>
    <w:rsid w:val="00021FED"/>
    <w:rsid w:val="0002254A"/>
    <w:rsid w:val="00022E68"/>
    <w:rsid w:val="0002351C"/>
    <w:rsid w:val="00024028"/>
    <w:rsid w:val="00025980"/>
    <w:rsid w:val="000276CE"/>
    <w:rsid w:val="00030EAF"/>
    <w:rsid w:val="00032734"/>
    <w:rsid w:val="00032AD0"/>
    <w:rsid w:val="00033BF2"/>
    <w:rsid w:val="000346BB"/>
    <w:rsid w:val="0003492A"/>
    <w:rsid w:val="00035AAB"/>
    <w:rsid w:val="000360C9"/>
    <w:rsid w:val="000363E4"/>
    <w:rsid w:val="0003667A"/>
    <w:rsid w:val="000368A9"/>
    <w:rsid w:val="00037462"/>
    <w:rsid w:val="000400C5"/>
    <w:rsid w:val="0004028C"/>
    <w:rsid w:val="00040D1B"/>
    <w:rsid w:val="00040D78"/>
    <w:rsid w:val="000415C9"/>
    <w:rsid w:val="00043314"/>
    <w:rsid w:val="0004414B"/>
    <w:rsid w:val="000443B9"/>
    <w:rsid w:val="0004578E"/>
    <w:rsid w:val="0004618E"/>
    <w:rsid w:val="0004647B"/>
    <w:rsid w:val="0004651D"/>
    <w:rsid w:val="000473F2"/>
    <w:rsid w:val="00047607"/>
    <w:rsid w:val="00047630"/>
    <w:rsid w:val="00047791"/>
    <w:rsid w:val="00050974"/>
    <w:rsid w:val="00050D0A"/>
    <w:rsid w:val="000529D8"/>
    <w:rsid w:val="00052AC5"/>
    <w:rsid w:val="00052CBA"/>
    <w:rsid w:val="00053353"/>
    <w:rsid w:val="000560A1"/>
    <w:rsid w:val="00056453"/>
    <w:rsid w:val="00056AB0"/>
    <w:rsid w:val="00057198"/>
    <w:rsid w:val="000576F1"/>
    <w:rsid w:val="00060BD0"/>
    <w:rsid w:val="00060DE4"/>
    <w:rsid w:val="000618EC"/>
    <w:rsid w:val="00062625"/>
    <w:rsid w:val="000631E1"/>
    <w:rsid w:val="0006394C"/>
    <w:rsid w:val="000639CA"/>
    <w:rsid w:val="00063FC8"/>
    <w:rsid w:val="00065426"/>
    <w:rsid w:val="0006639D"/>
    <w:rsid w:val="000672DA"/>
    <w:rsid w:val="00070007"/>
    <w:rsid w:val="0007044E"/>
    <w:rsid w:val="00070D18"/>
    <w:rsid w:val="00071D8F"/>
    <w:rsid w:val="00072ABB"/>
    <w:rsid w:val="00072AED"/>
    <w:rsid w:val="0007403D"/>
    <w:rsid w:val="0007477B"/>
    <w:rsid w:val="0007550B"/>
    <w:rsid w:val="00076210"/>
    <w:rsid w:val="000766BF"/>
    <w:rsid w:val="0007693E"/>
    <w:rsid w:val="000772BE"/>
    <w:rsid w:val="00077A1D"/>
    <w:rsid w:val="00077DAF"/>
    <w:rsid w:val="0008020B"/>
    <w:rsid w:val="00081303"/>
    <w:rsid w:val="00081315"/>
    <w:rsid w:val="000815CA"/>
    <w:rsid w:val="00081989"/>
    <w:rsid w:val="000819FB"/>
    <w:rsid w:val="000825A4"/>
    <w:rsid w:val="000832FC"/>
    <w:rsid w:val="000835F6"/>
    <w:rsid w:val="00083966"/>
    <w:rsid w:val="00085A14"/>
    <w:rsid w:val="00085E33"/>
    <w:rsid w:val="00086DB9"/>
    <w:rsid w:val="00087331"/>
    <w:rsid w:val="00087B18"/>
    <w:rsid w:val="00087F17"/>
    <w:rsid w:val="00087FD3"/>
    <w:rsid w:val="0009038B"/>
    <w:rsid w:val="00090E0B"/>
    <w:rsid w:val="000919AB"/>
    <w:rsid w:val="000922A4"/>
    <w:rsid w:val="00092B14"/>
    <w:rsid w:val="00092C93"/>
    <w:rsid w:val="00094C67"/>
    <w:rsid w:val="00095253"/>
    <w:rsid w:val="0009537F"/>
    <w:rsid w:val="00095B21"/>
    <w:rsid w:val="00095C20"/>
    <w:rsid w:val="00097B0E"/>
    <w:rsid w:val="00097CED"/>
    <w:rsid w:val="000A0E44"/>
    <w:rsid w:val="000A3174"/>
    <w:rsid w:val="000A3707"/>
    <w:rsid w:val="000A3D09"/>
    <w:rsid w:val="000A4301"/>
    <w:rsid w:val="000A44EC"/>
    <w:rsid w:val="000A47E6"/>
    <w:rsid w:val="000A4D03"/>
    <w:rsid w:val="000A5F4B"/>
    <w:rsid w:val="000A64C3"/>
    <w:rsid w:val="000A66D1"/>
    <w:rsid w:val="000A6877"/>
    <w:rsid w:val="000A760E"/>
    <w:rsid w:val="000A79FA"/>
    <w:rsid w:val="000A7C38"/>
    <w:rsid w:val="000A7CD4"/>
    <w:rsid w:val="000B0904"/>
    <w:rsid w:val="000B1200"/>
    <w:rsid w:val="000B15A2"/>
    <w:rsid w:val="000B1ADE"/>
    <w:rsid w:val="000B28BD"/>
    <w:rsid w:val="000B2E22"/>
    <w:rsid w:val="000B3E12"/>
    <w:rsid w:val="000B4D1F"/>
    <w:rsid w:val="000B4F4D"/>
    <w:rsid w:val="000B5586"/>
    <w:rsid w:val="000B568B"/>
    <w:rsid w:val="000B5C56"/>
    <w:rsid w:val="000B6882"/>
    <w:rsid w:val="000B68B7"/>
    <w:rsid w:val="000C1562"/>
    <w:rsid w:val="000C26B0"/>
    <w:rsid w:val="000C2FBE"/>
    <w:rsid w:val="000C48EE"/>
    <w:rsid w:val="000C4E20"/>
    <w:rsid w:val="000C55B8"/>
    <w:rsid w:val="000C6834"/>
    <w:rsid w:val="000C6ABC"/>
    <w:rsid w:val="000C6F71"/>
    <w:rsid w:val="000C7D96"/>
    <w:rsid w:val="000D05F9"/>
    <w:rsid w:val="000D065E"/>
    <w:rsid w:val="000D1AEA"/>
    <w:rsid w:val="000D2705"/>
    <w:rsid w:val="000D2EEA"/>
    <w:rsid w:val="000D3ADF"/>
    <w:rsid w:val="000D454F"/>
    <w:rsid w:val="000D4A59"/>
    <w:rsid w:val="000D70F9"/>
    <w:rsid w:val="000E2F4A"/>
    <w:rsid w:val="000E3C66"/>
    <w:rsid w:val="000E45FD"/>
    <w:rsid w:val="000E4CA9"/>
    <w:rsid w:val="000E4D94"/>
    <w:rsid w:val="000E7674"/>
    <w:rsid w:val="000F0CEF"/>
    <w:rsid w:val="000F1317"/>
    <w:rsid w:val="000F24FD"/>
    <w:rsid w:val="000F3113"/>
    <w:rsid w:val="000F42D2"/>
    <w:rsid w:val="000F4642"/>
    <w:rsid w:val="000F4FF0"/>
    <w:rsid w:val="000F5133"/>
    <w:rsid w:val="000F513F"/>
    <w:rsid w:val="000F5466"/>
    <w:rsid w:val="000F57EC"/>
    <w:rsid w:val="000F6527"/>
    <w:rsid w:val="000F75D8"/>
    <w:rsid w:val="000F7911"/>
    <w:rsid w:val="000F7DDC"/>
    <w:rsid w:val="0010075F"/>
    <w:rsid w:val="00100DEF"/>
    <w:rsid w:val="00101BC0"/>
    <w:rsid w:val="00101BE0"/>
    <w:rsid w:val="00101D7D"/>
    <w:rsid w:val="0010244C"/>
    <w:rsid w:val="00104051"/>
    <w:rsid w:val="00104937"/>
    <w:rsid w:val="00104C69"/>
    <w:rsid w:val="00105855"/>
    <w:rsid w:val="00105B02"/>
    <w:rsid w:val="001075ED"/>
    <w:rsid w:val="00107D7A"/>
    <w:rsid w:val="00110E70"/>
    <w:rsid w:val="00110FE4"/>
    <w:rsid w:val="001114A1"/>
    <w:rsid w:val="001116A3"/>
    <w:rsid w:val="00113CBF"/>
    <w:rsid w:val="001142C3"/>
    <w:rsid w:val="00114949"/>
    <w:rsid w:val="00114B00"/>
    <w:rsid w:val="00116144"/>
    <w:rsid w:val="00116F81"/>
    <w:rsid w:val="00117C3B"/>
    <w:rsid w:val="00117D6D"/>
    <w:rsid w:val="00117FD8"/>
    <w:rsid w:val="001200B8"/>
    <w:rsid w:val="00121D54"/>
    <w:rsid w:val="00121DE4"/>
    <w:rsid w:val="0012218E"/>
    <w:rsid w:val="00122858"/>
    <w:rsid w:val="00123488"/>
    <w:rsid w:val="001234DB"/>
    <w:rsid w:val="00123AC4"/>
    <w:rsid w:val="00124759"/>
    <w:rsid w:val="0012555E"/>
    <w:rsid w:val="00126992"/>
    <w:rsid w:val="00126A59"/>
    <w:rsid w:val="00130992"/>
    <w:rsid w:val="00132E49"/>
    <w:rsid w:val="00133857"/>
    <w:rsid w:val="00133EC2"/>
    <w:rsid w:val="00134F00"/>
    <w:rsid w:val="00135033"/>
    <w:rsid w:val="00137054"/>
    <w:rsid w:val="0013773F"/>
    <w:rsid w:val="001408D8"/>
    <w:rsid w:val="00140D77"/>
    <w:rsid w:val="001417BD"/>
    <w:rsid w:val="001417FA"/>
    <w:rsid w:val="001424F0"/>
    <w:rsid w:val="001447D2"/>
    <w:rsid w:val="001448FE"/>
    <w:rsid w:val="00144C5B"/>
    <w:rsid w:val="0014615A"/>
    <w:rsid w:val="00146174"/>
    <w:rsid w:val="00147EDB"/>
    <w:rsid w:val="00151132"/>
    <w:rsid w:val="001512DE"/>
    <w:rsid w:val="00156418"/>
    <w:rsid w:val="001570E4"/>
    <w:rsid w:val="0015719A"/>
    <w:rsid w:val="00157AE1"/>
    <w:rsid w:val="00157D10"/>
    <w:rsid w:val="00160466"/>
    <w:rsid w:val="00160AD9"/>
    <w:rsid w:val="001626C8"/>
    <w:rsid w:val="00162B2A"/>
    <w:rsid w:val="00162C93"/>
    <w:rsid w:val="00163584"/>
    <w:rsid w:val="00163591"/>
    <w:rsid w:val="00163B86"/>
    <w:rsid w:val="001647B9"/>
    <w:rsid w:val="001649C4"/>
    <w:rsid w:val="001649EF"/>
    <w:rsid w:val="00165012"/>
    <w:rsid w:val="00166B90"/>
    <w:rsid w:val="001709D7"/>
    <w:rsid w:val="00170EA6"/>
    <w:rsid w:val="001710E3"/>
    <w:rsid w:val="00171171"/>
    <w:rsid w:val="001713F3"/>
    <w:rsid w:val="0017176E"/>
    <w:rsid w:val="00171DE5"/>
    <w:rsid w:val="001730CA"/>
    <w:rsid w:val="00173AB2"/>
    <w:rsid w:val="0017528F"/>
    <w:rsid w:val="00175339"/>
    <w:rsid w:val="0017572B"/>
    <w:rsid w:val="00175F2D"/>
    <w:rsid w:val="00177862"/>
    <w:rsid w:val="0018040D"/>
    <w:rsid w:val="0018065E"/>
    <w:rsid w:val="00180DF3"/>
    <w:rsid w:val="0018184F"/>
    <w:rsid w:val="0018192F"/>
    <w:rsid w:val="001831F6"/>
    <w:rsid w:val="00183D90"/>
    <w:rsid w:val="001841F4"/>
    <w:rsid w:val="00184F25"/>
    <w:rsid w:val="00185290"/>
    <w:rsid w:val="00185B90"/>
    <w:rsid w:val="00185CDB"/>
    <w:rsid w:val="00185E14"/>
    <w:rsid w:val="00185E38"/>
    <w:rsid w:val="00186EF2"/>
    <w:rsid w:val="00187892"/>
    <w:rsid w:val="00187D0E"/>
    <w:rsid w:val="00190288"/>
    <w:rsid w:val="00190D4A"/>
    <w:rsid w:val="00191C46"/>
    <w:rsid w:val="00192AB3"/>
    <w:rsid w:val="00194A83"/>
    <w:rsid w:val="00194AA2"/>
    <w:rsid w:val="001955E1"/>
    <w:rsid w:val="00195FE3"/>
    <w:rsid w:val="00196CE9"/>
    <w:rsid w:val="001973E7"/>
    <w:rsid w:val="001979AF"/>
    <w:rsid w:val="00197FBA"/>
    <w:rsid w:val="001A0AE7"/>
    <w:rsid w:val="001A0AF0"/>
    <w:rsid w:val="001A0D71"/>
    <w:rsid w:val="001A0DAE"/>
    <w:rsid w:val="001A18C8"/>
    <w:rsid w:val="001A228E"/>
    <w:rsid w:val="001A23ED"/>
    <w:rsid w:val="001A25F8"/>
    <w:rsid w:val="001A267C"/>
    <w:rsid w:val="001A28A0"/>
    <w:rsid w:val="001A2C76"/>
    <w:rsid w:val="001A2DC2"/>
    <w:rsid w:val="001A2EEC"/>
    <w:rsid w:val="001A3030"/>
    <w:rsid w:val="001A3369"/>
    <w:rsid w:val="001A33A1"/>
    <w:rsid w:val="001A3E1E"/>
    <w:rsid w:val="001A497E"/>
    <w:rsid w:val="001A510C"/>
    <w:rsid w:val="001A7022"/>
    <w:rsid w:val="001A730A"/>
    <w:rsid w:val="001A74C4"/>
    <w:rsid w:val="001B0450"/>
    <w:rsid w:val="001B142A"/>
    <w:rsid w:val="001B1B03"/>
    <w:rsid w:val="001B1D3E"/>
    <w:rsid w:val="001B2C72"/>
    <w:rsid w:val="001B2E11"/>
    <w:rsid w:val="001B2F46"/>
    <w:rsid w:val="001B40E5"/>
    <w:rsid w:val="001B4726"/>
    <w:rsid w:val="001B4A56"/>
    <w:rsid w:val="001B4D42"/>
    <w:rsid w:val="001B5744"/>
    <w:rsid w:val="001B6FF7"/>
    <w:rsid w:val="001B72D4"/>
    <w:rsid w:val="001C0478"/>
    <w:rsid w:val="001C0967"/>
    <w:rsid w:val="001C0D3A"/>
    <w:rsid w:val="001C2069"/>
    <w:rsid w:val="001C27B5"/>
    <w:rsid w:val="001C2841"/>
    <w:rsid w:val="001C2BB5"/>
    <w:rsid w:val="001C2F8B"/>
    <w:rsid w:val="001C35F6"/>
    <w:rsid w:val="001C394E"/>
    <w:rsid w:val="001C3FED"/>
    <w:rsid w:val="001C44A9"/>
    <w:rsid w:val="001C4E11"/>
    <w:rsid w:val="001C5426"/>
    <w:rsid w:val="001C5B66"/>
    <w:rsid w:val="001C5F52"/>
    <w:rsid w:val="001C62E3"/>
    <w:rsid w:val="001D138C"/>
    <w:rsid w:val="001D1CC0"/>
    <w:rsid w:val="001D214D"/>
    <w:rsid w:val="001D28F6"/>
    <w:rsid w:val="001D2AC3"/>
    <w:rsid w:val="001D68F1"/>
    <w:rsid w:val="001D70DC"/>
    <w:rsid w:val="001E0092"/>
    <w:rsid w:val="001E05C6"/>
    <w:rsid w:val="001E091F"/>
    <w:rsid w:val="001E10B7"/>
    <w:rsid w:val="001E1DC7"/>
    <w:rsid w:val="001E3A00"/>
    <w:rsid w:val="001E3F7E"/>
    <w:rsid w:val="001E4D0C"/>
    <w:rsid w:val="001E6AAE"/>
    <w:rsid w:val="001E6AF2"/>
    <w:rsid w:val="001E7149"/>
    <w:rsid w:val="001F01F7"/>
    <w:rsid w:val="001F0739"/>
    <w:rsid w:val="001F0C5A"/>
    <w:rsid w:val="001F1391"/>
    <w:rsid w:val="001F1742"/>
    <w:rsid w:val="001F2718"/>
    <w:rsid w:val="001F2D88"/>
    <w:rsid w:val="001F3700"/>
    <w:rsid w:val="001F43DA"/>
    <w:rsid w:val="001F4862"/>
    <w:rsid w:val="001F4C4F"/>
    <w:rsid w:val="001F4E44"/>
    <w:rsid w:val="001F4E61"/>
    <w:rsid w:val="001F5389"/>
    <w:rsid w:val="001F556F"/>
    <w:rsid w:val="001F5584"/>
    <w:rsid w:val="001F5B56"/>
    <w:rsid w:val="001F7562"/>
    <w:rsid w:val="001F79B9"/>
    <w:rsid w:val="0020068D"/>
    <w:rsid w:val="0020086D"/>
    <w:rsid w:val="002009FF"/>
    <w:rsid w:val="00200C11"/>
    <w:rsid w:val="002013E7"/>
    <w:rsid w:val="00201B39"/>
    <w:rsid w:val="00201C65"/>
    <w:rsid w:val="00202F47"/>
    <w:rsid w:val="002031FC"/>
    <w:rsid w:val="0020369E"/>
    <w:rsid w:val="0020385A"/>
    <w:rsid w:val="0020416B"/>
    <w:rsid w:val="002042CD"/>
    <w:rsid w:val="0020435E"/>
    <w:rsid w:val="002048A6"/>
    <w:rsid w:val="00205B6B"/>
    <w:rsid w:val="00205E16"/>
    <w:rsid w:val="00205F29"/>
    <w:rsid w:val="0020689A"/>
    <w:rsid w:val="002068AC"/>
    <w:rsid w:val="00206F62"/>
    <w:rsid w:val="0020715A"/>
    <w:rsid w:val="0020786C"/>
    <w:rsid w:val="0020787F"/>
    <w:rsid w:val="00210C78"/>
    <w:rsid w:val="00211148"/>
    <w:rsid w:val="00211FB7"/>
    <w:rsid w:val="00212C75"/>
    <w:rsid w:val="00213288"/>
    <w:rsid w:val="00213411"/>
    <w:rsid w:val="00213619"/>
    <w:rsid w:val="00214426"/>
    <w:rsid w:val="00214519"/>
    <w:rsid w:val="0021541D"/>
    <w:rsid w:val="00217208"/>
    <w:rsid w:val="00220751"/>
    <w:rsid w:val="0022108B"/>
    <w:rsid w:val="002212E1"/>
    <w:rsid w:val="00221494"/>
    <w:rsid w:val="002216E8"/>
    <w:rsid w:val="002216F5"/>
    <w:rsid w:val="00221EBA"/>
    <w:rsid w:val="00222BC8"/>
    <w:rsid w:val="00222E19"/>
    <w:rsid w:val="002236C9"/>
    <w:rsid w:val="00223E9D"/>
    <w:rsid w:val="00224A6F"/>
    <w:rsid w:val="002251DA"/>
    <w:rsid w:val="0022590A"/>
    <w:rsid w:val="00226A41"/>
    <w:rsid w:val="0022740D"/>
    <w:rsid w:val="00230C8E"/>
    <w:rsid w:val="002314A0"/>
    <w:rsid w:val="00231547"/>
    <w:rsid w:val="002324B2"/>
    <w:rsid w:val="00232ACB"/>
    <w:rsid w:val="0023357E"/>
    <w:rsid w:val="002335E1"/>
    <w:rsid w:val="00234A0A"/>
    <w:rsid w:val="00234C17"/>
    <w:rsid w:val="00235682"/>
    <w:rsid w:val="00235CD2"/>
    <w:rsid w:val="002361BE"/>
    <w:rsid w:val="002366D6"/>
    <w:rsid w:val="00236815"/>
    <w:rsid w:val="0023697F"/>
    <w:rsid w:val="00236A15"/>
    <w:rsid w:val="002379C2"/>
    <w:rsid w:val="00237C58"/>
    <w:rsid w:val="00240A41"/>
    <w:rsid w:val="002412DA"/>
    <w:rsid w:val="00241AE7"/>
    <w:rsid w:val="00243692"/>
    <w:rsid w:val="002461B4"/>
    <w:rsid w:val="002479B0"/>
    <w:rsid w:val="00250147"/>
    <w:rsid w:val="00250D9D"/>
    <w:rsid w:val="00250F73"/>
    <w:rsid w:val="00251537"/>
    <w:rsid w:val="00251713"/>
    <w:rsid w:val="002532AB"/>
    <w:rsid w:val="002537FC"/>
    <w:rsid w:val="00254BDB"/>
    <w:rsid w:val="00254E82"/>
    <w:rsid w:val="002556FE"/>
    <w:rsid w:val="00255C75"/>
    <w:rsid w:val="00256D0D"/>
    <w:rsid w:val="002573E5"/>
    <w:rsid w:val="002577CB"/>
    <w:rsid w:val="0026082B"/>
    <w:rsid w:val="0026105B"/>
    <w:rsid w:val="002615E6"/>
    <w:rsid w:val="00261E81"/>
    <w:rsid w:val="002623C3"/>
    <w:rsid w:val="002623CD"/>
    <w:rsid w:val="0026284A"/>
    <w:rsid w:val="0026351E"/>
    <w:rsid w:val="00264B2F"/>
    <w:rsid w:val="0026507E"/>
    <w:rsid w:val="002652CA"/>
    <w:rsid w:val="002652D2"/>
    <w:rsid w:val="00266549"/>
    <w:rsid w:val="00271472"/>
    <w:rsid w:val="00271586"/>
    <w:rsid w:val="002715DA"/>
    <w:rsid w:val="002716CD"/>
    <w:rsid w:val="00272AA0"/>
    <w:rsid w:val="0027355C"/>
    <w:rsid w:val="00274968"/>
    <w:rsid w:val="00274D26"/>
    <w:rsid w:val="00275862"/>
    <w:rsid w:val="00275C21"/>
    <w:rsid w:val="00275E87"/>
    <w:rsid w:val="002761E6"/>
    <w:rsid w:val="00276902"/>
    <w:rsid w:val="002769EA"/>
    <w:rsid w:val="00276EA3"/>
    <w:rsid w:val="00277597"/>
    <w:rsid w:val="00277AA0"/>
    <w:rsid w:val="00277DCD"/>
    <w:rsid w:val="00277E6C"/>
    <w:rsid w:val="00280A07"/>
    <w:rsid w:val="00281985"/>
    <w:rsid w:val="00281BCE"/>
    <w:rsid w:val="002822BE"/>
    <w:rsid w:val="00284326"/>
    <w:rsid w:val="00284843"/>
    <w:rsid w:val="00284C4B"/>
    <w:rsid w:val="0028625E"/>
    <w:rsid w:val="00286356"/>
    <w:rsid w:val="00286792"/>
    <w:rsid w:val="00286A3C"/>
    <w:rsid w:val="00287462"/>
    <w:rsid w:val="0028750F"/>
    <w:rsid w:val="0029053F"/>
    <w:rsid w:val="002907A5"/>
    <w:rsid w:val="00290E48"/>
    <w:rsid w:val="0029199B"/>
    <w:rsid w:val="0029206D"/>
    <w:rsid w:val="00292272"/>
    <w:rsid w:val="0029275C"/>
    <w:rsid w:val="0029362A"/>
    <w:rsid w:val="00293C43"/>
    <w:rsid w:val="00294EDA"/>
    <w:rsid w:val="00295AD6"/>
    <w:rsid w:val="00295D73"/>
    <w:rsid w:val="002964D0"/>
    <w:rsid w:val="002968C1"/>
    <w:rsid w:val="00296A97"/>
    <w:rsid w:val="00297FE4"/>
    <w:rsid w:val="002A0583"/>
    <w:rsid w:val="002A0FD3"/>
    <w:rsid w:val="002A18D9"/>
    <w:rsid w:val="002A273F"/>
    <w:rsid w:val="002A2A79"/>
    <w:rsid w:val="002A2DBF"/>
    <w:rsid w:val="002A3804"/>
    <w:rsid w:val="002A3B65"/>
    <w:rsid w:val="002A40DA"/>
    <w:rsid w:val="002A42F6"/>
    <w:rsid w:val="002A4DB0"/>
    <w:rsid w:val="002A5D15"/>
    <w:rsid w:val="002A69C5"/>
    <w:rsid w:val="002A7090"/>
    <w:rsid w:val="002A7D67"/>
    <w:rsid w:val="002A7DBD"/>
    <w:rsid w:val="002B073B"/>
    <w:rsid w:val="002B0831"/>
    <w:rsid w:val="002B09E1"/>
    <w:rsid w:val="002B0D2C"/>
    <w:rsid w:val="002B1241"/>
    <w:rsid w:val="002B17DD"/>
    <w:rsid w:val="002B1F41"/>
    <w:rsid w:val="002B20C5"/>
    <w:rsid w:val="002B25D9"/>
    <w:rsid w:val="002B30B4"/>
    <w:rsid w:val="002B3F29"/>
    <w:rsid w:val="002B4D59"/>
    <w:rsid w:val="002B50DE"/>
    <w:rsid w:val="002B5948"/>
    <w:rsid w:val="002B5B6E"/>
    <w:rsid w:val="002B6816"/>
    <w:rsid w:val="002B6865"/>
    <w:rsid w:val="002B70FD"/>
    <w:rsid w:val="002B7934"/>
    <w:rsid w:val="002B7E83"/>
    <w:rsid w:val="002C0553"/>
    <w:rsid w:val="002C07A9"/>
    <w:rsid w:val="002C07C1"/>
    <w:rsid w:val="002C0B3D"/>
    <w:rsid w:val="002C108A"/>
    <w:rsid w:val="002C1313"/>
    <w:rsid w:val="002C18AE"/>
    <w:rsid w:val="002C1A3A"/>
    <w:rsid w:val="002C1A81"/>
    <w:rsid w:val="002C1D8B"/>
    <w:rsid w:val="002C1F93"/>
    <w:rsid w:val="002C3120"/>
    <w:rsid w:val="002C3240"/>
    <w:rsid w:val="002C324B"/>
    <w:rsid w:val="002C363F"/>
    <w:rsid w:val="002C3B31"/>
    <w:rsid w:val="002C4D97"/>
    <w:rsid w:val="002C6853"/>
    <w:rsid w:val="002C6AF5"/>
    <w:rsid w:val="002C7EA9"/>
    <w:rsid w:val="002D0AAD"/>
    <w:rsid w:val="002D114E"/>
    <w:rsid w:val="002D1567"/>
    <w:rsid w:val="002D1B1A"/>
    <w:rsid w:val="002D6018"/>
    <w:rsid w:val="002D7849"/>
    <w:rsid w:val="002D7ED6"/>
    <w:rsid w:val="002E1479"/>
    <w:rsid w:val="002E2265"/>
    <w:rsid w:val="002E230C"/>
    <w:rsid w:val="002E2529"/>
    <w:rsid w:val="002E30B4"/>
    <w:rsid w:val="002E4680"/>
    <w:rsid w:val="002E5974"/>
    <w:rsid w:val="002E5A32"/>
    <w:rsid w:val="002E5CFB"/>
    <w:rsid w:val="002E5D2B"/>
    <w:rsid w:val="002E6E76"/>
    <w:rsid w:val="002E7408"/>
    <w:rsid w:val="002F0F4C"/>
    <w:rsid w:val="002F17EC"/>
    <w:rsid w:val="002F26AD"/>
    <w:rsid w:val="002F36F2"/>
    <w:rsid w:val="002F3AEA"/>
    <w:rsid w:val="002F4514"/>
    <w:rsid w:val="002F550C"/>
    <w:rsid w:val="002F59A4"/>
    <w:rsid w:val="002F5B5F"/>
    <w:rsid w:val="002F5C9E"/>
    <w:rsid w:val="002F6981"/>
    <w:rsid w:val="002F69A3"/>
    <w:rsid w:val="002F6A45"/>
    <w:rsid w:val="0030045F"/>
    <w:rsid w:val="00300BD0"/>
    <w:rsid w:val="00300E75"/>
    <w:rsid w:val="00301788"/>
    <w:rsid w:val="003032AB"/>
    <w:rsid w:val="0030349A"/>
    <w:rsid w:val="0030366E"/>
    <w:rsid w:val="00304476"/>
    <w:rsid w:val="003051B5"/>
    <w:rsid w:val="00305543"/>
    <w:rsid w:val="0030591B"/>
    <w:rsid w:val="00305947"/>
    <w:rsid w:val="00305DA0"/>
    <w:rsid w:val="00305E37"/>
    <w:rsid w:val="00305F04"/>
    <w:rsid w:val="00306334"/>
    <w:rsid w:val="00306AEC"/>
    <w:rsid w:val="00306CDC"/>
    <w:rsid w:val="00307042"/>
    <w:rsid w:val="0030790A"/>
    <w:rsid w:val="00307EB0"/>
    <w:rsid w:val="00310C67"/>
    <w:rsid w:val="0031126A"/>
    <w:rsid w:val="003116C2"/>
    <w:rsid w:val="00312024"/>
    <w:rsid w:val="0031290D"/>
    <w:rsid w:val="00312E2A"/>
    <w:rsid w:val="00312EAF"/>
    <w:rsid w:val="00313315"/>
    <w:rsid w:val="003144AE"/>
    <w:rsid w:val="00314527"/>
    <w:rsid w:val="00314C41"/>
    <w:rsid w:val="003156B5"/>
    <w:rsid w:val="003158AD"/>
    <w:rsid w:val="003159EC"/>
    <w:rsid w:val="00316D35"/>
    <w:rsid w:val="00316F37"/>
    <w:rsid w:val="003173B4"/>
    <w:rsid w:val="00317AA0"/>
    <w:rsid w:val="00320430"/>
    <w:rsid w:val="003204BA"/>
    <w:rsid w:val="00321E97"/>
    <w:rsid w:val="0032317F"/>
    <w:rsid w:val="0032360C"/>
    <w:rsid w:val="00323C17"/>
    <w:rsid w:val="0032692C"/>
    <w:rsid w:val="00327322"/>
    <w:rsid w:val="00327BAB"/>
    <w:rsid w:val="00327CC5"/>
    <w:rsid w:val="003306E3"/>
    <w:rsid w:val="0033093D"/>
    <w:rsid w:val="00330D2E"/>
    <w:rsid w:val="003311F0"/>
    <w:rsid w:val="00331AFD"/>
    <w:rsid w:val="0033364E"/>
    <w:rsid w:val="0033397B"/>
    <w:rsid w:val="00333A75"/>
    <w:rsid w:val="00333DF3"/>
    <w:rsid w:val="00334FCD"/>
    <w:rsid w:val="00335CDC"/>
    <w:rsid w:val="00336B25"/>
    <w:rsid w:val="00337356"/>
    <w:rsid w:val="0034005F"/>
    <w:rsid w:val="0034058D"/>
    <w:rsid w:val="00340EE2"/>
    <w:rsid w:val="003425F9"/>
    <w:rsid w:val="00343210"/>
    <w:rsid w:val="00343EEE"/>
    <w:rsid w:val="00344195"/>
    <w:rsid w:val="0034449D"/>
    <w:rsid w:val="003446D2"/>
    <w:rsid w:val="00345AFD"/>
    <w:rsid w:val="00345D7C"/>
    <w:rsid w:val="00346297"/>
    <w:rsid w:val="003466FE"/>
    <w:rsid w:val="00347E62"/>
    <w:rsid w:val="00350883"/>
    <w:rsid w:val="00351063"/>
    <w:rsid w:val="0035138B"/>
    <w:rsid w:val="00351419"/>
    <w:rsid w:val="00351D87"/>
    <w:rsid w:val="00353826"/>
    <w:rsid w:val="003538FF"/>
    <w:rsid w:val="00353C0D"/>
    <w:rsid w:val="00353FB1"/>
    <w:rsid w:val="00354357"/>
    <w:rsid w:val="0035469F"/>
    <w:rsid w:val="003559FF"/>
    <w:rsid w:val="003561FC"/>
    <w:rsid w:val="00356255"/>
    <w:rsid w:val="00356B5C"/>
    <w:rsid w:val="00357B12"/>
    <w:rsid w:val="003601EE"/>
    <w:rsid w:val="00360B55"/>
    <w:rsid w:val="003611A2"/>
    <w:rsid w:val="00362126"/>
    <w:rsid w:val="003637B2"/>
    <w:rsid w:val="003637E7"/>
    <w:rsid w:val="003645E8"/>
    <w:rsid w:val="00364B0D"/>
    <w:rsid w:val="00364FFC"/>
    <w:rsid w:val="003656D0"/>
    <w:rsid w:val="00365BD2"/>
    <w:rsid w:val="00365C4E"/>
    <w:rsid w:val="00365CD3"/>
    <w:rsid w:val="00366082"/>
    <w:rsid w:val="0036698F"/>
    <w:rsid w:val="003669D4"/>
    <w:rsid w:val="00366B28"/>
    <w:rsid w:val="00366EA2"/>
    <w:rsid w:val="003670D8"/>
    <w:rsid w:val="00367C96"/>
    <w:rsid w:val="003709FB"/>
    <w:rsid w:val="00370C66"/>
    <w:rsid w:val="003728D9"/>
    <w:rsid w:val="00373384"/>
    <w:rsid w:val="00374338"/>
    <w:rsid w:val="003750B3"/>
    <w:rsid w:val="00375A03"/>
    <w:rsid w:val="00375CBC"/>
    <w:rsid w:val="003765D9"/>
    <w:rsid w:val="00376879"/>
    <w:rsid w:val="00376CC6"/>
    <w:rsid w:val="00377280"/>
    <w:rsid w:val="0037754C"/>
    <w:rsid w:val="0037793C"/>
    <w:rsid w:val="00377C52"/>
    <w:rsid w:val="0038059F"/>
    <w:rsid w:val="00380DCE"/>
    <w:rsid w:val="00381D7E"/>
    <w:rsid w:val="00382639"/>
    <w:rsid w:val="00382BE6"/>
    <w:rsid w:val="00382CB6"/>
    <w:rsid w:val="003830B0"/>
    <w:rsid w:val="003837AE"/>
    <w:rsid w:val="003838D8"/>
    <w:rsid w:val="00383A91"/>
    <w:rsid w:val="003845D0"/>
    <w:rsid w:val="00384D05"/>
    <w:rsid w:val="0038514E"/>
    <w:rsid w:val="003851D9"/>
    <w:rsid w:val="003854A8"/>
    <w:rsid w:val="003859A6"/>
    <w:rsid w:val="003864A3"/>
    <w:rsid w:val="00387BFB"/>
    <w:rsid w:val="00387EFA"/>
    <w:rsid w:val="00387F36"/>
    <w:rsid w:val="0039010E"/>
    <w:rsid w:val="00390739"/>
    <w:rsid w:val="003908EC"/>
    <w:rsid w:val="003914D0"/>
    <w:rsid w:val="003915DA"/>
    <w:rsid w:val="00392A68"/>
    <w:rsid w:val="00392B0F"/>
    <w:rsid w:val="00392E86"/>
    <w:rsid w:val="00395920"/>
    <w:rsid w:val="00396E5B"/>
    <w:rsid w:val="003A0668"/>
    <w:rsid w:val="003A13A9"/>
    <w:rsid w:val="003A1A0E"/>
    <w:rsid w:val="003A210A"/>
    <w:rsid w:val="003A295A"/>
    <w:rsid w:val="003A3798"/>
    <w:rsid w:val="003A4368"/>
    <w:rsid w:val="003A5606"/>
    <w:rsid w:val="003A5F46"/>
    <w:rsid w:val="003A6C49"/>
    <w:rsid w:val="003A78F6"/>
    <w:rsid w:val="003B0926"/>
    <w:rsid w:val="003B0E56"/>
    <w:rsid w:val="003B1911"/>
    <w:rsid w:val="003B22E8"/>
    <w:rsid w:val="003B2627"/>
    <w:rsid w:val="003B2A16"/>
    <w:rsid w:val="003B2B65"/>
    <w:rsid w:val="003B2D6E"/>
    <w:rsid w:val="003B2EBD"/>
    <w:rsid w:val="003B3098"/>
    <w:rsid w:val="003B3C1E"/>
    <w:rsid w:val="003B624B"/>
    <w:rsid w:val="003B6A4F"/>
    <w:rsid w:val="003B72CA"/>
    <w:rsid w:val="003C1CE5"/>
    <w:rsid w:val="003C21B2"/>
    <w:rsid w:val="003C27F3"/>
    <w:rsid w:val="003C2E24"/>
    <w:rsid w:val="003C3B6B"/>
    <w:rsid w:val="003C3D7C"/>
    <w:rsid w:val="003C4710"/>
    <w:rsid w:val="003C5190"/>
    <w:rsid w:val="003C568C"/>
    <w:rsid w:val="003C57C5"/>
    <w:rsid w:val="003C68C4"/>
    <w:rsid w:val="003C6A28"/>
    <w:rsid w:val="003C6B93"/>
    <w:rsid w:val="003C77B2"/>
    <w:rsid w:val="003C7898"/>
    <w:rsid w:val="003C79A6"/>
    <w:rsid w:val="003C7ADF"/>
    <w:rsid w:val="003D092B"/>
    <w:rsid w:val="003D0981"/>
    <w:rsid w:val="003D0E3B"/>
    <w:rsid w:val="003D12A5"/>
    <w:rsid w:val="003D1346"/>
    <w:rsid w:val="003D22EE"/>
    <w:rsid w:val="003D24F9"/>
    <w:rsid w:val="003D2B6D"/>
    <w:rsid w:val="003D53FF"/>
    <w:rsid w:val="003D5593"/>
    <w:rsid w:val="003D5614"/>
    <w:rsid w:val="003D589E"/>
    <w:rsid w:val="003D70D7"/>
    <w:rsid w:val="003D723B"/>
    <w:rsid w:val="003D7462"/>
    <w:rsid w:val="003D7961"/>
    <w:rsid w:val="003E0904"/>
    <w:rsid w:val="003E2047"/>
    <w:rsid w:val="003E329F"/>
    <w:rsid w:val="003E39D7"/>
    <w:rsid w:val="003E40A0"/>
    <w:rsid w:val="003E4673"/>
    <w:rsid w:val="003E5B37"/>
    <w:rsid w:val="003E6F65"/>
    <w:rsid w:val="003E71AD"/>
    <w:rsid w:val="003E7BAD"/>
    <w:rsid w:val="003F042B"/>
    <w:rsid w:val="003F0545"/>
    <w:rsid w:val="003F0AED"/>
    <w:rsid w:val="003F157B"/>
    <w:rsid w:val="003F203E"/>
    <w:rsid w:val="003F2DF8"/>
    <w:rsid w:val="003F396E"/>
    <w:rsid w:val="003F3A9C"/>
    <w:rsid w:val="003F4470"/>
    <w:rsid w:val="003F4C58"/>
    <w:rsid w:val="003F6AF0"/>
    <w:rsid w:val="003F71F2"/>
    <w:rsid w:val="00400B37"/>
    <w:rsid w:val="00400C14"/>
    <w:rsid w:val="00400C78"/>
    <w:rsid w:val="0040115A"/>
    <w:rsid w:val="004015F4"/>
    <w:rsid w:val="00402CCF"/>
    <w:rsid w:val="00403464"/>
    <w:rsid w:val="00405B17"/>
    <w:rsid w:val="004064AC"/>
    <w:rsid w:val="00406A83"/>
    <w:rsid w:val="00407A70"/>
    <w:rsid w:val="00410638"/>
    <w:rsid w:val="004106F5"/>
    <w:rsid w:val="00410A4C"/>
    <w:rsid w:val="004116BC"/>
    <w:rsid w:val="004124A0"/>
    <w:rsid w:val="00412533"/>
    <w:rsid w:val="00412CAB"/>
    <w:rsid w:val="00412E23"/>
    <w:rsid w:val="004131AE"/>
    <w:rsid w:val="004136E2"/>
    <w:rsid w:val="0041450E"/>
    <w:rsid w:val="004151F6"/>
    <w:rsid w:val="00416055"/>
    <w:rsid w:val="004164D3"/>
    <w:rsid w:val="00416E85"/>
    <w:rsid w:val="00417516"/>
    <w:rsid w:val="00417B9A"/>
    <w:rsid w:val="00417C72"/>
    <w:rsid w:val="00417C82"/>
    <w:rsid w:val="00417CCC"/>
    <w:rsid w:val="004204D8"/>
    <w:rsid w:val="0042073B"/>
    <w:rsid w:val="00421199"/>
    <w:rsid w:val="00421527"/>
    <w:rsid w:val="00421690"/>
    <w:rsid w:val="004216C6"/>
    <w:rsid w:val="00421ED9"/>
    <w:rsid w:val="004222CE"/>
    <w:rsid w:val="00422605"/>
    <w:rsid w:val="0042273A"/>
    <w:rsid w:val="004230E8"/>
    <w:rsid w:val="00423CB6"/>
    <w:rsid w:val="00423E8D"/>
    <w:rsid w:val="00424BC4"/>
    <w:rsid w:val="004250E5"/>
    <w:rsid w:val="004252EA"/>
    <w:rsid w:val="00425AAB"/>
    <w:rsid w:val="0042658B"/>
    <w:rsid w:val="00426C88"/>
    <w:rsid w:val="00427343"/>
    <w:rsid w:val="00427DD1"/>
    <w:rsid w:val="00430085"/>
    <w:rsid w:val="004304E6"/>
    <w:rsid w:val="00431100"/>
    <w:rsid w:val="004312F5"/>
    <w:rsid w:val="004331C0"/>
    <w:rsid w:val="00434361"/>
    <w:rsid w:val="00434B80"/>
    <w:rsid w:val="00434D9E"/>
    <w:rsid w:val="0043521B"/>
    <w:rsid w:val="00435C71"/>
    <w:rsid w:val="00435D9F"/>
    <w:rsid w:val="00435F01"/>
    <w:rsid w:val="00437031"/>
    <w:rsid w:val="004377A3"/>
    <w:rsid w:val="00437F83"/>
    <w:rsid w:val="004410C3"/>
    <w:rsid w:val="0044184E"/>
    <w:rsid w:val="00442246"/>
    <w:rsid w:val="004427EC"/>
    <w:rsid w:val="0044335C"/>
    <w:rsid w:val="0044376A"/>
    <w:rsid w:val="00444FAD"/>
    <w:rsid w:val="00445C28"/>
    <w:rsid w:val="00445EAD"/>
    <w:rsid w:val="00445F1E"/>
    <w:rsid w:val="004464E7"/>
    <w:rsid w:val="00446600"/>
    <w:rsid w:val="0044687B"/>
    <w:rsid w:val="00446EFA"/>
    <w:rsid w:val="004471B9"/>
    <w:rsid w:val="00450451"/>
    <w:rsid w:val="0045112B"/>
    <w:rsid w:val="00451B0C"/>
    <w:rsid w:val="004524A0"/>
    <w:rsid w:val="00452A4E"/>
    <w:rsid w:val="00452F64"/>
    <w:rsid w:val="00453091"/>
    <w:rsid w:val="004533D3"/>
    <w:rsid w:val="004534C8"/>
    <w:rsid w:val="004538EE"/>
    <w:rsid w:val="00453B51"/>
    <w:rsid w:val="00454500"/>
    <w:rsid w:val="00454FA3"/>
    <w:rsid w:val="00455EF5"/>
    <w:rsid w:val="00456183"/>
    <w:rsid w:val="0045642F"/>
    <w:rsid w:val="004566CE"/>
    <w:rsid w:val="00456753"/>
    <w:rsid w:val="004577E7"/>
    <w:rsid w:val="00457988"/>
    <w:rsid w:val="00460549"/>
    <w:rsid w:val="00460EFA"/>
    <w:rsid w:val="004617D4"/>
    <w:rsid w:val="00461F44"/>
    <w:rsid w:val="00464809"/>
    <w:rsid w:val="00464D39"/>
    <w:rsid w:val="00466DAC"/>
    <w:rsid w:val="00467311"/>
    <w:rsid w:val="00467341"/>
    <w:rsid w:val="00467DA3"/>
    <w:rsid w:val="00467F49"/>
    <w:rsid w:val="00467F78"/>
    <w:rsid w:val="004705E7"/>
    <w:rsid w:val="00470D28"/>
    <w:rsid w:val="00471315"/>
    <w:rsid w:val="00471493"/>
    <w:rsid w:val="0047166B"/>
    <w:rsid w:val="00471E3F"/>
    <w:rsid w:val="00471F42"/>
    <w:rsid w:val="0047224D"/>
    <w:rsid w:val="004723C2"/>
    <w:rsid w:val="004727DC"/>
    <w:rsid w:val="0047306F"/>
    <w:rsid w:val="00474444"/>
    <w:rsid w:val="00474E6C"/>
    <w:rsid w:val="0047533E"/>
    <w:rsid w:val="004760BB"/>
    <w:rsid w:val="0047622B"/>
    <w:rsid w:val="00476436"/>
    <w:rsid w:val="004767FD"/>
    <w:rsid w:val="00476FDA"/>
    <w:rsid w:val="00477516"/>
    <w:rsid w:val="00477B9B"/>
    <w:rsid w:val="00481634"/>
    <w:rsid w:val="00481BBA"/>
    <w:rsid w:val="00481BF9"/>
    <w:rsid w:val="00482749"/>
    <w:rsid w:val="00482BD5"/>
    <w:rsid w:val="00482C24"/>
    <w:rsid w:val="00483084"/>
    <w:rsid w:val="004835D2"/>
    <w:rsid w:val="00483A79"/>
    <w:rsid w:val="004849CD"/>
    <w:rsid w:val="004850C2"/>
    <w:rsid w:val="004851C5"/>
    <w:rsid w:val="00485316"/>
    <w:rsid w:val="00486035"/>
    <w:rsid w:val="00486937"/>
    <w:rsid w:val="00486957"/>
    <w:rsid w:val="00487218"/>
    <w:rsid w:val="00487269"/>
    <w:rsid w:val="004900A0"/>
    <w:rsid w:val="00491016"/>
    <w:rsid w:val="00492492"/>
    <w:rsid w:val="00492585"/>
    <w:rsid w:val="00492776"/>
    <w:rsid w:val="0049333B"/>
    <w:rsid w:val="00493F99"/>
    <w:rsid w:val="004941A5"/>
    <w:rsid w:val="00494FF9"/>
    <w:rsid w:val="00495F11"/>
    <w:rsid w:val="004976EF"/>
    <w:rsid w:val="00497790"/>
    <w:rsid w:val="004A15F5"/>
    <w:rsid w:val="004A18AE"/>
    <w:rsid w:val="004A1904"/>
    <w:rsid w:val="004A1AEC"/>
    <w:rsid w:val="004A215B"/>
    <w:rsid w:val="004A23CF"/>
    <w:rsid w:val="004A2E3B"/>
    <w:rsid w:val="004A313C"/>
    <w:rsid w:val="004A33B4"/>
    <w:rsid w:val="004A3FD2"/>
    <w:rsid w:val="004A4D1B"/>
    <w:rsid w:val="004A512D"/>
    <w:rsid w:val="004A68BE"/>
    <w:rsid w:val="004A732C"/>
    <w:rsid w:val="004A7818"/>
    <w:rsid w:val="004B055B"/>
    <w:rsid w:val="004B057D"/>
    <w:rsid w:val="004B102D"/>
    <w:rsid w:val="004B23E9"/>
    <w:rsid w:val="004B2712"/>
    <w:rsid w:val="004B2C42"/>
    <w:rsid w:val="004B2E56"/>
    <w:rsid w:val="004B30FB"/>
    <w:rsid w:val="004B3125"/>
    <w:rsid w:val="004B3C65"/>
    <w:rsid w:val="004B4485"/>
    <w:rsid w:val="004B48B0"/>
    <w:rsid w:val="004B5EDD"/>
    <w:rsid w:val="004B6482"/>
    <w:rsid w:val="004B6984"/>
    <w:rsid w:val="004B6FD3"/>
    <w:rsid w:val="004C15C6"/>
    <w:rsid w:val="004C18D6"/>
    <w:rsid w:val="004C1E7E"/>
    <w:rsid w:val="004C213D"/>
    <w:rsid w:val="004C267B"/>
    <w:rsid w:val="004C297F"/>
    <w:rsid w:val="004C3A7B"/>
    <w:rsid w:val="004C3D43"/>
    <w:rsid w:val="004C4339"/>
    <w:rsid w:val="004C4A8B"/>
    <w:rsid w:val="004C5481"/>
    <w:rsid w:val="004C5CE8"/>
    <w:rsid w:val="004C5DA7"/>
    <w:rsid w:val="004C6805"/>
    <w:rsid w:val="004C74E0"/>
    <w:rsid w:val="004D05D2"/>
    <w:rsid w:val="004D0621"/>
    <w:rsid w:val="004D073C"/>
    <w:rsid w:val="004D0AFD"/>
    <w:rsid w:val="004D0D5E"/>
    <w:rsid w:val="004D1E07"/>
    <w:rsid w:val="004D24E1"/>
    <w:rsid w:val="004D2842"/>
    <w:rsid w:val="004D4252"/>
    <w:rsid w:val="004D4AB7"/>
    <w:rsid w:val="004D4C54"/>
    <w:rsid w:val="004D551F"/>
    <w:rsid w:val="004D579A"/>
    <w:rsid w:val="004E026E"/>
    <w:rsid w:val="004E1A95"/>
    <w:rsid w:val="004E1FEF"/>
    <w:rsid w:val="004E22DF"/>
    <w:rsid w:val="004E29E6"/>
    <w:rsid w:val="004E356E"/>
    <w:rsid w:val="004E3DCA"/>
    <w:rsid w:val="004E4414"/>
    <w:rsid w:val="004E4EB7"/>
    <w:rsid w:val="004E5910"/>
    <w:rsid w:val="004E5965"/>
    <w:rsid w:val="004E5B67"/>
    <w:rsid w:val="004E5E3D"/>
    <w:rsid w:val="004E6C11"/>
    <w:rsid w:val="004E73B8"/>
    <w:rsid w:val="004E7AE6"/>
    <w:rsid w:val="004F17B7"/>
    <w:rsid w:val="004F26A1"/>
    <w:rsid w:val="004F2E28"/>
    <w:rsid w:val="004F2F57"/>
    <w:rsid w:val="004F3C73"/>
    <w:rsid w:val="004F42FD"/>
    <w:rsid w:val="004F52DB"/>
    <w:rsid w:val="004F5B3C"/>
    <w:rsid w:val="004F7775"/>
    <w:rsid w:val="005007E2"/>
    <w:rsid w:val="005027E7"/>
    <w:rsid w:val="00502C09"/>
    <w:rsid w:val="0050335E"/>
    <w:rsid w:val="005035CD"/>
    <w:rsid w:val="005038F4"/>
    <w:rsid w:val="0050390D"/>
    <w:rsid w:val="005039AD"/>
    <w:rsid w:val="00504738"/>
    <w:rsid w:val="00504BA0"/>
    <w:rsid w:val="005054E9"/>
    <w:rsid w:val="00507931"/>
    <w:rsid w:val="0051040A"/>
    <w:rsid w:val="00510717"/>
    <w:rsid w:val="00510980"/>
    <w:rsid w:val="00510DE5"/>
    <w:rsid w:val="0051183D"/>
    <w:rsid w:val="00512AF6"/>
    <w:rsid w:val="005131E9"/>
    <w:rsid w:val="0051373F"/>
    <w:rsid w:val="0051376A"/>
    <w:rsid w:val="00513BD5"/>
    <w:rsid w:val="00513C7C"/>
    <w:rsid w:val="005140B2"/>
    <w:rsid w:val="005141CE"/>
    <w:rsid w:val="0051455D"/>
    <w:rsid w:val="00514A90"/>
    <w:rsid w:val="00516CDF"/>
    <w:rsid w:val="0051759C"/>
    <w:rsid w:val="005208C6"/>
    <w:rsid w:val="00521A9D"/>
    <w:rsid w:val="005224FE"/>
    <w:rsid w:val="005227DC"/>
    <w:rsid w:val="00523359"/>
    <w:rsid w:val="0052480B"/>
    <w:rsid w:val="00524D7B"/>
    <w:rsid w:val="005251C6"/>
    <w:rsid w:val="0052526B"/>
    <w:rsid w:val="005265DB"/>
    <w:rsid w:val="005267D7"/>
    <w:rsid w:val="0052741C"/>
    <w:rsid w:val="0052769E"/>
    <w:rsid w:val="005278E6"/>
    <w:rsid w:val="00530630"/>
    <w:rsid w:val="00530BE9"/>
    <w:rsid w:val="005314D8"/>
    <w:rsid w:val="005317D1"/>
    <w:rsid w:val="00531A70"/>
    <w:rsid w:val="00531E88"/>
    <w:rsid w:val="00531F43"/>
    <w:rsid w:val="00532E5A"/>
    <w:rsid w:val="005331C5"/>
    <w:rsid w:val="00533984"/>
    <w:rsid w:val="00533E6F"/>
    <w:rsid w:val="0053401A"/>
    <w:rsid w:val="005350CA"/>
    <w:rsid w:val="00537E86"/>
    <w:rsid w:val="005400B6"/>
    <w:rsid w:val="005410C3"/>
    <w:rsid w:val="00542E7E"/>
    <w:rsid w:val="00542ECC"/>
    <w:rsid w:val="00543823"/>
    <w:rsid w:val="00544CE7"/>
    <w:rsid w:val="00545FF7"/>
    <w:rsid w:val="00546BC0"/>
    <w:rsid w:val="005518E5"/>
    <w:rsid w:val="005524A5"/>
    <w:rsid w:val="005527E7"/>
    <w:rsid w:val="005544E0"/>
    <w:rsid w:val="00554723"/>
    <w:rsid w:val="00554A77"/>
    <w:rsid w:val="00554DF0"/>
    <w:rsid w:val="00554EA1"/>
    <w:rsid w:val="005555D9"/>
    <w:rsid w:val="005558F9"/>
    <w:rsid w:val="005561A7"/>
    <w:rsid w:val="00556433"/>
    <w:rsid w:val="0055645D"/>
    <w:rsid w:val="00556D1B"/>
    <w:rsid w:val="00560188"/>
    <w:rsid w:val="005604BB"/>
    <w:rsid w:val="0056075C"/>
    <w:rsid w:val="00560E02"/>
    <w:rsid w:val="00561B19"/>
    <w:rsid w:val="00561B37"/>
    <w:rsid w:val="00561FC4"/>
    <w:rsid w:val="005627A3"/>
    <w:rsid w:val="00563764"/>
    <w:rsid w:val="005640E0"/>
    <w:rsid w:val="00564ACE"/>
    <w:rsid w:val="00564B33"/>
    <w:rsid w:val="00565A42"/>
    <w:rsid w:val="00566531"/>
    <w:rsid w:val="00567227"/>
    <w:rsid w:val="0056784D"/>
    <w:rsid w:val="00570ADD"/>
    <w:rsid w:val="00571BA8"/>
    <w:rsid w:val="00572411"/>
    <w:rsid w:val="005730A4"/>
    <w:rsid w:val="005731F3"/>
    <w:rsid w:val="0057441A"/>
    <w:rsid w:val="00574706"/>
    <w:rsid w:val="00575CA6"/>
    <w:rsid w:val="0057661C"/>
    <w:rsid w:val="0057664E"/>
    <w:rsid w:val="005773B2"/>
    <w:rsid w:val="005774FC"/>
    <w:rsid w:val="00577581"/>
    <w:rsid w:val="0058060C"/>
    <w:rsid w:val="0058140F"/>
    <w:rsid w:val="005837E7"/>
    <w:rsid w:val="005840AE"/>
    <w:rsid w:val="00584EC5"/>
    <w:rsid w:val="005852D6"/>
    <w:rsid w:val="005856CF"/>
    <w:rsid w:val="00585821"/>
    <w:rsid w:val="00585AA9"/>
    <w:rsid w:val="005862E0"/>
    <w:rsid w:val="00586596"/>
    <w:rsid w:val="0058683B"/>
    <w:rsid w:val="00586C68"/>
    <w:rsid w:val="00587258"/>
    <w:rsid w:val="00587682"/>
    <w:rsid w:val="005878BC"/>
    <w:rsid w:val="00587E4E"/>
    <w:rsid w:val="00587F61"/>
    <w:rsid w:val="00587FE7"/>
    <w:rsid w:val="00591D14"/>
    <w:rsid w:val="00592496"/>
    <w:rsid w:val="0059257C"/>
    <w:rsid w:val="005938F3"/>
    <w:rsid w:val="00594FE6"/>
    <w:rsid w:val="00595C8F"/>
    <w:rsid w:val="005964A1"/>
    <w:rsid w:val="00596753"/>
    <w:rsid w:val="00596A10"/>
    <w:rsid w:val="00597020"/>
    <w:rsid w:val="005972D0"/>
    <w:rsid w:val="00597475"/>
    <w:rsid w:val="00597D2E"/>
    <w:rsid w:val="005A04B0"/>
    <w:rsid w:val="005A0DAC"/>
    <w:rsid w:val="005A0DD8"/>
    <w:rsid w:val="005A1106"/>
    <w:rsid w:val="005A19F3"/>
    <w:rsid w:val="005A25B4"/>
    <w:rsid w:val="005A2F86"/>
    <w:rsid w:val="005A3030"/>
    <w:rsid w:val="005A4897"/>
    <w:rsid w:val="005A4ADE"/>
    <w:rsid w:val="005A5231"/>
    <w:rsid w:val="005A5C9D"/>
    <w:rsid w:val="005A6CD1"/>
    <w:rsid w:val="005A718F"/>
    <w:rsid w:val="005A7B23"/>
    <w:rsid w:val="005B07AC"/>
    <w:rsid w:val="005B0BF7"/>
    <w:rsid w:val="005B27E4"/>
    <w:rsid w:val="005B3177"/>
    <w:rsid w:val="005B328D"/>
    <w:rsid w:val="005B33FC"/>
    <w:rsid w:val="005B352A"/>
    <w:rsid w:val="005B3BA0"/>
    <w:rsid w:val="005B4371"/>
    <w:rsid w:val="005B51F3"/>
    <w:rsid w:val="005B5341"/>
    <w:rsid w:val="005B54FF"/>
    <w:rsid w:val="005B574B"/>
    <w:rsid w:val="005B5C49"/>
    <w:rsid w:val="005B5E73"/>
    <w:rsid w:val="005B711B"/>
    <w:rsid w:val="005B7AAC"/>
    <w:rsid w:val="005B7AF0"/>
    <w:rsid w:val="005B7BEB"/>
    <w:rsid w:val="005B7C92"/>
    <w:rsid w:val="005C08FF"/>
    <w:rsid w:val="005C0B7D"/>
    <w:rsid w:val="005C157A"/>
    <w:rsid w:val="005C27A9"/>
    <w:rsid w:val="005C2C49"/>
    <w:rsid w:val="005C3995"/>
    <w:rsid w:val="005C4854"/>
    <w:rsid w:val="005C4866"/>
    <w:rsid w:val="005C4E95"/>
    <w:rsid w:val="005C5D28"/>
    <w:rsid w:val="005C63D8"/>
    <w:rsid w:val="005C6F3B"/>
    <w:rsid w:val="005C73CC"/>
    <w:rsid w:val="005C74B1"/>
    <w:rsid w:val="005C7FEE"/>
    <w:rsid w:val="005D049F"/>
    <w:rsid w:val="005D063B"/>
    <w:rsid w:val="005D0658"/>
    <w:rsid w:val="005D0961"/>
    <w:rsid w:val="005D0B00"/>
    <w:rsid w:val="005D0CB3"/>
    <w:rsid w:val="005D1816"/>
    <w:rsid w:val="005D2748"/>
    <w:rsid w:val="005D3B4A"/>
    <w:rsid w:val="005D51FD"/>
    <w:rsid w:val="005D5B3D"/>
    <w:rsid w:val="005D736D"/>
    <w:rsid w:val="005E0731"/>
    <w:rsid w:val="005E08FB"/>
    <w:rsid w:val="005E1907"/>
    <w:rsid w:val="005E1EAF"/>
    <w:rsid w:val="005E297A"/>
    <w:rsid w:val="005E2C64"/>
    <w:rsid w:val="005E39E2"/>
    <w:rsid w:val="005E3CA0"/>
    <w:rsid w:val="005E44DF"/>
    <w:rsid w:val="005E5947"/>
    <w:rsid w:val="005E5F99"/>
    <w:rsid w:val="005E60F5"/>
    <w:rsid w:val="005E6905"/>
    <w:rsid w:val="005E77F5"/>
    <w:rsid w:val="005F0939"/>
    <w:rsid w:val="005F2310"/>
    <w:rsid w:val="005F2320"/>
    <w:rsid w:val="005F2765"/>
    <w:rsid w:val="005F2E99"/>
    <w:rsid w:val="005F3059"/>
    <w:rsid w:val="005F3CF4"/>
    <w:rsid w:val="005F46D1"/>
    <w:rsid w:val="005F46DA"/>
    <w:rsid w:val="005F5575"/>
    <w:rsid w:val="005F6D3C"/>
    <w:rsid w:val="005F6D41"/>
    <w:rsid w:val="005F6E31"/>
    <w:rsid w:val="005F6FEC"/>
    <w:rsid w:val="00600227"/>
    <w:rsid w:val="0060065A"/>
    <w:rsid w:val="00600A5C"/>
    <w:rsid w:val="006010B9"/>
    <w:rsid w:val="00601ED9"/>
    <w:rsid w:val="0060200C"/>
    <w:rsid w:val="0060271B"/>
    <w:rsid w:val="00605436"/>
    <w:rsid w:val="0060593D"/>
    <w:rsid w:val="006062B4"/>
    <w:rsid w:val="006063B4"/>
    <w:rsid w:val="0060796B"/>
    <w:rsid w:val="00607F4A"/>
    <w:rsid w:val="0061123D"/>
    <w:rsid w:val="00611281"/>
    <w:rsid w:val="006125F2"/>
    <w:rsid w:val="00612BC1"/>
    <w:rsid w:val="00613E2A"/>
    <w:rsid w:val="006141BF"/>
    <w:rsid w:val="00614A3A"/>
    <w:rsid w:val="00615B55"/>
    <w:rsid w:val="006168D8"/>
    <w:rsid w:val="006172D7"/>
    <w:rsid w:val="00617B42"/>
    <w:rsid w:val="00617EFC"/>
    <w:rsid w:val="0062085D"/>
    <w:rsid w:val="00621486"/>
    <w:rsid w:val="00621F68"/>
    <w:rsid w:val="006220CC"/>
    <w:rsid w:val="006225B3"/>
    <w:rsid w:val="00622B56"/>
    <w:rsid w:val="00622E15"/>
    <w:rsid w:val="00623022"/>
    <w:rsid w:val="00623659"/>
    <w:rsid w:val="00623B6F"/>
    <w:rsid w:val="0062441B"/>
    <w:rsid w:val="006247ED"/>
    <w:rsid w:val="00624DA1"/>
    <w:rsid w:val="00626257"/>
    <w:rsid w:val="0063235D"/>
    <w:rsid w:val="006334E2"/>
    <w:rsid w:val="00635846"/>
    <w:rsid w:val="00635A9B"/>
    <w:rsid w:val="00635F92"/>
    <w:rsid w:val="00637101"/>
    <w:rsid w:val="00637637"/>
    <w:rsid w:val="006401E8"/>
    <w:rsid w:val="006403D2"/>
    <w:rsid w:val="0064041C"/>
    <w:rsid w:val="006404BA"/>
    <w:rsid w:val="006414EF"/>
    <w:rsid w:val="00641E68"/>
    <w:rsid w:val="0064354A"/>
    <w:rsid w:val="006439DE"/>
    <w:rsid w:val="00643ACE"/>
    <w:rsid w:val="00643C75"/>
    <w:rsid w:val="0064590E"/>
    <w:rsid w:val="0064772A"/>
    <w:rsid w:val="00647731"/>
    <w:rsid w:val="00647B73"/>
    <w:rsid w:val="00647DE3"/>
    <w:rsid w:val="006509AE"/>
    <w:rsid w:val="006511F1"/>
    <w:rsid w:val="0065132E"/>
    <w:rsid w:val="00651B3B"/>
    <w:rsid w:val="00652EF7"/>
    <w:rsid w:val="00654CE7"/>
    <w:rsid w:val="00655162"/>
    <w:rsid w:val="0065562C"/>
    <w:rsid w:val="0065624A"/>
    <w:rsid w:val="00656D9A"/>
    <w:rsid w:val="00656EF1"/>
    <w:rsid w:val="00657173"/>
    <w:rsid w:val="0065718C"/>
    <w:rsid w:val="00661431"/>
    <w:rsid w:val="0066218D"/>
    <w:rsid w:val="00662196"/>
    <w:rsid w:val="0066251F"/>
    <w:rsid w:val="00662D86"/>
    <w:rsid w:val="00662F91"/>
    <w:rsid w:val="00663BC4"/>
    <w:rsid w:val="00663BD5"/>
    <w:rsid w:val="00664159"/>
    <w:rsid w:val="00664420"/>
    <w:rsid w:val="006644B1"/>
    <w:rsid w:val="006647C9"/>
    <w:rsid w:val="006647CE"/>
    <w:rsid w:val="00664AFE"/>
    <w:rsid w:val="00665C62"/>
    <w:rsid w:val="00665D97"/>
    <w:rsid w:val="00665E06"/>
    <w:rsid w:val="006670A6"/>
    <w:rsid w:val="00670060"/>
    <w:rsid w:val="00671081"/>
    <w:rsid w:val="006716C4"/>
    <w:rsid w:val="00671913"/>
    <w:rsid w:val="00671AFC"/>
    <w:rsid w:val="00671CE2"/>
    <w:rsid w:val="0067232A"/>
    <w:rsid w:val="00672600"/>
    <w:rsid w:val="00672603"/>
    <w:rsid w:val="00672A66"/>
    <w:rsid w:val="00673837"/>
    <w:rsid w:val="00673B46"/>
    <w:rsid w:val="00674C67"/>
    <w:rsid w:val="0067576C"/>
    <w:rsid w:val="006758DB"/>
    <w:rsid w:val="00675EE2"/>
    <w:rsid w:val="0067612F"/>
    <w:rsid w:val="00676750"/>
    <w:rsid w:val="006770B4"/>
    <w:rsid w:val="006773DE"/>
    <w:rsid w:val="00680A82"/>
    <w:rsid w:val="00681581"/>
    <w:rsid w:val="00681597"/>
    <w:rsid w:val="00681C2F"/>
    <w:rsid w:val="00681E7C"/>
    <w:rsid w:val="00682534"/>
    <w:rsid w:val="0068261F"/>
    <w:rsid w:val="00682654"/>
    <w:rsid w:val="006826D5"/>
    <w:rsid w:val="00685749"/>
    <w:rsid w:val="00685B17"/>
    <w:rsid w:val="006861B9"/>
    <w:rsid w:val="00686913"/>
    <w:rsid w:val="00687AAC"/>
    <w:rsid w:val="00687CC7"/>
    <w:rsid w:val="00691A55"/>
    <w:rsid w:val="00691C08"/>
    <w:rsid w:val="00691CD2"/>
    <w:rsid w:val="00691DF1"/>
    <w:rsid w:val="006920E1"/>
    <w:rsid w:val="006922BD"/>
    <w:rsid w:val="00692E3C"/>
    <w:rsid w:val="0069377C"/>
    <w:rsid w:val="006938E5"/>
    <w:rsid w:val="00694163"/>
    <w:rsid w:val="006941E7"/>
    <w:rsid w:val="00694C3D"/>
    <w:rsid w:val="00694E16"/>
    <w:rsid w:val="00695138"/>
    <w:rsid w:val="006952B2"/>
    <w:rsid w:val="0069546B"/>
    <w:rsid w:val="00695FD8"/>
    <w:rsid w:val="0069606F"/>
    <w:rsid w:val="0069613F"/>
    <w:rsid w:val="006967EC"/>
    <w:rsid w:val="006969B9"/>
    <w:rsid w:val="00697121"/>
    <w:rsid w:val="0069768F"/>
    <w:rsid w:val="00697ADF"/>
    <w:rsid w:val="00697CD8"/>
    <w:rsid w:val="006A1223"/>
    <w:rsid w:val="006A1462"/>
    <w:rsid w:val="006A1CCB"/>
    <w:rsid w:val="006A2475"/>
    <w:rsid w:val="006A3ABD"/>
    <w:rsid w:val="006A3AC2"/>
    <w:rsid w:val="006A40C8"/>
    <w:rsid w:val="006A42C7"/>
    <w:rsid w:val="006A4B84"/>
    <w:rsid w:val="006A5182"/>
    <w:rsid w:val="006A5E9B"/>
    <w:rsid w:val="006A764D"/>
    <w:rsid w:val="006B0906"/>
    <w:rsid w:val="006B1121"/>
    <w:rsid w:val="006B1258"/>
    <w:rsid w:val="006B12A8"/>
    <w:rsid w:val="006B13BA"/>
    <w:rsid w:val="006B1893"/>
    <w:rsid w:val="006B19E4"/>
    <w:rsid w:val="006B1D41"/>
    <w:rsid w:val="006B2210"/>
    <w:rsid w:val="006B2D51"/>
    <w:rsid w:val="006B2F1E"/>
    <w:rsid w:val="006B3942"/>
    <w:rsid w:val="006B3D55"/>
    <w:rsid w:val="006B5435"/>
    <w:rsid w:val="006B6275"/>
    <w:rsid w:val="006B7D4D"/>
    <w:rsid w:val="006C0544"/>
    <w:rsid w:val="006C1100"/>
    <w:rsid w:val="006C13D5"/>
    <w:rsid w:val="006C1547"/>
    <w:rsid w:val="006C186D"/>
    <w:rsid w:val="006C1DF4"/>
    <w:rsid w:val="006C37E3"/>
    <w:rsid w:val="006C3BA6"/>
    <w:rsid w:val="006C40E8"/>
    <w:rsid w:val="006C434C"/>
    <w:rsid w:val="006C4550"/>
    <w:rsid w:val="006C50EA"/>
    <w:rsid w:val="006C5616"/>
    <w:rsid w:val="006C5801"/>
    <w:rsid w:val="006C69E0"/>
    <w:rsid w:val="006C6E58"/>
    <w:rsid w:val="006C7BE8"/>
    <w:rsid w:val="006C7DFF"/>
    <w:rsid w:val="006D0ADE"/>
    <w:rsid w:val="006D0B07"/>
    <w:rsid w:val="006D0FCE"/>
    <w:rsid w:val="006D25CB"/>
    <w:rsid w:val="006D2B3E"/>
    <w:rsid w:val="006D3502"/>
    <w:rsid w:val="006D3551"/>
    <w:rsid w:val="006D38D7"/>
    <w:rsid w:val="006D40EE"/>
    <w:rsid w:val="006D422F"/>
    <w:rsid w:val="006D45C2"/>
    <w:rsid w:val="006D466E"/>
    <w:rsid w:val="006D49AE"/>
    <w:rsid w:val="006D4EA0"/>
    <w:rsid w:val="006D4EE0"/>
    <w:rsid w:val="006D5B08"/>
    <w:rsid w:val="006D5E40"/>
    <w:rsid w:val="006D64B7"/>
    <w:rsid w:val="006D7BD8"/>
    <w:rsid w:val="006D7ED0"/>
    <w:rsid w:val="006E0F5B"/>
    <w:rsid w:val="006E0F97"/>
    <w:rsid w:val="006E0FB8"/>
    <w:rsid w:val="006E1227"/>
    <w:rsid w:val="006E19A7"/>
    <w:rsid w:val="006E222F"/>
    <w:rsid w:val="006E2448"/>
    <w:rsid w:val="006E2770"/>
    <w:rsid w:val="006E2E2B"/>
    <w:rsid w:val="006E31AE"/>
    <w:rsid w:val="006E4040"/>
    <w:rsid w:val="006E481B"/>
    <w:rsid w:val="006E5001"/>
    <w:rsid w:val="006E6F4F"/>
    <w:rsid w:val="006E7342"/>
    <w:rsid w:val="006E76F8"/>
    <w:rsid w:val="006F0C41"/>
    <w:rsid w:val="006F0D8B"/>
    <w:rsid w:val="006F124C"/>
    <w:rsid w:val="006F13F9"/>
    <w:rsid w:val="006F1F81"/>
    <w:rsid w:val="006F2C50"/>
    <w:rsid w:val="006F2E39"/>
    <w:rsid w:val="006F376B"/>
    <w:rsid w:val="006F43BF"/>
    <w:rsid w:val="006F43F2"/>
    <w:rsid w:val="006F501B"/>
    <w:rsid w:val="006F5BB4"/>
    <w:rsid w:val="006F6306"/>
    <w:rsid w:val="006F6FEA"/>
    <w:rsid w:val="006F77AF"/>
    <w:rsid w:val="006F7B10"/>
    <w:rsid w:val="007000E8"/>
    <w:rsid w:val="00700380"/>
    <w:rsid w:val="00702913"/>
    <w:rsid w:val="00702CA7"/>
    <w:rsid w:val="00702ED7"/>
    <w:rsid w:val="00703234"/>
    <w:rsid w:val="00704DD1"/>
    <w:rsid w:val="0070509A"/>
    <w:rsid w:val="007053CB"/>
    <w:rsid w:val="007056ED"/>
    <w:rsid w:val="007060A5"/>
    <w:rsid w:val="00706879"/>
    <w:rsid w:val="00710591"/>
    <w:rsid w:val="00711951"/>
    <w:rsid w:val="00711C57"/>
    <w:rsid w:val="00711DBE"/>
    <w:rsid w:val="00711EB5"/>
    <w:rsid w:val="007122C1"/>
    <w:rsid w:val="007125FD"/>
    <w:rsid w:val="007126C9"/>
    <w:rsid w:val="007136A9"/>
    <w:rsid w:val="00713F9D"/>
    <w:rsid w:val="00714C8E"/>
    <w:rsid w:val="007154AE"/>
    <w:rsid w:val="0071579A"/>
    <w:rsid w:val="00716C38"/>
    <w:rsid w:val="00717A69"/>
    <w:rsid w:val="00717FDB"/>
    <w:rsid w:val="007200C7"/>
    <w:rsid w:val="00720C78"/>
    <w:rsid w:val="00722201"/>
    <w:rsid w:val="00722C09"/>
    <w:rsid w:val="00722E38"/>
    <w:rsid w:val="0072399D"/>
    <w:rsid w:val="00723DA7"/>
    <w:rsid w:val="00724438"/>
    <w:rsid w:val="00724752"/>
    <w:rsid w:val="00724D88"/>
    <w:rsid w:val="00725518"/>
    <w:rsid w:val="0072566F"/>
    <w:rsid w:val="00725A70"/>
    <w:rsid w:val="007279F1"/>
    <w:rsid w:val="00731197"/>
    <w:rsid w:val="007311D3"/>
    <w:rsid w:val="00731ABA"/>
    <w:rsid w:val="00732399"/>
    <w:rsid w:val="007324BD"/>
    <w:rsid w:val="00732EB7"/>
    <w:rsid w:val="007330A7"/>
    <w:rsid w:val="00733BDA"/>
    <w:rsid w:val="00735C84"/>
    <w:rsid w:val="007375F8"/>
    <w:rsid w:val="00737AF0"/>
    <w:rsid w:val="007410B7"/>
    <w:rsid w:val="007413A4"/>
    <w:rsid w:val="0074336F"/>
    <w:rsid w:val="00744C94"/>
    <w:rsid w:val="00745331"/>
    <w:rsid w:val="00745E9F"/>
    <w:rsid w:val="00745F29"/>
    <w:rsid w:val="0074603D"/>
    <w:rsid w:val="00747987"/>
    <w:rsid w:val="00750196"/>
    <w:rsid w:val="0075046A"/>
    <w:rsid w:val="007506B4"/>
    <w:rsid w:val="007516F8"/>
    <w:rsid w:val="00751812"/>
    <w:rsid w:val="00752752"/>
    <w:rsid w:val="00753BC7"/>
    <w:rsid w:val="00754C47"/>
    <w:rsid w:val="007551E6"/>
    <w:rsid w:val="00755DC2"/>
    <w:rsid w:val="00755F1B"/>
    <w:rsid w:val="0075607A"/>
    <w:rsid w:val="00756866"/>
    <w:rsid w:val="00756A2A"/>
    <w:rsid w:val="007571A1"/>
    <w:rsid w:val="007575EF"/>
    <w:rsid w:val="007609D3"/>
    <w:rsid w:val="00760A37"/>
    <w:rsid w:val="00760DFF"/>
    <w:rsid w:val="007615EB"/>
    <w:rsid w:val="00762948"/>
    <w:rsid w:val="00762D69"/>
    <w:rsid w:val="00762DBB"/>
    <w:rsid w:val="007641DE"/>
    <w:rsid w:val="007643B8"/>
    <w:rsid w:val="00764690"/>
    <w:rsid w:val="007646A1"/>
    <w:rsid w:val="00765582"/>
    <w:rsid w:val="00765D46"/>
    <w:rsid w:val="00766704"/>
    <w:rsid w:val="00767AF1"/>
    <w:rsid w:val="00767CF4"/>
    <w:rsid w:val="00770D57"/>
    <w:rsid w:val="00770FB6"/>
    <w:rsid w:val="0077114C"/>
    <w:rsid w:val="007717FE"/>
    <w:rsid w:val="00771E2A"/>
    <w:rsid w:val="00772149"/>
    <w:rsid w:val="0077228C"/>
    <w:rsid w:val="00772323"/>
    <w:rsid w:val="00772AC7"/>
    <w:rsid w:val="00772C9E"/>
    <w:rsid w:val="007733E1"/>
    <w:rsid w:val="00773B25"/>
    <w:rsid w:val="00773E7F"/>
    <w:rsid w:val="0077428E"/>
    <w:rsid w:val="007751E9"/>
    <w:rsid w:val="00775FC7"/>
    <w:rsid w:val="00776DBA"/>
    <w:rsid w:val="0077750A"/>
    <w:rsid w:val="00780389"/>
    <w:rsid w:val="00780432"/>
    <w:rsid w:val="0078065D"/>
    <w:rsid w:val="00781286"/>
    <w:rsid w:val="00781BDC"/>
    <w:rsid w:val="00782A64"/>
    <w:rsid w:val="00783EE3"/>
    <w:rsid w:val="00783FD2"/>
    <w:rsid w:val="0078466D"/>
    <w:rsid w:val="007851D8"/>
    <w:rsid w:val="00786586"/>
    <w:rsid w:val="00786F3A"/>
    <w:rsid w:val="0079055D"/>
    <w:rsid w:val="0079231D"/>
    <w:rsid w:val="00792E2D"/>
    <w:rsid w:val="007934FE"/>
    <w:rsid w:val="00793995"/>
    <w:rsid w:val="007944C6"/>
    <w:rsid w:val="00794D4A"/>
    <w:rsid w:val="00795D65"/>
    <w:rsid w:val="00795E28"/>
    <w:rsid w:val="0079660E"/>
    <w:rsid w:val="00796798"/>
    <w:rsid w:val="00796C3D"/>
    <w:rsid w:val="00797459"/>
    <w:rsid w:val="007A0570"/>
    <w:rsid w:val="007A0F01"/>
    <w:rsid w:val="007A1130"/>
    <w:rsid w:val="007A1F20"/>
    <w:rsid w:val="007A25BE"/>
    <w:rsid w:val="007A283B"/>
    <w:rsid w:val="007A2852"/>
    <w:rsid w:val="007A29E8"/>
    <w:rsid w:val="007A2E9F"/>
    <w:rsid w:val="007A2F87"/>
    <w:rsid w:val="007A353C"/>
    <w:rsid w:val="007A4637"/>
    <w:rsid w:val="007A4B67"/>
    <w:rsid w:val="007A5420"/>
    <w:rsid w:val="007A5728"/>
    <w:rsid w:val="007A6F07"/>
    <w:rsid w:val="007A7714"/>
    <w:rsid w:val="007A779A"/>
    <w:rsid w:val="007A7C3A"/>
    <w:rsid w:val="007B2362"/>
    <w:rsid w:val="007B261D"/>
    <w:rsid w:val="007B48EC"/>
    <w:rsid w:val="007B4D29"/>
    <w:rsid w:val="007B4F18"/>
    <w:rsid w:val="007B5D8F"/>
    <w:rsid w:val="007B639F"/>
    <w:rsid w:val="007B678C"/>
    <w:rsid w:val="007B679A"/>
    <w:rsid w:val="007B71C4"/>
    <w:rsid w:val="007B7EA2"/>
    <w:rsid w:val="007C0307"/>
    <w:rsid w:val="007C0A41"/>
    <w:rsid w:val="007C1AAD"/>
    <w:rsid w:val="007C2016"/>
    <w:rsid w:val="007C2C5D"/>
    <w:rsid w:val="007C31A1"/>
    <w:rsid w:val="007C43EF"/>
    <w:rsid w:val="007C554A"/>
    <w:rsid w:val="007C62F0"/>
    <w:rsid w:val="007C6458"/>
    <w:rsid w:val="007C6C28"/>
    <w:rsid w:val="007C6E2E"/>
    <w:rsid w:val="007C6E3D"/>
    <w:rsid w:val="007D05B2"/>
    <w:rsid w:val="007D0FE1"/>
    <w:rsid w:val="007D12AC"/>
    <w:rsid w:val="007D1CF7"/>
    <w:rsid w:val="007D205E"/>
    <w:rsid w:val="007D2618"/>
    <w:rsid w:val="007D2958"/>
    <w:rsid w:val="007D3AE4"/>
    <w:rsid w:val="007D4D4F"/>
    <w:rsid w:val="007D5B0B"/>
    <w:rsid w:val="007D624C"/>
    <w:rsid w:val="007D6AD7"/>
    <w:rsid w:val="007D6E26"/>
    <w:rsid w:val="007E025A"/>
    <w:rsid w:val="007E0BAB"/>
    <w:rsid w:val="007E0D4D"/>
    <w:rsid w:val="007E2B5F"/>
    <w:rsid w:val="007E3663"/>
    <w:rsid w:val="007E3795"/>
    <w:rsid w:val="007E3A6F"/>
    <w:rsid w:val="007E40DD"/>
    <w:rsid w:val="007E4A91"/>
    <w:rsid w:val="007E4B6F"/>
    <w:rsid w:val="007E5C27"/>
    <w:rsid w:val="007E60FB"/>
    <w:rsid w:val="007E6442"/>
    <w:rsid w:val="007E6C99"/>
    <w:rsid w:val="007E6EFF"/>
    <w:rsid w:val="007E70C0"/>
    <w:rsid w:val="007E774B"/>
    <w:rsid w:val="007E788B"/>
    <w:rsid w:val="007F022B"/>
    <w:rsid w:val="007F02F7"/>
    <w:rsid w:val="007F050F"/>
    <w:rsid w:val="007F0FCE"/>
    <w:rsid w:val="007F1CC3"/>
    <w:rsid w:val="007F2040"/>
    <w:rsid w:val="007F43C8"/>
    <w:rsid w:val="007F4438"/>
    <w:rsid w:val="007F5473"/>
    <w:rsid w:val="007F5C36"/>
    <w:rsid w:val="007F6032"/>
    <w:rsid w:val="007F6341"/>
    <w:rsid w:val="007F66E0"/>
    <w:rsid w:val="007F67B8"/>
    <w:rsid w:val="007F687C"/>
    <w:rsid w:val="007F7340"/>
    <w:rsid w:val="007F7470"/>
    <w:rsid w:val="007F7D78"/>
    <w:rsid w:val="007F7EBA"/>
    <w:rsid w:val="00801DE4"/>
    <w:rsid w:val="00802F12"/>
    <w:rsid w:val="00804831"/>
    <w:rsid w:val="008055C8"/>
    <w:rsid w:val="008061B6"/>
    <w:rsid w:val="00807896"/>
    <w:rsid w:val="0081074B"/>
    <w:rsid w:val="00810911"/>
    <w:rsid w:val="00810C91"/>
    <w:rsid w:val="00811733"/>
    <w:rsid w:val="008120AB"/>
    <w:rsid w:val="0081377C"/>
    <w:rsid w:val="008137F9"/>
    <w:rsid w:val="008143DA"/>
    <w:rsid w:val="008152A3"/>
    <w:rsid w:val="008154F1"/>
    <w:rsid w:val="00815B29"/>
    <w:rsid w:val="00816225"/>
    <w:rsid w:val="00816B26"/>
    <w:rsid w:val="00817D12"/>
    <w:rsid w:val="0082005C"/>
    <w:rsid w:val="0082215F"/>
    <w:rsid w:val="0082282D"/>
    <w:rsid w:val="00822DA2"/>
    <w:rsid w:val="00823E95"/>
    <w:rsid w:val="00824335"/>
    <w:rsid w:val="00824349"/>
    <w:rsid w:val="0082434D"/>
    <w:rsid w:val="00824557"/>
    <w:rsid w:val="008250F3"/>
    <w:rsid w:val="008305AD"/>
    <w:rsid w:val="0083093F"/>
    <w:rsid w:val="00830A2D"/>
    <w:rsid w:val="00830FFC"/>
    <w:rsid w:val="008310D6"/>
    <w:rsid w:val="00832066"/>
    <w:rsid w:val="00832E35"/>
    <w:rsid w:val="00833717"/>
    <w:rsid w:val="00834498"/>
    <w:rsid w:val="00836AE4"/>
    <w:rsid w:val="00836E47"/>
    <w:rsid w:val="00836E7C"/>
    <w:rsid w:val="008379F1"/>
    <w:rsid w:val="00840451"/>
    <w:rsid w:val="00840AFB"/>
    <w:rsid w:val="00841F38"/>
    <w:rsid w:val="00843F1A"/>
    <w:rsid w:val="008447A5"/>
    <w:rsid w:val="00845487"/>
    <w:rsid w:val="00847F59"/>
    <w:rsid w:val="008506CD"/>
    <w:rsid w:val="00851054"/>
    <w:rsid w:val="0085176E"/>
    <w:rsid w:val="00852375"/>
    <w:rsid w:val="008530FE"/>
    <w:rsid w:val="00853509"/>
    <w:rsid w:val="00853C11"/>
    <w:rsid w:val="00855D27"/>
    <w:rsid w:val="008560CA"/>
    <w:rsid w:val="00860469"/>
    <w:rsid w:val="00860BD8"/>
    <w:rsid w:val="008614A6"/>
    <w:rsid w:val="00861766"/>
    <w:rsid w:val="0086265B"/>
    <w:rsid w:val="00862991"/>
    <w:rsid w:val="00863630"/>
    <w:rsid w:val="00863C18"/>
    <w:rsid w:val="00864230"/>
    <w:rsid w:val="0086512A"/>
    <w:rsid w:val="00865F7A"/>
    <w:rsid w:val="0086683F"/>
    <w:rsid w:val="00870158"/>
    <w:rsid w:val="00870A58"/>
    <w:rsid w:val="00870E9B"/>
    <w:rsid w:val="00871815"/>
    <w:rsid w:val="00872B39"/>
    <w:rsid w:val="00872CB0"/>
    <w:rsid w:val="00872F76"/>
    <w:rsid w:val="00872F90"/>
    <w:rsid w:val="008746B7"/>
    <w:rsid w:val="00874D01"/>
    <w:rsid w:val="0088140F"/>
    <w:rsid w:val="008844B4"/>
    <w:rsid w:val="0088455F"/>
    <w:rsid w:val="00884DAD"/>
    <w:rsid w:val="0088731D"/>
    <w:rsid w:val="00887FA2"/>
    <w:rsid w:val="00890502"/>
    <w:rsid w:val="008906B9"/>
    <w:rsid w:val="00891509"/>
    <w:rsid w:val="0089169F"/>
    <w:rsid w:val="008951D8"/>
    <w:rsid w:val="00895488"/>
    <w:rsid w:val="00895BC8"/>
    <w:rsid w:val="008961D5"/>
    <w:rsid w:val="0089719F"/>
    <w:rsid w:val="00897E69"/>
    <w:rsid w:val="008A17BC"/>
    <w:rsid w:val="008A1AFA"/>
    <w:rsid w:val="008A541D"/>
    <w:rsid w:val="008A5761"/>
    <w:rsid w:val="008A617A"/>
    <w:rsid w:val="008A6382"/>
    <w:rsid w:val="008A6F62"/>
    <w:rsid w:val="008A715D"/>
    <w:rsid w:val="008A71F8"/>
    <w:rsid w:val="008B0694"/>
    <w:rsid w:val="008B0A85"/>
    <w:rsid w:val="008B0B31"/>
    <w:rsid w:val="008B140D"/>
    <w:rsid w:val="008B1C7F"/>
    <w:rsid w:val="008B2B13"/>
    <w:rsid w:val="008B43D6"/>
    <w:rsid w:val="008B5531"/>
    <w:rsid w:val="008B567E"/>
    <w:rsid w:val="008B5E9E"/>
    <w:rsid w:val="008B5EA5"/>
    <w:rsid w:val="008B67A0"/>
    <w:rsid w:val="008B6FFF"/>
    <w:rsid w:val="008B7B8E"/>
    <w:rsid w:val="008B7CC9"/>
    <w:rsid w:val="008C142F"/>
    <w:rsid w:val="008C2141"/>
    <w:rsid w:val="008C2D31"/>
    <w:rsid w:val="008C44D7"/>
    <w:rsid w:val="008C50A9"/>
    <w:rsid w:val="008C64FA"/>
    <w:rsid w:val="008C680B"/>
    <w:rsid w:val="008C6A2E"/>
    <w:rsid w:val="008C6DAF"/>
    <w:rsid w:val="008C712D"/>
    <w:rsid w:val="008D0353"/>
    <w:rsid w:val="008D0899"/>
    <w:rsid w:val="008D14A5"/>
    <w:rsid w:val="008D1D96"/>
    <w:rsid w:val="008D24CE"/>
    <w:rsid w:val="008D2800"/>
    <w:rsid w:val="008D2B39"/>
    <w:rsid w:val="008D2EC6"/>
    <w:rsid w:val="008D2FCB"/>
    <w:rsid w:val="008D3663"/>
    <w:rsid w:val="008D3F7F"/>
    <w:rsid w:val="008D4226"/>
    <w:rsid w:val="008D4CE0"/>
    <w:rsid w:val="008D5440"/>
    <w:rsid w:val="008D5A8F"/>
    <w:rsid w:val="008D622B"/>
    <w:rsid w:val="008D6CBA"/>
    <w:rsid w:val="008D78B7"/>
    <w:rsid w:val="008E12D4"/>
    <w:rsid w:val="008E1582"/>
    <w:rsid w:val="008E193C"/>
    <w:rsid w:val="008E27C2"/>
    <w:rsid w:val="008E2D54"/>
    <w:rsid w:val="008E348C"/>
    <w:rsid w:val="008E3F9C"/>
    <w:rsid w:val="008E433A"/>
    <w:rsid w:val="008E43D9"/>
    <w:rsid w:val="008E52F3"/>
    <w:rsid w:val="008E5521"/>
    <w:rsid w:val="008E60FA"/>
    <w:rsid w:val="008E647F"/>
    <w:rsid w:val="008E6C8C"/>
    <w:rsid w:val="008E6CF2"/>
    <w:rsid w:val="008E7CBC"/>
    <w:rsid w:val="008F0550"/>
    <w:rsid w:val="008F0907"/>
    <w:rsid w:val="008F183A"/>
    <w:rsid w:val="008F3182"/>
    <w:rsid w:val="008F3820"/>
    <w:rsid w:val="008F3A86"/>
    <w:rsid w:val="008F42FE"/>
    <w:rsid w:val="008F4A44"/>
    <w:rsid w:val="008F53CE"/>
    <w:rsid w:val="008F5D36"/>
    <w:rsid w:val="008F6580"/>
    <w:rsid w:val="008F75CA"/>
    <w:rsid w:val="009002C7"/>
    <w:rsid w:val="0090039D"/>
    <w:rsid w:val="009005FF"/>
    <w:rsid w:val="00900977"/>
    <w:rsid w:val="00900BC1"/>
    <w:rsid w:val="00901B77"/>
    <w:rsid w:val="00903C8E"/>
    <w:rsid w:val="009045C4"/>
    <w:rsid w:val="009049DA"/>
    <w:rsid w:val="00904AAE"/>
    <w:rsid w:val="00905126"/>
    <w:rsid w:val="0090751F"/>
    <w:rsid w:val="00907AE5"/>
    <w:rsid w:val="00907BD9"/>
    <w:rsid w:val="009106EF"/>
    <w:rsid w:val="00910CE7"/>
    <w:rsid w:val="0091108E"/>
    <w:rsid w:val="009112C7"/>
    <w:rsid w:val="009115D6"/>
    <w:rsid w:val="00911B24"/>
    <w:rsid w:val="00911D33"/>
    <w:rsid w:val="00911E70"/>
    <w:rsid w:val="0091240E"/>
    <w:rsid w:val="00912B99"/>
    <w:rsid w:val="009131D1"/>
    <w:rsid w:val="0091378F"/>
    <w:rsid w:val="00914F0A"/>
    <w:rsid w:val="009150E8"/>
    <w:rsid w:val="0091571F"/>
    <w:rsid w:val="00915EE6"/>
    <w:rsid w:val="00915FD2"/>
    <w:rsid w:val="00916503"/>
    <w:rsid w:val="0091701F"/>
    <w:rsid w:val="009203C3"/>
    <w:rsid w:val="00920BD3"/>
    <w:rsid w:val="00921210"/>
    <w:rsid w:val="009220D7"/>
    <w:rsid w:val="00923752"/>
    <w:rsid w:val="00923CF1"/>
    <w:rsid w:val="00923D9B"/>
    <w:rsid w:val="00923DE3"/>
    <w:rsid w:val="0092433C"/>
    <w:rsid w:val="00924CEC"/>
    <w:rsid w:val="009250DC"/>
    <w:rsid w:val="00925116"/>
    <w:rsid w:val="00925F4E"/>
    <w:rsid w:val="00926205"/>
    <w:rsid w:val="009263C4"/>
    <w:rsid w:val="00926CF6"/>
    <w:rsid w:val="00927957"/>
    <w:rsid w:val="00927B30"/>
    <w:rsid w:val="00927B31"/>
    <w:rsid w:val="009300CE"/>
    <w:rsid w:val="009319F1"/>
    <w:rsid w:val="00931A70"/>
    <w:rsid w:val="00931D6E"/>
    <w:rsid w:val="00932360"/>
    <w:rsid w:val="009329C0"/>
    <w:rsid w:val="00933EDE"/>
    <w:rsid w:val="0093400C"/>
    <w:rsid w:val="00934906"/>
    <w:rsid w:val="00934CC5"/>
    <w:rsid w:val="00935210"/>
    <w:rsid w:val="00936831"/>
    <w:rsid w:val="0093684D"/>
    <w:rsid w:val="00936C1C"/>
    <w:rsid w:val="00936C79"/>
    <w:rsid w:val="00937035"/>
    <w:rsid w:val="00937482"/>
    <w:rsid w:val="00937D13"/>
    <w:rsid w:val="00941560"/>
    <w:rsid w:val="00941B83"/>
    <w:rsid w:val="00941C57"/>
    <w:rsid w:val="0094254A"/>
    <w:rsid w:val="00942E5D"/>
    <w:rsid w:val="00943325"/>
    <w:rsid w:val="0094413A"/>
    <w:rsid w:val="00944368"/>
    <w:rsid w:val="00944D40"/>
    <w:rsid w:val="0094635F"/>
    <w:rsid w:val="009465D4"/>
    <w:rsid w:val="0094716C"/>
    <w:rsid w:val="009507C4"/>
    <w:rsid w:val="00950DE4"/>
    <w:rsid w:val="00951083"/>
    <w:rsid w:val="00951247"/>
    <w:rsid w:val="00951760"/>
    <w:rsid w:val="00953573"/>
    <w:rsid w:val="00954707"/>
    <w:rsid w:val="0095521F"/>
    <w:rsid w:val="009565B7"/>
    <w:rsid w:val="00956654"/>
    <w:rsid w:val="00956912"/>
    <w:rsid w:val="0095692D"/>
    <w:rsid w:val="0095738E"/>
    <w:rsid w:val="009601EB"/>
    <w:rsid w:val="009602DF"/>
    <w:rsid w:val="00960C83"/>
    <w:rsid w:val="009628C8"/>
    <w:rsid w:val="00963982"/>
    <w:rsid w:val="00963FA2"/>
    <w:rsid w:val="0096472E"/>
    <w:rsid w:val="009665C4"/>
    <w:rsid w:val="0096696F"/>
    <w:rsid w:val="009669A9"/>
    <w:rsid w:val="00966D89"/>
    <w:rsid w:val="009674CD"/>
    <w:rsid w:val="0096787D"/>
    <w:rsid w:val="00970679"/>
    <w:rsid w:val="0097098B"/>
    <w:rsid w:val="009716A7"/>
    <w:rsid w:val="00972253"/>
    <w:rsid w:val="00972CF8"/>
    <w:rsid w:val="00972E34"/>
    <w:rsid w:val="009736BE"/>
    <w:rsid w:val="00974296"/>
    <w:rsid w:val="0097456E"/>
    <w:rsid w:val="00974A73"/>
    <w:rsid w:val="00976FA5"/>
    <w:rsid w:val="00982AAB"/>
    <w:rsid w:val="00983682"/>
    <w:rsid w:val="00983C7F"/>
    <w:rsid w:val="00984667"/>
    <w:rsid w:val="0098531E"/>
    <w:rsid w:val="00985E36"/>
    <w:rsid w:val="0098645D"/>
    <w:rsid w:val="0098649F"/>
    <w:rsid w:val="00986904"/>
    <w:rsid w:val="00987142"/>
    <w:rsid w:val="0098734F"/>
    <w:rsid w:val="00987897"/>
    <w:rsid w:val="00987C9D"/>
    <w:rsid w:val="0099059C"/>
    <w:rsid w:val="009908DA"/>
    <w:rsid w:val="0099182A"/>
    <w:rsid w:val="00992223"/>
    <w:rsid w:val="0099246F"/>
    <w:rsid w:val="00993327"/>
    <w:rsid w:val="00993A96"/>
    <w:rsid w:val="00993D2B"/>
    <w:rsid w:val="00993F29"/>
    <w:rsid w:val="009948C8"/>
    <w:rsid w:val="00994BC1"/>
    <w:rsid w:val="00994FD9"/>
    <w:rsid w:val="009954A0"/>
    <w:rsid w:val="00996AA4"/>
    <w:rsid w:val="009970D2"/>
    <w:rsid w:val="009971D9"/>
    <w:rsid w:val="00997AC6"/>
    <w:rsid w:val="009A01E7"/>
    <w:rsid w:val="009A0538"/>
    <w:rsid w:val="009A0CF3"/>
    <w:rsid w:val="009A13B4"/>
    <w:rsid w:val="009A1A32"/>
    <w:rsid w:val="009A1C12"/>
    <w:rsid w:val="009A2E36"/>
    <w:rsid w:val="009A3080"/>
    <w:rsid w:val="009A3715"/>
    <w:rsid w:val="009A3819"/>
    <w:rsid w:val="009A3AAA"/>
    <w:rsid w:val="009A3C57"/>
    <w:rsid w:val="009A3F7D"/>
    <w:rsid w:val="009A4039"/>
    <w:rsid w:val="009A47A7"/>
    <w:rsid w:val="009A4903"/>
    <w:rsid w:val="009A4C3A"/>
    <w:rsid w:val="009A5B47"/>
    <w:rsid w:val="009A5C07"/>
    <w:rsid w:val="009A7306"/>
    <w:rsid w:val="009A73CC"/>
    <w:rsid w:val="009B05F3"/>
    <w:rsid w:val="009B088B"/>
    <w:rsid w:val="009B1049"/>
    <w:rsid w:val="009B309D"/>
    <w:rsid w:val="009B34B1"/>
    <w:rsid w:val="009B37A1"/>
    <w:rsid w:val="009B4BCD"/>
    <w:rsid w:val="009B4BCF"/>
    <w:rsid w:val="009B5CFB"/>
    <w:rsid w:val="009B5E2F"/>
    <w:rsid w:val="009B664E"/>
    <w:rsid w:val="009B6669"/>
    <w:rsid w:val="009C0241"/>
    <w:rsid w:val="009C070E"/>
    <w:rsid w:val="009C2CD7"/>
    <w:rsid w:val="009C4DD6"/>
    <w:rsid w:val="009C5360"/>
    <w:rsid w:val="009C53ED"/>
    <w:rsid w:val="009C61C7"/>
    <w:rsid w:val="009C69B0"/>
    <w:rsid w:val="009C6C6D"/>
    <w:rsid w:val="009D034A"/>
    <w:rsid w:val="009D0B18"/>
    <w:rsid w:val="009D212B"/>
    <w:rsid w:val="009D3324"/>
    <w:rsid w:val="009D35D5"/>
    <w:rsid w:val="009D379C"/>
    <w:rsid w:val="009D3A3E"/>
    <w:rsid w:val="009D46FB"/>
    <w:rsid w:val="009D4A18"/>
    <w:rsid w:val="009D4CDC"/>
    <w:rsid w:val="009D5FA7"/>
    <w:rsid w:val="009D655F"/>
    <w:rsid w:val="009E03BA"/>
    <w:rsid w:val="009E0815"/>
    <w:rsid w:val="009E150A"/>
    <w:rsid w:val="009E203E"/>
    <w:rsid w:val="009E255B"/>
    <w:rsid w:val="009E270B"/>
    <w:rsid w:val="009E2899"/>
    <w:rsid w:val="009E2972"/>
    <w:rsid w:val="009E3424"/>
    <w:rsid w:val="009E3BC3"/>
    <w:rsid w:val="009E4114"/>
    <w:rsid w:val="009E43CA"/>
    <w:rsid w:val="009E4506"/>
    <w:rsid w:val="009E5330"/>
    <w:rsid w:val="009E55CD"/>
    <w:rsid w:val="009E679E"/>
    <w:rsid w:val="009E6AC8"/>
    <w:rsid w:val="009E6CC3"/>
    <w:rsid w:val="009E73D9"/>
    <w:rsid w:val="009E7DF2"/>
    <w:rsid w:val="009F0106"/>
    <w:rsid w:val="009F105B"/>
    <w:rsid w:val="009F1E58"/>
    <w:rsid w:val="009F205B"/>
    <w:rsid w:val="009F2658"/>
    <w:rsid w:val="009F2B53"/>
    <w:rsid w:val="009F33BE"/>
    <w:rsid w:val="009F3A38"/>
    <w:rsid w:val="009F3B2E"/>
    <w:rsid w:val="009F4C2F"/>
    <w:rsid w:val="009F5096"/>
    <w:rsid w:val="009F51BF"/>
    <w:rsid w:val="009F5697"/>
    <w:rsid w:val="009F582B"/>
    <w:rsid w:val="009F7862"/>
    <w:rsid w:val="009F7AFF"/>
    <w:rsid w:val="00A0056C"/>
    <w:rsid w:val="00A0116B"/>
    <w:rsid w:val="00A011C8"/>
    <w:rsid w:val="00A01494"/>
    <w:rsid w:val="00A01722"/>
    <w:rsid w:val="00A01C38"/>
    <w:rsid w:val="00A02045"/>
    <w:rsid w:val="00A02109"/>
    <w:rsid w:val="00A02F17"/>
    <w:rsid w:val="00A03D67"/>
    <w:rsid w:val="00A04A1C"/>
    <w:rsid w:val="00A054DE"/>
    <w:rsid w:val="00A05811"/>
    <w:rsid w:val="00A0582A"/>
    <w:rsid w:val="00A05A57"/>
    <w:rsid w:val="00A07B54"/>
    <w:rsid w:val="00A10798"/>
    <w:rsid w:val="00A11510"/>
    <w:rsid w:val="00A11511"/>
    <w:rsid w:val="00A119A1"/>
    <w:rsid w:val="00A1215C"/>
    <w:rsid w:val="00A12B34"/>
    <w:rsid w:val="00A13C7D"/>
    <w:rsid w:val="00A14297"/>
    <w:rsid w:val="00A159FE"/>
    <w:rsid w:val="00A163CB"/>
    <w:rsid w:val="00A1746C"/>
    <w:rsid w:val="00A20144"/>
    <w:rsid w:val="00A218E5"/>
    <w:rsid w:val="00A21D1A"/>
    <w:rsid w:val="00A21D1B"/>
    <w:rsid w:val="00A22C96"/>
    <w:rsid w:val="00A24899"/>
    <w:rsid w:val="00A254F6"/>
    <w:rsid w:val="00A2578D"/>
    <w:rsid w:val="00A25FA0"/>
    <w:rsid w:val="00A26125"/>
    <w:rsid w:val="00A26717"/>
    <w:rsid w:val="00A26CA6"/>
    <w:rsid w:val="00A27B6A"/>
    <w:rsid w:val="00A27C43"/>
    <w:rsid w:val="00A3006B"/>
    <w:rsid w:val="00A311F9"/>
    <w:rsid w:val="00A312AB"/>
    <w:rsid w:val="00A316BF"/>
    <w:rsid w:val="00A319FE"/>
    <w:rsid w:val="00A328FF"/>
    <w:rsid w:val="00A32E37"/>
    <w:rsid w:val="00A33132"/>
    <w:rsid w:val="00A33171"/>
    <w:rsid w:val="00A3342B"/>
    <w:rsid w:val="00A33D52"/>
    <w:rsid w:val="00A354D6"/>
    <w:rsid w:val="00A35E53"/>
    <w:rsid w:val="00A36850"/>
    <w:rsid w:val="00A36C3D"/>
    <w:rsid w:val="00A370B2"/>
    <w:rsid w:val="00A373A4"/>
    <w:rsid w:val="00A41196"/>
    <w:rsid w:val="00A4181C"/>
    <w:rsid w:val="00A41C3F"/>
    <w:rsid w:val="00A4338F"/>
    <w:rsid w:val="00A448B6"/>
    <w:rsid w:val="00A45670"/>
    <w:rsid w:val="00A460DB"/>
    <w:rsid w:val="00A50A1F"/>
    <w:rsid w:val="00A50A36"/>
    <w:rsid w:val="00A52BB9"/>
    <w:rsid w:val="00A5340C"/>
    <w:rsid w:val="00A5365A"/>
    <w:rsid w:val="00A5392B"/>
    <w:rsid w:val="00A53E5E"/>
    <w:rsid w:val="00A5438A"/>
    <w:rsid w:val="00A55F31"/>
    <w:rsid w:val="00A56FE5"/>
    <w:rsid w:val="00A5757F"/>
    <w:rsid w:val="00A61395"/>
    <w:rsid w:val="00A61625"/>
    <w:rsid w:val="00A62B80"/>
    <w:rsid w:val="00A62F04"/>
    <w:rsid w:val="00A63BD6"/>
    <w:rsid w:val="00A6484C"/>
    <w:rsid w:val="00A660A5"/>
    <w:rsid w:val="00A66921"/>
    <w:rsid w:val="00A67C17"/>
    <w:rsid w:val="00A67F06"/>
    <w:rsid w:val="00A70786"/>
    <w:rsid w:val="00A71689"/>
    <w:rsid w:val="00A7190E"/>
    <w:rsid w:val="00A71995"/>
    <w:rsid w:val="00A723A3"/>
    <w:rsid w:val="00A72607"/>
    <w:rsid w:val="00A7368B"/>
    <w:rsid w:val="00A73C57"/>
    <w:rsid w:val="00A73CF1"/>
    <w:rsid w:val="00A73EC3"/>
    <w:rsid w:val="00A73F3E"/>
    <w:rsid w:val="00A74670"/>
    <w:rsid w:val="00A746A9"/>
    <w:rsid w:val="00A74AFD"/>
    <w:rsid w:val="00A750ED"/>
    <w:rsid w:val="00A75808"/>
    <w:rsid w:val="00A760D1"/>
    <w:rsid w:val="00A76433"/>
    <w:rsid w:val="00A768A7"/>
    <w:rsid w:val="00A76CD5"/>
    <w:rsid w:val="00A77E22"/>
    <w:rsid w:val="00A8000B"/>
    <w:rsid w:val="00A80982"/>
    <w:rsid w:val="00A80D29"/>
    <w:rsid w:val="00A81B1D"/>
    <w:rsid w:val="00A82F7C"/>
    <w:rsid w:val="00A839EE"/>
    <w:rsid w:val="00A843D0"/>
    <w:rsid w:val="00A86112"/>
    <w:rsid w:val="00A86117"/>
    <w:rsid w:val="00A866D2"/>
    <w:rsid w:val="00A8702E"/>
    <w:rsid w:val="00A87C78"/>
    <w:rsid w:val="00A90067"/>
    <w:rsid w:val="00A9021E"/>
    <w:rsid w:val="00A9065D"/>
    <w:rsid w:val="00A908EE"/>
    <w:rsid w:val="00A90AC4"/>
    <w:rsid w:val="00A90C26"/>
    <w:rsid w:val="00A90C59"/>
    <w:rsid w:val="00A90C90"/>
    <w:rsid w:val="00A9133B"/>
    <w:rsid w:val="00A915E7"/>
    <w:rsid w:val="00A91D6B"/>
    <w:rsid w:val="00A92119"/>
    <w:rsid w:val="00A92124"/>
    <w:rsid w:val="00A924C6"/>
    <w:rsid w:val="00A92738"/>
    <w:rsid w:val="00A93DE1"/>
    <w:rsid w:val="00A93DF3"/>
    <w:rsid w:val="00A93F7F"/>
    <w:rsid w:val="00A94239"/>
    <w:rsid w:val="00A942F9"/>
    <w:rsid w:val="00A95438"/>
    <w:rsid w:val="00A95447"/>
    <w:rsid w:val="00A95754"/>
    <w:rsid w:val="00A959F4"/>
    <w:rsid w:val="00A97064"/>
    <w:rsid w:val="00A973B0"/>
    <w:rsid w:val="00A974E2"/>
    <w:rsid w:val="00A976F7"/>
    <w:rsid w:val="00A97E67"/>
    <w:rsid w:val="00AA117F"/>
    <w:rsid w:val="00AA1279"/>
    <w:rsid w:val="00AA1731"/>
    <w:rsid w:val="00AA240F"/>
    <w:rsid w:val="00AA2B68"/>
    <w:rsid w:val="00AA2C1B"/>
    <w:rsid w:val="00AA43AD"/>
    <w:rsid w:val="00AA6359"/>
    <w:rsid w:val="00AA7294"/>
    <w:rsid w:val="00AA7F1A"/>
    <w:rsid w:val="00AB082D"/>
    <w:rsid w:val="00AB1352"/>
    <w:rsid w:val="00AB14B0"/>
    <w:rsid w:val="00AB1A6A"/>
    <w:rsid w:val="00AB1C71"/>
    <w:rsid w:val="00AB23E1"/>
    <w:rsid w:val="00AB2638"/>
    <w:rsid w:val="00AB2923"/>
    <w:rsid w:val="00AB33B7"/>
    <w:rsid w:val="00AB3E35"/>
    <w:rsid w:val="00AB4374"/>
    <w:rsid w:val="00AB4949"/>
    <w:rsid w:val="00AB4AA3"/>
    <w:rsid w:val="00AB5014"/>
    <w:rsid w:val="00AB5312"/>
    <w:rsid w:val="00AB56E1"/>
    <w:rsid w:val="00AB5725"/>
    <w:rsid w:val="00AB57D7"/>
    <w:rsid w:val="00AB722E"/>
    <w:rsid w:val="00AB7A49"/>
    <w:rsid w:val="00AB7F1F"/>
    <w:rsid w:val="00AC07AA"/>
    <w:rsid w:val="00AC10BD"/>
    <w:rsid w:val="00AC2C66"/>
    <w:rsid w:val="00AC3A9F"/>
    <w:rsid w:val="00AC3CB7"/>
    <w:rsid w:val="00AC41DD"/>
    <w:rsid w:val="00AC4EBF"/>
    <w:rsid w:val="00AC5DA8"/>
    <w:rsid w:val="00AC6703"/>
    <w:rsid w:val="00AC6849"/>
    <w:rsid w:val="00AC6E0D"/>
    <w:rsid w:val="00AC7455"/>
    <w:rsid w:val="00AC753D"/>
    <w:rsid w:val="00AC79B8"/>
    <w:rsid w:val="00AD04A8"/>
    <w:rsid w:val="00AD137A"/>
    <w:rsid w:val="00AD1B2F"/>
    <w:rsid w:val="00AD1E1D"/>
    <w:rsid w:val="00AD2166"/>
    <w:rsid w:val="00AD2429"/>
    <w:rsid w:val="00AD2CF1"/>
    <w:rsid w:val="00AD3628"/>
    <w:rsid w:val="00AD450B"/>
    <w:rsid w:val="00AD511C"/>
    <w:rsid w:val="00AD559F"/>
    <w:rsid w:val="00AD596A"/>
    <w:rsid w:val="00AD5C61"/>
    <w:rsid w:val="00AD5EEA"/>
    <w:rsid w:val="00AD60E9"/>
    <w:rsid w:val="00AD615C"/>
    <w:rsid w:val="00AD61D8"/>
    <w:rsid w:val="00AD6EAF"/>
    <w:rsid w:val="00AD770E"/>
    <w:rsid w:val="00AD78A8"/>
    <w:rsid w:val="00AD7CCD"/>
    <w:rsid w:val="00AE0276"/>
    <w:rsid w:val="00AE02B4"/>
    <w:rsid w:val="00AE03AB"/>
    <w:rsid w:val="00AE048D"/>
    <w:rsid w:val="00AE053C"/>
    <w:rsid w:val="00AE2238"/>
    <w:rsid w:val="00AE3382"/>
    <w:rsid w:val="00AE4CDA"/>
    <w:rsid w:val="00AE68CC"/>
    <w:rsid w:val="00AE7AE1"/>
    <w:rsid w:val="00AE7CC3"/>
    <w:rsid w:val="00AE7DB3"/>
    <w:rsid w:val="00AF0B5D"/>
    <w:rsid w:val="00AF2F81"/>
    <w:rsid w:val="00AF397E"/>
    <w:rsid w:val="00AF3F20"/>
    <w:rsid w:val="00AF4E8A"/>
    <w:rsid w:val="00AF4F5D"/>
    <w:rsid w:val="00AF4FDD"/>
    <w:rsid w:val="00AF5B5D"/>
    <w:rsid w:val="00AF76C3"/>
    <w:rsid w:val="00B01577"/>
    <w:rsid w:val="00B015A9"/>
    <w:rsid w:val="00B01BBC"/>
    <w:rsid w:val="00B01C03"/>
    <w:rsid w:val="00B02085"/>
    <w:rsid w:val="00B021CC"/>
    <w:rsid w:val="00B0220A"/>
    <w:rsid w:val="00B02E40"/>
    <w:rsid w:val="00B0349C"/>
    <w:rsid w:val="00B0430D"/>
    <w:rsid w:val="00B04B65"/>
    <w:rsid w:val="00B04E00"/>
    <w:rsid w:val="00B04E15"/>
    <w:rsid w:val="00B05960"/>
    <w:rsid w:val="00B05B7D"/>
    <w:rsid w:val="00B05E41"/>
    <w:rsid w:val="00B05F0F"/>
    <w:rsid w:val="00B069D6"/>
    <w:rsid w:val="00B07521"/>
    <w:rsid w:val="00B11D63"/>
    <w:rsid w:val="00B11FD1"/>
    <w:rsid w:val="00B122C1"/>
    <w:rsid w:val="00B1344D"/>
    <w:rsid w:val="00B141D0"/>
    <w:rsid w:val="00B14B51"/>
    <w:rsid w:val="00B153CB"/>
    <w:rsid w:val="00B154FF"/>
    <w:rsid w:val="00B15FC4"/>
    <w:rsid w:val="00B16709"/>
    <w:rsid w:val="00B177F0"/>
    <w:rsid w:val="00B2074A"/>
    <w:rsid w:val="00B207DD"/>
    <w:rsid w:val="00B218FC"/>
    <w:rsid w:val="00B224D2"/>
    <w:rsid w:val="00B230E7"/>
    <w:rsid w:val="00B24516"/>
    <w:rsid w:val="00B24F7C"/>
    <w:rsid w:val="00B255F9"/>
    <w:rsid w:val="00B25821"/>
    <w:rsid w:val="00B2625B"/>
    <w:rsid w:val="00B26366"/>
    <w:rsid w:val="00B26E95"/>
    <w:rsid w:val="00B2723A"/>
    <w:rsid w:val="00B27547"/>
    <w:rsid w:val="00B3059F"/>
    <w:rsid w:val="00B309FF"/>
    <w:rsid w:val="00B30D90"/>
    <w:rsid w:val="00B30EA5"/>
    <w:rsid w:val="00B31BEA"/>
    <w:rsid w:val="00B32174"/>
    <w:rsid w:val="00B323C2"/>
    <w:rsid w:val="00B32CFE"/>
    <w:rsid w:val="00B33726"/>
    <w:rsid w:val="00B341D0"/>
    <w:rsid w:val="00B342C6"/>
    <w:rsid w:val="00B34438"/>
    <w:rsid w:val="00B34450"/>
    <w:rsid w:val="00B3481B"/>
    <w:rsid w:val="00B34DCA"/>
    <w:rsid w:val="00B34DDC"/>
    <w:rsid w:val="00B34EB6"/>
    <w:rsid w:val="00B35B8B"/>
    <w:rsid w:val="00B3659F"/>
    <w:rsid w:val="00B36ABA"/>
    <w:rsid w:val="00B36DA1"/>
    <w:rsid w:val="00B408F1"/>
    <w:rsid w:val="00B41EFB"/>
    <w:rsid w:val="00B42AB5"/>
    <w:rsid w:val="00B42BF3"/>
    <w:rsid w:val="00B43455"/>
    <w:rsid w:val="00B43FAC"/>
    <w:rsid w:val="00B445A7"/>
    <w:rsid w:val="00B45193"/>
    <w:rsid w:val="00B45760"/>
    <w:rsid w:val="00B45A0A"/>
    <w:rsid w:val="00B460D8"/>
    <w:rsid w:val="00B467CF"/>
    <w:rsid w:val="00B46994"/>
    <w:rsid w:val="00B479B0"/>
    <w:rsid w:val="00B5011C"/>
    <w:rsid w:val="00B50446"/>
    <w:rsid w:val="00B507AB"/>
    <w:rsid w:val="00B50F5C"/>
    <w:rsid w:val="00B5123D"/>
    <w:rsid w:val="00B5163C"/>
    <w:rsid w:val="00B5206C"/>
    <w:rsid w:val="00B53676"/>
    <w:rsid w:val="00B54547"/>
    <w:rsid w:val="00B5561C"/>
    <w:rsid w:val="00B55C09"/>
    <w:rsid w:val="00B56F11"/>
    <w:rsid w:val="00B5794B"/>
    <w:rsid w:val="00B57D6E"/>
    <w:rsid w:val="00B57FDA"/>
    <w:rsid w:val="00B61CEA"/>
    <w:rsid w:val="00B6311C"/>
    <w:rsid w:val="00B6338F"/>
    <w:rsid w:val="00B6375E"/>
    <w:rsid w:val="00B6390D"/>
    <w:rsid w:val="00B63B7B"/>
    <w:rsid w:val="00B63B99"/>
    <w:rsid w:val="00B640DA"/>
    <w:rsid w:val="00B642AD"/>
    <w:rsid w:val="00B645D7"/>
    <w:rsid w:val="00B64BBB"/>
    <w:rsid w:val="00B64E0E"/>
    <w:rsid w:val="00B653F1"/>
    <w:rsid w:val="00B65667"/>
    <w:rsid w:val="00B66009"/>
    <w:rsid w:val="00B661A8"/>
    <w:rsid w:val="00B665C4"/>
    <w:rsid w:val="00B70565"/>
    <w:rsid w:val="00B71208"/>
    <w:rsid w:val="00B71FD1"/>
    <w:rsid w:val="00B73A26"/>
    <w:rsid w:val="00B75200"/>
    <w:rsid w:val="00B75721"/>
    <w:rsid w:val="00B75840"/>
    <w:rsid w:val="00B76BB3"/>
    <w:rsid w:val="00B776F5"/>
    <w:rsid w:val="00B77DFA"/>
    <w:rsid w:val="00B8130E"/>
    <w:rsid w:val="00B81D46"/>
    <w:rsid w:val="00B81F04"/>
    <w:rsid w:val="00B826E3"/>
    <w:rsid w:val="00B82B53"/>
    <w:rsid w:val="00B83F85"/>
    <w:rsid w:val="00B840C2"/>
    <w:rsid w:val="00B843E0"/>
    <w:rsid w:val="00B84582"/>
    <w:rsid w:val="00B85481"/>
    <w:rsid w:val="00B855FB"/>
    <w:rsid w:val="00B90633"/>
    <w:rsid w:val="00B90A1A"/>
    <w:rsid w:val="00B9100A"/>
    <w:rsid w:val="00B91EAD"/>
    <w:rsid w:val="00B923EC"/>
    <w:rsid w:val="00B934D7"/>
    <w:rsid w:val="00B93676"/>
    <w:rsid w:val="00B941AF"/>
    <w:rsid w:val="00B943A3"/>
    <w:rsid w:val="00B9483E"/>
    <w:rsid w:val="00B955F9"/>
    <w:rsid w:val="00B96A83"/>
    <w:rsid w:val="00B97831"/>
    <w:rsid w:val="00BA0832"/>
    <w:rsid w:val="00BA1661"/>
    <w:rsid w:val="00BA16B1"/>
    <w:rsid w:val="00BA63FD"/>
    <w:rsid w:val="00BA6733"/>
    <w:rsid w:val="00BA68D1"/>
    <w:rsid w:val="00BA7877"/>
    <w:rsid w:val="00BB0BAA"/>
    <w:rsid w:val="00BB1D15"/>
    <w:rsid w:val="00BB1D36"/>
    <w:rsid w:val="00BB2FE4"/>
    <w:rsid w:val="00BB3324"/>
    <w:rsid w:val="00BB3A98"/>
    <w:rsid w:val="00BB436C"/>
    <w:rsid w:val="00BB5702"/>
    <w:rsid w:val="00BB5E11"/>
    <w:rsid w:val="00BB6581"/>
    <w:rsid w:val="00BB6CFC"/>
    <w:rsid w:val="00BC02B9"/>
    <w:rsid w:val="00BC03A0"/>
    <w:rsid w:val="00BC062B"/>
    <w:rsid w:val="00BC081B"/>
    <w:rsid w:val="00BC2DD9"/>
    <w:rsid w:val="00BC529A"/>
    <w:rsid w:val="00BC5413"/>
    <w:rsid w:val="00BC730D"/>
    <w:rsid w:val="00BC7D4A"/>
    <w:rsid w:val="00BD10AA"/>
    <w:rsid w:val="00BD34CB"/>
    <w:rsid w:val="00BD3B04"/>
    <w:rsid w:val="00BD42C9"/>
    <w:rsid w:val="00BD4FD3"/>
    <w:rsid w:val="00BD5DB8"/>
    <w:rsid w:val="00BD633F"/>
    <w:rsid w:val="00BD7A88"/>
    <w:rsid w:val="00BE09F4"/>
    <w:rsid w:val="00BE0AF8"/>
    <w:rsid w:val="00BE1C2A"/>
    <w:rsid w:val="00BE2062"/>
    <w:rsid w:val="00BE245D"/>
    <w:rsid w:val="00BE309F"/>
    <w:rsid w:val="00BE3D6F"/>
    <w:rsid w:val="00BE53A0"/>
    <w:rsid w:val="00BE5495"/>
    <w:rsid w:val="00BE638E"/>
    <w:rsid w:val="00BE6AFB"/>
    <w:rsid w:val="00BE7610"/>
    <w:rsid w:val="00BF0CAE"/>
    <w:rsid w:val="00BF0DA4"/>
    <w:rsid w:val="00BF148F"/>
    <w:rsid w:val="00BF1B3D"/>
    <w:rsid w:val="00BF333B"/>
    <w:rsid w:val="00BF3E8B"/>
    <w:rsid w:val="00BF5507"/>
    <w:rsid w:val="00BF57D9"/>
    <w:rsid w:val="00BF5CCB"/>
    <w:rsid w:val="00BF72C7"/>
    <w:rsid w:val="00BF7D62"/>
    <w:rsid w:val="00C00087"/>
    <w:rsid w:val="00C005D7"/>
    <w:rsid w:val="00C012C7"/>
    <w:rsid w:val="00C019D5"/>
    <w:rsid w:val="00C024A4"/>
    <w:rsid w:val="00C02B3F"/>
    <w:rsid w:val="00C04018"/>
    <w:rsid w:val="00C05C87"/>
    <w:rsid w:val="00C05F24"/>
    <w:rsid w:val="00C05F66"/>
    <w:rsid w:val="00C06343"/>
    <w:rsid w:val="00C063B7"/>
    <w:rsid w:val="00C07619"/>
    <w:rsid w:val="00C07B4D"/>
    <w:rsid w:val="00C11361"/>
    <w:rsid w:val="00C1144E"/>
    <w:rsid w:val="00C11FFE"/>
    <w:rsid w:val="00C1202C"/>
    <w:rsid w:val="00C12FFE"/>
    <w:rsid w:val="00C13241"/>
    <w:rsid w:val="00C13535"/>
    <w:rsid w:val="00C139D6"/>
    <w:rsid w:val="00C13CA2"/>
    <w:rsid w:val="00C1475D"/>
    <w:rsid w:val="00C147C3"/>
    <w:rsid w:val="00C14B3E"/>
    <w:rsid w:val="00C14CF0"/>
    <w:rsid w:val="00C15ABA"/>
    <w:rsid w:val="00C17F12"/>
    <w:rsid w:val="00C17F51"/>
    <w:rsid w:val="00C2073A"/>
    <w:rsid w:val="00C20BA4"/>
    <w:rsid w:val="00C20BE4"/>
    <w:rsid w:val="00C20FC2"/>
    <w:rsid w:val="00C212F6"/>
    <w:rsid w:val="00C2189F"/>
    <w:rsid w:val="00C224BD"/>
    <w:rsid w:val="00C232AF"/>
    <w:rsid w:val="00C23373"/>
    <w:rsid w:val="00C233FD"/>
    <w:rsid w:val="00C23924"/>
    <w:rsid w:val="00C24210"/>
    <w:rsid w:val="00C24FE2"/>
    <w:rsid w:val="00C25128"/>
    <w:rsid w:val="00C2597D"/>
    <w:rsid w:val="00C26180"/>
    <w:rsid w:val="00C26619"/>
    <w:rsid w:val="00C26B31"/>
    <w:rsid w:val="00C27894"/>
    <w:rsid w:val="00C27EEB"/>
    <w:rsid w:val="00C3013D"/>
    <w:rsid w:val="00C30438"/>
    <w:rsid w:val="00C3181D"/>
    <w:rsid w:val="00C32CF4"/>
    <w:rsid w:val="00C32F86"/>
    <w:rsid w:val="00C343B3"/>
    <w:rsid w:val="00C351D7"/>
    <w:rsid w:val="00C35ECF"/>
    <w:rsid w:val="00C36424"/>
    <w:rsid w:val="00C36BC4"/>
    <w:rsid w:val="00C4044F"/>
    <w:rsid w:val="00C40D0B"/>
    <w:rsid w:val="00C40E1B"/>
    <w:rsid w:val="00C41147"/>
    <w:rsid w:val="00C41DB1"/>
    <w:rsid w:val="00C41DFB"/>
    <w:rsid w:val="00C42679"/>
    <w:rsid w:val="00C42D02"/>
    <w:rsid w:val="00C42DC6"/>
    <w:rsid w:val="00C43D5E"/>
    <w:rsid w:val="00C440CD"/>
    <w:rsid w:val="00C448C5"/>
    <w:rsid w:val="00C47705"/>
    <w:rsid w:val="00C50B9B"/>
    <w:rsid w:val="00C511C0"/>
    <w:rsid w:val="00C52035"/>
    <w:rsid w:val="00C52E8C"/>
    <w:rsid w:val="00C533A9"/>
    <w:rsid w:val="00C542DF"/>
    <w:rsid w:val="00C55675"/>
    <w:rsid w:val="00C5581D"/>
    <w:rsid w:val="00C578BE"/>
    <w:rsid w:val="00C601A4"/>
    <w:rsid w:val="00C6097C"/>
    <w:rsid w:val="00C609F7"/>
    <w:rsid w:val="00C60A12"/>
    <w:rsid w:val="00C62556"/>
    <w:rsid w:val="00C633D7"/>
    <w:rsid w:val="00C64D25"/>
    <w:rsid w:val="00C65660"/>
    <w:rsid w:val="00C6605D"/>
    <w:rsid w:val="00C661AF"/>
    <w:rsid w:val="00C66C39"/>
    <w:rsid w:val="00C66CFF"/>
    <w:rsid w:val="00C66FB9"/>
    <w:rsid w:val="00C66FBB"/>
    <w:rsid w:val="00C67542"/>
    <w:rsid w:val="00C6786E"/>
    <w:rsid w:val="00C704C7"/>
    <w:rsid w:val="00C7669A"/>
    <w:rsid w:val="00C76AAA"/>
    <w:rsid w:val="00C76DC2"/>
    <w:rsid w:val="00C77741"/>
    <w:rsid w:val="00C77BD0"/>
    <w:rsid w:val="00C77D50"/>
    <w:rsid w:val="00C77F86"/>
    <w:rsid w:val="00C77FDD"/>
    <w:rsid w:val="00C805F5"/>
    <w:rsid w:val="00C81124"/>
    <w:rsid w:val="00C81202"/>
    <w:rsid w:val="00C819E6"/>
    <w:rsid w:val="00C81B40"/>
    <w:rsid w:val="00C8248C"/>
    <w:rsid w:val="00C832F5"/>
    <w:rsid w:val="00C84D29"/>
    <w:rsid w:val="00C84ECF"/>
    <w:rsid w:val="00C86438"/>
    <w:rsid w:val="00C87083"/>
    <w:rsid w:val="00C872AA"/>
    <w:rsid w:val="00C90487"/>
    <w:rsid w:val="00C904B3"/>
    <w:rsid w:val="00C90502"/>
    <w:rsid w:val="00C90E43"/>
    <w:rsid w:val="00C9134A"/>
    <w:rsid w:val="00C92A1A"/>
    <w:rsid w:val="00C92E99"/>
    <w:rsid w:val="00C92FC2"/>
    <w:rsid w:val="00C9313B"/>
    <w:rsid w:val="00C93A48"/>
    <w:rsid w:val="00C93DCA"/>
    <w:rsid w:val="00C94E24"/>
    <w:rsid w:val="00C94E83"/>
    <w:rsid w:val="00C94F9F"/>
    <w:rsid w:val="00C9704B"/>
    <w:rsid w:val="00C971AC"/>
    <w:rsid w:val="00C97DB0"/>
    <w:rsid w:val="00CA143E"/>
    <w:rsid w:val="00CA1855"/>
    <w:rsid w:val="00CA22F4"/>
    <w:rsid w:val="00CA25EE"/>
    <w:rsid w:val="00CA35AB"/>
    <w:rsid w:val="00CA3E94"/>
    <w:rsid w:val="00CA4284"/>
    <w:rsid w:val="00CA462D"/>
    <w:rsid w:val="00CA4B16"/>
    <w:rsid w:val="00CA735E"/>
    <w:rsid w:val="00CA7716"/>
    <w:rsid w:val="00CA788E"/>
    <w:rsid w:val="00CA7E5B"/>
    <w:rsid w:val="00CB0964"/>
    <w:rsid w:val="00CB16E8"/>
    <w:rsid w:val="00CB1C05"/>
    <w:rsid w:val="00CB37F9"/>
    <w:rsid w:val="00CB4A61"/>
    <w:rsid w:val="00CB5D13"/>
    <w:rsid w:val="00CB5FE3"/>
    <w:rsid w:val="00CC0303"/>
    <w:rsid w:val="00CC04DA"/>
    <w:rsid w:val="00CC07FF"/>
    <w:rsid w:val="00CC0847"/>
    <w:rsid w:val="00CC09D6"/>
    <w:rsid w:val="00CC0B8F"/>
    <w:rsid w:val="00CC125E"/>
    <w:rsid w:val="00CC27DF"/>
    <w:rsid w:val="00CC2AA2"/>
    <w:rsid w:val="00CC2DED"/>
    <w:rsid w:val="00CC41E8"/>
    <w:rsid w:val="00CC43DD"/>
    <w:rsid w:val="00CC4767"/>
    <w:rsid w:val="00CC59D8"/>
    <w:rsid w:val="00CC763C"/>
    <w:rsid w:val="00CD09A5"/>
    <w:rsid w:val="00CD126B"/>
    <w:rsid w:val="00CD1445"/>
    <w:rsid w:val="00CD151B"/>
    <w:rsid w:val="00CD2ECA"/>
    <w:rsid w:val="00CD3D80"/>
    <w:rsid w:val="00CD437D"/>
    <w:rsid w:val="00CD4943"/>
    <w:rsid w:val="00CD503F"/>
    <w:rsid w:val="00CD55AD"/>
    <w:rsid w:val="00CD6A45"/>
    <w:rsid w:val="00CD7114"/>
    <w:rsid w:val="00CE017D"/>
    <w:rsid w:val="00CE05A2"/>
    <w:rsid w:val="00CE0B9F"/>
    <w:rsid w:val="00CE0C52"/>
    <w:rsid w:val="00CE14DC"/>
    <w:rsid w:val="00CE1776"/>
    <w:rsid w:val="00CE1C89"/>
    <w:rsid w:val="00CE1F79"/>
    <w:rsid w:val="00CE30E4"/>
    <w:rsid w:val="00CE3E40"/>
    <w:rsid w:val="00CE47A7"/>
    <w:rsid w:val="00CE4B28"/>
    <w:rsid w:val="00CE5963"/>
    <w:rsid w:val="00CE62C1"/>
    <w:rsid w:val="00CE6682"/>
    <w:rsid w:val="00CE67B3"/>
    <w:rsid w:val="00CE6A35"/>
    <w:rsid w:val="00CE6D10"/>
    <w:rsid w:val="00CE6FA4"/>
    <w:rsid w:val="00CE79B0"/>
    <w:rsid w:val="00CE7F13"/>
    <w:rsid w:val="00CF05BD"/>
    <w:rsid w:val="00CF090C"/>
    <w:rsid w:val="00CF17C6"/>
    <w:rsid w:val="00CF1BD4"/>
    <w:rsid w:val="00CF2559"/>
    <w:rsid w:val="00CF25D8"/>
    <w:rsid w:val="00CF3142"/>
    <w:rsid w:val="00CF31DB"/>
    <w:rsid w:val="00CF47E6"/>
    <w:rsid w:val="00CF672F"/>
    <w:rsid w:val="00CF69F8"/>
    <w:rsid w:val="00CF720E"/>
    <w:rsid w:val="00CF7DC3"/>
    <w:rsid w:val="00D002D8"/>
    <w:rsid w:val="00D00414"/>
    <w:rsid w:val="00D025CD"/>
    <w:rsid w:val="00D02D2E"/>
    <w:rsid w:val="00D02FEF"/>
    <w:rsid w:val="00D03A20"/>
    <w:rsid w:val="00D0416C"/>
    <w:rsid w:val="00D043D7"/>
    <w:rsid w:val="00D047F0"/>
    <w:rsid w:val="00D053D3"/>
    <w:rsid w:val="00D05ED5"/>
    <w:rsid w:val="00D06C36"/>
    <w:rsid w:val="00D07A64"/>
    <w:rsid w:val="00D07A88"/>
    <w:rsid w:val="00D1076A"/>
    <w:rsid w:val="00D1104B"/>
    <w:rsid w:val="00D110BE"/>
    <w:rsid w:val="00D12225"/>
    <w:rsid w:val="00D122C7"/>
    <w:rsid w:val="00D125BC"/>
    <w:rsid w:val="00D12A6B"/>
    <w:rsid w:val="00D13B3E"/>
    <w:rsid w:val="00D1422E"/>
    <w:rsid w:val="00D1440A"/>
    <w:rsid w:val="00D14AB7"/>
    <w:rsid w:val="00D14C5E"/>
    <w:rsid w:val="00D15BC2"/>
    <w:rsid w:val="00D16330"/>
    <w:rsid w:val="00D165D9"/>
    <w:rsid w:val="00D16A9F"/>
    <w:rsid w:val="00D17C73"/>
    <w:rsid w:val="00D209E9"/>
    <w:rsid w:val="00D20BEA"/>
    <w:rsid w:val="00D225F6"/>
    <w:rsid w:val="00D22627"/>
    <w:rsid w:val="00D22F15"/>
    <w:rsid w:val="00D23DD7"/>
    <w:rsid w:val="00D23ED2"/>
    <w:rsid w:val="00D2419C"/>
    <w:rsid w:val="00D24F0D"/>
    <w:rsid w:val="00D24FBE"/>
    <w:rsid w:val="00D24FCA"/>
    <w:rsid w:val="00D25825"/>
    <w:rsid w:val="00D279A5"/>
    <w:rsid w:val="00D27A7F"/>
    <w:rsid w:val="00D30D80"/>
    <w:rsid w:val="00D341DD"/>
    <w:rsid w:val="00D34A1F"/>
    <w:rsid w:val="00D34D64"/>
    <w:rsid w:val="00D34E7D"/>
    <w:rsid w:val="00D34EC9"/>
    <w:rsid w:val="00D368CA"/>
    <w:rsid w:val="00D3705E"/>
    <w:rsid w:val="00D3782B"/>
    <w:rsid w:val="00D405E2"/>
    <w:rsid w:val="00D40EAD"/>
    <w:rsid w:val="00D4183B"/>
    <w:rsid w:val="00D42D0E"/>
    <w:rsid w:val="00D437C0"/>
    <w:rsid w:val="00D43DD4"/>
    <w:rsid w:val="00D43E1B"/>
    <w:rsid w:val="00D43FD5"/>
    <w:rsid w:val="00D4508D"/>
    <w:rsid w:val="00D4536A"/>
    <w:rsid w:val="00D465D6"/>
    <w:rsid w:val="00D46B12"/>
    <w:rsid w:val="00D47E6E"/>
    <w:rsid w:val="00D5007F"/>
    <w:rsid w:val="00D5159E"/>
    <w:rsid w:val="00D51FF9"/>
    <w:rsid w:val="00D523C5"/>
    <w:rsid w:val="00D53CEC"/>
    <w:rsid w:val="00D544C1"/>
    <w:rsid w:val="00D54744"/>
    <w:rsid w:val="00D5533E"/>
    <w:rsid w:val="00D57213"/>
    <w:rsid w:val="00D5727A"/>
    <w:rsid w:val="00D57BCF"/>
    <w:rsid w:val="00D57BFE"/>
    <w:rsid w:val="00D6075B"/>
    <w:rsid w:val="00D6092E"/>
    <w:rsid w:val="00D62389"/>
    <w:rsid w:val="00D62750"/>
    <w:rsid w:val="00D62A54"/>
    <w:rsid w:val="00D63301"/>
    <w:rsid w:val="00D648F2"/>
    <w:rsid w:val="00D65FE2"/>
    <w:rsid w:val="00D665F2"/>
    <w:rsid w:val="00D67AC1"/>
    <w:rsid w:val="00D67F66"/>
    <w:rsid w:val="00D71281"/>
    <w:rsid w:val="00D71327"/>
    <w:rsid w:val="00D7148A"/>
    <w:rsid w:val="00D71633"/>
    <w:rsid w:val="00D717A3"/>
    <w:rsid w:val="00D71961"/>
    <w:rsid w:val="00D71A14"/>
    <w:rsid w:val="00D71DBD"/>
    <w:rsid w:val="00D724BC"/>
    <w:rsid w:val="00D72B30"/>
    <w:rsid w:val="00D739B0"/>
    <w:rsid w:val="00D748C6"/>
    <w:rsid w:val="00D755BA"/>
    <w:rsid w:val="00D75E49"/>
    <w:rsid w:val="00D7648E"/>
    <w:rsid w:val="00D76FEC"/>
    <w:rsid w:val="00D800B0"/>
    <w:rsid w:val="00D80CA2"/>
    <w:rsid w:val="00D8106F"/>
    <w:rsid w:val="00D8141D"/>
    <w:rsid w:val="00D81C52"/>
    <w:rsid w:val="00D81F8D"/>
    <w:rsid w:val="00D82570"/>
    <w:rsid w:val="00D830F8"/>
    <w:rsid w:val="00D83236"/>
    <w:rsid w:val="00D8357D"/>
    <w:rsid w:val="00D8378C"/>
    <w:rsid w:val="00D83EDC"/>
    <w:rsid w:val="00D8470D"/>
    <w:rsid w:val="00D8496D"/>
    <w:rsid w:val="00D84BB3"/>
    <w:rsid w:val="00D84DEF"/>
    <w:rsid w:val="00D854A4"/>
    <w:rsid w:val="00D8573E"/>
    <w:rsid w:val="00D85B7B"/>
    <w:rsid w:val="00D85B9B"/>
    <w:rsid w:val="00D87460"/>
    <w:rsid w:val="00D90036"/>
    <w:rsid w:val="00D91F59"/>
    <w:rsid w:val="00D92069"/>
    <w:rsid w:val="00D92EC6"/>
    <w:rsid w:val="00D9352E"/>
    <w:rsid w:val="00D93682"/>
    <w:rsid w:val="00D938D6"/>
    <w:rsid w:val="00D94307"/>
    <w:rsid w:val="00D96696"/>
    <w:rsid w:val="00D969FC"/>
    <w:rsid w:val="00D9710D"/>
    <w:rsid w:val="00DA033C"/>
    <w:rsid w:val="00DA1747"/>
    <w:rsid w:val="00DA1D6A"/>
    <w:rsid w:val="00DA2B67"/>
    <w:rsid w:val="00DA2EBA"/>
    <w:rsid w:val="00DA39D7"/>
    <w:rsid w:val="00DA4173"/>
    <w:rsid w:val="00DA486F"/>
    <w:rsid w:val="00DA4959"/>
    <w:rsid w:val="00DA4E9C"/>
    <w:rsid w:val="00DA5276"/>
    <w:rsid w:val="00DA537C"/>
    <w:rsid w:val="00DA5488"/>
    <w:rsid w:val="00DA7972"/>
    <w:rsid w:val="00DA7B94"/>
    <w:rsid w:val="00DB0723"/>
    <w:rsid w:val="00DB148A"/>
    <w:rsid w:val="00DB1DBB"/>
    <w:rsid w:val="00DB2978"/>
    <w:rsid w:val="00DB2B5E"/>
    <w:rsid w:val="00DB4756"/>
    <w:rsid w:val="00DB670E"/>
    <w:rsid w:val="00DB7251"/>
    <w:rsid w:val="00DB7FF4"/>
    <w:rsid w:val="00DC09CB"/>
    <w:rsid w:val="00DC0BB4"/>
    <w:rsid w:val="00DC0E20"/>
    <w:rsid w:val="00DC0F4C"/>
    <w:rsid w:val="00DC103F"/>
    <w:rsid w:val="00DC1C46"/>
    <w:rsid w:val="00DC1C79"/>
    <w:rsid w:val="00DC2547"/>
    <w:rsid w:val="00DC2914"/>
    <w:rsid w:val="00DC3A47"/>
    <w:rsid w:val="00DC53C5"/>
    <w:rsid w:val="00DC54D9"/>
    <w:rsid w:val="00DC55DC"/>
    <w:rsid w:val="00DC5687"/>
    <w:rsid w:val="00DC5B4E"/>
    <w:rsid w:val="00DC72F8"/>
    <w:rsid w:val="00DC740A"/>
    <w:rsid w:val="00DC7BF1"/>
    <w:rsid w:val="00DD0378"/>
    <w:rsid w:val="00DD06B4"/>
    <w:rsid w:val="00DD15A9"/>
    <w:rsid w:val="00DD1DFD"/>
    <w:rsid w:val="00DD2EA1"/>
    <w:rsid w:val="00DD345D"/>
    <w:rsid w:val="00DD38E6"/>
    <w:rsid w:val="00DD3D22"/>
    <w:rsid w:val="00DD4439"/>
    <w:rsid w:val="00DD4524"/>
    <w:rsid w:val="00DD4786"/>
    <w:rsid w:val="00DD4990"/>
    <w:rsid w:val="00DD6341"/>
    <w:rsid w:val="00DD7452"/>
    <w:rsid w:val="00DD7649"/>
    <w:rsid w:val="00DE00BC"/>
    <w:rsid w:val="00DE1D5C"/>
    <w:rsid w:val="00DE2398"/>
    <w:rsid w:val="00DE2BAA"/>
    <w:rsid w:val="00DE347B"/>
    <w:rsid w:val="00DE397C"/>
    <w:rsid w:val="00DE3BD0"/>
    <w:rsid w:val="00DE46AC"/>
    <w:rsid w:val="00DE55F9"/>
    <w:rsid w:val="00DE5975"/>
    <w:rsid w:val="00DE72CC"/>
    <w:rsid w:val="00DE7869"/>
    <w:rsid w:val="00DE795C"/>
    <w:rsid w:val="00DF0338"/>
    <w:rsid w:val="00DF07B9"/>
    <w:rsid w:val="00DF10FA"/>
    <w:rsid w:val="00DF18A1"/>
    <w:rsid w:val="00DF1A58"/>
    <w:rsid w:val="00DF376C"/>
    <w:rsid w:val="00DF3834"/>
    <w:rsid w:val="00DF3F63"/>
    <w:rsid w:val="00DF3F6A"/>
    <w:rsid w:val="00DF5811"/>
    <w:rsid w:val="00DF6470"/>
    <w:rsid w:val="00DF6592"/>
    <w:rsid w:val="00DF6F5D"/>
    <w:rsid w:val="00DF7212"/>
    <w:rsid w:val="00DF7496"/>
    <w:rsid w:val="00DF7B81"/>
    <w:rsid w:val="00DF7BDD"/>
    <w:rsid w:val="00E00317"/>
    <w:rsid w:val="00E01078"/>
    <w:rsid w:val="00E013A1"/>
    <w:rsid w:val="00E015E8"/>
    <w:rsid w:val="00E016AE"/>
    <w:rsid w:val="00E01EB8"/>
    <w:rsid w:val="00E02E89"/>
    <w:rsid w:val="00E038EB"/>
    <w:rsid w:val="00E03B3F"/>
    <w:rsid w:val="00E0427B"/>
    <w:rsid w:val="00E04A6F"/>
    <w:rsid w:val="00E04B3C"/>
    <w:rsid w:val="00E06EF6"/>
    <w:rsid w:val="00E07C1B"/>
    <w:rsid w:val="00E07D3E"/>
    <w:rsid w:val="00E11FCB"/>
    <w:rsid w:val="00E1438C"/>
    <w:rsid w:val="00E158D1"/>
    <w:rsid w:val="00E16214"/>
    <w:rsid w:val="00E167C9"/>
    <w:rsid w:val="00E16C87"/>
    <w:rsid w:val="00E17009"/>
    <w:rsid w:val="00E1741C"/>
    <w:rsid w:val="00E17AAD"/>
    <w:rsid w:val="00E204DC"/>
    <w:rsid w:val="00E205BF"/>
    <w:rsid w:val="00E205DB"/>
    <w:rsid w:val="00E2062D"/>
    <w:rsid w:val="00E22E63"/>
    <w:rsid w:val="00E23EE7"/>
    <w:rsid w:val="00E242FF"/>
    <w:rsid w:val="00E268B1"/>
    <w:rsid w:val="00E27175"/>
    <w:rsid w:val="00E277D5"/>
    <w:rsid w:val="00E27B96"/>
    <w:rsid w:val="00E30BB0"/>
    <w:rsid w:val="00E31FFE"/>
    <w:rsid w:val="00E3381A"/>
    <w:rsid w:val="00E3390A"/>
    <w:rsid w:val="00E33991"/>
    <w:rsid w:val="00E340CC"/>
    <w:rsid w:val="00E3435B"/>
    <w:rsid w:val="00E344EC"/>
    <w:rsid w:val="00E34740"/>
    <w:rsid w:val="00E34755"/>
    <w:rsid w:val="00E34B24"/>
    <w:rsid w:val="00E34BA5"/>
    <w:rsid w:val="00E34CD0"/>
    <w:rsid w:val="00E359A6"/>
    <w:rsid w:val="00E35B2F"/>
    <w:rsid w:val="00E36E47"/>
    <w:rsid w:val="00E37334"/>
    <w:rsid w:val="00E37999"/>
    <w:rsid w:val="00E40B09"/>
    <w:rsid w:val="00E41BA0"/>
    <w:rsid w:val="00E41CA0"/>
    <w:rsid w:val="00E42218"/>
    <w:rsid w:val="00E43259"/>
    <w:rsid w:val="00E44966"/>
    <w:rsid w:val="00E4504D"/>
    <w:rsid w:val="00E45CDC"/>
    <w:rsid w:val="00E463B9"/>
    <w:rsid w:val="00E46E28"/>
    <w:rsid w:val="00E46E2E"/>
    <w:rsid w:val="00E46F4D"/>
    <w:rsid w:val="00E46FC9"/>
    <w:rsid w:val="00E47096"/>
    <w:rsid w:val="00E47576"/>
    <w:rsid w:val="00E4764C"/>
    <w:rsid w:val="00E50323"/>
    <w:rsid w:val="00E50C81"/>
    <w:rsid w:val="00E510D1"/>
    <w:rsid w:val="00E5244D"/>
    <w:rsid w:val="00E52776"/>
    <w:rsid w:val="00E52FAA"/>
    <w:rsid w:val="00E5322D"/>
    <w:rsid w:val="00E53314"/>
    <w:rsid w:val="00E53375"/>
    <w:rsid w:val="00E53690"/>
    <w:rsid w:val="00E56083"/>
    <w:rsid w:val="00E56636"/>
    <w:rsid w:val="00E5768F"/>
    <w:rsid w:val="00E57E89"/>
    <w:rsid w:val="00E60B35"/>
    <w:rsid w:val="00E6169A"/>
    <w:rsid w:val="00E61822"/>
    <w:rsid w:val="00E61880"/>
    <w:rsid w:val="00E61988"/>
    <w:rsid w:val="00E61C8C"/>
    <w:rsid w:val="00E620BF"/>
    <w:rsid w:val="00E62914"/>
    <w:rsid w:val="00E6354A"/>
    <w:rsid w:val="00E64116"/>
    <w:rsid w:val="00E64AA3"/>
    <w:rsid w:val="00E64C30"/>
    <w:rsid w:val="00E64DA1"/>
    <w:rsid w:val="00E654E9"/>
    <w:rsid w:val="00E6594C"/>
    <w:rsid w:val="00E6681F"/>
    <w:rsid w:val="00E671D8"/>
    <w:rsid w:val="00E67722"/>
    <w:rsid w:val="00E70151"/>
    <w:rsid w:val="00E70C91"/>
    <w:rsid w:val="00E70C98"/>
    <w:rsid w:val="00E712E2"/>
    <w:rsid w:val="00E71E3B"/>
    <w:rsid w:val="00E72072"/>
    <w:rsid w:val="00E723CC"/>
    <w:rsid w:val="00E72C1F"/>
    <w:rsid w:val="00E73D05"/>
    <w:rsid w:val="00E74A18"/>
    <w:rsid w:val="00E75361"/>
    <w:rsid w:val="00E7537F"/>
    <w:rsid w:val="00E754EF"/>
    <w:rsid w:val="00E7552A"/>
    <w:rsid w:val="00E768E4"/>
    <w:rsid w:val="00E775EF"/>
    <w:rsid w:val="00E80ABB"/>
    <w:rsid w:val="00E81175"/>
    <w:rsid w:val="00E81D0A"/>
    <w:rsid w:val="00E82483"/>
    <w:rsid w:val="00E82E43"/>
    <w:rsid w:val="00E83772"/>
    <w:rsid w:val="00E838CD"/>
    <w:rsid w:val="00E84C7A"/>
    <w:rsid w:val="00E84F40"/>
    <w:rsid w:val="00E85808"/>
    <w:rsid w:val="00E85AAA"/>
    <w:rsid w:val="00E85CE5"/>
    <w:rsid w:val="00E86184"/>
    <w:rsid w:val="00E86C83"/>
    <w:rsid w:val="00E874E2"/>
    <w:rsid w:val="00E8793C"/>
    <w:rsid w:val="00E900EB"/>
    <w:rsid w:val="00E902C2"/>
    <w:rsid w:val="00E914A8"/>
    <w:rsid w:val="00E919B0"/>
    <w:rsid w:val="00E92A96"/>
    <w:rsid w:val="00E92CB5"/>
    <w:rsid w:val="00E92CF3"/>
    <w:rsid w:val="00E92DCA"/>
    <w:rsid w:val="00E93D82"/>
    <w:rsid w:val="00E94346"/>
    <w:rsid w:val="00E94A87"/>
    <w:rsid w:val="00E94AD7"/>
    <w:rsid w:val="00EA03BB"/>
    <w:rsid w:val="00EA230D"/>
    <w:rsid w:val="00EA277A"/>
    <w:rsid w:val="00EA2BA3"/>
    <w:rsid w:val="00EA4D12"/>
    <w:rsid w:val="00EA5B74"/>
    <w:rsid w:val="00EA6184"/>
    <w:rsid w:val="00EA6EF8"/>
    <w:rsid w:val="00EA7060"/>
    <w:rsid w:val="00EA77A4"/>
    <w:rsid w:val="00EA7E2F"/>
    <w:rsid w:val="00EB0C33"/>
    <w:rsid w:val="00EB0E3A"/>
    <w:rsid w:val="00EB0E8A"/>
    <w:rsid w:val="00EB1DAD"/>
    <w:rsid w:val="00EB299D"/>
    <w:rsid w:val="00EB30DC"/>
    <w:rsid w:val="00EB3198"/>
    <w:rsid w:val="00EB36F3"/>
    <w:rsid w:val="00EB3816"/>
    <w:rsid w:val="00EB3AE4"/>
    <w:rsid w:val="00EB451B"/>
    <w:rsid w:val="00EB4CCB"/>
    <w:rsid w:val="00EB6EBD"/>
    <w:rsid w:val="00EB7420"/>
    <w:rsid w:val="00EB784C"/>
    <w:rsid w:val="00EC020D"/>
    <w:rsid w:val="00EC04BD"/>
    <w:rsid w:val="00EC0D08"/>
    <w:rsid w:val="00EC0F7E"/>
    <w:rsid w:val="00EC1F19"/>
    <w:rsid w:val="00EC2215"/>
    <w:rsid w:val="00EC3CFD"/>
    <w:rsid w:val="00EC48E8"/>
    <w:rsid w:val="00EC49D6"/>
    <w:rsid w:val="00EC5AFD"/>
    <w:rsid w:val="00EC61CB"/>
    <w:rsid w:val="00EC71D8"/>
    <w:rsid w:val="00EC726B"/>
    <w:rsid w:val="00EC7CAF"/>
    <w:rsid w:val="00ED02FC"/>
    <w:rsid w:val="00ED0A46"/>
    <w:rsid w:val="00ED0BF9"/>
    <w:rsid w:val="00ED3A92"/>
    <w:rsid w:val="00ED3D28"/>
    <w:rsid w:val="00ED49ED"/>
    <w:rsid w:val="00ED4A0D"/>
    <w:rsid w:val="00ED4FB2"/>
    <w:rsid w:val="00ED56D8"/>
    <w:rsid w:val="00ED587A"/>
    <w:rsid w:val="00ED64D4"/>
    <w:rsid w:val="00ED68AA"/>
    <w:rsid w:val="00ED6B4C"/>
    <w:rsid w:val="00ED6D6F"/>
    <w:rsid w:val="00ED6E27"/>
    <w:rsid w:val="00ED6FCF"/>
    <w:rsid w:val="00ED71F3"/>
    <w:rsid w:val="00ED7B7A"/>
    <w:rsid w:val="00ED7BBD"/>
    <w:rsid w:val="00EE2793"/>
    <w:rsid w:val="00EE28DF"/>
    <w:rsid w:val="00EE2A85"/>
    <w:rsid w:val="00EE3647"/>
    <w:rsid w:val="00EE3D3C"/>
    <w:rsid w:val="00EE422F"/>
    <w:rsid w:val="00EE42E0"/>
    <w:rsid w:val="00EE43B0"/>
    <w:rsid w:val="00EE5CAF"/>
    <w:rsid w:val="00EE6051"/>
    <w:rsid w:val="00EE6339"/>
    <w:rsid w:val="00EE636F"/>
    <w:rsid w:val="00EE6382"/>
    <w:rsid w:val="00EE664E"/>
    <w:rsid w:val="00EE6874"/>
    <w:rsid w:val="00EE6B5D"/>
    <w:rsid w:val="00EE6D4B"/>
    <w:rsid w:val="00EE7179"/>
    <w:rsid w:val="00EE7A9E"/>
    <w:rsid w:val="00EE7C0C"/>
    <w:rsid w:val="00EF0045"/>
    <w:rsid w:val="00EF00F9"/>
    <w:rsid w:val="00EF010D"/>
    <w:rsid w:val="00EF04C6"/>
    <w:rsid w:val="00EF060C"/>
    <w:rsid w:val="00EF0A80"/>
    <w:rsid w:val="00EF1397"/>
    <w:rsid w:val="00EF1781"/>
    <w:rsid w:val="00EF322A"/>
    <w:rsid w:val="00EF4D31"/>
    <w:rsid w:val="00EF4DD7"/>
    <w:rsid w:val="00EF6FFF"/>
    <w:rsid w:val="00EF741B"/>
    <w:rsid w:val="00EF7542"/>
    <w:rsid w:val="00EF791D"/>
    <w:rsid w:val="00F0037A"/>
    <w:rsid w:val="00F01852"/>
    <w:rsid w:val="00F01ED3"/>
    <w:rsid w:val="00F01EEC"/>
    <w:rsid w:val="00F0288D"/>
    <w:rsid w:val="00F02FB5"/>
    <w:rsid w:val="00F037FB"/>
    <w:rsid w:val="00F03914"/>
    <w:rsid w:val="00F0719E"/>
    <w:rsid w:val="00F07B4F"/>
    <w:rsid w:val="00F105EA"/>
    <w:rsid w:val="00F11D2F"/>
    <w:rsid w:val="00F13326"/>
    <w:rsid w:val="00F14452"/>
    <w:rsid w:val="00F14A36"/>
    <w:rsid w:val="00F15FE1"/>
    <w:rsid w:val="00F16B9D"/>
    <w:rsid w:val="00F16C16"/>
    <w:rsid w:val="00F16C62"/>
    <w:rsid w:val="00F16CD5"/>
    <w:rsid w:val="00F16F76"/>
    <w:rsid w:val="00F17735"/>
    <w:rsid w:val="00F17D14"/>
    <w:rsid w:val="00F20E9D"/>
    <w:rsid w:val="00F20FC8"/>
    <w:rsid w:val="00F220F3"/>
    <w:rsid w:val="00F223F7"/>
    <w:rsid w:val="00F2267D"/>
    <w:rsid w:val="00F23818"/>
    <w:rsid w:val="00F23BCD"/>
    <w:rsid w:val="00F23DE5"/>
    <w:rsid w:val="00F2412A"/>
    <w:rsid w:val="00F24286"/>
    <w:rsid w:val="00F24E41"/>
    <w:rsid w:val="00F24FCF"/>
    <w:rsid w:val="00F251D9"/>
    <w:rsid w:val="00F25248"/>
    <w:rsid w:val="00F2572F"/>
    <w:rsid w:val="00F259E2"/>
    <w:rsid w:val="00F25C3F"/>
    <w:rsid w:val="00F25D97"/>
    <w:rsid w:val="00F26557"/>
    <w:rsid w:val="00F27453"/>
    <w:rsid w:val="00F309F7"/>
    <w:rsid w:val="00F30C4C"/>
    <w:rsid w:val="00F30D20"/>
    <w:rsid w:val="00F323D7"/>
    <w:rsid w:val="00F32594"/>
    <w:rsid w:val="00F32CA6"/>
    <w:rsid w:val="00F33335"/>
    <w:rsid w:val="00F345C2"/>
    <w:rsid w:val="00F34970"/>
    <w:rsid w:val="00F349B9"/>
    <w:rsid w:val="00F35193"/>
    <w:rsid w:val="00F356FA"/>
    <w:rsid w:val="00F35B43"/>
    <w:rsid w:val="00F36B63"/>
    <w:rsid w:val="00F37646"/>
    <w:rsid w:val="00F401FB"/>
    <w:rsid w:val="00F4074A"/>
    <w:rsid w:val="00F41007"/>
    <w:rsid w:val="00F413BA"/>
    <w:rsid w:val="00F415AA"/>
    <w:rsid w:val="00F41BC5"/>
    <w:rsid w:val="00F41C2B"/>
    <w:rsid w:val="00F4280F"/>
    <w:rsid w:val="00F433F1"/>
    <w:rsid w:val="00F4362D"/>
    <w:rsid w:val="00F43D36"/>
    <w:rsid w:val="00F456BC"/>
    <w:rsid w:val="00F456E1"/>
    <w:rsid w:val="00F463E1"/>
    <w:rsid w:val="00F4693E"/>
    <w:rsid w:val="00F4743E"/>
    <w:rsid w:val="00F47CEA"/>
    <w:rsid w:val="00F5011F"/>
    <w:rsid w:val="00F51A9C"/>
    <w:rsid w:val="00F52033"/>
    <w:rsid w:val="00F52B42"/>
    <w:rsid w:val="00F5309D"/>
    <w:rsid w:val="00F5423E"/>
    <w:rsid w:val="00F5436B"/>
    <w:rsid w:val="00F55370"/>
    <w:rsid w:val="00F55C54"/>
    <w:rsid w:val="00F56420"/>
    <w:rsid w:val="00F57406"/>
    <w:rsid w:val="00F57929"/>
    <w:rsid w:val="00F57F1D"/>
    <w:rsid w:val="00F608AF"/>
    <w:rsid w:val="00F61259"/>
    <w:rsid w:val="00F618AD"/>
    <w:rsid w:val="00F61C41"/>
    <w:rsid w:val="00F61F8A"/>
    <w:rsid w:val="00F6214F"/>
    <w:rsid w:val="00F625F3"/>
    <w:rsid w:val="00F62A92"/>
    <w:rsid w:val="00F6304C"/>
    <w:rsid w:val="00F63FE0"/>
    <w:rsid w:val="00F6444A"/>
    <w:rsid w:val="00F6463F"/>
    <w:rsid w:val="00F65499"/>
    <w:rsid w:val="00F657E6"/>
    <w:rsid w:val="00F6616A"/>
    <w:rsid w:val="00F66C51"/>
    <w:rsid w:val="00F6736B"/>
    <w:rsid w:val="00F67A98"/>
    <w:rsid w:val="00F67E8A"/>
    <w:rsid w:val="00F700E9"/>
    <w:rsid w:val="00F705DE"/>
    <w:rsid w:val="00F70850"/>
    <w:rsid w:val="00F70871"/>
    <w:rsid w:val="00F72624"/>
    <w:rsid w:val="00F728AC"/>
    <w:rsid w:val="00F72D28"/>
    <w:rsid w:val="00F730AA"/>
    <w:rsid w:val="00F73806"/>
    <w:rsid w:val="00F75138"/>
    <w:rsid w:val="00F76BAA"/>
    <w:rsid w:val="00F7709B"/>
    <w:rsid w:val="00F77FA3"/>
    <w:rsid w:val="00F77FCD"/>
    <w:rsid w:val="00F803EF"/>
    <w:rsid w:val="00F80B54"/>
    <w:rsid w:val="00F8229C"/>
    <w:rsid w:val="00F83E4C"/>
    <w:rsid w:val="00F83FA7"/>
    <w:rsid w:val="00F84A4E"/>
    <w:rsid w:val="00F856E8"/>
    <w:rsid w:val="00F865D7"/>
    <w:rsid w:val="00F86D73"/>
    <w:rsid w:val="00F86E34"/>
    <w:rsid w:val="00F87954"/>
    <w:rsid w:val="00F87CE7"/>
    <w:rsid w:val="00F90689"/>
    <w:rsid w:val="00F90C6C"/>
    <w:rsid w:val="00F9153B"/>
    <w:rsid w:val="00F919DB"/>
    <w:rsid w:val="00F91AF1"/>
    <w:rsid w:val="00F91CA6"/>
    <w:rsid w:val="00F920CE"/>
    <w:rsid w:val="00F920EC"/>
    <w:rsid w:val="00F922A3"/>
    <w:rsid w:val="00F9247C"/>
    <w:rsid w:val="00F92D3F"/>
    <w:rsid w:val="00F931D0"/>
    <w:rsid w:val="00F943AB"/>
    <w:rsid w:val="00F946EE"/>
    <w:rsid w:val="00F95996"/>
    <w:rsid w:val="00F95D0E"/>
    <w:rsid w:val="00F960A2"/>
    <w:rsid w:val="00F966BE"/>
    <w:rsid w:val="00F97166"/>
    <w:rsid w:val="00F97300"/>
    <w:rsid w:val="00F9790C"/>
    <w:rsid w:val="00FA0084"/>
    <w:rsid w:val="00FA0C13"/>
    <w:rsid w:val="00FA0C56"/>
    <w:rsid w:val="00FA187D"/>
    <w:rsid w:val="00FA23BD"/>
    <w:rsid w:val="00FA2543"/>
    <w:rsid w:val="00FA2A53"/>
    <w:rsid w:val="00FA35D9"/>
    <w:rsid w:val="00FA3811"/>
    <w:rsid w:val="00FA398B"/>
    <w:rsid w:val="00FA3F7A"/>
    <w:rsid w:val="00FA4802"/>
    <w:rsid w:val="00FA497A"/>
    <w:rsid w:val="00FA4B0F"/>
    <w:rsid w:val="00FA529A"/>
    <w:rsid w:val="00FA560D"/>
    <w:rsid w:val="00FA5A53"/>
    <w:rsid w:val="00FA6409"/>
    <w:rsid w:val="00FA6538"/>
    <w:rsid w:val="00FA6E2C"/>
    <w:rsid w:val="00FA7786"/>
    <w:rsid w:val="00FA79AC"/>
    <w:rsid w:val="00FB0AD4"/>
    <w:rsid w:val="00FB19C8"/>
    <w:rsid w:val="00FB1F19"/>
    <w:rsid w:val="00FB23F3"/>
    <w:rsid w:val="00FB2F61"/>
    <w:rsid w:val="00FB3B47"/>
    <w:rsid w:val="00FB3C16"/>
    <w:rsid w:val="00FB42F7"/>
    <w:rsid w:val="00FB4C60"/>
    <w:rsid w:val="00FB57FF"/>
    <w:rsid w:val="00FB5E4C"/>
    <w:rsid w:val="00FB694A"/>
    <w:rsid w:val="00FB6977"/>
    <w:rsid w:val="00FB702B"/>
    <w:rsid w:val="00FB74B3"/>
    <w:rsid w:val="00FB7731"/>
    <w:rsid w:val="00FB78DB"/>
    <w:rsid w:val="00FC2169"/>
    <w:rsid w:val="00FC2A7D"/>
    <w:rsid w:val="00FC35B4"/>
    <w:rsid w:val="00FC475E"/>
    <w:rsid w:val="00FC4C96"/>
    <w:rsid w:val="00FC4E09"/>
    <w:rsid w:val="00FC505C"/>
    <w:rsid w:val="00FC6031"/>
    <w:rsid w:val="00FC6BB1"/>
    <w:rsid w:val="00FC6D12"/>
    <w:rsid w:val="00FC7FD7"/>
    <w:rsid w:val="00FD0497"/>
    <w:rsid w:val="00FD148A"/>
    <w:rsid w:val="00FD1610"/>
    <w:rsid w:val="00FD230A"/>
    <w:rsid w:val="00FD242E"/>
    <w:rsid w:val="00FD243C"/>
    <w:rsid w:val="00FD3026"/>
    <w:rsid w:val="00FD385F"/>
    <w:rsid w:val="00FD3A18"/>
    <w:rsid w:val="00FD462B"/>
    <w:rsid w:val="00FD5F6B"/>
    <w:rsid w:val="00FD6072"/>
    <w:rsid w:val="00FD75B0"/>
    <w:rsid w:val="00FE0080"/>
    <w:rsid w:val="00FE14FA"/>
    <w:rsid w:val="00FE16AA"/>
    <w:rsid w:val="00FE1D18"/>
    <w:rsid w:val="00FE221D"/>
    <w:rsid w:val="00FE26CD"/>
    <w:rsid w:val="00FE2D69"/>
    <w:rsid w:val="00FE31C1"/>
    <w:rsid w:val="00FE31DA"/>
    <w:rsid w:val="00FE3462"/>
    <w:rsid w:val="00FE3598"/>
    <w:rsid w:val="00FE4ACD"/>
    <w:rsid w:val="00FE57D5"/>
    <w:rsid w:val="00FE7729"/>
    <w:rsid w:val="00FE7B1B"/>
    <w:rsid w:val="00FF0BE4"/>
    <w:rsid w:val="00FF1A4A"/>
    <w:rsid w:val="00FF4B4A"/>
    <w:rsid w:val="00FF52ED"/>
    <w:rsid w:val="00FF6207"/>
    <w:rsid w:val="00FF74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94180"/>
  <w15:chartTrackingRefBased/>
  <w15:docId w15:val="{236612D7-BCFD-4C12-9632-F56F6F703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23C5"/>
    <w:pPr>
      <w:ind w:left="720"/>
      <w:contextualSpacing/>
    </w:pPr>
  </w:style>
  <w:style w:type="paragraph" w:styleId="BalloonText">
    <w:name w:val="Balloon Text"/>
    <w:basedOn w:val="Normal"/>
    <w:link w:val="BalloonTextChar"/>
    <w:uiPriority w:val="99"/>
    <w:semiHidden/>
    <w:unhideWhenUsed/>
    <w:rsid w:val="007527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2752"/>
    <w:rPr>
      <w:rFonts w:ascii="Segoe UI" w:hAnsi="Segoe UI" w:cs="Segoe UI"/>
      <w:sz w:val="18"/>
      <w:szCs w:val="18"/>
    </w:rPr>
  </w:style>
  <w:style w:type="character" w:styleId="CommentReference">
    <w:name w:val="annotation reference"/>
    <w:basedOn w:val="DefaultParagraphFont"/>
    <w:uiPriority w:val="99"/>
    <w:semiHidden/>
    <w:unhideWhenUsed/>
    <w:rsid w:val="006F5BB4"/>
    <w:rPr>
      <w:sz w:val="16"/>
      <w:szCs w:val="16"/>
    </w:rPr>
  </w:style>
  <w:style w:type="paragraph" w:styleId="CommentText">
    <w:name w:val="annotation text"/>
    <w:basedOn w:val="Normal"/>
    <w:link w:val="CommentTextChar"/>
    <w:uiPriority w:val="99"/>
    <w:unhideWhenUsed/>
    <w:rsid w:val="006F5BB4"/>
    <w:pPr>
      <w:spacing w:line="240" w:lineRule="auto"/>
    </w:pPr>
    <w:rPr>
      <w:sz w:val="20"/>
      <w:szCs w:val="20"/>
    </w:rPr>
  </w:style>
  <w:style w:type="character" w:customStyle="1" w:styleId="CommentTextChar">
    <w:name w:val="Comment Text Char"/>
    <w:basedOn w:val="DefaultParagraphFont"/>
    <w:link w:val="CommentText"/>
    <w:uiPriority w:val="99"/>
    <w:rsid w:val="006F5BB4"/>
    <w:rPr>
      <w:sz w:val="20"/>
      <w:szCs w:val="20"/>
    </w:rPr>
  </w:style>
  <w:style w:type="paragraph" w:styleId="CommentSubject">
    <w:name w:val="annotation subject"/>
    <w:basedOn w:val="CommentText"/>
    <w:next w:val="CommentText"/>
    <w:link w:val="CommentSubjectChar"/>
    <w:uiPriority w:val="99"/>
    <w:semiHidden/>
    <w:unhideWhenUsed/>
    <w:rsid w:val="006F5BB4"/>
    <w:rPr>
      <w:b/>
      <w:bCs/>
    </w:rPr>
  </w:style>
  <w:style w:type="character" w:customStyle="1" w:styleId="CommentSubjectChar">
    <w:name w:val="Comment Subject Char"/>
    <w:basedOn w:val="CommentTextChar"/>
    <w:link w:val="CommentSubject"/>
    <w:uiPriority w:val="99"/>
    <w:semiHidden/>
    <w:rsid w:val="006F5BB4"/>
    <w:rPr>
      <w:b/>
      <w:bCs/>
      <w:sz w:val="20"/>
      <w:szCs w:val="20"/>
    </w:rPr>
  </w:style>
  <w:style w:type="paragraph" w:styleId="Header">
    <w:name w:val="header"/>
    <w:basedOn w:val="Normal"/>
    <w:link w:val="HeaderChar"/>
    <w:uiPriority w:val="99"/>
    <w:unhideWhenUsed/>
    <w:rsid w:val="003A1A0E"/>
    <w:pPr>
      <w:tabs>
        <w:tab w:val="center" w:pos="4819"/>
        <w:tab w:val="right" w:pos="9638"/>
      </w:tabs>
      <w:spacing w:after="0" w:line="240" w:lineRule="auto"/>
    </w:pPr>
  </w:style>
  <w:style w:type="character" w:customStyle="1" w:styleId="HeaderChar">
    <w:name w:val="Header Char"/>
    <w:basedOn w:val="DefaultParagraphFont"/>
    <w:link w:val="Header"/>
    <w:uiPriority w:val="99"/>
    <w:rsid w:val="003A1A0E"/>
  </w:style>
  <w:style w:type="paragraph" w:styleId="Footer">
    <w:name w:val="footer"/>
    <w:basedOn w:val="Normal"/>
    <w:link w:val="FooterChar"/>
    <w:uiPriority w:val="99"/>
    <w:unhideWhenUsed/>
    <w:rsid w:val="003A1A0E"/>
    <w:pPr>
      <w:tabs>
        <w:tab w:val="center" w:pos="4819"/>
        <w:tab w:val="right" w:pos="9638"/>
      </w:tabs>
      <w:spacing w:after="0" w:line="240" w:lineRule="auto"/>
    </w:pPr>
  </w:style>
  <w:style w:type="character" w:customStyle="1" w:styleId="FooterChar">
    <w:name w:val="Footer Char"/>
    <w:basedOn w:val="DefaultParagraphFont"/>
    <w:link w:val="Footer"/>
    <w:uiPriority w:val="99"/>
    <w:rsid w:val="003A1A0E"/>
  </w:style>
  <w:style w:type="character" w:styleId="Hyperlink">
    <w:name w:val="Hyperlink"/>
    <w:basedOn w:val="DefaultParagraphFont"/>
    <w:uiPriority w:val="99"/>
    <w:unhideWhenUsed/>
    <w:rsid w:val="00EA6EF8"/>
    <w:rPr>
      <w:color w:val="0000FF" w:themeColor="hyperlink"/>
      <w:u w:val="single"/>
    </w:rPr>
  </w:style>
  <w:style w:type="paragraph" w:styleId="BodyText">
    <w:name w:val="Body Text"/>
    <w:basedOn w:val="Normal"/>
    <w:link w:val="BodyTextChar"/>
    <w:rsid w:val="00F72D28"/>
    <w:pPr>
      <w:spacing w:after="0" w:line="240" w:lineRule="auto"/>
    </w:pPr>
    <w:rPr>
      <w:rFonts w:ascii="Times New Roman" w:eastAsia="Times New Roman" w:hAnsi="Times New Roman" w:cs="Times New Roman"/>
      <w:sz w:val="24"/>
      <w:szCs w:val="20"/>
      <w:lang w:val="fi-FI" w:eastAsia="fi-FI"/>
    </w:rPr>
  </w:style>
  <w:style w:type="character" w:customStyle="1" w:styleId="BodyTextChar">
    <w:name w:val="Body Text Char"/>
    <w:basedOn w:val="DefaultParagraphFont"/>
    <w:link w:val="BodyText"/>
    <w:rsid w:val="00F72D28"/>
    <w:rPr>
      <w:rFonts w:ascii="Times New Roman" w:eastAsia="Times New Roman" w:hAnsi="Times New Roman" w:cs="Times New Roman"/>
      <w:sz w:val="24"/>
      <w:szCs w:val="20"/>
      <w:lang w:val="fi-FI" w:eastAsia="fi-FI"/>
    </w:rPr>
  </w:style>
  <w:style w:type="character" w:styleId="LineNumber">
    <w:name w:val="line number"/>
    <w:basedOn w:val="DefaultParagraphFont"/>
    <w:uiPriority w:val="99"/>
    <w:semiHidden/>
    <w:unhideWhenUsed/>
    <w:rsid w:val="00713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585051">
      <w:bodyDiv w:val="1"/>
      <w:marLeft w:val="0"/>
      <w:marRight w:val="0"/>
      <w:marTop w:val="0"/>
      <w:marBottom w:val="0"/>
      <w:divBdr>
        <w:top w:val="none" w:sz="0" w:space="0" w:color="auto"/>
        <w:left w:val="none" w:sz="0" w:space="0" w:color="auto"/>
        <w:bottom w:val="none" w:sz="0" w:space="0" w:color="auto"/>
        <w:right w:val="none" w:sz="0" w:space="0" w:color="auto"/>
      </w:divBdr>
    </w:div>
    <w:div w:id="97524384">
      <w:bodyDiv w:val="1"/>
      <w:marLeft w:val="0"/>
      <w:marRight w:val="0"/>
      <w:marTop w:val="0"/>
      <w:marBottom w:val="0"/>
      <w:divBdr>
        <w:top w:val="none" w:sz="0" w:space="0" w:color="auto"/>
        <w:left w:val="none" w:sz="0" w:space="0" w:color="auto"/>
        <w:bottom w:val="none" w:sz="0" w:space="0" w:color="auto"/>
        <w:right w:val="none" w:sz="0" w:space="0" w:color="auto"/>
      </w:divBdr>
    </w:div>
    <w:div w:id="355039186">
      <w:bodyDiv w:val="1"/>
      <w:marLeft w:val="0"/>
      <w:marRight w:val="0"/>
      <w:marTop w:val="0"/>
      <w:marBottom w:val="0"/>
      <w:divBdr>
        <w:top w:val="none" w:sz="0" w:space="0" w:color="auto"/>
        <w:left w:val="none" w:sz="0" w:space="0" w:color="auto"/>
        <w:bottom w:val="none" w:sz="0" w:space="0" w:color="auto"/>
        <w:right w:val="none" w:sz="0" w:space="0" w:color="auto"/>
      </w:divBdr>
    </w:div>
    <w:div w:id="858347577">
      <w:bodyDiv w:val="1"/>
      <w:marLeft w:val="0"/>
      <w:marRight w:val="0"/>
      <w:marTop w:val="0"/>
      <w:marBottom w:val="0"/>
      <w:divBdr>
        <w:top w:val="none" w:sz="0" w:space="0" w:color="auto"/>
        <w:left w:val="none" w:sz="0" w:space="0" w:color="auto"/>
        <w:bottom w:val="none" w:sz="0" w:space="0" w:color="auto"/>
        <w:right w:val="none" w:sz="0" w:space="0" w:color="auto"/>
      </w:divBdr>
    </w:div>
    <w:div w:id="1490558248">
      <w:bodyDiv w:val="1"/>
      <w:marLeft w:val="0"/>
      <w:marRight w:val="0"/>
      <w:marTop w:val="0"/>
      <w:marBottom w:val="0"/>
      <w:divBdr>
        <w:top w:val="none" w:sz="0" w:space="0" w:color="auto"/>
        <w:left w:val="none" w:sz="0" w:space="0" w:color="auto"/>
        <w:bottom w:val="none" w:sz="0" w:space="0" w:color="auto"/>
        <w:right w:val="none" w:sz="0" w:space="0" w:color="auto"/>
      </w:divBdr>
      <w:divsChild>
        <w:div w:id="131141971">
          <w:marLeft w:val="0"/>
          <w:marRight w:val="0"/>
          <w:marTop w:val="0"/>
          <w:marBottom w:val="0"/>
          <w:divBdr>
            <w:top w:val="none" w:sz="0" w:space="0" w:color="auto"/>
            <w:left w:val="none" w:sz="0" w:space="0" w:color="auto"/>
            <w:bottom w:val="none" w:sz="0" w:space="0" w:color="auto"/>
            <w:right w:val="none" w:sz="0" w:space="0" w:color="auto"/>
          </w:divBdr>
        </w:div>
        <w:div w:id="956449257">
          <w:marLeft w:val="0"/>
          <w:marRight w:val="0"/>
          <w:marTop w:val="0"/>
          <w:marBottom w:val="0"/>
          <w:divBdr>
            <w:top w:val="none" w:sz="0" w:space="0" w:color="auto"/>
            <w:left w:val="none" w:sz="0" w:space="0" w:color="auto"/>
            <w:bottom w:val="none" w:sz="0" w:space="0" w:color="auto"/>
            <w:right w:val="none" w:sz="0" w:space="0" w:color="auto"/>
          </w:divBdr>
        </w:div>
        <w:div w:id="509488902">
          <w:marLeft w:val="0"/>
          <w:marRight w:val="0"/>
          <w:marTop w:val="0"/>
          <w:marBottom w:val="0"/>
          <w:divBdr>
            <w:top w:val="none" w:sz="0" w:space="0" w:color="auto"/>
            <w:left w:val="none" w:sz="0" w:space="0" w:color="auto"/>
            <w:bottom w:val="none" w:sz="0" w:space="0" w:color="auto"/>
            <w:right w:val="none" w:sz="0" w:space="0" w:color="auto"/>
          </w:divBdr>
        </w:div>
        <w:div w:id="464154527">
          <w:marLeft w:val="0"/>
          <w:marRight w:val="0"/>
          <w:marTop w:val="0"/>
          <w:marBottom w:val="0"/>
          <w:divBdr>
            <w:top w:val="none" w:sz="0" w:space="0" w:color="auto"/>
            <w:left w:val="none" w:sz="0" w:space="0" w:color="auto"/>
            <w:bottom w:val="none" w:sz="0" w:space="0" w:color="auto"/>
            <w:right w:val="none" w:sz="0" w:space="0" w:color="auto"/>
          </w:divBdr>
        </w:div>
        <w:div w:id="1433816865">
          <w:marLeft w:val="0"/>
          <w:marRight w:val="0"/>
          <w:marTop w:val="0"/>
          <w:marBottom w:val="0"/>
          <w:divBdr>
            <w:top w:val="none" w:sz="0" w:space="0" w:color="auto"/>
            <w:left w:val="none" w:sz="0" w:space="0" w:color="auto"/>
            <w:bottom w:val="none" w:sz="0" w:space="0" w:color="auto"/>
            <w:right w:val="none" w:sz="0" w:space="0" w:color="auto"/>
          </w:divBdr>
        </w:div>
        <w:div w:id="1059938274">
          <w:marLeft w:val="0"/>
          <w:marRight w:val="0"/>
          <w:marTop w:val="0"/>
          <w:marBottom w:val="0"/>
          <w:divBdr>
            <w:top w:val="none" w:sz="0" w:space="0" w:color="auto"/>
            <w:left w:val="none" w:sz="0" w:space="0" w:color="auto"/>
            <w:bottom w:val="none" w:sz="0" w:space="0" w:color="auto"/>
            <w:right w:val="none" w:sz="0" w:space="0" w:color="auto"/>
          </w:divBdr>
        </w:div>
        <w:div w:id="151944352">
          <w:marLeft w:val="0"/>
          <w:marRight w:val="0"/>
          <w:marTop w:val="0"/>
          <w:marBottom w:val="0"/>
          <w:divBdr>
            <w:top w:val="none" w:sz="0" w:space="0" w:color="auto"/>
            <w:left w:val="none" w:sz="0" w:space="0" w:color="auto"/>
            <w:bottom w:val="none" w:sz="0" w:space="0" w:color="auto"/>
            <w:right w:val="none" w:sz="0" w:space="0" w:color="auto"/>
          </w:divBdr>
        </w:div>
        <w:div w:id="632756464">
          <w:marLeft w:val="0"/>
          <w:marRight w:val="0"/>
          <w:marTop w:val="0"/>
          <w:marBottom w:val="0"/>
          <w:divBdr>
            <w:top w:val="none" w:sz="0" w:space="0" w:color="auto"/>
            <w:left w:val="none" w:sz="0" w:space="0" w:color="auto"/>
            <w:bottom w:val="none" w:sz="0" w:space="0" w:color="auto"/>
            <w:right w:val="none" w:sz="0" w:space="0" w:color="auto"/>
          </w:divBdr>
        </w:div>
        <w:div w:id="1196120204">
          <w:marLeft w:val="0"/>
          <w:marRight w:val="0"/>
          <w:marTop w:val="0"/>
          <w:marBottom w:val="0"/>
          <w:divBdr>
            <w:top w:val="none" w:sz="0" w:space="0" w:color="auto"/>
            <w:left w:val="none" w:sz="0" w:space="0" w:color="auto"/>
            <w:bottom w:val="none" w:sz="0" w:space="0" w:color="auto"/>
            <w:right w:val="none" w:sz="0" w:space="0" w:color="auto"/>
          </w:divBdr>
        </w:div>
        <w:div w:id="67730686">
          <w:marLeft w:val="0"/>
          <w:marRight w:val="0"/>
          <w:marTop w:val="0"/>
          <w:marBottom w:val="0"/>
          <w:divBdr>
            <w:top w:val="none" w:sz="0" w:space="0" w:color="auto"/>
            <w:left w:val="none" w:sz="0" w:space="0" w:color="auto"/>
            <w:bottom w:val="none" w:sz="0" w:space="0" w:color="auto"/>
            <w:right w:val="none" w:sz="0" w:space="0" w:color="auto"/>
          </w:divBdr>
        </w:div>
      </w:divsChild>
    </w:div>
    <w:div w:id="1720780887">
      <w:bodyDiv w:val="1"/>
      <w:marLeft w:val="0"/>
      <w:marRight w:val="0"/>
      <w:marTop w:val="0"/>
      <w:marBottom w:val="0"/>
      <w:divBdr>
        <w:top w:val="none" w:sz="0" w:space="0" w:color="auto"/>
        <w:left w:val="none" w:sz="0" w:space="0" w:color="auto"/>
        <w:bottom w:val="none" w:sz="0" w:space="0" w:color="auto"/>
        <w:right w:val="none" w:sz="0" w:space="0" w:color="auto"/>
      </w:divBdr>
    </w:div>
    <w:div w:id="1950621722">
      <w:bodyDiv w:val="1"/>
      <w:marLeft w:val="0"/>
      <w:marRight w:val="0"/>
      <w:marTop w:val="0"/>
      <w:marBottom w:val="0"/>
      <w:divBdr>
        <w:top w:val="none" w:sz="0" w:space="0" w:color="auto"/>
        <w:left w:val="none" w:sz="0" w:space="0" w:color="auto"/>
        <w:bottom w:val="none" w:sz="0" w:space="0" w:color="auto"/>
        <w:right w:val="none" w:sz="0" w:space="0" w:color="auto"/>
      </w:divBdr>
    </w:div>
    <w:div w:id="2057310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B4FD71-963C-44F4-8978-50682E546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9192</Words>
  <Characters>74463</Characters>
  <Application>Microsoft Office Word</Application>
  <DocSecurity>0</DocSecurity>
  <Lines>620</Lines>
  <Paragraphs>166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83489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Pietari Skyttä</dc:creator>
  <cp:keywords/>
  <dc:description/>
  <cp:lastModifiedBy>Pietari Skyttä</cp:lastModifiedBy>
  <cp:revision>2</cp:revision>
  <cp:lastPrinted>2019-01-23T08:39:00Z</cp:lastPrinted>
  <dcterms:created xsi:type="dcterms:W3CDTF">2019-01-23T10:19:00Z</dcterms:created>
  <dcterms:modified xsi:type="dcterms:W3CDTF">2019-01-23T10:19:00Z</dcterms:modified>
</cp:coreProperties>
</file>