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490D" w:rsidRDefault="001F490D" w:rsidP="001F490D">
      <w:pPr>
        <w:rPr>
          <w:b/>
          <w:sz w:val="32"/>
          <w:szCs w:val="32"/>
          <w:lang w:val="en-US"/>
        </w:rPr>
      </w:pPr>
      <w:r>
        <w:rPr>
          <w:b/>
          <w:sz w:val="32"/>
          <w:szCs w:val="32"/>
          <w:lang w:val="en-US"/>
        </w:rPr>
        <w:t>RETRENCHMENT AND SOCIAL HOUSING</w:t>
      </w:r>
      <w:r w:rsidRPr="00613294">
        <w:rPr>
          <w:b/>
          <w:sz w:val="32"/>
          <w:szCs w:val="32"/>
          <w:lang w:val="en-US"/>
        </w:rPr>
        <w:t>: the case of Finland</w:t>
      </w:r>
    </w:p>
    <w:p w:rsidR="002869F9" w:rsidRPr="0002010D" w:rsidRDefault="002869F9" w:rsidP="001F490D">
      <w:pPr>
        <w:rPr>
          <w:sz w:val="32"/>
          <w:szCs w:val="32"/>
          <w:lang w:val="en-US"/>
        </w:rPr>
      </w:pPr>
      <w:r w:rsidRPr="0002010D">
        <w:rPr>
          <w:sz w:val="32"/>
          <w:szCs w:val="32"/>
          <w:lang w:val="en-US"/>
        </w:rPr>
        <w:t>Hannu Ruonavaara</w:t>
      </w:r>
    </w:p>
    <w:p w:rsidR="002869F9" w:rsidRPr="00613294" w:rsidRDefault="002869F9" w:rsidP="001F490D">
      <w:pPr>
        <w:rPr>
          <w:b/>
          <w:sz w:val="32"/>
          <w:szCs w:val="32"/>
          <w:lang w:val="en-US"/>
        </w:rPr>
      </w:pPr>
    </w:p>
    <w:p w:rsidR="00166C9C" w:rsidRDefault="002869F9" w:rsidP="0069623F">
      <w:pPr>
        <w:rPr>
          <w:rFonts w:ascii="Segoe UI" w:hAnsi="Segoe UI" w:cs="Segoe UI"/>
          <w:sz w:val="23"/>
          <w:szCs w:val="23"/>
          <w:lang w:val="en-US"/>
        </w:rPr>
      </w:pPr>
      <w:r w:rsidRPr="0002010D">
        <w:rPr>
          <w:rFonts w:ascii="Segoe UI" w:hAnsi="Segoe UI" w:cs="Segoe UI"/>
          <w:sz w:val="23"/>
          <w:szCs w:val="23"/>
          <w:lang w:val="en-US"/>
        </w:rPr>
        <w:t xml:space="preserve">About 12 per cent of households in Finland live in social rental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The Finnish system of social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is now challenged. Finland has entered a situation where large numbers of social rental dwellings are freed from regulation because the state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loans have been paid off and the new production of such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is unable to compensate for the loss. Potentially this means a decline of the social rental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stock. In the present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policy discourse social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is more seen as a failed policy than a necessary welfare measure. Such developments can be related to a larger change in the Finnish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regime. It has entered a retrenchment phase where the government withdraws from its previous commitment in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provision in order to give more room to market forces. Retrenchment has meant the strengthening of one of the basic features of Finnish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policy, its selective orientation.</w:t>
      </w:r>
    </w:p>
    <w:p w:rsidR="00EC3D17" w:rsidRPr="00EC3D17" w:rsidRDefault="00EC3D17" w:rsidP="0069623F">
      <w:pPr>
        <w:rPr>
          <w:lang w:val="en-US"/>
        </w:rPr>
      </w:pPr>
      <w:r w:rsidRPr="0002010D">
        <w:rPr>
          <w:rStyle w:val="Strong"/>
          <w:rFonts w:ascii="Segoe UI" w:hAnsi="Segoe UI" w:cs="Segoe UI"/>
          <w:sz w:val="23"/>
          <w:szCs w:val="23"/>
          <w:lang w:val="en-US"/>
        </w:rPr>
        <w:t>Keywords</w:t>
      </w:r>
      <w:r w:rsidRPr="0002010D">
        <w:rPr>
          <w:rFonts w:ascii="Segoe UI" w:hAnsi="Segoe UI" w:cs="Segoe UI"/>
          <w:sz w:val="23"/>
          <w:szCs w:val="23"/>
          <w:lang w:val="en-US"/>
        </w:rPr>
        <w:t xml:space="preserve">: Social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Welfare Policy; Land Markets and </w:t>
      </w:r>
      <w:r w:rsidRPr="0002010D">
        <w:rPr>
          <w:rStyle w:val="highlight1"/>
          <w:rFonts w:ascii="Segoe UI" w:hAnsi="Segoe UI" w:cs="Segoe UI"/>
          <w:sz w:val="23"/>
          <w:szCs w:val="23"/>
          <w:lang w:val="en-US"/>
        </w:rPr>
        <w:t>Housing</w:t>
      </w:r>
      <w:r w:rsidRPr="0002010D">
        <w:rPr>
          <w:rFonts w:ascii="Segoe UI" w:hAnsi="Segoe UI" w:cs="Segoe UI"/>
          <w:sz w:val="23"/>
          <w:szCs w:val="23"/>
          <w:lang w:val="en-US"/>
        </w:rPr>
        <w:t xml:space="preserve"> Policy</w:t>
      </w:r>
    </w:p>
    <w:p w:rsidR="00166C9C" w:rsidRDefault="00DE0C1C" w:rsidP="00613294">
      <w:pPr>
        <w:spacing w:line="240" w:lineRule="auto"/>
        <w:rPr>
          <w:b/>
          <w:sz w:val="24"/>
          <w:szCs w:val="24"/>
          <w:lang w:val="en-US"/>
        </w:rPr>
      </w:pPr>
      <w:r w:rsidRPr="00DE0C1C">
        <w:rPr>
          <w:b/>
          <w:sz w:val="24"/>
          <w:szCs w:val="24"/>
          <w:lang w:val="en-US"/>
        </w:rPr>
        <w:t>Introduction</w:t>
      </w:r>
    </w:p>
    <w:p w:rsidR="007D3449" w:rsidRDefault="008E415A" w:rsidP="00613294">
      <w:pPr>
        <w:spacing w:line="240" w:lineRule="auto"/>
        <w:rPr>
          <w:sz w:val="24"/>
          <w:szCs w:val="24"/>
          <w:lang w:val="en-US"/>
        </w:rPr>
      </w:pPr>
      <w:r>
        <w:rPr>
          <w:sz w:val="24"/>
          <w:szCs w:val="24"/>
          <w:lang w:val="en-US"/>
        </w:rPr>
        <w:t>This paper deals with the development of social rental housing sector in the latest stage of the development of Finnish housing</w:t>
      </w:r>
      <w:r w:rsidR="00F44F26">
        <w:rPr>
          <w:sz w:val="24"/>
          <w:szCs w:val="24"/>
          <w:lang w:val="en-US"/>
        </w:rPr>
        <w:t xml:space="preserve"> policy, and </w:t>
      </w:r>
      <w:r w:rsidR="00C0610A">
        <w:rPr>
          <w:sz w:val="24"/>
          <w:szCs w:val="24"/>
          <w:lang w:val="en-US"/>
        </w:rPr>
        <w:t xml:space="preserve">the focus is here </w:t>
      </w:r>
      <w:r w:rsidR="00F44F26">
        <w:rPr>
          <w:sz w:val="24"/>
          <w:szCs w:val="24"/>
          <w:lang w:val="en-US"/>
        </w:rPr>
        <w:t>especially</w:t>
      </w:r>
      <w:r w:rsidR="00C0610A">
        <w:rPr>
          <w:sz w:val="24"/>
          <w:szCs w:val="24"/>
          <w:lang w:val="en-US"/>
        </w:rPr>
        <w:t xml:space="preserve"> on the time</w:t>
      </w:r>
      <w:r w:rsidR="00F44F26">
        <w:rPr>
          <w:sz w:val="24"/>
          <w:szCs w:val="24"/>
          <w:lang w:val="en-US"/>
        </w:rPr>
        <w:t xml:space="preserve"> after 2008</w:t>
      </w:r>
      <w:r>
        <w:rPr>
          <w:sz w:val="24"/>
          <w:szCs w:val="24"/>
          <w:lang w:val="en-US"/>
        </w:rPr>
        <w:t>. Here this stage is called the retrenchment phase.</w:t>
      </w:r>
      <w:r w:rsidR="007D3449">
        <w:rPr>
          <w:sz w:val="24"/>
          <w:szCs w:val="24"/>
          <w:lang w:val="en-US"/>
        </w:rPr>
        <w:t xml:space="preserve"> Pierson provides a wide definition of retrenchment (Pierson 1994, 17):</w:t>
      </w:r>
    </w:p>
    <w:p w:rsidR="007D3449" w:rsidRDefault="007D3449" w:rsidP="00613294">
      <w:pPr>
        <w:spacing w:line="240" w:lineRule="auto"/>
        <w:rPr>
          <w:sz w:val="24"/>
          <w:szCs w:val="24"/>
          <w:lang w:val="en-US"/>
        </w:rPr>
      </w:pPr>
      <w:r>
        <w:rPr>
          <w:sz w:val="24"/>
          <w:szCs w:val="24"/>
          <w:lang w:val="en-US"/>
        </w:rPr>
        <w:tab/>
      </w:r>
      <w:r w:rsidRPr="007D3449">
        <w:rPr>
          <w:sz w:val="24"/>
          <w:szCs w:val="24"/>
          <w:lang w:val="en-US"/>
        </w:rPr>
        <w:t xml:space="preserve">Retrenchment can be defined to include policy changes that either cut social </w:t>
      </w:r>
      <w:r>
        <w:rPr>
          <w:sz w:val="24"/>
          <w:szCs w:val="24"/>
          <w:lang w:val="en-US"/>
        </w:rPr>
        <w:tab/>
      </w:r>
      <w:r w:rsidRPr="007D3449">
        <w:rPr>
          <w:sz w:val="24"/>
          <w:szCs w:val="24"/>
          <w:lang w:val="en-US"/>
        </w:rPr>
        <w:t xml:space="preserve">expenditure, restructure welfare state programs to conform more closely to </w:t>
      </w:r>
      <w:r>
        <w:rPr>
          <w:sz w:val="24"/>
          <w:szCs w:val="24"/>
          <w:lang w:val="en-US"/>
        </w:rPr>
        <w:tab/>
      </w:r>
      <w:r w:rsidRPr="007D3449">
        <w:rPr>
          <w:sz w:val="24"/>
          <w:szCs w:val="24"/>
          <w:lang w:val="en-US"/>
        </w:rPr>
        <w:t xml:space="preserve">the residual welfare state model, or alter the political environment in </w:t>
      </w:r>
      <w:r>
        <w:rPr>
          <w:sz w:val="24"/>
          <w:szCs w:val="24"/>
          <w:lang w:val="en-US"/>
        </w:rPr>
        <w:tab/>
      </w:r>
      <w:r w:rsidRPr="007D3449">
        <w:rPr>
          <w:sz w:val="24"/>
          <w:szCs w:val="24"/>
          <w:lang w:val="en-US"/>
        </w:rPr>
        <w:t xml:space="preserve">ways that enhance the probability </w:t>
      </w:r>
      <w:r>
        <w:rPr>
          <w:sz w:val="24"/>
          <w:szCs w:val="24"/>
          <w:lang w:val="en-US"/>
        </w:rPr>
        <w:t xml:space="preserve">of such outcomes in the future. </w:t>
      </w:r>
    </w:p>
    <w:p w:rsidR="005E720D" w:rsidRDefault="007D3449" w:rsidP="00613294">
      <w:pPr>
        <w:spacing w:line="240" w:lineRule="auto"/>
        <w:rPr>
          <w:sz w:val="24"/>
          <w:szCs w:val="24"/>
          <w:lang w:val="en-US"/>
        </w:rPr>
      </w:pPr>
      <w:r>
        <w:rPr>
          <w:sz w:val="24"/>
          <w:szCs w:val="24"/>
          <w:lang w:val="en-US"/>
        </w:rPr>
        <w:t xml:space="preserve">So, retrenchment is not just budget cuts but a process that cumulatively contributes to changing the welfare policies from the path of more general public provision towards </w:t>
      </w:r>
      <w:r w:rsidR="00907CAA">
        <w:rPr>
          <w:sz w:val="24"/>
          <w:szCs w:val="24"/>
          <w:lang w:val="en-US"/>
        </w:rPr>
        <w:t>the path of</w:t>
      </w:r>
      <w:r>
        <w:rPr>
          <w:sz w:val="24"/>
          <w:szCs w:val="24"/>
          <w:lang w:val="en-US"/>
        </w:rPr>
        <w:t xml:space="preserve"> increasingly selective policies</w:t>
      </w:r>
      <w:r w:rsidR="00907CAA">
        <w:rPr>
          <w:sz w:val="24"/>
          <w:szCs w:val="24"/>
          <w:lang w:val="en-US"/>
        </w:rPr>
        <w:t xml:space="preserve">. </w:t>
      </w:r>
    </w:p>
    <w:p w:rsidR="005E720D" w:rsidRDefault="005E720D" w:rsidP="005E720D">
      <w:pPr>
        <w:spacing w:line="240" w:lineRule="auto"/>
        <w:rPr>
          <w:sz w:val="24"/>
          <w:szCs w:val="24"/>
          <w:lang w:val="en-US"/>
        </w:rPr>
      </w:pPr>
      <w:r w:rsidRPr="00A32D57">
        <w:rPr>
          <w:sz w:val="24"/>
          <w:szCs w:val="24"/>
          <w:lang w:val="en-US"/>
        </w:rPr>
        <w:t xml:space="preserve">The </w:t>
      </w:r>
      <w:r>
        <w:rPr>
          <w:sz w:val="24"/>
          <w:szCs w:val="24"/>
          <w:lang w:val="en-US"/>
        </w:rPr>
        <w:t xml:space="preserve">idea of ‘retrenchment’ is here linked with a specific ‘ideal type’ of the </w:t>
      </w:r>
      <w:r w:rsidRPr="00A32D57">
        <w:rPr>
          <w:sz w:val="24"/>
          <w:szCs w:val="24"/>
          <w:lang w:val="en-US"/>
        </w:rPr>
        <w:t>dev</w:t>
      </w:r>
      <w:r>
        <w:rPr>
          <w:sz w:val="24"/>
          <w:szCs w:val="24"/>
          <w:lang w:val="en-US"/>
        </w:rPr>
        <w:t>el</w:t>
      </w:r>
      <w:r w:rsidR="00C0610A">
        <w:rPr>
          <w:sz w:val="24"/>
          <w:szCs w:val="24"/>
          <w:lang w:val="en-US"/>
        </w:rPr>
        <w:t>opment of housing policies.  This</w:t>
      </w:r>
      <w:r>
        <w:rPr>
          <w:sz w:val="24"/>
          <w:szCs w:val="24"/>
          <w:lang w:val="en-US"/>
        </w:rPr>
        <w:t xml:space="preserve"> ideal type</w:t>
      </w:r>
      <w:r w:rsidRPr="00A32D57">
        <w:rPr>
          <w:sz w:val="24"/>
          <w:szCs w:val="24"/>
          <w:lang w:val="en-US"/>
        </w:rPr>
        <w:t xml:space="preserve"> distinguishes four phases</w:t>
      </w:r>
      <w:r>
        <w:rPr>
          <w:sz w:val="24"/>
          <w:szCs w:val="24"/>
          <w:lang w:val="en-US"/>
        </w:rPr>
        <w:t xml:space="preserve"> of housing policy</w:t>
      </w:r>
      <w:r w:rsidRPr="00A32D57">
        <w:rPr>
          <w:sz w:val="24"/>
          <w:szCs w:val="24"/>
          <w:lang w:val="en-US"/>
        </w:rPr>
        <w:t xml:space="preserve">: (1) the introduction or establishment phase; (2) the construction phase; (3) the administration </w:t>
      </w:r>
      <w:r>
        <w:rPr>
          <w:sz w:val="24"/>
          <w:szCs w:val="24"/>
          <w:lang w:val="en-US"/>
        </w:rPr>
        <w:t xml:space="preserve">or management </w:t>
      </w:r>
      <w:r w:rsidRPr="00A32D57">
        <w:rPr>
          <w:sz w:val="24"/>
          <w:szCs w:val="24"/>
          <w:lang w:val="en-US"/>
        </w:rPr>
        <w:t>phase and (4) the privatization or retrenchment phase. In the first phase political interventions in the housing market are introduced.</w:t>
      </w:r>
      <w:r>
        <w:rPr>
          <w:sz w:val="24"/>
          <w:szCs w:val="24"/>
          <w:lang w:val="en-US"/>
        </w:rPr>
        <w:t xml:space="preserve"> Housing becomes a political issue.</w:t>
      </w:r>
      <w:r w:rsidRPr="00A32D57">
        <w:rPr>
          <w:sz w:val="24"/>
          <w:szCs w:val="24"/>
          <w:lang w:val="en-US"/>
        </w:rPr>
        <w:t xml:space="preserve"> In the second phase the </w:t>
      </w:r>
      <w:r>
        <w:rPr>
          <w:sz w:val="24"/>
          <w:szCs w:val="24"/>
          <w:lang w:val="en-US"/>
        </w:rPr>
        <w:t xml:space="preserve">principal </w:t>
      </w:r>
      <w:r w:rsidR="00C0610A">
        <w:rPr>
          <w:sz w:val="24"/>
          <w:szCs w:val="24"/>
          <w:lang w:val="en-US"/>
        </w:rPr>
        <w:t>goal of policy</w:t>
      </w:r>
      <w:r w:rsidRPr="00A32D57">
        <w:rPr>
          <w:sz w:val="24"/>
          <w:szCs w:val="24"/>
          <w:lang w:val="en-US"/>
        </w:rPr>
        <w:t xml:space="preserve"> is to eliminate housing shortage by producing as much housing as possible. </w:t>
      </w:r>
      <w:r>
        <w:rPr>
          <w:sz w:val="24"/>
          <w:szCs w:val="24"/>
          <w:lang w:val="en-US"/>
        </w:rPr>
        <w:t xml:space="preserve">However, not only houses but also institutions are built and consolidated in this phase. </w:t>
      </w:r>
      <w:r w:rsidRPr="00A32D57">
        <w:rPr>
          <w:sz w:val="24"/>
          <w:szCs w:val="24"/>
          <w:lang w:val="en-US"/>
        </w:rPr>
        <w:t xml:space="preserve">In the third phase attention shifts </w:t>
      </w:r>
      <w:r>
        <w:rPr>
          <w:sz w:val="24"/>
          <w:szCs w:val="24"/>
          <w:lang w:val="en-US"/>
        </w:rPr>
        <w:t xml:space="preserve">from production </w:t>
      </w:r>
      <w:r w:rsidRPr="00A32D57">
        <w:rPr>
          <w:sz w:val="24"/>
          <w:szCs w:val="24"/>
          <w:lang w:val="en-US"/>
        </w:rPr>
        <w:t>to the maintenance and manage</w:t>
      </w:r>
      <w:r>
        <w:rPr>
          <w:sz w:val="24"/>
          <w:szCs w:val="24"/>
          <w:lang w:val="en-US"/>
        </w:rPr>
        <w:t xml:space="preserve">ment of the housing created. Renewal and modernization of the housing stock, the quality of the environment, resident participation and combating </w:t>
      </w:r>
      <w:r>
        <w:rPr>
          <w:sz w:val="24"/>
          <w:szCs w:val="24"/>
          <w:lang w:val="en-US"/>
        </w:rPr>
        <w:lastRenderedPageBreak/>
        <w:t>social segregation become major issues. I</w:t>
      </w:r>
      <w:r w:rsidRPr="00A32D57">
        <w:rPr>
          <w:sz w:val="24"/>
          <w:szCs w:val="24"/>
          <w:lang w:val="en-US"/>
        </w:rPr>
        <w:t xml:space="preserve">n the fourth phase the </w:t>
      </w:r>
      <w:r>
        <w:rPr>
          <w:sz w:val="24"/>
          <w:szCs w:val="24"/>
          <w:lang w:val="en-US"/>
        </w:rPr>
        <w:t xml:space="preserve">policies and institutions produced in the previous stages are seriously </w:t>
      </w:r>
      <w:r w:rsidRPr="00805237">
        <w:rPr>
          <w:sz w:val="24"/>
          <w:szCs w:val="24"/>
          <w:lang w:val="en-US"/>
        </w:rPr>
        <w:t xml:space="preserve">questioned, re-evaluated, remodeled and partly discarded </w:t>
      </w:r>
      <w:r>
        <w:rPr>
          <w:sz w:val="24"/>
          <w:szCs w:val="24"/>
          <w:lang w:val="en-US"/>
        </w:rPr>
        <w:t>– in favour of shifting the responsibility of housing the population</w:t>
      </w:r>
      <w:r w:rsidRPr="00A32D57">
        <w:rPr>
          <w:sz w:val="24"/>
          <w:szCs w:val="24"/>
          <w:lang w:val="en-US"/>
        </w:rPr>
        <w:t xml:space="preserve"> from public powers bac</w:t>
      </w:r>
      <w:r w:rsidR="000B46A6">
        <w:rPr>
          <w:sz w:val="24"/>
          <w:szCs w:val="24"/>
          <w:lang w:val="en-US"/>
        </w:rPr>
        <w:t>k to the market. (Bengtsson 2013</w:t>
      </w:r>
      <w:r w:rsidRPr="00A32D57">
        <w:rPr>
          <w:sz w:val="24"/>
          <w:szCs w:val="24"/>
          <w:lang w:val="en-US"/>
        </w:rPr>
        <w:t>; Ruonavaara 2011</w:t>
      </w:r>
      <w:r>
        <w:rPr>
          <w:sz w:val="24"/>
          <w:szCs w:val="24"/>
          <w:lang w:val="en-US"/>
        </w:rPr>
        <w:t>.</w:t>
      </w:r>
      <w:r w:rsidRPr="00A32D57">
        <w:rPr>
          <w:sz w:val="24"/>
          <w:szCs w:val="24"/>
          <w:lang w:val="en-US"/>
        </w:rPr>
        <w:t>)</w:t>
      </w:r>
      <w:r>
        <w:rPr>
          <w:sz w:val="24"/>
          <w:szCs w:val="24"/>
          <w:lang w:val="en-US"/>
        </w:rPr>
        <w:t xml:space="preserve"> </w:t>
      </w:r>
    </w:p>
    <w:p w:rsidR="008A31C1" w:rsidRPr="008A31C1" w:rsidRDefault="008A31C1" w:rsidP="00F30B94">
      <w:pPr>
        <w:spacing w:line="240" w:lineRule="auto"/>
        <w:rPr>
          <w:b/>
          <w:sz w:val="24"/>
          <w:szCs w:val="24"/>
          <w:lang w:val="en-US"/>
        </w:rPr>
      </w:pPr>
      <w:r w:rsidRPr="008A31C1">
        <w:rPr>
          <w:b/>
          <w:sz w:val="24"/>
          <w:szCs w:val="24"/>
          <w:lang w:val="en-US"/>
        </w:rPr>
        <w:t xml:space="preserve">Social housing </w:t>
      </w:r>
    </w:p>
    <w:p w:rsidR="00F30B94" w:rsidRPr="008E415A" w:rsidRDefault="00F30B94" w:rsidP="00F30B94">
      <w:pPr>
        <w:spacing w:line="240" w:lineRule="auto"/>
        <w:rPr>
          <w:sz w:val="24"/>
          <w:szCs w:val="24"/>
          <w:lang w:val="en-US"/>
        </w:rPr>
      </w:pPr>
      <w:r w:rsidRPr="008E415A">
        <w:rPr>
          <w:sz w:val="24"/>
          <w:szCs w:val="24"/>
          <w:lang w:val="en-US"/>
        </w:rPr>
        <w:t>As is well known, ’social housing’ is a term that is used in ma</w:t>
      </w:r>
      <w:r>
        <w:rPr>
          <w:sz w:val="24"/>
          <w:szCs w:val="24"/>
          <w:lang w:val="en-US"/>
        </w:rPr>
        <w:t xml:space="preserve">ny ways. </w:t>
      </w:r>
      <w:r w:rsidR="005E720D">
        <w:rPr>
          <w:sz w:val="24"/>
          <w:szCs w:val="24"/>
          <w:lang w:val="en-US"/>
        </w:rPr>
        <w:t>Some housing researche</w:t>
      </w:r>
      <w:r w:rsidR="00C0610A">
        <w:rPr>
          <w:sz w:val="24"/>
          <w:szCs w:val="24"/>
          <w:lang w:val="en-US"/>
        </w:rPr>
        <w:t>r</w:t>
      </w:r>
      <w:r w:rsidR="005E720D">
        <w:rPr>
          <w:sz w:val="24"/>
          <w:szCs w:val="24"/>
          <w:lang w:val="en-US"/>
        </w:rPr>
        <w:t xml:space="preserve">s avoid the term thinking that it entails a negative valuation of the form of housing and its residents (‘welfare housing’). </w:t>
      </w:r>
      <w:r w:rsidR="00C0610A">
        <w:rPr>
          <w:sz w:val="24"/>
          <w:szCs w:val="24"/>
          <w:lang w:val="en-US"/>
        </w:rPr>
        <w:t>Here ‘social housing’ is used without such connotations.</w:t>
      </w:r>
      <w:r w:rsidR="00612ED1">
        <w:rPr>
          <w:sz w:val="24"/>
          <w:szCs w:val="24"/>
          <w:lang w:val="en-US"/>
        </w:rPr>
        <w:t xml:space="preserve"> By 'social </w:t>
      </w:r>
      <w:r>
        <w:rPr>
          <w:sz w:val="24"/>
          <w:szCs w:val="24"/>
          <w:lang w:val="en-US"/>
        </w:rPr>
        <w:t>housing' is here meant</w:t>
      </w:r>
      <w:r w:rsidRPr="00E61DCB">
        <w:rPr>
          <w:sz w:val="24"/>
          <w:szCs w:val="24"/>
          <w:lang w:val="en-US"/>
        </w:rPr>
        <w:t xml:space="preserve"> housing</w:t>
      </w:r>
      <w:r>
        <w:rPr>
          <w:sz w:val="24"/>
          <w:szCs w:val="24"/>
          <w:lang w:val="en-US"/>
        </w:rPr>
        <w:t>:</w:t>
      </w:r>
    </w:p>
    <w:p w:rsidR="00F30B94" w:rsidRPr="008E415A" w:rsidRDefault="00F30B94" w:rsidP="00F30B94">
      <w:pPr>
        <w:spacing w:after="0" w:line="240" w:lineRule="auto"/>
        <w:rPr>
          <w:sz w:val="24"/>
          <w:szCs w:val="24"/>
          <w:lang w:val="en-US"/>
        </w:rPr>
      </w:pPr>
      <w:r w:rsidRPr="008E415A">
        <w:rPr>
          <w:sz w:val="24"/>
          <w:szCs w:val="24"/>
          <w:lang w:val="en-US"/>
        </w:rPr>
        <w:t>(i)</w:t>
      </w:r>
      <w:r w:rsidRPr="008E415A">
        <w:rPr>
          <w:sz w:val="24"/>
          <w:szCs w:val="24"/>
          <w:lang w:val="en-US"/>
        </w:rPr>
        <w:tab/>
        <w:t xml:space="preserve">that is allocated not only by demand and supply, </w:t>
      </w:r>
    </w:p>
    <w:p w:rsidR="00F30B94" w:rsidRPr="008E415A" w:rsidRDefault="00F30B94" w:rsidP="00F30B94">
      <w:pPr>
        <w:spacing w:after="0" w:line="240" w:lineRule="auto"/>
        <w:rPr>
          <w:sz w:val="24"/>
          <w:szCs w:val="24"/>
          <w:lang w:val="en-US"/>
        </w:rPr>
      </w:pPr>
      <w:r w:rsidRPr="008E415A">
        <w:rPr>
          <w:sz w:val="24"/>
          <w:szCs w:val="24"/>
          <w:lang w:val="en-US"/>
        </w:rPr>
        <w:t>(ii)</w:t>
      </w:r>
      <w:r w:rsidRPr="008E415A">
        <w:rPr>
          <w:sz w:val="24"/>
          <w:szCs w:val="24"/>
          <w:lang w:val="en-US"/>
        </w:rPr>
        <w:tab/>
        <w:t>but by bureaucratically established rules that</w:t>
      </w:r>
    </w:p>
    <w:p w:rsidR="00F30B94" w:rsidRPr="008E415A" w:rsidRDefault="00F30B94" w:rsidP="00F30B94">
      <w:pPr>
        <w:spacing w:after="0" w:line="240" w:lineRule="auto"/>
        <w:rPr>
          <w:sz w:val="24"/>
          <w:szCs w:val="24"/>
          <w:lang w:val="en-US"/>
        </w:rPr>
      </w:pPr>
      <w:r w:rsidRPr="008E415A">
        <w:rPr>
          <w:sz w:val="24"/>
          <w:szCs w:val="24"/>
          <w:lang w:val="en-US"/>
        </w:rPr>
        <w:t>(iii)</w:t>
      </w:r>
      <w:r w:rsidRPr="008E415A">
        <w:rPr>
          <w:sz w:val="24"/>
          <w:szCs w:val="24"/>
          <w:lang w:val="en-US"/>
        </w:rPr>
        <w:tab/>
        <w:t>favour applicants in pressing housing need and modest means, and</w:t>
      </w:r>
    </w:p>
    <w:p w:rsidR="00F30B94" w:rsidRPr="008E415A" w:rsidRDefault="00F30B94" w:rsidP="00F30B94">
      <w:pPr>
        <w:spacing w:after="0" w:line="240" w:lineRule="auto"/>
        <w:rPr>
          <w:sz w:val="24"/>
          <w:szCs w:val="24"/>
          <w:lang w:val="en-US"/>
        </w:rPr>
      </w:pPr>
      <w:r w:rsidRPr="008E415A">
        <w:rPr>
          <w:sz w:val="24"/>
          <w:szCs w:val="24"/>
          <w:lang w:val="en-US"/>
        </w:rPr>
        <w:t>(iv)</w:t>
      </w:r>
      <w:r w:rsidRPr="008E415A">
        <w:rPr>
          <w:sz w:val="24"/>
          <w:szCs w:val="24"/>
          <w:lang w:val="en-US"/>
        </w:rPr>
        <w:tab/>
        <w:t>is priced by bureaucratically established rules</w:t>
      </w:r>
    </w:p>
    <w:p w:rsidR="00F30B94" w:rsidRPr="008E415A" w:rsidRDefault="00F30B94" w:rsidP="00F30B94">
      <w:pPr>
        <w:spacing w:after="0" w:line="240" w:lineRule="auto"/>
        <w:rPr>
          <w:sz w:val="24"/>
          <w:szCs w:val="24"/>
          <w:lang w:val="en-US"/>
        </w:rPr>
      </w:pPr>
      <w:r w:rsidRPr="008E415A">
        <w:rPr>
          <w:sz w:val="24"/>
          <w:szCs w:val="24"/>
          <w:lang w:val="en-US"/>
        </w:rPr>
        <w:t>(v)</w:t>
      </w:r>
      <w:r w:rsidRPr="008E415A">
        <w:rPr>
          <w:sz w:val="24"/>
          <w:szCs w:val="24"/>
          <w:lang w:val="en-US"/>
        </w:rPr>
        <w:tab/>
        <w:t>aiming to provide housing on a lower price level than in the market.</w:t>
      </w:r>
    </w:p>
    <w:p w:rsidR="00F30B94" w:rsidRDefault="00F30B94" w:rsidP="00F30B94">
      <w:pPr>
        <w:spacing w:after="0" w:line="360" w:lineRule="auto"/>
        <w:rPr>
          <w:sz w:val="24"/>
          <w:szCs w:val="24"/>
          <w:lang w:val="en-US"/>
        </w:rPr>
      </w:pPr>
    </w:p>
    <w:p w:rsidR="00992699" w:rsidRDefault="00C0610A" w:rsidP="009174A2">
      <w:pPr>
        <w:spacing w:after="0" w:line="240" w:lineRule="auto"/>
        <w:rPr>
          <w:color w:val="2E2E2E"/>
          <w:sz w:val="24"/>
          <w:szCs w:val="24"/>
          <w:lang w:val="en-US"/>
        </w:rPr>
      </w:pPr>
      <w:r>
        <w:rPr>
          <w:sz w:val="24"/>
          <w:szCs w:val="24"/>
          <w:lang w:val="en-US"/>
        </w:rPr>
        <w:t>Thus social</w:t>
      </w:r>
      <w:r w:rsidR="00F30B94" w:rsidRPr="008E415A">
        <w:rPr>
          <w:sz w:val="24"/>
          <w:szCs w:val="24"/>
          <w:lang w:val="en-US"/>
        </w:rPr>
        <w:t xml:space="preserve"> housing is housing that is not allocated and priced by market principles and </w:t>
      </w:r>
      <w:r w:rsidR="008F1A33">
        <w:rPr>
          <w:sz w:val="24"/>
          <w:szCs w:val="24"/>
          <w:lang w:val="en-US"/>
        </w:rPr>
        <w:t xml:space="preserve">is </w:t>
      </w:r>
      <w:r w:rsidR="00F30B94" w:rsidRPr="008E415A">
        <w:rPr>
          <w:sz w:val="24"/>
          <w:szCs w:val="24"/>
          <w:lang w:val="en-US"/>
        </w:rPr>
        <w:t>tar</w:t>
      </w:r>
      <w:r w:rsidR="009F7562">
        <w:rPr>
          <w:sz w:val="24"/>
          <w:szCs w:val="24"/>
          <w:lang w:val="en-US"/>
        </w:rPr>
        <w:t xml:space="preserve">geted to </w:t>
      </w:r>
      <w:r w:rsidR="00F30B94" w:rsidRPr="008E415A">
        <w:rPr>
          <w:sz w:val="24"/>
          <w:szCs w:val="24"/>
          <w:lang w:val="en-US"/>
        </w:rPr>
        <w:t>households</w:t>
      </w:r>
      <w:r w:rsidR="009F7562">
        <w:rPr>
          <w:sz w:val="24"/>
          <w:szCs w:val="24"/>
          <w:lang w:val="en-US"/>
        </w:rPr>
        <w:t xml:space="preserve"> that are not particularly wealthy or high-income</w:t>
      </w:r>
      <w:r w:rsidR="00F30B94" w:rsidRPr="008E415A">
        <w:rPr>
          <w:sz w:val="24"/>
          <w:szCs w:val="24"/>
          <w:lang w:val="en-US"/>
        </w:rPr>
        <w:t>. This desc</w:t>
      </w:r>
      <w:r w:rsidR="009174A2">
        <w:rPr>
          <w:sz w:val="24"/>
          <w:szCs w:val="24"/>
          <w:lang w:val="en-US"/>
        </w:rPr>
        <w:t>ription fits quite well with</w:t>
      </w:r>
      <w:r w:rsidR="00F30B94" w:rsidRPr="008E415A">
        <w:rPr>
          <w:sz w:val="24"/>
          <w:szCs w:val="24"/>
          <w:lang w:val="en-US"/>
        </w:rPr>
        <w:t xml:space="preserve"> </w:t>
      </w:r>
      <w:r w:rsidR="009174A2">
        <w:rPr>
          <w:color w:val="2E2E2E"/>
          <w:sz w:val="24"/>
          <w:szCs w:val="24"/>
          <w:lang w:val="en-US"/>
        </w:rPr>
        <w:t>what in the English translation of Finnish statistics is called “government-subsidized rented dwellings”</w:t>
      </w:r>
      <w:r w:rsidR="009174A2" w:rsidRPr="00112E0B">
        <w:rPr>
          <w:color w:val="2E2E2E"/>
          <w:sz w:val="24"/>
          <w:szCs w:val="24"/>
          <w:lang w:val="en-US"/>
        </w:rPr>
        <w:t>.</w:t>
      </w:r>
      <w:r w:rsidR="009174A2">
        <w:rPr>
          <w:color w:val="2E2E2E"/>
          <w:sz w:val="24"/>
          <w:szCs w:val="24"/>
          <w:lang w:val="en-US"/>
        </w:rPr>
        <w:t xml:space="preserve"> </w:t>
      </w:r>
      <w:r w:rsidR="007B3E53">
        <w:rPr>
          <w:color w:val="2E2E2E"/>
          <w:sz w:val="24"/>
          <w:szCs w:val="24"/>
          <w:lang w:val="en-US"/>
        </w:rPr>
        <w:t>In the past it wou</w:t>
      </w:r>
      <w:r w:rsidR="008F1A33">
        <w:rPr>
          <w:color w:val="2E2E2E"/>
          <w:sz w:val="24"/>
          <w:szCs w:val="24"/>
          <w:lang w:val="en-US"/>
        </w:rPr>
        <w:t xml:space="preserve">ld also have fitted with the </w:t>
      </w:r>
      <w:r w:rsidR="007B3E53">
        <w:rPr>
          <w:color w:val="2E2E2E"/>
          <w:sz w:val="24"/>
          <w:szCs w:val="24"/>
          <w:lang w:val="en-US"/>
        </w:rPr>
        <w:t>owner-occ</w:t>
      </w:r>
      <w:r w:rsidR="008F1A33">
        <w:rPr>
          <w:color w:val="2E2E2E"/>
          <w:sz w:val="24"/>
          <w:szCs w:val="24"/>
          <w:lang w:val="en-US"/>
        </w:rPr>
        <w:t>upied housing</w:t>
      </w:r>
      <w:r w:rsidR="007B3E53">
        <w:rPr>
          <w:color w:val="2E2E2E"/>
          <w:sz w:val="24"/>
          <w:szCs w:val="24"/>
          <w:lang w:val="en-US"/>
        </w:rPr>
        <w:t xml:space="preserve"> financed with government-subsidized housing loans.</w:t>
      </w:r>
    </w:p>
    <w:p w:rsidR="009174A2" w:rsidRDefault="009174A2" w:rsidP="009174A2">
      <w:pPr>
        <w:spacing w:after="0" w:line="240" w:lineRule="auto"/>
        <w:rPr>
          <w:color w:val="2E2E2E"/>
          <w:sz w:val="24"/>
          <w:szCs w:val="24"/>
          <w:lang w:val="en-US"/>
        </w:rPr>
      </w:pPr>
    </w:p>
    <w:p w:rsidR="00966219" w:rsidRDefault="00992699" w:rsidP="00966219">
      <w:pPr>
        <w:spacing w:after="0" w:line="240" w:lineRule="auto"/>
        <w:rPr>
          <w:color w:val="2E2E2E"/>
          <w:sz w:val="24"/>
          <w:szCs w:val="24"/>
          <w:lang w:val="en-US"/>
        </w:rPr>
      </w:pPr>
      <w:r>
        <w:rPr>
          <w:sz w:val="24"/>
          <w:szCs w:val="24"/>
          <w:lang w:val="en-US"/>
        </w:rPr>
        <w:t>At prese</w:t>
      </w:r>
      <w:r w:rsidR="00794E58">
        <w:rPr>
          <w:sz w:val="24"/>
          <w:szCs w:val="24"/>
          <w:lang w:val="en-US"/>
        </w:rPr>
        <w:t>nt the government</w:t>
      </w:r>
      <w:r w:rsidR="009174A2">
        <w:rPr>
          <w:sz w:val="24"/>
          <w:szCs w:val="24"/>
          <w:lang w:val="en-US"/>
        </w:rPr>
        <w:t>-subsidized</w:t>
      </w:r>
      <w:r>
        <w:rPr>
          <w:sz w:val="24"/>
          <w:szCs w:val="24"/>
          <w:lang w:val="en-US"/>
        </w:rPr>
        <w:t xml:space="preserve"> rental housing</w:t>
      </w:r>
      <w:r w:rsidR="00C0610A">
        <w:rPr>
          <w:sz w:val="24"/>
          <w:szCs w:val="24"/>
          <w:lang w:val="en-US"/>
        </w:rPr>
        <w:t xml:space="preserve"> sector houses</w:t>
      </w:r>
      <w:r w:rsidR="005D7691">
        <w:rPr>
          <w:sz w:val="24"/>
          <w:szCs w:val="24"/>
          <w:lang w:val="en-US"/>
        </w:rPr>
        <w:t xml:space="preserve"> about 12 per cent of Finnish households</w:t>
      </w:r>
      <w:r w:rsidR="007B3E53">
        <w:rPr>
          <w:rStyle w:val="FootnoteReference"/>
          <w:sz w:val="24"/>
          <w:szCs w:val="24"/>
          <w:lang w:val="en-US"/>
        </w:rPr>
        <w:footnoteReference w:id="1"/>
      </w:r>
      <w:r w:rsidR="005D7691">
        <w:rPr>
          <w:sz w:val="24"/>
          <w:szCs w:val="24"/>
          <w:lang w:val="en-US"/>
        </w:rPr>
        <w:t>.</w:t>
      </w:r>
      <w:r>
        <w:rPr>
          <w:sz w:val="24"/>
          <w:szCs w:val="24"/>
          <w:lang w:val="en-US"/>
        </w:rPr>
        <w:t xml:space="preserve"> </w:t>
      </w:r>
      <w:r w:rsidR="00C0610A">
        <w:rPr>
          <w:sz w:val="24"/>
          <w:szCs w:val="24"/>
          <w:lang w:val="en-US"/>
        </w:rPr>
        <w:t xml:space="preserve"> </w:t>
      </w:r>
      <w:r w:rsidR="00966219" w:rsidRPr="00E61DCB">
        <w:rPr>
          <w:color w:val="2E2E2E"/>
          <w:sz w:val="24"/>
          <w:szCs w:val="24"/>
          <w:lang w:val="en-US"/>
        </w:rPr>
        <w:t>Due to needs</w:t>
      </w:r>
      <w:r w:rsidR="004D5FC8">
        <w:rPr>
          <w:color w:val="2E2E2E"/>
          <w:sz w:val="24"/>
          <w:szCs w:val="24"/>
          <w:lang w:val="en-US"/>
        </w:rPr>
        <w:t>, wealth</w:t>
      </w:r>
      <w:r w:rsidR="00966219" w:rsidRPr="00E61DCB">
        <w:rPr>
          <w:color w:val="2E2E2E"/>
          <w:sz w:val="24"/>
          <w:szCs w:val="24"/>
          <w:lang w:val="en-US"/>
        </w:rPr>
        <w:t xml:space="preserve"> and income testing, and also self-selection processes, social renting is the form of tenure for low-income people. According to a report on the social structure of residents in social rental housing in 2005, 42 per cent belonged to the lowest income quintile and 23 per cent to the second lowest (Hirvonen 2008). Looking at the socioeconomic position of residents, workers, students and “other” socioeconomic position – a category composed of mostly unemployed – were overrepresented in the residential structure in comparison with all households (op. cit., 32). </w:t>
      </w:r>
    </w:p>
    <w:p w:rsidR="00966219" w:rsidRPr="00E61DCB" w:rsidRDefault="00966219" w:rsidP="00966219">
      <w:pPr>
        <w:spacing w:after="0" w:line="240" w:lineRule="auto"/>
        <w:rPr>
          <w:color w:val="2E2E2E"/>
          <w:sz w:val="24"/>
          <w:szCs w:val="24"/>
          <w:lang w:val="en-US"/>
        </w:rPr>
      </w:pPr>
    </w:p>
    <w:p w:rsidR="00966219" w:rsidRDefault="00966219" w:rsidP="00966219">
      <w:pPr>
        <w:spacing w:after="0" w:line="240" w:lineRule="auto"/>
        <w:rPr>
          <w:rFonts w:cs="Times New Roman"/>
          <w:color w:val="333333"/>
          <w:sz w:val="24"/>
          <w:szCs w:val="24"/>
          <w:lang w:val="en"/>
        </w:rPr>
      </w:pPr>
      <w:r w:rsidRPr="00E61DCB">
        <w:rPr>
          <w:rFonts w:cs="Times New Roman"/>
          <w:color w:val="333333"/>
          <w:sz w:val="24"/>
          <w:szCs w:val="24"/>
          <w:lang w:val="en"/>
        </w:rPr>
        <w:t xml:space="preserve">The basic principles of the </w:t>
      </w:r>
      <w:r>
        <w:rPr>
          <w:rFonts w:cs="Times New Roman"/>
          <w:color w:val="333333"/>
          <w:sz w:val="24"/>
          <w:szCs w:val="24"/>
          <w:lang w:val="en"/>
        </w:rPr>
        <w:t xml:space="preserve">social rental housing </w:t>
      </w:r>
      <w:r w:rsidRPr="00E61DCB">
        <w:rPr>
          <w:rFonts w:cs="Times New Roman"/>
          <w:color w:val="333333"/>
          <w:sz w:val="24"/>
          <w:szCs w:val="24"/>
          <w:lang w:val="en"/>
        </w:rPr>
        <w:t xml:space="preserve">system are twofold: such housing should be non-profit and the public support involved should ultimately benefit tenants in the form of affordable housing. </w:t>
      </w:r>
      <w:r w:rsidR="004D5FC8">
        <w:rPr>
          <w:rFonts w:cs="Times New Roman"/>
          <w:color w:val="333333"/>
          <w:sz w:val="24"/>
          <w:szCs w:val="24"/>
          <w:lang w:val="en"/>
        </w:rPr>
        <w:t>T</w:t>
      </w:r>
      <w:r w:rsidRPr="00E61DCB">
        <w:rPr>
          <w:rFonts w:cs="Times New Roman"/>
          <w:color w:val="333333"/>
          <w:sz w:val="24"/>
          <w:szCs w:val="24"/>
          <w:lang w:val="en"/>
        </w:rPr>
        <w:t>he location of such housing in cities and population ce</w:t>
      </w:r>
      <w:r w:rsidR="004D5FC8">
        <w:rPr>
          <w:rFonts w:cs="Times New Roman"/>
          <w:color w:val="333333"/>
          <w:sz w:val="24"/>
          <w:szCs w:val="24"/>
          <w:lang w:val="en"/>
        </w:rPr>
        <w:t>nters,</w:t>
      </w:r>
      <w:r w:rsidRPr="00E61DCB">
        <w:rPr>
          <w:rFonts w:cs="Times New Roman"/>
          <w:color w:val="333333"/>
          <w:sz w:val="24"/>
          <w:szCs w:val="24"/>
          <w:lang w:val="en"/>
        </w:rPr>
        <w:t xml:space="preserve"> costs and quality </w:t>
      </w:r>
      <w:r w:rsidR="004D5FC8">
        <w:rPr>
          <w:rFonts w:cs="Times New Roman"/>
          <w:color w:val="333333"/>
          <w:sz w:val="24"/>
          <w:szCs w:val="24"/>
          <w:lang w:val="en"/>
        </w:rPr>
        <w:t>of the production and</w:t>
      </w:r>
      <w:r w:rsidRPr="00E61DCB">
        <w:rPr>
          <w:rFonts w:cs="Times New Roman"/>
          <w:color w:val="333333"/>
          <w:sz w:val="24"/>
          <w:szCs w:val="24"/>
          <w:lang w:val="en"/>
        </w:rPr>
        <w:t xml:space="preserve"> the selection of tenants and the determination of rents</w:t>
      </w:r>
      <w:r w:rsidR="004D5FC8">
        <w:rPr>
          <w:rFonts w:cs="Times New Roman"/>
          <w:color w:val="333333"/>
          <w:sz w:val="24"/>
          <w:szCs w:val="24"/>
          <w:lang w:val="en"/>
        </w:rPr>
        <w:t xml:space="preserve"> are all controlled by public authorities. T</w:t>
      </w:r>
      <w:r>
        <w:rPr>
          <w:rFonts w:cs="Times New Roman"/>
          <w:color w:val="333333"/>
          <w:sz w:val="24"/>
          <w:szCs w:val="24"/>
          <w:lang w:val="en"/>
        </w:rPr>
        <w:t>he landlord</w:t>
      </w:r>
      <w:r w:rsidRPr="00E61DCB">
        <w:rPr>
          <w:rFonts w:cs="Times New Roman"/>
          <w:color w:val="333333"/>
          <w:sz w:val="24"/>
          <w:szCs w:val="24"/>
          <w:lang w:val="en"/>
        </w:rPr>
        <w:t xml:space="preserve"> gives up some of the rights of the owner to the controlling agencies, agrees to comply with the regulations and submits to regulatory control. Tenant selection is based of assessment of the housi</w:t>
      </w:r>
      <w:r>
        <w:rPr>
          <w:rFonts w:cs="Times New Roman"/>
          <w:color w:val="333333"/>
          <w:sz w:val="24"/>
          <w:szCs w:val="24"/>
          <w:lang w:val="en"/>
        </w:rPr>
        <w:t>ng need and</w:t>
      </w:r>
      <w:r w:rsidRPr="00E61DCB">
        <w:rPr>
          <w:rFonts w:cs="Times New Roman"/>
          <w:color w:val="333333"/>
          <w:sz w:val="24"/>
          <w:szCs w:val="24"/>
          <w:lang w:val="en"/>
        </w:rPr>
        <w:t xml:space="preserve"> </w:t>
      </w:r>
      <w:r>
        <w:rPr>
          <w:rFonts w:cs="Times New Roman"/>
          <w:color w:val="333333"/>
          <w:sz w:val="24"/>
          <w:szCs w:val="24"/>
          <w:lang w:val="en"/>
        </w:rPr>
        <w:t xml:space="preserve">financial situation, and </w:t>
      </w:r>
      <w:r w:rsidRPr="00E61DCB">
        <w:rPr>
          <w:rFonts w:cs="Times New Roman"/>
          <w:color w:val="333333"/>
          <w:sz w:val="24"/>
          <w:szCs w:val="24"/>
          <w:lang w:val="en"/>
        </w:rPr>
        <w:t xml:space="preserve">rents are determined on the basis of historic costs. Dwellings are under regulation for the time that the developer has not paid back the state housing loans, that is, for decades. . </w:t>
      </w:r>
      <w:r w:rsidRPr="00E61DCB">
        <w:rPr>
          <w:rFonts w:cs="Times New Roman"/>
          <w:color w:val="333333"/>
          <w:sz w:val="24"/>
          <w:szCs w:val="24"/>
          <w:lang w:val="en"/>
        </w:rPr>
        <w:lastRenderedPageBreak/>
        <w:t xml:space="preserve">After the state controls are removed, the landlord </w:t>
      </w:r>
      <w:r>
        <w:rPr>
          <w:rFonts w:cs="Times New Roman"/>
          <w:color w:val="333333"/>
          <w:sz w:val="24"/>
          <w:szCs w:val="24"/>
          <w:lang w:val="en"/>
        </w:rPr>
        <w:t>is free to choose tenants</w:t>
      </w:r>
      <w:r w:rsidRPr="00E61DCB">
        <w:rPr>
          <w:rFonts w:cs="Times New Roman"/>
          <w:color w:val="333333"/>
          <w:sz w:val="24"/>
          <w:szCs w:val="24"/>
          <w:lang w:val="en"/>
        </w:rPr>
        <w:t xml:space="preserve"> and charge market rents, but by virtue of legislation in some cases the dwellings must still be available as rental dwellings.</w:t>
      </w:r>
    </w:p>
    <w:p w:rsidR="00C0610A" w:rsidRPr="00966219" w:rsidRDefault="00C0610A" w:rsidP="00F30B94">
      <w:pPr>
        <w:spacing w:line="240" w:lineRule="auto"/>
        <w:rPr>
          <w:sz w:val="24"/>
          <w:szCs w:val="24"/>
          <w:lang w:val="en"/>
        </w:rPr>
      </w:pPr>
    </w:p>
    <w:p w:rsidR="00EE1816" w:rsidRPr="00EE1816" w:rsidRDefault="00EE1816" w:rsidP="00EE1816">
      <w:pPr>
        <w:spacing w:line="240" w:lineRule="auto"/>
        <w:rPr>
          <w:b/>
          <w:sz w:val="24"/>
          <w:szCs w:val="24"/>
          <w:lang w:val="en-US"/>
        </w:rPr>
      </w:pPr>
      <w:r w:rsidRPr="00EE1816">
        <w:rPr>
          <w:b/>
          <w:sz w:val="24"/>
          <w:szCs w:val="24"/>
          <w:lang w:val="en-US"/>
        </w:rPr>
        <w:t>Retrenchment in Finnish housing policy</w:t>
      </w:r>
    </w:p>
    <w:p w:rsidR="002869F9" w:rsidRDefault="002869F9" w:rsidP="00EE1816">
      <w:pPr>
        <w:spacing w:line="240" w:lineRule="auto"/>
        <w:rPr>
          <w:sz w:val="24"/>
          <w:szCs w:val="24"/>
          <w:lang w:val="en-US"/>
        </w:rPr>
      </w:pPr>
      <w:r>
        <w:rPr>
          <w:sz w:val="24"/>
          <w:szCs w:val="24"/>
          <w:lang w:val="en-US"/>
        </w:rPr>
        <w:t xml:space="preserve">The beginning of the retrenchment phase in Finland can be dated to the early 1990s (Ruonavaara 2013). What happened in housing policy reflected a larger public sector reform towards state retrenchment. Finland experienced a deep economic depression at the end of the 1980s and early 1990s. The depression opened a window of opportunity for deregulation and marketization in public policies, and Finland’s joining in the European integration in the early 1990s further intensified this trend (see Niemelä &amp; Saarinen 2012).    </w:t>
      </w:r>
    </w:p>
    <w:p w:rsidR="00EE1816" w:rsidRDefault="00EE1816" w:rsidP="00EE1816">
      <w:pPr>
        <w:spacing w:line="240" w:lineRule="auto"/>
        <w:rPr>
          <w:sz w:val="24"/>
          <w:szCs w:val="24"/>
          <w:lang w:val="en-US"/>
        </w:rPr>
      </w:pPr>
      <w:r>
        <w:rPr>
          <w:sz w:val="24"/>
          <w:szCs w:val="24"/>
          <w:lang w:val="en-US"/>
        </w:rPr>
        <w:t>One of the mo</w:t>
      </w:r>
      <w:r w:rsidR="004D5FC8">
        <w:rPr>
          <w:sz w:val="24"/>
          <w:szCs w:val="24"/>
          <w:lang w:val="en-US"/>
        </w:rPr>
        <w:t>st important indications of retrenchment in Finnish housing policy</w:t>
      </w:r>
      <w:r>
        <w:rPr>
          <w:sz w:val="24"/>
          <w:szCs w:val="24"/>
          <w:lang w:val="en-US"/>
        </w:rPr>
        <w:t xml:space="preserve"> </w:t>
      </w:r>
      <w:r w:rsidR="002869F9">
        <w:rPr>
          <w:sz w:val="24"/>
          <w:szCs w:val="24"/>
          <w:lang w:val="en-US"/>
        </w:rPr>
        <w:t>was</w:t>
      </w:r>
      <w:r>
        <w:rPr>
          <w:sz w:val="24"/>
          <w:szCs w:val="24"/>
          <w:lang w:val="en-US"/>
        </w:rPr>
        <w:t xml:space="preserve"> the declin</w:t>
      </w:r>
      <w:r w:rsidR="002869F9">
        <w:rPr>
          <w:sz w:val="24"/>
          <w:szCs w:val="24"/>
          <w:lang w:val="en-US"/>
        </w:rPr>
        <w:t>e</w:t>
      </w:r>
      <w:r>
        <w:rPr>
          <w:sz w:val="24"/>
          <w:szCs w:val="24"/>
          <w:lang w:val="en-US"/>
        </w:rPr>
        <w:t xml:space="preserve"> </w:t>
      </w:r>
      <w:r w:rsidR="002869F9">
        <w:rPr>
          <w:sz w:val="24"/>
          <w:szCs w:val="24"/>
          <w:lang w:val="en-US"/>
        </w:rPr>
        <w:t xml:space="preserve">of </w:t>
      </w:r>
      <w:r>
        <w:rPr>
          <w:sz w:val="24"/>
          <w:szCs w:val="24"/>
          <w:lang w:val="en-US"/>
        </w:rPr>
        <w:t xml:space="preserve">state involvement in the new production of housing. In the 1970s more than 300.000 dwellings were produced with the help of state finance whereas in 2001-2010 this figure </w:t>
      </w:r>
      <w:r w:rsidR="0002010D">
        <w:rPr>
          <w:sz w:val="24"/>
          <w:szCs w:val="24"/>
          <w:lang w:val="en-US"/>
        </w:rPr>
        <w:t>did go</w:t>
      </w:r>
      <w:r>
        <w:rPr>
          <w:sz w:val="24"/>
          <w:szCs w:val="24"/>
          <w:lang w:val="en-US"/>
        </w:rPr>
        <w:t xml:space="preserve"> down to around 50.000 dwellings. Of course, the total housing production has also gone down but so has the percentage of state-subsidized production of all housing production. In the 1970s more than half of all housing was produced with the help of state housing loans whereas in the last decade the respective proportion was around one qua</w:t>
      </w:r>
      <w:r w:rsidR="004D5FC8">
        <w:rPr>
          <w:sz w:val="24"/>
          <w:szCs w:val="24"/>
          <w:lang w:val="en-US"/>
        </w:rPr>
        <w:t xml:space="preserve">rter. </w:t>
      </w:r>
    </w:p>
    <w:p w:rsidR="00613ABD" w:rsidRDefault="00613ABD" w:rsidP="00613ABD">
      <w:pPr>
        <w:spacing w:line="240" w:lineRule="auto"/>
        <w:rPr>
          <w:sz w:val="24"/>
          <w:szCs w:val="24"/>
          <w:lang w:val="en-US"/>
        </w:rPr>
      </w:pPr>
      <w:r>
        <w:rPr>
          <w:sz w:val="24"/>
          <w:szCs w:val="24"/>
          <w:lang w:val="en-US"/>
        </w:rPr>
        <w:t xml:space="preserve">Also the tenure division of housing produced with the state’s financial support changed. In the 1970s majority of publicly supported production was that of owner-occupied housing whereas in the last decades the majority of state-supported housing has been rental housing. In the first decade of the new millennium and also later (see Construction and Housing Yearbook 2012, 135) four fifths of all publicly supported production has been that of rental housing. </w:t>
      </w:r>
      <w:r w:rsidR="008E2C16">
        <w:rPr>
          <w:sz w:val="24"/>
          <w:szCs w:val="24"/>
          <w:lang w:val="en-US"/>
        </w:rPr>
        <w:t xml:space="preserve">In fact the state financing support has been targeted to rental housing and “right of occupancy housing”, a Finnish form of co-operative tenure (housing around 2 per cent of households). </w:t>
      </w:r>
      <w:r w:rsidR="00EB42D5">
        <w:rPr>
          <w:sz w:val="24"/>
          <w:szCs w:val="24"/>
          <w:lang w:val="en-US"/>
        </w:rPr>
        <w:t>Putting the focus on supporting the production of social rental housing was justified by the idea that state support should be directed towards the most vulnerable households. As pointed out above these kinds of selective policies are typical of retrenchment</w:t>
      </w:r>
      <w:r w:rsidR="00EB42D5">
        <w:rPr>
          <w:sz w:val="24"/>
          <w:szCs w:val="24"/>
          <w:lang w:val="en-US"/>
        </w:rPr>
        <w:t>.</w:t>
      </w:r>
    </w:p>
    <w:p w:rsidR="00613ABD" w:rsidRPr="00266C5C" w:rsidRDefault="008E2C16" w:rsidP="00613ABD">
      <w:pPr>
        <w:spacing w:line="240" w:lineRule="auto"/>
        <w:rPr>
          <w:sz w:val="24"/>
          <w:szCs w:val="24"/>
          <w:lang w:val="en-US"/>
        </w:rPr>
      </w:pPr>
      <w:r>
        <w:rPr>
          <w:sz w:val="24"/>
          <w:szCs w:val="24"/>
          <w:lang w:val="en-US"/>
        </w:rPr>
        <w:t>There has also been a change in</w:t>
      </w:r>
      <w:r w:rsidR="00613ABD">
        <w:rPr>
          <w:sz w:val="24"/>
          <w:szCs w:val="24"/>
          <w:lang w:val="en-US"/>
        </w:rPr>
        <w:t xml:space="preserve"> the structure of direct and indir</w:t>
      </w:r>
      <w:r>
        <w:rPr>
          <w:sz w:val="24"/>
          <w:szCs w:val="24"/>
          <w:lang w:val="en-US"/>
        </w:rPr>
        <w:t>ect subsidies to housing</w:t>
      </w:r>
      <w:r w:rsidR="00613ABD">
        <w:rPr>
          <w:sz w:val="24"/>
          <w:szCs w:val="24"/>
          <w:lang w:val="en-US"/>
        </w:rPr>
        <w:t>. Tax subsidies to owner-occupiers used to be the most important form of subsidizing housi</w:t>
      </w:r>
      <w:r w:rsidR="00AB1DC2">
        <w:rPr>
          <w:sz w:val="24"/>
          <w:szCs w:val="24"/>
          <w:lang w:val="en-US"/>
        </w:rPr>
        <w:t>ng. In the 1980s the right to deduct housing loan interests in taxation accounted for 50 per cent of public support for housing</w:t>
      </w:r>
      <w:r w:rsidR="00613ABD">
        <w:rPr>
          <w:sz w:val="24"/>
          <w:szCs w:val="24"/>
          <w:lang w:val="en-US"/>
        </w:rPr>
        <w:t>.</w:t>
      </w:r>
      <w:r w:rsidR="00AB1DC2">
        <w:rPr>
          <w:sz w:val="24"/>
          <w:szCs w:val="24"/>
          <w:lang w:val="en-US"/>
        </w:rPr>
        <w:t xml:space="preserve"> Since that its importance has declined and the present policy is to eliminate this subsidy altogether.</w:t>
      </w:r>
      <w:r w:rsidR="00613ABD">
        <w:rPr>
          <w:sz w:val="24"/>
          <w:szCs w:val="24"/>
          <w:lang w:val="en-US"/>
        </w:rPr>
        <w:t xml:space="preserve"> A selective form of support benefiting mainly tenants, housing allowances, </w:t>
      </w:r>
      <w:r w:rsidR="00AB1DC2">
        <w:rPr>
          <w:sz w:val="24"/>
          <w:szCs w:val="24"/>
          <w:lang w:val="en-US"/>
        </w:rPr>
        <w:t>has beco</w:t>
      </w:r>
      <w:r w:rsidR="00613ABD">
        <w:rPr>
          <w:sz w:val="24"/>
          <w:szCs w:val="24"/>
          <w:lang w:val="en-US"/>
        </w:rPr>
        <w:t xml:space="preserve">me the </w:t>
      </w:r>
      <w:r w:rsidR="00AB1DC2">
        <w:rPr>
          <w:sz w:val="24"/>
          <w:szCs w:val="24"/>
          <w:lang w:val="en-US"/>
        </w:rPr>
        <w:t xml:space="preserve">single </w:t>
      </w:r>
      <w:r w:rsidR="00613ABD">
        <w:rPr>
          <w:sz w:val="24"/>
          <w:szCs w:val="24"/>
          <w:lang w:val="en-US"/>
        </w:rPr>
        <w:t>most important form of government subsidy to h</w:t>
      </w:r>
      <w:r w:rsidR="00AB1DC2">
        <w:rPr>
          <w:sz w:val="24"/>
          <w:szCs w:val="24"/>
          <w:lang w:val="en-US"/>
        </w:rPr>
        <w:t xml:space="preserve">ousing. </w:t>
      </w:r>
    </w:p>
    <w:p w:rsidR="00613ABD" w:rsidRDefault="00613ABD" w:rsidP="00613ABD">
      <w:pPr>
        <w:spacing w:line="240" w:lineRule="auto"/>
        <w:rPr>
          <w:sz w:val="24"/>
          <w:szCs w:val="24"/>
          <w:lang w:val="en-US"/>
        </w:rPr>
      </w:pPr>
      <w:r>
        <w:rPr>
          <w:sz w:val="24"/>
          <w:szCs w:val="24"/>
          <w:lang w:val="en-US"/>
        </w:rPr>
        <w:t>A crucial indication of retrenchment of housing policy was the deregulation of the rental housing market in the early 1990s</w:t>
      </w:r>
      <w:r w:rsidR="00B519BA">
        <w:rPr>
          <w:sz w:val="24"/>
          <w:szCs w:val="24"/>
          <w:lang w:val="en-US"/>
        </w:rPr>
        <w:t xml:space="preserve"> (</w:t>
      </w:r>
      <w:r w:rsidR="003B0626">
        <w:rPr>
          <w:sz w:val="24"/>
          <w:szCs w:val="24"/>
          <w:lang w:val="en-US"/>
        </w:rPr>
        <w:t xml:space="preserve">see </w:t>
      </w:r>
      <w:r w:rsidR="00B519BA">
        <w:rPr>
          <w:sz w:val="24"/>
          <w:szCs w:val="24"/>
          <w:lang w:val="en-US"/>
        </w:rPr>
        <w:t>Kettunen &amp; Ruonavaara 2015)</w:t>
      </w:r>
      <w:r>
        <w:rPr>
          <w:sz w:val="24"/>
          <w:szCs w:val="24"/>
          <w:lang w:val="en-US"/>
        </w:rPr>
        <w:t>. Before that Finland had a rent regulation system representing “soft” rent regulation that attempted at the same time guarantee the tenants an affordable rent level and the landlords a modest but stable rate of return to the investment. After the deregulation rent levels started to diverge so that rents in the private rental sector were clearly higher than in the social rental sector. A</w:t>
      </w:r>
      <w:r w:rsidR="002869F9">
        <w:rPr>
          <w:sz w:val="24"/>
          <w:szCs w:val="24"/>
          <w:lang w:val="en-US"/>
        </w:rPr>
        <w:t>part from price regulation a</w:t>
      </w:r>
      <w:r>
        <w:rPr>
          <w:sz w:val="24"/>
          <w:szCs w:val="24"/>
          <w:lang w:val="en-US"/>
        </w:rPr>
        <w:t xml:space="preserve">nother factor that was considered to contribute to the stagnation of </w:t>
      </w:r>
      <w:r>
        <w:rPr>
          <w:sz w:val="24"/>
          <w:szCs w:val="24"/>
          <w:lang w:val="en-US"/>
        </w:rPr>
        <w:lastRenderedPageBreak/>
        <w:t xml:space="preserve">the private rental supply was the legislation guaranteeing rather good security of tenure for the tenants. The deregulation concerned also the terms of the rental contract. After </w:t>
      </w:r>
      <w:r w:rsidR="00AB1DC2">
        <w:rPr>
          <w:sz w:val="24"/>
          <w:szCs w:val="24"/>
          <w:lang w:val="en-US"/>
        </w:rPr>
        <w:t xml:space="preserve">the </w:t>
      </w:r>
      <w:r>
        <w:rPr>
          <w:sz w:val="24"/>
          <w:szCs w:val="24"/>
          <w:lang w:val="en-US"/>
        </w:rPr>
        <w:t>deregulation private rentin</w:t>
      </w:r>
      <w:r w:rsidR="000B46A6">
        <w:rPr>
          <w:sz w:val="24"/>
          <w:szCs w:val="24"/>
          <w:lang w:val="en-US"/>
        </w:rPr>
        <w:t>g started to increase its share.</w:t>
      </w:r>
    </w:p>
    <w:p w:rsidR="008E2C16" w:rsidRDefault="00613ABD" w:rsidP="00613ABD">
      <w:pPr>
        <w:spacing w:line="240" w:lineRule="auto"/>
        <w:rPr>
          <w:sz w:val="24"/>
          <w:szCs w:val="24"/>
          <w:lang w:val="en-US"/>
        </w:rPr>
      </w:pPr>
      <w:r>
        <w:rPr>
          <w:sz w:val="24"/>
          <w:szCs w:val="24"/>
          <w:lang w:val="en-US"/>
        </w:rPr>
        <w:t>In my earlier work on the history of Finnish housing policy I considered the public housing finance system ARAVA as the flagship of Finnish housing policy</w:t>
      </w:r>
      <w:r w:rsidR="002869F9">
        <w:rPr>
          <w:sz w:val="24"/>
          <w:szCs w:val="24"/>
          <w:lang w:val="en-US"/>
        </w:rPr>
        <w:t xml:space="preserve"> (Ruonavaara 2013)</w:t>
      </w:r>
      <w:r>
        <w:rPr>
          <w:sz w:val="24"/>
          <w:szCs w:val="24"/>
          <w:lang w:val="en-US"/>
        </w:rPr>
        <w:t xml:space="preserve">. </w:t>
      </w:r>
      <w:r w:rsidR="00794E58">
        <w:rPr>
          <w:sz w:val="24"/>
          <w:szCs w:val="24"/>
          <w:lang w:val="en-US"/>
        </w:rPr>
        <w:t xml:space="preserve">It was established in 1949 as temporary measure to revive housing production after the war. It was also the first extensive system of government support for financing production of both rental and owner-occupied housing. </w:t>
      </w:r>
      <w:r w:rsidR="00AB1DC2">
        <w:rPr>
          <w:sz w:val="24"/>
          <w:szCs w:val="24"/>
          <w:lang w:val="en-US"/>
        </w:rPr>
        <w:t xml:space="preserve">The </w:t>
      </w:r>
      <w:r>
        <w:rPr>
          <w:sz w:val="24"/>
          <w:szCs w:val="24"/>
          <w:lang w:val="en-US"/>
        </w:rPr>
        <w:t>public financing of housing fo</w:t>
      </w:r>
      <w:r w:rsidR="008E2C16">
        <w:rPr>
          <w:sz w:val="24"/>
          <w:szCs w:val="24"/>
          <w:lang w:val="en-US"/>
        </w:rPr>
        <w:t>r owner-occupation through ARAVA</w:t>
      </w:r>
      <w:r>
        <w:rPr>
          <w:sz w:val="24"/>
          <w:szCs w:val="24"/>
          <w:lang w:val="en-US"/>
        </w:rPr>
        <w:t xml:space="preserve"> loans used to be one of the special characteristics of the Finnish housing regime in the past. </w:t>
      </w:r>
      <w:r w:rsidR="00AB1DC2">
        <w:rPr>
          <w:sz w:val="24"/>
          <w:szCs w:val="24"/>
          <w:lang w:val="en-US"/>
        </w:rPr>
        <w:t xml:space="preserve">However, since 1997 </w:t>
      </w:r>
      <w:r w:rsidR="008E2C16">
        <w:rPr>
          <w:sz w:val="24"/>
          <w:szCs w:val="24"/>
          <w:lang w:val="en-US"/>
        </w:rPr>
        <w:t>ARAVA</w:t>
      </w:r>
      <w:r>
        <w:rPr>
          <w:sz w:val="24"/>
          <w:szCs w:val="24"/>
          <w:lang w:val="en-US"/>
        </w:rPr>
        <w:t xml:space="preserve"> loans were grant</w:t>
      </w:r>
      <w:r w:rsidR="00AB1DC2">
        <w:rPr>
          <w:sz w:val="24"/>
          <w:szCs w:val="24"/>
          <w:lang w:val="en-US"/>
        </w:rPr>
        <w:t>ed for building social rental housing</w:t>
      </w:r>
      <w:r>
        <w:rPr>
          <w:sz w:val="24"/>
          <w:szCs w:val="24"/>
          <w:lang w:val="en-US"/>
        </w:rPr>
        <w:t>. I</w:t>
      </w:r>
      <w:r w:rsidR="008E2C16">
        <w:rPr>
          <w:sz w:val="24"/>
          <w:szCs w:val="24"/>
          <w:lang w:val="en-US"/>
        </w:rPr>
        <w:t>n 2008 the granting of new ARAVA</w:t>
      </w:r>
      <w:r>
        <w:rPr>
          <w:sz w:val="24"/>
          <w:szCs w:val="24"/>
          <w:lang w:val="en-US"/>
        </w:rPr>
        <w:t xml:space="preserve"> loans ceased a</w:t>
      </w:r>
      <w:r w:rsidR="00AB1DC2">
        <w:rPr>
          <w:sz w:val="24"/>
          <w:szCs w:val="24"/>
          <w:lang w:val="en-US"/>
        </w:rPr>
        <w:t>ltogether. The justification for the change was</w:t>
      </w:r>
      <w:r>
        <w:rPr>
          <w:sz w:val="24"/>
          <w:szCs w:val="24"/>
          <w:lang w:val="en-US"/>
        </w:rPr>
        <w:t xml:space="preserve"> that the demand for state-subsidized housing loans was so low that sustaining the system was unnecessary. Interest subsidies were </w:t>
      </w:r>
      <w:r w:rsidR="00E9138F">
        <w:rPr>
          <w:sz w:val="24"/>
          <w:szCs w:val="24"/>
          <w:lang w:val="en-US"/>
        </w:rPr>
        <w:t xml:space="preserve">considered to be </w:t>
      </w:r>
      <w:r>
        <w:rPr>
          <w:sz w:val="24"/>
          <w:szCs w:val="24"/>
          <w:lang w:val="en-US"/>
        </w:rPr>
        <w:t xml:space="preserve">enough. </w:t>
      </w:r>
    </w:p>
    <w:p w:rsidR="000C4710" w:rsidRPr="000C4710" w:rsidRDefault="000C4710" w:rsidP="00613ABD">
      <w:pPr>
        <w:spacing w:line="240" w:lineRule="auto"/>
        <w:rPr>
          <w:sz w:val="24"/>
          <w:szCs w:val="24"/>
          <w:lang w:val="en-US"/>
        </w:rPr>
      </w:pPr>
      <w:r w:rsidRPr="000C4710">
        <w:rPr>
          <w:sz w:val="24"/>
          <w:szCs w:val="24"/>
          <w:lang w:val="en-US"/>
        </w:rPr>
        <w:t>The state support is nowadays channeled primarily through interest-subsidy loans for</w:t>
      </w:r>
      <w:r w:rsidR="00AB1DC2">
        <w:rPr>
          <w:sz w:val="24"/>
          <w:szCs w:val="24"/>
          <w:lang w:val="en-US"/>
        </w:rPr>
        <w:t xml:space="preserve"> </w:t>
      </w:r>
      <w:r w:rsidRPr="000C4710">
        <w:rPr>
          <w:sz w:val="24"/>
          <w:szCs w:val="24"/>
          <w:lang w:val="en-US"/>
        </w:rPr>
        <w:t>new construction, ren</w:t>
      </w:r>
      <w:r w:rsidR="00AB1DC2">
        <w:rPr>
          <w:sz w:val="24"/>
          <w:szCs w:val="24"/>
          <w:lang w:val="en-US"/>
        </w:rPr>
        <w:t>ovation and purchase of housing</w:t>
      </w:r>
      <w:r w:rsidRPr="000C4710">
        <w:rPr>
          <w:sz w:val="24"/>
          <w:szCs w:val="24"/>
          <w:lang w:val="en-US"/>
        </w:rPr>
        <w:t>. The gover</w:t>
      </w:r>
      <w:r w:rsidR="00AB1DC2">
        <w:rPr>
          <w:sz w:val="24"/>
          <w:szCs w:val="24"/>
          <w:lang w:val="en-US"/>
        </w:rPr>
        <w:t xml:space="preserve">nment organization administering this kind of public support </w:t>
      </w:r>
      <w:r w:rsidRPr="000C4710">
        <w:rPr>
          <w:sz w:val="24"/>
          <w:szCs w:val="24"/>
          <w:lang w:val="en-US"/>
        </w:rPr>
        <w:t xml:space="preserve">is the Housing Finance and Development Centre of Finland, ARA. The housing loans themselves are provided by private banks or other financial institutions, and what ARA does, is to grant the loans state guarantees and interest subsidies. The loans can cover </w:t>
      </w:r>
      <w:r w:rsidRPr="000C4710">
        <w:rPr>
          <w:rFonts w:cs="Arial"/>
          <w:sz w:val="24"/>
          <w:szCs w:val="24"/>
          <w:lang w:val="en-US"/>
        </w:rPr>
        <w:t>90-95 per cent of the production costs of new housing. Legitimate applicants for this kind housing finance are municipalities and municipal companies as well as various kinds of non-profit housing developers (from stu</w:t>
      </w:r>
      <w:r w:rsidR="008E2C16">
        <w:rPr>
          <w:rFonts w:cs="Arial"/>
          <w:sz w:val="24"/>
          <w:szCs w:val="24"/>
          <w:lang w:val="en-US"/>
        </w:rPr>
        <w:t>dent housing foundations to non-profit developer companies</w:t>
      </w:r>
      <w:r w:rsidRPr="000C4710">
        <w:rPr>
          <w:rFonts w:cs="Arial"/>
          <w:sz w:val="24"/>
          <w:szCs w:val="24"/>
          <w:lang w:val="en-US"/>
        </w:rPr>
        <w:t>).</w:t>
      </w:r>
      <w:r w:rsidRPr="000C4710">
        <w:rPr>
          <w:rStyle w:val="FootnoteReference"/>
          <w:rFonts w:cs="Arial"/>
          <w:sz w:val="24"/>
          <w:szCs w:val="24"/>
          <w:lang w:val="en-US"/>
        </w:rPr>
        <w:footnoteReference w:id="2"/>
      </w:r>
    </w:p>
    <w:p w:rsidR="00EA7AE9" w:rsidRPr="00500E15" w:rsidRDefault="000F09A2" w:rsidP="00EA7AE9">
      <w:pPr>
        <w:spacing w:line="240" w:lineRule="auto"/>
        <w:rPr>
          <w:b/>
          <w:sz w:val="24"/>
          <w:szCs w:val="24"/>
          <w:lang w:val="en-US"/>
        </w:rPr>
      </w:pPr>
      <w:r>
        <w:rPr>
          <w:b/>
          <w:sz w:val="24"/>
          <w:szCs w:val="24"/>
          <w:lang w:val="en-US"/>
        </w:rPr>
        <w:t>S</w:t>
      </w:r>
      <w:r w:rsidR="00EA7AE9" w:rsidRPr="00500E15">
        <w:rPr>
          <w:b/>
          <w:sz w:val="24"/>
          <w:szCs w:val="24"/>
          <w:lang w:val="en-US"/>
        </w:rPr>
        <w:t>ocial rental housing</w:t>
      </w:r>
      <w:r>
        <w:rPr>
          <w:b/>
          <w:sz w:val="24"/>
          <w:szCs w:val="24"/>
          <w:lang w:val="en-US"/>
        </w:rPr>
        <w:t xml:space="preserve"> in retrenchment</w:t>
      </w:r>
    </w:p>
    <w:p w:rsidR="000F09A2" w:rsidRDefault="002D1FB7" w:rsidP="000378A6">
      <w:pPr>
        <w:pStyle w:val="NormalWeb"/>
        <w:shd w:val="clear" w:color="auto" w:fill="FFFFFF"/>
        <w:wordWrap w:val="0"/>
        <w:spacing w:before="0" w:beforeAutospacing="0" w:after="0" w:afterAutospacing="0"/>
        <w:rPr>
          <w:rFonts w:asciiTheme="minorHAnsi" w:hAnsiTheme="minorHAnsi"/>
          <w:lang w:val="en-US"/>
        </w:rPr>
      </w:pPr>
      <w:r w:rsidRPr="000378A6">
        <w:rPr>
          <w:rFonts w:asciiTheme="minorHAnsi" w:hAnsiTheme="minorHAnsi"/>
          <w:lang w:val="en-US"/>
        </w:rPr>
        <w:t xml:space="preserve">The share </w:t>
      </w:r>
      <w:r w:rsidR="000F09A2">
        <w:rPr>
          <w:rFonts w:asciiTheme="minorHAnsi" w:hAnsiTheme="minorHAnsi"/>
          <w:lang w:val="en-US"/>
        </w:rPr>
        <w:t xml:space="preserve">of households in social rental </w:t>
      </w:r>
      <w:r w:rsidR="00E74D12">
        <w:rPr>
          <w:rFonts w:asciiTheme="minorHAnsi" w:hAnsiTheme="minorHAnsi"/>
          <w:lang w:val="en-US"/>
        </w:rPr>
        <w:t>h</w:t>
      </w:r>
      <w:r w:rsidR="000F09A2">
        <w:rPr>
          <w:rFonts w:asciiTheme="minorHAnsi" w:hAnsiTheme="minorHAnsi"/>
          <w:lang w:val="en-US"/>
        </w:rPr>
        <w:t>ousing has</w:t>
      </w:r>
      <w:r w:rsidRPr="000378A6">
        <w:rPr>
          <w:rFonts w:asciiTheme="minorHAnsi" w:hAnsiTheme="minorHAnsi"/>
          <w:lang w:val="en-US"/>
        </w:rPr>
        <w:t xml:space="preserve"> fallen from 15 per cen</w:t>
      </w:r>
      <w:r w:rsidR="000F09A2">
        <w:rPr>
          <w:rFonts w:asciiTheme="minorHAnsi" w:hAnsiTheme="minorHAnsi"/>
          <w:lang w:val="en-US"/>
        </w:rPr>
        <w:t xml:space="preserve">t in 2010 to 12 </w:t>
      </w:r>
    </w:p>
    <w:p w:rsidR="008E2C16" w:rsidRDefault="000F09A2" w:rsidP="000378A6">
      <w:pPr>
        <w:pStyle w:val="NormalWeb"/>
        <w:shd w:val="clear" w:color="auto" w:fill="FFFFFF"/>
        <w:wordWrap w:val="0"/>
        <w:spacing w:before="0" w:beforeAutospacing="0" w:after="0" w:afterAutospacing="0"/>
        <w:rPr>
          <w:rFonts w:asciiTheme="minorHAnsi" w:hAnsiTheme="minorHAnsi"/>
          <w:lang w:val="en-US"/>
        </w:rPr>
      </w:pPr>
      <w:r>
        <w:rPr>
          <w:rFonts w:asciiTheme="minorHAnsi" w:hAnsiTheme="minorHAnsi"/>
          <w:lang w:val="en-US"/>
        </w:rPr>
        <w:t>pe</w:t>
      </w:r>
      <w:r w:rsidR="000378A6">
        <w:rPr>
          <w:rFonts w:asciiTheme="minorHAnsi" w:hAnsiTheme="minorHAnsi"/>
          <w:lang w:val="en-US"/>
        </w:rPr>
        <w:t>r cent in 2015</w:t>
      </w:r>
      <w:r w:rsidR="002D1FB7" w:rsidRPr="000378A6">
        <w:rPr>
          <w:rFonts w:asciiTheme="minorHAnsi" w:hAnsiTheme="minorHAnsi"/>
          <w:lang w:val="en-US"/>
        </w:rPr>
        <w:t>.  This is because of two reasons:</w:t>
      </w:r>
      <w:r w:rsidR="008A31C1" w:rsidRPr="000378A6">
        <w:rPr>
          <w:rFonts w:asciiTheme="minorHAnsi" w:hAnsiTheme="minorHAnsi"/>
          <w:lang w:val="en-US"/>
        </w:rPr>
        <w:t xml:space="preserve"> the stock of </w:t>
      </w:r>
      <w:r w:rsidR="000C4710">
        <w:rPr>
          <w:rFonts w:asciiTheme="minorHAnsi" w:hAnsiTheme="minorHAnsi"/>
          <w:lang w:val="en-US"/>
        </w:rPr>
        <w:t xml:space="preserve">existing </w:t>
      </w:r>
      <w:r w:rsidR="008A31C1" w:rsidRPr="000378A6">
        <w:rPr>
          <w:rFonts w:asciiTheme="minorHAnsi" w:hAnsiTheme="minorHAnsi"/>
          <w:lang w:val="en-US"/>
        </w:rPr>
        <w:t>government-regulat</w:t>
      </w:r>
      <w:r w:rsidR="00992699" w:rsidRPr="000378A6">
        <w:rPr>
          <w:rFonts w:asciiTheme="minorHAnsi" w:hAnsiTheme="minorHAnsi"/>
          <w:lang w:val="en-US"/>
        </w:rPr>
        <w:t xml:space="preserve">ed rental </w:t>
      </w:r>
      <w:r w:rsidR="000C4710">
        <w:rPr>
          <w:rFonts w:asciiTheme="minorHAnsi" w:hAnsiTheme="minorHAnsi"/>
          <w:lang w:val="en-US"/>
        </w:rPr>
        <w:t>hou</w:t>
      </w:r>
      <w:r w:rsidR="00992699" w:rsidRPr="000378A6">
        <w:rPr>
          <w:rFonts w:asciiTheme="minorHAnsi" w:hAnsiTheme="minorHAnsi"/>
          <w:lang w:val="en-US"/>
        </w:rPr>
        <w:t>sing is diminishing</w:t>
      </w:r>
      <w:r w:rsidR="008A31C1" w:rsidRPr="000378A6">
        <w:rPr>
          <w:rFonts w:asciiTheme="minorHAnsi" w:hAnsiTheme="minorHAnsi"/>
          <w:lang w:val="en-US"/>
        </w:rPr>
        <w:t xml:space="preserve"> (</w:t>
      </w:r>
      <w:r w:rsidR="002D1FB7" w:rsidRPr="000378A6">
        <w:rPr>
          <w:rFonts w:asciiTheme="minorHAnsi" w:hAnsiTheme="minorHAnsi"/>
          <w:lang w:val="en-US"/>
        </w:rPr>
        <w:t xml:space="preserve">see </w:t>
      </w:r>
      <w:r w:rsidR="008A31C1" w:rsidRPr="000378A6">
        <w:rPr>
          <w:rFonts w:asciiTheme="minorHAnsi" w:hAnsiTheme="minorHAnsi"/>
          <w:lang w:val="en-US"/>
        </w:rPr>
        <w:t>figure 1)</w:t>
      </w:r>
      <w:r w:rsidR="002D1FB7" w:rsidRPr="000378A6">
        <w:rPr>
          <w:rFonts w:asciiTheme="minorHAnsi" w:hAnsiTheme="minorHAnsi"/>
          <w:lang w:val="en-US"/>
        </w:rPr>
        <w:t xml:space="preserve"> and the new production of </w:t>
      </w:r>
      <w:r w:rsidR="000C4710">
        <w:rPr>
          <w:rFonts w:asciiTheme="minorHAnsi" w:hAnsiTheme="minorHAnsi"/>
          <w:lang w:val="en-US"/>
        </w:rPr>
        <w:t>such hous</w:t>
      </w:r>
      <w:r w:rsidR="008E2C16">
        <w:rPr>
          <w:rFonts w:asciiTheme="minorHAnsi" w:hAnsiTheme="minorHAnsi"/>
          <w:lang w:val="en-US"/>
        </w:rPr>
        <w:t xml:space="preserve">ing has not </w:t>
      </w:r>
    </w:p>
    <w:p w:rsidR="008A31C1" w:rsidRPr="000C4710" w:rsidRDefault="008E2C16" w:rsidP="000378A6">
      <w:pPr>
        <w:pStyle w:val="NormalWeb"/>
        <w:shd w:val="clear" w:color="auto" w:fill="FFFFFF"/>
        <w:wordWrap w:val="0"/>
        <w:spacing w:before="0" w:beforeAutospacing="0" w:after="0" w:afterAutospacing="0"/>
        <w:rPr>
          <w:rFonts w:asciiTheme="minorHAnsi" w:hAnsiTheme="minorHAnsi"/>
          <w:lang w:val="en-US"/>
        </w:rPr>
      </w:pPr>
      <w:r>
        <w:rPr>
          <w:rFonts w:asciiTheme="minorHAnsi" w:hAnsiTheme="minorHAnsi"/>
          <w:lang w:val="en-US"/>
        </w:rPr>
        <w:t>b</w:t>
      </w:r>
      <w:r w:rsidR="000C4710">
        <w:rPr>
          <w:rFonts w:asciiTheme="minorHAnsi" w:hAnsiTheme="minorHAnsi"/>
          <w:lang w:val="en-US"/>
        </w:rPr>
        <w:t>een able to compensate for the loss</w:t>
      </w:r>
      <w:r w:rsidR="00992699" w:rsidRPr="000378A6">
        <w:rPr>
          <w:rFonts w:asciiTheme="minorHAnsi" w:hAnsiTheme="minorHAnsi"/>
          <w:lang w:val="en-US"/>
        </w:rPr>
        <w:t>.</w:t>
      </w:r>
    </w:p>
    <w:p w:rsidR="00F36391" w:rsidRDefault="00F36391" w:rsidP="008A31C1">
      <w:pPr>
        <w:spacing w:line="360" w:lineRule="auto"/>
        <w:rPr>
          <w:b/>
          <w:color w:val="2E2E2E"/>
          <w:sz w:val="24"/>
          <w:szCs w:val="24"/>
          <w:lang w:val="en-US"/>
        </w:rPr>
      </w:pPr>
    </w:p>
    <w:p w:rsidR="008A31C1" w:rsidRPr="00E61DCB" w:rsidRDefault="008A31C1" w:rsidP="008A31C1">
      <w:pPr>
        <w:spacing w:line="360" w:lineRule="auto"/>
        <w:rPr>
          <w:b/>
          <w:color w:val="2E2E2E"/>
          <w:sz w:val="24"/>
          <w:szCs w:val="24"/>
          <w:lang w:val="en-US"/>
        </w:rPr>
      </w:pPr>
      <w:r>
        <w:rPr>
          <w:b/>
          <w:color w:val="2E2E2E"/>
          <w:sz w:val="24"/>
          <w:szCs w:val="24"/>
          <w:lang w:val="en-US"/>
        </w:rPr>
        <w:t>Figure 1. Rental dwellings</w:t>
      </w:r>
      <w:r w:rsidRPr="00E61DCB">
        <w:rPr>
          <w:b/>
          <w:color w:val="2E2E2E"/>
          <w:sz w:val="24"/>
          <w:szCs w:val="24"/>
          <w:lang w:val="en-US"/>
        </w:rPr>
        <w:t xml:space="preserve"> under regulation in the whole country and Helsinki, 2000-2015</w:t>
      </w:r>
    </w:p>
    <w:p w:rsidR="008A31C1" w:rsidRPr="00E61DCB" w:rsidRDefault="008A31C1" w:rsidP="008A31C1">
      <w:pPr>
        <w:spacing w:line="360" w:lineRule="auto"/>
        <w:rPr>
          <w:color w:val="2E2E2E"/>
          <w:sz w:val="24"/>
          <w:szCs w:val="24"/>
          <w:lang w:val="en-US"/>
        </w:rPr>
      </w:pPr>
      <w:r w:rsidRPr="00E61DCB">
        <w:rPr>
          <w:noProof/>
          <w:sz w:val="24"/>
          <w:szCs w:val="24"/>
          <w:lang w:eastAsia="fi-FI"/>
        </w:rPr>
        <w:lastRenderedPageBreak/>
        <w:drawing>
          <wp:inline distT="0" distB="0" distL="0" distR="0" wp14:anchorId="28A05937" wp14:editId="2A8B4FC0">
            <wp:extent cx="4572000" cy="2743200"/>
            <wp:effectExtent l="0" t="0" r="19050" b="1905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A31C1" w:rsidRPr="00E61DCB" w:rsidRDefault="008A31C1" w:rsidP="008A31C1">
      <w:pPr>
        <w:spacing w:line="360" w:lineRule="auto"/>
        <w:rPr>
          <w:color w:val="2E2E2E"/>
          <w:sz w:val="24"/>
          <w:szCs w:val="24"/>
          <w:lang w:val="en-US"/>
        </w:rPr>
      </w:pPr>
      <w:r w:rsidRPr="00E61DCB">
        <w:rPr>
          <w:color w:val="2E2E2E"/>
          <w:sz w:val="24"/>
          <w:szCs w:val="24"/>
          <w:lang w:val="en-US"/>
        </w:rPr>
        <w:t>Source: statistics in ARA 2017.</w:t>
      </w:r>
    </w:p>
    <w:p w:rsidR="008A31C1" w:rsidRDefault="008A31C1" w:rsidP="008A31C1">
      <w:pPr>
        <w:spacing w:line="240" w:lineRule="auto"/>
        <w:rPr>
          <w:sz w:val="24"/>
          <w:szCs w:val="24"/>
          <w:lang w:val="en-US"/>
        </w:rPr>
      </w:pPr>
      <w:r w:rsidRPr="00E61DCB">
        <w:rPr>
          <w:sz w:val="24"/>
          <w:szCs w:val="24"/>
          <w:lang w:val="en-US"/>
        </w:rPr>
        <w:t>Since the mid-2000s the number of ARA rental housing under regulation has been diminishing</w:t>
      </w:r>
      <w:r w:rsidR="00F36391">
        <w:rPr>
          <w:sz w:val="24"/>
          <w:szCs w:val="24"/>
          <w:lang w:val="en-US"/>
        </w:rPr>
        <w:t xml:space="preserve"> in the whole country</w:t>
      </w:r>
      <w:r w:rsidRPr="00E61DCB">
        <w:rPr>
          <w:sz w:val="24"/>
          <w:szCs w:val="24"/>
          <w:lang w:val="en-US"/>
        </w:rPr>
        <w:t xml:space="preserve">. </w:t>
      </w:r>
      <w:r w:rsidR="00B75865">
        <w:rPr>
          <w:sz w:val="24"/>
          <w:szCs w:val="24"/>
          <w:lang w:val="en-US"/>
        </w:rPr>
        <w:t xml:space="preserve">There are two kinds of ARA rental housing: “regular rental dwellings” are accessible to any applicant conforming to the </w:t>
      </w:r>
      <w:r w:rsidR="008E2C16">
        <w:rPr>
          <w:sz w:val="24"/>
          <w:szCs w:val="24"/>
          <w:lang w:val="en-US"/>
        </w:rPr>
        <w:t xml:space="preserve">general </w:t>
      </w:r>
      <w:r w:rsidR="00B75865">
        <w:rPr>
          <w:sz w:val="24"/>
          <w:szCs w:val="24"/>
          <w:lang w:val="en-US"/>
        </w:rPr>
        <w:t>allocation criteria whereas “dwellings for special groups” are reserved for certain categories of</w:t>
      </w:r>
      <w:r w:rsidR="008E2C16">
        <w:rPr>
          <w:sz w:val="24"/>
          <w:szCs w:val="24"/>
          <w:lang w:val="en-US"/>
        </w:rPr>
        <w:t xml:space="preserve"> people (elderly, students and </w:t>
      </w:r>
      <w:r w:rsidR="00B75865">
        <w:rPr>
          <w:sz w:val="24"/>
          <w:szCs w:val="24"/>
          <w:lang w:val="en-US"/>
        </w:rPr>
        <w:t xml:space="preserve">other </w:t>
      </w:r>
      <w:r w:rsidR="008E2C16">
        <w:rPr>
          <w:sz w:val="24"/>
          <w:szCs w:val="24"/>
          <w:lang w:val="en-US"/>
        </w:rPr>
        <w:t>“</w:t>
      </w:r>
      <w:r w:rsidR="00B75865">
        <w:rPr>
          <w:sz w:val="24"/>
          <w:szCs w:val="24"/>
          <w:lang w:val="en-US"/>
        </w:rPr>
        <w:t>special groups”). The d</w:t>
      </w:r>
      <w:r w:rsidR="00E74D12">
        <w:rPr>
          <w:sz w:val="24"/>
          <w:szCs w:val="24"/>
          <w:lang w:val="en-US"/>
        </w:rPr>
        <w:t>ecline of the sto</w:t>
      </w:r>
      <w:r w:rsidR="00F36391">
        <w:rPr>
          <w:sz w:val="24"/>
          <w:szCs w:val="24"/>
          <w:lang w:val="en-US"/>
        </w:rPr>
        <w:t>ck has taken place</w:t>
      </w:r>
      <w:r w:rsidR="00B75865">
        <w:rPr>
          <w:sz w:val="24"/>
          <w:szCs w:val="24"/>
          <w:lang w:val="en-US"/>
        </w:rPr>
        <w:t xml:space="preserve"> in regular rental dwellings.  </w:t>
      </w:r>
    </w:p>
    <w:p w:rsidR="008A31C1" w:rsidRDefault="008A31C1" w:rsidP="008A31C1">
      <w:pPr>
        <w:spacing w:line="240" w:lineRule="auto"/>
        <w:rPr>
          <w:sz w:val="24"/>
          <w:szCs w:val="24"/>
          <w:lang w:val="en-US"/>
        </w:rPr>
      </w:pPr>
      <w:r>
        <w:rPr>
          <w:color w:val="2E2E2E"/>
          <w:sz w:val="24"/>
          <w:szCs w:val="24"/>
          <w:lang w:val="en-US"/>
        </w:rPr>
        <w:t>In Finland there has not been any large-scale Right-to-Buy program of converting social housing to owner-occupied housing. The rental</w:t>
      </w:r>
      <w:r w:rsidR="00E74D12">
        <w:rPr>
          <w:color w:val="2E2E2E"/>
          <w:sz w:val="24"/>
          <w:szCs w:val="24"/>
          <w:lang w:val="en-US"/>
        </w:rPr>
        <w:t xml:space="preserve"> housing stock under regulation</w:t>
      </w:r>
      <w:r>
        <w:rPr>
          <w:color w:val="2E2E2E"/>
          <w:sz w:val="24"/>
          <w:szCs w:val="24"/>
          <w:lang w:val="en-US"/>
        </w:rPr>
        <w:t xml:space="preserve"> has diminished mainly because owners of such housing have been freed of regulations after paying off their</w:t>
      </w:r>
      <w:r w:rsidRPr="00E61DCB">
        <w:rPr>
          <w:sz w:val="24"/>
          <w:szCs w:val="24"/>
          <w:lang w:val="en-US"/>
        </w:rPr>
        <w:t xml:space="preserve"> </w:t>
      </w:r>
      <w:r w:rsidR="002D1FB7">
        <w:rPr>
          <w:sz w:val="24"/>
          <w:szCs w:val="24"/>
          <w:lang w:val="en-US"/>
        </w:rPr>
        <w:t>public</w:t>
      </w:r>
      <w:r>
        <w:rPr>
          <w:sz w:val="24"/>
          <w:szCs w:val="24"/>
          <w:lang w:val="en-US"/>
        </w:rPr>
        <w:t xml:space="preserve"> </w:t>
      </w:r>
      <w:r w:rsidRPr="00E61DCB">
        <w:rPr>
          <w:sz w:val="24"/>
          <w:szCs w:val="24"/>
          <w:lang w:val="en-US"/>
        </w:rPr>
        <w:t>housing loans. As long as the loan</w:t>
      </w:r>
      <w:r w:rsidR="008E2C16">
        <w:rPr>
          <w:sz w:val="24"/>
          <w:szCs w:val="24"/>
          <w:lang w:val="en-US"/>
        </w:rPr>
        <w:t>s remain</w:t>
      </w:r>
      <w:r w:rsidRPr="00E61DCB">
        <w:rPr>
          <w:sz w:val="24"/>
          <w:szCs w:val="24"/>
          <w:lang w:val="en-US"/>
        </w:rPr>
        <w:t xml:space="preserve"> unpaid the owner is under obligation to conform to the rules laid out</w:t>
      </w:r>
      <w:r>
        <w:rPr>
          <w:sz w:val="24"/>
          <w:szCs w:val="24"/>
          <w:lang w:val="en-US"/>
        </w:rPr>
        <w:t xml:space="preserve"> by ARA</w:t>
      </w:r>
      <w:r w:rsidRPr="00E61DCB">
        <w:rPr>
          <w:sz w:val="24"/>
          <w:szCs w:val="24"/>
          <w:lang w:val="en-US"/>
        </w:rPr>
        <w:t xml:space="preserve">. When the loans are paid back, the owner is freed from the regulations. Paying back the housing loan is not the only way to get rid of regulations. Since the 1990s there has been a problem of vacant social rental dwellings in municipalities losing population. </w:t>
      </w:r>
      <w:r>
        <w:rPr>
          <w:sz w:val="24"/>
          <w:szCs w:val="24"/>
          <w:lang w:val="en-US"/>
        </w:rPr>
        <w:t>Owners of social housing in such localities can be granted a removal of</w:t>
      </w:r>
      <w:r w:rsidRPr="00E61DCB">
        <w:rPr>
          <w:sz w:val="24"/>
          <w:szCs w:val="24"/>
          <w:lang w:val="en-US"/>
        </w:rPr>
        <w:t xml:space="preserve"> controls on use and disposition. Due to the long repayment times of state h</w:t>
      </w:r>
      <w:r>
        <w:rPr>
          <w:sz w:val="24"/>
          <w:szCs w:val="24"/>
          <w:lang w:val="en-US"/>
        </w:rPr>
        <w:t xml:space="preserve">ousing loans </w:t>
      </w:r>
      <w:r w:rsidRPr="00E61DCB">
        <w:rPr>
          <w:sz w:val="24"/>
          <w:szCs w:val="24"/>
          <w:lang w:val="en-US"/>
        </w:rPr>
        <w:t>the possible diminishing of the soc</w:t>
      </w:r>
      <w:r>
        <w:rPr>
          <w:sz w:val="24"/>
          <w:szCs w:val="24"/>
          <w:lang w:val="en-US"/>
        </w:rPr>
        <w:t>ial rental housing stock was not been a concern</w:t>
      </w:r>
      <w:r w:rsidRPr="00E61DCB">
        <w:rPr>
          <w:sz w:val="24"/>
          <w:szCs w:val="24"/>
          <w:lang w:val="en-US"/>
        </w:rPr>
        <w:t xml:space="preserve"> until </w:t>
      </w:r>
      <w:r>
        <w:rPr>
          <w:sz w:val="24"/>
          <w:szCs w:val="24"/>
          <w:lang w:val="en-US"/>
        </w:rPr>
        <w:t>the 2000s</w:t>
      </w:r>
      <w:r w:rsidRPr="00E61DCB">
        <w:rPr>
          <w:sz w:val="24"/>
          <w:szCs w:val="24"/>
          <w:lang w:val="en-US"/>
        </w:rPr>
        <w:t xml:space="preserve">. </w:t>
      </w:r>
    </w:p>
    <w:p w:rsidR="00F32B3F" w:rsidRDefault="00F32B3F" w:rsidP="00F32B3F">
      <w:pPr>
        <w:spacing w:line="240" w:lineRule="auto"/>
        <w:rPr>
          <w:sz w:val="24"/>
          <w:szCs w:val="24"/>
          <w:lang w:val="en-US"/>
        </w:rPr>
      </w:pPr>
      <w:r>
        <w:rPr>
          <w:sz w:val="24"/>
          <w:szCs w:val="24"/>
          <w:lang w:val="en-US"/>
        </w:rPr>
        <w:t>A research report</w:t>
      </w:r>
      <w:r w:rsidR="00F36391">
        <w:rPr>
          <w:sz w:val="24"/>
          <w:szCs w:val="24"/>
          <w:lang w:val="en-US"/>
        </w:rPr>
        <w:t xml:space="preserve"> from 2010 investigated what happened to the 73.000 social rental dwellings</w:t>
      </w:r>
      <w:r>
        <w:rPr>
          <w:sz w:val="24"/>
          <w:szCs w:val="24"/>
          <w:lang w:val="en-US"/>
        </w:rPr>
        <w:t xml:space="preserve"> free</w:t>
      </w:r>
      <w:r w:rsidR="00F36391">
        <w:rPr>
          <w:sz w:val="24"/>
          <w:szCs w:val="24"/>
          <w:lang w:val="en-US"/>
        </w:rPr>
        <w:t>d from government regulations between 1994 and 2009</w:t>
      </w:r>
      <w:r>
        <w:rPr>
          <w:sz w:val="24"/>
          <w:szCs w:val="24"/>
          <w:lang w:val="en-US"/>
        </w:rPr>
        <w:t>. Mäki-Fränti and Laukkanen studied whether the dwelling</w:t>
      </w:r>
      <w:r w:rsidR="00F36391">
        <w:rPr>
          <w:sz w:val="24"/>
          <w:szCs w:val="24"/>
          <w:lang w:val="en-US"/>
        </w:rPr>
        <w:t>s</w:t>
      </w:r>
      <w:r>
        <w:rPr>
          <w:sz w:val="24"/>
          <w:szCs w:val="24"/>
          <w:lang w:val="en-US"/>
        </w:rPr>
        <w:t xml:space="preserve"> had remained </w:t>
      </w:r>
      <w:r w:rsidRPr="00711F23">
        <w:rPr>
          <w:i/>
          <w:sz w:val="24"/>
          <w:szCs w:val="24"/>
          <w:lang w:val="en-US"/>
        </w:rPr>
        <w:t>rental</w:t>
      </w:r>
      <w:r>
        <w:rPr>
          <w:sz w:val="24"/>
          <w:szCs w:val="24"/>
          <w:lang w:val="en-US"/>
        </w:rPr>
        <w:t xml:space="preserve"> dwellings (and not converted to owner-occupation). The researchers were interested whether the development was different a) between housing deregulated because of owner’s application and housing deregulated due to the paying of the housing loan and b) between housing owned by non-profit developers and others. They found that half of those dwellings that had been deregulated by owner’s request and one fifth of those deregulated due to repayment had been converted to owner-occupied dwellings. All of rental dwellings owned by non-profit developer organizations had been preserved as rental dwellings. (Mäki-Fränti &amp; Laukkanen 2010, 52.)  </w:t>
      </w:r>
    </w:p>
    <w:p w:rsidR="00AA28BF" w:rsidRDefault="00E9138F" w:rsidP="00EA7AE9">
      <w:pPr>
        <w:spacing w:line="240" w:lineRule="auto"/>
        <w:rPr>
          <w:sz w:val="24"/>
          <w:szCs w:val="24"/>
          <w:lang w:val="en-US"/>
        </w:rPr>
      </w:pPr>
      <w:r>
        <w:rPr>
          <w:sz w:val="24"/>
          <w:szCs w:val="24"/>
          <w:lang w:val="en-US"/>
        </w:rPr>
        <w:lastRenderedPageBreak/>
        <w:t xml:space="preserve">The new production of social rental housing has not been able to compensate for the loss of the stock. Since the mid-1990s the state-subsidized housing production has been on a much lower level than before. </w:t>
      </w:r>
      <w:r w:rsidR="0064584A">
        <w:rPr>
          <w:sz w:val="24"/>
          <w:szCs w:val="24"/>
          <w:lang w:val="en-US"/>
        </w:rPr>
        <w:t xml:space="preserve">However, the lack of public finance for building housing has not been the only reason for low production figures, as not all of </w:t>
      </w:r>
      <w:r w:rsidR="00AA28BF">
        <w:rPr>
          <w:sz w:val="24"/>
          <w:szCs w:val="24"/>
          <w:lang w:val="en-US"/>
        </w:rPr>
        <w:t xml:space="preserve">the funds available for such production have been used. </w:t>
      </w:r>
      <w:r w:rsidR="00BA267B">
        <w:rPr>
          <w:sz w:val="24"/>
          <w:szCs w:val="24"/>
          <w:lang w:val="en-US"/>
        </w:rPr>
        <w:t xml:space="preserve">In 2005 about 62 per cent of subsidized rental housing was owned by municipalities directly or through municipal companies. </w:t>
      </w:r>
      <w:r w:rsidR="002869F9">
        <w:rPr>
          <w:sz w:val="24"/>
          <w:szCs w:val="24"/>
          <w:lang w:val="en-US"/>
        </w:rPr>
        <w:t>The municipal decision makers’ policy counts</w:t>
      </w:r>
      <w:r w:rsidR="00EB42D5">
        <w:rPr>
          <w:sz w:val="24"/>
          <w:szCs w:val="24"/>
          <w:lang w:val="en-US"/>
        </w:rPr>
        <w:t xml:space="preserve">. They can decide to zone land, have applications made for ARA support and create partnerships for social housing production or decline to do that. </w:t>
      </w:r>
    </w:p>
    <w:p w:rsidR="00AA28BF" w:rsidRDefault="00AA28BF" w:rsidP="00AA28BF">
      <w:pPr>
        <w:spacing w:line="240" w:lineRule="auto"/>
        <w:rPr>
          <w:sz w:val="24"/>
          <w:szCs w:val="24"/>
          <w:lang w:val="en-US"/>
        </w:rPr>
      </w:pPr>
      <w:r>
        <w:rPr>
          <w:sz w:val="24"/>
          <w:szCs w:val="24"/>
          <w:lang w:val="en-US"/>
        </w:rPr>
        <w:t>The willingness to produce social housing has declined especially among non-profit developer organizations</w:t>
      </w:r>
      <w:r w:rsidR="00BA267B">
        <w:rPr>
          <w:sz w:val="24"/>
          <w:szCs w:val="24"/>
          <w:lang w:val="en-US"/>
        </w:rPr>
        <w:t>, the second largest category of owners of regular social rental housing</w:t>
      </w:r>
      <w:r w:rsidR="00BA267B">
        <w:rPr>
          <w:rStyle w:val="FootnoteReference"/>
          <w:sz w:val="24"/>
          <w:szCs w:val="24"/>
          <w:lang w:val="en-US"/>
        </w:rPr>
        <w:footnoteReference w:id="3"/>
      </w:r>
      <w:r>
        <w:rPr>
          <w:sz w:val="24"/>
          <w:szCs w:val="24"/>
          <w:lang w:val="en-US"/>
        </w:rPr>
        <w:t xml:space="preserve">. Like in many other countries these </w:t>
      </w:r>
      <w:r w:rsidR="006F078C">
        <w:rPr>
          <w:sz w:val="24"/>
          <w:szCs w:val="24"/>
          <w:lang w:val="en-US"/>
        </w:rPr>
        <w:t xml:space="preserve">companies </w:t>
      </w:r>
      <w:r>
        <w:rPr>
          <w:sz w:val="24"/>
          <w:szCs w:val="24"/>
          <w:lang w:val="en-US"/>
        </w:rPr>
        <w:t xml:space="preserve">have developed into </w:t>
      </w:r>
      <w:r w:rsidRPr="00F32B3F">
        <w:rPr>
          <w:i/>
          <w:sz w:val="24"/>
          <w:szCs w:val="24"/>
          <w:lang w:val="en-US"/>
        </w:rPr>
        <w:t>hybrid</w:t>
      </w:r>
      <w:r>
        <w:rPr>
          <w:sz w:val="24"/>
          <w:szCs w:val="24"/>
          <w:lang w:val="en-US"/>
        </w:rPr>
        <w:t xml:space="preserve"> organizations that not only focus on producing social rental housing but also engage in commercial activities</w:t>
      </w:r>
      <w:r w:rsidR="007B3529">
        <w:rPr>
          <w:sz w:val="24"/>
          <w:szCs w:val="24"/>
          <w:lang w:val="en-US"/>
        </w:rPr>
        <w:t xml:space="preserve"> (see e.g. Czischke </w:t>
      </w:r>
      <w:r w:rsidR="007C5501">
        <w:rPr>
          <w:sz w:val="24"/>
          <w:szCs w:val="24"/>
          <w:lang w:val="en-US"/>
        </w:rPr>
        <w:t>2009)</w:t>
      </w:r>
      <w:r>
        <w:rPr>
          <w:sz w:val="24"/>
          <w:szCs w:val="24"/>
          <w:lang w:val="en-US"/>
        </w:rPr>
        <w:t xml:space="preserve">. </w:t>
      </w:r>
      <w:r w:rsidR="00F32B3F">
        <w:rPr>
          <w:sz w:val="24"/>
          <w:szCs w:val="24"/>
          <w:lang w:val="en-US"/>
        </w:rPr>
        <w:t>One</w:t>
      </w:r>
      <w:r w:rsidR="00F32B3F" w:rsidRPr="003F055E">
        <w:rPr>
          <w:sz w:val="24"/>
          <w:szCs w:val="24"/>
          <w:lang w:val="en-US"/>
        </w:rPr>
        <w:t xml:space="preserve"> reason for declining </w:t>
      </w:r>
      <w:r w:rsidR="00F36391">
        <w:rPr>
          <w:sz w:val="24"/>
          <w:szCs w:val="24"/>
          <w:lang w:val="en-US"/>
        </w:rPr>
        <w:t xml:space="preserve">interest in social housing </w:t>
      </w:r>
      <w:r w:rsidR="00F32B3F" w:rsidRPr="003F055E">
        <w:rPr>
          <w:sz w:val="24"/>
          <w:szCs w:val="24"/>
          <w:lang w:val="en-US"/>
        </w:rPr>
        <w:t xml:space="preserve">production is that the </w:t>
      </w:r>
      <w:r w:rsidR="00F36391">
        <w:rPr>
          <w:sz w:val="24"/>
          <w:szCs w:val="24"/>
          <w:lang w:val="en-US"/>
        </w:rPr>
        <w:t xml:space="preserve">government subsidy </w:t>
      </w:r>
      <w:r w:rsidR="00F32B3F">
        <w:rPr>
          <w:sz w:val="24"/>
          <w:szCs w:val="24"/>
          <w:lang w:val="en-US"/>
        </w:rPr>
        <w:t>has not for a lon</w:t>
      </w:r>
      <w:r w:rsidR="00F32B3F" w:rsidRPr="002E6AE9">
        <w:rPr>
          <w:i/>
          <w:sz w:val="24"/>
          <w:szCs w:val="24"/>
          <w:lang w:val="en-US"/>
        </w:rPr>
        <w:t xml:space="preserve">g time </w:t>
      </w:r>
      <w:r w:rsidR="00F32B3F">
        <w:rPr>
          <w:i/>
          <w:sz w:val="24"/>
          <w:szCs w:val="24"/>
          <w:lang w:val="en-US"/>
        </w:rPr>
        <w:t xml:space="preserve">been a </w:t>
      </w:r>
      <w:r w:rsidR="00F32B3F" w:rsidRPr="002E6AE9">
        <w:rPr>
          <w:i/>
          <w:sz w:val="24"/>
          <w:szCs w:val="24"/>
          <w:lang w:val="en-US"/>
        </w:rPr>
        <w:t>significant</w:t>
      </w:r>
      <w:r w:rsidR="00F32B3F">
        <w:rPr>
          <w:sz w:val="24"/>
          <w:szCs w:val="24"/>
          <w:lang w:val="en-US"/>
        </w:rPr>
        <w:t xml:space="preserve"> one</w:t>
      </w:r>
      <w:r w:rsidR="00F32B3F" w:rsidRPr="003F055E">
        <w:rPr>
          <w:sz w:val="24"/>
          <w:szCs w:val="24"/>
          <w:lang w:val="en-US"/>
        </w:rPr>
        <w:t>.</w:t>
      </w:r>
      <w:r w:rsidR="00F36391">
        <w:rPr>
          <w:sz w:val="24"/>
          <w:szCs w:val="24"/>
          <w:lang w:val="en-US"/>
        </w:rPr>
        <w:t xml:space="preserve"> There is low-interest housing finance available in the private financial market. </w:t>
      </w:r>
      <w:r>
        <w:rPr>
          <w:sz w:val="24"/>
          <w:szCs w:val="24"/>
          <w:lang w:val="en-US"/>
        </w:rPr>
        <w:t>When the financing comes entirely from a private financial institution and without public loan guarantees the owners are completely freed from the restrictions concerning the use and disposition of social housing. The</w:t>
      </w:r>
      <w:r w:rsidR="00F36391">
        <w:rPr>
          <w:sz w:val="24"/>
          <w:szCs w:val="24"/>
          <w:lang w:val="en-US"/>
        </w:rPr>
        <w:t xml:space="preserve"> two largest social housing organizations, VVO</w:t>
      </w:r>
      <w:r w:rsidR="00BA267B">
        <w:rPr>
          <w:sz w:val="24"/>
          <w:szCs w:val="24"/>
          <w:lang w:val="en-US"/>
        </w:rPr>
        <w:t xml:space="preserve"> </w:t>
      </w:r>
      <w:r>
        <w:rPr>
          <w:sz w:val="24"/>
          <w:szCs w:val="24"/>
          <w:lang w:val="en-US"/>
        </w:rPr>
        <w:t xml:space="preserve">and SATO, have increasingly focused on commercial activities. </w:t>
      </w:r>
    </w:p>
    <w:p w:rsidR="00974EE9" w:rsidRPr="00974EE9" w:rsidRDefault="009F7562" w:rsidP="00AA28BF">
      <w:pPr>
        <w:spacing w:line="240" w:lineRule="auto"/>
        <w:rPr>
          <w:b/>
          <w:sz w:val="24"/>
          <w:szCs w:val="24"/>
          <w:lang w:val="en-US"/>
        </w:rPr>
      </w:pPr>
      <w:r>
        <w:rPr>
          <w:b/>
          <w:sz w:val="24"/>
          <w:szCs w:val="24"/>
          <w:lang w:val="en-US"/>
        </w:rPr>
        <w:t>Social rental housing</w:t>
      </w:r>
      <w:r w:rsidR="0059688E">
        <w:rPr>
          <w:b/>
          <w:sz w:val="24"/>
          <w:szCs w:val="24"/>
          <w:lang w:val="en-US"/>
        </w:rPr>
        <w:t xml:space="preserve"> since 2008</w:t>
      </w:r>
    </w:p>
    <w:p w:rsidR="00D65B6C" w:rsidRDefault="00022635" w:rsidP="00974EE9">
      <w:pPr>
        <w:spacing w:line="240" w:lineRule="auto"/>
        <w:rPr>
          <w:sz w:val="24"/>
          <w:szCs w:val="24"/>
          <w:lang w:val="en-US"/>
        </w:rPr>
      </w:pPr>
      <w:r>
        <w:rPr>
          <w:sz w:val="24"/>
          <w:szCs w:val="24"/>
          <w:lang w:val="en-US"/>
        </w:rPr>
        <w:t>The difficult</w:t>
      </w:r>
      <w:r w:rsidR="00974EE9">
        <w:rPr>
          <w:sz w:val="24"/>
          <w:szCs w:val="24"/>
          <w:lang w:val="en-US"/>
        </w:rPr>
        <w:t xml:space="preserve"> </w:t>
      </w:r>
      <w:r>
        <w:rPr>
          <w:sz w:val="24"/>
          <w:szCs w:val="24"/>
          <w:lang w:val="en-US"/>
        </w:rPr>
        <w:t xml:space="preserve">Finnish </w:t>
      </w:r>
      <w:r w:rsidR="00974EE9">
        <w:rPr>
          <w:sz w:val="24"/>
          <w:szCs w:val="24"/>
          <w:lang w:val="en-US"/>
        </w:rPr>
        <w:t xml:space="preserve">recession </w:t>
      </w:r>
      <w:r>
        <w:rPr>
          <w:sz w:val="24"/>
          <w:szCs w:val="24"/>
          <w:lang w:val="en-US"/>
        </w:rPr>
        <w:t xml:space="preserve">since 2008 </w:t>
      </w:r>
      <w:r w:rsidR="00974EE9">
        <w:rPr>
          <w:sz w:val="24"/>
          <w:szCs w:val="24"/>
          <w:lang w:val="en-US"/>
        </w:rPr>
        <w:t xml:space="preserve">was due to the global economic downturn caused by the </w:t>
      </w:r>
      <w:r>
        <w:rPr>
          <w:sz w:val="24"/>
          <w:szCs w:val="24"/>
          <w:lang w:val="en-US"/>
        </w:rPr>
        <w:t xml:space="preserve">financial </w:t>
      </w:r>
      <w:r w:rsidR="00974EE9">
        <w:rPr>
          <w:sz w:val="24"/>
          <w:szCs w:val="24"/>
          <w:lang w:val="en-US"/>
        </w:rPr>
        <w:t xml:space="preserve">crisis rather than a collapse of the domestic financial system (like in Iceland). Domestic economic problems caused by the fall of Nokia as one of the world leaders in mobile technology and the sanctions and counter-sanctions linked to the Ukrainian conflict have contributed to the continuing economic recession, of which the country is starting to recover at 2017. However, the recession in Finland did not have </w:t>
      </w:r>
      <w:r w:rsidR="00802961">
        <w:rPr>
          <w:sz w:val="24"/>
          <w:szCs w:val="24"/>
          <w:lang w:val="en-US"/>
        </w:rPr>
        <w:t xml:space="preserve">such </w:t>
      </w:r>
      <w:r w:rsidR="00974EE9">
        <w:rPr>
          <w:sz w:val="24"/>
          <w:szCs w:val="24"/>
          <w:lang w:val="en-US"/>
        </w:rPr>
        <w:t>a</w:t>
      </w:r>
      <w:r w:rsidR="00802961">
        <w:rPr>
          <w:sz w:val="24"/>
          <w:szCs w:val="24"/>
          <w:lang w:val="en-US"/>
        </w:rPr>
        <w:t xml:space="preserve"> dramatic impact</w:t>
      </w:r>
      <w:r w:rsidR="00974EE9">
        <w:rPr>
          <w:sz w:val="24"/>
          <w:szCs w:val="24"/>
          <w:lang w:val="en-US"/>
        </w:rPr>
        <w:t xml:space="preserve"> on the housing market</w:t>
      </w:r>
      <w:r w:rsidR="00802961">
        <w:rPr>
          <w:sz w:val="24"/>
          <w:szCs w:val="24"/>
          <w:lang w:val="en-US"/>
        </w:rPr>
        <w:t xml:space="preserve"> as in some other countries</w:t>
      </w:r>
      <w:r w:rsidR="00974EE9">
        <w:rPr>
          <w:sz w:val="24"/>
          <w:szCs w:val="24"/>
          <w:lang w:val="en-US"/>
        </w:rPr>
        <w:t>. For example, there wasn’t at first any significant fall in housing prices</w:t>
      </w:r>
      <w:r w:rsidR="00B13043">
        <w:rPr>
          <w:sz w:val="24"/>
          <w:szCs w:val="24"/>
          <w:lang w:val="en-US"/>
        </w:rPr>
        <w:t xml:space="preserve"> as would have been expected when </w:t>
      </w:r>
      <w:r w:rsidR="00802961">
        <w:rPr>
          <w:sz w:val="24"/>
          <w:szCs w:val="24"/>
          <w:lang w:val="en-US"/>
        </w:rPr>
        <w:t xml:space="preserve">unemployment increases and </w:t>
      </w:r>
      <w:r w:rsidR="00B13043">
        <w:rPr>
          <w:sz w:val="24"/>
          <w:szCs w:val="24"/>
          <w:lang w:val="en-US"/>
        </w:rPr>
        <w:t>households’ purchasing power decreases</w:t>
      </w:r>
      <w:r w:rsidR="00974EE9">
        <w:rPr>
          <w:sz w:val="24"/>
          <w:szCs w:val="24"/>
          <w:lang w:val="en-US"/>
        </w:rPr>
        <w:t xml:space="preserve">. And the retrenchment of the Finnish housing policy was not a consequence of the </w:t>
      </w:r>
      <w:r w:rsidR="00EB42D5">
        <w:rPr>
          <w:sz w:val="24"/>
          <w:szCs w:val="24"/>
          <w:lang w:val="en-US"/>
        </w:rPr>
        <w:t xml:space="preserve">most recent </w:t>
      </w:r>
      <w:r w:rsidR="00974EE9">
        <w:rPr>
          <w:sz w:val="24"/>
          <w:szCs w:val="24"/>
          <w:lang w:val="en-US"/>
        </w:rPr>
        <w:t xml:space="preserve">recession but a more long-term process dating back to the 1990s. </w:t>
      </w:r>
    </w:p>
    <w:p w:rsidR="00673D13" w:rsidRDefault="00D65B6C" w:rsidP="00974EE9">
      <w:pPr>
        <w:spacing w:line="240" w:lineRule="auto"/>
        <w:rPr>
          <w:sz w:val="24"/>
          <w:szCs w:val="24"/>
          <w:lang w:val="en-US"/>
        </w:rPr>
      </w:pPr>
      <w:r>
        <w:rPr>
          <w:sz w:val="24"/>
          <w:szCs w:val="24"/>
          <w:lang w:val="en-US"/>
        </w:rPr>
        <w:t xml:space="preserve">In fact the recession </w:t>
      </w:r>
      <w:r w:rsidR="00022635">
        <w:rPr>
          <w:sz w:val="24"/>
          <w:szCs w:val="24"/>
          <w:lang w:val="en-US"/>
        </w:rPr>
        <w:t xml:space="preserve">periodically </w:t>
      </w:r>
      <w:r>
        <w:rPr>
          <w:sz w:val="24"/>
          <w:szCs w:val="24"/>
          <w:lang w:val="en-US"/>
        </w:rPr>
        <w:t xml:space="preserve">reversed the withdrawal of the state from </w:t>
      </w:r>
      <w:r w:rsidR="00022635">
        <w:rPr>
          <w:sz w:val="24"/>
          <w:szCs w:val="24"/>
          <w:lang w:val="en-US"/>
        </w:rPr>
        <w:t>financing of</w:t>
      </w:r>
      <w:r>
        <w:rPr>
          <w:sz w:val="24"/>
          <w:szCs w:val="24"/>
          <w:lang w:val="en-US"/>
        </w:rPr>
        <w:t xml:space="preserve"> housing produ</w:t>
      </w:r>
      <w:r w:rsidR="00022635">
        <w:rPr>
          <w:sz w:val="24"/>
          <w:szCs w:val="24"/>
          <w:lang w:val="en-US"/>
        </w:rPr>
        <w:t>ction. The financial support for housing production was increased for the years</w:t>
      </w:r>
      <w:r>
        <w:rPr>
          <w:sz w:val="24"/>
          <w:szCs w:val="24"/>
          <w:lang w:val="en-US"/>
        </w:rPr>
        <w:t xml:space="preserve"> 2009-2010 so that in</w:t>
      </w:r>
      <w:r w:rsidR="002827F9">
        <w:rPr>
          <w:sz w:val="24"/>
          <w:szCs w:val="24"/>
          <w:lang w:val="en-US"/>
        </w:rPr>
        <w:t xml:space="preserve"> those years 26.000 new dwellings were built with the help of </w:t>
      </w:r>
      <w:r w:rsidR="000B46A6">
        <w:rPr>
          <w:sz w:val="24"/>
          <w:szCs w:val="24"/>
          <w:lang w:val="en-US"/>
        </w:rPr>
        <w:t>it</w:t>
      </w:r>
      <w:r w:rsidR="00022635">
        <w:rPr>
          <w:sz w:val="24"/>
          <w:szCs w:val="24"/>
          <w:lang w:val="en-US"/>
        </w:rPr>
        <w:t xml:space="preserve">. </w:t>
      </w:r>
      <w:r w:rsidR="00673D13">
        <w:rPr>
          <w:sz w:val="24"/>
          <w:szCs w:val="24"/>
          <w:lang w:val="en-US"/>
        </w:rPr>
        <w:t xml:space="preserve">This meant that of the yearly housing production 61 per cent in 2009 and 36 percent in 2010 was state-supported. </w:t>
      </w:r>
      <w:r w:rsidR="00022635">
        <w:rPr>
          <w:sz w:val="24"/>
          <w:szCs w:val="24"/>
          <w:lang w:val="en-US"/>
        </w:rPr>
        <w:t xml:space="preserve">The figures of state-supported production in the previous years had been around 3000-4000 dwellings per year. The increase of government support for housing production </w:t>
      </w:r>
      <w:r w:rsidR="002827F9">
        <w:rPr>
          <w:sz w:val="24"/>
          <w:szCs w:val="24"/>
          <w:lang w:val="en-US"/>
        </w:rPr>
        <w:t xml:space="preserve">was </w:t>
      </w:r>
      <w:r w:rsidR="00673D13">
        <w:rPr>
          <w:sz w:val="24"/>
          <w:szCs w:val="24"/>
          <w:lang w:val="en-US"/>
        </w:rPr>
        <w:t xml:space="preserve">a </w:t>
      </w:r>
      <w:r w:rsidR="002827F9">
        <w:rPr>
          <w:sz w:val="24"/>
          <w:szCs w:val="24"/>
          <w:lang w:val="en-US"/>
        </w:rPr>
        <w:t xml:space="preserve">part of the government’s counter-cyclical policy to boost economic activity and employment in the country. </w:t>
      </w:r>
      <w:r w:rsidR="00673D13">
        <w:rPr>
          <w:sz w:val="24"/>
          <w:szCs w:val="24"/>
          <w:lang w:val="en-US"/>
        </w:rPr>
        <w:t>Since 2010 the state-supported production has fluctuated between six and eight and a half thousand units per year – a significantly higher level than before the GFC but also significantly lower than in the years 2009-2010.</w:t>
      </w:r>
    </w:p>
    <w:p w:rsidR="0059688E" w:rsidRPr="0059688E" w:rsidRDefault="00022635" w:rsidP="0059688E">
      <w:pPr>
        <w:spacing w:after="0" w:line="240" w:lineRule="auto"/>
        <w:jc w:val="both"/>
        <w:rPr>
          <w:sz w:val="24"/>
          <w:szCs w:val="24"/>
          <w:lang w:val="en-US"/>
        </w:rPr>
      </w:pPr>
      <w:r>
        <w:rPr>
          <w:sz w:val="24"/>
          <w:szCs w:val="24"/>
          <w:lang w:val="en-US"/>
        </w:rPr>
        <w:lastRenderedPageBreak/>
        <w:t>One of t</w:t>
      </w:r>
      <w:r w:rsidR="0059688E" w:rsidRPr="0059688E">
        <w:rPr>
          <w:sz w:val="24"/>
          <w:szCs w:val="24"/>
          <w:lang w:val="en-US"/>
        </w:rPr>
        <w:t xml:space="preserve">he present </w:t>
      </w:r>
      <w:r w:rsidR="0059688E">
        <w:rPr>
          <w:sz w:val="24"/>
          <w:szCs w:val="24"/>
          <w:lang w:val="en-US"/>
        </w:rPr>
        <w:t xml:space="preserve">Prime Minister </w:t>
      </w:r>
      <w:r w:rsidR="0059688E" w:rsidRPr="0059688E">
        <w:rPr>
          <w:sz w:val="24"/>
          <w:szCs w:val="24"/>
          <w:lang w:val="en-US"/>
        </w:rPr>
        <w:t>Juha Sipilä’s government</w:t>
      </w:r>
      <w:r>
        <w:rPr>
          <w:sz w:val="24"/>
          <w:szCs w:val="24"/>
          <w:lang w:val="en-US"/>
        </w:rPr>
        <w:t xml:space="preserve">’s key policies has been </w:t>
      </w:r>
      <w:r w:rsidRPr="0059688E">
        <w:rPr>
          <w:i/>
          <w:sz w:val="24"/>
          <w:szCs w:val="24"/>
          <w:lang w:val="en-US"/>
        </w:rPr>
        <w:t>deregulation</w:t>
      </w:r>
      <w:r w:rsidRPr="0059688E">
        <w:rPr>
          <w:sz w:val="24"/>
          <w:szCs w:val="24"/>
          <w:lang w:val="en-US"/>
        </w:rPr>
        <w:t xml:space="preserve">, the dismantling of regulations considered harmful for entrepreneurship, labour market, retail trade, land-use planning et cetera. </w:t>
      </w:r>
      <w:r>
        <w:rPr>
          <w:sz w:val="24"/>
          <w:szCs w:val="24"/>
          <w:lang w:val="en-US"/>
        </w:rPr>
        <w:t>And one the government</w:t>
      </w:r>
      <w:r w:rsidR="000B46A6">
        <w:rPr>
          <w:sz w:val="24"/>
          <w:szCs w:val="24"/>
          <w:lang w:val="en-US"/>
        </w:rPr>
        <w:t>’</w:t>
      </w:r>
      <w:r>
        <w:rPr>
          <w:sz w:val="24"/>
          <w:szCs w:val="24"/>
          <w:lang w:val="en-US"/>
        </w:rPr>
        <w:t xml:space="preserve">s </w:t>
      </w:r>
      <w:r w:rsidR="0059688E" w:rsidRPr="0059688E">
        <w:rPr>
          <w:sz w:val="24"/>
          <w:szCs w:val="24"/>
          <w:lang w:val="en-US"/>
        </w:rPr>
        <w:t>key projects</w:t>
      </w:r>
      <w:r>
        <w:rPr>
          <w:sz w:val="24"/>
          <w:szCs w:val="24"/>
          <w:lang w:val="en-US"/>
        </w:rPr>
        <w:t xml:space="preserve"> is promoting housing construction</w:t>
      </w:r>
      <w:r w:rsidR="0059688E" w:rsidRPr="0059688E">
        <w:rPr>
          <w:rStyle w:val="FootnoteReference"/>
          <w:sz w:val="24"/>
          <w:szCs w:val="24"/>
          <w:lang w:val="en-US"/>
        </w:rPr>
        <w:footnoteReference w:id="4"/>
      </w:r>
      <w:r w:rsidR="0059688E" w:rsidRPr="0059688E">
        <w:rPr>
          <w:sz w:val="24"/>
          <w:szCs w:val="24"/>
          <w:lang w:val="en-US"/>
        </w:rPr>
        <w:t xml:space="preserve">. </w:t>
      </w:r>
      <w:r w:rsidR="00FA0C5E">
        <w:rPr>
          <w:sz w:val="24"/>
          <w:szCs w:val="24"/>
          <w:lang w:val="en-US"/>
        </w:rPr>
        <w:t xml:space="preserve">Deregulation is also </w:t>
      </w:r>
      <w:r w:rsidR="0059688E" w:rsidRPr="0059688E">
        <w:rPr>
          <w:sz w:val="24"/>
          <w:szCs w:val="24"/>
          <w:lang w:val="en-US"/>
        </w:rPr>
        <w:t>one of the guiding ideas of the present government’s housin</w:t>
      </w:r>
      <w:r w:rsidR="00FA0C5E">
        <w:rPr>
          <w:sz w:val="24"/>
          <w:szCs w:val="24"/>
          <w:lang w:val="en-US"/>
        </w:rPr>
        <w:t xml:space="preserve">g </w:t>
      </w:r>
      <w:r w:rsidR="0059688E" w:rsidRPr="0059688E">
        <w:rPr>
          <w:sz w:val="24"/>
          <w:szCs w:val="24"/>
          <w:lang w:val="en-US"/>
        </w:rPr>
        <w:t>social rental housing</w:t>
      </w:r>
      <w:r w:rsidR="00FA0C5E">
        <w:rPr>
          <w:sz w:val="24"/>
          <w:szCs w:val="24"/>
          <w:lang w:val="en-US"/>
        </w:rPr>
        <w:t xml:space="preserve"> policy</w:t>
      </w:r>
      <w:r w:rsidR="0059688E" w:rsidRPr="0059688E">
        <w:rPr>
          <w:sz w:val="24"/>
          <w:szCs w:val="24"/>
          <w:lang w:val="en-US"/>
        </w:rPr>
        <w:t xml:space="preserve">. According to previous legislation ARA housing finance was available only to </w:t>
      </w:r>
      <w:r w:rsidR="00FA0C5E">
        <w:rPr>
          <w:sz w:val="24"/>
          <w:szCs w:val="24"/>
          <w:lang w:val="en-US"/>
        </w:rPr>
        <w:t xml:space="preserve">non-profit </w:t>
      </w:r>
      <w:r w:rsidR="0059688E" w:rsidRPr="0059688E">
        <w:rPr>
          <w:sz w:val="24"/>
          <w:szCs w:val="24"/>
          <w:lang w:val="en-US"/>
        </w:rPr>
        <w:t>owners and</w:t>
      </w:r>
      <w:r w:rsidR="00FA0C5E">
        <w:rPr>
          <w:sz w:val="24"/>
          <w:szCs w:val="24"/>
          <w:lang w:val="en-US"/>
        </w:rPr>
        <w:t xml:space="preserve"> developer organizations</w:t>
      </w:r>
      <w:r w:rsidR="0059688E" w:rsidRPr="0059688E">
        <w:rPr>
          <w:sz w:val="24"/>
          <w:szCs w:val="24"/>
          <w:lang w:val="en-US"/>
        </w:rPr>
        <w:t>. In the new legislation this regulation is removed, and now housing loans for new production c</w:t>
      </w:r>
      <w:r w:rsidR="0059688E">
        <w:rPr>
          <w:sz w:val="24"/>
          <w:szCs w:val="24"/>
          <w:lang w:val="en-US"/>
        </w:rPr>
        <w:t>an be granted also to other</w:t>
      </w:r>
      <w:r w:rsidR="0059688E" w:rsidRPr="0059688E">
        <w:rPr>
          <w:sz w:val="24"/>
          <w:szCs w:val="24"/>
          <w:lang w:val="en-US"/>
        </w:rPr>
        <w:t xml:space="preserve"> developers. This is thought to raise developers’ interest in social housing production. Also some restrictions for use and disposition of ARA-financed housing were relieved. However, the deregulation was </w:t>
      </w:r>
      <w:r w:rsidR="0059688E">
        <w:rPr>
          <w:sz w:val="24"/>
          <w:szCs w:val="24"/>
          <w:lang w:val="en-US"/>
        </w:rPr>
        <w:t xml:space="preserve">only </w:t>
      </w:r>
      <w:r w:rsidR="0059688E" w:rsidRPr="0059688E">
        <w:rPr>
          <w:sz w:val="24"/>
          <w:szCs w:val="24"/>
          <w:lang w:val="en-US"/>
        </w:rPr>
        <w:t xml:space="preserve">partial. Regulations are made now project-based </w:t>
      </w:r>
      <w:r w:rsidR="006F078C">
        <w:rPr>
          <w:sz w:val="24"/>
          <w:szCs w:val="24"/>
          <w:lang w:val="en-US"/>
        </w:rPr>
        <w:t xml:space="preserve">(not based on general criteria) </w:t>
      </w:r>
      <w:r w:rsidR="0059688E" w:rsidRPr="0059688E">
        <w:rPr>
          <w:sz w:val="24"/>
          <w:szCs w:val="24"/>
          <w:lang w:val="en-US"/>
        </w:rPr>
        <w:t xml:space="preserve">– and at the same time they are also tightened “to emphasize the long-term and social nature of state-supported housing production” (as the government law proposal says). For example the permitted “reasonable return” to the owner for the investment was cut, and the control powers of ARA were expanded.    </w:t>
      </w:r>
    </w:p>
    <w:p w:rsidR="0059688E" w:rsidRDefault="0059688E" w:rsidP="0059688E">
      <w:pPr>
        <w:spacing w:after="0" w:line="240" w:lineRule="auto"/>
        <w:jc w:val="both"/>
        <w:rPr>
          <w:sz w:val="24"/>
          <w:szCs w:val="24"/>
          <w:lang w:val="en-US"/>
        </w:rPr>
      </w:pPr>
    </w:p>
    <w:p w:rsidR="0059688E" w:rsidRDefault="00FA0C5E" w:rsidP="0059688E">
      <w:pPr>
        <w:spacing w:after="0" w:line="240" w:lineRule="auto"/>
        <w:jc w:val="both"/>
        <w:rPr>
          <w:sz w:val="24"/>
          <w:szCs w:val="24"/>
          <w:lang w:val="en-US"/>
        </w:rPr>
      </w:pPr>
      <w:r>
        <w:rPr>
          <w:sz w:val="24"/>
          <w:szCs w:val="24"/>
          <w:lang w:val="en-US"/>
        </w:rPr>
        <w:t>In 2008 the income</w:t>
      </w:r>
      <w:r w:rsidR="00696DD7">
        <w:rPr>
          <w:sz w:val="24"/>
          <w:szCs w:val="24"/>
          <w:lang w:val="en-US"/>
        </w:rPr>
        <w:t xml:space="preserve"> </w:t>
      </w:r>
      <w:r w:rsidR="00696DD7" w:rsidRPr="00696DD7">
        <w:rPr>
          <w:i/>
          <w:sz w:val="24"/>
          <w:szCs w:val="24"/>
          <w:lang w:val="en-US"/>
        </w:rPr>
        <w:t>limit</w:t>
      </w:r>
      <w:r w:rsidR="00696DD7">
        <w:rPr>
          <w:sz w:val="24"/>
          <w:szCs w:val="24"/>
          <w:lang w:val="en-US"/>
        </w:rPr>
        <w:t xml:space="preserve"> </w:t>
      </w:r>
      <w:r w:rsidR="0059688E" w:rsidRPr="0059688E">
        <w:rPr>
          <w:sz w:val="24"/>
          <w:szCs w:val="24"/>
          <w:lang w:val="en-US"/>
        </w:rPr>
        <w:t>in the allocation of social rental housing was abolished</w:t>
      </w:r>
      <w:r w:rsidR="006F078C">
        <w:rPr>
          <w:sz w:val="24"/>
          <w:szCs w:val="24"/>
          <w:lang w:val="en-US"/>
        </w:rPr>
        <w:t xml:space="preserve"> so that anyone was </w:t>
      </w:r>
      <w:r>
        <w:rPr>
          <w:sz w:val="24"/>
          <w:szCs w:val="24"/>
          <w:lang w:val="en-US"/>
        </w:rPr>
        <w:t xml:space="preserve">in principle </w:t>
      </w:r>
      <w:r w:rsidR="006F078C">
        <w:rPr>
          <w:sz w:val="24"/>
          <w:szCs w:val="24"/>
          <w:lang w:val="en-US"/>
        </w:rPr>
        <w:t xml:space="preserve">eligible to apply for </w:t>
      </w:r>
      <w:r w:rsidR="0002010D">
        <w:rPr>
          <w:sz w:val="24"/>
          <w:szCs w:val="24"/>
          <w:lang w:val="en-US"/>
        </w:rPr>
        <w:t>social</w:t>
      </w:r>
      <w:r w:rsidR="006F078C">
        <w:rPr>
          <w:sz w:val="24"/>
          <w:szCs w:val="24"/>
          <w:lang w:val="en-US"/>
        </w:rPr>
        <w:t xml:space="preserve"> rental housing</w:t>
      </w:r>
      <w:r w:rsidR="00696DD7">
        <w:rPr>
          <w:sz w:val="24"/>
          <w:szCs w:val="24"/>
          <w:lang w:val="en-US"/>
        </w:rPr>
        <w:t xml:space="preserve">. Applicant’s housing need and wealth were the primary criteria in allocation – but </w:t>
      </w:r>
      <w:r>
        <w:rPr>
          <w:sz w:val="24"/>
          <w:szCs w:val="24"/>
          <w:lang w:val="en-US"/>
        </w:rPr>
        <w:t>nevertheless incomes were</w:t>
      </w:r>
      <w:r w:rsidR="00696DD7">
        <w:rPr>
          <w:sz w:val="24"/>
          <w:szCs w:val="24"/>
          <w:lang w:val="en-US"/>
        </w:rPr>
        <w:t xml:space="preserve"> taken into account in making the priority list of </w:t>
      </w:r>
      <w:r>
        <w:rPr>
          <w:sz w:val="24"/>
          <w:szCs w:val="24"/>
          <w:lang w:val="en-US"/>
        </w:rPr>
        <w:t xml:space="preserve">eligible </w:t>
      </w:r>
      <w:r w:rsidR="00696DD7">
        <w:rPr>
          <w:sz w:val="24"/>
          <w:szCs w:val="24"/>
          <w:lang w:val="en-US"/>
        </w:rPr>
        <w:t>applicants. In rec</w:t>
      </w:r>
      <w:r w:rsidR="006F078C">
        <w:rPr>
          <w:sz w:val="24"/>
          <w:szCs w:val="24"/>
          <w:lang w:val="en-US"/>
        </w:rPr>
        <w:t>ent years there has been qu</w:t>
      </w:r>
      <w:r>
        <w:rPr>
          <w:sz w:val="24"/>
          <w:szCs w:val="24"/>
          <w:lang w:val="en-US"/>
        </w:rPr>
        <w:t>ite a lot of public concern about people who have</w:t>
      </w:r>
      <w:r w:rsidR="0059688E" w:rsidRPr="0059688E">
        <w:rPr>
          <w:sz w:val="24"/>
          <w:szCs w:val="24"/>
          <w:lang w:val="en-US"/>
        </w:rPr>
        <w:t xml:space="preserve"> </w:t>
      </w:r>
      <w:r>
        <w:rPr>
          <w:sz w:val="24"/>
          <w:szCs w:val="24"/>
          <w:lang w:val="en-US"/>
        </w:rPr>
        <w:t xml:space="preserve">originally </w:t>
      </w:r>
      <w:r w:rsidR="0059688E" w:rsidRPr="0059688E">
        <w:rPr>
          <w:sz w:val="24"/>
          <w:szCs w:val="24"/>
          <w:lang w:val="en-US"/>
        </w:rPr>
        <w:t xml:space="preserve">acquired </w:t>
      </w:r>
      <w:r>
        <w:rPr>
          <w:sz w:val="24"/>
          <w:szCs w:val="24"/>
          <w:lang w:val="en-US"/>
        </w:rPr>
        <w:t xml:space="preserve">a social rental due to poor economic resources but have subsequently become well-off but have yet kept on </w:t>
      </w:r>
      <w:r w:rsidR="0059688E" w:rsidRPr="0059688E">
        <w:rPr>
          <w:sz w:val="24"/>
          <w:szCs w:val="24"/>
          <w:lang w:val="en-US"/>
        </w:rPr>
        <w:t xml:space="preserve">living in the affordable social rental housing. As a remedy to this problem </w:t>
      </w:r>
      <w:r w:rsidR="006F078C">
        <w:rPr>
          <w:sz w:val="24"/>
          <w:szCs w:val="24"/>
          <w:lang w:val="en-US"/>
        </w:rPr>
        <w:t xml:space="preserve">the government re-introduced </w:t>
      </w:r>
      <w:r w:rsidR="0059688E" w:rsidRPr="0059688E">
        <w:rPr>
          <w:sz w:val="24"/>
          <w:szCs w:val="24"/>
          <w:lang w:val="en-US"/>
        </w:rPr>
        <w:t>i</w:t>
      </w:r>
      <w:r>
        <w:rPr>
          <w:sz w:val="24"/>
          <w:szCs w:val="24"/>
          <w:lang w:val="en-US"/>
        </w:rPr>
        <w:t xml:space="preserve">ncome limits </w:t>
      </w:r>
      <w:r w:rsidR="0059688E" w:rsidRPr="0059688E">
        <w:rPr>
          <w:sz w:val="24"/>
          <w:szCs w:val="24"/>
          <w:lang w:val="en-US"/>
        </w:rPr>
        <w:t>to social rental housing in t</w:t>
      </w:r>
      <w:r>
        <w:rPr>
          <w:sz w:val="24"/>
          <w:szCs w:val="24"/>
          <w:lang w:val="en-US"/>
        </w:rPr>
        <w:t xml:space="preserve">he Helsinki Region. </w:t>
      </w:r>
      <w:r w:rsidR="006F078C">
        <w:rPr>
          <w:sz w:val="24"/>
          <w:szCs w:val="24"/>
          <w:lang w:val="en-US"/>
        </w:rPr>
        <w:t xml:space="preserve">The </w:t>
      </w:r>
      <w:r>
        <w:rPr>
          <w:sz w:val="24"/>
          <w:szCs w:val="24"/>
          <w:lang w:val="en-US"/>
        </w:rPr>
        <w:t>eligibility</w:t>
      </w:r>
      <w:r w:rsidR="006F078C">
        <w:rPr>
          <w:sz w:val="24"/>
          <w:szCs w:val="24"/>
          <w:lang w:val="en-US"/>
        </w:rPr>
        <w:t xml:space="preserve"> </w:t>
      </w:r>
      <w:r>
        <w:rPr>
          <w:sz w:val="24"/>
          <w:szCs w:val="24"/>
          <w:lang w:val="en-US"/>
        </w:rPr>
        <w:t xml:space="preserve">of new applicants </w:t>
      </w:r>
      <w:r w:rsidRPr="0059688E">
        <w:rPr>
          <w:sz w:val="24"/>
          <w:szCs w:val="24"/>
          <w:lang w:val="en-US"/>
        </w:rPr>
        <w:t xml:space="preserve">as well as residents changing dwellings in the social rental stock </w:t>
      </w:r>
      <w:r>
        <w:rPr>
          <w:sz w:val="24"/>
          <w:szCs w:val="24"/>
          <w:lang w:val="en-US"/>
        </w:rPr>
        <w:t>is</w:t>
      </w:r>
      <w:r w:rsidR="006F078C">
        <w:rPr>
          <w:sz w:val="24"/>
          <w:szCs w:val="24"/>
          <w:lang w:val="en-US"/>
        </w:rPr>
        <w:t xml:space="preserve"> being tes</w:t>
      </w:r>
      <w:r w:rsidR="00696DD7">
        <w:rPr>
          <w:sz w:val="24"/>
          <w:szCs w:val="24"/>
          <w:lang w:val="en-US"/>
        </w:rPr>
        <w:t>ted</w:t>
      </w:r>
      <w:r w:rsidR="0059688E" w:rsidRPr="0059688E">
        <w:rPr>
          <w:sz w:val="24"/>
          <w:szCs w:val="24"/>
          <w:lang w:val="en-US"/>
        </w:rPr>
        <w:t xml:space="preserve"> from 2017 on</w:t>
      </w:r>
      <w:r w:rsidR="006F078C">
        <w:rPr>
          <w:sz w:val="24"/>
          <w:szCs w:val="24"/>
          <w:lang w:val="en-US"/>
        </w:rPr>
        <w:t xml:space="preserve"> in Helsinki Region</w:t>
      </w:r>
      <w:r w:rsidR="0059688E" w:rsidRPr="0059688E">
        <w:rPr>
          <w:sz w:val="24"/>
          <w:szCs w:val="24"/>
          <w:lang w:val="en-US"/>
        </w:rPr>
        <w:t xml:space="preserve">. </w:t>
      </w:r>
    </w:p>
    <w:p w:rsidR="00696DD7" w:rsidRDefault="00696DD7" w:rsidP="0059688E">
      <w:pPr>
        <w:spacing w:after="0" w:line="240" w:lineRule="auto"/>
        <w:jc w:val="both"/>
        <w:rPr>
          <w:sz w:val="24"/>
          <w:szCs w:val="24"/>
          <w:lang w:val="en-US"/>
        </w:rPr>
      </w:pPr>
    </w:p>
    <w:p w:rsidR="00EB42D5" w:rsidRDefault="00696DD7" w:rsidP="00616D54">
      <w:pPr>
        <w:spacing w:after="0" w:line="240" w:lineRule="auto"/>
        <w:rPr>
          <w:rFonts w:cs="Times New Roman"/>
          <w:sz w:val="24"/>
          <w:szCs w:val="24"/>
          <w:lang w:val="en"/>
        </w:rPr>
      </w:pPr>
      <w:r>
        <w:rPr>
          <w:sz w:val="24"/>
          <w:szCs w:val="24"/>
          <w:lang w:val="en-US"/>
        </w:rPr>
        <w:t>This concern about some people benefitting from affordable rental h</w:t>
      </w:r>
      <w:r w:rsidR="006F078C">
        <w:rPr>
          <w:sz w:val="24"/>
          <w:szCs w:val="24"/>
          <w:lang w:val="en-US"/>
        </w:rPr>
        <w:t xml:space="preserve">ousing without being </w:t>
      </w:r>
      <w:r>
        <w:rPr>
          <w:sz w:val="24"/>
          <w:szCs w:val="24"/>
          <w:lang w:val="en-US"/>
        </w:rPr>
        <w:t>low-income reflects a change in the discourse on social rental housing experienced also elsewhere. Mee’s analysis of media reports concerning public housing in Sydney in the 1990’</w:t>
      </w:r>
      <w:r w:rsidR="00616D54">
        <w:rPr>
          <w:sz w:val="24"/>
          <w:szCs w:val="24"/>
          <w:lang w:val="en-US"/>
        </w:rPr>
        <w:t xml:space="preserve">s describes how the image of public housing changed from a “necessary welfare measure” to “failed housing estates that simultaneously created a class of privileged tenants” (Mee 2004, 136). Something similar has happened in Finland. </w:t>
      </w:r>
      <w:r>
        <w:rPr>
          <w:sz w:val="24"/>
          <w:szCs w:val="24"/>
          <w:lang w:val="en-US"/>
        </w:rPr>
        <w:t xml:space="preserve"> </w:t>
      </w:r>
      <w:r w:rsidR="009F7562">
        <w:rPr>
          <w:sz w:val="24"/>
          <w:szCs w:val="24"/>
          <w:lang w:val="en-US"/>
        </w:rPr>
        <w:t xml:space="preserve">The image of social rental housing, especially that owned by municipalities in large cities, has been that of “problem estates”, often quite exaggeratedly. </w:t>
      </w:r>
      <w:r w:rsidR="006F078C">
        <w:rPr>
          <w:rFonts w:cs="Times New Roman"/>
          <w:sz w:val="24"/>
          <w:szCs w:val="24"/>
          <w:lang w:val="en"/>
        </w:rPr>
        <w:t>However, a new</w:t>
      </w:r>
      <w:r w:rsidR="00616D54" w:rsidRPr="00616D54">
        <w:rPr>
          <w:rFonts w:cs="Times New Roman"/>
          <w:sz w:val="24"/>
          <w:szCs w:val="24"/>
          <w:lang w:val="en"/>
        </w:rPr>
        <w:t xml:space="preserve"> strand of critique of </w:t>
      </w:r>
      <w:r w:rsidRPr="00616D54">
        <w:rPr>
          <w:rFonts w:cs="Times New Roman"/>
          <w:sz w:val="24"/>
          <w:szCs w:val="24"/>
          <w:lang w:val="en"/>
        </w:rPr>
        <w:t>social</w:t>
      </w:r>
      <w:r w:rsidR="00616D54" w:rsidRPr="00616D54">
        <w:rPr>
          <w:rFonts w:cs="Times New Roman"/>
          <w:sz w:val="24"/>
          <w:szCs w:val="24"/>
          <w:lang w:val="en"/>
        </w:rPr>
        <w:t xml:space="preserve"> rental housing is </w:t>
      </w:r>
      <w:r w:rsidRPr="00616D54">
        <w:rPr>
          <w:rFonts w:cs="Times New Roman"/>
          <w:sz w:val="24"/>
          <w:szCs w:val="24"/>
          <w:lang w:val="en"/>
        </w:rPr>
        <w:t xml:space="preserve">that it favours </w:t>
      </w:r>
      <w:r w:rsidR="00616D54" w:rsidRPr="00616D54">
        <w:rPr>
          <w:rFonts w:cs="Times New Roman"/>
          <w:sz w:val="24"/>
          <w:szCs w:val="24"/>
          <w:lang w:val="en"/>
        </w:rPr>
        <w:t>unjustly people who have been lucky</w:t>
      </w:r>
      <w:r w:rsidRPr="00616D54">
        <w:rPr>
          <w:rFonts w:cs="Times New Roman"/>
          <w:sz w:val="24"/>
          <w:szCs w:val="24"/>
          <w:lang w:val="en"/>
        </w:rPr>
        <w:t xml:space="preserve"> </w:t>
      </w:r>
      <w:r w:rsidR="00616D54">
        <w:rPr>
          <w:rFonts w:cs="Times New Roman"/>
          <w:sz w:val="24"/>
          <w:szCs w:val="24"/>
          <w:lang w:val="en"/>
        </w:rPr>
        <w:t xml:space="preserve">enough </w:t>
      </w:r>
      <w:r w:rsidRPr="00616D54">
        <w:rPr>
          <w:rFonts w:cs="Times New Roman"/>
          <w:sz w:val="24"/>
          <w:szCs w:val="24"/>
          <w:lang w:val="en"/>
        </w:rPr>
        <w:t>to get an affordable social rental dwelling against those who have been compelled to rent in the private sector – the policy proposal being that the government should focus more on housing subsidies than on subsidized housing (</w:t>
      </w:r>
      <w:r w:rsidR="009F7562">
        <w:rPr>
          <w:rFonts w:cs="Times New Roman"/>
          <w:sz w:val="24"/>
          <w:szCs w:val="24"/>
          <w:lang w:val="en"/>
        </w:rPr>
        <w:t xml:space="preserve">e.g. </w:t>
      </w:r>
      <w:r w:rsidRPr="00616D54">
        <w:rPr>
          <w:rFonts w:cs="Times New Roman"/>
          <w:sz w:val="24"/>
          <w:szCs w:val="24"/>
          <w:lang w:val="en"/>
        </w:rPr>
        <w:t>Eerola &amp; Saarimaa 2015).</w:t>
      </w:r>
      <w:r w:rsidR="009F7562">
        <w:rPr>
          <w:rFonts w:cs="Times New Roman"/>
          <w:sz w:val="24"/>
          <w:szCs w:val="24"/>
          <w:lang w:val="en"/>
        </w:rPr>
        <w:t xml:space="preserve"> These arguments are backed by calculations of the size of the transfer of income from taxpayers to social tenants.  </w:t>
      </w:r>
    </w:p>
    <w:p w:rsidR="00EB42D5" w:rsidRDefault="00EB42D5" w:rsidP="00616D54">
      <w:pPr>
        <w:spacing w:after="0" w:line="240" w:lineRule="auto"/>
        <w:rPr>
          <w:rFonts w:cs="Times New Roman"/>
          <w:sz w:val="24"/>
          <w:szCs w:val="24"/>
          <w:lang w:val="en"/>
        </w:rPr>
      </w:pPr>
    </w:p>
    <w:p w:rsidR="00696DD7" w:rsidRPr="00FA78EA" w:rsidRDefault="00696DD7" w:rsidP="00616D54">
      <w:pPr>
        <w:spacing w:after="0" w:line="240" w:lineRule="auto"/>
        <w:rPr>
          <w:rFonts w:cs="Times New Roman"/>
          <w:color w:val="FF0000"/>
          <w:sz w:val="24"/>
          <w:szCs w:val="24"/>
          <w:lang w:val="en"/>
        </w:rPr>
      </w:pPr>
      <w:r w:rsidRPr="00616D54">
        <w:rPr>
          <w:rFonts w:cs="Times New Roman"/>
          <w:sz w:val="24"/>
          <w:szCs w:val="24"/>
          <w:lang w:val="en"/>
        </w:rPr>
        <w:lastRenderedPageBreak/>
        <w:t xml:space="preserve"> </w:t>
      </w:r>
      <w:r w:rsidR="00616D54">
        <w:rPr>
          <w:rFonts w:cs="Times New Roman"/>
          <w:sz w:val="24"/>
          <w:szCs w:val="24"/>
          <w:lang w:val="en"/>
        </w:rPr>
        <w:t xml:space="preserve"> </w:t>
      </w:r>
      <w:r w:rsidR="00EB42D5" w:rsidRPr="00EB42D5">
        <w:rPr>
          <w:rFonts w:cs="Times New Roman"/>
          <w:sz w:val="24"/>
          <w:szCs w:val="24"/>
          <w:lang w:val="en"/>
        </w:rPr>
        <w:t xml:space="preserve">From 2014 to 2015 the number of asylum seekers in Finland rose from </w:t>
      </w:r>
      <w:r w:rsidR="00EB42D5" w:rsidRPr="00EB42D5">
        <w:rPr>
          <w:rFonts w:cs="Arial"/>
          <w:color w:val="4F4427"/>
          <w:sz w:val="24"/>
          <w:szCs w:val="24"/>
          <w:lang w:val="en-US"/>
        </w:rPr>
        <w:t>3.651</w:t>
      </w:r>
      <w:r w:rsidR="00EB42D5" w:rsidRPr="00EB42D5">
        <w:rPr>
          <w:rFonts w:cs="Times New Roman"/>
          <w:sz w:val="24"/>
          <w:szCs w:val="24"/>
          <w:lang w:val="en"/>
        </w:rPr>
        <w:t xml:space="preserve"> to </w:t>
      </w:r>
      <w:r w:rsidR="00EB42D5" w:rsidRPr="00EB42D5">
        <w:rPr>
          <w:rFonts w:cs="Arial"/>
          <w:color w:val="4F4427"/>
          <w:sz w:val="24"/>
          <w:szCs w:val="24"/>
          <w:lang w:val="en-US"/>
        </w:rPr>
        <w:t>32.476</w:t>
      </w:r>
      <w:r w:rsidR="00EB42D5">
        <w:rPr>
          <w:rFonts w:cs="Arial"/>
          <w:color w:val="4F4427"/>
          <w:sz w:val="24"/>
          <w:szCs w:val="24"/>
          <w:lang w:val="en-US"/>
        </w:rPr>
        <w:t xml:space="preserve"> </w:t>
      </w:r>
      <w:r w:rsidR="00EB42D5" w:rsidRPr="00EB42D5">
        <w:rPr>
          <w:rFonts w:cs="Times New Roman"/>
          <w:sz w:val="24"/>
          <w:szCs w:val="24"/>
          <w:lang w:val="en"/>
        </w:rPr>
        <w:t>persons just to drop in 2016 to 5.651 persons</w:t>
      </w:r>
      <w:r w:rsidR="00EB42D5" w:rsidRPr="00EB42D5">
        <w:rPr>
          <w:rFonts w:cs="Times New Roman"/>
          <w:sz w:val="24"/>
          <w:szCs w:val="24"/>
          <w:vertAlign w:val="superscript"/>
          <w:lang w:val="en"/>
        </w:rPr>
        <w:footnoteReference w:id="5"/>
      </w:r>
      <w:r w:rsidR="00EB42D5" w:rsidRPr="00EB42D5">
        <w:rPr>
          <w:rFonts w:cs="Times New Roman"/>
          <w:sz w:val="24"/>
          <w:szCs w:val="24"/>
          <w:lang w:val="en"/>
        </w:rPr>
        <w:t xml:space="preserve">. </w:t>
      </w:r>
      <w:r w:rsidR="00EB42D5">
        <w:rPr>
          <w:rFonts w:cs="Times New Roman"/>
          <w:sz w:val="24"/>
          <w:szCs w:val="24"/>
          <w:lang w:val="en"/>
        </w:rPr>
        <w:t xml:space="preserve">In 2015 there was </w:t>
      </w:r>
      <w:r w:rsidR="00EB42D5" w:rsidRPr="00EB42D5">
        <w:rPr>
          <w:rFonts w:cs="Times New Roman"/>
          <w:sz w:val="24"/>
          <w:szCs w:val="24"/>
          <w:lang w:val="en"/>
        </w:rPr>
        <w:t xml:space="preserve">concern in the social media that asylum seekers would be filling the queues for social rental housing and be prioritized over the native Finns because of their pressing need for housing. However, this has not happened. This is partly because large numbers of applications for asylum and residence permit have either been withdrawn or turned down.  But this is not the only reason. </w:t>
      </w:r>
      <w:r w:rsidR="00581DAB">
        <w:rPr>
          <w:rFonts w:cs="Times New Roman"/>
          <w:sz w:val="24"/>
          <w:szCs w:val="24"/>
          <w:lang w:val="en"/>
        </w:rPr>
        <w:t>A</w:t>
      </w:r>
      <w:r w:rsidR="00581DAB" w:rsidRPr="00EB42D5">
        <w:rPr>
          <w:rFonts w:cs="Times New Roman"/>
          <w:sz w:val="24"/>
          <w:szCs w:val="24"/>
          <w:lang w:val="en"/>
        </w:rPr>
        <w:t xml:space="preserve"> recent housing market review </w:t>
      </w:r>
      <w:r w:rsidR="00581DAB">
        <w:rPr>
          <w:rFonts w:cs="Times New Roman"/>
          <w:sz w:val="24"/>
          <w:szCs w:val="24"/>
          <w:lang w:val="en"/>
        </w:rPr>
        <w:t>notes</w:t>
      </w:r>
      <w:r w:rsidR="00EB42D5" w:rsidRPr="00EB42D5">
        <w:rPr>
          <w:rFonts w:cs="Times New Roman"/>
          <w:sz w:val="24"/>
          <w:szCs w:val="24"/>
          <w:lang w:val="en"/>
        </w:rPr>
        <w:t xml:space="preserve"> the unexpectedly</w:t>
      </w:r>
      <w:r w:rsidR="00581DAB">
        <w:rPr>
          <w:rFonts w:cs="Times New Roman"/>
          <w:sz w:val="24"/>
          <w:szCs w:val="24"/>
          <w:lang w:val="en"/>
        </w:rPr>
        <w:t xml:space="preserve"> low pressure of these new immigrants </w:t>
      </w:r>
      <w:r w:rsidR="00EB42D5" w:rsidRPr="00EB42D5">
        <w:rPr>
          <w:rFonts w:cs="Times New Roman"/>
          <w:sz w:val="24"/>
          <w:szCs w:val="24"/>
          <w:lang w:val="en"/>
        </w:rPr>
        <w:t>on social rental housing queues</w:t>
      </w:r>
      <w:r w:rsidR="00581DAB">
        <w:rPr>
          <w:rFonts w:cs="Times New Roman"/>
          <w:sz w:val="24"/>
          <w:szCs w:val="24"/>
          <w:lang w:val="en"/>
        </w:rPr>
        <w:t xml:space="preserve"> and supposes that these people</w:t>
      </w:r>
      <w:r w:rsidR="00EB42D5" w:rsidRPr="00EB42D5">
        <w:rPr>
          <w:rFonts w:cs="Times New Roman"/>
          <w:sz w:val="24"/>
          <w:szCs w:val="24"/>
          <w:lang w:val="en"/>
        </w:rPr>
        <w:t xml:space="preserve"> have sought housing in the private rental market</w:t>
      </w:r>
      <w:r w:rsidR="00581DAB">
        <w:rPr>
          <w:rFonts w:cs="Times New Roman"/>
          <w:sz w:val="24"/>
          <w:szCs w:val="24"/>
          <w:lang w:val="en"/>
        </w:rPr>
        <w:t xml:space="preserve"> (ARA 2017)</w:t>
      </w:r>
      <w:r w:rsidR="00EB42D5" w:rsidRPr="00EB42D5">
        <w:rPr>
          <w:rFonts w:cs="Times New Roman"/>
          <w:sz w:val="24"/>
          <w:szCs w:val="24"/>
          <w:lang w:val="en"/>
        </w:rPr>
        <w:t>. The housing ma</w:t>
      </w:r>
      <w:r w:rsidR="00581DAB">
        <w:rPr>
          <w:rFonts w:cs="Times New Roman"/>
          <w:sz w:val="24"/>
          <w:szCs w:val="24"/>
          <w:lang w:val="en"/>
        </w:rPr>
        <w:t>rket behaviour of new immigrants</w:t>
      </w:r>
      <w:r w:rsidR="00EB42D5" w:rsidRPr="00EB42D5">
        <w:rPr>
          <w:rFonts w:cs="Times New Roman"/>
          <w:sz w:val="24"/>
          <w:szCs w:val="24"/>
          <w:lang w:val="en"/>
        </w:rPr>
        <w:t xml:space="preserve"> has not been yet researched so the reasons for their preference for private renting are not </w:t>
      </w:r>
      <w:r w:rsidR="00581DAB">
        <w:rPr>
          <w:rFonts w:cs="Times New Roman"/>
          <w:sz w:val="24"/>
          <w:szCs w:val="24"/>
          <w:lang w:val="en"/>
        </w:rPr>
        <w:t xml:space="preserve">really </w:t>
      </w:r>
      <w:r w:rsidR="00EB42D5" w:rsidRPr="00EB42D5">
        <w:rPr>
          <w:rFonts w:cs="Times New Roman"/>
          <w:sz w:val="24"/>
          <w:szCs w:val="24"/>
          <w:lang w:val="en"/>
        </w:rPr>
        <w:t xml:space="preserve">known.     </w:t>
      </w:r>
      <w:r w:rsidR="00616D54">
        <w:rPr>
          <w:rFonts w:cs="Times New Roman"/>
          <w:sz w:val="24"/>
          <w:szCs w:val="24"/>
          <w:lang w:val="en"/>
        </w:rPr>
        <w:t xml:space="preserve"> </w:t>
      </w:r>
    </w:p>
    <w:p w:rsidR="00696DD7" w:rsidRPr="00696DD7" w:rsidRDefault="00696DD7" w:rsidP="0059688E">
      <w:pPr>
        <w:spacing w:after="0" w:line="240" w:lineRule="auto"/>
        <w:jc w:val="both"/>
        <w:rPr>
          <w:sz w:val="24"/>
          <w:szCs w:val="24"/>
          <w:lang w:val="en"/>
        </w:rPr>
      </w:pPr>
    </w:p>
    <w:p w:rsidR="00974EE9" w:rsidRPr="009F7562" w:rsidRDefault="00FA0C5E" w:rsidP="00974EE9">
      <w:pPr>
        <w:spacing w:line="240" w:lineRule="auto"/>
        <w:rPr>
          <w:b/>
          <w:sz w:val="24"/>
          <w:szCs w:val="24"/>
          <w:lang w:val="en-US"/>
        </w:rPr>
      </w:pPr>
      <w:r>
        <w:rPr>
          <w:b/>
          <w:sz w:val="24"/>
          <w:szCs w:val="24"/>
          <w:lang w:val="en-US"/>
        </w:rPr>
        <w:t>Is there cause for concern about social housing?</w:t>
      </w:r>
      <w:r w:rsidR="00974EE9" w:rsidRPr="009F7562">
        <w:rPr>
          <w:b/>
          <w:sz w:val="24"/>
          <w:szCs w:val="24"/>
          <w:lang w:val="en-US"/>
        </w:rPr>
        <w:t xml:space="preserve">  </w:t>
      </w:r>
    </w:p>
    <w:p w:rsidR="000B46A6" w:rsidRDefault="000F09A2" w:rsidP="00C27554">
      <w:pPr>
        <w:pStyle w:val="NormalWeb"/>
        <w:shd w:val="clear" w:color="auto" w:fill="FFFFFF"/>
        <w:wordWrap w:val="0"/>
        <w:spacing w:before="0" w:beforeAutospacing="0" w:after="0" w:afterAutospacing="0"/>
        <w:rPr>
          <w:rFonts w:asciiTheme="minorHAnsi" w:hAnsiTheme="minorHAnsi"/>
          <w:lang w:val="en-US"/>
        </w:rPr>
      </w:pPr>
      <w:r w:rsidRPr="000378A6">
        <w:rPr>
          <w:rFonts w:asciiTheme="minorHAnsi" w:hAnsiTheme="minorHAnsi"/>
          <w:lang w:val="en-US"/>
        </w:rPr>
        <w:t xml:space="preserve">Researchers in many European countries have been concerned about the fate of </w:t>
      </w:r>
      <w:r w:rsidR="00D36C5F">
        <w:rPr>
          <w:rFonts w:asciiTheme="minorHAnsi" w:hAnsiTheme="minorHAnsi"/>
          <w:lang w:val="en-US"/>
        </w:rPr>
        <w:t xml:space="preserve">the </w:t>
      </w:r>
      <w:r w:rsidRPr="000378A6">
        <w:rPr>
          <w:rFonts w:asciiTheme="minorHAnsi" w:hAnsiTheme="minorHAnsi"/>
          <w:lang w:val="en-US"/>
        </w:rPr>
        <w:t xml:space="preserve">social </w:t>
      </w:r>
      <w:r w:rsidR="000B46A6">
        <w:rPr>
          <w:rFonts w:asciiTheme="minorHAnsi" w:hAnsiTheme="minorHAnsi"/>
          <w:lang w:val="en-US"/>
        </w:rPr>
        <w:t xml:space="preserve"> </w:t>
      </w:r>
    </w:p>
    <w:p w:rsidR="000B46A6" w:rsidRDefault="000F09A2" w:rsidP="00C27554">
      <w:pPr>
        <w:pStyle w:val="NormalWeb"/>
        <w:shd w:val="clear" w:color="auto" w:fill="FFFFFF"/>
        <w:wordWrap w:val="0"/>
        <w:spacing w:before="0" w:beforeAutospacing="0" w:after="0" w:afterAutospacing="0"/>
        <w:rPr>
          <w:rFonts w:asciiTheme="minorHAnsi" w:hAnsiTheme="minorHAnsi"/>
          <w:lang w:val="en-US"/>
        </w:rPr>
      </w:pPr>
      <w:r w:rsidRPr="000378A6">
        <w:rPr>
          <w:rFonts w:asciiTheme="minorHAnsi" w:hAnsiTheme="minorHAnsi"/>
          <w:lang w:val="en-US"/>
        </w:rPr>
        <w:t>h</w:t>
      </w:r>
      <w:r>
        <w:rPr>
          <w:rFonts w:asciiTheme="minorHAnsi" w:hAnsiTheme="minorHAnsi"/>
          <w:lang w:val="en-US"/>
        </w:rPr>
        <w:t xml:space="preserve">ousing </w:t>
      </w:r>
      <w:r w:rsidR="00D36C5F">
        <w:rPr>
          <w:rFonts w:asciiTheme="minorHAnsi" w:hAnsiTheme="minorHAnsi"/>
          <w:lang w:val="en-US"/>
        </w:rPr>
        <w:t xml:space="preserve">sector in a period of retrenchment of housing policy </w:t>
      </w:r>
      <w:r w:rsidRPr="000378A6">
        <w:rPr>
          <w:rFonts w:asciiTheme="minorHAnsi" w:hAnsiTheme="minorHAnsi"/>
          <w:lang w:val="en-US"/>
        </w:rPr>
        <w:t xml:space="preserve">(see e.g. Elsinga et al 2013; </w:t>
      </w:r>
    </w:p>
    <w:p w:rsidR="000B46A6" w:rsidRDefault="000F09A2" w:rsidP="00C27554">
      <w:pPr>
        <w:pStyle w:val="NormalWeb"/>
        <w:shd w:val="clear" w:color="auto" w:fill="FFFFFF"/>
        <w:wordWrap w:val="0"/>
        <w:spacing w:before="0" w:beforeAutospacing="0" w:after="0" w:afterAutospacing="0"/>
        <w:rPr>
          <w:rFonts w:asciiTheme="minorHAnsi" w:hAnsiTheme="minorHAnsi"/>
          <w:lang w:val="en-US"/>
        </w:rPr>
      </w:pPr>
      <w:r w:rsidRPr="000378A6">
        <w:rPr>
          <w:rFonts w:asciiTheme="minorHAnsi" w:hAnsiTheme="minorHAnsi"/>
          <w:lang w:val="en-US"/>
        </w:rPr>
        <w:t>Fitzpatri</w:t>
      </w:r>
      <w:r w:rsidR="000B46A6">
        <w:rPr>
          <w:rFonts w:asciiTheme="minorHAnsi" w:hAnsiTheme="minorHAnsi"/>
          <w:lang w:val="en-US"/>
        </w:rPr>
        <w:t xml:space="preserve">ck &amp; Watts 2013; Grander 2017; </w:t>
      </w:r>
      <w:r w:rsidRPr="000378A6">
        <w:rPr>
          <w:rFonts w:asciiTheme="minorHAnsi" w:hAnsiTheme="minorHAnsi"/>
          <w:color w:val="53565A"/>
          <w:lang w:val="en-US"/>
        </w:rPr>
        <w:t>Lévy-Vroelant 2014</w:t>
      </w:r>
      <w:r w:rsidRPr="000378A6">
        <w:rPr>
          <w:rFonts w:asciiTheme="minorHAnsi" w:hAnsiTheme="minorHAnsi"/>
          <w:lang w:val="en-US"/>
        </w:rPr>
        <w:t xml:space="preserve">). </w:t>
      </w:r>
      <w:r w:rsidRPr="00D36C5F">
        <w:rPr>
          <w:rFonts w:asciiTheme="minorHAnsi" w:hAnsiTheme="minorHAnsi"/>
          <w:lang w:val="en-US"/>
        </w:rPr>
        <w:t xml:space="preserve">There is reason for such </w:t>
      </w:r>
    </w:p>
    <w:p w:rsidR="0002010D" w:rsidRDefault="000F09A2" w:rsidP="00C27554">
      <w:pPr>
        <w:pStyle w:val="NormalWeb"/>
        <w:shd w:val="clear" w:color="auto" w:fill="FFFFFF"/>
        <w:wordWrap w:val="0"/>
        <w:spacing w:before="0" w:beforeAutospacing="0" w:after="0" w:afterAutospacing="0"/>
        <w:rPr>
          <w:rFonts w:asciiTheme="minorHAnsi" w:hAnsiTheme="minorHAnsi"/>
          <w:lang w:val="en-US"/>
        </w:rPr>
      </w:pPr>
      <w:r w:rsidRPr="00D36C5F">
        <w:rPr>
          <w:rFonts w:asciiTheme="minorHAnsi" w:hAnsiTheme="minorHAnsi"/>
          <w:lang w:val="en-US"/>
        </w:rPr>
        <w:t xml:space="preserve">concern also in Finland. </w:t>
      </w:r>
      <w:r w:rsidR="003255E6" w:rsidRPr="00D36C5F">
        <w:rPr>
          <w:rFonts w:asciiTheme="minorHAnsi" w:hAnsiTheme="minorHAnsi"/>
          <w:lang w:val="en-US"/>
        </w:rPr>
        <w:t>There are declining numbers of rental dwelli</w:t>
      </w:r>
      <w:r w:rsidR="00C27554">
        <w:rPr>
          <w:rFonts w:asciiTheme="minorHAnsi" w:hAnsiTheme="minorHAnsi"/>
          <w:lang w:val="en-US"/>
        </w:rPr>
        <w:t>ngs under</w:t>
      </w:r>
      <w:r w:rsidR="0002010D">
        <w:rPr>
          <w:rFonts w:asciiTheme="minorHAnsi" w:hAnsiTheme="minorHAnsi"/>
          <w:lang w:val="en-US"/>
        </w:rPr>
        <w:t xml:space="preserve"> state </w:t>
      </w:r>
    </w:p>
    <w:p w:rsidR="000B46A6" w:rsidRDefault="0002010D" w:rsidP="00C27554">
      <w:pPr>
        <w:pStyle w:val="NormalWeb"/>
        <w:shd w:val="clear" w:color="auto" w:fill="FFFFFF"/>
        <w:wordWrap w:val="0"/>
        <w:spacing w:before="0" w:beforeAutospacing="0" w:after="0" w:afterAutospacing="0"/>
        <w:rPr>
          <w:rFonts w:asciiTheme="minorHAnsi" w:hAnsiTheme="minorHAnsi"/>
          <w:lang w:val="en-US"/>
        </w:rPr>
      </w:pPr>
      <w:proofErr w:type="gramStart"/>
      <w:r>
        <w:rPr>
          <w:rFonts w:asciiTheme="minorHAnsi" w:hAnsiTheme="minorHAnsi"/>
          <w:lang w:val="en-US"/>
        </w:rPr>
        <w:t>regulation</w:t>
      </w:r>
      <w:proofErr w:type="gramEnd"/>
      <w:r w:rsidR="003255E6" w:rsidRPr="00D36C5F">
        <w:rPr>
          <w:rFonts w:asciiTheme="minorHAnsi" w:hAnsiTheme="minorHAnsi"/>
          <w:lang w:val="en-US"/>
        </w:rPr>
        <w:t xml:space="preserve">, especially what comes to rental housing for households who do not belong </w:t>
      </w:r>
      <w:r>
        <w:rPr>
          <w:rFonts w:asciiTheme="minorHAnsi" w:hAnsiTheme="minorHAnsi"/>
          <w:lang w:val="en-US"/>
        </w:rPr>
        <w:t>in</w:t>
      </w:r>
    </w:p>
    <w:p w:rsidR="000B46A6" w:rsidRDefault="003255E6" w:rsidP="00C27554">
      <w:pPr>
        <w:pStyle w:val="NormalWeb"/>
        <w:shd w:val="clear" w:color="auto" w:fill="FFFFFF"/>
        <w:wordWrap w:val="0"/>
        <w:spacing w:before="0" w:beforeAutospacing="0" w:after="0" w:afterAutospacing="0"/>
        <w:rPr>
          <w:rFonts w:asciiTheme="minorHAnsi" w:hAnsiTheme="minorHAnsi"/>
          <w:lang w:val="en-US"/>
        </w:rPr>
      </w:pPr>
      <w:r w:rsidRPr="00D36C5F">
        <w:rPr>
          <w:rFonts w:asciiTheme="minorHAnsi" w:hAnsiTheme="minorHAnsi"/>
          <w:lang w:val="en-US"/>
        </w:rPr>
        <w:t xml:space="preserve">any “special group”. </w:t>
      </w:r>
      <w:r w:rsidR="00C27554">
        <w:rPr>
          <w:rFonts w:asciiTheme="minorHAnsi" w:hAnsiTheme="minorHAnsi"/>
          <w:lang w:val="en-US"/>
        </w:rPr>
        <w:t xml:space="preserve"> However, what we know about these dwellings is that they are not </w:t>
      </w:r>
    </w:p>
    <w:p w:rsidR="000B46A6" w:rsidRDefault="00C27554" w:rsidP="00C27554">
      <w:pPr>
        <w:pStyle w:val="NormalWeb"/>
        <w:shd w:val="clear" w:color="auto" w:fill="FFFFFF"/>
        <w:wordWrap w:val="0"/>
        <w:spacing w:before="0" w:beforeAutospacing="0" w:after="0" w:afterAutospacing="0"/>
        <w:rPr>
          <w:rFonts w:asciiTheme="minorHAnsi" w:hAnsiTheme="minorHAnsi"/>
          <w:lang w:val="en-US"/>
        </w:rPr>
      </w:pPr>
      <w:r>
        <w:rPr>
          <w:rFonts w:asciiTheme="minorHAnsi" w:hAnsiTheme="minorHAnsi"/>
          <w:lang w:val="en-US"/>
        </w:rPr>
        <w:t xml:space="preserve">regulated but we haven’t fresh information about tenure conversions or changes in the </w:t>
      </w:r>
      <w:bookmarkStart w:id="0" w:name="_GoBack"/>
      <w:bookmarkEnd w:id="0"/>
    </w:p>
    <w:p w:rsidR="00C27554" w:rsidRDefault="00C27554" w:rsidP="00C27554">
      <w:pPr>
        <w:pStyle w:val="NormalWeb"/>
        <w:shd w:val="clear" w:color="auto" w:fill="FFFFFF"/>
        <w:wordWrap w:val="0"/>
        <w:spacing w:before="0" w:beforeAutospacing="0" w:after="0" w:afterAutospacing="0"/>
        <w:rPr>
          <w:rFonts w:asciiTheme="minorHAnsi" w:hAnsiTheme="minorHAnsi"/>
          <w:lang w:val="en-US"/>
        </w:rPr>
      </w:pPr>
      <w:r>
        <w:rPr>
          <w:rFonts w:asciiTheme="minorHAnsi" w:hAnsiTheme="minorHAnsi"/>
          <w:lang w:val="en-US"/>
        </w:rPr>
        <w:t>operation principles of the remaining rental housing.</w:t>
      </w:r>
    </w:p>
    <w:p w:rsidR="003255E6" w:rsidRPr="00D36C5F" w:rsidRDefault="003255E6" w:rsidP="00D36C5F">
      <w:pPr>
        <w:pStyle w:val="NormalWeb"/>
        <w:shd w:val="clear" w:color="auto" w:fill="FFFFFF"/>
        <w:wordWrap w:val="0"/>
        <w:spacing w:before="0" w:beforeAutospacing="0" w:after="0" w:afterAutospacing="0"/>
        <w:rPr>
          <w:rFonts w:asciiTheme="minorHAnsi" w:hAnsiTheme="minorHAnsi"/>
          <w:lang w:val="en-US"/>
        </w:rPr>
      </w:pPr>
      <w:r w:rsidRPr="00D36C5F">
        <w:rPr>
          <w:rFonts w:asciiTheme="minorHAnsi" w:hAnsiTheme="minorHAnsi"/>
          <w:lang w:val="en-US"/>
        </w:rPr>
        <w:t xml:space="preserve"> </w:t>
      </w:r>
    </w:p>
    <w:p w:rsidR="00712455" w:rsidRPr="00D36C5F" w:rsidRDefault="003255E6" w:rsidP="000F09A2">
      <w:pPr>
        <w:spacing w:line="240" w:lineRule="auto"/>
        <w:rPr>
          <w:sz w:val="24"/>
          <w:szCs w:val="24"/>
          <w:lang w:val="en-US"/>
        </w:rPr>
      </w:pPr>
      <w:r w:rsidRPr="00D36C5F">
        <w:rPr>
          <w:sz w:val="24"/>
          <w:szCs w:val="24"/>
          <w:lang w:val="en-US"/>
        </w:rPr>
        <w:t xml:space="preserve">The present state of affairs </w:t>
      </w:r>
      <w:r w:rsidR="00C27554">
        <w:rPr>
          <w:sz w:val="24"/>
          <w:szCs w:val="24"/>
          <w:lang w:val="en-US"/>
        </w:rPr>
        <w:t>is not produced by a special</w:t>
      </w:r>
      <w:r w:rsidRPr="00D36C5F">
        <w:rPr>
          <w:sz w:val="24"/>
          <w:szCs w:val="24"/>
          <w:lang w:val="en-US"/>
        </w:rPr>
        <w:t xml:space="preserve"> privatization policy</w:t>
      </w:r>
      <w:r w:rsidR="00C27554">
        <w:rPr>
          <w:sz w:val="24"/>
          <w:szCs w:val="24"/>
          <w:lang w:val="en-US"/>
        </w:rPr>
        <w:t xml:space="preserve"> but rather an increasing focus on selective </w:t>
      </w:r>
      <w:r w:rsidRPr="00D36C5F">
        <w:rPr>
          <w:sz w:val="24"/>
          <w:szCs w:val="24"/>
          <w:lang w:val="en-US"/>
        </w:rPr>
        <w:t>housing</w:t>
      </w:r>
      <w:r w:rsidR="00C27554">
        <w:rPr>
          <w:sz w:val="24"/>
          <w:szCs w:val="24"/>
          <w:lang w:val="en-US"/>
        </w:rPr>
        <w:t xml:space="preserve"> policies</w:t>
      </w:r>
      <w:r w:rsidRPr="00D36C5F">
        <w:rPr>
          <w:sz w:val="24"/>
          <w:szCs w:val="24"/>
          <w:lang w:val="en-US"/>
        </w:rPr>
        <w:t xml:space="preserve">: the public subsidy is to be targeted to those who need it most. </w:t>
      </w:r>
      <w:r w:rsidR="00712455" w:rsidRPr="00D36C5F">
        <w:rPr>
          <w:sz w:val="24"/>
          <w:szCs w:val="24"/>
          <w:lang w:val="en-US"/>
        </w:rPr>
        <w:t xml:space="preserve">Therefore the issue of well-to-do social tenants </w:t>
      </w:r>
      <w:r w:rsidR="00D36C5F">
        <w:rPr>
          <w:sz w:val="24"/>
          <w:szCs w:val="24"/>
          <w:lang w:val="en-US"/>
        </w:rPr>
        <w:t xml:space="preserve">and the need to introduce income limits and repeated testing of incomes </w:t>
      </w:r>
      <w:r w:rsidR="00712455" w:rsidRPr="00D36C5F">
        <w:rPr>
          <w:sz w:val="24"/>
          <w:szCs w:val="24"/>
          <w:lang w:val="en-US"/>
        </w:rPr>
        <w:t xml:space="preserve">arises. </w:t>
      </w:r>
      <w:r w:rsidR="00D36C5F">
        <w:rPr>
          <w:sz w:val="24"/>
          <w:szCs w:val="24"/>
          <w:lang w:val="en-US"/>
        </w:rPr>
        <w:t>Though there is a pressing need for more housing in the growth areas and especially in the Helsinki Region there is no political will</w:t>
      </w:r>
      <w:r w:rsidR="00712455" w:rsidRPr="00D36C5F">
        <w:rPr>
          <w:sz w:val="24"/>
          <w:szCs w:val="24"/>
          <w:lang w:val="en-US"/>
        </w:rPr>
        <w:t xml:space="preserve"> to expand the social housing production by </w:t>
      </w:r>
      <w:r w:rsidR="00D36C5F">
        <w:rPr>
          <w:sz w:val="24"/>
          <w:szCs w:val="24"/>
          <w:lang w:val="en-US"/>
        </w:rPr>
        <w:t xml:space="preserve">increasing budget funds allocated to it and </w:t>
      </w:r>
      <w:r w:rsidR="00712455" w:rsidRPr="00D36C5F">
        <w:rPr>
          <w:sz w:val="24"/>
          <w:szCs w:val="24"/>
          <w:lang w:val="en-US"/>
        </w:rPr>
        <w:t>making the public subsidy more generous. Expansion is sought through deregulation – that in its present form fails to satisfy those developers that wanted it.</w:t>
      </w:r>
    </w:p>
    <w:p w:rsidR="003255E6" w:rsidRPr="00D36C5F" w:rsidRDefault="00712455" w:rsidP="000F09A2">
      <w:pPr>
        <w:spacing w:line="240" w:lineRule="auto"/>
        <w:rPr>
          <w:sz w:val="24"/>
          <w:szCs w:val="24"/>
          <w:lang w:val="en-US"/>
        </w:rPr>
      </w:pPr>
      <w:r w:rsidRPr="00D36C5F">
        <w:rPr>
          <w:sz w:val="24"/>
          <w:szCs w:val="24"/>
          <w:lang w:val="en-US"/>
        </w:rPr>
        <w:t xml:space="preserve">Retrenchment means government withdrawal and deregulation. However, we saw that in the Finnish case the government’s withdrawal was periodically reversed </w:t>
      </w:r>
      <w:r w:rsidR="002A6681" w:rsidRPr="00D36C5F">
        <w:rPr>
          <w:sz w:val="24"/>
          <w:szCs w:val="24"/>
          <w:lang w:val="en-US"/>
        </w:rPr>
        <w:t xml:space="preserve">(housing finance) </w:t>
      </w:r>
      <w:r w:rsidRPr="00D36C5F">
        <w:rPr>
          <w:sz w:val="24"/>
          <w:szCs w:val="24"/>
          <w:lang w:val="en-US"/>
        </w:rPr>
        <w:t>and regulation</w:t>
      </w:r>
      <w:r w:rsidR="002A6681" w:rsidRPr="00D36C5F">
        <w:rPr>
          <w:sz w:val="24"/>
          <w:szCs w:val="24"/>
          <w:lang w:val="en-US"/>
        </w:rPr>
        <w:t xml:space="preserve"> reintroduced (income limits). Perhaps there is a lesson here about thinking in terms of periods.  Ideas about periods are abstractions from a flow of events that is more complex than </w:t>
      </w:r>
      <w:r w:rsidR="00794E58" w:rsidRPr="00D36C5F">
        <w:rPr>
          <w:sz w:val="24"/>
          <w:szCs w:val="24"/>
          <w:lang w:val="en-US"/>
        </w:rPr>
        <w:t xml:space="preserve">our conceptualizations suggest. </w:t>
      </w:r>
      <w:r w:rsidR="002A6681" w:rsidRPr="00D36C5F">
        <w:rPr>
          <w:sz w:val="24"/>
          <w:szCs w:val="24"/>
          <w:lang w:val="en-US"/>
        </w:rPr>
        <w:t xml:space="preserve"> </w:t>
      </w:r>
      <w:r w:rsidRPr="00D36C5F">
        <w:rPr>
          <w:sz w:val="24"/>
          <w:szCs w:val="24"/>
          <w:lang w:val="en-US"/>
        </w:rPr>
        <w:t xml:space="preserve">      </w:t>
      </w:r>
      <w:r w:rsidR="003255E6" w:rsidRPr="00D36C5F">
        <w:rPr>
          <w:sz w:val="24"/>
          <w:szCs w:val="24"/>
          <w:lang w:val="en-US"/>
        </w:rPr>
        <w:t xml:space="preserve">  </w:t>
      </w:r>
    </w:p>
    <w:p w:rsidR="00B214E1" w:rsidRPr="00D36C5F" w:rsidRDefault="000F09A2" w:rsidP="00613294">
      <w:pPr>
        <w:spacing w:line="240" w:lineRule="auto"/>
        <w:rPr>
          <w:sz w:val="24"/>
          <w:szCs w:val="24"/>
          <w:lang w:val="en-US"/>
        </w:rPr>
      </w:pPr>
      <w:r w:rsidRPr="00D36C5F">
        <w:rPr>
          <w:sz w:val="24"/>
          <w:szCs w:val="24"/>
          <w:lang w:val="en-US"/>
        </w:rPr>
        <w:t xml:space="preserve">  </w:t>
      </w:r>
    </w:p>
    <w:p w:rsidR="00B214E1" w:rsidRPr="0002010D" w:rsidRDefault="00B214E1" w:rsidP="00613294">
      <w:pPr>
        <w:spacing w:line="240" w:lineRule="auto"/>
        <w:rPr>
          <w:b/>
          <w:sz w:val="24"/>
          <w:szCs w:val="24"/>
        </w:rPr>
      </w:pPr>
      <w:proofErr w:type="spellStart"/>
      <w:r w:rsidRPr="0002010D">
        <w:rPr>
          <w:b/>
          <w:sz w:val="24"/>
          <w:szCs w:val="24"/>
        </w:rPr>
        <w:t>References</w:t>
      </w:r>
      <w:proofErr w:type="spellEnd"/>
    </w:p>
    <w:p w:rsidR="00335A77" w:rsidRDefault="00335A77" w:rsidP="00335A77">
      <w:pPr>
        <w:spacing w:after="0" w:line="240" w:lineRule="auto"/>
        <w:rPr>
          <w:sz w:val="24"/>
          <w:szCs w:val="24"/>
        </w:rPr>
      </w:pPr>
      <w:r>
        <w:rPr>
          <w:sz w:val="24"/>
          <w:szCs w:val="24"/>
        </w:rPr>
        <w:t xml:space="preserve">ARA 2017. </w:t>
      </w:r>
      <w:r>
        <w:rPr>
          <w:i/>
          <w:sz w:val="24"/>
          <w:szCs w:val="24"/>
        </w:rPr>
        <w:t>Asuntomarkkinakatsaus 1/2017</w:t>
      </w:r>
      <w:r>
        <w:rPr>
          <w:sz w:val="24"/>
          <w:szCs w:val="24"/>
        </w:rPr>
        <w:t xml:space="preserve"> [</w:t>
      </w:r>
      <w:proofErr w:type="spellStart"/>
      <w:r>
        <w:rPr>
          <w:sz w:val="24"/>
          <w:szCs w:val="24"/>
        </w:rPr>
        <w:t>Housing</w:t>
      </w:r>
      <w:proofErr w:type="spellEnd"/>
      <w:r>
        <w:rPr>
          <w:sz w:val="24"/>
          <w:szCs w:val="24"/>
        </w:rPr>
        <w:t xml:space="preserve"> </w:t>
      </w:r>
      <w:proofErr w:type="spellStart"/>
      <w:r>
        <w:rPr>
          <w:sz w:val="24"/>
          <w:szCs w:val="24"/>
        </w:rPr>
        <w:t>market</w:t>
      </w:r>
      <w:proofErr w:type="spellEnd"/>
      <w:r>
        <w:rPr>
          <w:sz w:val="24"/>
          <w:szCs w:val="24"/>
        </w:rPr>
        <w:t xml:space="preserve"> </w:t>
      </w:r>
      <w:proofErr w:type="spellStart"/>
      <w:r>
        <w:rPr>
          <w:sz w:val="24"/>
          <w:szCs w:val="24"/>
        </w:rPr>
        <w:t>review</w:t>
      </w:r>
      <w:proofErr w:type="spellEnd"/>
      <w:r>
        <w:rPr>
          <w:sz w:val="24"/>
          <w:szCs w:val="24"/>
        </w:rPr>
        <w:t xml:space="preserve"> 1/2017]. Helsinki: ARA.</w:t>
      </w:r>
    </w:p>
    <w:p w:rsidR="00335A77" w:rsidRPr="0002010D" w:rsidRDefault="00335A77" w:rsidP="00335A77">
      <w:pPr>
        <w:spacing w:after="0" w:line="240" w:lineRule="auto"/>
        <w:rPr>
          <w:sz w:val="24"/>
          <w:szCs w:val="24"/>
        </w:rPr>
      </w:pPr>
    </w:p>
    <w:p w:rsidR="00CF5B50" w:rsidRDefault="00CF5B50" w:rsidP="00613294">
      <w:pPr>
        <w:spacing w:line="240" w:lineRule="auto"/>
        <w:rPr>
          <w:sz w:val="24"/>
          <w:szCs w:val="24"/>
          <w:lang w:val="en-US"/>
        </w:rPr>
      </w:pPr>
      <w:r w:rsidRPr="00CF5B50">
        <w:rPr>
          <w:sz w:val="24"/>
          <w:szCs w:val="24"/>
          <w:lang w:val="sv-SE"/>
        </w:rPr>
        <w:t xml:space="preserve">Bengtsson, B. (2013) </w:t>
      </w:r>
      <w:r w:rsidR="00AB681C">
        <w:rPr>
          <w:sz w:val="24"/>
          <w:szCs w:val="24"/>
          <w:lang w:val="sv-SE"/>
        </w:rPr>
        <w:t>”</w:t>
      </w:r>
      <w:r w:rsidRPr="00CF5B50">
        <w:rPr>
          <w:sz w:val="24"/>
          <w:szCs w:val="24"/>
          <w:lang w:val="sv-SE"/>
        </w:rPr>
        <w:t xml:space="preserve">Varför så olika? </w:t>
      </w:r>
      <w:r w:rsidRPr="00D91F62">
        <w:rPr>
          <w:sz w:val="24"/>
          <w:szCs w:val="24"/>
          <w:lang w:val="sv-SE"/>
        </w:rPr>
        <w:t>Om en nordisk gåta och hur den kan lösas</w:t>
      </w:r>
      <w:r w:rsidR="00AB681C" w:rsidRPr="00D91F62">
        <w:rPr>
          <w:sz w:val="24"/>
          <w:szCs w:val="24"/>
          <w:lang w:val="sv-SE"/>
        </w:rPr>
        <w:t>”</w:t>
      </w:r>
      <w:proofErr w:type="gramStart"/>
      <w:r w:rsidRPr="00D91F62">
        <w:rPr>
          <w:sz w:val="24"/>
          <w:szCs w:val="24"/>
          <w:lang w:val="sv-SE"/>
        </w:rPr>
        <w:t xml:space="preserve"> [</w:t>
      </w:r>
      <w:proofErr w:type="spellStart"/>
      <w:r w:rsidRPr="00D91F62">
        <w:rPr>
          <w:sz w:val="24"/>
          <w:szCs w:val="24"/>
          <w:lang w:val="sv-SE"/>
        </w:rPr>
        <w:t>Why</w:t>
      </w:r>
      <w:proofErr w:type="spellEnd"/>
      <w:r w:rsidRPr="00D91F62">
        <w:rPr>
          <w:sz w:val="24"/>
          <w:szCs w:val="24"/>
          <w:lang w:val="sv-SE"/>
        </w:rPr>
        <w:t xml:space="preserve"> so different?</w:t>
      </w:r>
      <w:proofErr w:type="gramEnd"/>
      <w:r w:rsidRPr="00D91F62">
        <w:rPr>
          <w:sz w:val="24"/>
          <w:szCs w:val="24"/>
          <w:lang w:val="sv-SE"/>
        </w:rPr>
        <w:t xml:space="preserve"> </w:t>
      </w:r>
      <w:r w:rsidRPr="00CF5B50">
        <w:rPr>
          <w:sz w:val="24"/>
          <w:szCs w:val="24"/>
          <w:lang w:val="en-US"/>
        </w:rPr>
        <w:t>About the Nord</w:t>
      </w:r>
      <w:r w:rsidR="00AB681C">
        <w:rPr>
          <w:sz w:val="24"/>
          <w:szCs w:val="24"/>
          <w:lang w:val="en-US"/>
        </w:rPr>
        <w:t>ic mystery and how to solve it]</w:t>
      </w:r>
      <w:r w:rsidRPr="00CF5B50">
        <w:rPr>
          <w:sz w:val="24"/>
          <w:szCs w:val="24"/>
          <w:lang w:val="en-US"/>
        </w:rPr>
        <w:t xml:space="preserve">. In Bengtsson, B. (ed.), </w:t>
      </w:r>
      <w:proofErr w:type="spellStart"/>
      <w:r w:rsidRPr="00CF5B50">
        <w:rPr>
          <w:sz w:val="24"/>
          <w:szCs w:val="24"/>
          <w:lang w:val="en-US"/>
        </w:rPr>
        <w:lastRenderedPageBreak/>
        <w:t>Annaniassen</w:t>
      </w:r>
      <w:proofErr w:type="spellEnd"/>
      <w:r w:rsidRPr="00CF5B50">
        <w:rPr>
          <w:sz w:val="24"/>
          <w:szCs w:val="24"/>
          <w:lang w:val="en-US"/>
        </w:rPr>
        <w:t xml:space="preserve">, E., Jensen, L., Ruonavaara, H. &amp; </w:t>
      </w:r>
      <w:proofErr w:type="spellStart"/>
      <w:r w:rsidRPr="00CF5B50">
        <w:rPr>
          <w:sz w:val="24"/>
          <w:szCs w:val="24"/>
          <w:lang w:val="en-US"/>
        </w:rPr>
        <w:t>Sveinsson</w:t>
      </w:r>
      <w:proofErr w:type="spellEnd"/>
      <w:r w:rsidRPr="00CF5B50">
        <w:rPr>
          <w:sz w:val="24"/>
          <w:szCs w:val="24"/>
          <w:lang w:val="en-US"/>
        </w:rPr>
        <w:t xml:space="preserve">, J.R. </w:t>
      </w:r>
      <w:proofErr w:type="spellStart"/>
      <w:r w:rsidRPr="00AB681C">
        <w:rPr>
          <w:i/>
          <w:sz w:val="24"/>
          <w:szCs w:val="24"/>
          <w:lang w:val="en-US"/>
        </w:rPr>
        <w:t>Varför</w:t>
      </w:r>
      <w:proofErr w:type="spellEnd"/>
      <w:r w:rsidRPr="00AB681C">
        <w:rPr>
          <w:i/>
          <w:sz w:val="24"/>
          <w:szCs w:val="24"/>
          <w:lang w:val="en-US"/>
        </w:rPr>
        <w:t xml:space="preserve"> so </w:t>
      </w:r>
      <w:proofErr w:type="spellStart"/>
      <w:r w:rsidRPr="00AB681C">
        <w:rPr>
          <w:i/>
          <w:sz w:val="24"/>
          <w:szCs w:val="24"/>
          <w:lang w:val="en-US"/>
        </w:rPr>
        <w:t>olika</w:t>
      </w:r>
      <w:proofErr w:type="spellEnd"/>
      <w:r w:rsidRPr="00AB681C">
        <w:rPr>
          <w:i/>
          <w:sz w:val="24"/>
          <w:szCs w:val="24"/>
          <w:lang w:val="en-US"/>
        </w:rPr>
        <w:t xml:space="preserve">? </w:t>
      </w:r>
      <w:r w:rsidRPr="00AB681C">
        <w:rPr>
          <w:i/>
          <w:sz w:val="24"/>
          <w:szCs w:val="24"/>
          <w:lang w:val="sv-SE"/>
        </w:rPr>
        <w:t>Nordisk bostadspolitik i jämförande historiskt ljus. Andra omarbetade upplagan</w:t>
      </w:r>
      <w:proofErr w:type="gramStart"/>
      <w:r w:rsidRPr="00CF5B50">
        <w:rPr>
          <w:sz w:val="24"/>
          <w:szCs w:val="24"/>
          <w:lang w:val="sv-SE"/>
        </w:rPr>
        <w:t xml:space="preserve"> [</w:t>
      </w:r>
      <w:proofErr w:type="spellStart"/>
      <w:r w:rsidRPr="00CF5B50">
        <w:rPr>
          <w:sz w:val="24"/>
          <w:szCs w:val="24"/>
          <w:lang w:val="sv-SE"/>
        </w:rPr>
        <w:t>Why</w:t>
      </w:r>
      <w:proofErr w:type="spellEnd"/>
      <w:r w:rsidRPr="00CF5B50">
        <w:rPr>
          <w:sz w:val="24"/>
          <w:szCs w:val="24"/>
          <w:lang w:val="sv-SE"/>
        </w:rPr>
        <w:t xml:space="preserve"> so different?</w:t>
      </w:r>
      <w:proofErr w:type="gramEnd"/>
      <w:r w:rsidRPr="00CF5B50">
        <w:rPr>
          <w:sz w:val="24"/>
          <w:szCs w:val="24"/>
          <w:lang w:val="sv-SE"/>
        </w:rPr>
        <w:t xml:space="preserve"> </w:t>
      </w:r>
      <w:r w:rsidRPr="00CF5B50">
        <w:rPr>
          <w:sz w:val="24"/>
          <w:szCs w:val="24"/>
          <w:lang w:val="en-US"/>
        </w:rPr>
        <w:t>Nordic housing policies in comparative historical light. Second revised edition</w:t>
      </w:r>
      <w:proofErr w:type="gramStart"/>
      <w:r w:rsidRPr="00CF5B50">
        <w:rPr>
          <w:sz w:val="24"/>
          <w:szCs w:val="24"/>
          <w:lang w:val="en-US"/>
        </w:rPr>
        <w:t>]  Malmö</w:t>
      </w:r>
      <w:proofErr w:type="gramEnd"/>
      <w:r w:rsidRPr="00CF5B50">
        <w:rPr>
          <w:sz w:val="24"/>
          <w:szCs w:val="24"/>
          <w:lang w:val="en-US"/>
        </w:rPr>
        <w:t xml:space="preserve">: </w:t>
      </w:r>
      <w:proofErr w:type="spellStart"/>
      <w:r w:rsidRPr="00CF5B50">
        <w:rPr>
          <w:sz w:val="24"/>
          <w:szCs w:val="24"/>
          <w:lang w:val="en-US"/>
        </w:rPr>
        <w:t>Égalité</w:t>
      </w:r>
      <w:proofErr w:type="spellEnd"/>
      <w:r w:rsidRPr="00CF5B50">
        <w:rPr>
          <w:sz w:val="24"/>
          <w:szCs w:val="24"/>
          <w:lang w:val="en-US"/>
        </w:rPr>
        <w:t>, 13-47.</w:t>
      </w:r>
    </w:p>
    <w:p w:rsidR="007B3529" w:rsidRPr="007B3529" w:rsidRDefault="007B3529" w:rsidP="00613294">
      <w:pPr>
        <w:spacing w:line="240" w:lineRule="auto"/>
        <w:rPr>
          <w:sz w:val="24"/>
          <w:szCs w:val="24"/>
          <w:lang w:val="en-US"/>
        </w:rPr>
      </w:pPr>
      <w:proofErr w:type="spellStart"/>
      <w:r w:rsidRPr="007B3529">
        <w:rPr>
          <w:sz w:val="24"/>
          <w:szCs w:val="24"/>
          <w:lang w:val="en-US"/>
        </w:rPr>
        <w:t>Czischke</w:t>
      </w:r>
      <w:proofErr w:type="spellEnd"/>
      <w:r w:rsidRPr="007B3529">
        <w:rPr>
          <w:sz w:val="24"/>
          <w:szCs w:val="24"/>
          <w:lang w:val="en-US"/>
        </w:rPr>
        <w:t xml:space="preserve">, D., 2009. </w:t>
      </w:r>
      <w:r w:rsidR="00470032">
        <w:rPr>
          <w:sz w:val="24"/>
          <w:szCs w:val="24"/>
          <w:lang w:val="en-US"/>
        </w:rPr>
        <w:t>“</w:t>
      </w:r>
      <w:r w:rsidRPr="007B3529">
        <w:rPr>
          <w:sz w:val="24"/>
          <w:szCs w:val="24"/>
          <w:lang w:val="en-US"/>
        </w:rPr>
        <w:t>Managing Social Rental Housing in the EU: A Comparative Study.</w:t>
      </w:r>
      <w:r w:rsidR="00470032">
        <w:rPr>
          <w:sz w:val="24"/>
          <w:szCs w:val="24"/>
          <w:lang w:val="en-US"/>
        </w:rPr>
        <w:t>”</w:t>
      </w:r>
      <w:r w:rsidRPr="007B3529">
        <w:rPr>
          <w:sz w:val="24"/>
          <w:szCs w:val="24"/>
          <w:lang w:val="en-US"/>
        </w:rPr>
        <w:t xml:space="preserve"> </w:t>
      </w:r>
      <w:r w:rsidRPr="007B3529">
        <w:rPr>
          <w:i/>
          <w:iCs/>
          <w:sz w:val="24"/>
          <w:szCs w:val="24"/>
          <w:lang w:val="en-US"/>
        </w:rPr>
        <w:t xml:space="preserve">International Journal of Housing Policy, </w:t>
      </w:r>
      <w:r w:rsidRPr="007B3529">
        <w:rPr>
          <w:bCs/>
          <w:sz w:val="24"/>
          <w:szCs w:val="24"/>
          <w:lang w:val="en-US"/>
        </w:rPr>
        <w:t>9</w:t>
      </w:r>
      <w:r w:rsidRPr="007B3529">
        <w:rPr>
          <w:sz w:val="24"/>
          <w:szCs w:val="24"/>
          <w:lang w:val="en-US"/>
        </w:rPr>
        <w:t>(2)</w:t>
      </w:r>
      <w:r w:rsidR="00470032">
        <w:rPr>
          <w:sz w:val="24"/>
          <w:szCs w:val="24"/>
          <w:lang w:val="en-US"/>
        </w:rPr>
        <w:t>:</w:t>
      </w:r>
      <w:r w:rsidRPr="007B3529">
        <w:rPr>
          <w:sz w:val="24"/>
          <w:szCs w:val="24"/>
          <w:lang w:val="en-US"/>
        </w:rPr>
        <w:t xml:space="preserve"> 121-151.</w:t>
      </w:r>
    </w:p>
    <w:p w:rsidR="00CF5B50" w:rsidRPr="00CD1E2E" w:rsidRDefault="00CF5B50" w:rsidP="00613294">
      <w:pPr>
        <w:spacing w:line="240" w:lineRule="auto"/>
        <w:rPr>
          <w:sz w:val="24"/>
          <w:szCs w:val="24"/>
          <w:lang w:val="en-US"/>
        </w:rPr>
      </w:pPr>
      <w:r w:rsidRPr="003B3F03">
        <w:rPr>
          <w:i/>
          <w:sz w:val="24"/>
          <w:szCs w:val="24"/>
          <w:lang w:val="en-US"/>
        </w:rPr>
        <w:t>Construction and Housing Yearbook 2012</w:t>
      </w:r>
      <w:r w:rsidRPr="00CF5B50">
        <w:rPr>
          <w:sz w:val="24"/>
          <w:szCs w:val="24"/>
          <w:lang w:val="en-US"/>
        </w:rPr>
        <w:t xml:space="preserve">. </w:t>
      </w:r>
      <w:r w:rsidRPr="00CD1E2E">
        <w:rPr>
          <w:sz w:val="24"/>
          <w:szCs w:val="24"/>
          <w:lang w:val="en-US"/>
        </w:rPr>
        <w:t>Helsinki: Statistics Finland.</w:t>
      </w:r>
    </w:p>
    <w:p w:rsidR="002F2EFC" w:rsidRDefault="00435BCA" w:rsidP="00CF5B50">
      <w:pPr>
        <w:spacing w:line="240" w:lineRule="auto"/>
        <w:rPr>
          <w:sz w:val="24"/>
          <w:szCs w:val="24"/>
          <w:lang w:val="en-US"/>
        </w:rPr>
      </w:pPr>
      <w:proofErr w:type="spellStart"/>
      <w:r w:rsidRPr="00435BCA">
        <w:rPr>
          <w:sz w:val="24"/>
          <w:szCs w:val="24"/>
          <w:lang w:val="sv-SE"/>
        </w:rPr>
        <w:t>Elsinga</w:t>
      </w:r>
      <w:proofErr w:type="spellEnd"/>
      <w:r w:rsidRPr="00435BCA">
        <w:rPr>
          <w:sz w:val="24"/>
          <w:szCs w:val="24"/>
          <w:lang w:val="sv-SE"/>
        </w:rPr>
        <w:t xml:space="preserve">, M., M. </w:t>
      </w:r>
      <w:proofErr w:type="spellStart"/>
      <w:r w:rsidRPr="00435BCA">
        <w:rPr>
          <w:sz w:val="24"/>
          <w:szCs w:val="24"/>
          <w:lang w:val="sv-SE"/>
        </w:rPr>
        <w:t>Haffner</w:t>
      </w:r>
      <w:proofErr w:type="spellEnd"/>
      <w:r w:rsidRPr="00435BCA">
        <w:rPr>
          <w:sz w:val="24"/>
          <w:szCs w:val="24"/>
          <w:lang w:val="sv-SE"/>
        </w:rPr>
        <w:t xml:space="preserve">, and H. van </w:t>
      </w:r>
      <w:proofErr w:type="spellStart"/>
      <w:r w:rsidRPr="00435BCA">
        <w:rPr>
          <w:sz w:val="24"/>
          <w:szCs w:val="24"/>
          <w:lang w:val="sv-SE"/>
        </w:rPr>
        <w:t>der</w:t>
      </w:r>
      <w:proofErr w:type="spellEnd"/>
      <w:r w:rsidRPr="00435BCA">
        <w:rPr>
          <w:sz w:val="24"/>
          <w:szCs w:val="24"/>
          <w:lang w:val="sv-SE"/>
        </w:rPr>
        <w:t xml:space="preserve"> </w:t>
      </w:r>
      <w:proofErr w:type="spellStart"/>
      <w:r w:rsidRPr="00435BCA">
        <w:rPr>
          <w:sz w:val="24"/>
          <w:szCs w:val="24"/>
          <w:lang w:val="sv-SE"/>
        </w:rPr>
        <w:t>Heijden</w:t>
      </w:r>
      <w:proofErr w:type="spellEnd"/>
      <w:r w:rsidRPr="00435BCA">
        <w:rPr>
          <w:sz w:val="24"/>
          <w:szCs w:val="24"/>
          <w:lang w:val="sv-SE"/>
        </w:rPr>
        <w:t xml:space="preserve">. </w:t>
      </w:r>
      <w:r w:rsidRPr="00AA28BF">
        <w:rPr>
          <w:sz w:val="24"/>
          <w:szCs w:val="24"/>
          <w:lang w:val="en-US"/>
        </w:rPr>
        <w:t xml:space="preserve">2008. </w:t>
      </w:r>
      <w:r w:rsidRPr="00435BCA">
        <w:rPr>
          <w:sz w:val="24"/>
          <w:szCs w:val="24"/>
          <w:lang w:val="en-US"/>
        </w:rPr>
        <w:t xml:space="preserve">"Threats to the Dutch Unitary Rental Market." </w:t>
      </w:r>
      <w:r w:rsidRPr="00435BCA">
        <w:rPr>
          <w:i/>
          <w:iCs/>
          <w:sz w:val="24"/>
          <w:szCs w:val="24"/>
          <w:lang w:val="en-US"/>
        </w:rPr>
        <w:t>European Journal of Housing Policy</w:t>
      </w:r>
      <w:r w:rsidRPr="00435BCA">
        <w:rPr>
          <w:sz w:val="24"/>
          <w:szCs w:val="24"/>
          <w:lang w:val="en-US"/>
        </w:rPr>
        <w:t xml:space="preserve"> 8 (1): 21-37. </w:t>
      </w:r>
    </w:p>
    <w:p w:rsidR="002F2EFC" w:rsidRPr="000378A6" w:rsidRDefault="002F2EFC" w:rsidP="002F2EFC">
      <w:pPr>
        <w:pStyle w:val="NormalWeb"/>
        <w:shd w:val="clear" w:color="auto" w:fill="FFFFFF"/>
        <w:wordWrap w:val="0"/>
        <w:spacing w:before="0" w:beforeAutospacing="0" w:after="0" w:afterAutospacing="0"/>
        <w:jc w:val="both"/>
        <w:rPr>
          <w:rFonts w:asciiTheme="minorHAnsi" w:hAnsiTheme="minorHAnsi"/>
          <w:lang w:val="en-US"/>
        </w:rPr>
      </w:pPr>
      <w:r w:rsidRPr="000378A6">
        <w:rPr>
          <w:rFonts w:asciiTheme="minorHAnsi" w:hAnsiTheme="minorHAnsi"/>
          <w:lang w:val="en-US"/>
        </w:rPr>
        <w:t xml:space="preserve">Fitzpatrick, S. and B. Watts. 2017. "Competing Visions: Security of Tenure and the </w:t>
      </w:r>
    </w:p>
    <w:p w:rsidR="002F2EFC" w:rsidRPr="000378A6" w:rsidRDefault="002F2EFC" w:rsidP="002F2EFC">
      <w:pPr>
        <w:pStyle w:val="NormalWeb"/>
        <w:shd w:val="clear" w:color="auto" w:fill="FFFFFF"/>
        <w:wordWrap w:val="0"/>
        <w:spacing w:before="0" w:beforeAutospacing="0" w:after="0" w:afterAutospacing="0"/>
        <w:jc w:val="both"/>
        <w:rPr>
          <w:rFonts w:asciiTheme="minorHAnsi" w:hAnsiTheme="minorHAnsi"/>
          <w:lang w:val="en-US"/>
        </w:rPr>
      </w:pPr>
      <w:proofErr w:type="spellStart"/>
      <w:r w:rsidRPr="000378A6">
        <w:rPr>
          <w:rFonts w:asciiTheme="minorHAnsi" w:hAnsiTheme="minorHAnsi"/>
          <w:lang w:val="en-US"/>
        </w:rPr>
        <w:t>Welfarisation</w:t>
      </w:r>
      <w:proofErr w:type="spellEnd"/>
      <w:r w:rsidRPr="000378A6">
        <w:rPr>
          <w:rFonts w:asciiTheme="minorHAnsi" w:hAnsiTheme="minorHAnsi"/>
          <w:lang w:val="en-US"/>
        </w:rPr>
        <w:t xml:space="preserve"> of English Social Housing." </w:t>
      </w:r>
      <w:r w:rsidRPr="000378A6">
        <w:rPr>
          <w:rFonts w:asciiTheme="minorHAnsi" w:hAnsiTheme="minorHAnsi"/>
          <w:i/>
          <w:iCs/>
          <w:lang w:val="en-US"/>
        </w:rPr>
        <w:t>Housing Studies</w:t>
      </w:r>
      <w:r w:rsidRPr="000378A6">
        <w:rPr>
          <w:rFonts w:asciiTheme="minorHAnsi" w:hAnsiTheme="minorHAnsi"/>
          <w:lang w:val="en-US"/>
        </w:rPr>
        <w:t xml:space="preserve"> 32 (8): 1021-1038. </w:t>
      </w:r>
    </w:p>
    <w:p w:rsidR="002F2EFC" w:rsidRPr="000378A6" w:rsidRDefault="002F2EFC" w:rsidP="002F2EFC">
      <w:pPr>
        <w:pStyle w:val="NormalWeb"/>
        <w:shd w:val="clear" w:color="auto" w:fill="FFFFFF"/>
        <w:wordWrap w:val="0"/>
        <w:spacing w:before="0" w:beforeAutospacing="0" w:after="0" w:afterAutospacing="0"/>
        <w:jc w:val="both"/>
        <w:rPr>
          <w:rFonts w:ascii="Roboto" w:hAnsi="Roboto"/>
          <w:sz w:val="21"/>
          <w:szCs w:val="21"/>
          <w:lang w:val="en-US"/>
        </w:rPr>
      </w:pPr>
    </w:p>
    <w:p w:rsidR="002F2EFC" w:rsidRPr="000378A6" w:rsidRDefault="002F2EFC" w:rsidP="002F2EFC">
      <w:pPr>
        <w:pStyle w:val="NormalWeb"/>
        <w:shd w:val="clear" w:color="auto" w:fill="FFFFFF"/>
        <w:wordWrap w:val="0"/>
        <w:spacing w:before="0" w:beforeAutospacing="0" w:after="0" w:afterAutospacing="0"/>
        <w:rPr>
          <w:rFonts w:asciiTheme="minorHAnsi" w:hAnsiTheme="minorHAnsi"/>
          <w:lang w:val="en-US"/>
        </w:rPr>
      </w:pPr>
      <w:r w:rsidRPr="000378A6">
        <w:rPr>
          <w:rFonts w:asciiTheme="minorHAnsi" w:hAnsiTheme="minorHAnsi"/>
          <w:lang w:val="en-US"/>
        </w:rPr>
        <w:t xml:space="preserve">Grander, M. 2017. "New Public Housing: A Selective Model Disguised as Universal? </w:t>
      </w:r>
    </w:p>
    <w:p w:rsidR="002F2EFC" w:rsidRPr="00AA28BF" w:rsidRDefault="002F2EFC" w:rsidP="002F2EFC">
      <w:pPr>
        <w:pStyle w:val="NormalWeb"/>
        <w:shd w:val="clear" w:color="auto" w:fill="FFFFFF"/>
        <w:wordWrap w:val="0"/>
        <w:spacing w:before="0" w:beforeAutospacing="0" w:after="0" w:afterAutospacing="0"/>
        <w:rPr>
          <w:rFonts w:asciiTheme="minorHAnsi" w:hAnsiTheme="minorHAnsi"/>
        </w:rPr>
      </w:pPr>
      <w:r w:rsidRPr="000378A6">
        <w:rPr>
          <w:rFonts w:asciiTheme="minorHAnsi" w:hAnsiTheme="minorHAnsi"/>
          <w:lang w:val="en-US"/>
        </w:rPr>
        <w:t xml:space="preserve">Implications of </w:t>
      </w:r>
      <w:proofErr w:type="spellStart"/>
      <w:r w:rsidRPr="000378A6">
        <w:rPr>
          <w:rFonts w:asciiTheme="minorHAnsi" w:hAnsiTheme="minorHAnsi"/>
          <w:lang w:val="en-US"/>
        </w:rPr>
        <w:t>tthe</w:t>
      </w:r>
      <w:proofErr w:type="spellEnd"/>
      <w:r w:rsidRPr="000378A6">
        <w:rPr>
          <w:rFonts w:asciiTheme="minorHAnsi" w:hAnsiTheme="minorHAnsi"/>
          <w:lang w:val="en-US"/>
        </w:rPr>
        <w:t xml:space="preserve"> Market Adaptation of Swedish Public Housing." </w:t>
      </w:r>
      <w:r w:rsidRPr="00AA28BF">
        <w:rPr>
          <w:rFonts w:asciiTheme="minorHAnsi" w:hAnsiTheme="minorHAnsi"/>
          <w:i/>
          <w:iCs/>
        </w:rPr>
        <w:t xml:space="preserve">International Journal of </w:t>
      </w:r>
      <w:proofErr w:type="spellStart"/>
      <w:r w:rsidRPr="00AA28BF">
        <w:rPr>
          <w:rFonts w:asciiTheme="minorHAnsi" w:hAnsiTheme="minorHAnsi"/>
          <w:i/>
          <w:iCs/>
        </w:rPr>
        <w:t>Housing</w:t>
      </w:r>
      <w:proofErr w:type="spellEnd"/>
      <w:r w:rsidRPr="00AA28BF">
        <w:rPr>
          <w:rFonts w:asciiTheme="minorHAnsi" w:hAnsiTheme="minorHAnsi"/>
          <w:i/>
          <w:iCs/>
        </w:rPr>
        <w:t xml:space="preserve"> </w:t>
      </w:r>
      <w:proofErr w:type="spellStart"/>
      <w:r w:rsidRPr="00AA28BF">
        <w:rPr>
          <w:rFonts w:asciiTheme="minorHAnsi" w:hAnsiTheme="minorHAnsi"/>
          <w:i/>
          <w:iCs/>
        </w:rPr>
        <w:t>Policy</w:t>
      </w:r>
      <w:proofErr w:type="spellEnd"/>
      <w:r w:rsidRPr="00AA28BF">
        <w:rPr>
          <w:rFonts w:asciiTheme="minorHAnsi" w:hAnsiTheme="minorHAnsi"/>
        </w:rPr>
        <w:t xml:space="preserve"> 17 (3): </w:t>
      </w:r>
      <w:proofErr w:type="gramStart"/>
      <w:r w:rsidRPr="00AA28BF">
        <w:rPr>
          <w:rFonts w:asciiTheme="minorHAnsi" w:hAnsiTheme="minorHAnsi"/>
        </w:rPr>
        <w:t>335-352</w:t>
      </w:r>
      <w:proofErr w:type="gramEnd"/>
      <w:r w:rsidRPr="00AA28BF">
        <w:rPr>
          <w:rFonts w:asciiTheme="minorHAnsi" w:hAnsiTheme="minorHAnsi"/>
        </w:rPr>
        <w:t xml:space="preserve">.  </w:t>
      </w:r>
    </w:p>
    <w:p w:rsidR="002F2EFC" w:rsidRPr="00AA28BF" w:rsidRDefault="002F2EFC" w:rsidP="002F2EFC">
      <w:pPr>
        <w:pStyle w:val="NormalWeb"/>
        <w:shd w:val="clear" w:color="auto" w:fill="FFFFFF"/>
        <w:wordWrap w:val="0"/>
        <w:spacing w:before="0" w:beforeAutospacing="0" w:after="0" w:afterAutospacing="0"/>
        <w:rPr>
          <w:rFonts w:ascii="Roboto" w:hAnsi="Roboto"/>
          <w:color w:val="53565A"/>
          <w:sz w:val="21"/>
          <w:szCs w:val="21"/>
        </w:rPr>
      </w:pPr>
    </w:p>
    <w:p w:rsidR="00CF5B50" w:rsidRDefault="00CF5B50" w:rsidP="00CF5B50">
      <w:pPr>
        <w:spacing w:line="240" w:lineRule="auto"/>
        <w:rPr>
          <w:sz w:val="24"/>
          <w:szCs w:val="24"/>
          <w:lang w:val="en-US"/>
        </w:rPr>
      </w:pPr>
      <w:r w:rsidRPr="00335A77">
        <w:rPr>
          <w:sz w:val="24"/>
          <w:szCs w:val="24"/>
        </w:rPr>
        <w:t xml:space="preserve">Hirvonen, J. 2008. </w:t>
      </w:r>
      <w:proofErr w:type="gramStart"/>
      <w:r w:rsidRPr="003B3F03">
        <w:rPr>
          <w:i/>
          <w:sz w:val="24"/>
          <w:szCs w:val="24"/>
        </w:rPr>
        <w:t>Asunnot sosiaalisesti tarkoituksenmukaisessa käytössä.</w:t>
      </w:r>
      <w:proofErr w:type="gramEnd"/>
      <w:r w:rsidRPr="003B3F03">
        <w:rPr>
          <w:i/>
          <w:sz w:val="24"/>
          <w:szCs w:val="24"/>
        </w:rPr>
        <w:t xml:space="preserve"> </w:t>
      </w:r>
      <w:proofErr w:type="spellStart"/>
      <w:r w:rsidRPr="003B3F03">
        <w:rPr>
          <w:i/>
          <w:sz w:val="24"/>
          <w:szCs w:val="24"/>
          <w:lang w:val="en-US"/>
        </w:rPr>
        <w:t>Selvitys</w:t>
      </w:r>
      <w:proofErr w:type="spellEnd"/>
      <w:r w:rsidRPr="003B3F03">
        <w:rPr>
          <w:i/>
          <w:sz w:val="24"/>
          <w:szCs w:val="24"/>
          <w:lang w:val="en-US"/>
        </w:rPr>
        <w:t xml:space="preserve"> ARA-</w:t>
      </w:r>
      <w:proofErr w:type="spellStart"/>
      <w:r w:rsidRPr="003B3F03">
        <w:rPr>
          <w:i/>
          <w:sz w:val="24"/>
          <w:szCs w:val="24"/>
          <w:lang w:val="en-US"/>
        </w:rPr>
        <w:t>vuokra</w:t>
      </w:r>
      <w:proofErr w:type="spellEnd"/>
      <w:r w:rsidRPr="003B3F03">
        <w:rPr>
          <w:i/>
          <w:sz w:val="24"/>
          <w:szCs w:val="24"/>
          <w:lang w:val="en-US"/>
        </w:rPr>
        <w:t>-</w:t>
      </w:r>
      <w:proofErr w:type="spellStart"/>
      <w:r w:rsidRPr="003B3F03">
        <w:rPr>
          <w:i/>
          <w:sz w:val="24"/>
          <w:szCs w:val="24"/>
          <w:lang w:val="en-US"/>
        </w:rPr>
        <w:t>asukkaista</w:t>
      </w:r>
      <w:proofErr w:type="spellEnd"/>
      <w:r w:rsidRPr="00335A77">
        <w:rPr>
          <w:sz w:val="24"/>
          <w:szCs w:val="24"/>
          <w:lang w:val="en-US"/>
        </w:rPr>
        <w:t xml:space="preserve"> [Dwellings in socially suitable service – Account of the ARA rental housing tenants]. The Finnish Environment 49/2008. Helsinki: Ministry of the Environment. </w:t>
      </w:r>
    </w:p>
    <w:p w:rsidR="009C0E22" w:rsidRPr="009C0E22" w:rsidRDefault="009C0E22" w:rsidP="00CF5B50">
      <w:pPr>
        <w:spacing w:line="240" w:lineRule="auto"/>
        <w:rPr>
          <w:sz w:val="24"/>
          <w:szCs w:val="24"/>
          <w:lang w:val="en-US"/>
        </w:rPr>
      </w:pPr>
      <w:r w:rsidRPr="0002010D">
        <w:rPr>
          <w:color w:val="53565A"/>
          <w:sz w:val="24"/>
          <w:szCs w:val="24"/>
          <w:lang w:val="en-US"/>
        </w:rPr>
        <w:t>Kettunen, H. &amp; H.</w:t>
      </w:r>
      <w:r w:rsidRPr="0002010D">
        <w:rPr>
          <w:color w:val="53565A"/>
          <w:sz w:val="24"/>
          <w:szCs w:val="24"/>
          <w:lang w:val="en-US"/>
        </w:rPr>
        <w:t xml:space="preserve"> Ruonavaara. 2015. "Discoursing Deregulation: The Case of the Finnish Rental Housing Market." </w:t>
      </w:r>
      <w:r w:rsidRPr="0002010D">
        <w:rPr>
          <w:i/>
          <w:iCs/>
          <w:color w:val="53565A"/>
          <w:sz w:val="24"/>
          <w:szCs w:val="24"/>
          <w:lang w:val="en-US"/>
        </w:rPr>
        <w:t>International Journal of Housing Policy</w:t>
      </w:r>
      <w:r w:rsidRPr="0002010D">
        <w:rPr>
          <w:color w:val="53565A"/>
          <w:sz w:val="24"/>
          <w:szCs w:val="24"/>
          <w:lang w:val="en-US"/>
        </w:rPr>
        <w:t xml:space="preserve"> 15 (2): 187-204.</w:t>
      </w:r>
    </w:p>
    <w:p w:rsidR="000378A6" w:rsidRPr="000378A6" w:rsidRDefault="000378A6" w:rsidP="000378A6">
      <w:pPr>
        <w:pStyle w:val="NormalWeb"/>
        <w:shd w:val="clear" w:color="auto" w:fill="FFFFFF"/>
        <w:wordWrap w:val="0"/>
        <w:spacing w:before="0" w:beforeAutospacing="0" w:after="0" w:afterAutospacing="0"/>
        <w:jc w:val="both"/>
        <w:rPr>
          <w:rFonts w:asciiTheme="minorHAnsi" w:hAnsiTheme="minorHAnsi"/>
          <w:lang w:val="en-US"/>
        </w:rPr>
      </w:pPr>
      <w:r w:rsidRPr="000378A6">
        <w:rPr>
          <w:rFonts w:asciiTheme="minorHAnsi" w:hAnsiTheme="minorHAnsi"/>
          <w:lang w:val="en-US"/>
        </w:rPr>
        <w:t xml:space="preserve">Lévy-Vroelant, C. 2014. "Contradictory Narratives on French Social Housing: Looking Back </w:t>
      </w:r>
    </w:p>
    <w:p w:rsidR="000378A6" w:rsidRDefault="000378A6" w:rsidP="000378A6">
      <w:pPr>
        <w:pStyle w:val="NormalWeb"/>
        <w:shd w:val="clear" w:color="auto" w:fill="FFFFFF"/>
        <w:wordWrap w:val="0"/>
        <w:spacing w:before="0" w:beforeAutospacing="0" w:after="0" w:afterAutospacing="0"/>
        <w:jc w:val="both"/>
        <w:rPr>
          <w:rFonts w:asciiTheme="minorHAnsi" w:hAnsiTheme="minorHAnsi"/>
          <w:lang w:val="en-US"/>
        </w:rPr>
      </w:pPr>
      <w:r w:rsidRPr="000378A6">
        <w:rPr>
          <w:rFonts w:asciiTheme="minorHAnsi" w:hAnsiTheme="minorHAnsi"/>
          <w:lang w:val="en-US"/>
        </w:rPr>
        <w:t xml:space="preserve">and Looking Forward." </w:t>
      </w:r>
      <w:r w:rsidRPr="000378A6">
        <w:rPr>
          <w:rFonts w:asciiTheme="minorHAnsi" w:hAnsiTheme="minorHAnsi"/>
          <w:i/>
          <w:iCs/>
          <w:lang w:val="en-US"/>
        </w:rPr>
        <w:t>Housing Studies</w:t>
      </w:r>
      <w:r w:rsidRPr="000378A6">
        <w:rPr>
          <w:rFonts w:asciiTheme="minorHAnsi" w:hAnsiTheme="minorHAnsi"/>
          <w:lang w:val="en-US"/>
        </w:rPr>
        <w:t xml:space="preserve"> 29 (4): 485-500. </w:t>
      </w:r>
    </w:p>
    <w:p w:rsidR="00335A77" w:rsidRDefault="00335A77" w:rsidP="000378A6">
      <w:pPr>
        <w:pStyle w:val="NormalWeb"/>
        <w:shd w:val="clear" w:color="auto" w:fill="FFFFFF"/>
        <w:wordWrap w:val="0"/>
        <w:spacing w:before="0" w:beforeAutospacing="0" w:after="0" w:afterAutospacing="0"/>
        <w:jc w:val="both"/>
        <w:rPr>
          <w:rFonts w:asciiTheme="minorHAnsi" w:hAnsiTheme="minorHAnsi"/>
          <w:lang w:val="en-US"/>
        </w:rPr>
      </w:pPr>
    </w:p>
    <w:p w:rsidR="00335A77" w:rsidRPr="0002010D" w:rsidRDefault="00335A77" w:rsidP="000378A6">
      <w:pPr>
        <w:pStyle w:val="NormalWeb"/>
        <w:shd w:val="clear" w:color="auto" w:fill="FFFFFF"/>
        <w:wordWrap w:val="0"/>
        <w:spacing w:before="0" w:beforeAutospacing="0" w:after="0" w:afterAutospacing="0"/>
        <w:jc w:val="both"/>
        <w:rPr>
          <w:rFonts w:asciiTheme="minorHAnsi" w:hAnsiTheme="minorHAnsi"/>
        </w:rPr>
      </w:pPr>
      <w:proofErr w:type="spellStart"/>
      <w:r>
        <w:rPr>
          <w:rFonts w:asciiTheme="minorHAnsi" w:hAnsiTheme="minorHAnsi"/>
          <w:lang w:val="en-US"/>
        </w:rPr>
        <w:t>Mee</w:t>
      </w:r>
      <w:proofErr w:type="spellEnd"/>
      <w:r>
        <w:rPr>
          <w:rFonts w:asciiTheme="minorHAnsi" w:hAnsiTheme="minorHAnsi"/>
          <w:lang w:val="en-US"/>
        </w:rPr>
        <w:t xml:space="preserve">, </w:t>
      </w:r>
      <w:r w:rsidR="00AB681C">
        <w:rPr>
          <w:rFonts w:asciiTheme="minorHAnsi" w:hAnsiTheme="minorHAnsi"/>
          <w:lang w:val="en-US"/>
        </w:rPr>
        <w:t xml:space="preserve">K.J. 2004. “Necessary Welfare Measure or Policy Failure: Media Reports on Public Housing in Sydney in the 1990s”. In Jacobs, K., </w:t>
      </w:r>
      <w:proofErr w:type="spellStart"/>
      <w:r w:rsidR="00AB681C">
        <w:rPr>
          <w:rFonts w:asciiTheme="minorHAnsi" w:hAnsiTheme="minorHAnsi"/>
          <w:lang w:val="en-US"/>
        </w:rPr>
        <w:t>Kemeny</w:t>
      </w:r>
      <w:proofErr w:type="spellEnd"/>
      <w:r w:rsidR="00AB681C">
        <w:rPr>
          <w:rFonts w:asciiTheme="minorHAnsi" w:hAnsiTheme="minorHAnsi"/>
          <w:lang w:val="en-US"/>
        </w:rPr>
        <w:t xml:space="preserve">, </w:t>
      </w:r>
      <w:r w:rsidR="00470032">
        <w:rPr>
          <w:rFonts w:asciiTheme="minorHAnsi" w:hAnsiTheme="minorHAnsi"/>
          <w:lang w:val="en-US"/>
        </w:rPr>
        <w:t>J</w:t>
      </w:r>
      <w:r w:rsidR="00AB681C">
        <w:rPr>
          <w:rFonts w:asciiTheme="minorHAnsi" w:hAnsiTheme="minorHAnsi"/>
          <w:lang w:val="en-US"/>
        </w:rPr>
        <w:t xml:space="preserve">. &amp; </w:t>
      </w:r>
      <w:proofErr w:type="spellStart"/>
      <w:r w:rsidR="00AB681C">
        <w:rPr>
          <w:rFonts w:asciiTheme="minorHAnsi" w:hAnsiTheme="minorHAnsi"/>
          <w:lang w:val="en-US"/>
        </w:rPr>
        <w:t>Manzi</w:t>
      </w:r>
      <w:proofErr w:type="spellEnd"/>
      <w:r w:rsidR="00AB681C">
        <w:rPr>
          <w:rFonts w:asciiTheme="minorHAnsi" w:hAnsiTheme="minorHAnsi"/>
          <w:lang w:val="en-US"/>
        </w:rPr>
        <w:t>, T. (eds</w:t>
      </w:r>
      <w:r w:rsidR="00470032">
        <w:rPr>
          <w:rFonts w:asciiTheme="minorHAnsi" w:hAnsiTheme="minorHAnsi"/>
          <w:lang w:val="en-US"/>
        </w:rPr>
        <w:t>.</w:t>
      </w:r>
      <w:r w:rsidR="00AB681C">
        <w:rPr>
          <w:rFonts w:asciiTheme="minorHAnsi" w:hAnsiTheme="minorHAnsi"/>
          <w:lang w:val="en-US"/>
        </w:rPr>
        <w:t xml:space="preserve">) </w:t>
      </w:r>
      <w:r w:rsidR="00AB681C" w:rsidRPr="00AB681C">
        <w:rPr>
          <w:rFonts w:asciiTheme="minorHAnsi" w:hAnsiTheme="minorHAnsi"/>
          <w:i/>
          <w:lang w:val="en-US"/>
        </w:rPr>
        <w:t>Social Constructionism in Housing Research</w:t>
      </w:r>
      <w:r w:rsidR="00AB681C">
        <w:rPr>
          <w:rFonts w:asciiTheme="minorHAnsi" w:hAnsiTheme="minorHAnsi"/>
          <w:lang w:val="en-US"/>
        </w:rPr>
        <w:t xml:space="preserve">. </w:t>
      </w:r>
      <w:proofErr w:type="spellStart"/>
      <w:r w:rsidR="00AB681C" w:rsidRPr="0002010D">
        <w:rPr>
          <w:rFonts w:asciiTheme="minorHAnsi" w:hAnsiTheme="minorHAnsi"/>
        </w:rPr>
        <w:t>Aldershot</w:t>
      </w:r>
      <w:proofErr w:type="spellEnd"/>
      <w:r w:rsidR="00AB681C" w:rsidRPr="0002010D">
        <w:rPr>
          <w:rFonts w:asciiTheme="minorHAnsi" w:hAnsiTheme="minorHAnsi"/>
        </w:rPr>
        <w:t xml:space="preserve">: </w:t>
      </w:r>
      <w:proofErr w:type="spellStart"/>
      <w:r w:rsidR="00AB681C" w:rsidRPr="0002010D">
        <w:rPr>
          <w:rFonts w:asciiTheme="minorHAnsi" w:hAnsiTheme="minorHAnsi"/>
        </w:rPr>
        <w:t>Ashgate</w:t>
      </w:r>
      <w:proofErr w:type="spellEnd"/>
      <w:r w:rsidR="00AB681C" w:rsidRPr="0002010D">
        <w:rPr>
          <w:rFonts w:asciiTheme="minorHAnsi" w:hAnsiTheme="minorHAnsi"/>
        </w:rPr>
        <w:t>.</w:t>
      </w:r>
    </w:p>
    <w:p w:rsidR="003B3F03" w:rsidRDefault="003B3F03" w:rsidP="003B3F03">
      <w:pPr>
        <w:spacing w:after="0" w:line="240" w:lineRule="auto"/>
        <w:rPr>
          <w:sz w:val="24"/>
          <w:szCs w:val="24"/>
        </w:rPr>
      </w:pPr>
    </w:p>
    <w:p w:rsidR="00B214E1" w:rsidRPr="0002010D" w:rsidRDefault="00B214E1" w:rsidP="003B3F03">
      <w:pPr>
        <w:spacing w:after="0" w:line="240" w:lineRule="auto"/>
        <w:rPr>
          <w:sz w:val="24"/>
          <w:szCs w:val="24"/>
          <w:lang w:val="en-US"/>
        </w:rPr>
      </w:pPr>
      <w:r w:rsidRPr="00CF5B50">
        <w:rPr>
          <w:sz w:val="24"/>
          <w:szCs w:val="24"/>
        </w:rPr>
        <w:t>Mäki-Fränti,</w:t>
      </w:r>
      <w:r w:rsidR="00CF5B50">
        <w:rPr>
          <w:sz w:val="24"/>
          <w:szCs w:val="24"/>
        </w:rPr>
        <w:t xml:space="preserve"> P. &amp; T.</w:t>
      </w:r>
      <w:r w:rsidRPr="00CF5B50">
        <w:rPr>
          <w:sz w:val="24"/>
          <w:szCs w:val="24"/>
        </w:rPr>
        <w:t xml:space="preserve"> Laukkanen </w:t>
      </w:r>
      <w:r w:rsidR="00907CAA" w:rsidRPr="00CF5B50">
        <w:rPr>
          <w:sz w:val="24"/>
          <w:szCs w:val="24"/>
        </w:rPr>
        <w:t>2010.</w:t>
      </w:r>
      <w:r w:rsidRPr="00CF5B50">
        <w:rPr>
          <w:sz w:val="24"/>
          <w:szCs w:val="24"/>
        </w:rPr>
        <w:t xml:space="preserve"> </w:t>
      </w:r>
      <w:r w:rsidRPr="00AB681C">
        <w:rPr>
          <w:i/>
          <w:sz w:val="24"/>
          <w:szCs w:val="24"/>
        </w:rPr>
        <w:t xml:space="preserve">ARA-vuokratalokanta murroksessa. </w:t>
      </w:r>
      <w:proofErr w:type="gramStart"/>
      <w:r w:rsidRPr="00AB681C">
        <w:rPr>
          <w:i/>
          <w:sz w:val="24"/>
          <w:szCs w:val="24"/>
        </w:rPr>
        <w:t>Rajoituksista vapautuneiden talojen käyttö ja omistajien suunnitelmat vapautuville taloille</w:t>
      </w:r>
      <w:r w:rsidR="00712BD8" w:rsidRPr="001F5E96">
        <w:t xml:space="preserve"> [</w:t>
      </w:r>
      <w:proofErr w:type="spellStart"/>
      <w:r w:rsidR="00712BD8" w:rsidRPr="001F5E96">
        <w:rPr>
          <w:sz w:val="24"/>
          <w:szCs w:val="24"/>
        </w:rPr>
        <w:t>ARA-rental</w:t>
      </w:r>
      <w:proofErr w:type="spellEnd"/>
      <w:r w:rsidR="00712BD8" w:rsidRPr="001F5E96">
        <w:rPr>
          <w:sz w:val="24"/>
          <w:szCs w:val="24"/>
        </w:rPr>
        <w:t xml:space="preserve"> </w:t>
      </w:r>
      <w:proofErr w:type="spellStart"/>
      <w:r w:rsidR="00712BD8" w:rsidRPr="001F5E96">
        <w:rPr>
          <w:sz w:val="24"/>
          <w:szCs w:val="24"/>
        </w:rPr>
        <w:t>housing</w:t>
      </w:r>
      <w:proofErr w:type="spellEnd"/>
      <w:r w:rsidR="00712BD8" w:rsidRPr="001F5E96">
        <w:rPr>
          <w:sz w:val="24"/>
          <w:szCs w:val="24"/>
        </w:rPr>
        <w:t xml:space="preserve"> </w:t>
      </w:r>
      <w:proofErr w:type="spellStart"/>
      <w:r w:rsidR="00712BD8" w:rsidRPr="001F5E96">
        <w:rPr>
          <w:sz w:val="24"/>
          <w:szCs w:val="24"/>
        </w:rPr>
        <w:t>stock</w:t>
      </w:r>
      <w:proofErr w:type="spellEnd"/>
      <w:r w:rsidR="00712BD8" w:rsidRPr="001F5E96">
        <w:rPr>
          <w:sz w:val="24"/>
          <w:szCs w:val="24"/>
        </w:rPr>
        <w:t xml:space="preserve"> </w:t>
      </w:r>
      <w:proofErr w:type="spellStart"/>
      <w:r w:rsidR="00712BD8" w:rsidRPr="001F5E96">
        <w:rPr>
          <w:sz w:val="24"/>
          <w:szCs w:val="24"/>
        </w:rPr>
        <w:t>faces</w:t>
      </w:r>
      <w:proofErr w:type="spellEnd"/>
      <w:r w:rsidR="00712BD8" w:rsidRPr="001F5E96">
        <w:rPr>
          <w:sz w:val="24"/>
          <w:szCs w:val="24"/>
        </w:rPr>
        <w:t xml:space="preserve"> </w:t>
      </w:r>
      <w:proofErr w:type="spellStart"/>
      <w:r w:rsidR="00712BD8" w:rsidRPr="001F5E96">
        <w:rPr>
          <w:sz w:val="24"/>
          <w:szCs w:val="24"/>
        </w:rPr>
        <w:t>radical</w:t>
      </w:r>
      <w:proofErr w:type="spellEnd"/>
      <w:r w:rsidR="00712BD8" w:rsidRPr="001F5E96">
        <w:rPr>
          <w:sz w:val="24"/>
          <w:szCs w:val="24"/>
        </w:rPr>
        <w:t xml:space="preserve"> </w:t>
      </w:r>
      <w:proofErr w:type="spellStart"/>
      <w:r w:rsidR="00712BD8" w:rsidRPr="001F5E96">
        <w:rPr>
          <w:sz w:val="24"/>
          <w:szCs w:val="24"/>
        </w:rPr>
        <w:t>change</w:t>
      </w:r>
      <w:proofErr w:type="spellEnd"/>
      <w:r w:rsidR="00712BD8" w:rsidRPr="008A746C">
        <w:rPr>
          <w:sz w:val="24"/>
          <w:szCs w:val="24"/>
        </w:rPr>
        <w:t>.</w:t>
      </w:r>
      <w:proofErr w:type="gramEnd"/>
      <w:r w:rsidR="00712BD8" w:rsidRPr="008A746C">
        <w:rPr>
          <w:sz w:val="24"/>
          <w:szCs w:val="24"/>
        </w:rPr>
        <w:t xml:space="preserve"> </w:t>
      </w:r>
      <w:r w:rsidR="00712BD8" w:rsidRPr="008A746C">
        <w:rPr>
          <w:sz w:val="24"/>
          <w:szCs w:val="24"/>
          <w:lang w:val="en-US"/>
        </w:rPr>
        <w:t>Use of, and owners’ plans for, newly unrestricted housing</w:t>
      </w:r>
      <w:r w:rsidR="00712BD8">
        <w:rPr>
          <w:sz w:val="24"/>
          <w:szCs w:val="24"/>
          <w:lang w:val="en-US"/>
        </w:rPr>
        <w:t>].</w:t>
      </w:r>
      <w:r w:rsidRPr="0002010D">
        <w:rPr>
          <w:sz w:val="24"/>
          <w:szCs w:val="24"/>
          <w:lang w:val="en-US"/>
        </w:rPr>
        <w:t xml:space="preserve"> Helsinki: Ministry of Environment.</w:t>
      </w:r>
    </w:p>
    <w:p w:rsidR="00663B71" w:rsidRPr="0002010D" w:rsidRDefault="00663B71" w:rsidP="003B3F03">
      <w:pPr>
        <w:spacing w:after="0" w:line="240" w:lineRule="auto"/>
        <w:rPr>
          <w:sz w:val="24"/>
          <w:szCs w:val="24"/>
          <w:lang w:val="en-US"/>
        </w:rPr>
      </w:pPr>
    </w:p>
    <w:p w:rsidR="003B3F03" w:rsidRPr="0002010D" w:rsidRDefault="00663B71" w:rsidP="0002010D">
      <w:pPr>
        <w:spacing w:line="240" w:lineRule="auto"/>
        <w:rPr>
          <w:sz w:val="24"/>
          <w:szCs w:val="24"/>
          <w:lang w:val="en-US"/>
        </w:rPr>
      </w:pPr>
      <w:r w:rsidRPr="00663B71">
        <w:rPr>
          <w:sz w:val="24"/>
          <w:szCs w:val="24"/>
          <w:lang w:val="en-US"/>
        </w:rPr>
        <w:t xml:space="preserve">Niemelä, M. &amp; Saarinen, A. 2012. ”The role of ideas and institutional change in Finnish public sector reform.” </w:t>
      </w:r>
      <w:r w:rsidRPr="00663B71">
        <w:rPr>
          <w:i/>
          <w:sz w:val="24"/>
          <w:szCs w:val="24"/>
          <w:lang w:val="en-US"/>
        </w:rPr>
        <w:t>Policy &amp; Politics</w:t>
      </w:r>
      <w:r w:rsidRPr="00663B71">
        <w:rPr>
          <w:sz w:val="24"/>
          <w:szCs w:val="24"/>
          <w:lang w:val="en-US"/>
        </w:rPr>
        <w:t>, 40(2):</w:t>
      </w:r>
      <w:r>
        <w:rPr>
          <w:sz w:val="24"/>
          <w:szCs w:val="24"/>
          <w:lang w:val="en-US"/>
        </w:rPr>
        <w:t xml:space="preserve"> 171-191.</w:t>
      </w:r>
    </w:p>
    <w:p w:rsidR="00145DBA" w:rsidRPr="003B3F03" w:rsidRDefault="00CF5B50" w:rsidP="00613294">
      <w:pPr>
        <w:spacing w:line="240" w:lineRule="auto"/>
        <w:rPr>
          <w:sz w:val="24"/>
          <w:szCs w:val="24"/>
          <w:lang w:val="en-US"/>
        </w:rPr>
      </w:pPr>
      <w:r>
        <w:rPr>
          <w:sz w:val="24"/>
          <w:szCs w:val="24"/>
          <w:lang w:val="en-US"/>
        </w:rPr>
        <w:t>Pierson, P.</w:t>
      </w:r>
      <w:r w:rsidRPr="00CF5B50">
        <w:rPr>
          <w:sz w:val="24"/>
          <w:szCs w:val="24"/>
          <w:lang w:val="en-US"/>
        </w:rPr>
        <w:t xml:space="preserve"> 1994. </w:t>
      </w:r>
      <w:r w:rsidRPr="00AB681C">
        <w:rPr>
          <w:i/>
          <w:sz w:val="24"/>
          <w:szCs w:val="24"/>
          <w:lang w:val="en-US"/>
        </w:rPr>
        <w:t>Dismantling the Welfare State? Reagan, Thatcher, and the Politics of Retrenchment.</w:t>
      </w:r>
      <w:r w:rsidR="00470032">
        <w:rPr>
          <w:i/>
          <w:sz w:val="24"/>
          <w:szCs w:val="24"/>
          <w:lang w:val="en-US"/>
        </w:rPr>
        <w:t xml:space="preserve"> </w:t>
      </w:r>
      <w:r w:rsidRPr="00AB681C">
        <w:rPr>
          <w:sz w:val="24"/>
          <w:szCs w:val="24"/>
          <w:lang w:val="en-US"/>
        </w:rPr>
        <w:t>Cambridge</w:t>
      </w:r>
      <w:r w:rsidR="00AB681C" w:rsidRPr="00AB681C">
        <w:rPr>
          <w:sz w:val="24"/>
          <w:szCs w:val="24"/>
          <w:lang w:val="en-US"/>
        </w:rPr>
        <w:t xml:space="preserve">: Cambridge University </w:t>
      </w:r>
      <w:proofErr w:type="gramStart"/>
      <w:r w:rsidR="00AB681C" w:rsidRPr="00AB681C">
        <w:rPr>
          <w:sz w:val="24"/>
          <w:szCs w:val="24"/>
          <w:lang w:val="en-US"/>
        </w:rPr>
        <w:t xml:space="preserve">Press </w:t>
      </w:r>
      <w:r w:rsidRPr="00AB681C">
        <w:rPr>
          <w:sz w:val="24"/>
          <w:szCs w:val="24"/>
          <w:lang w:val="en-US"/>
        </w:rPr>
        <w:t>.</w:t>
      </w:r>
      <w:proofErr w:type="gramEnd"/>
    </w:p>
    <w:p w:rsidR="00CF5B50" w:rsidRDefault="00CF5B50" w:rsidP="00613294">
      <w:pPr>
        <w:spacing w:line="240" w:lineRule="auto"/>
        <w:rPr>
          <w:sz w:val="24"/>
          <w:szCs w:val="24"/>
          <w:lang w:val="en-US"/>
        </w:rPr>
      </w:pPr>
      <w:r w:rsidRPr="00CF5B50">
        <w:rPr>
          <w:sz w:val="24"/>
          <w:szCs w:val="24"/>
          <w:lang w:val="en-US"/>
        </w:rPr>
        <w:t>Ruonavaar</w:t>
      </w:r>
      <w:r>
        <w:rPr>
          <w:sz w:val="24"/>
          <w:szCs w:val="24"/>
          <w:lang w:val="en-US"/>
        </w:rPr>
        <w:t>a, H.</w:t>
      </w:r>
      <w:r w:rsidRPr="00CF5B50">
        <w:rPr>
          <w:sz w:val="24"/>
          <w:szCs w:val="24"/>
          <w:lang w:val="en-US"/>
        </w:rPr>
        <w:t xml:space="preserve"> 2011. </w:t>
      </w:r>
      <w:r w:rsidR="00470032">
        <w:rPr>
          <w:sz w:val="24"/>
          <w:szCs w:val="24"/>
          <w:lang w:val="en-US"/>
        </w:rPr>
        <w:t>“</w:t>
      </w:r>
      <w:r w:rsidRPr="00CF5B50">
        <w:rPr>
          <w:sz w:val="24"/>
          <w:szCs w:val="24"/>
          <w:lang w:val="en-US"/>
        </w:rPr>
        <w:t>Home ownership and Nordic housing policies in ’retrenchment’.</w:t>
      </w:r>
      <w:r w:rsidR="00470032">
        <w:rPr>
          <w:sz w:val="24"/>
          <w:szCs w:val="24"/>
          <w:lang w:val="en-US"/>
        </w:rPr>
        <w:t>”</w:t>
      </w:r>
      <w:r w:rsidRPr="00CF5B50">
        <w:rPr>
          <w:sz w:val="24"/>
          <w:szCs w:val="24"/>
          <w:lang w:val="en-US"/>
        </w:rPr>
        <w:t xml:space="preserve"> In Ronald, R. &amp; </w:t>
      </w:r>
      <w:proofErr w:type="spellStart"/>
      <w:r w:rsidRPr="00CF5B50">
        <w:rPr>
          <w:sz w:val="24"/>
          <w:szCs w:val="24"/>
          <w:lang w:val="en-US"/>
        </w:rPr>
        <w:t>Elsinga</w:t>
      </w:r>
      <w:proofErr w:type="spellEnd"/>
      <w:r w:rsidRPr="00CF5B50">
        <w:rPr>
          <w:sz w:val="24"/>
          <w:szCs w:val="24"/>
          <w:lang w:val="en-US"/>
        </w:rPr>
        <w:t xml:space="preserve"> M. (ed</w:t>
      </w:r>
      <w:r w:rsidR="00470032">
        <w:rPr>
          <w:sz w:val="24"/>
          <w:szCs w:val="24"/>
          <w:lang w:val="en-US"/>
        </w:rPr>
        <w:t>s</w:t>
      </w:r>
      <w:r w:rsidRPr="00CF5B50">
        <w:rPr>
          <w:sz w:val="24"/>
          <w:szCs w:val="24"/>
          <w:lang w:val="en-US"/>
        </w:rPr>
        <w:t xml:space="preserve">.). </w:t>
      </w:r>
      <w:r w:rsidRPr="003B3F03">
        <w:rPr>
          <w:i/>
          <w:sz w:val="24"/>
          <w:szCs w:val="24"/>
          <w:lang w:val="en-US"/>
        </w:rPr>
        <w:t>Beyond home ownership. Housing, welfare and society.</w:t>
      </w:r>
      <w:r w:rsidRPr="00CF5B50">
        <w:rPr>
          <w:sz w:val="24"/>
          <w:szCs w:val="24"/>
          <w:lang w:val="en-US"/>
        </w:rPr>
        <w:t xml:space="preserve"> </w:t>
      </w:r>
      <w:r w:rsidRPr="00AB681C">
        <w:rPr>
          <w:sz w:val="24"/>
          <w:szCs w:val="24"/>
          <w:lang w:val="en-US"/>
        </w:rPr>
        <w:t>London and New York: Routledge.</w:t>
      </w:r>
    </w:p>
    <w:p w:rsidR="00712BD8" w:rsidRPr="00712BD8" w:rsidRDefault="00712BD8" w:rsidP="00712BD8">
      <w:pPr>
        <w:spacing w:line="240" w:lineRule="auto"/>
        <w:rPr>
          <w:sz w:val="24"/>
          <w:szCs w:val="24"/>
          <w:lang w:val="en-US"/>
        </w:rPr>
      </w:pPr>
      <w:r w:rsidRPr="0002010D">
        <w:rPr>
          <w:sz w:val="24"/>
          <w:szCs w:val="24"/>
          <w:lang w:val="en-US"/>
        </w:rPr>
        <w:t xml:space="preserve">Ruonavaara, H. 2013. ”Finland – den </w:t>
      </w:r>
      <w:proofErr w:type="spellStart"/>
      <w:r w:rsidRPr="0002010D">
        <w:rPr>
          <w:sz w:val="24"/>
          <w:szCs w:val="24"/>
          <w:lang w:val="en-US"/>
        </w:rPr>
        <w:t>dualistiska</w:t>
      </w:r>
      <w:proofErr w:type="spellEnd"/>
      <w:r w:rsidRPr="0002010D">
        <w:rPr>
          <w:sz w:val="24"/>
          <w:szCs w:val="24"/>
          <w:lang w:val="en-US"/>
        </w:rPr>
        <w:t xml:space="preserve"> </w:t>
      </w:r>
      <w:proofErr w:type="spellStart"/>
      <w:r w:rsidRPr="0002010D">
        <w:rPr>
          <w:sz w:val="24"/>
          <w:szCs w:val="24"/>
          <w:lang w:val="en-US"/>
        </w:rPr>
        <w:t>bostadsregimen</w:t>
      </w:r>
      <w:proofErr w:type="spellEnd"/>
      <w:r w:rsidRPr="0002010D">
        <w:rPr>
          <w:sz w:val="24"/>
          <w:szCs w:val="24"/>
          <w:lang w:val="en-US"/>
        </w:rPr>
        <w:t xml:space="preserve"> </w:t>
      </w:r>
      <w:proofErr w:type="spellStart"/>
      <w:r w:rsidRPr="0002010D">
        <w:rPr>
          <w:sz w:val="24"/>
          <w:szCs w:val="24"/>
          <w:lang w:val="en-US"/>
        </w:rPr>
        <w:t>och</w:t>
      </w:r>
      <w:proofErr w:type="spellEnd"/>
      <w:r w:rsidRPr="0002010D">
        <w:rPr>
          <w:sz w:val="24"/>
          <w:szCs w:val="24"/>
          <w:lang w:val="en-US"/>
        </w:rPr>
        <w:t xml:space="preserve"> </w:t>
      </w:r>
      <w:proofErr w:type="spellStart"/>
      <w:r w:rsidRPr="0002010D">
        <w:rPr>
          <w:sz w:val="24"/>
          <w:szCs w:val="24"/>
          <w:lang w:val="en-US"/>
        </w:rPr>
        <w:t>jakten</w:t>
      </w:r>
      <w:proofErr w:type="spellEnd"/>
      <w:r w:rsidRPr="0002010D">
        <w:rPr>
          <w:sz w:val="24"/>
          <w:szCs w:val="24"/>
          <w:lang w:val="en-US"/>
        </w:rPr>
        <w:t xml:space="preserve"> </w:t>
      </w:r>
      <w:proofErr w:type="spellStart"/>
      <w:r w:rsidRPr="0002010D">
        <w:rPr>
          <w:sz w:val="24"/>
          <w:szCs w:val="24"/>
          <w:lang w:val="en-US"/>
        </w:rPr>
        <w:t>på</w:t>
      </w:r>
      <w:proofErr w:type="spellEnd"/>
      <w:r w:rsidRPr="0002010D">
        <w:rPr>
          <w:sz w:val="24"/>
          <w:szCs w:val="24"/>
          <w:lang w:val="en-US"/>
        </w:rPr>
        <w:t xml:space="preserve"> den </w:t>
      </w:r>
      <w:proofErr w:type="spellStart"/>
      <w:r w:rsidRPr="0002010D">
        <w:rPr>
          <w:sz w:val="24"/>
          <w:szCs w:val="24"/>
          <w:lang w:val="en-US"/>
        </w:rPr>
        <w:t>sociala</w:t>
      </w:r>
      <w:proofErr w:type="spellEnd"/>
      <w:r w:rsidRPr="0002010D">
        <w:rPr>
          <w:sz w:val="24"/>
          <w:szCs w:val="24"/>
          <w:lang w:val="en-US"/>
        </w:rPr>
        <w:t xml:space="preserve">” [Finland – Dualistic housing regime and search for the social]. </w:t>
      </w:r>
      <w:r w:rsidRPr="00712BD8">
        <w:rPr>
          <w:sz w:val="24"/>
          <w:szCs w:val="24"/>
          <w:lang w:val="sv-SE"/>
        </w:rPr>
        <w:t xml:space="preserve">In Bengtsson, B. (ed.), </w:t>
      </w:r>
      <w:proofErr w:type="spellStart"/>
      <w:r w:rsidRPr="00712BD8">
        <w:rPr>
          <w:sz w:val="24"/>
          <w:szCs w:val="24"/>
          <w:lang w:val="sv-SE"/>
        </w:rPr>
        <w:lastRenderedPageBreak/>
        <w:t>Annaniassen</w:t>
      </w:r>
      <w:proofErr w:type="spellEnd"/>
      <w:r w:rsidRPr="00712BD8">
        <w:rPr>
          <w:sz w:val="24"/>
          <w:szCs w:val="24"/>
          <w:lang w:val="sv-SE"/>
        </w:rPr>
        <w:t xml:space="preserve">, E., Jensen, L., Ruonavaara, H. &amp; </w:t>
      </w:r>
      <w:proofErr w:type="spellStart"/>
      <w:r w:rsidRPr="00712BD8">
        <w:rPr>
          <w:sz w:val="24"/>
          <w:szCs w:val="24"/>
          <w:lang w:val="sv-SE"/>
        </w:rPr>
        <w:t>Sveinsson</w:t>
      </w:r>
      <w:proofErr w:type="spellEnd"/>
      <w:r w:rsidRPr="00712BD8">
        <w:rPr>
          <w:sz w:val="24"/>
          <w:szCs w:val="24"/>
          <w:lang w:val="sv-SE"/>
        </w:rPr>
        <w:t xml:space="preserve">, J.R. </w:t>
      </w:r>
      <w:r w:rsidRPr="00712BD8">
        <w:rPr>
          <w:i/>
          <w:sz w:val="24"/>
          <w:szCs w:val="24"/>
          <w:lang w:val="sv-SE"/>
        </w:rPr>
        <w:t xml:space="preserve">Varför so olika? </w:t>
      </w:r>
      <w:r w:rsidRPr="00712BD8">
        <w:rPr>
          <w:i/>
          <w:sz w:val="24"/>
          <w:szCs w:val="24"/>
          <w:lang w:val="en-US"/>
        </w:rPr>
        <w:t xml:space="preserve">Nordisk </w:t>
      </w:r>
      <w:proofErr w:type="spellStart"/>
      <w:r w:rsidRPr="00712BD8">
        <w:rPr>
          <w:i/>
          <w:sz w:val="24"/>
          <w:szCs w:val="24"/>
          <w:lang w:val="en-US"/>
        </w:rPr>
        <w:t>bostadspolitik</w:t>
      </w:r>
      <w:proofErr w:type="spellEnd"/>
      <w:r w:rsidRPr="00712BD8">
        <w:rPr>
          <w:i/>
          <w:sz w:val="24"/>
          <w:szCs w:val="24"/>
          <w:lang w:val="en-US"/>
        </w:rPr>
        <w:t xml:space="preserve"> i </w:t>
      </w:r>
      <w:proofErr w:type="spellStart"/>
      <w:r w:rsidRPr="00712BD8">
        <w:rPr>
          <w:i/>
          <w:sz w:val="24"/>
          <w:szCs w:val="24"/>
          <w:lang w:val="en-US"/>
        </w:rPr>
        <w:t>jämförande</w:t>
      </w:r>
      <w:proofErr w:type="spellEnd"/>
      <w:r w:rsidRPr="00712BD8">
        <w:rPr>
          <w:i/>
          <w:sz w:val="24"/>
          <w:szCs w:val="24"/>
          <w:lang w:val="en-US"/>
        </w:rPr>
        <w:t xml:space="preserve"> </w:t>
      </w:r>
      <w:proofErr w:type="spellStart"/>
      <w:r w:rsidRPr="00712BD8">
        <w:rPr>
          <w:i/>
          <w:sz w:val="24"/>
          <w:szCs w:val="24"/>
          <w:lang w:val="en-US"/>
        </w:rPr>
        <w:t>historiskt</w:t>
      </w:r>
      <w:proofErr w:type="spellEnd"/>
      <w:r w:rsidRPr="00712BD8">
        <w:rPr>
          <w:i/>
          <w:sz w:val="24"/>
          <w:szCs w:val="24"/>
          <w:lang w:val="en-US"/>
        </w:rPr>
        <w:t xml:space="preserve"> </w:t>
      </w:r>
      <w:proofErr w:type="spellStart"/>
      <w:r w:rsidRPr="00712BD8">
        <w:rPr>
          <w:i/>
          <w:sz w:val="24"/>
          <w:szCs w:val="24"/>
          <w:lang w:val="en-US"/>
        </w:rPr>
        <w:t>ljus</w:t>
      </w:r>
      <w:proofErr w:type="spellEnd"/>
      <w:r w:rsidRPr="00712BD8">
        <w:rPr>
          <w:i/>
          <w:sz w:val="24"/>
          <w:szCs w:val="24"/>
          <w:lang w:val="en-US"/>
        </w:rPr>
        <w:t xml:space="preserve"> [</w:t>
      </w:r>
      <w:r w:rsidRPr="00712BD8">
        <w:rPr>
          <w:sz w:val="24"/>
          <w:szCs w:val="24"/>
          <w:lang w:val="en-US"/>
        </w:rPr>
        <w:t xml:space="preserve">Why so different? Nordic housing policies in comparative historical light. Second revised edition.]. Malmö: </w:t>
      </w:r>
      <w:proofErr w:type="spellStart"/>
      <w:r w:rsidRPr="00712BD8">
        <w:rPr>
          <w:sz w:val="24"/>
          <w:szCs w:val="24"/>
          <w:lang w:val="en-US"/>
        </w:rPr>
        <w:t>Égalité</w:t>
      </w:r>
      <w:proofErr w:type="spellEnd"/>
      <w:r w:rsidRPr="00712BD8">
        <w:rPr>
          <w:sz w:val="24"/>
          <w:szCs w:val="24"/>
          <w:lang w:val="en-US"/>
        </w:rPr>
        <w:t>, 277-346.</w:t>
      </w:r>
    </w:p>
    <w:p w:rsidR="00712BD8" w:rsidRPr="00AB681C" w:rsidRDefault="00712BD8" w:rsidP="00613294">
      <w:pPr>
        <w:spacing w:line="240" w:lineRule="auto"/>
        <w:rPr>
          <w:sz w:val="24"/>
          <w:szCs w:val="24"/>
          <w:lang w:val="en-US"/>
        </w:rPr>
      </w:pPr>
    </w:p>
    <w:sectPr w:rsidR="00712BD8" w:rsidRPr="00AB681C" w:rsidSect="00613294">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0871" w:rsidRDefault="00A70871" w:rsidP="00A84581">
      <w:pPr>
        <w:spacing w:after="0" w:line="240" w:lineRule="auto"/>
      </w:pPr>
      <w:r>
        <w:separator/>
      </w:r>
    </w:p>
  </w:endnote>
  <w:endnote w:type="continuationSeparator" w:id="0">
    <w:p w:rsidR="00A70871" w:rsidRDefault="00A70871" w:rsidP="00A845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Roboto">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0871" w:rsidRDefault="00A70871" w:rsidP="00A84581">
      <w:pPr>
        <w:spacing w:after="0" w:line="240" w:lineRule="auto"/>
      </w:pPr>
      <w:r>
        <w:separator/>
      </w:r>
    </w:p>
  </w:footnote>
  <w:footnote w:type="continuationSeparator" w:id="0">
    <w:p w:rsidR="00A70871" w:rsidRDefault="00A70871" w:rsidP="00A84581">
      <w:pPr>
        <w:spacing w:after="0" w:line="240" w:lineRule="auto"/>
      </w:pPr>
      <w:r>
        <w:continuationSeparator/>
      </w:r>
    </w:p>
  </w:footnote>
  <w:footnote w:id="1">
    <w:p w:rsidR="008E2C16" w:rsidRPr="00EA7AE9" w:rsidRDefault="007B3E53" w:rsidP="008E2C16">
      <w:pPr>
        <w:pStyle w:val="FootnoteText"/>
        <w:rPr>
          <w:lang w:val="en-US"/>
        </w:rPr>
      </w:pPr>
      <w:r>
        <w:rPr>
          <w:rStyle w:val="FootnoteReference"/>
        </w:rPr>
        <w:footnoteRef/>
      </w:r>
      <w:r w:rsidRPr="007B3E53">
        <w:rPr>
          <w:lang w:val="en-US"/>
        </w:rPr>
        <w:t xml:space="preserve"> </w:t>
      </w:r>
      <w:r w:rsidR="008E2C16" w:rsidRPr="00613294">
        <w:rPr>
          <w:sz w:val="22"/>
          <w:szCs w:val="22"/>
          <w:lang w:val="en-US"/>
        </w:rPr>
        <w:t>”House</w:t>
      </w:r>
      <w:r w:rsidR="008E2C16">
        <w:rPr>
          <w:sz w:val="22"/>
          <w:szCs w:val="22"/>
          <w:lang w:val="en-US"/>
        </w:rPr>
        <w:t>hold” is used here to refer to “household-dwelling unit”</w:t>
      </w:r>
      <w:r w:rsidR="008E2C16" w:rsidRPr="00613294">
        <w:rPr>
          <w:sz w:val="22"/>
          <w:szCs w:val="22"/>
          <w:lang w:val="en-US"/>
        </w:rPr>
        <w:t>, a term used in Finnish statistics. This term is a handy way to bypass the problem of whether the people living in a dwelling form one or more households.</w:t>
      </w:r>
      <w:r w:rsidR="008E2C16" w:rsidRPr="00613294">
        <w:rPr>
          <w:sz w:val="24"/>
          <w:szCs w:val="24"/>
          <w:lang w:val="en-US"/>
        </w:rPr>
        <w:t xml:space="preserve"> </w:t>
      </w:r>
      <w:r w:rsidR="008E2C16" w:rsidRPr="00613294">
        <w:rPr>
          <w:sz w:val="22"/>
          <w:szCs w:val="22"/>
          <w:lang w:val="en-US"/>
        </w:rPr>
        <w:t>A household-dwelling unit simply consists of all people who live in the same dwelling. For example students sharing a flat form one household-dwelling unit</w:t>
      </w:r>
      <w:r w:rsidR="008E2C16">
        <w:rPr>
          <w:lang w:val="en-US"/>
        </w:rPr>
        <w:t xml:space="preserve">.  </w:t>
      </w:r>
    </w:p>
    <w:p w:rsidR="007B3E53" w:rsidRPr="007B3E53" w:rsidRDefault="007B3E53">
      <w:pPr>
        <w:pStyle w:val="FootnoteText"/>
        <w:rPr>
          <w:lang w:val="en-US"/>
        </w:rPr>
      </w:pPr>
    </w:p>
  </w:footnote>
  <w:footnote w:id="2">
    <w:p w:rsidR="000C4710" w:rsidRPr="00B35AA2" w:rsidRDefault="000C4710" w:rsidP="000C4710">
      <w:pPr>
        <w:pStyle w:val="FootnoteText"/>
        <w:rPr>
          <w:sz w:val="22"/>
          <w:szCs w:val="22"/>
          <w:lang w:val="en-US"/>
        </w:rPr>
      </w:pPr>
      <w:r w:rsidRPr="00B35AA2">
        <w:rPr>
          <w:rStyle w:val="FootnoteReference"/>
          <w:sz w:val="22"/>
          <w:szCs w:val="22"/>
        </w:rPr>
        <w:footnoteRef/>
      </w:r>
      <w:r w:rsidRPr="00B35AA2">
        <w:rPr>
          <w:sz w:val="22"/>
          <w:szCs w:val="22"/>
          <w:lang w:val="en-US"/>
        </w:rPr>
        <w:t xml:space="preserve"> See ARA home page: http://www.ara.fi/en-US/Housing_finance/Loans</w:t>
      </w:r>
    </w:p>
  </w:footnote>
  <w:footnote w:id="3">
    <w:p w:rsidR="00BA267B" w:rsidRPr="00BA267B" w:rsidRDefault="00BA267B">
      <w:pPr>
        <w:pStyle w:val="FootnoteText"/>
        <w:rPr>
          <w:lang w:val="en-US"/>
        </w:rPr>
      </w:pPr>
      <w:r>
        <w:rPr>
          <w:rStyle w:val="FootnoteReference"/>
        </w:rPr>
        <w:footnoteRef/>
      </w:r>
      <w:r w:rsidRPr="00BA267B">
        <w:rPr>
          <w:lang w:val="en-US"/>
        </w:rPr>
        <w:t xml:space="preserve"> </w:t>
      </w:r>
      <w:r>
        <w:rPr>
          <w:lang w:val="en-US"/>
        </w:rPr>
        <w:t xml:space="preserve">I am excluding here the owners of rental housing for special groups </w:t>
      </w:r>
      <w:r w:rsidR="000F09A2">
        <w:rPr>
          <w:lang w:val="en-US"/>
        </w:rPr>
        <w:t xml:space="preserve">like the students and the elderly. These are far larger owners than non-profit developers. </w:t>
      </w:r>
    </w:p>
  </w:footnote>
  <w:footnote w:id="4">
    <w:p w:rsidR="0059688E" w:rsidRPr="00F15A70" w:rsidRDefault="0059688E" w:rsidP="0059688E">
      <w:pPr>
        <w:pStyle w:val="FootnoteText"/>
        <w:rPr>
          <w:sz w:val="22"/>
          <w:szCs w:val="22"/>
          <w:lang w:val="en-US"/>
        </w:rPr>
      </w:pPr>
      <w:r>
        <w:rPr>
          <w:rStyle w:val="FootnoteReference"/>
        </w:rPr>
        <w:footnoteRef/>
      </w:r>
      <w:r w:rsidRPr="00F15A70">
        <w:rPr>
          <w:lang w:val="en-US"/>
        </w:rPr>
        <w:t xml:space="preserve"> </w:t>
      </w:r>
      <w:r w:rsidRPr="00F15A70">
        <w:rPr>
          <w:sz w:val="22"/>
          <w:szCs w:val="22"/>
          <w:lang w:val="en-US"/>
        </w:rPr>
        <w:t>The government program’s English translation:</w:t>
      </w:r>
      <w:r>
        <w:rPr>
          <w:lang w:val="en-US"/>
        </w:rPr>
        <w:t xml:space="preserve"> </w:t>
      </w:r>
      <w:r w:rsidRPr="00F15A70">
        <w:rPr>
          <w:color w:val="2E2E2E"/>
          <w:sz w:val="22"/>
          <w:szCs w:val="22"/>
          <w:lang w:val="en-US"/>
        </w:rPr>
        <w:t>http://valtioneuvosto.fi/documents/10184/1427398/Ratkaisujen+Suomi_EN_YHDISTETTY_netti.pdf/8d2e1a66-e24a-4073-8303-ee3127fbfcac</w:t>
      </w:r>
    </w:p>
  </w:footnote>
  <w:footnote w:id="5">
    <w:p w:rsidR="00EB42D5" w:rsidRPr="008A746C" w:rsidRDefault="00EB42D5" w:rsidP="00EB42D5">
      <w:pPr>
        <w:pStyle w:val="FootnoteText"/>
        <w:rPr>
          <w:lang w:val="en-US"/>
        </w:rPr>
      </w:pPr>
      <w:r>
        <w:rPr>
          <w:rStyle w:val="FootnoteReference"/>
        </w:rPr>
        <w:footnoteRef/>
      </w:r>
      <w:r w:rsidRPr="008A746C">
        <w:rPr>
          <w:lang w:val="en-US"/>
        </w:rPr>
        <w:t xml:space="preserve"> </w:t>
      </w:r>
      <w:r>
        <w:rPr>
          <w:lang w:val="en-US"/>
        </w:rPr>
        <w:t xml:space="preserve">See Statistics Finland home page: </w:t>
      </w:r>
      <w:hyperlink r:id="rId1" w:history="1">
        <w:r w:rsidRPr="008A746C">
          <w:rPr>
            <w:rStyle w:val="Hyperlink"/>
            <w:lang w:val="en-US"/>
          </w:rPr>
          <w:t>http://www.tilastokeskus.fi/tup/suoluk/suoluk_vaesto_en.html</w:t>
        </w:r>
      </w:hyperlink>
      <w:r>
        <w:rPr>
          <w:lang w:val="en-US"/>
        </w:rPr>
        <w:t xml:space="preserve"> (read November 14 2017).</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623F"/>
    <w:rsid w:val="00014033"/>
    <w:rsid w:val="0002010D"/>
    <w:rsid w:val="00022635"/>
    <w:rsid w:val="000378A6"/>
    <w:rsid w:val="00076B26"/>
    <w:rsid w:val="00076CEF"/>
    <w:rsid w:val="00086120"/>
    <w:rsid w:val="000928ED"/>
    <w:rsid w:val="000B46A6"/>
    <w:rsid w:val="000C4710"/>
    <w:rsid w:val="000E4500"/>
    <w:rsid w:val="000E4C2E"/>
    <w:rsid w:val="000F09A2"/>
    <w:rsid w:val="000F3247"/>
    <w:rsid w:val="00100F6D"/>
    <w:rsid w:val="001078AB"/>
    <w:rsid w:val="00115FAB"/>
    <w:rsid w:val="00145DBA"/>
    <w:rsid w:val="00147E2F"/>
    <w:rsid w:val="00166C9C"/>
    <w:rsid w:val="001A59FC"/>
    <w:rsid w:val="001A6E2D"/>
    <w:rsid w:val="001C1490"/>
    <w:rsid w:val="001F490D"/>
    <w:rsid w:val="00211122"/>
    <w:rsid w:val="00232744"/>
    <w:rsid w:val="00233D3A"/>
    <w:rsid w:val="00266C5C"/>
    <w:rsid w:val="0028068E"/>
    <w:rsid w:val="002827F9"/>
    <w:rsid w:val="002869F9"/>
    <w:rsid w:val="00287408"/>
    <w:rsid w:val="00291061"/>
    <w:rsid w:val="002A12FD"/>
    <w:rsid w:val="002A6681"/>
    <w:rsid w:val="002C2B26"/>
    <w:rsid w:val="002D1FB7"/>
    <w:rsid w:val="002E6AE9"/>
    <w:rsid w:val="002F2EFC"/>
    <w:rsid w:val="002F5670"/>
    <w:rsid w:val="003255E6"/>
    <w:rsid w:val="00335A77"/>
    <w:rsid w:val="00382475"/>
    <w:rsid w:val="003B0626"/>
    <w:rsid w:val="003B3F03"/>
    <w:rsid w:val="003C36EF"/>
    <w:rsid w:val="003C5DCC"/>
    <w:rsid w:val="003D49F3"/>
    <w:rsid w:val="003D6847"/>
    <w:rsid w:val="003F055E"/>
    <w:rsid w:val="00412EDB"/>
    <w:rsid w:val="00435BCA"/>
    <w:rsid w:val="00470032"/>
    <w:rsid w:val="0048232F"/>
    <w:rsid w:val="004D2E35"/>
    <w:rsid w:val="004D47F1"/>
    <w:rsid w:val="004D5FC8"/>
    <w:rsid w:val="004F2758"/>
    <w:rsid w:val="00500E15"/>
    <w:rsid w:val="00513E37"/>
    <w:rsid w:val="0055394B"/>
    <w:rsid w:val="005644E4"/>
    <w:rsid w:val="00581DAB"/>
    <w:rsid w:val="005953A4"/>
    <w:rsid w:val="0059688E"/>
    <w:rsid w:val="005A2709"/>
    <w:rsid w:val="005D0462"/>
    <w:rsid w:val="005D3DEB"/>
    <w:rsid w:val="005D7691"/>
    <w:rsid w:val="005E720D"/>
    <w:rsid w:val="0060210C"/>
    <w:rsid w:val="00612ED1"/>
    <w:rsid w:val="00613294"/>
    <w:rsid w:val="00613ABD"/>
    <w:rsid w:val="00616D54"/>
    <w:rsid w:val="0064584A"/>
    <w:rsid w:val="00646244"/>
    <w:rsid w:val="00661304"/>
    <w:rsid w:val="00663B71"/>
    <w:rsid w:val="00673D13"/>
    <w:rsid w:val="0069623F"/>
    <w:rsid w:val="00696DD7"/>
    <w:rsid w:val="006A6D55"/>
    <w:rsid w:val="006F078C"/>
    <w:rsid w:val="00701BDA"/>
    <w:rsid w:val="00711F23"/>
    <w:rsid w:val="00712455"/>
    <w:rsid w:val="00712BD8"/>
    <w:rsid w:val="0071490F"/>
    <w:rsid w:val="007417C9"/>
    <w:rsid w:val="00741C48"/>
    <w:rsid w:val="007528D4"/>
    <w:rsid w:val="00767B76"/>
    <w:rsid w:val="00781CAE"/>
    <w:rsid w:val="00791D6D"/>
    <w:rsid w:val="00794E58"/>
    <w:rsid w:val="007A4619"/>
    <w:rsid w:val="007B3529"/>
    <w:rsid w:val="007B3E53"/>
    <w:rsid w:val="007C5501"/>
    <w:rsid w:val="007D3449"/>
    <w:rsid w:val="007E18EF"/>
    <w:rsid w:val="007E5AFC"/>
    <w:rsid w:val="00802961"/>
    <w:rsid w:val="00805237"/>
    <w:rsid w:val="00820514"/>
    <w:rsid w:val="00830E2D"/>
    <w:rsid w:val="00846666"/>
    <w:rsid w:val="00847BC2"/>
    <w:rsid w:val="0087452D"/>
    <w:rsid w:val="008765B4"/>
    <w:rsid w:val="008A31C1"/>
    <w:rsid w:val="008E16EC"/>
    <w:rsid w:val="008E2C16"/>
    <w:rsid w:val="008E415A"/>
    <w:rsid w:val="008E518A"/>
    <w:rsid w:val="008F1A33"/>
    <w:rsid w:val="008F3085"/>
    <w:rsid w:val="00907CAA"/>
    <w:rsid w:val="00915B05"/>
    <w:rsid w:val="009174A2"/>
    <w:rsid w:val="009353CD"/>
    <w:rsid w:val="0095410B"/>
    <w:rsid w:val="00966219"/>
    <w:rsid w:val="00974EE9"/>
    <w:rsid w:val="00992699"/>
    <w:rsid w:val="009C0E22"/>
    <w:rsid w:val="009C482D"/>
    <w:rsid w:val="009F07F5"/>
    <w:rsid w:val="009F3577"/>
    <w:rsid w:val="009F7562"/>
    <w:rsid w:val="00A0068A"/>
    <w:rsid w:val="00A01309"/>
    <w:rsid w:val="00A05BC4"/>
    <w:rsid w:val="00A23350"/>
    <w:rsid w:val="00A24B9A"/>
    <w:rsid w:val="00A266E1"/>
    <w:rsid w:val="00A32D57"/>
    <w:rsid w:val="00A437AF"/>
    <w:rsid w:val="00A67364"/>
    <w:rsid w:val="00A70871"/>
    <w:rsid w:val="00A84581"/>
    <w:rsid w:val="00AA28BF"/>
    <w:rsid w:val="00AB1DC2"/>
    <w:rsid w:val="00AB4311"/>
    <w:rsid w:val="00AB681C"/>
    <w:rsid w:val="00AC48E8"/>
    <w:rsid w:val="00AC790D"/>
    <w:rsid w:val="00B13043"/>
    <w:rsid w:val="00B214E1"/>
    <w:rsid w:val="00B2769B"/>
    <w:rsid w:val="00B34504"/>
    <w:rsid w:val="00B519BA"/>
    <w:rsid w:val="00B6331A"/>
    <w:rsid w:val="00B75865"/>
    <w:rsid w:val="00B76CBD"/>
    <w:rsid w:val="00B80FCD"/>
    <w:rsid w:val="00B813AD"/>
    <w:rsid w:val="00B90881"/>
    <w:rsid w:val="00BA267B"/>
    <w:rsid w:val="00BB0F46"/>
    <w:rsid w:val="00C011CB"/>
    <w:rsid w:val="00C0610A"/>
    <w:rsid w:val="00C27554"/>
    <w:rsid w:val="00C428F1"/>
    <w:rsid w:val="00C66714"/>
    <w:rsid w:val="00C70943"/>
    <w:rsid w:val="00C7769F"/>
    <w:rsid w:val="00CB0F96"/>
    <w:rsid w:val="00CB6582"/>
    <w:rsid w:val="00CD1E2E"/>
    <w:rsid w:val="00CF5B50"/>
    <w:rsid w:val="00D36C5F"/>
    <w:rsid w:val="00D446A0"/>
    <w:rsid w:val="00D47B5B"/>
    <w:rsid w:val="00D54898"/>
    <w:rsid w:val="00D6352D"/>
    <w:rsid w:val="00D65B6C"/>
    <w:rsid w:val="00D73492"/>
    <w:rsid w:val="00D84602"/>
    <w:rsid w:val="00D91F62"/>
    <w:rsid w:val="00DB3C09"/>
    <w:rsid w:val="00DE0C1C"/>
    <w:rsid w:val="00DF25D8"/>
    <w:rsid w:val="00DF2C45"/>
    <w:rsid w:val="00E11BDF"/>
    <w:rsid w:val="00E12E2F"/>
    <w:rsid w:val="00E55D05"/>
    <w:rsid w:val="00E63862"/>
    <w:rsid w:val="00E74D12"/>
    <w:rsid w:val="00E9138F"/>
    <w:rsid w:val="00EA7AE9"/>
    <w:rsid w:val="00EB42D5"/>
    <w:rsid w:val="00EC3D17"/>
    <w:rsid w:val="00EE1816"/>
    <w:rsid w:val="00F1274F"/>
    <w:rsid w:val="00F30B94"/>
    <w:rsid w:val="00F32B3F"/>
    <w:rsid w:val="00F34A45"/>
    <w:rsid w:val="00F36391"/>
    <w:rsid w:val="00F44F26"/>
    <w:rsid w:val="00F5723F"/>
    <w:rsid w:val="00F80409"/>
    <w:rsid w:val="00FA0C5E"/>
    <w:rsid w:val="00FA4F92"/>
    <w:rsid w:val="00FB4248"/>
    <w:rsid w:val="00FC33F7"/>
    <w:rsid w:val="00FE1E1F"/>
    <w:rsid w:val="00FF7A15"/>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84581"/>
    <w:pPr>
      <w:tabs>
        <w:tab w:val="center" w:pos="4819"/>
        <w:tab w:val="right" w:pos="9638"/>
      </w:tabs>
      <w:spacing w:after="0" w:line="240" w:lineRule="auto"/>
    </w:pPr>
  </w:style>
  <w:style w:type="character" w:customStyle="1" w:styleId="HeaderChar">
    <w:name w:val="Header Char"/>
    <w:basedOn w:val="DefaultParagraphFont"/>
    <w:link w:val="Header"/>
    <w:uiPriority w:val="99"/>
    <w:rsid w:val="00A84581"/>
  </w:style>
  <w:style w:type="paragraph" w:styleId="Footer">
    <w:name w:val="footer"/>
    <w:basedOn w:val="Normal"/>
    <w:link w:val="FooterChar"/>
    <w:uiPriority w:val="99"/>
    <w:unhideWhenUsed/>
    <w:rsid w:val="00A84581"/>
    <w:pPr>
      <w:tabs>
        <w:tab w:val="center" w:pos="4819"/>
        <w:tab w:val="right" w:pos="9638"/>
      </w:tabs>
      <w:spacing w:after="0" w:line="240" w:lineRule="auto"/>
    </w:pPr>
  </w:style>
  <w:style w:type="character" w:customStyle="1" w:styleId="FooterChar">
    <w:name w:val="Footer Char"/>
    <w:basedOn w:val="DefaultParagraphFont"/>
    <w:link w:val="Footer"/>
    <w:uiPriority w:val="99"/>
    <w:rsid w:val="00A84581"/>
  </w:style>
  <w:style w:type="paragraph" w:styleId="FootnoteText">
    <w:name w:val="footnote text"/>
    <w:basedOn w:val="Normal"/>
    <w:link w:val="FootnoteTextChar"/>
    <w:uiPriority w:val="99"/>
    <w:semiHidden/>
    <w:unhideWhenUsed/>
    <w:rsid w:val="00A24B9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4B9A"/>
    <w:rPr>
      <w:sz w:val="20"/>
      <w:szCs w:val="20"/>
    </w:rPr>
  </w:style>
  <w:style w:type="character" w:styleId="FootnoteReference">
    <w:name w:val="footnote reference"/>
    <w:basedOn w:val="DefaultParagraphFont"/>
    <w:uiPriority w:val="99"/>
    <w:semiHidden/>
    <w:unhideWhenUsed/>
    <w:rsid w:val="00A24B9A"/>
    <w:rPr>
      <w:vertAlign w:val="superscript"/>
    </w:rPr>
  </w:style>
  <w:style w:type="paragraph" w:styleId="BalloonText">
    <w:name w:val="Balloon Text"/>
    <w:basedOn w:val="Normal"/>
    <w:link w:val="BalloonTextChar"/>
    <w:uiPriority w:val="99"/>
    <w:semiHidden/>
    <w:unhideWhenUsed/>
    <w:rsid w:val="00AC79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790D"/>
    <w:rPr>
      <w:rFonts w:ascii="Tahoma" w:hAnsi="Tahoma" w:cs="Tahoma"/>
      <w:sz w:val="16"/>
      <w:szCs w:val="16"/>
    </w:rPr>
  </w:style>
  <w:style w:type="paragraph" w:styleId="EndnoteText">
    <w:name w:val="endnote text"/>
    <w:basedOn w:val="Normal"/>
    <w:link w:val="EndnoteTextChar"/>
    <w:uiPriority w:val="99"/>
    <w:semiHidden/>
    <w:unhideWhenUsed/>
    <w:rsid w:val="005D769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D7691"/>
    <w:rPr>
      <w:sz w:val="20"/>
      <w:szCs w:val="20"/>
    </w:rPr>
  </w:style>
  <w:style w:type="character" w:styleId="EndnoteReference">
    <w:name w:val="endnote reference"/>
    <w:basedOn w:val="DefaultParagraphFont"/>
    <w:uiPriority w:val="99"/>
    <w:semiHidden/>
    <w:unhideWhenUsed/>
    <w:rsid w:val="005D7691"/>
    <w:rPr>
      <w:vertAlign w:val="superscript"/>
    </w:rPr>
  </w:style>
  <w:style w:type="character" w:styleId="Hyperlink">
    <w:name w:val="Hyperlink"/>
    <w:basedOn w:val="DefaultParagraphFont"/>
    <w:uiPriority w:val="99"/>
    <w:semiHidden/>
    <w:unhideWhenUsed/>
    <w:rsid w:val="00435BCA"/>
    <w:rPr>
      <w:strike w:val="0"/>
      <w:dstrike w:val="0"/>
      <w:color w:val="00A0DF"/>
      <w:u w:val="none"/>
      <w:effect w:val="none"/>
    </w:rPr>
  </w:style>
  <w:style w:type="paragraph" w:styleId="NormalWeb">
    <w:name w:val="Normal (Web)"/>
    <w:basedOn w:val="Normal"/>
    <w:uiPriority w:val="99"/>
    <w:unhideWhenUsed/>
    <w:rsid w:val="002F2EFC"/>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highlight1">
    <w:name w:val="highlight1"/>
    <w:basedOn w:val="DefaultParagraphFont"/>
    <w:rsid w:val="002869F9"/>
    <w:rPr>
      <w:shd w:val="clear" w:color="auto" w:fill="FFEE94"/>
    </w:rPr>
  </w:style>
  <w:style w:type="character" w:styleId="Strong">
    <w:name w:val="Strong"/>
    <w:basedOn w:val="DefaultParagraphFont"/>
    <w:uiPriority w:val="22"/>
    <w:qFormat/>
    <w:rsid w:val="00EC3D17"/>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84581"/>
    <w:pPr>
      <w:tabs>
        <w:tab w:val="center" w:pos="4819"/>
        <w:tab w:val="right" w:pos="9638"/>
      </w:tabs>
      <w:spacing w:after="0" w:line="240" w:lineRule="auto"/>
    </w:pPr>
  </w:style>
  <w:style w:type="character" w:customStyle="1" w:styleId="HeaderChar">
    <w:name w:val="Header Char"/>
    <w:basedOn w:val="DefaultParagraphFont"/>
    <w:link w:val="Header"/>
    <w:uiPriority w:val="99"/>
    <w:rsid w:val="00A84581"/>
  </w:style>
  <w:style w:type="paragraph" w:styleId="Footer">
    <w:name w:val="footer"/>
    <w:basedOn w:val="Normal"/>
    <w:link w:val="FooterChar"/>
    <w:uiPriority w:val="99"/>
    <w:unhideWhenUsed/>
    <w:rsid w:val="00A84581"/>
    <w:pPr>
      <w:tabs>
        <w:tab w:val="center" w:pos="4819"/>
        <w:tab w:val="right" w:pos="9638"/>
      </w:tabs>
      <w:spacing w:after="0" w:line="240" w:lineRule="auto"/>
    </w:pPr>
  </w:style>
  <w:style w:type="character" w:customStyle="1" w:styleId="FooterChar">
    <w:name w:val="Footer Char"/>
    <w:basedOn w:val="DefaultParagraphFont"/>
    <w:link w:val="Footer"/>
    <w:uiPriority w:val="99"/>
    <w:rsid w:val="00A84581"/>
  </w:style>
  <w:style w:type="paragraph" w:styleId="FootnoteText">
    <w:name w:val="footnote text"/>
    <w:basedOn w:val="Normal"/>
    <w:link w:val="FootnoteTextChar"/>
    <w:uiPriority w:val="99"/>
    <w:semiHidden/>
    <w:unhideWhenUsed/>
    <w:rsid w:val="00A24B9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24B9A"/>
    <w:rPr>
      <w:sz w:val="20"/>
      <w:szCs w:val="20"/>
    </w:rPr>
  </w:style>
  <w:style w:type="character" w:styleId="FootnoteReference">
    <w:name w:val="footnote reference"/>
    <w:basedOn w:val="DefaultParagraphFont"/>
    <w:uiPriority w:val="99"/>
    <w:semiHidden/>
    <w:unhideWhenUsed/>
    <w:rsid w:val="00A24B9A"/>
    <w:rPr>
      <w:vertAlign w:val="superscript"/>
    </w:rPr>
  </w:style>
  <w:style w:type="paragraph" w:styleId="BalloonText">
    <w:name w:val="Balloon Text"/>
    <w:basedOn w:val="Normal"/>
    <w:link w:val="BalloonTextChar"/>
    <w:uiPriority w:val="99"/>
    <w:semiHidden/>
    <w:unhideWhenUsed/>
    <w:rsid w:val="00AC79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790D"/>
    <w:rPr>
      <w:rFonts w:ascii="Tahoma" w:hAnsi="Tahoma" w:cs="Tahoma"/>
      <w:sz w:val="16"/>
      <w:szCs w:val="16"/>
    </w:rPr>
  </w:style>
  <w:style w:type="paragraph" w:styleId="EndnoteText">
    <w:name w:val="endnote text"/>
    <w:basedOn w:val="Normal"/>
    <w:link w:val="EndnoteTextChar"/>
    <w:uiPriority w:val="99"/>
    <w:semiHidden/>
    <w:unhideWhenUsed/>
    <w:rsid w:val="005D7691"/>
    <w:pPr>
      <w:spacing w:after="0" w:line="240" w:lineRule="auto"/>
    </w:pPr>
    <w:rPr>
      <w:sz w:val="20"/>
      <w:szCs w:val="20"/>
    </w:rPr>
  </w:style>
  <w:style w:type="character" w:customStyle="1" w:styleId="EndnoteTextChar">
    <w:name w:val="Endnote Text Char"/>
    <w:basedOn w:val="DefaultParagraphFont"/>
    <w:link w:val="EndnoteText"/>
    <w:uiPriority w:val="99"/>
    <w:semiHidden/>
    <w:rsid w:val="005D7691"/>
    <w:rPr>
      <w:sz w:val="20"/>
      <w:szCs w:val="20"/>
    </w:rPr>
  </w:style>
  <w:style w:type="character" w:styleId="EndnoteReference">
    <w:name w:val="endnote reference"/>
    <w:basedOn w:val="DefaultParagraphFont"/>
    <w:uiPriority w:val="99"/>
    <w:semiHidden/>
    <w:unhideWhenUsed/>
    <w:rsid w:val="005D7691"/>
    <w:rPr>
      <w:vertAlign w:val="superscript"/>
    </w:rPr>
  </w:style>
  <w:style w:type="character" w:styleId="Hyperlink">
    <w:name w:val="Hyperlink"/>
    <w:basedOn w:val="DefaultParagraphFont"/>
    <w:uiPriority w:val="99"/>
    <w:semiHidden/>
    <w:unhideWhenUsed/>
    <w:rsid w:val="00435BCA"/>
    <w:rPr>
      <w:strike w:val="0"/>
      <w:dstrike w:val="0"/>
      <w:color w:val="00A0DF"/>
      <w:u w:val="none"/>
      <w:effect w:val="none"/>
    </w:rPr>
  </w:style>
  <w:style w:type="paragraph" w:styleId="NormalWeb">
    <w:name w:val="Normal (Web)"/>
    <w:basedOn w:val="Normal"/>
    <w:uiPriority w:val="99"/>
    <w:unhideWhenUsed/>
    <w:rsid w:val="002F2EFC"/>
    <w:pPr>
      <w:spacing w:before="100" w:beforeAutospacing="1" w:after="100" w:afterAutospacing="1" w:line="240" w:lineRule="auto"/>
    </w:pPr>
    <w:rPr>
      <w:rFonts w:ascii="Times New Roman" w:eastAsia="Times New Roman" w:hAnsi="Times New Roman" w:cs="Times New Roman"/>
      <w:sz w:val="24"/>
      <w:szCs w:val="24"/>
      <w:lang w:eastAsia="fi-FI"/>
    </w:rPr>
  </w:style>
  <w:style w:type="character" w:customStyle="1" w:styleId="highlight1">
    <w:name w:val="highlight1"/>
    <w:basedOn w:val="DefaultParagraphFont"/>
    <w:rsid w:val="002869F9"/>
    <w:rPr>
      <w:shd w:val="clear" w:color="auto" w:fill="FFEE94"/>
    </w:rPr>
  </w:style>
  <w:style w:type="character" w:styleId="Strong">
    <w:name w:val="Strong"/>
    <w:basedOn w:val="DefaultParagraphFont"/>
    <w:uiPriority w:val="22"/>
    <w:qFormat/>
    <w:rsid w:val="00EC3D1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5758995">
      <w:bodyDiv w:val="1"/>
      <w:marLeft w:val="0"/>
      <w:marRight w:val="0"/>
      <w:marTop w:val="0"/>
      <w:marBottom w:val="0"/>
      <w:divBdr>
        <w:top w:val="none" w:sz="0" w:space="0" w:color="auto"/>
        <w:left w:val="none" w:sz="0" w:space="0" w:color="auto"/>
        <w:bottom w:val="none" w:sz="0" w:space="0" w:color="auto"/>
        <w:right w:val="none" w:sz="0" w:space="0" w:color="auto"/>
      </w:divBdr>
      <w:divsChild>
        <w:div w:id="134834211">
          <w:marLeft w:val="0"/>
          <w:marRight w:val="0"/>
          <w:marTop w:val="0"/>
          <w:marBottom w:val="0"/>
          <w:divBdr>
            <w:top w:val="none" w:sz="0" w:space="0" w:color="auto"/>
            <w:left w:val="none" w:sz="0" w:space="0" w:color="auto"/>
            <w:bottom w:val="none" w:sz="0" w:space="0" w:color="auto"/>
            <w:right w:val="none" w:sz="0" w:space="0" w:color="auto"/>
          </w:divBdr>
          <w:divsChild>
            <w:div w:id="1431897052">
              <w:marLeft w:val="0"/>
              <w:marRight w:val="0"/>
              <w:marTop w:val="0"/>
              <w:marBottom w:val="0"/>
              <w:divBdr>
                <w:top w:val="none" w:sz="0" w:space="0" w:color="auto"/>
                <w:left w:val="none" w:sz="0" w:space="0" w:color="auto"/>
                <w:bottom w:val="none" w:sz="0" w:space="0" w:color="auto"/>
                <w:right w:val="none" w:sz="0" w:space="0" w:color="auto"/>
              </w:divBdr>
              <w:divsChild>
                <w:div w:id="2100632376">
                  <w:marLeft w:val="0"/>
                  <w:marRight w:val="0"/>
                  <w:marTop w:val="0"/>
                  <w:marBottom w:val="0"/>
                  <w:divBdr>
                    <w:top w:val="none" w:sz="0" w:space="0" w:color="auto"/>
                    <w:left w:val="none" w:sz="0" w:space="0" w:color="auto"/>
                    <w:bottom w:val="none" w:sz="0" w:space="0" w:color="auto"/>
                    <w:right w:val="none" w:sz="0" w:space="0" w:color="auto"/>
                  </w:divBdr>
                  <w:divsChild>
                    <w:div w:id="1180655329">
                      <w:marLeft w:val="0"/>
                      <w:marRight w:val="0"/>
                      <w:marTop w:val="0"/>
                      <w:marBottom w:val="0"/>
                      <w:divBdr>
                        <w:top w:val="none" w:sz="0" w:space="0" w:color="auto"/>
                        <w:left w:val="none" w:sz="0" w:space="0" w:color="auto"/>
                        <w:bottom w:val="none" w:sz="0" w:space="0" w:color="auto"/>
                        <w:right w:val="none" w:sz="0" w:space="0" w:color="auto"/>
                      </w:divBdr>
                      <w:divsChild>
                        <w:div w:id="284432284">
                          <w:marLeft w:val="0"/>
                          <w:marRight w:val="0"/>
                          <w:marTop w:val="0"/>
                          <w:marBottom w:val="0"/>
                          <w:divBdr>
                            <w:top w:val="none" w:sz="0" w:space="0" w:color="auto"/>
                            <w:left w:val="none" w:sz="0" w:space="0" w:color="auto"/>
                            <w:bottom w:val="none" w:sz="0" w:space="0" w:color="auto"/>
                            <w:right w:val="none" w:sz="0" w:space="0" w:color="auto"/>
                          </w:divBdr>
                          <w:divsChild>
                            <w:div w:id="1180004267">
                              <w:marLeft w:val="0"/>
                              <w:marRight w:val="0"/>
                              <w:marTop w:val="0"/>
                              <w:marBottom w:val="0"/>
                              <w:divBdr>
                                <w:top w:val="none" w:sz="0" w:space="0" w:color="auto"/>
                                <w:left w:val="none" w:sz="0" w:space="0" w:color="auto"/>
                                <w:bottom w:val="none" w:sz="0" w:space="0" w:color="auto"/>
                                <w:right w:val="none" w:sz="0" w:space="0" w:color="auto"/>
                              </w:divBdr>
                              <w:divsChild>
                                <w:div w:id="1187871070">
                                  <w:marLeft w:val="0"/>
                                  <w:marRight w:val="0"/>
                                  <w:marTop w:val="0"/>
                                  <w:marBottom w:val="0"/>
                                  <w:divBdr>
                                    <w:top w:val="none" w:sz="0" w:space="0" w:color="auto"/>
                                    <w:left w:val="none" w:sz="0" w:space="0" w:color="auto"/>
                                    <w:bottom w:val="none" w:sz="0" w:space="0" w:color="auto"/>
                                    <w:right w:val="none" w:sz="0" w:space="0" w:color="auto"/>
                                  </w:divBdr>
                                  <w:divsChild>
                                    <w:div w:id="954752425">
                                      <w:marLeft w:val="0"/>
                                      <w:marRight w:val="0"/>
                                      <w:marTop w:val="0"/>
                                      <w:marBottom w:val="0"/>
                                      <w:divBdr>
                                        <w:top w:val="none" w:sz="0" w:space="0" w:color="auto"/>
                                        <w:left w:val="none" w:sz="0" w:space="0" w:color="auto"/>
                                        <w:bottom w:val="none" w:sz="0" w:space="0" w:color="auto"/>
                                        <w:right w:val="none" w:sz="0" w:space="0" w:color="auto"/>
                                      </w:divBdr>
                                      <w:divsChild>
                                        <w:div w:id="1346664751">
                                          <w:marLeft w:val="0"/>
                                          <w:marRight w:val="0"/>
                                          <w:marTop w:val="0"/>
                                          <w:marBottom w:val="0"/>
                                          <w:divBdr>
                                            <w:top w:val="none" w:sz="0" w:space="0" w:color="auto"/>
                                            <w:left w:val="none" w:sz="0" w:space="0" w:color="auto"/>
                                            <w:bottom w:val="none" w:sz="0" w:space="0" w:color="auto"/>
                                            <w:right w:val="none" w:sz="0" w:space="0" w:color="auto"/>
                                          </w:divBdr>
                                          <w:divsChild>
                                            <w:div w:id="2106148134">
                                              <w:marLeft w:val="0"/>
                                              <w:marRight w:val="0"/>
                                              <w:marTop w:val="0"/>
                                              <w:marBottom w:val="0"/>
                                              <w:divBdr>
                                                <w:top w:val="single" w:sz="6" w:space="9" w:color="DAD9D6"/>
                                                <w:left w:val="single" w:sz="6" w:space="9" w:color="DAD9D6"/>
                                                <w:bottom w:val="single" w:sz="6" w:space="9" w:color="DAD9D6"/>
                                                <w:right w:val="single" w:sz="6" w:space="9" w:color="DAD9D6"/>
                                              </w:divBdr>
                                              <w:divsChild>
                                                <w:div w:id="180364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14190750">
      <w:bodyDiv w:val="1"/>
      <w:marLeft w:val="0"/>
      <w:marRight w:val="0"/>
      <w:marTop w:val="0"/>
      <w:marBottom w:val="0"/>
      <w:divBdr>
        <w:top w:val="none" w:sz="0" w:space="0" w:color="auto"/>
        <w:left w:val="none" w:sz="0" w:space="0" w:color="auto"/>
        <w:bottom w:val="none" w:sz="0" w:space="0" w:color="auto"/>
        <w:right w:val="none" w:sz="0" w:space="0" w:color="auto"/>
      </w:divBdr>
    </w:div>
    <w:div w:id="1502575080">
      <w:bodyDiv w:val="1"/>
      <w:marLeft w:val="0"/>
      <w:marRight w:val="0"/>
      <w:marTop w:val="0"/>
      <w:marBottom w:val="0"/>
      <w:divBdr>
        <w:top w:val="none" w:sz="0" w:space="0" w:color="auto"/>
        <w:left w:val="none" w:sz="0" w:space="0" w:color="auto"/>
        <w:bottom w:val="none" w:sz="0" w:space="0" w:color="auto"/>
        <w:right w:val="none" w:sz="0" w:space="0" w:color="auto"/>
      </w:divBdr>
      <w:divsChild>
        <w:div w:id="1423986072">
          <w:marLeft w:val="0"/>
          <w:marRight w:val="0"/>
          <w:marTop w:val="0"/>
          <w:marBottom w:val="0"/>
          <w:divBdr>
            <w:top w:val="none" w:sz="0" w:space="0" w:color="auto"/>
            <w:left w:val="none" w:sz="0" w:space="0" w:color="auto"/>
            <w:bottom w:val="none" w:sz="0" w:space="0" w:color="auto"/>
            <w:right w:val="none" w:sz="0" w:space="0" w:color="auto"/>
          </w:divBdr>
          <w:divsChild>
            <w:div w:id="687145125">
              <w:marLeft w:val="0"/>
              <w:marRight w:val="0"/>
              <w:marTop w:val="0"/>
              <w:marBottom w:val="0"/>
              <w:divBdr>
                <w:top w:val="none" w:sz="0" w:space="0" w:color="auto"/>
                <w:left w:val="none" w:sz="0" w:space="0" w:color="auto"/>
                <w:bottom w:val="none" w:sz="0" w:space="0" w:color="auto"/>
                <w:right w:val="none" w:sz="0" w:space="0" w:color="auto"/>
              </w:divBdr>
              <w:divsChild>
                <w:div w:id="1301961031">
                  <w:marLeft w:val="0"/>
                  <w:marRight w:val="0"/>
                  <w:marTop w:val="0"/>
                  <w:marBottom w:val="0"/>
                  <w:divBdr>
                    <w:top w:val="none" w:sz="0" w:space="0" w:color="auto"/>
                    <w:left w:val="none" w:sz="0" w:space="0" w:color="auto"/>
                    <w:bottom w:val="none" w:sz="0" w:space="0" w:color="auto"/>
                    <w:right w:val="none" w:sz="0" w:space="0" w:color="auto"/>
                  </w:divBdr>
                  <w:divsChild>
                    <w:div w:id="769280300">
                      <w:marLeft w:val="0"/>
                      <w:marRight w:val="0"/>
                      <w:marTop w:val="0"/>
                      <w:marBottom w:val="0"/>
                      <w:divBdr>
                        <w:top w:val="none" w:sz="0" w:space="0" w:color="auto"/>
                        <w:left w:val="none" w:sz="0" w:space="0" w:color="auto"/>
                        <w:bottom w:val="none" w:sz="0" w:space="0" w:color="auto"/>
                        <w:right w:val="none" w:sz="0" w:space="0" w:color="auto"/>
                      </w:divBdr>
                      <w:divsChild>
                        <w:div w:id="1905488291">
                          <w:marLeft w:val="0"/>
                          <w:marRight w:val="0"/>
                          <w:marTop w:val="0"/>
                          <w:marBottom w:val="0"/>
                          <w:divBdr>
                            <w:top w:val="none" w:sz="0" w:space="0" w:color="auto"/>
                            <w:left w:val="none" w:sz="0" w:space="0" w:color="auto"/>
                            <w:bottom w:val="none" w:sz="0" w:space="0" w:color="auto"/>
                            <w:right w:val="none" w:sz="0" w:space="0" w:color="auto"/>
                          </w:divBdr>
                          <w:divsChild>
                            <w:div w:id="1903632306">
                              <w:marLeft w:val="0"/>
                              <w:marRight w:val="0"/>
                              <w:marTop w:val="0"/>
                              <w:marBottom w:val="0"/>
                              <w:divBdr>
                                <w:top w:val="none" w:sz="0" w:space="0" w:color="auto"/>
                                <w:left w:val="none" w:sz="0" w:space="0" w:color="auto"/>
                                <w:bottom w:val="none" w:sz="0" w:space="0" w:color="auto"/>
                                <w:right w:val="none" w:sz="0" w:space="0" w:color="auto"/>
                              </w:divBdr>
                              <w:divsChild>
                                <w:div w:id="507140946">
                                  <w:marLeft w:val="0"/>
                                  <w:marRight w:val="0"/>
                                  <w:marTop w:val="0"/>
                                  <w:marBottom w:val="0"/>
                                  <w:divBdr>
                                    <w:top w:val="none" w:sz="0" w:space="0" w:color="auto"/>
                                    <w:left w:val="none" w:sz="0" w:space="0" w:color="auto"/>
                                    <w:bottom w:val="none" w:sz="0" w:space="0" w:color="auto"/>
                                    <w:right w:val="none" w:sz="0" w:space="0" w:color="auto"/>
                                  </w:divBdr>
                                  <w:divsChild>
                                    <w:div w:id="862475708">
                                      <w:marLeft w:val="0"/>
                                      <w:marRight w:val="0"/>
                                      <w:marTop w:val="0"/>
                                      <w:marBottom w:val="0"/>
                                      <w:divBdr>
                                        <w:top w:val="none" w:sz="0" w:space="0" w:color="auto"/>
                                        <w:left w:val="none" w:sz="0" w:space="0" w:color="auto"/>
                                        <w:bottom w:val="none" w:sz="0" w:space="0" w:color="auto"/>
                                        <w:right w:val="none" w:sz="0" w:space="0" w:color="auto"/>
                                      </w:divBdr>
                                      <w:divsChild>
                                        <w:div w:id="738485046">
                                          <w:marLeft w:val="0"/>
                                          <w:marRight w:val="0"/>
                                          <w:marTop w:val="0"/>
                                          <w:marBottom w:val="0"/>
                                          <w:divBdr>
                                            <w:top w:val="none" w:sz="0" w:space="0" w:color="auto"/>
                                            <w:left w:val="none" w:sz="0" w:space="0" w:color="auto"/>
                                            <w:bottom w:val="none" w:sz="0" w:space="0" w:color="auto"/>
                                            <w:right w:val="none" w:sz="0" w:space="0" w:color="auto"/>
                                          </w:divBdr>
                                          <w:divsChild>
                                            <w:div w:id="619802516">
                                              <w:marLeft w:val="0"/>
                                              <w:marRight w:val="0"/>
                                              <w:marTop w:val="0"/>
                                              <w:marBottom w:val="0"/>
                                              <w:divBdr>
                                                <w:top w:val="single" w:sz="6" w:space="9" w:color="DAD9D6"/>
                                                <w:left w:val="single" w:sz="6" w:space="9" w:color="DAD9D6"/>
                                                <w:bottom w:val="single" w:sz="6" w:space="9" w:color="DAD9D6"/>
                                                <w:right w:val="single" w:sz="6" w:space="9" w:color="DAD9D6"/>
                                              </w:divBdr>
                                              <w:divsChild>
                                                <w:div w:id="5112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tilastokeskus.fi/tup/suoluk/suoluk_vaesto_en.htm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Sheet1!$B$7</c:f>
              <c:strCache>
                <c:ptCount val="1"/>
                <c:pt idx="0">
                  <c:v>The whole country</c:v>
                </c:pt>
              </c:strCache>
            </c:strRef>
          </c:tx>
          <c:marker>
            <c:symbol val="none"/>
          </c:marker>
          <c:cat>
            <c:numRef>
              <c:f>Sheet1!$A$8:$A$23</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Sheet1!$B$8:$B$23</c:f>
              <c:numCache>
                <c:formatCode>General</c:formatCode>
                <c:ptCount val="16"/>
                <c:pt idx="0">
                  <c:v>396946</c:v>
                </c:pt>
                <c:pt idx="1">
                  <c:v>404473</c:v>
                </c:pt>
                <c:pt idx="2">
                  <c:v>409719</c:v>
                </c:pt>
                <c:pt idx="3">
                  <c:v>412956</c:v>
                </c:pt>
                <c:pt idx="4">
                  <c:v>411551</c:v>
                </c:pt>
                <c:pt idx="5">
                  <c:v>412458</c:v>
                </c:pt>
                <c:pt idx="6">
                  <c:v>413347</c:v>
                </c:pt>
                <c:pt idx="7">
                  <c:v>405984</c:v>
                </c:pt>
                <c:pt idx="8">
                  <c:v>404646</c:v>
                </c:pt>
                <c:pt idx="9">
                  <c:v>396073</c:v>
                </c:pt>
                <c:pt idx="10">
                  <c:v>386233</c:v>
                </c:pt>
                <c:pt idx="11">
                  <c:v>383210</c:v>
                </c:pt>
                <c:pt idx="12">
                  <c:v>379447</c:v>
                </c:pt>
                <c:pt idx="13">
                  <c:v>375782</c:v>
                </c:pt>
                <c:pt idx="14">
                  <c:v>376854</c:v>
                </c:pt>
                <c:pt idx="15">
                  <c:v>373534</c:v>
                </c:pt>
              </c:numCache>
            </c:numRef>
          </c:val>
          <c:smooth val="0"/>
        </c:ser>
        <c:ser>
          <c:idx val="1"/>
          <c:order val="1"/>
          <c:tx>
            <c:strRef>
              <c:f>Sheet1!$C$7</c:f>
              <c:strCache>
                <c:ptCount val="1"/>
                <c:pt idx="0">
                  <c:v>Helsinki</c:v>
                </c:pt>
              </c:strCache>
            </c:strRef>
          </c:tx>
          <c:marker>
            <c:symbol val="none"/>
          </c:marker>
          <c:cat>
            <c:numRef>
              <c:f>Sheet1!$A$8:$A$23</c:f>
              <c:numCache>
                <c:formatCode>General</c:formatCode>
                <c:ptCount val="16"/>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numCache>
            </c:numRef>
          </c:cat>
          <c:val>
            <c:numRef>
              <c:f>Sheet1!$C$8:$C$23</c:f>
              <c:numCache>
                <c:formatCode>General</c:formatCode>
                <c:ptCount val="16"/>
                <c:pt idx="0">
                  <c:v>64269</c:v>
                </c:pt>
                <c:pt idx="1">
                  <c:v>66558</c:v>
                </c:pt>
                <c:pt idx="2">
                  <c:v>67603</c:v>
                </c:pt>
                <c:pt idx="3">
                  <c:v>68184</c:v>
                </c:pt>
                <c:pt idx="4">
                  <c:v>67300</c:v>
                </c:pt>
                <c:pt idx="5">
                  <c:v>68213</c:v>
                </c:pt>
                <c:pt idx="6">
                  <c:v>69087</c:v>
                </c:pt>
                <c:pt idx="7">
                  <c:v>69539</c:v>
                </c:pt>
                <c:pt idx="8">
                  <c:v>68881</c:v>
                </c:pt>
                <c:pt idx="9">
                  <c:v>69002</c:v>
                </c:pt>
                <c:pt idx="10">
                  <c:v>68669</c:v>
                </c:pt>
                <c:pt idx="11">
                  <c:v>68405</c:v>
                </c:pt>
                <c:pt idx="12">
                  <c:v>68337</c:v>
                </c:pt>
                <c:pt idx="13">
                  <c:v>68501</c:v>
                </c:pt>
                <c:pt idx="14">
                  <c:v>69026</c:v>
                </c:pt>
                <c:pt idx="15">
                  <c:v>68764</c:v>
                </c:pt>
              </c:numCache>
            </c:numRef>
          </c:val>
          <c:smooth val="0"/>
        </c:ser>
        <c:dLbls>
          <c:showLegendKey val="0"/>
          <c:showVal val="0"/>
          <c:showCatName val="0"/>
          <c:showSerName val="0"/>
          <c:showPercent val="0"/>
          <c:showBubbleSize val="0"/>
        </c:dLbls>
        <c:marker val="1"/>
        <c:smooth val="0"/>
        <c:axId val="46346240"/>
        <c:axId val="46375296"/>
      </c:lineChart>
      <c:catAx>
        <c:axId val="46346240"/>
        <c:scaling>
          <c:orientation val="minMax"/>
        </c:scaling>
        <c:delete val="0"/>
        <c:axPos val="b"/>
        <c:numFmt formatCode="General" sourceLinked="1"/>
        <c:majorTickMark val="out"/>
        <c:minorTickMark val="none"/>
        <c:tickLblPos val="nextTo"/>
        <c:crossAx val="46375296"/>
        <c:crosses val="autoZero"/>
        <c:auto val="1"/>
        <c:lblAlgn val="ctr"/>
        <c:lblOffset val="100"/>
        <c:noMultiLvlLbl val="0"/>
      </c:catAx>
      <c:valAx>
        <c:axId val="46375296"/>
        <c:scaling>
          <c:orientation val="minMax"/>
        </c:scaling>
        <c:delete val="0"/>
        <c:axPos val="l"/>
        <c:majorGridlines/>
        <c:numFmt formatCode="General" sourceLinked="1"/>
        <c:majorTickMark val="out"/>
        <c:minorTickMark val="none"/>
        <c:tickLblPos val="nextTo"/>
        <c:crossAx val="46346240"/>
        <c:crosses val="autoZero"/>
        <c:crossBetween val="between"/>
      </c:valAx>
    </c:plotArea>
    <c:legend>
      <c:legendPos val="r"/>
      <c:overlay val="0"/>
    </c:legend>
    <c:plotVisOnly val="1"/>
    <c:dispBlanksAs val="gap"/>
    <c:showDLblsOverMax val="0"/>
  </c:chart>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060161-0942-4F7E-ABBE-9390E816B9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2935</Words>
  <Characters>23779</Characters>
  <Application>Microsoft Office Word</Application>
  <DocSecurity>0</DocSecurity>
  <Lines>198</Lines>
  <Paragraphs>53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26661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Hannu Ruonavaara</dc:creator>
  <cp:lastModifiedBy>Hannu Ruonavaara</cp:lastModifiedBy>
  <cp:revision>2</cp:revision>
  <cp:lastPrinted>2017-10-18T16:05:00Z</cp:lastPrinted>
  <dcterms:created xsi:type="dcterms:W3CDTF">2017-11-16T09:15:00Z</dcterms:created>
  <dcterms:modified xsi:type="dcterms:W3CDTF">2017-11-16T09:15:00Z</dcterms:modified>
</cp:coreProperties>
</file>