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672614" w14:textId="0273137D" w:rsidR="00544C37" w:rsidRPr="0060752D" w:rsidRDefault="0060752D" w:rsidP="004C5502">
      <w:pPr>
        <w:spacing w:line="480" w:lineRule="auto"/>
        <w:jc w:val="both"/>
        <w:rPr>
          <w:rStyle w:val="Hyperlink"/>
          <w:rFonts w:ascii="Times New Roman" w:hAnsi="Times New Roman" w:cs="Times New Roman"/>
          <w:b/>
          <w:sz w:val="24"/>
          <w:szCs w:val="24"/>
          <w:lang w:val="en-GB"/>
        </w:rPr>
      </w:pPr>
      <w:r>
        <w:rPr>
          <w:rFonts w:ascii="Times New Roman" w:hAnsi="Times New Roman" w:cs="Times New Roman"/>
          <w:b/>
          <w:color w:val="auto"/>
          <w:sz w:val="24"/>
          <w:szCs w:val="24"/>
          <w:lang w:val="en-GB"/>
        </w:rPr>
        <w:fldChar w:fldCharType="begin"/>
      </w:r>
      <w:r>
        <w:rPr>
          <w:rFonts w:ascii="Times New Roman" w:hAnsi="Times New Roman" w:cs="Times New Roman"/>
          <w:b/>
          <w:color w:val="auto"/>
          <w:sz w:val="24"/>
          <w:szCs w:val="24"/>
          <w:lang w:val="en-GB"/>
        </w:rPr>
        <w:instrText xml:space="preserve"> HYPERLINK "https://doi.org/10.1515/9783110670714" </w:instrText>
      </w:r>
      <w:r>
        <w:rPr>
          <w:rFonts w:ascii="Times New Roman" w:hAnsi="Times New Roman" w:cs="Times New Roman"/>
          <w:b/>
          <w:color w:val="auto"/>
          <w:sz w:val="24"/>
          <w:szCs w:val="24"/>
          <w:lang w:val="en-GB"/>
        </w:rPr>
      </w:r>
      <w:r>
        <w:rPr>
          <w:rFonts w:ascii="Times New Roman" w:hAnsi="Times New Roman" w:cs="Times New Roman"/>
          <w:b/>
          <w:color w:val="auto"/>
          <w:sz w:val="24"/>
          <w:szCs w:val="24"/>
          <w:lang w:val="en-GB"/>
        </w:rPr>
        <w:fldChar w:fldCharType="separate"/>
      </w:r>
      <w:r w:rsidR="00544C37" w:rsidRPr="0060752D">
        <w:rPr>
          <w:rStyle w:val="Hyperlink"/>
          <w:rFonts w:ascii="Times New Roman" w:hAnsi="Times New Roman" w:cs="Times New Roman"/>
          <w:b/>
          <w:sz w:val="24"/>
          <w:szCs w:val="24"/>
          <w:lang w:val="en-GB"/>
        </w:rPr>
        <w:t>https://doi.org/10.1515/9783110670714</w:t>
      </w:r>
    </w:p>
    <w:p w14:paraId="2609487D" w14:textId="0622B483" w:rsidR="00544C37" w:rsidRDefault="0060752D" w:rsidP="00544C37">
      <w:pPr>
        <w:pStyle w:val="NoSpacing"/>
        <w:rPr>
          <w:lang w:val="en-GB"/>
        </w:rPr>
      </w:pPr>
      <w:r>
        <w:rPr>
          <w:rFonts w:ascii="Times New Roman" w:hAnsi="Times New Roman" w:cs="Times New Roman"/>
          <w:b/>
          <w:color w:val="auto"/>
          <w:sz w:val="24"/>
          <w:szCs w:val="24"/>
          <w:lang w:val="en-GB"/>
        </w:rPr>
        <w:fldChar w:fldCharType="end"/>
      </w:r>
      <w:bookmarkStart w:id="0" w:name="_GoBack"/>
      <w:bookmarkEnd w:id="0"/>
      <w:r w:rsidR="00544C37" w:rsidRPr="00544C37">
        <w:rPr>
          <w:lang w:val="en-GB"/>
        </w:rPr>
        <w:t>Locating the Global Spaces, Networks and Interactions from the Seventeenth to the Twentieth Century</w:t>
      </w:r>
      <w:r w:rsidR="00544C37">
        <w:rPr>
          <w:lang w:val="en-GB"/>
        </w:rPr>
        <w:t>/</w:t>
      </w:r>
      <w:r w:rsidR="00544C37" w:rsidRPr="00544C37">
        <w:rPr>
          <w:lang w:val="en-US"/>
        </w:rPr>
        <w:t xml:space="preserve"> </w:t>
      </w:r>
      <w:r w:rsidR="00544C37" w:rsidRPr="00544C37">
        <w:rPr>
          <w:lang w:val="en-GB"/>
        </w:rPr>
        <w:t>Holger Weiss</w:t>
      </w:r>
      <w:r w:rsidR="00544C37">
        <w:rPr>
          <w:lang w:val="en-GB"/>
        </w:rPr>
        <w:t xml:space="preserve">. ISBN </w:t>
      </w:r>
      <w:r w:rsidR="00544C37" w:rsidRPr="00544C37">
        <w:rPr>
          <w:lang w:val="en-GB"/>
        </w:rPr>
        <w:t>978-3-11-067066-0</w:t>
      </w:r>
      <w:r w:rsidR="00544C37">
        <w:rPr>
          <w:lang w:val="en-GB"/>
        </w:rPr>
        <w:t>.</w:t>
      </w:r>
    </w:p>
    <w:p w14:paraId="112B3F73" w14:textId="77777777" w:rsidR="00544C37" w:rsidRDefault="00544C37" w:rsidP="004C5502">
      <w:pPr>
        <w:spacing w:line="480" w:lineRule="auto"/>
        <w:jc w:val="both"/>
        <w:rPr>
          <w:rFonts w:ascii="Times New Roman" w:hAnsi="Times New Roman" w:cs="Times New Roman"/>
          <w:b/>
          <w:color w:val="auto"/>
          <w:sz w:val="24"/>
          <w:szCs w:val="24"/>
          <w:lang w:val="en-GB"/>
        </w:rPr>
      </w:pPr>
    </w:p>
    <w:p w14:paraId="319ED5CE" w14:textId="4D2EA2E0" w:rsidR="00230658" w:rsidRPr="00230658" w:rsidRDefault="00230658" w:rsidP="004C5502">
      <w:pPr>
        <w:spacing w:line="480" w:lineRule="auto"/>
        <w:jc w:val="both"/>
        <w:rPr>
          <w:rFonts w:ascii="Times New Roman" w:hAnsi="Times New Roman" w:cs="Times New Roman"/>
          <w:b/>
          <w:color w:val="auto"/>
          <w:sz w:val="24"/>
          <w:szCs w:val="24"/>
          <w:lang w:val="en-GB"/>
        </w:rPr>
      </w:pPr>
      <w:r w:rsidRPr="00230658">
        <w:rPr>
          <w:rFonts w:ascii="Times New Roman" w:hAnsi="Times New Roman" w:cs="Times New Roman"/>
          <w:b/>
          <w:color w:val="auto"/>
          <w:sz w:val="24"/>
          <w:szCs w:val="24"/>
          <w:lang w:val="en-GB"/>
        </w:rPr>
        <w:t xml:space="preserve">Leila Koivunen </w:t>
      </w:r>
    </w:p>
    <w:p w14:paraId="6CCF474F" w14:textId="597C9895" w:rsidR="009048C8" w:rsidRPr="00230658" w:rsidRDefault="00230658" w:rsidP="004C5502">
      <w:pPr>
        <w:spacing w:line="480" w:lineRule="auto"/>
        <w:jc w:val="both"/>
        <w:rPr>
          <w:rFonts w:ascii="Times New Roman" w:hAnsi="Times New Roman" w:cs="Times New Roman"/>
          <w:b/>
          <w:color w:val="auto"/>
          <w:sz w:val="24"/>
          <w:szCs w:val="24"/>
          <w:lang w:val="en-GB"/>
        </w:rPr>
      </w:pPr>
      <w:r w:rsidRPr="00230658">
        <w:rPr>
          <w:rFonts w:ascii="Times New Roman" w:hAnsi="Times New Roman" w:cs="Times New Roman"/>
          <w:b/>
          <w:color w:val="auto"/>
          <w:sz w:val="24"/>
          <w:szCs w:val="24"/>
          <w:lang w:val="en-GB"/>
        </w:rPr>
        <w:t xml:space="preserve">18 </w:t>
      </w:r>
      <w:r w:rsidR="00710114" w:rsidRPr="00230658">
        <w:rPr>
          <w:rFonts w:ascii="Times New Roman" w:hAnsi="Times New Roman" w:cs="Times New Roman"/>
          <w:b/>
          <w:color w:val="auto"/>
          <w:sz w:val="24"/>
          <w:szCs w:val="24"/>
          <w:lang w:val="en-GB"/>
        </w:rPr>
        <w:t>National Museums and the Wider World</w:t>
      </w:r>
      <w:r w:rsidR="00382515" w:rsidRPr="00230658">
        <w:rPr>
          <w:rFonts w:ascii="Times New Roman" w:hAnsi="Times New Roman" w:cs="Times New Roman"/>
          <w:b/>
          <w:color w:val="auto"/>
          <w:sz w:val="24"/>
          <w:szCs w:val="24"/>
          <w:lang w:val="en-GB"/>
        </w:rPr>
        <w:t>:</w:t>
      </w:r>
      <w:r w:rsidR="00C974AA" w:rsidRPr="00230658">
        <w:rPr>
          <w:rFonts w:ascii="Times New Roman" w:hAnsi="Times New Roman" w:cs="Times New Roman"/>
          <w:b/>
          <w:color w:val="auto"/>
          <w:sz w:val="24"/>
          <w:szCs w:val="24"/>
          <w:lang w:val="en-GB"/>
        </w:rPr>
        <w:t xml:space="preserve"> </w:t>
      </w:r>
      <w:r w:rsidR="009048C8" w:rsidRPr="00230658">
        <w:rPr>
          <w:rFonts w:ascii="Times New Roman" w:hAnsi="Times New Roman" w:cs="Times New Roman"/>
          <w:b/>
          <w:color w:val="auto"/>
          <w:sz w:val="24"/>
          <w:szCs w:val="24"/>
          <w:lang w:val="en-GB"/>
        </w:rPr>
        <w:t xml:space="preserve">The </w:t>
      </w:r>
      <w:r w:rsidR="002035D0" w:rsidRPr="00230658">
        <w:rPr>
          <w:rFonts w:ascii="Times New Roman" w:hAnsi="Times New Roman" w:cs="Times New Roman"/>
          <w:b/>
          <w:color w:val="auto"/>
          <w:sz w:val="24"/>
          <w:szCs w:val="24"/>
          <w:lang w:val="en-GB"/>
        </w:rPr>
        <w:t>Exclusion</w:t>
      </w:r>
      <w:r w:rsidR="00910503" w:rsidRPr="00230658">
        <w:rPr>
          <w:rFonts w:ascii="Times New Roman" w:hAnsi="Times New Roman" w:cs="Times New Roman"/>
          <w:b/>
          <w:color w:val="auto"/>
          <w:sz w:val="24"/>
          <w:szCs w:val="24"/>
          <w:lang w:val="en-GB"/>
        </w:rPr>
        <w:t xml:space="preserve"> </w:t>
      </w:r>
      <w:r w:rsidR="00347D13" w:rsidRPr="00230658">
        <w:rPr>
          <w:rFonts w:ascii="Times New Roman" w:hAnsi="Times New Roman" w:cs="Times New Roman"/>
          <w:b/>
          <w:color w:val="auto"/>
          <w:sz w:val="24"/>
          <w:szCs w:val="24"/>
          <w:lang w:val="en-GB"/>
        </w:rPr>
        <w:t>of</w:t>
      </w:r>
      <w:r w:rsidR="00910503" w:rsidRPr="00230658">
        <w:rPr>
          <w:rFonts w:ascii="Times New Roman" w:hAnsi="Times New Roman" w:cs="Times New Roman"/>
          <w:b/>
          <w:color w:val="auto"/>
          <w:sz w:val="24"/>
          <w:szCs w:val="24"/>
          <w:lang w:val="en-GB"/>
        </w:rPr>
        <w:t xml:space="preserve"> </w:t>
      </w:r>
      <w:r w:rsidR="00347D13" w:rsidRPr="00230658">
        <w:rPr>
          <w:rFonts w:ascii="Times New Roman" w:hAnsi="Times New Roman" w:cs="Times New Roman"/>
          <w:b/>
          <w:color w:val="auto"/>
          <w:sz w:val="24"/>
          <w:szCs w:val="24"/>
          <w:lang w:val="en-GB"/>
        </w:rPr>
        <w:t>Non-Western C</w:t>
      </w:r>
      <w:r w:rsidR="00C974AA" w:rsidRPr="00230658">
        <w:rPr>
          <w:rFonts w:ascii="Times New Roman" w:hAnsi="Times New Roman" w:cs="Times New Roman"/>
          <w:b/>
          <w:color w:val="auto"/>
          <w:sz w:val="24"/>
          <w:szCs w:val="24"/>
          <w:lang w:val="en-GB"/>
        </w:rPr>
        <w:t xml:space="preserve">ollections </w:t>
      </w:r>
      <w:r w:rsidR="009048C8" w:rsidRPr="00230658">
        <w:rPr>
          <w:rFonts w:ascii="Times New Roman" w:hAnsi="Times New Roman" w:cs="Times New Roman"/>
          <w:b/>
          <w:color w:val="auto"/>
          <w:sz w:val="24"/>
          <w:szCs w:val="24"/>
          <w:lang w:val="en-GB"/>
        </w:rPr>
        <w:t>at the National Museum</w:t>
      </w:r>
      <w:r w:rsidR="002E4C9D" w:rsidRPr="00230658">
        <w:rPr>
          <w:rFonts w:ascii="Times New Roman" w:hAnsi="Times New Roman" w:cs="Times New Roman"/>
          <w:b/>
          <w:color w:val="auto"/>
          <w:sz w:val="24"/>
          <w:szCs w:val="24"/>
          <w:lang w:val="en-GB"/>
        </w:rPr>
        <w:t xml:space="preserve"> of Finland</w:t>
      </w:r>
    </w:p>
    <w:p w14:paraId="3CA93A9A" w14:textId="77777777" w:rsidR="003E207B" w:rsidRPr="00230658" w:rsidRDefault="003E207B" w:rsidP="004C5502">
      <w:pPr>
        <w:spacing w:line="480" w:lineRule="auto"/>
        <w:jc w:val="both"/>
        <w:rPr>
          <w:rFonts w:ascii="Times New Roman" w:hAnsi="Times New Roman" w:cs="Times New Roman"/>
          <w:color w:val="auto"/>
          <w:sz w:val="24"/>
          <w:szCs w:val="24"/>
          <w:lang w:val="en-GB"/>
        </w:rPr>
      </w:pPr>
    </w:p>
    <w:p w14:paraId="66EF9709" w14:textId="77777777" w:rsidR="00DA0307" w:rsidRPr="00230658" w:rsidRDefault="00DA0307" w:rsidP="004C5502">
      <w:pPr>
        <w:spacing w:line="480" w:lineRule="auto"/>
        <w:jc w:val="both"/>
        <w:rPr>
          <w:rFonts w:ascii="Times New Roman" w:hAnsi="Times New Roman" w:cs="Times New Roman"/>
          <w:color w:val="auto"/>
          <w:sz w:val="24"/>
          <w:szCs w:val="24"/>
          <w:lang w:val="en-GB"/>
        </w:rPr>
      </w:pPr>
    </w:p>
    <w:p w14:paraId="33A6AD4C" w14:textId="009AA041" w:rsidR="004C5502" w:rsidRPr="00230658" w:rsidRDefault="005E137E" w:rsidP="004C5502">
      <w:pPr>
        <w:spacing w:line="480" w:lineRule="auto"/>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The National Museum of Finland opened its doors to the public in </w:t>
      </w:r>
      <w:r w:rsidR="00FA6E0D" w:rsidRPr="00230658">
        <w:rPr>
          <w:rFonts w:ascii="Times New Roman" w:hAnsi="Times New Roman" w:cs="Times New Roman"/>
          <w:color w:val="auto"/>
          <w:sz w:val="24"/>
          <w:szCs w:val="24"/>
          <w:lang w:val="en-GB"/>
        </w:rPr>
        <w:t>a</w:t>
      </w:r>
      <w:r w:rsidRPr="00230658">
        <w:rPr>
          <w:rFonts w:ascii="Times New Roman" w:hAnsi="Times New Roman" w:cs="Times New Roman"/>
          <w:color w:val="auto"/>
          <w:sz w:val="24"/>
          <w:szCs w:val="24"/>
          <w:lang w:val="en-GB"/>
        </w:rPr>
        <w:t xml:space="preserve"> purpose-made </w:t>
      </w:r>
      <w:r w:rsidR="009048C8" w:rsidRPr="00230658">
        <w:rPr>
          <w:rFonts w:ascii="Times New Roman" w:hAnsi="Times New Roman" w:cs="Times New Roman"/>
          <w:color w:val="auto"/>
          <w:sz w:val="24"/>
          <w:szCs w:val="24"/>
          <w:lang w:val="en-GB"/>
        </w:rPr>
        <w:t xml:space="preserve">monumental </w:t>
      </w:r>
      <w:r w:rsidRPr="00230658">
        <w:rPr>
          <w:rFonts w:ascii="Times New Roman" w:hAnsi="Times New Roman" w:cs="Times New Roman"/>
          <w:color w:val="auto"/>
          <w:sz w:val="24"/>
          <w:szCs w:val="24"/>
          <w:lang w:val="en-GB"/>
        </w:rPr>
        <w:t>building in the centre of Helsinki in January 1916</w:t>
      </w:r>
      <w:r w:rsidR="00B813D5" w:rsidRPr="00230658">
        <w:rPr>
          <w:rFonts w:ascii="Times New Roman" w:hAnsi="Times New Roman" w:cs="Times New Roman"/>
          <w:color w:val="auto"/>
          <w:sz w:val="24"/>
          <w:szCs w:val="24"/>
          <w:lang w:val="en-GB"/>
        </w:rPr>
        <w:t xml:space="preserve"> – a little less than two years before Finland became independent from the Russian Empire. At the time of the </w:t>
      </w:r>
      <w:r w:rsidR="006B0C03" w:rsidRPr="00230658">
        <w:rPr>
          <w:rFonts w:ascii="Times New Roman" w:hAnsi="Times New Roman" w:cs="Times New Roman"/>
          <w:color w:val="auto"/>
          <w:sz w:val="24"/>
          <w:szCs w:val="24"/>
          <w:lang w:val="en-GB"/>
        </w:rPr>
        <w:t>opening of the museum</w:t>
      </w:r>
      <w:r w:rsidR="008C3F37" w:rsidRPr="00230658">
        <w:rPr>
          <w:rFonts w:ascii="Times New Roman" w:hAnsi="Times New Roman" w:cs="Times New Roman"/>
          <w:color w:val="auto"/>
          <w:sz w:val="24"/>
          <w:szCs w:val="24"/>
          <w:lang w:val="en-GB"/>
        </w:rPr>
        <w:t>,</w:t>
      </w:r>
      <w:r w:rsidR="00B813D5" w:rsidRPr="00230658">
        <w:rPr>
          <w:rFonts w:ascii="Times New Roman" w:hAnsi="Times New Roman" w:cs="Times New Roman"/>
          <w:color w:val="auto"/>
          <w:sz w:val="24"/>
          <w:szCs w:val="24"/>
          <w:lang w:val="en-GB"/>
        </w:rPr>
        <w:t xml:space="preserve"> </w:t>
      </w:r>
      <w:r w:rsidR="00FA6E0D" w:rsidRPr="00230658">
        <w:rPr>
          <w:rFonts w:ascii="Times New Roman" w:hAnsi="Times New Roman" w:cs="Times New Roman"/>
          <w:color w:val="auto"/>
          <w:sz w:val="24"/>
          <w:szCs w:val="24"/>
          <w:lang w:val="en-GB"/>
        </w:rPr>
        <w:t>Finnish</w:t>
      </w:r>
      <w:r w:rsidR="00B813D5" w:rsidRPr="00230658">
        <w:rPr>
          <w:rFonts w:ascii="Times New Roman" w:hAnsi="Times New Roman" w:cs="Times New Roman"/>
          <w:color w:val="auto"/>
          <w:sz w:val="24"/>
          <w:szCs w:val="24"/>
          <w:lang w:val="en-GB"/>
        </w:rPr>
        <w:t xml:space="preserve"> newspapers and journals published articles and </w:t>
      </w:r>
      <w:r w:rsidR="008C3F37" w:rsidRPr="00230658">
        <w:rPr>
          <w:rFonts w:ascii="Times New Roman" w:hAnsi="Times New Roman" w:cs="Times New Roman"/>
          <w:color w:val="auto"/>
          <w:sz w:val="24"/>
          <w:szCs w:val="24"/>
          <w:lang w:val="en-GB"/>
        </w:rPr>
        <w:t xml:space="preserve">commentaries </w:t>
      </w:r>
      <w:r w:rsidR="00280175">
        <w:rPr>
          <w:rFonts w:ascii="Times New Roman" w:hAnsi="Times New Roman" w:cs="Times New Roman"/>
          <w:color w:val="auto"/>
          <w:sz w:val="24"/>
          <w:szCs w:val="24"/>
          <w:lang w:val="en-GB"/>
        </w:rPr>
        <w:t>that</w:t>
      </w:r>
      <w:r w:rsidR="00280175" w:rsidRPr="00230658">
        <w:rPr>
          <w:rFonts w:ascii="Times New Roman" w:hAnsi="Times New Roman" w:cs="Times New Roman"/>
          <w:color w:val="auto"/>
          <w:sz w:val="24"/>
          <w:szCs w:val="24"/>
          <w:lang w:val="en-GB"/>
        </w:rPr>
        <w:t xml:space="preserve"> </w:t>
      </w:r>
      <w:r w:rsidR="008152A1" w:rsidRPr="00230658">
        <w:rPr>
          <w:rFonts w:ascii="Times New Roman" w:hAnsi="Times New Roman" w:cs="Times New Roman"/>
          <w:color w:val="auto"/>
          <w:sz w:val="24"/>
          <w:szCs w:val="24"/>
          <w:lang w:val="en-GB"/>
        </w:rPr>
        <w:t>emphasized the</w:t>
      </w:r>
      <w:r w:rsidR="00350B0A" w:rsidRPr="00230658">
        <w:rPr>
          <w:rFonts w:ascii="Times New Roman" w:hAnsi="Times New Roman" w:cs="Times New Roman"/>
          <w:color w:val="auto"/>
          <w:sz w:val="24"/>
          <w:szCs w:val="24"/>
          <w:lang w:val="en-GB"/>
        </w:rPr>
        <w:t xml:space="preserve"> importance </w:t>
      </w:r>
      <w:r w:rsidR="008152A1" w:rsidRPr="00230658">
        <w:rPr>
          <w:rFonts w:ascii="Times New Roman" w:hAnsi="Times New Roman" w:cs="Times New Roman"/>
          <w:color w:val="auto"/>
          <w:sz w:val="24"/>
          <w:szCs w:val="24"/>
          <w:lang w:val="en-GB"/>
        </w:rPr>
        <w:t xml:space="preserve">of the </w:t>
      </w:r>
      <w:r w:rsidR="00B37933" w:rsidRPr="00230658">
        <w:rPr>
          <w:rFonts w:ascii="Times New Roman" w:hAnsi="Times New Roman" w:cs="Times New Roman"/>
          <w:color w:val="auto"/>
          <w:sz w:val="24"/>
          <w:szCs w:val="24"/>
          <w:lang w:val="en-GB"/>
        </w:rPr>
        <w:t xml:space="preserve">new </w:t>
      </w:r>
      <w:r w:rsidR="008F411C" w:rsidRPr="00230658">
        <w:rPr>
          <w:rFonts w:ascii="Times New Roman" w:hAnsi="Times New Roman" w:cs="Times New Roman"/>
          <w:color w:val="auto"/>
          <w:sz w:val="24"/>
          <w:szCs w:val="24"/>
          <w:lang w:val="en-GB"/>
        </w:rPr>
        <w:t>institution</w:t>
      </w:r>
      <w:r w:rsidR="008152A1" w:rsidRPr="00230658">
        <w:rPr>
          <w:rFonts w:ascii="Times New Roman" w:hAnsi="Times New Roman" w:cs="Times New Roman"/>
          <w:color w:val="auto"/>
          <w:sz w:val="24"/>
          <w:szCs w:val="24"/>
          <w:lang w:val="en-GB"/>
        </w:rPr>
        <w:t xml:space="preserve"> </w:t>
      </w:r>
      <w:r w:rsidR="00350B0A" w:rsidRPr="00230658">
        <w:rPr>
          <w:rFonts w:ascii="Times New Roman" w:hAnsi="Times New Roman" w:cs="Times New Roman"/>
          <w:color w:val="auto"/>
          <w:sz w:val="24"/>
          <w:szCs w:val="24"/>
          <w:lang w:val="en-GB"/>
        </w:rPr>
        <w:t xml:space="preserve">for the Finnish nation. </w:t>
      </w:r>
      <w:r w:rsidR="00B37933" w:rsidRPr="00230658">
        <w:rPr>
          <w:rFonts w:ascii="Times New Roman" w:hAnsi="Times New Roman" w:cs="Times New Roman"/>
          <w:color w:val="auto"/>
          <w:sz w:val="24"/>
          <w:szCs w:val="24"/>
          <w:lang w:val="en-GB"/>
        </w:rPr>
        <w:t>It</w:t>
      </w:r>
      <w:r w:rsidR="00350B0A" w:rsidRPr="00230658">
        <w:rPr>
          <w:rFonts w:ascii="Times New Roman" w:hAnsi="Times New Roman" w:cs="Times New Roman"/>
          <w:color w:val="auto"/>
          <w:sz w:val="24"/>
          <w:szCs w:val="24"/>
          <w:lang w:val="en-GB"/>
        </w:rPr>
        <w:t xml:space="preserve"> was described as a s</w:t>
      </w:r>
      <w:r w:rsidR="008152A1" w:rsidRPr="00230658">
        <w:rPr>
          <w:rFonts w:ascii="Times New Roman" w:hAnsi="Times New Roman" w:cs="Times New Roman"/>
          <w:color w:val="auto"/>
          <w:sz w:val="24"/>
          <w:szCs w:val="24"/>
          <w:lang w:val="en-GB"/>
        </w:rPr>
        <w:t>hrine</w:t>
      </w:r>
      <w:r w:rsidR="00350B0A" w:rsidRPr="00230658">
        <w:rPr>
          <w:rFonts w:ascii="Times New Roman" w:hAnsi="Times New Roman" w:cs="Times New Roman"/>
          <w:color w:val="auto"/>
          <w:sz w:val="24"/>
          <w:szCs w:val="24"/>
          <w:lang w:val="en-GB"/>
        </w:rPr>
        <w:t xml:space="preserve"> </w:t>
      </w:r>
      <w:r w:rsidR="00762965" w:rsidRPr="00230658">
        <w:rPr>
          <w:rFonts w:ascii="Times New Roman" w:hAnsi="Times New Roman" w:cs="Times New Roman"/>
          <w:color w:val="auto"/>
          <w:sz w:val="24"/>
          <w:szCs w:val="24"/>
          <w:lang w:val="en-GB"/>
        </w:rPr>
        <w:t>that united a</w:t>
      </w:r>
      <w:r w:rsidR="00480928" w:rsidRPr="00230658">
        <w:rPr>
          <w:rFonts w:ascii="Times New Roman" w:hAnsi="Times New Roman" w:cs="Times New Roman"/>
          <w:color w:val="auto"/>
          <w:sz w:val="24"/>
          <w:szCs w:val="24"/>
          <w:lang w:val="en-GB"/>
        </w:rPr>
        <w:t xml:space="preserve"> young nation</w:t>
      </w:r>
      <w:r w:rsidR="00D77CD1" w:rsidRPr="00230658">
        <w:rPr>
          <w:rFonts w:ascii="Times New Roman" w:hAnsi="Times New Roman" w:cs="Times New Roman"/>
          <w:color w:val="auto"/>
          <w:sz w:val="24"/>
          <w:szCs w:val="24"/>
          <w:lang w:val="en-GB"/>
        </w:rPr>
        <w:t xml:space="preserve"> and strengthened national cohesion among Finnish people</w:t>
      </w:r>
      <w:r w:rsidR="00480928" w:rsidRPr="00230658">
        <w:rPr>
          <w:rFonts w:ascii="Times New Roman" w:hAnsi="Times New Roman" w:cs="Times New Roman"/>
          <w:color w:val="auto"/>
          <w:sz w:val="24"/>
          <w:szCs w:val="24"/>
          <w:lang w:val="en-GB"/>
        </w:rPr>
        <w:t>.</w:t>
      </w:r>
      <w:r w:rsidR="004C5502" w:rsidRPr="00230658">
        <w:rPr>
          <w:rStyle w:val="EndnoteReference"/>
          <w:rFonts w:ascii="Times New Roman" w:hAnsi="Times New Roman" w:cs="Times New Roman"/>
          <w:color w:val="auto"/>
          <w:sz w:val="24"/>
          <w:szCs w:val="24"/>
          <w:lang w:val="en-GB"/>
        </w:rPr>
        <w:endnoteReference w:id="1"/>
      </w:r>
    </w:p>
    <w:p w14:paraId="5310437E" w14:textId="0710A22D"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Similar characterizations had been heard from the late eighteenth century onwards when the museum as a public institution first took shape in France and Britain and, in the following century, spread rapidly throughout the Western world. Indeed, museums – and particularly those designated to serve a national purpose – have been generally regarded as playing an instrumental role in negotiating, articulating, promoting</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preserving identities, values</w:t>
      </w:r>
      <w:r w:rsidR="00417F3D">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material evidence that are considered essential to a given nation</w:t>
      </w:r>
      <w:r w:rsidR="00417F3D">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state and its citizens. Museums encourage people to experience themselves as members of ordered geographical and political entities.</w:t>
      </w:r>
      <w:r w:rsidRPr="00230658">
        <w:rPr>
          <w:rStyle w:val="EndnoteReference"/>
          <w:rFonts w:ascii="Times New Roman" w:hAnsi="Times New Roman" w:cs="Times New Roman"/>
          <w:color w:val="auto"/>
          <w:sz w:val="24"/>
          <w:szCs w:val="24"/>
          <w:lang w:val="en-GB"/>
        </w:rPr>
        <w:endnoteReference w:id="2"/>
      </w:r>
      <w:r w:rsidRPr="00230658">
        <w:rPr>
          <w:rFonts w:ascii="Times New Roman" w:hAnsi="Times New Roman" w:cs="Times New Roman"/>
          <w:color w:val="auto"/>
          <w:sz w:val="24"/>
          <w:szCs w:val="24"/>
          <w:lang w:val="en-GB"/>
        </w:rPr>
        <w:t xml:space="preserve"> As the Finnish example shows, establishing a museum </w:t>
      </w:r>
      <w:r w:rsidR="00EB7C48">
        <w:rPr>
          <w:rFonts w:ascii="Times New Roman" w:hAnsi="Times New Roman" w:cs="Times New Roman"/>
          <w:color w:val="auto"/>
          <w:sz w:val="24"/>
          <w:szCs w:val="24"/>
          <w:lang w:val="en-GB"/>
        </w:rPr>
        <w:t xml:space="preserve">is </w:t>
      </w:r>
      <w:r w:rsidRPr="00230658">
        <w:rPr>
          <w:rFonts w:ascii="Times New Roman" w:hAnsi="Times New Roman" w:cs="Times New Roman"/>
          <w:color w:val="auto"/>
          <w:sz w:val="24"/>
          <w:szCs w:val="24"/>
          <w:lang w:val="en-GB"/>
        </w:rPr>
        <w:t>also an essential part of the procedure of becoming a nation: it was – and still is – one of the core public institutions that a nation is expected to have.</w:t>
      </w:r>
      <w:r w:rsidRPr="00230658">
        <w:rPr>
          <w:rStyle w:val="EndnoteReference"/>
          <w:rFonts w:ascii="Times New Roman" w:hAnsi="Times New Roman" w:cs="Times New Roman"/>
          <w:color w:val="auto"/>
          <w:sz w:val="24"/>
          <w:szCs w:val="24"/>
          <w:lang w:val="en-GB"/>
        </w:rPr>
        <w:endnoteReference w:id="3"/>
      </w:r>
    </w:p>
    <w:p w14:paraId="0FC3F83F" w14:textId="54F73A60"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lastRenderedPageBreak/>
        <w:t>By definition, then, national museums are involved in preserving and presenting nations and their cultural heritage. Yet, this classical notion downplays the fact that museums, in particular national museums, have strong and complex connections to what is and what comes beyond national borders.</w:t>
      </w:r>
    </w:p>
    <w:p w14:paraId="5AE436BF" w14:textId="5B222A71"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Today, national museums face the challenge of engaging and portraying increasingly multi</w:t>
      </w:r>
      <w:r>
        <w:rPr>
          <w:rFonts w:ascii="Times New Roman" w:hAnsi="Times New Roman" w:cs="Times New Roman"/>
          <w:color w:val="auto"/>
          <w:sz w:val="24"/>
          <w:szCs w:val="24"/>
          <w:lang w:val="en-GB"/>
        </w:rPr>
        <w:t xml:space="preserve">ethnic </w:t>
      </w:r>
      <w:r w:rsidRPr="00230658">
        <w:rPr>
          <w:rFonts w:ascii="Times New Roman" w:hAnsi="Times New Roman" w:cs="Times New Roman"/>
          <w:color w:val="auto"/>
          <w:sz w:val="24"/>
          <w:szCs w:val="24"/>
          <w:lang w:val="en-GB"/>
        </w:rPr>
        <w:t>societies. There is nothing new, however, in the manner in which they balance between what is conceived as domestic and foreign – or local and global. The museum concept itself, for instance, was a result of intense transnational borrowing and copying. Certain early institutions, especially the Louvre and the British Museum, became influential models, which were widely imitated in other Western countries.</w:t>
      </w:r>
      <w:r w:rsidRPr="00230658">
        <w:rPr>
          <w:rStyle w:val="EndnoteReference"/>
          <w:rFonts w:ascii="Times New Roman" w:hAnsi="Times New Roman" w:cs="Times New Roman"/>
          <w:color w:val="auto"/>
          <w:sz w:val="24"/>
          <w:szCs w:val="24"/>
          <w:lang w:val="en-GB"/>
        </w:rPr>
        <w:endnoteReference w:id="4"/>
      </w:r>
      <w:r w:rsidRPr="00230658">
        <w:rPr>
          <w:rFonts w:ascii="Times New Roman" w:hAnsi="Times New Roman" w:cs="Times New Roman"/>
          <w:color w:val="auto"/>
          <w:sz w:val="24"/>
          <w:szCs w:val="24"/>
          <w:lang w:val="en-GB"/>
        </w:rPr>
        <w:t xml:space="preserve"> The idea of a museum building also evolved as a result of </w:t>
      </w:r>
      <w:r>
        <w:rPr>
          <w:rFonts w:ascii="Times New Roman" w:hAnsi="Times New Roman" w:cs="Times New Roman"/>
          <w:color w:val="auto"/>
          <w:sz w:val="24"/>
          <w:szCs w:val="24"/>
          <w:lang w:val="en-GB"/>
        </w:rPr>
        <w:t>trans</w:t>
      </w:r>
      <w:r w:rsidRPr="00230658">
        <w:rPr>
          <w:rFonts w:ascii="Times New Roman" w:hAnsi="Times New Roman" w:cs="Times New Roman"/>
          <w:color w:val="auto"/>
          <w:sz w:val="24"/>
          <w:szCs w:val="24"/>
          <w:lang w:val="en-GB"/>
        </w:rPr>
        <w:t>national interactions. Museum professionals subscribed to foreign scholarly journals</w:t>
      </w:r>
      <w:r w:rsidR="00636170">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they travelled widely and were frequent visitors to other museums. The National Museum of Finland, for example, sent members of its staff to various institutions all around Europe in order to look for good practices and recent innovations in museum technology that could also be utilized in Finland.</w:t>
      </w:r>
      <w:r w:rsidRPr="00230658">
        <w:rPr>
          <w:rStyle w:val="EndnoteReference"/>
          <w:rFonts w:ascii="Times New Roman" w:hAnsi="Times New Roman" w:cs="Times New Roman"/>
          <w:color w:val="auto"/>
          <w:sz w:val="24"/>
          <w:szCs w:val="24"/>
          <w:lang w:val="en-GB"/>
        </w:rPr>
        <w:endnoteReference w:id="5"/>
      </w:r>
    </w:p>
    <w:p w14:paraId="48D9F999" w14:textId="48C312D5"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This cross-border transfer and appropriation of knowledge, ideas</w:t>
      </w:r>
      <w:r w:rsidR="00636170">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practices led to the formation of the widely recognized museum concept in the Western world and assisted in its dissemination. Similar to the ideology of nationalism, which was highly international in nature but was repeatedly harnessed to promote local aspirations, national museums were a paradoxical mixture of domestic and foreign ingredients.</w:t>
      </w:r>
    </w:p>
    <w:p w14:paraId="23AA6394" w14:textId="7EB650CA"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Furthermore, as the museum concept evolved in close connection to Western imperialism and colonialism, national museums often held huge collections of artefacts that originated from all over the world. In many instances, museums inherited artefacts of foreign origin from princely or private collections. However, later additions were also received as a result of international trade, diplomatic relations, expansionist policy, migration</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other forms of </w:t>
      </w:r>
      <w:r w:rsidRPr="00230658">
        <w:rPr>
          <w:rFonts w:ascii="Times New Roman" w:hAnsi="Times New Roman" w:cs="Times New Roman"/>
          <w:color w:val="auto"/>
          <w:sz w:val="24"/>
          <w:szCs w:val="24"/>
          <w:lang w:val="en-GB"/>
        </w:rPr>
        <w:lastRenderedPageBreak/>
        <w:t xml:space="preserve">mobility. Indeed, it was not uncommon that a newly established national collection had a strong foreign flavour. Although Finland was not an independent colonial actor and its foreign relations were limited, the new Finnish museum </w:t>
      </w:r>
      <w:r w:rsidR="009111CE">
        <w:rPr>
          <w:rFonts w:ascii="Times New Roman" w:hAnsi="Times New Roman" w:cs="Times New Roman"/>
          <w:color w:val="auto"/>
          <w:sz w:val="24"/>
          <w:szCs w:val="24"/>
          <w:lang w:val="en-GB"/>
        </w:rPr>
        <w:t>likewise</w:t>
      </w:r>
      <w:r w:rsidR="009111CE" w:rsidRPr="00230658">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had to cope with the fact that a significant part of its collection originated from outside Finland and even the Western world.</w:t>
      </w:r>
    </w:p>
    <w:p w14:paraId="0A5E180B" w14:textId="6E0DFBD2"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As Peter Aronsson and Gabriella Elgenius</w:t>
      </w:r>
      <w:r w:rsidR="009020D4">
        <w:rPr>
          <w:rFonts w:ascii="Times New Roman" w:hAnsi="Times New Roman" w:cs="Times New Roman"/>
          <w:color w:val="auto"/>
          <w:sz w:val="24"/>
          <w:szCs w:val="24"/>
          <w:lang w:val="en-GB"/>
        </w:rPr>
        <w:t xml:space="preserve"> suggest</w:t>
      </w:r>
      <w:r w:rsidRPr="00230658">
        <w:rPr>
          <w:rFonts w:ascii="Times New Roman" w:hAnsi="Times New Roman" w:cs="Times New Roman"/>
          <w:color w:val="auto"/>
          <w:sz w:val="24"/>
          <w:szCs w:val="24"/>
          <w:lang w:val="en-GB"/>
        </w:rPr>
        <w:t>, national museums balance between particularism and universalism as well as between national representation and questions regarding regions, cultures</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nations elsewhere in the world.</w:t>
      </w:r>
      <w:r w:rsidRPr="00230658">
        <w:rPr>
          <w:rFonts w:ascii="Times New Roman" w:hAnsi="Times New Roman" w:cs="Times New Roman"/>
          <w:color w:val="auto"/>
          <w:sz w:val="24"/>
          <w:szCs w:val="24"/>
          <w:vertAlign w:val="superscript"/>
          <w:lang w:val="en-GB"/>
        </w:rPr>
        <w:endnoteReference w:id="6"/>
      </w:r>
      <w:r w:rsidRPr="00230658">
        <w:rPr>
          <w:rFonts w:ascii="Times New Roman" w:hAnsi="Times New Roman" w:cs="Times New Roman"/>
          <w:color w:val="auto"/>
          <w:sz w:val="24"/>
          <w:szCs w:val="24"/>
          <w:lang w:val="en-GB"/>
        </w:rPr>
        <w:t xml:space="preserve"> In recent scholarship, attention has increasingly turned to the ways in which familiar and foreign elements coexist and are entangled in national museums. Ayse H. Koksal, for example, </w:t>
      </w:r>
      <w:r w:rsidR="009020D4">
        <w:rPr>
          <w:rFonts w:ascii="Times New Roman" w:hAnsi="Times New Roman" w:cs="Times New Roman"/>
          <w:color w:val="auto"/>
          <w:sz w:val="24"/>
          <w:szCs w:val="24"/>
          <w:lang w:val="en-GB"/>
        </w:rPr>
        <w:t>suggests</w:t>
      </w:r>
      <w:r w:rsidRPr="00230658">
        <w:rPr>
          <w:rFonts w:ascii="Times New Roman" w:hAnsi="Times New Roman" w:cs="Times New Roman"/>
          <w:color w:val="auto"/>
          <w:sz w:val="24"/>
          <w:szCs w:val="24"/>
          <w:lang w:val="en-GB"/>
        </w:rPr>
        <w:t xml:space="preserve"> that museums can serve as sites in which national distinctiveness and transnational resemblances are presented simultaneously.</w:t>
      </w:r>
      <w:r w:rsidRPr="00230658">
        <w:rPr>
          <w:rStyle w:val="EndnoteReference"/>
          <w:rFonts w:ascii="Times New Roman" w:hAnsi="Times New Roman" w:cs="Times New Roman"/>
          <w:color w:val="auto"/>
          <w:sz w:val="24"/>
          <w:szCs w:val="24"/>
          <w:lang w:val="en-GB"/>
        </w:rPr>
        <w:endnoteReference w:id="7"/>
      </w:r>
      <w:r w:rsidRPr="00230658">
        <w:rPr>
          <w:rFonts w:ascii="Times New Roman" w:hAnsi="Times New Roman" w:cs="Times New Roman"/>
          <w:color w:val="auto"/>
          <w:sz w:val="24"/>
          <w:szCs w:val="24"/>
          <w:lang w:val="en-GB"/>
        </w:rPr>
        <w:t xml:space="preserve"> Yet, the variation of responses and solutions within the museum field has also been emphasized. As Simon Knell points out, no museum is an exact copy of another</w:t>
      </w:r>
      <w:r w:rsidR="009020D4">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but each nation’s national museum is the product of national history and local circumstances at a certain historical moment.</w:t>
      </w:r>
      <w:r w:rsidRPr="00230658">
        <w:rPr>
          <w:rStyle w:val="EndnoteReference"/>
          <w:rFonts w:ascii="Times New Roman" w:hAnsi="Times New Roman" w:cs="Times New Roman"/>
          <w:color w:val="auto"/>
          <w:sz w:val="24"/>
          <w:szCs w:val="24"/>
          <w:lang w:val="en-GB"/>
        </w:rPr>
        <w:endnoteReference w:id="8"/>
      </w:r>
      <w:r w:rsidRPr="00230658">
        <w:rPr>
          <w:rFonts w:ascii="Times New Roman" w:hAnsi="Times New Roman" w:cs="Times New Roman"/>
          <w:color w:val="auto"/>
          <w:sz w:val="24"/>
          <w:szCs w:val="24"/>
          <w:lang w:val="en-GB"/>
        </w:rPr>
        <w:t xml:space="preserve"> Thus, the international concept of national museums is always locally adopted and configured.</w:t>
      </w:r>
      <w:r w:rsidRPr="00230658">
        <w:rPr>
          <w:rStyle w:val="EndnoteReference"/>
          <w:rFonts w:ascii="Times New Roman" w:hAnsi="Times New Roman" w:cs="Times New Roman"/>
          <w:color w:val="auto"/>
          <w:sz w:val="24"/>
          <w:szCs w:val="24"/>
          <w:lang w:val="en-GB"/>
        </w:rPr>
        <w:endnoteReference w:id="9"/>
      </w:r>
      <w:r w:rsidRPr="00230658">
        <w:rPr>
          <w:rFonts w:ascii="Times New Roman" w:hAnsi="Times New Roman" w:cs="Times New Roman"/>
          <w:color w:val="auto"/>
          <w:sz w:val="24"/>
          <w:szCs w:val="24"/>
          <w:lang w:val="en-GB"/>
        </w:rPr>
        <w:t xml:space="preserve"> Sharon Macdonald remarks that this phenomenon, which she refers to as the </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global localization</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of museums, produces heterogeneity in the museum field.</w:t>
      </w:r>
      <w:r w:rsidRPr="00230658">
        <w:rPr>
          <w:rStyle w:val="EndnoteReference"/>
          <w:rFonts w:ascii="Times New Roman" w:hAnsi="Times New Roman" w:cs="Times New Roman"/>
          <w:color w:val="auto"/>
          <w:sz w:val="24"/>
          <w:szCs w:val="24"/>
          <w:lang w:val="en-GB"/>
        </w:rPr>
        <w:endnoteReference w:id="10"/>
      </w:r>
    </w:p>
    <w:p w14:paraId="6399ED6E" w14:textId="13C5EAC1"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In the second edition of his influential </w:t>
      </w:r>
      <w:r w:rsidRPr="00230658">
        <w:rPr>
          <w:rFonts w:ascii="Times New Roman" w:hAnsi="Times New Roman" w:cs="Times New Roman"/>
          <w:i/>
          <w:color w:val="auto"/>
          <w:sz w:val="24"/>
          <w:szCs w:val="24"/>
          <w:lang w:val="en-GB"/>
        </w:rPr>
        <w:t xml:space="preserve">Imagined Communities </w:t>
      </w:r>
      <w:r w:rsidRPr="00230658">
        <w:rPr>
          <w:rFonts w:ascii="Times New Roman" w:hAnsi="Times New Roman" w:cs="Times New Roman"/>
          <w:color w:val="auto"/>
          <w:sz w:val="24"/>
          <w:szCs w:val="24"/>
          <w:lang w:val="en-GB"/>
        </w:rPr>
        <w:t>(1991), Benedict Anderson include</w:t>
      </w:r>
      <w:r w:rsidR="009020D4">
        <w:rPr>
          <w:rFonts w:ascii="Times New Roman" w:hAnsi="Times New Roman" w:cs="Times New Roman"/>
          <w:color w:val="auto"/>
          <w:sz w:val="24"/>
          <w:szCs w:val="24"/>
          <w:lang w:val="en-GB"/>
        </w:rPr>
        <w:t>s</w:t>
      </w:r>
      <w:r w:rsidRPr="00230658">
        <w:rPr>
          <w:rFonts w:ascii="Times New Roman" w:hAnsi="Times New Roman" w:cs="Times New Roman"/>
          <w:color w:val="auto"/>
          <w:sz w:val="24"/>
          <w:szCs w:val="24"/>
          <w:lang w:val="en-GB"/>
        </w:rPr>
        <w:t xml:space="preserve"> a chapter in which he highlight</w:t>
      </w:r>
      <w:r w:rsidR="009020D4">
        <w:rPr>
          <w:rFonts w:ascii="Times New Roman" w:hAnsi="Times New Roman" w:cs="Times New Roman"/>
          <w:color w:val="auto"/>
          <w:sz w:val="24"/>
          <w:szCs w:val="24"/>
          <w:lang w:val="en-GB"/>
        </w:rPr>
        <w:t>s</w:t>
      </w:r>
      <w:r w:rsidRPr="00230658">
        <w:rPr>
          <w:rFonts w:ascii="Times New Roman" w:hAnsi="Times New Roman" w:cs="Times New Roman"/>
          <w:color w:val="auto"/>
          <w:sz w:val="24"/>
          <w:szCs w:val="24"/>
          <w:lang w:val="en-GB"/>
        </w:rPr>
        <w:t xml:space="preserve"> the role of museums – together with censuses and maps – for nation</w:t>
      </w:r>
      <w:r w:rsidR="009020D4">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states in imagining their dominion and depicting themselves as guardians of a national heritage. Anderson refers to </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museumizing imagination</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as an activity </w:t>
      </w:r>
      <w:r w:rsidR="009020D4">
        <w:rPr>
          <w:rFonts w:ascii="Times New Roman" w:hAnsi="Times New Roman" w:cs="Times New Roman"/>
          <w:color w:val="auto"/>
          <w:sz w:val="24"/>
          <w:szCs w:val="24"/>
          <w:lang w:val="en-GB"/>
        </w:rPr>
        <w:t>that</w:t>
      </w:r>
      <w:r w:rsidR="009020D4" w:rsidRPr="00230658">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often seems self-evident and ordinary but that is always profoundly political.</w:t>
      </w:r>
      <w:r w:rsidRPr="00230658">
        <w:rPr>
          <w:rStyle w:val="EndnoteReference"/>
          <w:rFonts w:ascii="Times New Roman" w:hAnsi="Times New Roman" w:cs="Times New Roman"/>
          <w:color w:val="auto"/>
          <w:sz w:val="24"/>
          <w:szCs w:val="24"/>
          <w:lang w:val="en-GB"/>
        </w:rPr>
        <w:endnoteReference w:id="11"/>
      </w:r>
      <w:r w:rsidRPr="00230658">
        <w:rPr>
          <w:rFonts w:ascii="Times New Roman" w:hAnsi="Times New Roman" w:cs="Times New Roman"/>
          <w:color w:val="auto"/>
          <w:sz w:val="24"/>
          <w:szCs w:val="24"/>
          <w:lang w:val="en-GB"/>
        </w:rPr>
        <w:t xml:space="preserve"> Indeed, the limited and selective character of national imagining, which Anderson sees as fundamental for nations as social constructions, becomes obvious and visible in the museum context. Even when aiming to present a particular strictly</w:t>
      </w:r>
      <w:r w:rsidR="009020D4">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defined territory, the leadership of national museums</w:t>
      </w:r>
      <w:r w:rsidR="00EB7C48">
        <w:rPr>
          <w:rFonts w:ascii="Times New Roman" w:hAnsi="Times New Roman" w:cs="Times New Roman"/>
          <w:color w:val="auto"/>
          <w:sz w:val="24"/>
          <w:szCs w:val="24"/>
          <w:lang w:val="en-GB"/>
        </w:rPr>
        <w:t xml:space="preserve"> has</w:t>
      </w:r>
      <w:r w:rsidRPr="00230658">
        <w:rPr>
          <w:rFonts w:ascii="Times New Roman" w:hAnsi="Times New Roman" w:cs="Times New Roman"/>
          <w:color w:val="auto"/>
          <w:sz w:val="24"/>
          <w:szCs w:val="24"/>
          <w:lang w:val="en-GB"/>
        </w:rPr>
        <w:t xml:space="preserve"> to be selective and make decisions about how to portray different ethnic, religious</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language </w:t>
      </w:r>
      <w:r w:rsidRPr="00230658">
        <w:rPr>
          <w:rFonts w:ascii="Times New Roman" w:hAnsi="Times New Roman" w:cs="Times New Roman"/>
          <w:color w:val="auto"/>
          <w:sz w:val="24"/>
          <w:szCs w:val="24"/>
          <w:lang w:val="en-GB"/>
        </w:rPr>
        <w:lastRenderedPageBreak/>
        <w:t>groups that</w:t>
      </w:r>
      <w:r w:rsidR="00EB7C48">
        <w:rPr>
          <w:rFonts w:ascii="Times New Roman" w:hAnsi="Times New Roman" w:cs="Times New Roman"/>
          <w:color w:val="auto"/>
          <w:sz w:val="24"/>
          <w:szCs w:val="24"/>
          <w:lang w:val="en-GB"/>
        </w:rPr>
        <w:t xml:space="preserve"> are</w:t>
      </w:r>
      <w:r w:rsidRPr="00230658">
        <w:rPr>
          <w:rFonts w:ascii="Times New Roman" w:hAnsi="Times New Roman" w:cs="Times New Roman"/>
          <w:color w:val="auto"/>
          <w:sz w:val="24"/>
          <w:szCs w:val="24"/>
          <w:lang w:val="en-GB"/>
        </w:rPr>
        <w:t xml:space="preserve"> to be found within the territory in question. Inevitably, museum displays provide partial or biased truths</w:t>
      </w:r>
      <w:r w:rsidR="009020D4">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because of this they </w:t>
      </w:r>
      <w:r w:rsidR="00EB7C48">
        <w:rPr>
          <w:rFonts w:ascii="Times New Roman" w:hAnsi="Times New Roman" w:cs="Times New Roman"/>
          <w:color w:val="auto"/>
          <w:sz w:val="24"/>
          <w:szCs w:val="24"/>
          <w:lang w:val="en-GB"/>
        </w:rPr>
        <w:t>are</w:t>
      </w:r>
      <w:r w:rsidRPr="00230658">
        <w:rPr>
          <w:rFonts w:ascii="Times New Roman" w:hAnsi="Times New Roman" w:cs="Times New Roman"/>
          <w:color w:val="auto"/>
          <w:sz w:val="24"/>
          <w:szCs w:val="24"/>
          <w:lang w:val="en-GB"/>
        </w:rPr>
        <w:t xml:space="preserve"> in a powerful position in terms of defining nations. From this point of view, it might seem logical to assume that national museums</w:t>
      </w:r>
      <w:r w:rsidR="00EB7C48">
        <w:rPr>
          <w:rFonts w:ascii="Times New Roman" w:hAnsi="Times New Roman" w:cs="Times New Roman"/>
          <w:color w:val="auto"/>
          <w:sz w:val="24"/>
          <w:szCs w:val="24"/>
          <w:lang w:val="en-GB"/>
        </w:rPr>
        <w:t xml:space="preserve"> are</w:t>
      </w:r>
      <w:r w:rsidRPr="00230658">
        <w:rPr>
          <w:rFonts w:ascii="Times New Roman" w:hAnsi="Times New Roman" w:cs="Times New Roman"/>
          <w:color w:val="auto"/>
          <w:sz w:val="24"/>
          <w:szCs w:val="24"/>
          <w:lang w:val="en-GB"/>
        </w:rPr>
        <w:t xml:space="preserve"> automatically discriminatory as regards other nations and cultures, which</w:t>
      </w:r>
      <w:r w:rsidR="00EB7C48">
        <w:rPr>
          <w:rFonts w:ascii="Times New Roman" w:hAnsi="Times New Roman" w:cs="Times New Roman"/>
          <w:color w:val="auto"/>
          <w:sz w:val="24"/>
          <w:szCs w:val="24"/>
          <w:lang w:val="en-GB"/>
        </w:rPr>
        <w:t xml:space="preserve"> are</w:t>
      </w:r>
      <w:r w:rsidRPr="00230658">
        <w:rPr>
          <w:rFonts w:ascii="Times New Roman" w:hAnsi="Times New Roman" w:cs="Times New Roman"/>
          <w:color w:val="auto"/>
          <w:sz w:val="24"/>
          <w:szCs w:val="24"/>
          <w:lang w:val="en-GB"/>
        </w:rPr>
        <w:t xml:space="preserve"> not part of the imagined community. This is, however, far too simple a conclusion. As will be demonstrated in this chapter, various examples exist as to how the world beyond the nation</w:t>
      </w:r>
      <w:r w:rsidR="008E2374">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state </w:t>
      </w:r>
      <w:r w:rsidR="00EB7C48">
        <w:rPr>
          <w:rFonts w:ascii="Times New Roman" w:hAnsi="Times New Roman" w:cs="Times New Roman"/>
          <w:color w:val="auto"/>
          <w:sz w:val="24"/>
          <w:szCs w:val="24"/>
          <w:lang w:val="en-GB"/>
        </w:rPr>
        <w:t>can</w:t>
      </w:r>
      <w:r w:rsidRPr="00230658">
        <w:rPr>
          <w:rFonts w:ascii="Times New Roman" w:hAnsi="Times New Roman" w:cs="Times New Roman"/>
          <w:color w:val="auto"/>
          <w:sz w:val="24"/>
          <w:szCs w:val="24"/>
          <w:lang w:val="en-GB"/>
        </w:rPr>
        <w:t xml:space="preserve"> also be imagined and depicted in the context of national museums.</w:t>
      </w:r>
    </w:p>
    <w:p w14:paraId="662BAE05" w14:textId="757908E1"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During the last two decades, questions relating to the possession and display of artefacts in Western museums that emanate from other cultures have </w:t>
      </w:r>
      <w:r w:rsidR="00490BBC" w:rsidRPr="00230658">
        <w:rPr>
          <w:rFonts w:ascii="Times New Roman" w:hAnsi="Times New Roman" w:cs="Times New Roman"/>
          <w:color w:val="auto"/>
          <w:sz w:val="24"/>
          <w:szCs w:val="24"/>
          <w:lang w:val="en-GB"/>
        </w:rPr>
        <w:t xml:space="preserve">frequently </w:t>
      </w:r>
      <w:r w:rsidRPr="00230658">
        <w:rPr>
          <w:rFonts w:ascii="Times New Roman" w:hAnsi="Times New Roman" w:cs="Times New Roman"/>
          <w:color w:val="auto"/>
          <w:sz w:val="24"/>
          <w:szCs w:val="24"/>
          <w:lang w:val="en-GB"/>
        </w:rPr>
        <w:t>been dealt with in museum and exhibition studies. As Daniel J. Sherman points out, museums have always been sites for the negotiation of difference.</w:t>
      </w:r>
      <w:r w:rsidRPr="00230658">
        <w:rPr>
          <w:rStyle w:val="EndnoteReference"/>
          <w:rFonts w:ascii="Times New Roman" w:hAnsi="Times New Roman" w:cs="Times New Roman"/>
          <w:color w:val="auto"/>
          <w:sz w:val="24"/>
          <w:szCs w:val="24"/>
          <w:lang w:val="en-GB"/>
        </w:rPr>
        <w:endnoteReference w:id="12"/>
      </w:r>
      <w:r w:rsidRPr="00230658">
        <w:rPr>
          <w:rFonts w:ascii="Times New Roman" w:hAnsi="Times New Roman" w:cs="Times New Roman"/>
          <w:color w:val="auto"/>
          <w:sz w:val="24"/>
          <w:szCs w:val="24"/>
          <w:lang w:val="en-GB"/>
        </w:rPr>
        <w:t xml:space="preserve"> Museums can help visitors understand difference and reflect their place in the world, but they can </w:t>
      </w:r>
      <w:r w:rsidR="00907800">
        <w:rPr>
          <w:rFonts w:ascii="Times New Roman" w:hAnsi="Times New Roman" w:cs="Times New Roman"/>
          <w:color w:val="auto"/>
          <w:sz w:val="24"/>
          <w:szCs w:val="24"/>
          <w:lang w:val="en-GB"/>
        </w:rPr>
        <w:t>as well</w:t>
      </w:r>
      <w:r w:rsidR="00907800" w:rsidRPr="00230658">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become powerful actors in producing classifications and discriminatory hierarchies, which contribute to broader practices of forming biased or purpose-oriented knowledge about other cultures.</w:t>
      </w:r>
      <w:r w:rsidRPr="00230658">
        <w:rPr>
          <w:rStyle w:val="EndnoteReference"/>
          <w:rFonts w:ascii="Times New Roman" w:hAnsi="Times New Roman" w:cs="Times New Roman"/>
          <w:color w:val="auto"/>
          <w:sz w:val="24"/>
          <w:szCs w:val="24"/>
          <w:lang w:val="en-GB"/>
        </w:rPr>
        <w:endnoteReference w:id="13"/>
      </w:r>
      <w:r w:rsidRPr="00230658">
        <w:rPr>
          <w:rFonts w:ascii="Times New Roman" w:hAnsi="Times New Roman" w:cs="Times New Roman"/>
          <w:color w:val="auto"/>
          <w:sz w:val="24"/>
          <w:szCs w:val="24"/>
          <w:lang w:val="en-GB"/>
        </w:rPr>
        <w:t xml:space="preserve"> Ivan Karp and Corinne A. Kra</w:t>
      </w:r>
      <w:r>
        <w:rPr>
          <w:rFonts w:ascii="Times New Roman" w:hAnsi="Times New Roman" w:cs="Times New Roman"/>
          <w:color w:val="auto"/>
          <w:sz w:val="24"/>
          <w:szCs w:val="24"/>
          <w:lang w:val="en-GB"/>
        </w:rPr>
        <w:t>tz</w:t>
      </w:r>
      <w:r w:rsidRPr="00230658">
        <w:rPr>
          <w:rFonts w:ascii="Times New Roman" w:hAnsi="Times New Roman" w:cs="Times New Roman"/>
          <w:color w:val="auto"/>
          <w:sz w:val="24"/>
          <w:szCs w:val="24"/>
          <w:lang w:val="en-GB"/>
        </w:rPr>
        <w:t xml:space="preserve"> </w:t>
      </w:r>
      <w:r w:rsidR="009620AD">
        <w:rPr>
          <w:rFonts w:ascii="Times New Roman" w:hAnsi="Times New Roman" w:cs="Times New Roman"/>
          <w:color w:val="auto"/>
          <w:sz w:val="24"/>
          <w:szCs w:val="24"/>
          <w:lang w:val="en-GB"/>
        </w:rPr>
        <w:t>argue</w:t>
      </w:r>
      <w:r w:rsidRPr="00230658">
        <w:rPr>
          <w:rFonts w:ascii="Times New Roman" w:hAnsi="Times New Roman" w:cs="Times New Roman"/>
          <w:color w:val="auto"/>
          <w:sz w:val="24"/>
          <w:szCs w:val="24"/>
          <w:lang w:val="en-GB"/>
        </w:rPr>
        <w:t xml:space="preserve"> that simultaneous processes of assimilating and exotici</w:t>
      </w:r>
      <w:r>
        <w:rPr>
          <w:rFonts w:ascii="Times New Roman" w:hAnsi="Times New Roman" w:cs="Times New Roman"/>
          <w:color w:val="auto"/>
          <w:sz w:val="24"/>
          <w:szCs w:val="24"/>
          <w:lang w:val="en-GB"/>
        </w:rPr>
        <w:t>z</w:t>
      </w:r>
      <w:r w:rsidRPr="00230658">
        <w:rPr>
          <w:rFonts w:ascii="Times New Roman" w:hAnsi="Times New Roman" w:cs="Times New Roman"/>
          <w:color w:val="auto"/>
          <w:sz w:val="24"/>
          <w:szCs w:val="24"/>
          <w:lang w:val="en-GB"/>
        </w:rPr>
        <w:t>ing play a fundamental part in almost all cultural displays.</w:t>
      </w:r>
      <w:r w:rsidRPr="00230658">
        <w:rPr>
          <w:rStyle w:val="EndnoteReference"/>
          <w:rFonts w:ascii="Times New Roman" w:hAnsi="Times New Roman" w:cs="Times New Roman"/>
          <w:color w:val="auto"/>
          <w:sz w:val="24"/>
          <w:szCs w:val="24"/>
          <w:lang w:val="en-GB"/>
        </w:rPr>
        <w:endnoteReference w:id="14"/>
      </w:r>
      <w:r w:rsidRPr="00230658">
        <w:rPr>
          <w:rFonts w:ascii="Times New Roman" w:hAnsi="Times New Roman" w:cs="Times New Roman"/>
          <w:color w:val="auto"/>
          <w:sz w:val="24"/>
          <w:szCs w:val="24"/>
          <w:lang w:val="en-GB"/>
        </w:rPr>
        <w:t xml:space="preserve"> Richard Sandell, for instance, notes that by assembling artefacts and arranging them in particular ways museums </w:t>
      </w:r>
      <w:r w:rsidRPr="00230658">
        <w:rPr>
          <w:rFonts w:ascii="Times New Roman" w:hAnsi="Times New Roman" w:cs="Times New Roman"/>
          <w:bCs/>
          <w:color w:val="auto"/>
          <w:sz w:val="24"/>
          <w:szCs w:val="24"/>
          <w:lang w:val="en-GB"/>
        </w:rPr>
        <w:t xml:space="preserve">privilege and promulgate certain ways </w:t>
      </w:r>
      <w:r w:rsidR="009620AD">
        <w:rPr>
          <w:rFonts w:ascii="Times New Roman" w:hAnsi="Times New Roman" w:cs="Times New Roman"/>
          <w:bCs/>
          <w:color w:val="auto"/>
          <w:sz w:val="24"/>
          <w:szCs w:val="24"/>
          <w:lang w:val="en-GB"/>
        </w:rPr>
        <w:t>of</w:t>
      </w:r>
      <w:r w:rsidR="009620AD" w:rsidRPr="00230658">
        <w:rPr>
          <w:rFonts w:ascii="Times New Roman" w:hAnsi="Times New Roman" w:cs="Times New Roman"/>
          <w:bCs/>
          <w:color w:val="auto"/>
          <w:sz w:val="24"/>
          <w:szCs w:val="24"/>
          <w:lang w:val="en-GB"/>
        </w:rPr>
        <w:t xml:space="preserve"> </w:t>
      </w:r>
      <w:r w:rsidRPr="00230658">
        <w:rPr>
          <w:rFonts w:ascii="Times New Roman" w:hAnsi="Times New Roman" w:cs="Times New Roman"/>
          <w:bCs/>
          <w:color w:val="auto"/>
          <w:sz w:val="24"/>
          <w:szCs w:val="24"/>
          <w:lang w:val="en-GB"/>
        </w:rPr>
        <w:t>viewing and relating to difference</w:t>
      </w:r>
      <w:r w:rsidR="009620AD">
        <w:rPr>
          <w:rFonts w:ascii="Times New Roman" w:hAnsi="Times New Roman" w:cs="Times New Roman"/>
          <w:bCs/>
          <w:color w:val="auto"/>
          <w:sz w:val="24"/>
          <w:szCs w:val="24"/>
          <w:lang w:val="en-GB"/>
        </w:rPr>
        <w:t xml:space="preserve"> while</w:t>
      </w:r>
      <w:r w:rsidRPr="00230658">
        <w:rPr>
          <w:rFonts w:ascii="Times New Roman" w:hAnsi="Times New Roman" w:cs="Times New Roman"/>
          <w:bCs/>
          <w:color w:val="auto"/>
          <w:sz w:val="24"/>
          <w:szCs w:val="24"/>
          <w:lang w:val="en-GB"/>
        </w:rPr>
        <w:t xml:space="preserve"> </w:t>
      </w:r>
      <w:r w:rsidR="009620AD">
        <w:rPr>
          <w:rFonts w:ascii="Times New Roman" w:hAnsi="Times New Roman" w:cs="Times New Roman"/>
          <w:bCs/>
          <w:color w:val="auto"/>
          <w:sz w:val="24"/>
          <w:szCs w:val="24"/>
          <w:lang w:val="en-GB"/>
        </w:rPr>
        <w:t>occluding</w:t>
      </w:r>
      <w:r w:rsidRPr="00230658">
        <w:rPr>
          <w:rFonts w:ascii="Times New Roman" w:hAnsi="Times New Roman" w:cs="Times New Roman"/>
          <w:bCs/>
          <w:color w:val="auto"/>
          <w:sz w:val="24"/>
          <w:szCs w:val="24"/>
          <w:lang w:val="en-GB"/>
        </w:rPr>
        <w:t xml:space="preserve"> or silenc</w:t>
      </w:r>
      <w:r w:rsidR="009620AD">
        <w:rPr>
          <w:rFonts w:ascii="Times New Roman" w:hAnsi="Times New Roman" w:cs="Times New Roman"/>
          <w:bCs/>
          <w:color w:val="auto"/>
          <w:sz w:val="24"/>
          <w:szCs w:val="24"/>
          <w:lang w:val="en-GB"/>
        </w:rPr>
        <w:t>ing</w:t>
      </w:r>
      <w:r w:rsidRPr="00230658">
        <w:rPr>
          <w:rFonts w:ascii="Times New Roman" w:hAnsi="Times New Roman" w:cs="Times New Roman"/>
          <w:bCs/>
          <w:color w:val="auto"/>
          <w:sz w:val="24"/>
          <w:szCs w:val="24"/>
          <w:lang w:val="en-GB"/>
        </w:rPr>
        <w:t xml:space="preserve"> others.</w:t>
      </w:r>
      <w:r w:rsidRPr="00230658">
        <w:rPr>
          <w:rStyle w:val="EndnoteReference"/>
          <w:rFonts w:ascii="Times New Roman" w:hAnsi="Times New Roman" w:cs="Times New Roman"/>
          <w:bCs/>
          <w:color w:val="auto"/>
          <w:sz w:val="24"/>
          <w:szCs w:val="24"/>
          <w:lang w:val="en-GB"/>
        </w:rPr>
        <w:endnoteReference w:id="15"/>
      </w:r>
    </w:p>
    <w:p w14:paraId="65655099" w14:textId="7593DCB7"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Building on this scholarly work, this chapter examines the ways in which the National Museum of Finland took the wider world into consideration at the time of its establishment. The Finnish example represents one extreme: when the museum was opened to visitors in 1916, after decades of waiting, its departments showed no sign of the large non-</w:t>
      </w:r>
      <w:r w:rsidR="009620AD">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collections that the museum held. Thus, the construction of a national narrative meant silencing other voices, especially those associated with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 xml:space="preserve">estern cultures. This represented a significant break with an older tradition of collecting and displaying artefacts of foreign cultures. The </w:t>
      </w:r>
      <w:r w:rsidRPr="00230658">
        <w:rPr>
          <w:rFonts w:ascii="Times New Roman" w:hAnsi="Times New Roman" w:cs="Times New Roman"/>
          <w:color w:val="auto"/>
          <w:sz w:val="24"/>
          <w:szCs w:val="24"/>
          <w:lang w:val="en-GB"/>
        </w:rPr>
        <w:lastRenderedPageBreak/>
        <w:t>chapter contributes to discussions on national museums as particular sites for formulating – or overlooking – knowledge about the globe and shows how the Finnish museum ended up making this decision.</w:t>
      </w:r>
    </w:p>
    <w:p w14:paraId="63255FE4" w14:textId="24F8F4F5"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The chapter proceeds in two steps. The first part discusses the material legacy that the National Museum of Finland inherited from its predecessors, especially from the university museum. This latter institution housed a wide collection of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 xml:space="preserve">estern artefacts that had accumulated during the previous one hundred years. The second part of the chapter examines traditions of exhibiting this collection. It </w:t>
      </w:r>
      <w:r w:rsidR="00907800">
        <w:rPr>
          <w:rFonts w:ascii="Times New Roman" w:hAnsi="Times New Roman" w:cs="Times New Roman"/>
          <w:color w:val="auto"/>
          <w:sz w:val="24"/>
          <w:szCs w:val="24"/>
          <w:lang w:val="en-GB"/>
        </w:rPr>
        <w:t>further</w:t>
      </w:r>
      <w:r w:rsidR="00907800" w:rsidRPr="00230658">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 xml:space="preserve">addresses developments and pressures that led to </w:t>
      </w:r>
      <w:r w:rsidR="00A322FB">
        <w:rPr>
          <w:rFonts w:ascii="Times New Roman" w:hAnsi="Times New Roman" w:cs="Times New Roman"/>
          <w:color w:val="auto"/>
          <w:sz w:val="24"/>
          <w:szCs w:val="24"/>
          <w:lang w:val="en-GB"/>
        </w:rPr>
        <w:t>it being excluded</w:t>
      </w:r>
      <w:r w:rsidRPr="00230658">
        <w:rPr>
          <w:rFonts w:ascii="Times New Roman" w:hAnsi="Times New Roman" w:cs="Times New Roman"/>
          <w:color w:val="auto"/>
          <w:sz w:val="24"/>
          <w:szCs w:val="24"/>
          <w:lang w:val="en-GB"/>
        </w:rPr>
        <w:t xml:space="preserve"> from the new museum display. The Finnish case will be examined by taking other Western examples into consideration. In this manner, it is possible </w:t>
      </w:r>
      <w:r w:rsidR="00275E8A">
        <w:rPr>
          <w:rFonts w:ascii="Times New Roman" w:hAnsi="Times New Roman" w:cs="Times New Roman"/>
          <w:color w:val="auto"/>
          <w:sz w:val="24"/>
          <w:szCs w:val="24"/>
          <w:lang w:val="en-GB"/>
        </w:rPr>
        <w:t xml:space="preserve">not only </w:t>
      </w:r>
      <w:r w:rsidRPr="00230658">
        <w:rPr>
          <w:rFonts w:ascii="Times New Roman" w:hAnsi="Times New Roman" w:cs="Times New Roman"/>
          <w:color w:val="auto"/>
          <w:sz w:val="24"/>
          <w:szCs w:val="24"/>
          <w:lang w:val="en-GB"/>
        </w:rPr>
        <w:t xml:space="preserve">to shed light on common features and practices within the Western museum field, but also to demonstrate local particularities characteristic </w:t>
      </w:r>
      <w:r w:rsidR="00275E8A">
        <w:rPr>
          <w:rFonts w:ascii="Times New Roman" w:hAnsi="Times New Roman" w:cs="Times New Roman"/>
          <w:color w:val="auto"/>
          <w:sz w:val="24"/>
          <w:szCs w:val="24"/>
          <w:lang w:val="en-GB"/>
        </w:rPr>
        <w:t>of</w:t>
      </w:r>
      <w:r w:rsidR="00275E8A" w:rsidRPr="00230658">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the Finnish situation.</w:t>
      </w:r>
    </w:p>
    <w:p w14:paraId="2BDC8F76" w14:textId="77777777" w:rsidR="004C5502" w:rsidRPr="00230658" w:rsidRDefault="004C5502" w:rsidP="004C5502">
      <w:pPr>
        <w:spacing w:line="480" w:lineRule="auto"/>
        <w:jc w:val="both"/>
        <w:rPr>
          <w:rFonts w:ascii="Times New Roman" w:hAnsi="Times New Roman" w:cs="Times New Roman"/>
          <w:b/>
          <w:color w:val="auto"/>
          <w:sz w:val="24"/>
          <w:szCs w:val="24"/>
          <w:lang w:val="en-GB"/>
        </w:rPr>
      </w:pPr>
      <w:r w:rsidRPr="00230658">
        <w:rPr>
          <w:rFonts w:ascii="Times New Roman" w:hAnsi="Times New Roman" w:cs="Times New Roman"/>
          <w:color w:val="auto"/>
          <w:sz w:val="24"/>
          <w:szCs w:val="24"/>
          <w:lang w:val="en-GB"/>
        </w:rPr>
        <w:t xml:space="preserve"> </w:t>
      </w:r>
    </w:p>
    <w:p w14:paraId="47786F58" w14:textId="77777777" w:rsidR="004C5502" w:rsidRPr="00230658" w:rsidRDefault="004C5502" w:rsidP="004C5502">
      <w:pPr>
        <w:spacing w:line="480" w:lineRule="auto"/>
        <w:jc w:val="both"/>
        <w:rPr>
          <w:rFonts w:ascii="Times New Roman" w:hAnsi="Times New Roman" w:cs="Times New Roman"/>
          <w:b/>
          <w:color w:val="auto"/>
          <w:sz w:val="24"/>
          <w:szCs w:val="24"/>
          <w:lang w:val="en-GB"/>
        </w:rPr>
      </w:pPr>
      <w:r w:rsidRPr="00230658">
        <w:rPr>
          <w:rFonts w:ascii="Times New Roman" w:hAnsi="Times New Roman" w:cs="Times New Roman"/>
          <w:b/>
          <w:color w:val="auto"/>
          <w:sz w:val="24"/>
          <w:szCs w:val="24"/>
          <w:lang w:val="en-GB"/>
        </w:rPr>
        <w:t>Global Randomness: From Scattered Fragments to a Collection</w:t>
      </w:r>
    </w:p>
    <w:p w14:paraId="63ABC914" w14:textId="77777777" w:rsidR="004C5502" w:rsidRPr="00230658" w:rsidRDefault="004C5502" w:rsidP="004C5502">
      <w:pPr>
        <w:spacing w:line="480" w:lineRule="auto"/>
        <w:jc w:val="both"/>
        <w:rPr>
          <w:rFonts w:ascii="Times New Roman" w:hAnsi="Times New Roman" w:cs="Times New Roman"/>
          <w:color w:val="auto"/>
          <w:sz w:val="24"/>
          <w:szCs w:val="24"/>
          <w:lang w:val="en-GB"/>
        </w:rPr>
      </w:pPr>
    </w:p>
    <w:p w14:paraId="5AC0D044" w14:textId="4917781D" w:rsidR="004C5502" w:rsidRPr="00230658" w:rsidRDefault="004C5502" w:rsidP="004C5502">
      <w:pPr>
        <w:spacing w:line="480" w:lineRule="auto"/>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When Finland was separated from Sweden in 1809 and became incorporated into the Russian Empire, it gained a special status as an autonomous </w:t>
      </w:r>
      <w:r w:rsidR="00652FFF">
        <w:rPr>
          <w:rFonts w:ascii="Times New Roman" w:hAnsi="Times New Roman" w:cs="Times New Roman"/>
          <w:color w:val="auto"/>
          <w:sz w:val="24"/>
          <w:szCs w:val="24"/>
          <w:lang w:val="en-GB"/>
        </w:rPr>
        <w:t>g</w:t>
      </w:r>
      <w:r w:rsidRPr="00230658">
        <w:rPr>
          <w:rFonts w:ascii="Times New Roman" w:hAnsi="Times New Roman" w:cs="Times New Roman"/>
          <w:color w:val="auto"/>
          <w:sz w:val="24"/>
          <w:szCs w:val="24"/>
          <w:lang w:val="en-GB"/>
        </w:rPr>
        <w:t xml:space="preserve">rand </w:t>
      </w:r>
      <w:r w:rsidR="00652FFF">
        <w:rPr>
          <w:rFonts w:ascii="Times New Roman" w:hAnsi="Times New Roman" w:cs="Times New Roman"/>
          <w:color w:val="auto"/>
          <w:sz w:val="24"/>
          <w:szCs w:val="24"/>
          <w:lang w:val="en-GB"/>
        </w:rPr>
        <w:t>d</w:t>
      </w:r>
      <w:r w:rsidRPr="00230658">
        <w:rPr>
          <w:rFonts w:ascii="Times New Roman" w:hAnsi="Times New Roman" w:cs="Times New Roman"/>
          <w:color w:val="auto"/>
          <w:sz w:val="24"/>
          <w:szCs w:val="24"/>
          <w:lang w:val="en-GB"/>
        </w:rPr>
        <w:t>uchy with its own central administration and a great deal of economic freedom. In addition to administrative and political organs, a range of cultural and educational institutions were established during the nineteenth century to manifest Finland</w:t>
      </w:r>
      <w:r w:rsidR="00652FFF">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s special position within the empire. New monumental buildings were erected in central Helsinki, including the Finnish State Archive, the Finnish National Theatre</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the Finnish Opera, to testify to the vitality of Finnish culture.</w:t>
      </w:r>
      <w:r w:rsidRPr="00230658">
        <w:rPr>
          <w:rStyle w:val="EndnoteReference"/>
          <w:rFonts w:ascii="Times New Roman" w:hAnsi="Times New Roman" w:cs="Times New Roman"/>
          <w:color w:val="auto"/>
          <w:sz w:val="24"/>
          <w:szCs w:val="24"/>
          <w:lang w:val="en-GB"/>
        </w:rPr>
        <w:endnoteReference w:id="16"/>
      </w:r>
    </w:p>
    <w:p w14:paraId="1DF0A5DE" w14:textId="45C908EC" w:rsidR="004C5502"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The National Museum of Finland </w:t>
      </w:r>
      <w:r w:rsidR="007C08AB">
        <w:rPr>
          <w:rFonts w:ascii="Times New Roman" w:hAnsi="Times New Roman" w:cs="Times New Roman"/>
          <w:color w:val="auto"/>
          <w:sz w:val="24"/>
          <w:szCs w:val="24"/>
          <w:lang w:val="en-GB"/>
        </w:rPr>
        <w:t>as well</w:t>
      </w:r>
      <w:r w:rsidR="007C08AB" w:rsidRPr="00230658">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took shape in this context: its establishment was ensured in 1893 when a number of existing historical and ethnographic collections were consolidated.</w:t>
      </w:r>
      <w:r w:rsidRPr="00230658">
        <w:rPr>
          <w:rStyle w:val="EndnoteReference"/>
          <w:rFonts w:ascii="Times New Roman" w:hAnsi="Times New Roman" w:cs="Times New Roman"/>
          <w:color w:val="auto"/>
          <w:sz w:val="24"/>
          <w:szCs w:val="24"/>
          <w:lang w:val="en-GB"/>
        </w:rPr>
        <w:endnoteReference w:id="17"/>
      </w:r>
      <w:r w:rsidRPr="00230658">
        <w:rPr>
          <w:rFonts w:ascii="Times New Roman" w:hAnsi="Times New Roman" w:cs="Times New Roman"/>
          <w:color w:val="auto"/>
          <w:sz w:val="24"/>
          <w:szCs w:val="24"/>
          <w:lang w:val="en-GB"/>
        </w:rPr>
        <w:t xml:space="preserve"> Thus, in a similar manner to many other national museums, the National </w:t>
      </w:r>
      <w:r w:rsidRPr="00230658">
        <w:rPr>
          <w:rFonts w:ascii="Times New Roman" w:hAnsi="Times New Roman" w:cs="Times New Roman"/>
          <w:color w:val="auto"/>
          <w:sz w:val="24"/>
          <w:szCs w:val="24"/>
          <w:lang w:val="en-GB"/>
        </w:rPr>
        <w:lastRenderedPageBreak/>
        <w:t>Museum of Finland was founded on the basis of inherited collections. The institution was first named the State Historical Museum. When independence was secured in 1917</w:t>
      </w:r>
      <w:r w:rsidR="00C57574">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it was renamed the National Museum of Finland. This name had already been in unofficial use since the late nineteenth century.</w:t>
      </w:r>
      <w:r w:rsidRPr="00230658">
        <w:rPr>
          <w:rStyle w:val="EndnoteReference"/>
          <w:rFonts w:ascii="Times New Roman" w:hAnsi="Times New Roman" w:cs="Times New Roman"/>
          <w:color w:val="auto"/>
          <w:sz w:val="24"/>
          <w:szCs w:val="24"/>
          <w:lang w:val="en-GB"/>
        </w:rPr>
        <w:endnoteReference w:id="18"/>
      </w:r>
      <w:r w:rsidRPr="00230658">
        <w:rPr>
          <w:rFonts w:ascii="Times New Roman" w:hAnsi="Times New Roman" w:cs="Times New Roman"/>
          <w:color w:val="auto"/>
          <w:sz w:val="24"/>
          <w:szCs w:val="24"/>
          <w:lang w:val="en-GB"/>
        </w:rPr>
        <w:t xml:space="preserve"> Similar museum initiatives also emerged in other parts of the Russian Empire at this time, including in the nearby regions of Estonia and Latvia.</w:t>
      </w:r>
      <w:r w:rsidRPr="00230658">
        <w:rPr>
          <w:rStyle w:val="EndnoteReference"/>
          <w:rFonts w:ascii="Times New Roman" w:hAnsi="Times New Roman" w:cs="Times New Roman"/>
          <w:color w:val="auto"/>
          <w:sz w:val="24"/>
          <w:szCs w:val="24"/>
          <w:lang w:val="en-GB"/>
        </w:rPr>
        <w:endnoteReference w:id="19"/>
      </w:r>
      <w:r w:rsidRPr="00230658">
        <w:rPr>
          <w:rFonts w:ascii="Times New Roman" w:hAnsi="Times New Roman" w:cs="Times New Roman"/>
          <w:color w:val="auto"/>
          <w:sz w:val="24"/>
          <w:szCs w:val="24"/>
          <w:lang w:val="en-GB"/>
        </w:rPr>
        <w:t xml:space="preserve"> Thus, in all of these regions, the establishment of museums dedicated to particular nations preceded their formal recognition as sovereign states (</w:t>
      </w:r>
      <w:r w:rsidR="00EC065C">
        <w:rPr>
          <w:rFonts w:ascii="Times New Roman" w:hAnsi="Times New Roman" w:cs="Times New Roman"/>
          <w:color w:val="auto"/>
          <w:sz w:val="24"/>
          <w:szCs w:val="24"/>
          <w:lang w:val="en-GB"/>
        </w:rPr>
        <w:t>see Figure</w:t>
      </w:r>
      <w:r w:rsidRPr="00230658">
        <w:rPr>
          <w:rFonts w:ascii="Times New Roman" w:hAnsi="Times New Roman" w:cs="Times New Roman"/>
          <w:color w:val="auto"/>
          <w:sz w:val="24"/>
          <w:szCs w:val="24"/>
          <w:lang w:val="en-GB"/>
        </w:rPr>
        <w:t xml:space="preserve"> 1)</w:t>
      </w:r>
      <w:r>
        <w:rPr>
          <w:rFonts w:ascii="Times New Roman" w:hAnsi="Times New Roman" w:cs="Times New Roman"/>
          <w:color w:val="auto"/>
          <w:sz w:val="24"/>
          <w:szCs w:val="24"/>
          <w:lang w:val="en-GB"/>
        </w:rPr>
        <w:t>.</w:t>
      </w:r>
    </w:p>
    <w:p w14:paraId="3BE31243" w14:textId="096DB167" w:rsidR="004C5502" w:rsidRDefault="004C5502" w:rsidP="004C5502">
      <w:pPr>
        <w:spacing w:line="480" w:lineRule="auto"/>
        <w:jc w:val="both"/>
        <w:rPr>
          <w:rFonts w:ascii="Times New Roman" w:hAnsi="Times New Roman" w:cs="Times New Roman"/>
          <w:color w:val="auto"/>
          <w:sz w:val="24"/>
          <w:szCs w:val="24"/>
          <w:lang w:val="en-GB"/>
        </w:rPr>
      </w:pPr>
    </w:p>
    <w:p w14:paraId="6E70162B" w14:textId="539584CB" w:rsidR="004C5502" w:rsidRPr="00230658" w:rsidRDefault="004C5502" w:rsidP="004C5502">
      <w:pPr>
        <w:spacing w:line="480" w:lineRule="auto"/>
        <w:jc w:val="both"/>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Fig</w:t>
      </w:r>
      <w:r w:rsidR="00EC065C">
        <w:rPr>
          <w:rFonts w:ascii="Times New Roman" w:hAnsi="Times New Roman" w:cs="Times New Roman"/>
          <w:color w:val="auto"/>
          <w:sz w:val="24"/>
          <w:szCs w:val="24"/>
          <w:lang w:val="en-GB"/>
        </w:rPr>
        <w:t>ure</w:t>
      </w:r>
      <w:r>
        <w:rPr>
          <w:rFonts w:ascii="Times New Roman" w:hAnsi="Times New Roman" w:cs="Times New Roman"/>
          <w:color w:val="auto"/>
          <w:sz w:val="24"/>
          <w:szCs w:val="24"/>
          <w:lang w:val="en-GB"/>
        </w:rPr>
        <w:t xml:space="preserve"> 1</w:t>
      </w:r>
      <w:r w:rsidR="00EC065C">
        <w:rPr>
          <w:rFonts w:ascii="Times New Roman" w:hAnsi="Times New Roman" w:cs="Times New Roman"/>
          <w:color w:val="auto"/>
          <w:sz w:val="24"/>
          <w:szCs w:val="24"/>
          <w:lang w:val="en-GB"/>
        </w:rPr>
        <w:t>:</w:t>
      </w:r>
      <w:r>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The building of the National Museum of Finland was completed in 1910, but the museum remained closed to the public until 1916.</w:t>
      </w:r>
      <w:r>
        <w:rPr>
          <w:rStyle w:val="EndnoteReference"/>
          <w:rFonts w:ascii="Times New Roman" w:hAnsi="Times New Roman" w:cs="Times New Roman"/>
          <w:color w:val="auto"/>
          <w:sz w:val="24"/>
          <w:szCs w:val="24"/>
          <w:lang w:val="en-GB"/>
        </w:rPr>
        <w:endnoteReference w:id="20"/>
      </w:r>
    </w:p>
    <w:p w14:paraId="241DC808" w14:textId="503B7AE8" w:rsidR="004C5502" w:rsidRDefault="004C5502" w:rsidP="004C5502">
      <w:pPr>
        <w:spacing w:line="480" w:lineRule="auto"/>
        <w:jc w:val="both"/>
        <w:rPr>
          <w:rFonts w:ascii="Times New Roman" w:hAnsi="Times New Roman" w:cs="Times New Roman"/>
          <w:color w:val="auto"/>
          <w:sz w:val="24"/>
          <w:szCs w:val="24"/>
          <w:lang w:val="en-GB"/>
        </w:rPr>
      </w:pPr>
    </w:p>
    <w:p w14:paraId="14E702DB" w14:textId="7D654699" w:rsidR="004C5502" w:rsidRDefault="004C5502" w:rsidP="004C5502">
      <w:pPr>
        <w:spacing w:line="480" w:lineRule="auto"/>
        <w:jc w:val="both"/>
        <w:rPr>
          <w:rFonts w:ascii="Times New Roman" w:hAnsi="Times New Roman" w:cs="Times New Roman"/>
          <w:color w:val="auto"/>
          <w:sz w:val="24"/>
          <w:szCs w:val="24"/>
          <w:lang w:val="en-GB"/>
        </w:rPr>
      </w:pPr>
    </w:p>
    <w:p w14:paraId="315260E1" w14:textId="405B76F9" w:rsidR="004C5502" w:rsidRDefault="004C5502" w:rsidP="004C5502">
      <w:pPr>
        <w:spacing w:line="480" w:lineRule="auto"/>
        <w:jc w:val="both"/>
        <w:rPr>
          <w:rFonts w:ascii="Times New Roman" w:hAnsi="Times New Roman" w:cs="Times New Roman"/>
          <w:color w:val="auto"/>
          <w:sz w:val="24"/>
          <w:szCs w:val="24"/>
          <w:lang w:val="en-GB"/>
        </w:rPr>
      </w:pPr>
    </w:p>
    <w:p w14:paraId="0FF00321" w14:textId="05B4C635" w:rsidR="004C5502" w:rsidRDefault="004C5502" w:rsidP="004C5502">
      <w:pPr>
        <w:spacing w:line="480" w:lineRule="auto"/>
        <w:jc w:val="both"/>
        <w:rPr>
          <w:rFonts w:ascii="Times New Roman" w:hAnsi="Times New Roman" w:cs="Times New Roman"/>
          <w:color w:val="auto"/>
          <w:sz w:val="24"/>
          <w:szCs w:val="24"/>
          <w:lang w:val="en-GB"/>
        </w:rPr>
      </w:pPr>
    </w:p>
    <w:p w14:paraId="0324A218" w14:textId="2F6B2718" w:rsidR="004C5502" w:rsidRDefault="004C5502" w:rsidP="004C5502">
      <w:pPr>
        <w:spacing w:line="480" w:lineRule="auto"/>
        <w:jc w:val="both"/>
        <w:rPr>
          <w:rFonts w:ascii="Times New Roman" w:hAnsi="Times New Roman" w:cs="Times New Roman"/>
          <w:color w:val="auto"/>
          <w:sz w:val="24"/>
          <w:szCs w:val="24"/>
          <w:lang w:val="en-GB"/>
        </w:rPr>
      </w:pPr>
    </w:p>
    <w:p w14:paraId="3CC79C49" w14:textId="77777777" w:rsidR="004C5502" w:rsidRDefault="004C5502" w:rsidP="004C5502">
      <w:pPr>
        <w:spacing w:line="480" w:lineRule="auto"/>
        <w:jc w:val="both"/>
        <w:rPr>
          <w:rFonts w:ascii="Times New Roman" w:hAnsi="Times New Roman" w:cs="Times New Roman"/>
          <w:color w:val="auto"/>
          <w:sz w:val="24"/>
          <w:szCs w:val="24"/>
          <w:lang w:val="en-GB"/>
        </w:rPr>
      </w:pPr>
    </w:p>
    <w:p w14:paraId="749D382B" w14:textId="77777777" w:rsidR="004C5502" w:rsidRPr="00230658" w:rsidRDefault="004C5502" w:rsidP="004C5502">
      <w:pPr>
        <w:spacing w:line="480" w:lineRule="auto"/>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Together with other non-Russian populations and regions within the Russian Empire, Finland was subjected to a severe policy of Russification in the late 1890s. At this time, the decision to establish a museum to present the history of the Finnish people had already been made and planning was under way. Yet, the fact that the planning was still in an early phase and the museum building did not yet exist protected the new institution during the subsequent years of political turbulence. The State Archive, which had been established earlier, experienced strong pressure from the Russian authorities, who attempted to prevent the preservation of certain historical documents, thereby affecting interpretations of Finnish history.</w:t>
      </w:r>
      <w:r w:rsidRPr="00230658">
        <w:rPr>
          <w:rStyle w:val="EndnoteReference"/>
          <w:rFonts w:ascii="Times New Roman" w:hAnsi="Times New Roman" w:cs="Times New Roman"/>
          <w:color w:val="auto"/>
          <w:sz w:val="24"/>
          <w:szCs w:val="24"/>
          <w:lang w:val="en-GB"/>
        </w:rPr>
        <w:endnoteReference w:id="21"/>
      </w:r>
    </w:p>
    <w:p w14:paraId="06DF9338" w14:textId="2A14529D"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lastRenderedPageBreak/>
        <w:t xml:space="preserve">The purpose-built museum was the last of the new cultural institutions to open to the public in 1916. As Derek Fewster </w:t>
      </w:r>
      <w:r w:rsidR="00521178">
        <w:rPr>
          <w:rFonts w:ascii="Times New Roman" w:hAnsi="Times New Roman" w:cs="Times New Roman"/>
          <w:color w:val="auto"/>
          <w:sz w:val="24"/>
          <w:szCs w:val="24"/>
          <w:lang w:val="en-GB"/>
        </w:rPr>
        <w:t>points</w:t>
      </w:r>
      <w:r w:rsidRPr="00230658">
        <w:rPr>
          <w:rFonts w:ascii="Times New Roman" w:hAnsi="Times New Roman" w:cs="Times New Roman"/>
          <w:color w:val="auto"/>
          <w:sz w:val="24"/>
          <w:szCs w:val="24"/>
          <w:lang w:val="en-GB"/>
        </w:rPr>
        <w:t xml:space="preserve"> out in his research on the history of ethnic self-imaging in Finland, the museum represented a towering ideological monument for the young nation.</w:t>
      </w:r>
      <w:r w:rsidRPr="00230658">
        <w:rPr>
          <w:rStyle w:val="EndnoteReference"/>
          <w:rFonts w:ascii="Times New Roman" w:hAnsi="Times New Roman" w:cs="Times New Roman"/>
          <w:color w:val="auto"/>
          <w:sz w:val="24"/>
          <w:szCs w:val="24"/>
          <w:lang w:val="en-GB"/>
        </w:rPr>
        <w:endnoteReference w:id="22"/>
      </w:r>
      <w:r w:rsidRPr="00230658">
        <w:rPr>
          <w:rFonts w:ascii="Times New Roman" w:hAnsi="Times New Roman" w:cs="Times New Roman"/>
          <w:color w:val="auto"/>
          <w:sz w:val="24"/>
          <w:szCs w:val="24"/>
          <w:lang w:val="en-GB"/>
        </w:rPr>
        <w:t xml:space="preserve"> Yet, plans had also been made at the museum to display foreign material in addition to the Finnish collection. In 1914, two years prior to the long-</w:t>
      </w:r>
      <w:r w:rsidR="005C6A8F">
        <w:rPr>
          <w:rFonts w:ascii="Times New Roman" w:hAnsi="Times New Roman" w:cs="Times New Roman"/>
          <w:color w:val="auto"/>
          <w:sz w:val="24"/>
          <w:szCs w:val="24"/>
          <w:lang w:val="en-GB"/>
        </w:rPr>
        <w:t>a</w:t>
      </w:r>
      <w:r w:rsidRPr="00230658">
        <w:rPr>
          <w:rFonts w:ascii="Times New Roman" w:hAnsi="Times New Roman" w:cs="Times New Roman"/>
          <w:color w:val="auto"/>
          <w:sz w:val="24"/>
          <w:szCs w:val="24"/>
          <w:lang w:val="en-GB"/>
        </w:rPr>
        <w:t xml:space="preserve">waited opening of the museum, a department of foreign ethnography, or the exotic department as it was dubbed, had been assembled in the attic floor of the building. A journalist at the local </w:t>
      </w:r>
      <w:r w:rsidRPr="00230658">
        <w:rPr>
          <w:rFonts w:ascii="Times New Roman" w:hAnsi="Times New Roman" w:cs="Times New Roman"/>
          <w:i/>
          <w:color w:val="auto"/>
          <w:sz w:val="24"/>
          <w:szCs w:val="24"/>
          <w:lang w:val="en-GB"/>
        </w:rPr>
        <w:t>Helsingin Sanomat</w:t>
      </w:r>
      <w:r w:rsidRPr="00230658">
        <w:rPr>
          <w:rFonts w:ascii="Times New Roman" w:hAnsi="Times New Roman" w:cs="Times New Roman"/>
          <w:color w:val="auto"/>
          <w:sz w:val="24"/>
          <w:szCs w:val="24"/>
          <w:lang w:val="en-GB"/>
        </w:rPr>
        <w:t xml:space="preserve"> newspaper, who was allowed to visit the half-finished museum building, described how the attic floor department consisted of African, Australian, American</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Asian sections. She wrote that it portrayed the entire world in miniature.</w:t>
      </w:r>
      <w:r w:rsidRPr="00230658">
        <w:rPr>
          <w:rStyle w:val="EndnoteReference"/>
          <w:rFonts w:ascii="Times New Roman" w:hAnsi="Times New Roman" w:cs="Times New Roman"/>
          <w:color w:val="auto"/>
          <w:sz w:val="24"/>
          <w:szCs w:val="24"/>
          <w:lang w:val="en-GB"/>
        </w:rPr>
        <w:endnoteReference w:id="23"/>
      </w:r>
    </w:p>
    <w:p w14:paraId="0516426D" w14:textId="52B6ACC8"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The idea that museums </w:t>
      </w:r>
      <w:r w:rsidR="00C40605">
        <w:rPr>
          <w:rFonts w:ascii="Times New Roman" w:hAnsi="Times New Roman" w:cs="Times New Roman"/>
          <w:color w:val="auto"/>
          <w:sz w:val="24"/>
          <w:szCs w:val="24"/>
          <w:lang w:val="en-GB"/>
        </w:rPr>
        <w:t>were</w:t>
      </w:r>
      <w:r w:rsidRPr="00230658">
        <w:rPr>
          <w:rFonts w:ascii="Times New Roman" w:hAnsi="Times New Roman" w:cs="Times New Roman"/>
          <w:color w:val="auto"/>
          <w:sz w:val="24"/>
          <w:szCs w:val="24"/>
          <w:lang w:val="en-GB"/>
        </w:rPr>
        <w:t xml:space="preserve"> capable of providing an accurate microcosmic representa</w:t>
      </w:r>
      <w:r w:rsidR="000F59E4">
        <w:rPr>
          <w:rFonts w:ascii="Times New Roman" w:hAnsi="Times New Roman" w:cs="Times New Roman"/>
          <w:color w:val="auto"/>
          <w:sz w:val="24"/>
          <w:szCs w:val="24"/>
          <w:lang w:val="en-GB"/>
        </w:rPr>
        <w:t>t</w:t>
      </w:r>
      <w:r w:rsidR="00C40605">
        <w:rPr>
          <w:rFonts w:ascii="Times New Roman" w:hAnsi="Times New Roman" w:cs="Times New Roman"/>
          <w:color w:val="auto"/>
          <w:sz w:val="24"/>
          <w:szCs w:val="24"/>
          <w:lang w:val="en-GB"/>
        </w:rPr>
        <w:t>ion of the world as a whole had</w:t>
      </w:r>
      <w:r w:rsidRPr="00230658">
        <w:rPr>
          <w:rFonts w:ascii="Times New Roman" w:hAnsi="Times New Roman" w:cs="Times New Roman"/>
          <w:color w:val="auto"/>
          <w:sz w:val="24"/>
          <w:szCs w:val="24"/>
          <w:lang w:val="en-GB"/>
        </w:rPr>
        <w:t xml:space="preserve"> been vitally important for the institution since the emergence of Renaissance curiosity cabinets. These collections were characterized by the encyclopaedic aspirations of the collectors, who displayed a </w:t>
      </w:r>
      <w:r w:rsidR="008D1C2C">
        <w:rPr>
          <w:rFonts w:ascii="Times New Roman" w:hAnsi="Times New Roman" w:cs="Times New Roman"/>
          <w:color w:val="auto"/>
          <w:sz w:val="24"/>
          <w:szCs w:val="24"/>
          <w:lang w:val="en-GB"/>
        </w:rPr>
        <w:t>desire</w:t>
      </w:r>
      <w:r w:rsidR="008D1C2C" w:rsidRPr="00230658">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to organize everything that was known to man</w:t>
      </w:r>
      <w:r w:rsidR="00907360">
        <w:rPr>
          <w:rFonts w:ascii="Times New Roman" w:hAnsi="Times New Roman" w:cs="Times New Roman"/>
          <w:color w:val="auto"/>
          <w:sz w:val="24"/>
          <w:szCs w:val="24"/>
          <w:lang w:val="en-GB"/>
        </w:rPr>
        <w:t>kind</w:t>
      </w:r>
      <w:r w:rsidRPr="00230658">
        <w:rPr>
          <w:rFonts w:ascii="Times New Roman" w:hAnsi="Times New Roman" w:cs="Times New Roman"/>
          <w:color w:val="auto"/>
          <w:sz w:val="24"/>
          <w:szCs w:val="24"/>
          <w:lang w:val="en-GB"/>
        </w:rPr>
        <w:t>. The often scant and fragmentary assemblage of artefacts originating from both near and far came to represent the complex and wide-ranging phenomena to which they were believed to be related.</w:t>
      </w:r>
      <w:r w:rsidRPr="00230658">
        <w:rPr>
          <w:rFonts w:ascii="Times New Roman" w:hAnsi="Times New Roman" w:cs="Times New Roman"/>
          <w:color w:val="auto"/>
          <w:sz w:val="24"/>
          <w:szCs w:val="24"/>
          <w:vertAlign w:val="superscript"/>
          <w:lang w:val="en-GB"/>
        </w:rPr>
        <w:endnoteReference w:id="24"/>
      </w:r>
    </w:p>
    <w:p w14:paraId="12F06FE2" w14:textId="1C37D0D7" w:rsidR="004C5502" w:rsidRPr="00230658" w:rsidRDefault="000F59E4" w:rsidP="004C5502">
      <w:pPr>
        <w:spacing w:line="480" w:lineRule="auto"/>
        <w:ind w:firstLine="340"/>
        <w:jc w:val="both"/>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Museums are</w:t>
      </w:r>
      <w:r w:rsidR="004C5502" w:rsidRPr="00230658">
        <w:rPr>
          <w:rFonts w:ascii="Times New Roman" w:hAnsi="Times New Roman" w:cs="Times New Roman"/>
          <w:color w:val="auto"/>
          <w:sz w:val="24"/>
          <w:szCs w:val="24"/>
          <w:lang w:val="en-GB"/>
        </w:rPr>
        <w:t xml:space="preserve"> seen as places in which artefacts</w:t>
      </w:r>
      <w:r>
        <w:rPr>
          <w:rFonts w:ascii="Times New Roman" w:hAnsi="Times New Roman" w:cs="Times New Roman"/>
          <w:color w:val="auto"/>
          <w:sz w:val="24"/>
          <w:szCs w:val="24"/>
          <w:lang w:val="en-GB"/>
        </w:rPr>
        <w:t>, many from faraway places, are</w:t>
      </w:r>
      <w:r w:rsidR="004C5502" w:rsidRPr="00230658">
        <w:rPr>
          <w:rFonts w:ascii="Times New Roman" w:hAnsi="Times New Roman" w:cs="Times New Roman"/>
          <w:color w:val="auto"/>
          <w:sz w:val="24"/>
          <w:szCs w:val="24"/>
          <w:lang w:val="en-GB"/>
        </w:rPr>
        <w:t xml:space="preserve"> gathered together and </w:t>
      </w:r>
      <w:r>
        <w:rPr>
          <w:rFonts w:ascii="Times New Roman" w:hAnsi="Times New Roman" w:cs="Times New Roman"/>
          <w:color w:val="auto"/>
          <w:sz w:val="24"/>
          <w:szCs w:val="24"/>
          <w:lang w:val="en-GB"/>
        </w:rPr>
        <w:t>arranged. Thus, they interrupt</w:t>
      </w:r>
      <w:r w:rsidR="004C5502" w:rsidRPr="00230658">
        <w:rPr>
          <w:rFonts w:ascii="Times New Roman" w:hAnsi="Times New Roman" w:cs="Times New Roman"/>
          <w:color w:val="auto"/>
          <w:sz w:val="24"/>
          <w:szCs w:val="24"/>
          <w:lang w:val="en-GB"/>
        </w:rPr>
        <w:t xml:space="preserve"> global flows of objects and provide a number of items with a new, immobile future. The assemblage of objects </w:t>
      </w:r>
      <w:r>
        <w:rPr>
          <w:rFonts w:ascii="Times New Roman" w:hAnsi="Times New Roman" w:cs="Times New Roman"/>
          <w:color w:val="auto"/>
          <w:sz w:val="24"/>
          <w:szCs w:val="24"/>
          <w:lang w:val="en-GB"/>
        </w:rPr>
        <w:t>is</w:t>
      </w:r>
      <w:r w:rsidR="004C5502" w:rsidRPr="00230658">
        <w:rPr>
          <w:rFonts w:ascii="Times New Roman" w:hAnsi="Times New Roman" w:cs="Times New Roman"/>
          <w:color w:val="auto"/>
          <w:sz w:val="24"/>
          <w:szCs w:val="24"/>
          <w:lang w:val="en-GB"/>
        </w:rPr>
        <w:t xml:space="preserve"> organized in order to present preconceived assumptions regarding the global connections and relations between human populations. Sharon Macdonald suggest</w:t>
      </w:r>
      <w:r w:rsidR="005D2C60">
        <w:rPr>
          <w:rFonts w:ascii="Times New Roman" w:hAnsi="Times New Roman" w:cs="Times New Roman"/>
          <w:color w:val="auto"/>
          <w:sz w:val="24"/>
          <w:szCs w:val="24"/>
          <w:lang w:val="en-GB"/>
        </w:rPr>
        <w:t>s</w:t>
      </w:r>
      <w:r w:rsidR="004C5502" w:rsidRPr="00230658">
        <w:rPr>
          <w:rFonts w:ascii="Times New Roman" w:hAnsi="Times New Roman" w:cs="Times New Roman"/>
          <w:color w:val="auto"/>
          <w:sz w:val="24"/>
          <w:szCs w:val="24"/>
          <w:lang w:val="en-GB"/>
        </w:rPr>
        <w:t xml:space="preserve"> that the possession of artefacts from other cultures remain </w:t>
      </w:r>
      <w:r w:rsidR="007C08AB">
        <w:rPr>
          <w:rFonts w:ascii="Times New Roman" w:hAnsi="Times New Roman" w:cs="Times New Roman"/>
          <w:color w:val="auto"/>
          <w:sz w:val="24"/>
          <w:szCs w:val="24"/>
          <w:lang w:val="en-GB"/>
        </w:rPr>
        <w:t>of essential importance</w:t>
      </w:r>
      <w:r w:rsidR="004C5502" w:rsidRPr="00230658">
        <w:rPr>
          <w:rFonts w:ascii="Times New Roman" w:hAnsi="Times New Roman" w:cs="Times New Roman"/>
          <w:color w:val="auto"/>
          <w:sz w:val="24"/>
          <w:szCs w:val="24"/>
          <w:lang w:val="en-GB"/>
        </w:rPr>
        <w:t xml:space="preserve"> for later museums: it </w:t>
      </w:r>
      <w:r>
        <w:rPr>
          <w:rFonts w:ascii="Times New Roman" w:hAnsi="Times New Roman" w:cs="Times New Roman"/>
          <w:color w:val="auto"/>
          <w:sz w:val="24"/>
          <w:szCs w:val="24"/>
          <w:lang w:val="en-GB"/>
        </w:rPr>
        <w:t>is</w:t>
      </w:r>
      <w:r w:rsidR="004C5502" w:rsidRPr="00230658">
        <w:rPr>
          <w:rFonts w:ascii="Times New Roman" w:hAnsi="Times New Roman" w:cs="Times New Roman"/>
          <w:color w:val="auto"/>
          <w:sz w:val="24"/>
          <w:szCs w:val="24"/>
          <w:lang w:val="en-GB"/>
        </w:rPr>
        <w:t xml:space="preserve"> regarded as a sign of the capacity of a nation to gather and master material cultures beyond political and cultural boundaries.</w:t>
      </w:r>
      <w:r w:rsidR="004C5502" w:rsidRPr="00230658">
        <w:rPr>
          <w:rStyle w:val="EndnoteReference"/>
          <w:rFonts w:ascii="Times New Roman" w:hAnsi="Times New Roman" w:cs="Times New Roman"/>
          <w:color w:val="auto"/>
          <w:sz w:val="24"/>
          <w:szCs w:val="24"/>
          <w:lang w:val="en-GB"/>
        </w:rPr>
        <w:endnoteReference w:id="25"/>
      </w:r>
      <w:r w:rsidR="004C5502" w:rsidRPr="00230658">
        <w:rPr>
          <w:rFonts w:ascii="Times New Roman" w:hAnsi="Times New Roman" w:cs="Times New Roman"/>
          <w:color w:val="auto"/>
          <w:sz w:val="24"/>
          <w:szCs w:val="24"/>
          <w:lang w:val="en-GB"/>
        </w:rPr>
        <w:t xml:space="preserve"> Young nations also wanted to collect foreign material cultures in order to be able to refer to ancient </w:t>
      </w:r>
      <w:r w:rsidR="004C5502" w:rsidRPr="00230658">
        <w:rPr>
          <w:rFonts w:ascii="Times New Roman" w:hAnsi="Times New Roman" w:cs="Times New Roman"/>
          <w:color w:val="auto"/>
          <w:sz w:val="24"/>
          <w:szCs w:val="24"/>
          <w:lang w:val="en-GB"/>
        </w:rPr>
        <w:lastRenderedPageBreak/>
        <w:t>civilizations – the Greek and Roman antiquity in particular – as a starting point for their own histories and identities.</w:t>
      </w:r>
      <w:r w:rsidR="004C5502" w:rsidRPr="00230658">
        <w:rPr>
          <w:rStyle w:val="EndnoteReference"/>
          <w:rFonts w:ascii="Times New Roman" w:hAnsi="Times New Roman" w:cs="Times New Roman"/>
          <w:color w:val="auto"/>
          <w:sz w:val="24"/>
          <w:szCs w:val="24"/>
          <w:lang w:val="en-GB"/>
        </w:rPr>
        <w:endnoteReference w:id="26"/>
      </w:r>
      <w:r w:rsidR="004C5502" w:rsidRPr="00230658">
        <w:rPr>
          <w:rFonts w:ascii="Times New Roman" w:hAnsi="Times New Roman" w:cs="Times New Roman"/>
          <w:color w:val="auto"/>
          <w:sz w:val="24"/>
          <w:szCs w:val="24"/>
          <w:lang w:val="en-GB"/>
        </w:rPr>
        <w:t xml:space="preserve"> It was </w:t>
      </w:r>
      <w:r w:rsidR="0029564F">
        <w:rPr>
          <w:rFonts w:ascii="Times New Roman" w:hAnsi="Times New Roman" w:cs="Times New Roman"/>
          <w:color w:val="auto"/>
          <w:sz w:val="24"/>
          <w:szCs w:val="24"/>
          <w:lang w:val="en-GB"/>
        </w:rPr>
        <w:t>additionally</w:t>
      </w:r>
      <w:r w:rsidR="0029564F" w:rsidRPr="00230658">
        <w:rPr>
          <w:rFonts w:ascii="Times New Roman" w:hAnsi="Times New Roman" w:cs="Times New Roman"/>
          <w:color w:val="auto"/>
          <w:sz w:val="24"/>
          <w:szCs w:val="24"/>
          <w:lang w:val="en-GB"/>
        </w:rPr>
        <w:t xml:space="preserve"> </w:t>
      </w:r>
      <w:r w:rsidR="004C5502" w:rsidRPr="00230658">
        <w:rPr>
          <w:rFonts w:ascii="Times New Roman" w:hAnsi="Times New Roman" w:cs="Times New Roman"/>
          <w:color w:val="auto"/>
          <w:sz w:val="24"/>
          <w:szCs w:val="24"/>
          <w:lang w:val="en-GB"/>
        </w:rPr>
        <w:t>important for national art museums and galleries to collect foreign artwork in order to incorporate local art into a grand narrative.</w:t>
      </w:r>
      <w:r w:rsidR="004C5502" w:rsidRPr="00230658">
        <w:rPr>
          <w:rStyle w:val="EndnoteReference"/>
          <w:rFonts w:ascii="Times New Roman" w:hAnsi="Times New Roman" w:cs="Times New Roman"/>
          <w:color w:val="auto"/>
          <w:sz w:val="24"/>
          <w:szCs w:val="24"/>
          <w:lang w:val="en-GB"/>
        </w:rPr>
        <w:endnoteReference w:id="27"/>
      </w:r>
    </w:p>
    <w:p w14:paraId="74336062" w14:textId="258C2BBB"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At its opening in 1916, the National Museum of Finland held a collection of approximately 115,000 objects.</w:t>
      </w:r>
      <w:r w:rsidRPr="00230658">
        <w:rPr>
          <w:rStyle w:val="EndnoteReference"/>
          <w:rFonts w:ascii="Times New Roman" w:hAnsi="Times New Roman" w:cs="Times New Roman"/>
          <w:color w:val="auto"/>
          <w:sz w:val="24"/>
          <w:szCs w:val="24"/>
          <w:lang w:val="en-GB"/>
        </w:rPr>
        <w:endnoteReference w:id="28"/>
      </w:r>
      <w:r w:rsidRPr="00230658">
        <w:rPr>
          <w:rFonts w:ascii="Times New Roman" w:hAnsi="Times New Roman" w:cs="Times New Roman"/>
          <w:color w:val="auto"/>
          <w:sz w:val="24"/>
          <w:szCs w:val="24"/>
          <w:lang w:val="en-GB"/>
        </w:rPr>
        <w:t xml:space="preserve"> A considerable part of this collection consisted of artefacts that originated from outside Finland, including a large proportion from Alaska, China, the Pacific region</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Africa. The above-mentioned journalist saw some of these artefacts arranged in the attic hall when she visited the museum in 1914. The museum had inherited this material from the Historical and Ethnographical Museum at the Imperial Alexander University in Helsinki.</w:t>
      </w:r>
    </w:p>
    <w:p w14:paraId="07B7AB32" w14:textId="12024636"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The university collection had grown since the late 1820s, when the university moved to Helsinki from its previous location in Turku. An earlier collection had been destroyed by fire. During the first half of the nineteenth century, the university museum did not have any nationalistic agenda or preference. The museum allowed its collection to grow organically in many directions by welcoming artefacts from all over the world. This was in accordance with classic academic ideals concerning the collection and organization of the world in its entirety: a broad material foundation was regarded as being crucial for the production of generalizable knowledge. The growth of the collection was also closely connected to the fact that the university museum could not actively build </w:t>
      </w:r>
      <w:r w:rsidR="00214E12">
        <w:rPr>
          <w:rFonts w:ascii="Times New Roman" w:hAnsi="Times New Roman" w:cs="Times New Roman"/>
          <w:color w:val="auto"/>
          <w:sz w:val="24"/>
          <w:szCs w:val="24"/>
          <w:lang w:val="en-GB"/>
        </w:rPr>
        <w:t xml:space="preserve">up </w:t>
      </w:r>
      <w:r w:rsidRPr="00230658">
        <w:rPr>
          <w:rFonts w:ascii="Times New Roman" w:hAnsi="Times New Roman" w:cs="Times New Roman"/>
          <w:color w:val="auto"/>
          <w:sz w:val="24"/>
          <w:szCs w:val="24"/>
          <w:lang w:val="en-GB"/>
        </w:rPr>
        <w:t>and develop its possessions due to a lack of regular financial resources to buy artefacts. Consequently, the acquisition was dependent on donations. In other words, the museum staff had little or no control at all over strategic planning. During the early nineteenth century</w:t>
      </w:r>
      <w:r w:rsidR="00214E12">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most of the items that were donated were of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origin</w:t>
      </w:r>
      <w:r w:rsidR="00214E12">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this emphasis affected the collection profile for many decades.</w:t>
      </w:r>
    </w:p>
    <w:p w14:paraId="106A0A03" w14:textId="4C2B9D6B"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The university museum received three kinds of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material from donors.</w:t>
      </w:r>
      <w:r w:rsidRPr="00230658">
        <w:rPr>
          <w:rStyle w:val="EndnoteReference"/>
          <w:rFonts w:ascii="Times New Roman" w:hAnsi="Times New Roman" w:cs="Times New Roman"/>
          <w:color w:val="auto"/>
          <w:sz w:val="24"/>
          <w:szCs w:val="24"/>
          <w:lang w:val="en-GB"/>
        </w:rPr>
        <w:endnoteReference w:id="29"/>
      </w:r>
      <w:r w:rsidRPr="00230658">
        <w:rPr>
          <w:rFonts w:ascii="Times New Roman" w:hAnsi="Times New Roman" w:cs="Times New Roman"/>
          <w:color w:val="auto"/>
          <w:sz w:val="24"/>
          <w:szCs w:val="24"/>
          <w:lang w:val="en-GB"/>
        </w:rPr>
        <w:t xml:space="preserve"> First, sailors, traders, officers serving in the Russian army</w:t>
      </w:r>
      <w:r w:rsidR="00214E12">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other Finns who had the possibility to travel often brought home small and affordable souvenirs, such as pipes, fans</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or textiles. These </w:t>
      </w:r>
      <w:r w:rsidRPr="00230658">
        <w:rPr>
          <w:rFonts w:ascii="Times New Roman" w:hAnsi="Times New Roman" w:cs="Times New Roman"/>
          <w:color w:val="auto"/>
          <w:sz w:val="24"/>
          <w:szCs w:val="24"/>
          <w:lang w:val="en-GB"/>
        </w:rPr>
        <w:lastRenderedPageBreak/>
        <w:t>items were typically collected in order to be kept at home as personal souvenirs, but</w:t>
      </w:r>
      <w:r w:rsidR="00214E12">
        <w:rPr>
          <w:rFonts w:ascii="Times New Roman" w:hAnsi="Times New Roman" w:cs="Times New Roman"/>
          <w:color w:val="auto"/>
          <w:sz w:val="24"/>
          <w:szCs w:val="24"/>
          <w:lang w:val="en-GB"/>
        </w:rPr>
        <w:t xml:space="preserve"> they</w:t>
      </w:r>
      <w:r w:rsidRPr="00230658">
        <w:rPr>
          <w:rFonts w:ascii="Times New Roman" w:hAnsi="Times New Roman" w:cs="Times New Roman"/>
          <w:color w:val="auto"/>
          <w:sz w:val="24"/>
          <w:szCs w:val="24"/>
          <w:lang w:val="en-GB"/>
        </w:rPr>
        <w:t xml:space="preserve"> were given to the museum by relatives after the owner of the artefact(s) passed away. Second, donations included separate luxury artefacts, such as porcelain dishes and ivory or lacquerware boxes, which had typically belonged to upper</w:t>
      </w:r>
      <w:r w:rsidR="00214E12">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class families for many generations before they were donated to the museum. As far as these two categories of donations were concerned, it seems that the reasons for donating the artefacts was mainly based on the rarity of the item in question in the Finnish context and the supposed value attached to foreign objects or material. The university museum was clearly regarded as a suitable public institution in which to gather and preserve such unusual, scattered material. The idea of concentrating all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objects to be found in Finland in one place can also be seen in the manner in which other cultural institutions, especially the Finnish Literary Society, decided to transfer all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artefacts in their possession to the university museum.</w:t>
      </w:r>
      <w:r w:rsidRPr="00230658">
        <w:rPr>
          <w:rStyle w:val="EndnoteReference"/>
          <w:rFonts w:ascii="Times New Roman" w:hAnsi="Times New Roman" w:cs="Times New Roman"/>
          <w:color w:val="auto"/>
          <w:sz w:val="24"/>
          <w:szCs w:val="24"/>
          <w:lang w:val="en-GB"/>
        </w:rPr>
        <w:endnoteReference w:id="30"/>
      </w:r>
    </w:p>
    <w:p w14:paraId="4E22921E" w14:textId="433A5641"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The third category of donations consisted of a wider assemblage of objects that had been amassed by Finns who had spent long periods abroad. This was especially the case with the collection of Alaskan objects donated by Arvid Adolf Etholén, an administrator and </w:t>
      </w:r>
      <w:r w:rsidR="0082259E">
        <w:rPr>
          <w:rFonts w:ascii="Times New Roman" w:hAnsi="Times New Roman" w:cs="Times New Roman"/>
          <w:color w:val="auto"/>
          <w:sz w:val="24"/>
          <w:szCs w:val="24"/>
          <w:lang w:val="en-GB"/>
        </w:rPr>
        <w:t>the c</w:t>
      </w:r>
      <w:r w:rsidRPr="00230658">
        <w:rPr>
          <w:rFonts w:ascii="Times New Roman" w:hAnsi="Times New Roman" w:cs="Times New Roman"/>
          <w:color w:val="auto"/>
          <w:sz w:val="24"/>
          <w:szCs w:val="24"/>
          <w:lang w:val="en-GB"/>
        </w:rPr>
        <w:t xml:space="preserve">hief </w:t>
      </w:r>
      <w:r w:rsidR="0082259E">
        <w:rPr>
          <w:rFonts w:ascii="Times New Roman" w:hAnsi="Times New Roman" w:cs="Times New Roman"/>
          <w:color w:val="auto"/>
          <w:sz w:val="24"/>
          <w:szCs w:val="24"/>
          <w:lang w:val="en-GB"/>
        </w:rPr>
        <w:t>m</w:t>
      </w:r>
      <w:r w:rsidRPr="00230658">
        <w:rPr>
          <w:rFonts w:ascii="Times New Roman" w:hAnsi="Times New Roman" w:cs="Times New Roman"/>
          <w:color w:val="auto"/>
          <w:sz w:val="24"/>
          <w:szCs w:val="24"/>
          <w:lang w:val="en-GB"/>
        </w:rPr>
        <w:t>anager of the Russian-American Company in Alaska. Etholén was born in Helsinki</w:t>
      </w:r>
      <w:r w:rsidR="0082259E">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he contributed to the development of a modern scholarly collection in Finland by making three significant donations to the university museum between 1829 and 1847.</w:t>
      </w:r>
      <w:r w:rsidRPr="00230658">
        <w:rPr>
          <w:rStyle w:val="EndnoteReference"/>
          <w:rFonts w:ascii="Times New Roman" w:hAnsi="Times New Roman" w:cs="Times New Roman"/>
          <w:color w:val="auto"/>
          <w:sz w:val="24"/>
          <w:szCs w:val="24"/>
          <w:lang w:val="en-GB"/>
        </w:rPr>
        <w:endnoteReference w:id="31"/>
      </w:r>
      <w:r w:rsidRPr="00230658">
        <w:rPr>
          <w:rFonts w:ascii="Times New Roman" w:hAnsi="Times New Roman" w:cs="Times New Roman"/>
          <w:color w:val="auto"/>
          <w:sz w:val="24"/>
          <w:szCs w:val="24"/>
          <w:lang w:val="en-GB"/>
        </w:rPr>
        <w:t xml:space="preserve"> Although money was rarely used to acquire objects, the museum director occasionally applied for extra resources in order to purchase collections of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artefacts for the museum.</w:t>
      </w:r>
      <w:r w:rsidRPr="00230658">
        <w:rPr>
          <w:rStyle w:val="EndnoteReference"/>
          <w:rFonts w:ascii="Times New Roman" w:hAnsi="Times New Roman" w:cs="Times New Roman"/>
          <w:color w:val="auto"/>
          <w:sz w:val="24"/>
          <w:szCs w:val="24"/>
          <w:lang w:val="en-GB"/>
        </w:rPr>
        <w:endnoteReference w:id="32"/>
      </w:r>
      <w:r w:rsidRPr="00230658">
        <w:rPr>
          <w:rFonts w:ascii="Times New Roman" w:hAnsi="Times New Roman" w:cs="Times New Roman"/>
          <w:color w:val="auto"/>
          <w:sz w:val="24"/>
          <w:szCs w:val="24"/>
          <w:lang w:val="en-GB"/>
        </w:rPr>
        <w:t xml:space="preserve"> The acquisition of new artefacts was deemed to be a significant undertaking for two reasons: </w:t>
      </w:r>
      <w:r w:rsidR="0082259E">
        <w:rPr>
          <w:rFonts w:ascii="Times New Roman" w:hAnsi="Times New Roman" w:cs="Times New Roman"/>
          <w:color w:val="auto"/>
          <w:sz w:val="24"/>
          <w:szCs w:val="24"/>
          <w:lang w:val="en-GB"/>
        </w:rPr>
        <w:t>the artefacts</w:t>
      </w:r>
      <w:r w:rsidR="0082259E" w:rsidRPr="00230658">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had been collected in an increasingly systematic manner</w:t>
      </w:r>
      <w:r w:rsidR="0082259E">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they documented the involvement of Finnish travellers in the production of knowledge about other cultures. Thus, the possession of collections of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origin was associated with the capability of Finns to understand and organize the diversity of the world.</w:t>
      </w:r>
    </w:p>
    <w:p w14:paraId="025242C5" w14:textId="300BCE56"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lastRenderedPageBreak/>
        <w:t>A global collection at the university museum in Helsinki evolved primarily on the initiative of local people – traders, mission workers, other travellers</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their families – who felt the need to transfer rare artefacts in their possession to a public institution. Although the museum staff had very limited means to actively develop the collection of foreign artefacts, they played a role </w:t>
      </w:r>
      <w:r w:rsidR="0029564F">
        <w:rPr>
          <w:rFonts w:ascii="Times New Roman" w:hAnsi="Times New Roman" w:cs="Times New Roman"/>
          <w:color w:val="auto"/>
          <w:sz w:val="24"/>
          <w:szCs w:val="24"/>
          <w:lang w:val="en-GB"/>
        </w:rPr>
        <w:t xml:space="preserve">as well </w:t>
      </w:r>
      <w:r w:rsidRPr="00230658">
        <w:rPr>
          <w:rFonts w:ascii="Times New Roman" w:hAnsi="Times New Roman" w:cs="Times New Roman"/>
          <w:color w:val="auto"/>
          <w:sz w:val="24"/>
          <w:szCs w:val="24"/>
          <w:lang w:val="en-GB"/>
        </w:rPr>
        <w:t>in the process by accepting the objects as part of the museum collection and, thereafter, handling and organizing the material.</w:t>
      </w:r>
    </w:p>
    <w:p w14:paraId="027A7966" w14:textId="4FF78119"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With the strengthening of national sentiment towards the end of the nineteenth century, the museum staff began to organize campaigns to amass Finnish and Sami material at the museum. In order to supplement the existing collection, they published announcements in newspapers in order to engage people to in an effort to find and donate certain types of objects that were still not owned by the museum.</w:t>
      </w:r>
      <w:r w:rsidRPr="00230658">
        <w:rPr>
          <w:rStyle w:val="EndnoteReference"/>
          <w:rFonts w:ascii="Times New Roman" w:hAnsi="Times New Roman" w:cs="Times New Roman"/>
          <w:color w:val="auto"/>
          <w:sz w:val="24"/>
          <w:szCs w:val="24"/>
          <w:lang w:val="en-GB"/>
        </w:rPr>
        <w:endnoteReference w:id="33"/>
      </w:r>
      <w:r w:rsidRPr="00230658">
        <w:rPr>
          <w:rFonts w:ascii="Times New Roman" w:hAnsi="Times New Roman" w:cs="Times New Roman"/>
          <w:color w:val="auto"/>
          <w:sz w:val="24"/>
          <w:szCs w:val="24"/>
          <w:lang w:val="en-GB"/>
        </w:rPr>
        <w:t xml:space="preserve"> It should be noted, however, that the active development of the collection was highly selective: it did not include the material culture of ethnic or religious minorities residing in Finland, for example, such as Roma, Jews</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or Tatars. Thus, already at this early stage there seemed to be a clear understanding of what the imagined nation consisted of. At the same time, the foreign collection continued to grow on the basis of occasional donations. Paradoxically, despite the haphazard manner in which it grew, this part of the collection came to be regarded as increasingly exhaustive and all-encompassing. Most of the donated items were not part of any broader or systematic whole that could have been described as a collection. Yet, in the museum context they automatically became part of a broader collection and were categorized according to the prevailing system.</w:t>
      </w:r>
    </w:p>
    <w:p w14:paraId="53ECEC36" w14:textId="6250D61F" w:rsidR="004C5502"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From the early nineteenth century, the university museum adopted a practice of arranging objects on the basis of their supposed geographical origin. In the 1850s, when the first handwritten object catalogue was compiled, objects were divided into two main categories</w:t>
      </w:r>
      <w:r w:rsidR="00907360">
        <w:rPr>
          <w:rFonts w:ascii="Times New Roman" w:hAnsi="Times New Roman" w:cs="Times New Roman"/>
          <w:color w:val="auto"/>
          <w:sz w:val="24"/>
          <w:szCs w:val="24"/>
          <w:lang w:val="en-GB"/>
        </w:rPr>
        <w:t xml:space="preserve"> one being Finnish and Sami objects and the other </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foreign</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objects (</w:t>
      </w:r>
      <w:r w:rsidR="008D1C2C">
        <w:rPr>
          <w:rFonts w:ascii="Times New Roman" w:hAnsi="Times New Roman" w:cs="Times New Roman"/>
          <w:color w:val="auto"/>
          <w:sz w:val="24"/>
          <w:szCs w:val="24"/>
          <w:lang w:val="en-GB"/>
        </w:rPr>
        <w:t>see Figure</w:t>
      </w:r>
      <w:r w:rsidRPr="00230658">
        <w:rPr>
          <w:rFonts w:ascii="Times New Roman" w:hAnsi="Times New Roman" w:cs="Times New Roman"/>
          <w:color w:val="auto"/>
          <w:sz w:val="24"/>
          <w:szCs w:val="24"/>
          <w:lang w:val="en-GB"/>
        </w:rPr>
        <w:t xml:space="preserve"> 2). In the first printed catalogue from 1859, the Sami objects were subsumed </w:t>
      </w:r>
      <w:r w:rsidR="00D02D6B">
        <w:rPr>
          <w:rFonts w:ascii="Times New Roman" w:hAnsi="Times New Roman" w:cs="Times New Roman"/>
          <w:color w:val="auto"/>
          <w:sz w:val="24"/>
          <w:szCs w:val="24"/>
          <w:lang w:val="en-GB"/>
        </w:rPr>
        <w:t>under</w:t>
      </w:r>
      <w:r w:rsidR="00D02D6B" w:rsidRPr="00230658">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 xml:space="preserve">the Finnish category and other </w:t>
      </w:r>
      <w:r w:rsidRPr="00230658">
        <w:rPr>
          <w:rFonts w:ascii="Times New Roman" w:hAnsi="Times New Roman" w:cs="Times New Roman"/>
          <w:color w:val="auto"/>
          <w:sz w:val="24"/>
          <w:szCs w:val="24"/>
          <w:lang w:val="en-GB"/>
        </w:rPr>
        <w:lastRenderedPageBreak/>
        <w:t>artefacts were listed under the names of the nation</w:t>
      </w:r>
      <w:r w:rsidR="00D02D6B">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states to which they belonged.</w:t>
      </w:r>
      <w:r w:rsidRPr="00230658">
        <w:rPr>
          <w:rStyle w:val="EndnoteReference"/>
          <w:rFonts w:ascii="Times New Roman" w:hAnsi="Times New Roman" w:cs="Times New Roman"/>
          <w:color w:val="auto"/>
          <w:sz w:val="24"/>
          <w:szCs w:val="24"/>
          <w:lang w:val="en-GB"/>
        </w:rPr>
        <w:endnoteReference w:id="34"/>
      </w:r>
      <w:r w:rsidRPr="00230658">
        <w:rPr>
          <w:rFonts w:ascii="Times New Roman" w:hAnsi="Times New Roman" w:cs="Times New Roman"/>
          <w:color w:val="auto"/>
          <w:sz w:val="24"/>
          <w:szCs w:val="24"/>
          <w:lang w:val="en-GB"/>
        </w:rPr>
        <w:t xml:space="preserve"> At this point, the museum collection consisted of approximately 530 Finnish and 910 foreign objects. A great majority of the items in the latter category originated from outside the Western world. All Finnish material was dated and chronologically arranged, whereas foreign artefacts lacked such information, which made them appear more timeless, stagnated</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fragmented.</w:t>
      </w:r>
    </w:p>
    <w:p w14:paraId="2AA15E26" w14:textId="0BA5A429" w:rsidR="004C5502" w:rsidRDefault="004C5502" w:rsidP="004C5502">
      <w:pPr>
        <w:spacing w:line="480" w:lineRule="auto"/>
        <w:jc w:val="both"/>
        <w:rPr>
          <w:rFonts w:ascii="Times New Roman" w:hAnsi="Times New Roman" w:cs="Times New Roman"/>
          <w:color w:val="auto"/>
          <w:sz w:val="24"/>
          <w:szCs w:val="24"/>
          <w:lang w:val="en-GB"/>
        </w:rPr>
      </w:pPr>
    </w:p>
    <w:p w14:paraId="48CCE013" w14:textId="1778E98B" w:rsidR="004C5502" w:rsidRDefault="004C5502" w:rsidP="004C5502">
      <w:pPr>
        <w:spacing w:line="480" w:lineRule="auto"/>
        <w:jc w:val="both"/>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Fig</w:t>
      </w:r>
      <w:r w:rsidR="008D1C2C">
        <w:rPr>
          <w:rFonts w:ascii="Times New Roman" w:hAnsi="Times New Roman" w:cs="Times New Roman"/>
          <w:color w:val="auto"/>
          <w:sz w:val="24"/>
          <w:szCs w:val="24"/>
          <w:lang w:val="en-GB"/>
        </w:rPr>
        <w:t>ure</w:t>
      </w:r>
      <w:r>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2</w:t>
      </w:r>
      <w:r w:rsidR="008D1C2C">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The first handwritten object catalogue divided </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foreign</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objects from Finnish and Sami objects.</w:t>
      </w:r>
      <w:r>
        <w:rPr>
          <w:rStyle w:val="EndnoteReference"/>
          <w:rFonts w:ascii="Times New Roman" w:hAnsi="Times New Roman" w:cs="Times New Roman"/>
          <w:color w:val="auto"/>
          <w:sz w:val="24"/>
          <w:szCs w:val="24"/>
          <w:lang w:val="en-GB"/>
        </w:rPr>
        <w:endnoteReference w:id="35"/>
      </w:r>
    </w:p>
    <w:p w14:paraId="4DE6BBCF" w14:textId="50C381D2" w:rsidR="004C5502" w:rsidRDefault="004C5502" w:rsidP="004C5502">
      <w:pPr>
        <w:spacing w:line="480" w:lineRule="auto"/>
        <w:jc w:val="both"/>
        <w:rPr>
          <w:rFonts w:ascii="Times New Roman" w:hAnsi="Times New Roman" w:cs="Times New Roman"/>
          <w:color w:val="auto"/>
          <w:sz w:val="24"/>
          <w:szCs w:val="24"/>
          <w:lang w:val="en-GB"/>
        </w:rPr>
      </w:pPr>
    </w:p>
    <w:p w14:paraId="7758454E" w14:textId="1067B062" w:rsidR="004C5502" w:rsidRDefault="004C5502" w:rsidP="004C5502">
      <w:pPr>
        <w:spacing w:line="480" w:lineRule="auto"/>
        <w:jc w:val="both"/>
        <w:rPr>
          <w:rFonts w:ascii="Times New Roman" w:hAnsi="Times New Roman" w:cs="Times New Roman"/>
          <w:color w:val="auto"/>
          <w:sz w:val="24"/>
          <w:szCs w:val="24"/>
          <w:lang w:val="en-GB"/>
        </w:rPr>
      </w:pPr>
    </w:p>
    <w:p w14:paraId="74E65A91" w14:textId="442D6B01" w:rsidR="004C5502" w:rsidRDefault="004C5502" w:rsidP="004C5502">
      <w:pPr>
        <w:spacing w:line="480" w:lineRule="auto"/>
        <w:jc w:val="both"/>
        <w:rPr>
          <w:rFonts w:ascii="Times New Roman" w:hAnsi="Times New Roman" w:cs="Times New Roman"/>
          <w:color w:val="auto"/>
          <w:sz w:val="24"/>
          <w:szCs w:val="24"/>
          <w:lang w:val="en-GB"/>
        </w:rPr>
      </w:pPr>
    </w:p>
    <w:p w14:paraId="1D6EE8CC" w14:textId="42E58F02" w:rsidR="004C5502" w:rsidRDefault="004C5502" w:rsidP="004C5502">
      <w:pPr>
        <w:spacing w:line="480" w:lineRule="auto"/>
        <w:jc w:val="both"/>
        <w:rPr>
          <w:rFonts w:ascii="Times New Roman" w:hAnsi="Times New Roman" w:cs="Times New Roman"/>
          <w:color w:val="auto"/>
          <w:sz w:val="24"/>
          <w:szCs w:val="24"/>
          <w:lang w:val="en-GB"/>
        </w:rPr>
      </w:pPr>
    </w:p>
    <w:p w14:paraId="7BAC22B4" w14:textId="77777777" w:rsidR="004C5502" w:rsidRDefault="004C5502" w:rsidP="004C5502">
      <w:pPr>
        <w:spacing w:line="480" w:lineRule="auto"/>
        <w:jc w:val="both"/>
        <w:rPr>
          <w:rFonts w:ascii="Times New Roman" w:hAnsi="Times New Roman" w:cs="Times New Roman"/>
          <w:color w:val="auto"/>
          <w:sz w:val="24"/>
          <w:szCs w:val="24"/>
          <w:lang w:val="en-GB"/>
        </w:rPr>
      </w:pPr>
    </w:p>
    <w:p w14:paraId="44D05438" w14:textId="14A44627" w:rsidR="004C5502" w:rsidRPr="00230658" w:rsidRDefault="004C5502" w:rsidP="004C5502">
      <w:pPr>
        <w:spacing w:line="480" w:lineRule="auto"/>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The geographical classification meant that an individual donated porcelain cup or teapot, for example, was catalogued under the heading </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China</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arranged in proximity to other Chinese objects, particularly cups and pots. A cup that had remained detached from Chinese material culture for a long time could thus be reconnected with other objects that were apparently similar. In this manner, the museum collection incorporated separate items and made them appear necessary and invaluable parts of the whole. A collection had the potential to absorb an unlimited number of objects that were associated with a particular region. A collection could always be supplemented, but it was also considered representative and useful as it was at a given moment. Collections often grew slowly and consisted of numerous historical layers</w:t>
      </w:r>
      <w:r w:rsidR="00D02D6B">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each of which carried the legacy of earlier practices and collection preferences. With the passage of time, however, random donations received in the past merged into the whole – a collection that came to be considered and labelled as national.</w:t>
      </w:r>
    </w:p>
    <w:p w14:paraId="073BB633" w14:textId="77777777" w:rsidR="004C5502" w:rsidRPr="00230658" w:rsidRDefault="004C5502" w:rsidP="004C5502">
      <w:pPr>
        <w:spacing w:line="480" w:lineRule="auto"/>
        <w:jc w:val="both"/>
        <w:rPr>
          <w:rFonts w:ascii="Times New Roman" w:hAnsi="Times New Roman" w:cs="Times New Roman"/>
          <w:b/>
          <w:color w:val="auto"/>
          <w:sz w:val="24"/>
          <w:szCs w:val="24"/>
          <w:lang w:val="en-GB"/>
        </w:rPr>
      </w:pPr>
    </w:p>
    <w:p w14:paraId="18C96B71" w14:textId="77777777" w:rsidR="004C5502" w:rsidRPr="00230658" w:rsidRDefault="004C5502" w:rsidP="004C5502">
      <w:pPr>
        <w:spacing w:line="480" w:lineRule="auto"/>
        <w:jc w:val="both"/>
        <w:rPr>
          <w:rFonts w:ascii="Times New Roman" w:hAnsi="Times New Roman" w:cs="Times New Roman"/>
          <w:b/>
          <w:color w:val="auto"/>
          <w:sz w:val="24"/>
          <w:szCs w:val="24"/>
          <w:lang w:val="en-GB"/>
        </w:rPr>
      </w:pPr>
      <w:r w:rsidRPr="00230658">
        <w:rPr>
          <w:rFonts w:ascii="Times New Roman" w:hAnsi="Times New Roman" w:cs="Times New Roman"/>
          <w:b/>
          <w:color w:val="auto"/>
          <w:sz w:val="24"/>
          <w:szCs w:val="24"/>
          <w:lang w:val="en-GB"/>
        </w:rPr>
        <w:t>The Finnish Alternative: The Gradual Silencing of Foreign Voices</w:t>
      </w:r>
    </w:p>
    <w:p w14:paraId="022B8846" w14:textId="77777777" w:rsidR="004C5502" w:rsidRPr="00230658" w:rsidRDefault="004C5502" w:rsidP="004C5502">
      <w:pPr>
        <w:spacing w:line="480" w:lineRule="auto"/>
        <w:jc w:val="both"/>
        <w:rPr>
          <w:rFonts w:ascii="Times New Roman" w:hAnsi="Times New Roman" w:cs="Times New Roman"/>
          <w:color w:val="auto"/>
          <w:sz w:val="24"/>
          <w:szCs w:val="24"/>
          <w:lang w:val="en-GB"/>
        </w:rPr>
      </w:pPr>
    </w:p>
    <w:p w14:paraId="16D97BC1" w14:textId="6721ACA3" w:rsidR="004C5502" w:rsidRPr="00230658" w:rsidRDefault="004C5502" w:rsidP="004C5502">
      <w:pPr>
        <w:spacing w:line="480" w:lineRule="auto"/>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The classical objective of museums is twofold</w:t>
      </w:r>
      <w:r w:rsidR="00D02D6B">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w:t>
      </w:r>
      <w:r w:rsidR="00D02D6B">
        <w:rPr>
          <w:rFonts w:ascii="Times New Roman" w:hAnsi="Times New Roman" w:cs="Times New Roman"/>
          <w:color w:val="auto"/>
          <w:sz w:val="24"/>
          <w:szCs w:val="24"/>
          <w:lang w:val="en-GB"/>
        </w:rPr>
        <w:t>O</w:t>
      </w:r>
      <w:r w:rsidRPr="00230658">
        <w:rPr>
          <w:rFonts w:ascii="Times New Roman" w:hAnsi="Times New Roman" w:cs="Times New Roman"/>
          <w:color w:val="auto"/>
          <w:sz w:val="24"/>
          <w:szCs w:val="24"/>
          <w:lang w:val="en-GB"/>
        </w:rPr>
        <w:t>n the one hand, they collect artefacts – more or less actively and purposefully – and preserve the material they hold. On the other hand, they present the collection to the public by arranging permanent and temporary exhibitions of various extent and thematic scope. As discussed above, museum collections often took shape organically without any strong involvement or direction on the part of the museum staff. As collections typically developed over the course of long periods, they were also influenced by changing practices, ideals</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individuals.</w:t>
      </w:r>
    </w:p>
    <w:p w14:paraId="5F948245" w14:textId="49A85EF9"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This had the potential to lead to severe mismatches: the material collection owned by a museum did not necessarily correspond to its profile and objectives. Even if exhibitions were typically selective and were not intended to reflect a collection in its entirety, museums had to take strong and lasting decisions on what to display – and what to keep in storage. National museums found themselves in a peculiar situation: as leading national organizations in the field of cultural heritage, they received many objects from all over the world, while their own mission was much narrower and focused. Thus, they had to make decisions concerning the extent and manner in which foreign materials were exhibited in relation to objects that derived from within the national borders. In other words, national museums had</w:t>
      </w:r>
      <w:r w:rsidR="00772971">
        <w:rPr>
          <w:rFonts w:ascii="Times New Roman" w:hAnsi="Times New Roman" w:cs="Times New Roman"/>
          <w:color w:val="auto"/>
          <w:sz w:val="24"/>
          <w:szCs w:val="24"/>
          <w:lang w:val="en-GB"/>
        </w:rPr>
        <w:t xml:space="preserve"> and still have</w:t>
      </w:r>
      <w:r w:rsidRPr="00230658">
        <w:rPr>
          <w:rFonts w:ascii="Times New Roman" w:hAnsi="Times New Roman" w:cs="Times New Roman"/>
          <w:color w:val="auto"/>
          <w:sz w:val="24"/>
          <w:szCs w:val="24"/>
          <w:lang w:val="en-GB"/>
        </w:rPr>
        <w:t xml:space="preserve"> to determine whether and how to integrate the heritage of other nations and the global past into their own story of an imagined nation.</w:t>
      </w:r>
    </w:p>
    <w:p w14:paraId="1CCE274C" w14:textId="084D9078"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Considerable variation occurred vis-à-vis the ways in which national museums coped with this challenge in their exhibition practices. One might even argue that this particular issue separated them from each other so that different solutions and practices existed simultaneously in neighbouring countries. In addition to the content of existing collections, decisions were </w:t>
      </w:r>
      <w:r w:rsidRPr="00230658">
        <w:rPr>
          <w:rFonts w:ascii="Times New Roman" w:hAnsi="Times New Roman" w:cs="Times New Roman"/>
          <w:color w:val="auto"/>
          <w:sz w:val="24"/>
          <w:szCs w:val="24"/>
          <w:lang w:val="en-GB"/>
        </w:rPr>
        <w:lastRenderedPageBreak/>
        <w:t>affected by a variety of other factors, such as local expressions of nationalism, political stability, the depth of involvement in imperial affairs</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the extent of other foreign connections.</w:t>
      </w:r>
      <w:r w:rsidRPr="00230658">
        <w:rPr>
          <w:rStyle w:val="EndnoteReference"/>
          <w:rFonts w:ascii="Times New Roman" w:hAnsi="Times New Roman" w:cs="Times New Roman"/>
          <w:color w:val="auto"/>
          <w:sz w:val="24"/>
          <w:szCs w:val="24"/>
          <w:lang w:val="en-GB"/>
        </w:rPr>
        <w:endnoteReference w:id="36"/>
      </w:r>
      <w:r w:rsidRPr="00230658">
        <w:rPr>
          <w:rFonts w:ascii="Times New Roman" w:hAnsi="Times New Roman" w:cs="Times New Roman"/>
          <w:color w:val="auto"/>
          <w:sz w:val="24"/>
          <w:szCs w:val="24"/>
          <w:lang w:val="en-GB"/>
        </w:rPr>
        <w:t xml:space="preserve"> Thus, depending on the museum in question, the world beyond the national borders of a country could be lavishly presented and tightly integrated into a national narrative, or it could be completely ignored and excluded. Furthermore, even if museums sought to create displays that could potentially stand the test of time, the role and visibility of foreign material often varied significantly over time.</w:t>
      </w:r>
    </w:p>
    <w:p w14:paraId="0AB339C7" w14:textId="44C852CE"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The practices of displaying other cultures</w:t>
      </w:r>
      <w:r w:rsidR="00772971">
        <w:rPr>
          <w:rFonts w:ascii="Times New Roman" w:hAnsi="Times New Roman" w:cs="Times New Roman"/>
          <w:color w:val="auto"/>
          <w:sz w:val="24"/>
          <w:szCs w:val="24"/>
          <w:lang w:val="en-GB"/>
        </w:rPr>
        <w:t xml:space="preserve"> are</w:t>
      </w:r>
      <w:r w:rsidRPr="00230658">
        <w:rPr>
          <w:rFonts w:ascii="Times New Roman" w:hAnsi="Times New Roman" w:cs="Times New Roman"/>
          <w:color w:val="auto"/>
          <w:sz w:val="24"/>
          <w:szCs w:val="24"/>
          <w:lang w:val="en-GB"/>
        </w:rPr>
        <w:t xml:space="preserve"> linked with spatial conditions at museums and decisions concerning the allocation and use of space. Richard Sandell </w:t>
      </w:r>
      <w:r w:rsidR="00370703">
        <w:rPr>
          <w:rFonts w:ascii="Times New Roman" w:hAnsi="Times New Roman" w:cs="Times New Roman"/>
          <w:color w:val="auto"/>
          <w:sz w:val="24"/>
          <w:szCs w:val="24"/>
          <w:lang w:val="en-GB"/>
        </w:rPr>
        <w:t>identifies</w:t>
      </w:r>
      <w:r w:rsidRPr="00230658">
        <w:rPr>
          <w:rFonts w:ascii="Times New Roman" w:hAnsi="Times New Roman" w:cs="Times New Roman"/>
          <w:color w:val="auto"/>
          <w:sz w:val="24"/>
          <w:szCs w:val="24"/>
          <w:lang w:val="en-GB"/>
        </w:rPr>
        <w:t xml:space="preserve"> three spatial strategies that </w:t>
      </w:r>
      <w:r w:rsidR="003C0BD4">
        <w:rPr>
          <w:rFonts w:ascii="Times New Roman" w:hAnsi="Times New Roman" w:cs="Times New Roman"/>
          <w:color w:val="auto"/>
          <w:sz w:val="24"/>
          <w:szCs w:val="24"/>
          <w:lang w:val="en-GB"/>
        </w:rPr>
        <w:t>are</w:t>
      </w:r>
      <w:r w:rsidRPr="00230658">
        <w:rPr>
          <w:rFonts w:ascii="Times New Roman" w:hAnsi="Times New Roman" w:cs="Times New Roman"/>
          <w:color w:val="auto"/>
          <w:sz w:val="24"/>
          <w:szCs w:val="24"/>
          <w:lang w:val="en-GB"/>
        </w:rPr>
        <w:t xml:space="preserve"> deployed by museums in order to marginalize or exclude particular ethnic groups or other cultures. </w:t>
      </w:r>
      <w:r w:rsidR="00702C48">
        <w:rPr>
          <w:rFonts w:ascii="Times New Roman" w:hAnsi="Times New Roman" w:cs="Times New Roman"/>
          <w:color w:val="auto"/>
          <w:sz w:val="24"/>
          <w:szCs w:val="24"/>
          <w:lang w:val="en-GB"/>
        </w:rPr>
        <w:t>The first strategy regard</w:t>
      </w:r>
      <w:r w:rsidR="00B06F1F">
        <w:rPr>
          <w:rFonts w:ascii="Times New Roman" w:hAnsi="Times New Roman" w:cs="Times New Roman"/>
          <w:color w:val="auto"/>
          <w:sz w:val="24"/>
          <w:szCs w:val="24"/>
          <w:lang w:val="en-GB"/>
        </w:rPr>
        <w:t>s</w:t>
      </w:r>
      <w:r w:rsidR="00702C48">
        <w:rPr>
          <w:rFonts w:ascii="Times New Roman" w:hAnsi="Times New Roman" w:cs="Times New Roman"/>
          <w:color w:val="auto"/>
          <w:sz w:val="24"/>
          <w:szCs w:val="24"/>
          <w:lang w:val="en-GB"/>
        </w:rPr>
        <w:t xml:space="preserve"> how</w:t>
      </w:r>
      <w:r w:rsidRPr="00230658">
        <w:rPr>
          <w:rFonts w:ascii="Times New Roman" w:hAnsi="Times New Roman" w:cs="Times New Roman"/>
          <w:color w:val="auto"/>
          <w:sz w:val="24"/>
          <w:szCs w:val="24"/>
          <w:lang w:val="en-GB"/>
        </w:rPr>
        <w:t xml:space="preserve"> display planners in a museum could produce differentiated use of space by placing other cultures in discrete spaces, such as in separate dioramas or galleries.</w:t>
      </w:r>
      <w:r w:rsidRPr="00230658">
        <w:rPr>
          <w:rStyle w:val="EndnoteReference"/>
          <w:rFonts w:ascii="Times New Roman" w:hAnsi="Times New Roman" w:cs="Times New Roman"/>
          <w:color w:val="auto"/>
          <w:sz w:val="24"/>
          <w:szCs w:val="24"/>
          <w:lang w:val="en-GB"/>
        </w:rPr>
        <w:endnoteReference w:id="37"/>
      </w:r>
      <w:r w:rsidRPr="00230658">
        <w:rPr>
          <w:rFonts w:ascii="Times New Roman" w:hAnsi="Times New Roman" w:cs="Times New Roman"/>
          <w:color w:val="auto"/>
          <w:sz w:val="24"/>
          <w:szCs w:val="24"/>
          <w:lang w:val="en-GB"/>
        </w:rPr>
        <w:t xml:space="preserve"> Ivan Karp and Corinne A. Kratz argue that this kind of placement is neither arbitrary nor inconsequential. Hence </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the invented Other is often placed downstairs from the upstairs domicile of European and American art </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traditions</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which museums and exhibitions invent and claim</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w:t>
      </w:r>
      <w:r w:rsidRPr="00230658">
        <w:rPr>
          <w:rStyle w:val="EndnoteReference"/>
          <w:rFonts w:ascii="Times New Roman" w:hAnsi="Times New Roman" w:cs="Times New Roman"/>
          <w:color w:val="auto"/>
          <w:sz w:val="24"/>
          <w:szCs w:val="24"/>
          <w:lang w:val="en-GB"/>
        </w:rPr>
        <w:endnoteReference w:id="38"/>
      </w:r>
      <w:r w:rsidRPr="00230658">
        <w:rPr>
          <w:rFonts w:ascii="Times New Roman" w:hAnsi="Times New Roman" w:cs="Times New Roman"/>
          <w:color w:val="auto"/>
          <w:sz w:val="24"/>
          <w:szCs w:val="24"/>
          <w:lang w:val="en-GB"/>
        </w:rPr>
        <w:t xml:space="preserve"> The second mode of display Sandell </w:t>
      </w:r>
      <w:r w:rsidR="00702C48">
        <w:rPr>
          <w:rFonts w:ascii="Times New Roman" w:hAnsi="Times New Roman" w:cs="Times New Roman"/>
          <w:color w:val="auto"/>
          <w:sz w:val="24"/>
          <w:szCs w:val="24"/>
          <w:lang w:val="en-GB"/>
        </w:rPr>
        <w:t xml:space="preserve">identifies </w:t>
      </w:r>
      <w:r w:rsidRPr="00230658">
        <w:rPr>
          <w:rFonts w:ascii="Times New Roman" w:hAnsi="Times New Roman" w:cs="Times New Roman"/>
          <w:color w:val="auto"/>
          <w:sz w:val="24"/>
          <w:szCs w:val="24"/>
          <w:lang w:val="en-GB"/>
        </w:rPr>
        <w:t>is the practice of presenting other cultures in shared spaces but within an interpretive framework that reproduces social inequalities. The third aspect concerns the marked absence of difference within museum spaces.</w:t>
      </w:r>
      <w:r w:rsidRPr="00230658">
        <w:rPr>
          <w:rStyle w:val="EndnoteReference"/>
          <w:rFonts w:ascii="Times New Roman" w:hAnsi="Times New Roman" w:cs="Times New Roman"/>
          <w:color w:val="auto"/>
          <w:sz w:val="24"/>
          <w:szCs w:val="24"/>
          <w:lang w:val="en-GB"/>
        </w:rPr>
        <w:endnoteReference w:id="39"/>
      </w:r>
      <w:r w:rsidRPr="00230658">
        <w:rPr>
          <w:rFonts w:ascii="Times New Roman" w:hAnsi="Times New Roman" w:cs="Times New Roman"/>
          <w:color w:val="auto"/>
          <w:sz w:val="24"/>
          <w:szCs w:val="24"/>
          <w:lang w:val="en-GB"/>
        </w:rPr>
        <w:t xml:space="preserve"> Thus, cultural difference could either be completely omitted or explained from the point of view of a strongly biased, purpose-oriented</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or integrating interpretive framework.</w:t>
      </w:r>
    </w:p>
    <w:p w14:paraId="780D0F14" w14:textId="2E798E37"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Spatial considerations</w:t>
      </w:r>
      <w:r w:rsidR="00702C48">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combined with other nation-specific conditions and aspirations</w:t>
      </w:r>
      <w:r w:rsidR="00702C48">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led to a situation whereby foreign cultures were presented quite differently in various national museums in Europe. Imperial powers, especially Britain, France</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Germany, received huge quantities of ethnographic objects, raw material samples</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natural specimens from colonies. </w:t>
      </w:r>
      <w:r w:rsidRPr="00230658">
        <w:rPr>
          <w:rFonts w:ascii="Times New Roman" w:hAnsi="Times New Roman" w:cs="Times New Roman"/>
          <w:color w:val="auto"/>
          <w:sz w:val="24"/>
          <w:szCs w:val="24"/>
          <w:lang w:val="en-GB"/>
        </w:rPr>
        <w:lastRenderedPageBreak/>
        <w:t>These items were sent to museums and other research institutions in order to be documented, analysed</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displayed. The British Museum, for instance, acquired an unparalleled collection of material from around the globe. From the late eighteenth-century onwards, it sought to create extensive displays of various world civilizations in addition to telling the story of the British Empire. In fact, as Chris Wingfield remarks, the British Museum</w:t>
      </w:r>
      <w:r w:rsidR="0090180B">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throughout its history</w:t>
      </w:r>
      <w:r w:rsidR="0090180B">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w:t>
      </w:r>
      <w:r w:rsidR="0090180B">
        <w:rPr>
          <w:rFonts w:ascii="Times New Roman" w:hAnsi="Times New Roman" w:cs="Times New Roman"/>
          <w:color w:val="auto"/>
          <w:sz w:val="24"/>
          <w:szCs w:val="24"/>
          <w:lang w:val="en-GB"/>
        </w:rPr>
        <w:t xml:space="preserve">has </w:t>
      </w:r>
      <w:r w:rsidRPr="00230658">
        <w:rPr>
          <w:rFonts w:ascii="Times New Roman" w:hAnsi="Times New Roman" w:cs="Times New Roman"/>
          <w:color w:val="auto"/>
          <w:sz w:val="24"/>
          <w:szCs w:val="24"/>
          <w:lang w:val="en-GB"/>
        </w:rPr>
        <w:t>shied away from presenting a purely national narrative, preferring instead the identity discourse of civilization.</w:t>
      </w:r>
      <w:r w:rsidRPr="00230658">
        <w:rPr>
          <w:rStyle w:val="EndnoteReference"/>
          <w:rFonts w:ascii="Times New Roman" w:hAnsi="Times New Roman" w:cs="Times New Roman"/>
          <w:color w:val="auto"/>
          <w:sz w:val="24"/>
          <w:szCs w:val="24"/>
          <w:lang w:val="en-GB"/>
        </w:rPr>
        <w:endnoteReference w:id="40"/>
      </w:r>
      <w:r w:rsidRPr="00230658">
        <w:rPr>
          <w:rFonts w:ascii="Times New Roman" w:hAnsi="Times New Roman" w:cs="Times New Roman"/>
          <w:color w:val="auto"/>
          <w:sz w:val="24"/>
          <w:szCs w:val="24"/>
          <w:lang w:val="en-GB"/>
        </w:rPr>
        <w:t xml:space="preserve"> In recent years</w:t>
      </w:r>
      <w:r w:rsidR="0090180B">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the museum has faced critical voices and heightened demands to return artefacts in its possession to cultures and ethnic groups to which they once belonged. Consequently, the British Museum has increasingly claimed to be a universal institution. Thus, as Sarah A. Hughes notes, it encourages the public to reimagine its collections as the global heritage of mankind.</w:t>
      </w:r>
      <w:r w:rsidRPr="00230658">
        <w:rPr>
          <w:rStyle w:val="EndnoteReference"/>
          <w:rFonts w:ascii="Times New Roman" w:hAnsi="Times New Roman" w:cs="Times New Roman"/>
          <w:color w:val="auto"/>
          <w:sz w:val="24"/>
          <w:szCs w:val="24"/>
          <w:lang w:val="en-GB"/>
        </w:rPr>
        <w:endnoteReference w:id="41"/>
      </w:r>
    </w:p>
    <w:p w14:paraId="741EB332" w14:textId="3C41D41B"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Similar developments occurred in Germany, although the political situation was quite different. Before the unification of the country in 1871, political tensions and competition between German states led to a situation whereby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 xml:space="preserve">estern objects were not directed to one particular museum. Instead, competing ethnographic museums were established in a number of cities. In his research, H. Glenn Penny </w:t>
      </w:r>
      <w:r w:rsidR="00207818">
        <w:rPr>
          <w:rFonts w:ascii="Times New Roman" w:hAnsi="Times New Roman" w:cs="Times New Roman"/>
          <w:color w:val="auto"/>
          <w:sz w:val="24"/>
          <w:szCs w:val="24"/>
          <w:lang w:val="en-GB"/>
        </w:rPr>
        <w:t>demonstrates</w:t>
      </w:r>
      <w:r w:rsidRPr="00230658">
        <w:rPr>
          <w:rFonts w:ascii="Times New Roman" w:hAnsi="Times New Roman" w:cs="Times New Roman"/>
          <w:color w:val="auto"/>
          <w:sz w:val="24"/>
          <w:szCs w:val="24"/>
          <w:lang w:val="en-GB"/>
        </w:rPr>
        <w:t xml:space="preserve"> how these museums, influenced by the strong cosmopolitan and universalistic character of the Humboldtian tradition, competed in their aspirations to generate theories about the essential nature of human beings through their collections. In order to document and present long chains of development and moments of cultural contact, museums sought to collect a multitude of artefacts – both from colonies and elsewhere. Objects of German and European origin were also an obvious part of these all-encompassing presentations.</w:t>
      </w:r>
      <w:r w:rsidRPr="00230658">
        <w:rPr>
          <w:rStyle w:val="EndnoteReference"/>
          <w:rFonts w:ascii="Times New Roman" w:hAnsi="Times New Roman" w:cs="Times New Roman"/>
          <w:color w:val="auto"/>
          <w:sz w:val="24"/>
          <w:szCs w:val="24"/>
          <w:lang w:val="en-GB"/>
        </w:rPr>
        <w:endnoteReference w:id="42"/>
      </w:r>
      <w:r w:rsidRPr="00230658">
        <w:rPr>
          <w:rFonts w:ascii="Times New Roman" w:hAnsi="Times New Roman" w:cs="Times New Roman"/>
          <w:color w:val="auto"/>
          <w:sz w:val="24"/>
          <w:szCs w:val="24"/>
          <w:lang w:val="en-GB"/>
        </w:rPr>
        <w:t xml:space="preserve"> An enormous expansion of museums occurred after German unification, and fresh attempts were made in new national museums to stabilize the representation of the German Empire in the world.</w:t>
      </w:r>
      <w:r w:rsidRPr="00230658">
        <w:rPr>
          <w:rStyle w:val="EndnoteReference"/>
          <w:rFonts w:ascii="Times New Roman" w:hAnsi="Times New Roman" w:cs="Times New Roman"/>
          <w:color w:val="auto"/>
          <w:sz w:val="24"/>
          <w:szCs w:val="24"/>
          <w:lang w:val="en-GB"/>
        </w:rPr>
        <w:endnoteReference w:id="43"/>
      </w:r>
    </w:p>
    <w:p w14:paraId="12746C10" w14:textId="21183857"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lastRenderedPageBreak/>
        <w:t>In many other European countries, such as Sweden and Denmark, national museums were actively involved in collecting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and other foreign objects. However, this material was stored and displayed separately from the domestic collection. Thus, it became common for the national collection to be divided and presented in several buildings, one of which was dedicated to foreign ethnography.</w:t>
      </w:r>
      <w:r w:rsidRPr="00230658">
        <w:rPr>
          <w:rStyle w:val="EndnoteReference"/>
          <w:rFonts w:ascii="Times New Roman" w:hAnsi="Times New Roman" w:cs="Times New Roman"/>
          <w:color w:val="auto"/>
          <w:sz w:val="24"/>
          <w:szCs w:val="24"/>
          <w:lang w:val="en-GB"/>
        </w:rPr>
        <w:endnoteReference w:id="44"/>
      </w:r>
      <w:r w:rsidRPr="00230658">
        <w:rPr>
          <w:rFonts w:ascii="Times New Roman" w:hAnsi="Times New Roman" w:cs="Times New Roman"/>
          <w:color w:val="auto"/>
          <w:sz w:val="24"/>
          <w:szCs w:val="24"/>
          <w:lang w:val="en-GB"/>
        </w:rPr>
        <w:t xml:space="preserve"> This alternative was discussed </w:t>
      </w:r>
      <w:r w:rsidR="0029564F">
        <w:rPr>
          <w:rFonts w:ascii="Times New Roman" w:hAnsi="Times New Roman" w:cs="Times New Roman"/>
          <w:color w:val="auto"/>
          <w:sz w:val="24"/>
          <w:szCs w:val="24"/>
          <w:lang w:val="en-GB"/>
        </w:rPr>
        <w:t xml:space="preserve">as well </w:t>
      </w:r>
      <w:r w:rsidRPr="00230658">
        <w:rPr>
          <w:rFonts w:ascii="Times New Roman" w:hAnsi="Times New Roman" w:cs="Times New Roman"/>
          <w:color w:val="auto"/>
          <w:sz w:val="24"/>
          <w:szCs w:val="24"/>
          <w:lang w:val="en-GB"/>
        </w:rPr>
        <w:t>in Finland during the early stages of planning the country’s national museum,</w:t>
      </w:r>
      <w:r w:rsidRPr="00230658">
        <w:rPr>
          <w:rStyle w:val="EndnoteReference"/>
          <w:rFonts w:ascii="Times New Roman" w:hAnsi="Times New Roman" w:cs="Times New Roman"/>
          <w:color w:val="auto"/>
          <w:sz w:val="24"/>
          <w:szCs w:val="24"/>
          <w:lang w:val="en-GB"/>
        </w:rPr>
        <w:endnoteReference w:id="45"/>
      </w:r>
      <w:r w:rsidRPr="00230658">
        <w:rPr>
          <w:rFonts w:ascii="Times New Roman" w:hAnsi="Times New Roman" w:cs="Times New Roman"/>
          <w:color w:val="auto"/>
          <w:sz w:val="24"/>
          <w:szCs w:val="24"/>
          <w:lang w:val="en-GB"/>
        </w:rPr>
        <w:t xml:space="preserve"> but the architects and other planners soon obtained approval for a monumental palace-like building, which would encompass the national collection in its entirety. As already described, this collection was diverse and </w:t>
      </w:r>
      <w:r w:rsidR="00207818">
        <w:rPr>
          <w:rFonts w:ascii="Times New Roman" w:hAnsi="Times New Roman" w:cs="Times New Roman"/>
          <w:color w:val="auto"/>
          <w:sz w:val="24"/>
          <w:szCs w:val="24"/>
          <w:lang w:val="en-GB"/>
        </w:rPr>
        <w:t>allowed for</w:t>
      </w:r>
      <w:r w:rsidR="00207818" w:rsidRPr="00230658">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several possibilities concerning the display. There would have been a strong material basis for presenting Finnish culture within a global framework.</w:t>
      </w:r>
    </w:p>
    <w:p w14:paraId="74612CE4" w14:textId="4C54670F"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The decision not to display other cultures at the National Museum of Finland was not taken quickly or by mistake. It occurred as a result of a combination of contemporary decisions and longer historical traditions and developments. In fact, many steps had already been taken in this direction before the official establishment of the museum in 1893. When the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collection was still part of the university museum, it was displayed alongside other material. In the 1870s, for example, when the university museum moved to new premises, it arranged and displayed its collection in two sections. The largest and finest rooms were dedicated to Finnish material, whereas foreign artefacts formed another section in the exhibition.</w:t>
      </w:r>
      <w:r w:rsidRPr="00230658">
        <w:rPr>
          <w:rStyle w:val="EndnoteReference"/>
          <w:rFonts w:ascii="Times New Roman" w:hAnsi="Times New Roman" w:cs="Times New Roman"/>
          <w:color w:val="auto"/>
          <w:sz w:val="24"/>
          <w:szCs w:val="24"/>
          <w:lang w:val="en-GB"/>
        </w:rPr>
        <w:endnoteReference w:id="46"/>
      </w:r>
      <w:r w:rsidRPr="00230658">
        <w:rPr>
          <w:rFonts w:ascii="Times New Roman" w:hAnsi="Times New Roman" w:cs="Times New Roman"/>
          <w:color w:val="auto"/>
          <w:sz w:val="24"/>
          <w:szCs w:val="24"/>
          <w:lang w:val="en-GB"/>
        </w:rPr>
        <w:t xml:space="preserve"> This section was intended to provide visitors with a background narrative for the Finnish display. As visitors headed towards the Finnish section, they walked through the foreign section and encountered artefacts from various parts of the world. This was intended to help them contextualize what they saw at the Finnish section and to be able to conceive it as a homogenous entity.</w:t>
      </w:r>
      <w:r w:rsidRPr="00230658">
        <w:rPr>
          <w:rStyle w:val="EndnoteReference"/>
          <w:rFonts w:ascii="Times New Roman" w:hAnsi="Times New Roman" w:cs="Times New Roman"/>
          <w:color w:val="auto"/>
          <w:sz w:val="24"/>
          <w:szCs w:val="24"/>
          <w:lang w:val="en-GB"/>
        </w:rPr>
        <w:endnoteReference w:id="47"/>
      </w:r>
      <w:r w:rsidRPr="00230658">
        <w:rPr>
          <w:rFonts w:ascii="Times New Roman" w:hAnsi="Times New Roman" w:cs="Times New Roman"/>
          <w:color w:val="auto"/>
          <w:sz w:val="24"/>
          <w:szCs w:val="24"/>
          <w:lang w:val="en-GB"/>
        </w:rPr>
        <w:t xml:space="preserve"> This setting also suggested the progress of Finnish material culture and set an evolutionist overtone for the exhibition (</w:t>
      </w:r>
      <w:r w:rsidR="008D1C2C">
        <w:rPr>
          <w:rFonts w:ascii="Times New Roman" w:hAnsi="Times New Roman" w:cs="Times New Roman"/>
          <w:color w:val="auto"/>
          <w:sz w:val="24"/>
          <w:szCs w:val="24"/>
          <w:lang w:val="en-GB"/>
        </w:rPr>
        <w:t>see Figure</w:t>
      </w:r>
      <w:r w:rsidRPr="00230658">
        <w:rPr>
          <w:rFonts w:ascii="Times New Roman" w:hAnsi="Times New Roman" w:cs="Times New Roman"/>
          <w:color w:val="auto"/>
          <w:sz w:val="24"/>
          <w:szCs w:val="24"/>
          <w:lang w:val="en-GB"/>
        </w:rPr>
        <w:t xml:space="preserve"> 3)</w:t>
      </w:r>
      <w:r>
        <w:rPr>
          <w:rFonts w:ascii="Times New Roman" w:hAnsi="Times New Roman" w:cs="Times New Roman"/>
          <w:color w:val="auto"/>
          <w:sz w:val="24"/>
          <w:szCs w:val="24"/>
          <w:lang w:val="en-GB"/>
        </w:rPr>
        <w:t>.</w:t>
      </w:r>
    </w:p>
    <w:p w14:paraId="3E3E4894" w14:textId="77777777" w:rsidR="004C5502" w:rsidRDefault="004C5502" w:rsidP="004C5502">
      <w:pPr>
        <w:spacing w:line="480" w:lineRule="auto"/>
        <w:jc w:val="both"/>
        <w:rPr>
          <w:rFonts w:ascii="Times New Roman" w:hAnsi="Times New Roman" w:cs="Times New Roman"/>
          <w:color w:val="auto"/>
          <w:sz w:val="24"/>
          <w:szCs w:val="24"/>
          <w:lang w:val="en-GB"/>
        </w:rPr>
      </w:pPr>
    </w:p>
    <w:p w14:paraId="42A36BA3" w14:textId="462F2A52" w:rsidR="004C5502" w:rsidRPr="00230658" w:rsidRDefault="004C5502" w:rsidP="004C5502">
      <w:pPr>
        <w:spacing w:line="480" w:lineRule="auto"/>
        <w:jc w:val="both"/>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lastRenderedPageBreak/>
        <w:t>Fig</w:t>
      </w:r>
      <w:r w:rsidR="008D1C2C">
        <w:rPr>
          <w:rFonts w:ascii="Times New Roman" w:hAnsi="Times New Roman" w:cs="Times New Roman"/>
          <w:color w:val="auto"/>
          <w:sz w:val="24"/>
          <w:szCs w:val="24"/>
          <w:lang w:val="en-GB"/>
        </w:rPr>
        <w:t>ure</w:t>
      </w:r>
      <w:r>
        <w:rPr>
          <w:rFonts w:ascii="Times New Roman" w:hAnsi="Times New Roman" w:cs="Times New Roman"/>
          <w:color w:val="auto"/>
          <w:sz w:val="24"/>
          <w:szCs w:val="24"/>
          <w:lang w:val="en-GB"/>
        </w:rPr>
        <w:t xml:space="preserve"> 3</w:t>
      </w:r>
      <w:r w:rsidR="008D1C2C">
        <w:rPr>
          <w:rFonts w:ascii="Times New Roman" w:hAnsi="Times New Roman" w:cs="Times New Roman"/>
          <w:color w:val="auto"/>
          <w:sz w:val="24"/>
          <w:szCs w:val="24"/>
          <w:lang w:val="en-GB"/>
        </w:rPr>
        <w:t>:</w:t>
      </w:r>
      <w:r>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Museum staff arranging the national collections, c. 1890</w:t>
      </w:r>
      <w:r>
        <w:rPr>
          <w:rFonts w:ascii="Times New Roman" w:hAnsi="Times New Roman" w:cs="Times New Roman"/>
          <w:color w:val="auto"/>
          <w:sz w:val="24"/>
          <w:szCs w:val="24"/>
          <w:lang w:val="en-GB"/>
        </w:rPr>
        <w:t>.</w:t>
      </w:r>
      <w:r>
        <w:rPr>
          <w:rStyle w:val="EndnoteReference"/>
          <w:rFonts w:ascii="Times New Roman" w:hAnsi="Times New Roman" w:cs="Times New Roman"/>
          <w:color w:val="auto"/>
          <w:sz w:val="24"/>
          <w:szCs w:val="24"/>
          <w:lang w:val="en-GB"/>
        </w:rPr>
        <w:endnoteReference w:id="48"/>
      </w:r>
    </w:p>
    <w:p w14:paraId="04A8DFAB" w14:textId="15BC5193" w:rsidR="004C5502" w:rsidRDefault="004C5502" w:rsidP="004C5502">
      <w:pPr>
        <w:spacing w:line="480" w:lineRule="auto"/>
        <w:jc w:val="both"/>
        <w:rPr>
          <w:rFonts w:ascii="Times New Roman" w:hAnsi="Times New Roman" w:cs="Times New Roman"/>
          <w:color w:val="auto"/>
          <w:sz w:val="24"/>
          <w:szCs w:val="24"/>
          <w:lang w:val="en-GB"/>
        </w:rPr>
      </w:pPr>
    </w:p>
    <w:p w14:paraId="74922361" w14:textId="25643C2C" w:rsidR="004C5502" w:rsidRDefault="004C5502" w:rsidP="004C5502">
      <w:pPr>
        <w:spacing w:line="480" w:lineRule="auto"/>
        <w:jc w:val="both"/>
        <w:rPr>
          <w:rFonts w:ascii="Times New Roman" w:hAnsi="Times New Roman" w:cs="Times New Roman"/>
          <w:color w:val="auto"/>
          <w:sz w:val="24"/>
          <w:szCs w:val="24"/>
          <w:lang w:val="en-GB"/>
        </w:rPr>
      </w:pPr>
    </w:p>
    <w:p w14:paraId="1165283F" w14:textId="70C5BE91" w:rsidR="004C5502" w:rsidRDefault="004C5502" w:rsidP="004C5502">
      <w:pPr>
        <w:spacing w:line="480" w:lineRule="auto"/>
        <w:jc w:val="both"/>
        <w:rPr>
          <w:rFonts w:ascii="Times New Roman" w:hAnsi="Times New Roman" w:cs="Times New Roman"/>
          <w:color w:val="auto"/>
          <w:sz w:val="24"/>
          <w:szCs w:val="24"/>
          <w:lang w:val="en-GB"/>
        </w:rPr>
      </w:pPr>
    </w:p>
    <w:p w14:paraId="6D2CBE07" w14:textId="68830E66" w:rsidR="004C5502" w:rsidRDefault="004C5502" w:rsidP="004C5502">
      <w:pPr>
        <w:spacing w:line="480" w:lineRule="auto"/>
        <w:jc w:val="both"/>
        <w:rPr>
          <w:rFonts w:ascii="Times New Roman" w:hAnsi="Times New Roman" w:cs="Times New Roman"/>
          <w:color w:val="auto"/>
          <w:sz w:val="24"/>
          <w:szCs w:val="24"/>
          <w:lang w:val="en-GB"/>
        </w:rPr>
      </w:pPr>
    </w:p>
    <w:p w14:paraId="06CC42A3" w14:textId="77777777" w:rsidR="004C5502" w:rsidRDefault="004C5502" w:rsidP="004C5502">
      <w:pPr>
        <w:spacing w:line="480" w:lineRule="auto"/>
        <w:jc w:val="both"/>
        <w:rPr>
          <w:rFonts w:ascii="Times New Roman" w:hAnsi="Times New Roman" w:cs="Times New Roman"/>
          <w:color w:val="auto"/>
          <w:sz w:val="24"/>
          <w:szCs w:val="24"/>
          <w:lang w:val="en-GB"/>
        </w:rPr>
      </w:pPr>
    </w:p>
    <w:p w14:paraId="369A875E" w14:textId="5772B424" w:rsidR="004C5502" w:rsidRPr="00230658" w:rsidRDefault="004C5502" w:rsidP="004C5502">
      <w:pPr>
        <w:spacing w:line="480" w:lineRule="auto"/>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The organization of a separate foreign section was also determined by the extent of such material in possession of the university museum. It was traditionally considered important to display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 xml:space="preserve">estern material as it formed the majority of the collection and contained valuable artefacts. This was significant from the perspective of occasional foreign visitors whom the museum wished to serve. A number of esteemed scholars, such as Augustus Wollaston Franks, a </w:t>
      </w:r>
      <w:r w:rsidR="00802BAE">
        <w:rPr>
          <w:rFonts w:ascii="Times New Roman" w:hAnsi="Times New Roman" w:cs="Times New Roman"/>
          <w:color w:val="auto"/>
          <w:sz w:val="24"/>
          <w:szCs w:val="24"/>
          <w:lang w:val="en-GB"/>
        </w:rPr>
        <w:t>k</w:t>
      </w:r>
      <w:r w:rsidRPr="00230658">
        <w:rPr>
          <w:rFonts w:ascii="Times New Roman" w:hAnsi="Times New Roman" w:cs="Times New Roman"/>
          <w:color w:val="auto"/>
          <w:sz w:val="24"/>
          <w:szCs w:val="24"/>
          <w:lang w:val="en-GB"/>
        </w:rPr>
        <w:t>eeper at the British Museum, visited the foreign section during study trips.</w:t>
      </w:r>
      <w:r w:rsidRPr="00230658">
        <w:rPr>
          <w:rStyle w:val="EndnoteReference"/>
          <w:rFonts w:ascii="Times New Roman" w:hAnsi="Times New Roman" w:cs="Times New Roman"/>
          <w:color w:val="auto"/>
          <w:sz w:val="24"/>
          <w:szCs w:val="24"/>
          <w:lang w:val="en-GB"/>
        </w:rPr>
        <w:endnoteReference w:id="49"/>
      </w:r>
    </w:p>
    <w:p w14:paraId="155B4CED" w14:textId="6B22F874"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The tradition of exhibiting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 xml:space="preserve">estern material was greatly affected by the strengthening nationalistic atmosphere in Finland as well as </w:t>
      </w:r>
      <w:r w:rsidR="00802BAE">
        <w:rPr>
          <w:rFonts w:ascii="Times New Roman" w:hAnsi="Times New Roman" w:cs="Times New Roman"/>
          <w:color w:val="auto"/>
          <w:sz w:val="24"/>
          <w:szCs w:val="24"/>
          <w:lang w:val="en-GB"/>
        </w:rPr>
        <w:t xml:space="preserve">by </w:t>
      </w:r>
      <w:r w:rsidRPr="00230658">
        <w:rPr>
          <w:rFonts w:ascii="Times New Roman" w:hAnsi="Times New Roman" w:cs="Times New Roman"/>
          <w:color w:val="auto"/>
          <w:sz w:val="24"/>
          <w:szCs w:val="24"/>
          <w:lang w:val="en-GB"/>
        </w:rPr>
        <w:t>ideas concerning the role of the university museum as a basis for the future national museum. The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material owned by the museum also began to appear increasingly unscientific, random</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outdated – especially when contrasted to the Finnish collection that was being actively and systematically developed. This contradiction led to new arrangements at the university museum: the foreign section was first moved to smaller premises and, in the mid-1880s, all objects of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origin were packed away and moved to a depot outside the museum in order to better display the rapidly expanding Finnish collection.</w:t>
      </w:r>
      <w:r w:rsidRPr="00230658">
        <w:rPr>
          <w:rStyle w:val="EndnoteReference"/>
          <w:rFonts w:ascii="Times New Roman" w:hAnsi="Times New Roman" w:cs="Times New Roman"/>
          <w:color w:val="auto"/>
          <w:sz w:val="24"/>
          <w:szCs w:val="24"/>
          <w:lang w:val="en-GB"/>
        </w:rPr>
        <w:endnoteReference w:id="50"/>
      </w:r>
      <w:r w:rsidRPr="00230658">
        <w:rPr>
          <w:rFonts w:ascii="Times New Roman" w:hAnsi="Times New Roman" w:cs="Times New Roman"/>
          <w:color w:val="auto"/>
          <w:sz w:val="24"/>
          <w:szCs w:val="24"/>
          <w:lang w:val="en-GB"/>
        </w:rPr>
        <w:t xml:space="preserve"> A decade later, when the national museum was officially established by consolidating existing collections, the material that had been dismissed became part of the national collection.</w:t>
      </w:r>
    </w:p>
    <w:p w14:paraId="657D5D49" w14:textId="15E4B9A8"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When the concrete planning of the new institution began, the role and placement of foreign collections was occasionally discussed. Two brothers who had worked at the university </w:t>
      </w:r>
      <w:r w:rsidRPr="00230658">
        <w:rPr>
          <w:rFonts w:ascii="Times New Roman" w:hAnsi="Times New Roman" w:cs="Times New Roman"/>
          <w:color w:val="auto"/>
          <w:sz w:val="24"/>
          <w:szCs w:val="24"/>
          <w:lang w:val="en-GB"/>
        </w:rPr>
        <w:lastRenderedPageBreak/>
        <w:t xml:space="preserve">museum were especially active and influential in </w:t>
      </w:r>
      <w:r w:rsidR="00BD20F8">
        <w:rPr>
          <w:rFonts w:ascii="Times New Roman" w:hAnsi="Times New Roman" w:cs="Times New Roman"/>
          <w:color w:val="auto"/>
          <w:sz w:val="24"/>
          <w:szCs w:val="24"/>
          <w:lang w:val="en-GB"/>
        </w:rPr>
        <w:t>formulating</w:t>
      </w:r>
      <w:r w:rsidRPr="00230658">
        <w:rPr>
          <w:rFonts w:ascii="Times New Roman" w:hAnsi="Times New Roman" w:cs="Times New Roman"/>
          <w:color w:val="auto"/>
          <w:sz w:val="24"/>
          <w:szCs w:val="24"/>
          <w:lang w:val="en-GB"/>
        </w:rPr>
        <w:t xml:space="preserve"> general outlines. In 1887, Eliel Aspelin, an art historian, wrote how Finns should not spend their energy in collecting ethnography of the whole world but should instead focus on what they really know better than anyone else, that is, Finnish history. He referred to the situation in Denmark, where the curator of the National Museum, Christian Jürgensen Thomsen, decided to collect ethnography from all over the world for the institution. According to Aspelin, the Danish case should not be copied in Finland. He argued that Finland was too poor and peripheral a country to compete in terms of the collection and presentation of general ethnology. In his opinion, such activities should be left to other, richer European nations. He suggested that everything foreign and unconnected to Finland should be excluded from the planned museum.</w:t>
      </w:r>
      <w:r w:rsidRPr="00230658">
        <w:rPr>
          <w:rStyle w:val="EndnoteReference"/>
          <w:rFonts w:ascii="Times New Roman" w:hAnsi="Times New Roman" w:cs="Times New Roman"/>
          <w:color w:val="auto"/>
          <w:sz w:val="24"/>
          <w:szCs w:val="24"/>
          <w:lang w:val="en-GB"/>
        </w:rPr>
        <w:endnoteReference w:id="51"/>
      </w:r>
    </w:p>
    <w:p w14:paraId="250E55FD" w14:textId="67BA37F7"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This opinion was shared by Aspelin’s elder brother, Johan Reinhold</w:t>
      </w:r>
      <w:r w:rsidR="00874767">
        <w:rPr>
          <w:rFonts w:ascii="Times New Roman" w:hAnsi="Times New Roman" w:cs="Times New Roman"/>
          <w:color w:val="auto"/>
          <w:sz w:val="24"/>
          <w:szCs w:val="24"/>
          <w:lang w:val="en-GB"/>
        </w:rPr>
        <w:t xml:space="preserve"> Aspelin</w:t>
      </w:r>
      <w:r w:rsidRPr="00230658">
        <w:rPr>
          <w:rFonts w:ascii="Times New Roman" w:hAnsi="Times New Roman" w:cs="Times New Roman"/>
          <w:color w:val="auto"/>
          <w:sz w:val="24"/>
          <w:szCs w:val="24"/>
          <w:lang w:val="en-GB"/>
        </w:rPr>
        <w:t>. As the leading proponent of Finno-Ugrian scholarship, he also brought further considerations to the table. Finno-Ugrian scholarship, which flourished in the late nineteenth century, aimed to trace the broader ancestry of the Finnish population by looking for evidence of its cultural and linguistic connections to populations living in faraway Siberia, mainly in the vicinity of the Ural Mountains.</w:t>
      </w:r>
      <w:r w:rsidRPr="00230658">
        <w:rPr>
          <w:rStyle w:val="EndnoteReference"/>
          <w:rFonts w:ascii="Times New Roman" w:hAnsi="Times New Roman" w:cs="Times New Roman"/>
          <w:color w:val="auto"/>
          <w:sz w:val="24"/>
          <w:szCs w:val="24"/>
          <w:lang w:val="en-GB"/>
        </w:rPr>
        <w:endnoteReference w:id="52"/>
      </w:r>
      <w:r w:rsidRPr="00230658">
        <w:rPr>
          <w:rFonts w:ascii="Times New Roman" w:hAnsi="Times New Roman" w:cs="Times New Roman"/>
          <w:color w:val="auto"/>
          <w:sz w:val="24"/>
          <w:szCs w:val="24"/>
          <w:lang w:val="en-GB"/>
        </w:rPr>
        <w:t xml:space="preserve"> J</w:t>
      </w:r>
      <w:r w:rsidR="00CE1897">
        <w:rPr>
          <w:rFonts w:ascii="Times New Roman" w:hAnsi="Times New Roman" w:cs="Times New Roman"/>
          <w:color w:val="auto"/>
          <w:sz w:val="24"/>
          <w:szCs w:val="24"/>
          <w:lang w:val="en-GB"/>
        </w:rPr>
        <w:t>ohan</w:t>
      </w:r>
      <w:r w:rsidRPr="00230658">
        <w:rPr>
          <w:rFonts w:ascii="Times New Roman" w:hAnsi="Times New Roman" w:cs="Times New Roman"/>
          <w:color w:val="auto"/>
          <w:sz w:val="24"/>
          <w:szCs w:val="24"/>
          <w:lang w:val="en-GB"/>
        </w:rPr>
        <w:t xml:space="preserve"> R</w:t>
      </w:r>
      <w:r w:rsidR="00CE1897">
        <w:rPr>
          <w:rFonts w:ascii="Times New Roman" w:hAnsi="Times New Roman" w:cs="Times New Roman"/>
          <w:color w:val="auto"/>
          <w:sz w:val="24"/>
          <w:szCs w:val="24"/>
          <w:lang w:val="en-GB"/>
        </w:rPr>
        <w:t>einhold</w:t>
      </w:r>
      <w:r w:rsidRPr="00230658">
        <w:rPr>
          <w:rFonts w:ascii="Times New Roman" w:hAnsi="Times New Roman" w:cs="Times New Roman"/>
          <w:color w:val="auto"/>
          <w:sz w:val="24"/>
          <w:szCs w:val="24"/>
          <w:lang w:val="en-GB"/>
        </w:rPr>
        <w:t xml:space="preserve"> Aspelin promoted the idea that the National Museum of Finland should become a leading global institution of Finno-Ugrian culture and history. He suggested that it should concentrate on collecting artefacts from the entire Finno-Ugric region and should take the lead in preserving the cultural heritage of disparate groups in a huge area that included modern-day Hungary, Estonia</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Finland as well as northern Russia and Siberia. This plan did not receive much support, but Aspelin</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s work at the museum strongly influenced the ways in which objects of supposedly Finno-Ugrian origin were separated from other Asian material and rearranged as part of the Finnish past.</w:t>
      </w:r>
      <w:r w:rsidRPr="00230658">
        <w:rPr>
          <w:rStyle w:val="EndnoteReference"/>
          <w:rFonts w:ascii="Times New Roman" w:hAnsi="Times New Roman" w:cs="Times New Roman"/>
          <w:color w:val="auto"/>
          <w:sz w:val="24"/>
          <w:szCs w:val="24"/>
          <w:lang w:val="en-GB"/>
        </w:rPr>
        <w:endnoteReference w:id="53"/>
      </w:r>
      <w:r w:rsidRPr="00230658">
        <w:rPr>
          <w:rFonts w:ascii="Times New Roman" w:hAnsi="Times New Roman" w:cs="Times New Roman"/>
          <w:color w:val="auto"/>
          <w:sz w:val="24"/>
          <w:szCs w:val="24"/>
          <w:lang w:val="en-GB"/>
        </w:rPr>
        <w:t xml:space="preserve"> This was a radical change and shifted the border between what was previously conceived to be domestic and foreign. At the same time, other Asian artefacts – as well as other material that was considered to be unrelated to the Finnish </w:t>
      </w:r>
      <w:r w:rsidRPr="00230658">
        <w:rPr>
          <w:rFonts w:ascii="Times New Roman" w:hAnsi="Times New Roman" w:cs="Times New Roman"/>
          <w:color w:val="auto"/>
          <w:sz w:val="24"/>
          <w:szCs w:val="24"/>
          <w:lang w:val="en-GB"/>
        </w:rPr>
        <w:lastRenderedPageBreak/>
        <w:t xml:space="preserve">population – were categorized as </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foreign tribes</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w:t>
      </w:r>
      <w:r w:rsidRPr="00230658">
        <w:rPr>
          <w:rStyle w:val="EndnoteReference"/>
          <w:rFonts w:ascii="Times New Roman" w:hAnsi="Times New Roman" w:cs="Times New Roman"/>
          <w:color w:val="auto"/>
          <w:sz w:val="24"/>
          <w:szCs w:val="24"/>
          <w:lang w:val="en-GB"/>
        </w:rPr>
        <w:endnoteReference w:id="54"/>
      </w:r>
      <w:r w:rsidRPr="00230658">
        <w:rPr>
          <w:rFonts w:ascii="Times New Roman" w:hAnsi="Times New Roman" w:cs="Times New Roman"/>
          <w:color w:val="auto"/>
          <w:sz w:val="24"/>
          <w:szCs w:val="24"/>
          <w:lang w:val="en-GB"/>
        </w:rPr>
        <w:t xml:space="preserve"> As with his brother, J</w:t>
      </w:r>
      <w:r w:rsidR="00CE1897">
        <w:rPr>
          <w:rFonts w:ascii="Times New Roman" w:hAnsi="Times New Roman" w:cs="Times New Roman"/>
          <w:color w:val="auto"/>
          <w:sz w:val="24"/>
          <w:szCs w:val="24"/>
          <w:lang w:val="en-GB"/>
        </w:rPr>
        <w:t>ohan</w:t>
      </w:r>
      <w:r w:rsidRPr="00230658">
        <w:rPr>
          <w:rFonts w:ascii="Times New Roman" w:hAnsi="Times New Roman" w:cs="Times New Roman"/>
          <w:color w:val="auto"/>
          <w:sz w:val="24"/>
          <w:szCs w:val="24"/>
          <w:lang w:val="en-GB"/>
        </w:rPr>
        <w:t xml:space="preserve"> R</w:t>
      </w:r>
      <w:r w:rsidR="00CE1897">
        <w:rPr>
          <w:rFonts w:ascii="Times New Roman" w:hAnsi="Times New Roman" w:cs="Times New Roman"/>
          <w:color w:val="auto"/>
          <w:sz w:val="24"/>
          <w:szCs w:val="24"/>
          <w:lang w:val="en-GB"/>
        </w:rPr>
        <w:t>einhold</w:t>
      </w:r>
      <w:r w:rsidRPr="00230658">
        <w:rPr>
          <w:rFonts w:ascii="Times New Roman" w:hAnsi="Times New Roman" w:cs="Times New Roman"/>
          <w:color w:val="auto"/>
          <w:sz w:val="24"/>
          <w:szCs w:val="24"/>
          <w:lang w:val="en-GB"/>
        </w:rPr>
        <w:t xml:space="preserve"> Aspelin regarded all this material as </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alien</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to the Finns and demanded that it should be excluded from the prospective national museum.</w:t>
      </w:r>
      <w:r w:rsidRPr="00230658">
        <w:rPr>
          <w:rStyle w:val="EndnoteReference"/>
          <w:rFonts w:ascii="Times New Roman" w:hAnsi="Times New Roman" w:cs="Times New Roman"/>
          <w:color w:val="auto"/>
          <w:sz w:val="24"/>
          <w:szCs w:val="24"/>
          <w:lang w:val="en-GB"/>
        </w:rPr>
        <w:endnoteReference w:id="55"/>
      </w:r>
    </w:p>
    <w:p w14:paraId="3DB293F0" w14:textId="3A6E783E"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When the architectural planning of the museum began in the late 1880s, it became obvious that although the national collection consisted of both Finnish and foreign material, the new museum would concentrate primarily on the Finnish past. However, as the opening of the museum was severely delayed by a lack of resources and the outbreak of the First World War, different and contrasting opinions about the fate of the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collection also emerged. As the above-mentioned newspaper article from 1914 shows,</w:t>
      </w:r>
      <w:r w:rsidRPr="00230658">
        <w:rPr>
          <w:rStyle w:val="EndnoteReference"/>
          <w:rFonts w:ascii="Times New Roman" w:hAnsi="Times New Roman" w:cs="Times New Roman"/>
          <w:color w:val="auto"/>
          <w:sz w:val="24"/>
          <w:szCs w:val="24"/>
          <w:lang w:val="en-GB"/>
        </w:rPr>
        <w:endnoteReference w:id="56"/>
      </w:r>
      <w:r w:rsidRPr="00230658">
        <w:rPr>
          <w:rFonts w:ascii="Times New Roman" w:hAnsi="Times New Roman" w:cs="Times New Roman"/>
          <w:color w:val="auto"/>
          <w:sz w:val="24"/>
          <w:szCs w:val="24"/>
          <w:lang w:val="en-GB"/>
        </w:rPr>
        <w:t xml:space="preserve"> extensive work had been carried out in order to arrange the collection on display only two years prior to the final opening of the institution (</w:t>
      </w:r>
      <w:r w:rsidR="008D1C2C">
        <w:rPr>
          <w:rFonts w:ascii="Times New Roman" w:hAnsi="Times New Roman" w:cs="Times New Roman"/>
          <w:color w:val="auto"/>
          <w:sz w:val="24"/>
          <w:szCs w:val="24"/>
          <w:lang w:val="en-GB"/>
        </w:rPr>
        <w:t>see Figure</w:t>
      </w:r>
      <w:r w:rsidRPr="00230658">
        <w:rPr>
          <w:rFonts w:ascii="Times New Roman" w:hAnsi="Times New Roman" w:cs="Times New Roman"/>
          <w:color w:val="auto"/>
          <w:sz w:val="24"/>
          <w:szCs w:val="24"/>
          <w:lang w:val="en-GB"/>
        </w:rPr>
        <w:t xml:space="preserve"> 4)</w:t>
      </w:r>
      <w:r>
        <w:rPr>
          <w:rFonts w:ascii="Times New Roman" w:hAnsi="Times New Roman" w:cs="Times New Roman"/>
          <w:color w:val="auto"/>
          <w:sz w:val="24"/>
          <w:szCs w:val="24"/>
          <w:lang w:val="en-GB"/>
        </w:rPr>
        <w:t>.</w:t>
      </w:r>
    </w:p>
    <w:p w14:paraId="6C3ECA6D" w14:textId="77777777" w:rsidR="004C5502" w:rsidRDefault="004C5502" w:rsidP="004C5502">
      <w:pPr>
        <w:spacing w:line="480" w:lineRule="auto"/>
        <w:jc w:val="both"/>
        <w:rPr>
          <w:rFonts w:ascii="Times New Roman" w:hAnsi="Times New Roman" w:cs="Times New Roman"/>
          <w:color w:val="auto"/>
          <w:sz w:val="24"/>
          <w:szCs w:val="24"/>
          <w:lang w:val="en-GB"/>
        </w:rPr>
      </w:pPr>
    </w:p>
    <w:p w14:paraId="6444D981" w14:textId="349B18E5" w:rsidR="004C5502" w:rsidRPr="00230658" w:rsidRDefault="004C5502" w:rsidP="004C5502">
      <w:pPr>
        <w:spacing w:line="480" w:lineRule="auto"/>
        <w:jc w:val="both"/>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Fig</w:t>
      </w:r>
      <w:r w:rsidR="008D1C2C">
        <w:rPr>
          <w:rFonts w:ascii="Times New Roman" w:hAnsi="Times New Roman" w:cs="Times New Roman"/>
          <w:color w:val="auto"/>
          <w:sz w:val="24"/>
          <w:szCs w:val="24"/>
          <w:lang w:val="en-GB"/>
        </w:rPr>
        <w:t>ure</w:t>
      </w:r>
      <w:r>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4</w:t>
      </w:r>
      <w:r w:rsidR="008D1C2C">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The museum informed the public in four languages that interior work was continuing.</w:t>
      </w:r>
      <w:r>
        <w:rPr>
          <w:rStyle w:val="EndnoteReference"/>
          <w:rFonts w:ascii="Times New Roman" w:hAnsi="Times New Roman" w:cs="Times New Roman"/>
          <w:color w:val="auto"/>
          <w:sz w:val="24"/>
          <w:szCs w:val="24"/>
          <w:lang w:val="en-GB"/>
        </w:rPr>
        <w:endnoteReference w:id="57"/>
      </w:r>
    </w:p>
    <w:p w14:paraId="321DDFFF" w14:textId="65252A0D" w:rsidR="004C5502" w:rsidRDefault="004C5502" w:rsidP="004C5502">
      <w:pPr>
        <w:spacing w:line="480" w:lineRule="auto"/>
        <w:jc w:val="both"/>
        <w:rPr>
          <w:rFonts w:ascii="Times New Roman" w:hAnsi="Times New Roman" w:cs="Times New Roman"/>
          <w:color w:val="auto"/>
          <w:sz w:val="24"/>
          <w:szCs w:val="24"/>
          <w:lang w:val="en-GB"/>
        </w:rPr>
      </w:pPr>
    </w:p>
    <w:p w14:paraId="5DCB0F76" w14:textId="521CFA6F" w:rsidR="004C5502" w:rsidRDefault="004C5502" w:rsidP="004C5502">
      <w:pPr>
        <w:spacing w:line="480" w:lineRule="auto"/>
        <w:jc w:val="both"/>
        <w:rPr>
          <w:rFonts w:ascii="Times New Roman" w:hAnsi="Times New Roman" w:cs="Times New Roman"/>
          <w:color w:val="auto"/>
          <w:sz w:val="24"/>
          <w:szCs w:val="24"/>
          <w:lang w:val="en-GB"/>
        </w:rPr>
      </w:pPr>
    </w:p>
    <w:p w14:paraId="3CC042A0" w14:textId="77777777" w:rsidR="004C5502" w:rsidRDefault="004C5502" w:rsidP="004C5502">
      <w:pPr>
        <w:spacing w:line="480" w:lineRule="auto"/>
        <w:jc w:val="both"/>
        <w:rPr>
          <w:rFonts w:ascii="Times New Roman" w:hAnsi="Times New Roman" w:cs="Times New Roman"/>
          <w:color w:val="auto"/>
          <w:sz w:val="24"/>
          <w:szCs w:val="24"/>
          <w:lang w:val="en-GB"/>
        </w:rPr>
      </w:pPr>
    </w:p>
    <w:p w14:paraId="197B55F7" w14:textId="6E01FFFB" w:rsidR="004C5502" w:rsidRPr="00230658" w:rsidRDefault="004C5502" w:rsidP="004C5502">
      <w:pPr>
        <w:spacing w:line="480" w:lineRule="auto"/>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There were several reasons why, after having been in storage for three decades,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 xml:space="preserve">estern objects were unpacked and arranged in the new department of foreign ethnography on the attic floor of the museum building at the turn of the twentieth century. Most importantly, certain members of the museum staff, especially the curator </w:t>
      </w:r>
      <w:r w:rsidR="008D1C2C" w:rsidRPr="008D1C2C">
        <w:rPr>
          <w:rFonts w:ascii="Times New Roman" w:hAnsi="Times New Roman" w:cs="Times New Roman"/>
          <w:color w:val="auto"/>
          <w:sz w:val="24"/>
          <w:szCs w:val="24"/>
          <w:lang w:val="en-GB"/>
        </w:rPr>
        <w:t>Uuno Taavi</w:t>
      </w:r>
      <w:r w:rsidR="008D1C2C">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 xml:space="preserve">Sirelius, felt that the collection was of great significance in terms of the presentation of the Finnish nation. Sirelius was an ethnologist who was in charge of organizing the large department of Finnish ethnography in the museum. He was influenced by German universalistic thinking and promoted the idea of displaying human development in all of its variety in a Finnish context. Sirelius taught </w:t>
      </w:r>
      <w:r w:rsidRPr="00230658">
        <w:rPr>
          <w:rFonts w:ascii="Times New Roman" w:hAnsi="Times New Roman" w:cs="Times New Roman"/>
          <w:color w:val="auto"/>
          <w:sz w:val="24"/>
          <w:szCs w:val="24"/>
          <w:lang w:val="en-GB"/>
        </w:rPr>
        <w:lastRenderedPageBreak/>
        <w:t>ethnology at the university and, as part of his lecture courses on world cultures, brought students to visit the museum, which was otherwise closed to the public.</w:t>
      </w:r>
      <w:r w:rsidRPr="00230658">
        <w:rPr>
          <w:rStyle w:val="EndnoteReference"/>
          <w:rFonts w:ascii="Times New Roman" w:hAnsi="Times New Roman" w:cs="Times New Roman"/>
          <w:color w:val="auto"/>
          <w:sz w:val="24"/>
          <w:szCs w:val="24"/>
          <w:lang w:val="en-GB"/>
        </w:rPr>
        <w:endnoteReference w:id="58"/>
      </w:r>
      <w:r w:rsidRPr="00230658">
        <w:rPr>
          <w:rFonts w:ascii="Times New Roman" w:hAnsi="Times New Roman" w:cs="Times New Roman"/>
          <w:color w:val="auto"/>
          <w:sz w:val="24"/>
          <w:szCs w:val="24"/>
          <w:lang w:val="en-GB"/>
        </w:rPr>
        <w:t xml:space="preserve"> His vision acted as a key influence in determining the organization of the department of foreign ethnography: it was considered to be important that students, foreign experts</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other special visitors should be granted access to the collection.</w:t>
      </w:r>
    </w:p>
    <w:p w14:paraId="58E9FD6A" w14:textId="5DC626AF"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Sirelius worked in close cooperation with another ethnologist, </w:t>
      </w:r>
      <w:r w:rsidR="008D1C2C">
        <w:rPr>
          <w:rFonts w:ascii="Times New Roman" w:hAnsi="Times New Roman" w:cs="Times New Roman"/>
          <w:color w:val="auto"/>
          <w:sz w:val="24"/>
          <w:szCs w:val="24"/>
          <w:lang w:val="en-GB"/>
        </w:rPr>
        <w:t>Axel Olai</w:t>
      </w:r>
      <w:r w:rsidRPr="00230658">
        <w:rPr>
          <w:rFonts w:ascii="Times New Roman" w:hAnsi="Times New Roman" w:cs="Times New Roman"/>
          <w:color w:val="auto"/>
          <w:sz w:val="24"/>
          <w:szCs w:val="24"/>
          <w:lang w:val="en-GB"/>
        </w:rPr>
        <w:t xml:space="preserve"> Heikel, who was responsible for planning the department of foreign ethnography. He played an active role </w:t>
      </w:r>
      <w:r w:rsidR="0080150C">
        <w:rPr>
          <w:rFonts w:ascii="Times New Roman" w:hAnsi="Times New Roman" w:cs="Times New Roman"/>
          <w:color w:val="auto"/>
          <w:sz w:val="24"/>
          <w:szCs w:val="24"/>
          <w:lang w:val="en-GB"/>
        </w:rPr>
        <w:t xml:space="preserve">as well </w:t>
      </w:r>
      <w:r w:rsidRPr="00230658">
        <w:rPr>
          <w:rFonts w:ascii="Times New Roman" w:hAnsi="Times New Roman" w:cs="Times New Roman"/>
          <w:color w:val="auto"/>
          <w:sz w:val="24"/>
          <w:szCs w:val="24"/>
          <w:lang w:val="en-GB"/>
        </w:rPr>
        <w:t>in negotiating new acquisitions for the department. A temporary improvement in acquisition resources occurred from 1893 onwards, when Herman Frithiolf Antell, a Finnish medical doctor who had devoted his life to collecting, died in Paris and bequeathed all of his personal collections and a significant sum of money to the prospective national museum. This speeded up the process of completing the plans for the museum by providing substantial funds for the development of existing collections. In addition to a number of important acquisitions of Finnish art and ethnographic material, the museum</w:t>
      </w:r>
      <w:r w:rsidR="007C3694">
        <w:rPr>
          <w:rFonts w:ascii="Times New Roman" w:hAnsi="Times New Roman" w:cs="Times New Roman"/>
          <w:color w:val="auto"/>
          <w:sz w:val="24"/>
          <w:szCs w:val="24"/>
          <w:lang w:val="en-GB"/>
        </w:rPr>
        <w:t xml:space="preserve"> also</w:t>
      </w:r>
      <w:r w:rsidRPr="00230658">
        <w:rPr>
          <w:rFonts w:ascii="Times New Roman" w:hAnsi="Times New Roman" w:cs="Times New Roman"/>
          <w:color w:val="auto"/>
          <w:sz w:val="24"/>
          <w:szCs w:val="24"/>
          <w:lang w:val="en-GB"/>
        </w:rPr>
        <w:t xml:space="preserve"> bought numerous collections of foreign artefacts.</w:t>
      </w:r>
      <w:r w:rsidRPr="00230658">
        <w:rPr>
          <w:rStyle w:val="EndnoteReference"/>
          <w:rFonts w:ascii="Times New Roman" w:hAnsi="Times New Roman" w:cs="Times New Roman"/>
          <w:color w:val="auto"/>
          <w:sz w:val="24"/>
          <w:szCs w:val="24"/>
          <w:lang w:val="en-GB"/>
        </w:rPr>
        <w:endnoteReference w:id="59"/>
      </w:r>
      <w:r w:rsidRPr="00230658">
        <w:rPr>
          <w:rFonts w:ascii="Times New Roman" w:hAnsi="Times New Roman" w:cs="Times New Roman"/>
          <w:color w:val="auto"/>
          <w:sz w:val="24"/>
          <w:szCs w:val="24"/>
          <w:lang w:val="en-GB"/>
        </w:rPr>
        <w:t xml:space="preserve"> Consequently, the department of foreign ethnography received its first items from Australia and New Zealand as well as new additions to its existing collections of Japanese, North American</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African artefacts. A special focus was placed on objects collected by Finnish anthropologists, ethnologists, mission workers</w:t>
      </w:r>
      <w:r w:rsidR="00673F0E">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other intrepid individuals during their foreign travels. Thus, these acquisitions were not merely intended to augment the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collections at the museum, as they also documented the involvement of Finns in international undertakings associated with science and new knowledge.</w:t>
      </w:r>
    </w:p>
    <w:p w14:paraId="75C73551" w14:textId="50A09F7E"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Yet, the department of foreign ethnography never opened, despite the progress made at the turn of the twentieth century, as well as the easy availability of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artefacts at the museum and the efforts already carried out to put them on display. The first permanent display of 1916 consisted solely of Finnish historical and ethnographic material</w:t>
      </w:r>
      <w:r w:rsidR="006A55B8">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museum visitors </w:t>
      </w:r>
      <w:r w:rsidRPr="00230658">
        <w:rPr>
          <w:rFonts w:ascii="Times New Roman" w:hAnsi="Times New Roman" w:cs="Times New Roman"/>
          <w:color w:val="auto"/>
          <w:sz w:val="24"/>
          <w:szCs w:val="24"/>
          <w:lang w:val="en-GB"/>
        </w:rPr>
        <w:lastRenderedPageBreak/>
        <w:t>remained uninformed about the rest of the national collection. The final moments before the opening of the museum were hectic and decisions had to be made regarding the primacy and urgency of various simultaneous plans. In this situation, all resources were concentrated on finalizing the Finnish departments.</w:t>
      </w:r>
    </w:p>
    <w:p w14:paraId="27592A1D" w14:textId="3D138C53"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 xml:space="preserve">This decision was in many ways obvious. The main goal was to create a museum that would portray the history of the Finnish nation. Members of staff had been recruited on the basis of their expertise in Finnish cultural heritage. They were the best specialists </w:t>
      </w:r>
      <w:r w:rsidR="00C37EE4" w:rsidRPr="00230658">
        <w:rPr>
          <w:rFonts w:ascii="Times New Roman" w:hAnsi="Times New Roman" w:cs="Times New Roman"/>
          <w:color w:val="auto"/>
          <w:sz w:val="24"/>
          <w:szCs w:val="24"/>
          <w:lang w:val="en-GB"/>
        </w:rPr>
        <w:t xml:space="preserve">in the world </w:t>
      </w:r>
      <w:r w:rsidRPr="00230658">
        <w:rPr>
          <w:rFonts w:ascii="Times New Roman" w:hAnsi="Times New Roman" w:cs="Times New Roman"/>
          <w:color w:val="auto"/>
          <w:sz w:val="24"/>
          <w:szCs w:val="24"/>
          <w:lang w:val="en-GB"/>
        </w:rPr>
        <w:t>of Finnish material culture, but most of them had little if any knowledge of foreign material that was owned by the museum. The exclusion of foreign collections from the final display was also due to the significant growth of the Finnish collection in the years when the museum remained closed.</w:t>
      </w:r>
      <w:r w:rsidRPr="00230658">
        <w:rPr>
          <w:rStyle w:val="EndnoteReference"/>
          <w:rFonts w:ascii="Times New Roman" w:hAnsi="Times New Roman" w:cs="Times New Roman"/>
          <w:color w:val="auto"/>
          <w:sz w:val="24"/>
          <w:szCs w:val="24"/>
          <w:lang w:val="en-GB"/>
        </w:rPr>
        <w:endnoteReference w:id="60"/>
      </w:r>
      <w:r w:rsidRPr="00230658">
        <w:rPr>
          <w:rFonts w:ascii="Times New Roman" w:hAnsi="Times New Roman" w:cs="Times New Roman"/>
          <w:color w:val="auto"/>
          <w:sz w:val="24"/>
          <w:szCs w:val="24"/>
          <w:lang w:val="en-GB"/>
        </w:rPr>
        <w:t xml:space="preserve"> The museum building turned out to be too small to display the national collection in its entirety</w:t>
      </w:r>
      <w:r w:rsidR="00C37EE4">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earlier plans concerning the use of the premises had to be reconsidered. The investments made to augment the foreign collection did not change the fact that it remained of secondary importance to the national narrative and did not appear to be sufficiently representative from a scientific point of view.</w:t>
      </w:r>
    </w:p>
    <w:p w14:paraId="24658A10" w14:textId="66F635C5" w:rsidR="004C5502" w:rsidRPr="00230658" w:rsidRDefault="004C5502" w:rsidP="004C5502">
      <w:pPr>
        <w:spacing w:line="480" w:lineRule="auto"/>
        <w:ind w:firstLine="340"/>
        <w:jc w:val="both"/>
        <w:rPr>
          <w:rFonts w:ascii="Times New Roman" w:hAnsi="Times New Roman" w:cs="Times New Roman"/>
          <w:color w:val="auto"/>
          <w:sz w:val="24"/>
          <w:szCs w:val="24"/>
          <w:lang w:val="en-GB"/>
        </w:rPr>
      </w:pPr>
      <w:r w:rsidRPr="00230658">
        <w:rPr>
          <w:rFonts w:ascii="Times New Roman" w:hAnsi="Times New Roman" w:cs="Times New Roman"/>
          <w:color w:val="auto"/>
          <w:sz w:val="24"/>
          <w:szCs w:val="24"/>
          <w:lang w:val="en-GB"/>
        </w:rPr>
        <w:t>Yet, the decision to prioritize Finnish history in all museum planning also encountered some criticism among the staff of the museum. A couple of days before the opening of the museum, a number of employees sent an appeal to the central museum authority, the Archaeological Commission, in which they expressed dissatisfaction with the plans for the opening festivities at the museum. They wrote that having spent years planning the design of the museum, they felt annoyed that the half-finished institution should now be celebrated as if it were ready and complete. They remarked that several departments, including that devoted to foreign ethnography, were still unfinished.</w:t>
      </w:r>
      <w:r w:rsidRPr="00230658">
        <w:rPr>
          <w:rStyle w:val="EndnoteReference"/>
          <w:rFonts w:ascii="Times New Roman" w:hAnsi="Times New Roman" w:cs="Times New Roman"/>
          <w:color w:val="auto"/>
          <w:sz w:val="24"/>
          <w:szCs w:val="24"/>
          <w:lang w:val="en-GB"/>
        </w:rPr>
        <w:endnoteReference w:id="61"/>
      </w:r>
      <w:r w:rsidRPr="00230658">
        <w:rPr>
          <w:rFonts w:ascii="Times New Roman" w:hAnsi="Times New Roman" w:cs="Times New Roman"/>
          <w:color w:val="auto"/>
          <w:sz w:val="24"/>
          <w:szCs w:val="24"/>
          <w:lang w:val="en-GB"/>
        </w:rPr>
        <w:t xml:space="preserve"> During the course of the next decade, however, the departments of archaeology, Finno-Ugrian ethnography</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numismatics were opened to the </w:t>
      </w:r>
      <w:r w:rsidRPr="00230658">
        <w:rPr>
          <w:rFonts w:ascii="Times New Roman" w:hAnsi="Times New Roman" w:cs="Times New Roman"/>
          <w:color w:val="auto"/>
          <w:sz w:val="24"/>
          <w:szCs w:val="24"/>
          <w:lang w:val="en-GB"/>
        </w:rPr>
        <w:lastRenderedPageBreak/>
        <w:t>public.</w:t>
      </w:r>
      <w:r w:rsidRPr="00230658">
        <w:rPr>
          <w:rStyle w:val="EndnoteReference"/>
          <w:rFonts w:ascii="Times New Roman" w:hAnsi="Times New Roman" w:cs="Times New Roman"/>
          <w:color w:val="auto"/>
          <w:sz w:val="24"/>
          <w:szCs w:val="24"/>
          <w:lang w:val="en-GB"/>
        </w:rPr>
        <w:endnoteReference w:id="62"/>
      </w:r>
      <w:r w:rsidRPr="00230658">
        <w:rPr>
          <w:rFonts w:ascii="Times New Roman" w:hAnsi="Times New Roman" w:cs="Times New Roman"/>
          <w:color w:val="auto"/>
          <w:sz w:val="24"/>
          <w:szCs w:val="24"/>
          <w:lang w:val="en-GB"/>
        </w:rPr>
        <w:t xml:space="preserve"> The establishment of the department of foreign ethnography was occasionally discussed, but, due to chronic lack of resources it was repeatedly postponed.</w:t>
      </w:r>
      <w:r w:rsidRPr="00230658">
        <w:rPr>
          <w:rStyle w:val="EndnoteReference"/>
          <w:rFonts w:ascii="Times New Roman" w:hAnsi="Times New Roman" w:cs="Times New Roman"/>
          <w:color w:val="auto"/>
          <w:sz w:val="24"/>
          <w:szCs w:val="24"/>
          <w:lang w:val="en-GB"/>
        </w:rPr>
        <w:endnoteReference w:id="63"/>
      </w:r>
    </w:p>
    <w:p w14:paraId="666E43FA" w14:textId="77777777" w:rsidR="004C5502" w:rsidRPr="00230658" w:rsidRDefault="004C5502" w:rsidP="004C5502">
      <w:pPr>
        <w:spacing w:line="480" w:lineRule="auto"/>
        <w:jc w:val="both"/>
        <w:rPr>
          <w:rStyle w:val="IntenseEmphasis"/>
          <w:rFonts w:ascii="Times New Roman" w:hAnsi="Times New Roman" w:cs="Times New Roman"/>
          <w:i w:val="0"/>
          <w:color w:val="auto"/>
          <w:sz w:val="24"/>
          <w:szCs w:val="24"/>
          <w:lang w:val="en-GB"/>
        </w:rPr>
      </w:pPr>
    </w:p>
    <w:p w14:paraId="2F32C88E" w14:textId="77777777" w:rsidR="004C5502" w:rsidRPr="00230658" w:rsidRDefault="004C5502" w:rsidP="004C5502">
      <w:pPr>
        <w:pStyle w:val="NoSpacing"/>
        <w:spacing w:line="480" w:lineRule="auto"/>
        <w:jc w:val="both"/>
        <w:rPr>
          <w:rStyle w:val="IntenseEmphasis"/>
          <w:rFonts w:ascii="Times New Roman" w:hAnsi="Times New Roman" w:cs="Times New Roman"/>
          <w:bCs w:val="0"/>
          <w:i w:val="0"/>
          <w:iCs w:val="0"/>
          <w:color w:val="auto"/>
          <w:sz w:val="24"/>
          <w:szCs w:val="24"/>
          <w:lang w:val="en-GB"/>
        </w:rPr>
      </w:pPr>
      <w:r w:rsidRPr="00230658">
        <w:rPr>
          <w:rStyle w:val="IntenseEmphasis"/>
          <w:rFonts w:ascii="Times New Roman" w:hAnsi="Times New Roman" w:cs="Times New Roman"/>
          <w:bCs w:val="0"/>
          <w:i w:val="0"/>
          <w:iCs w:val="0"/>
          <w:color w:val="auto"/>
          <w:sz w:val="24"/>
          <w:szCs w:val="24"/>
          <w:lang w:val="en-GB"/>
        </w:rPr>
        <w:t>Conclusion</w:t>
      </w:r>
    </w:p>
    <w:p w14:paraId="7EB110D4" w14:textId="77777777" w:rsidR="004C5502" w:rsidRPr="00230658" w:rsidRDefault="004C5502" w:rsidP="004C5502">
      <w:pPr>
        <w:spacing w:line="480" w:lineRule="auto"/>
        <w:jc w:val="both"/>
        <w:rPr>
          <w:rFonts w:ascii="Times New Roman" w:hAnsi="Times New Roman" w:cs="Times New Roman"/>
          <w:color w:val="auto"/>
          <w:sz w:val="24"/>
          <w:szCs w:val="24"/>
          <w:lang w:val="en-GB"/>
        </w:rPr>
      </w:pPr>
    </w:p>
    <w:p w14:paraId="3E0DFDE4" w14:textId="5D6EE147" w:rsidR="004C5502" w:rsidRPr="00230658" w:rsidRDefault="004C5502" w:rsidP="004C5502">
      <w:pPr>
        <w:spacing w:line="480" w:lineRule="auto"/>
        <w:jc w:val="both"/>
        <w:rPr>
          <w:rFonts w:ascii="Times New Roman" w:hAnsi="Times New Roman" w:cs="Times New Roman"/>
          <w:i/>
          <w:color w:val="auto"/>
          <w:sz w:val="24"/>
          <w:szCs w:val="24"/>
          <w:lang w:val="en-GB"/>
        </w:rPr>
      </w:pPr>
      <w:r w:rsidRPr="00230658">
        <w:rPr>
          <w:rFonts w:ascii="Times New Roman" w:hAnsi="Times New Roman" w:cs="Times New Roman"/>
          <w:color w:val="auto"/>
          <w:sz w:val="24"/>
          <w:szCs w:val="24"/>
          <w:lang w:val="en-GB"/>
        </w:rPr>
        <w:t xml:space="preserve">Today, Western museums face many challenging questions, including </w:t>
      </w:r>
      <w:r w:rsidRPr="00230658">
        <w:rPr>
          <w:rFonts w:ascii="Times New Roman" w:hAnsi="Times New Roman" w:cs="Times New Roman"/>
          <w:i/>
          <w:color w:val="auto"/>
          <w:sz w:val="24"/>
          <w:szCs w:val="24"/>
          <w:lang w:val="en-GB"/>
        </w:rPr>
        <w:t>who owns the foreign artefacts in the collections</w:t>
      </w:r>
      <w:r w:rsidRPr="00230658">
        <w:rPr>
          <w:rFonts w:ascii="Times New Roman" w:hAnsi="Times New Roman" w:cs="Times New Roman"/>
          <w:color w:val="auto"/>
          <w:sz w:val="24"/>
          <w:szCs w:val="24"/>
          <w:lang w:val="en-GB"/>
        </w:rPr>
        <w:t xml:space="preserve">, </w:t>
      </w:r>
      <w:r w:rsidRPr="00230658">
        <w:rPr>
          <w:rFonts w:ascii="Times New Roman" w:hAnsi="Times New Roman" w:cs="Times New Roman"/>
          <w:i/>
          <w:color w:val="auto"/>
          <w:sz w:val="24"/>
          <w:szCs w:val="24"/>
          <w:lang w:val="en-GB"/>
        </w:rPr>
        <w:t>how should they be presented</w:t>
      </w:r>
      <w:r w:rsidR="005356E4">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or </w:t>
      </w:r>
      <w:r w:rsidRPr="00230658">
        <w:rPr>
          <w:rFonts w:ascii="Times New Roman" w:hAnsi="Times New Roman" w:cs="Times New Roman"/>
          <w:i/>
          <w:color w:val="auto"/>
          <w:sz w:val="24"/>
          <w:szCs w:val="24"/>
          <w:lang w:val="en-GB"/>
        </w:rPr>
        <w:t>who has the right to do so</w:t>
      </w:r>
      <w:r w:rsidRPr="00230658">
        <w:rPr>
          <w:rFonts w:ascii="Times New Roman" w:hAnsi="Times New Roman" w:cs="Times New Roman"/>
          <w:color w:val="auto"/>
          <w:sz w:val="24"/>
          <w:szCs w:val="24"/>
          <w:lang w:val="en-GB"/>
        </w:rPr>
        <w:t xml:space="preserve">? A further question, which has hitherto not been frequently asked or dealt with in scholarly literature could be </w:t>
      </w:r>
      <w:r w:rsidRPr="00230658">
        <w:rPr>
          <w:rFonts w:ascii="Times New Roman" w:hAnsi="Times New Roman" w:cs="Times New Roman"/>
          <w:i/>
          <w:color w:val="auto"/>
          <w:sz w:val="24"/>
          <w:szCs w:val="24"/>
          <w:lang w:val="en-GB"/>
        </w:rPr>
        <w:t>do museums have a responsibility to exhibit artefacts of other cultures in their possession?</w:t>
      </w:r>
    </w:p>
    <w:p w14:paraId="46B696EC" w14:textId="556DB1C6" w:rsidR="004C5502" w:rsidRPr="00230658" w:rsidRDefault="004C5502" w:rsidP="004C5502">
      <w:pPr>
        <w:spacing w:line="480" w:lineRule="auto"/>
        <w:ind w:firstLine="340"/>
        <w:jc w:val="both"/>
        <w:rPr>
          <w:rFonts w:ascii="Times New Roman" w:hAnsi="Times New Roman" w:cs="Times New Roman"/>
          <w:i/>
          <w:color w:val="auto"/>
          <w:sz w:val="24"/>
          <w:szCs w:val="24"/>
          <w:lang w:val="en-GB"/>
        </w:rPr>
      </w:pPr>
      <w:r w:rsidRPr="00230658">
        <w:rPr>
          <w:rFonts w:ascii="Times New Roman" w:hAnsi="Times New Roman" w:cs="Times New Roman"/>
          <w:color w:val="auto"/>
          <w:sz w:val="24"/>
          <w:szCs w:val="24"/>
          <w:lang w:val="en-GB"/>
        </w:rPr>
        <w:t xml:space="preserve">In his classic book </w:t>
      </w:r>
      <w:r w:rsidRPr="00230658">
        <w:rPr>
          <w:rFonts w:ascii="Times New Roman" w:hAnsi="Times New Roman" w:cs="Times New Roman"/>
          <w:i/>
          <w:color w:val="auto"/>
          <w:sz w:val="24"/>
          <w:szCs w:val="24"/>
          <w:lang w:val="en-GB"/>
        </w:rPr>
        <w:t xml:space="preserve">The Predicament of Culture </w:t>
      </w:r>
      <w:r w:rsidRPr="00230658">
        <w:rPr>
          <w:rFonts w:ascii="Times New Roman" w:hAnsi="Times New Roman" w:cs="Times New Roman"/>
          <w:color w:val="auto"/>
          <w:sz w:val="24"/>
          <w:szCs w:val="24"/>
          <w:lang w:val="en-GB"/>
        </w:rPr>
        <w:t>(1988)</w:t>
      </w:r>
      <w:r w:rsidRPr="00BB0CC9">
        <w:rPr>
          <w:rFonts w:ascii="Times New Roman" w:hAnsi="Times New Roman" w:cs="Times New Roman"/>
          <w:iCs/>
          <w:color w:val="auto"/>
          <w:sz w:val="24"/>
          <w:szCs w:val="24"/>
          <w:lang w:val="en-GB"/>
        </w:rPr>
        <w:t>,</w:t>
      </w:r>
      <w:r w:rsidRPr="00230658">
        <w:rPr>
          <w:rFonts w:ascii="Times New Roman" w:hAnsi="Times New Roman" w:cs="Times New Roman"/>
          <w:color w:val="auto"/>
          <w:sz w:val="24"/>
          <w:szCs w:val="24"/>
          <w:lang w:val="en-GB"/>
        </w:rPr>
        <w:t xml:space="preserve"> James Clifford describe</w:t>
      </w:r>
      <w:r w:rsidR="005356E4">
        <w:rPr>
          <w:rFonts w:ascii="Times New Roman" w:hAnsi="Times New Roman" w:cs="Times New Roman"/>
          <w:color w:val="auto"/>
          <w:sz w:val="24"/>
          <w:szCs w:val="24"/>
          <w:lang w:val="en-GB"/>
        </w:rPr>
        <w:t>s</w:t>
      </w:r>
      <w:r w:rsidRPr="00230658">
        <w:rPr>
          <w:rFonts w:ascii="Times New Roman" w:hAnsi="Times New Roman" w:cs="Times New Roman"/>
          <w:color w:val="auto"/>
          <w:sz w:val="24"/>
          <w:szCs w:val="24"/>
          <w:lang w:val="en-GB"/>
        </w:rPr>
        <w:t xml:space="preserve"> the power of Western museums to make strong and lasting judgements of value in regard to foreign material cultures. While Clifford especially emphasize</w:t>
      </w:r>
      <w:r w:rsidR="0007370C">
        <w:rPr>
          <w:rFonts w:ascii="Times New Roman" w:hAnsi="Times New Roman" w:cs="Times New Roman"/>
          <w:color w:val="auto"/>
          <w:sz w:val="24"/>
          <w:szCs w:val="24"/>
          <w:lang w:val="en-GB"/>
        </w:rPr>
        <w:t>s</w:t>
      </w:r>
      <w:r w:rsidRPr="00230658">
        <w:rPr>
          <w:rFonts w:ascii="Times New Roman" w:hAnsi="Times New Roman" w:cs="Times New Roman"/>
          <w:color w:val="auto"/>
          <w:sz w:val="24"/>
          <w:szCs w:val="24"/>
          <w:lang w:val="en-GB"/>
        </w:rPr>
        <w:t xml:space="preserve"> the role of Western classifications,</w:t>
      </w:r>
      <w:r w:rsidRPr="00230658">
        <w:rPr>
          <w:rFonts w:ascii="Times New Roman" w:hAnsi="Times New Roman" w:cs="Times New Roman"/>
          <w:color w:val="auto"/>
          <w:sz w:val="24"/>
          <w:szCs w:val="24"/>
          <w:vertAlign w:val="superscript"/>
          <w:lang w:val="en-GB"/>
        </w:rPr>
        <w:endnoteReference w:id="64"/>
      </w:r>
      <w:r w:rsidRPr="00230658">
        <w:rPr>
          <w:rFonts w:ascii="Times New Roman" w:hAnsi="Times New Roman" w:cs="Times New Roman"/>
          <w:color w:val="auto"/>
          <w:sz w:val="24"/>
          <w:szCs w:val="24"/>
          <w:lang w:val="en-GB"/>
        </w:rPr>
        <w:t xml:space="preserve"> it is clear that practices of display also include strong aspects of power. Although most national museums hold significant collections of foreign material, they are not obliged to share them with a wider global audience in a similar manner as they are expected to showcase and explain their domestic collection. Thus, depending on local circumstances, museums end up taking different decisions: some consider other cultures and global connections as essential in telling the story of a nation, whereas others regard references to the wider world as being of secondary importance or entirely irrelevant. Besides, even within the framework of a specific national museum, collections of foreign cultures were</w:t>
      </w:r>
      <w:r w:rsidR="00FD1929">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are</w:t>
      </w:r>
      <w:r w:rsidR="00FD1929">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subject to shifting meaning.</w:t>
      </w:r>
    </w:p>
    <w:p w14:paraId="2109CE3A" w14:textId="0E79BF94" w:rsidR="004C5502" w:rsidRPr="00230658" w:rsidRDefault="004C5502" w:rsidP="004C5502">
      <w:pPr>
        <w:spacing w:line="480" w:lineRule="auto"/>
        <w:ind w:firstLine="340"/>
        <w:jc w:val="both"/>
        <w:rPr>
          <w:rFonts w:ascii="Times New Roman" w:hAnsi="Times New Roman" w:cs="Times New Roman"/>
          <w:i/>
          <w:color w:val="auto"/>
          <w:sz w:val="24"/>
          <w:szCs w:val="24"/>
          <w:lang w:val="en-GB"/>
        </w:rPr>
      </w:pPr>
      <w:r w:rsidRPr="00230658">
        <w:rPr>
          <w:rFonts w:ascii="Times New Roman" w:hAnsi="Times New Roman" w:cs="Times New Roman"/>
          <w:color w:val="auto"/>
          <w:sz w:val="24"/>
          <w:szCs w:val="24"/>
          <w:lang w:val="en-GB"/>
        </w:rPr>
        <w:t xml:space="preserve">The way in which the National Museum of Finland ended up organizing and displaying its collection in its new premises was unique but not unexpected. The first priority of the museum staff was to construct a display fitting for a young nation that was able to firmly stand on its own feet. In order to distance Finns from the overarching historical narrative of the Russian </w:t>
      </w:r>
      <w:r w:rsidRPr="00230658">
        <w:rPr>
          <w:rFonts w:ascii="Times New Roman" w:hAnsi="Times New Roman" w:cs="Times New Roman"/>
          <w:color w:val="auto"/>
          <w:sz w:val="24"/>
          <w:szCs w:val="24"/>
          <w:lang w:val="en-GB"/>
        </w:rPr>
        <w:lastRenderedPageBreak/>
        <w:t>Empire, an emphasis was placed on the independent and self-sufficient development of the nation. This narrative was needed to present Finland as a Western nation with its own identity, history</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right to self-determination. As far as the Finnish case is concerned, the construction of a national narrative meant silencing other voices and separating the story of the nation from the wider world and global histories. As discussed above, numerous individuals with different motivations lay behind this development. They had to make concrete decisions and prioritize various simultaneous plans and projects in narrow conditions.</w:t>
      </w:r>
    </w:p>
    <w:p w14:paraId="58EB2570" w14:textId="6C49CC66" w:rsidR="004C5502" w:rsidRPr="00230658" w:rsidRDefault="004C5502" w:rsidP="004C5502">
      <w:pPr>
        <w:spacing w:line="480" w:lineRule="auto"/>
        <w:ind w:firstLine="340"/>
        <w:jc w:val="both"/>
        <w:rPr>
          <w:rFonts w:ascii="Times New Roman" w:hAnsi="Times New Roman" w:cs="Times New Roman"/>
          <w:i/>
          <w:color w:val="auto"/>
          <w:sz w:val="24"/>
          <w:szCs w:val="24"/>
          <w:lang w:val="en-GB"/>
        </w:rPr>
      </w:pPr>
      <w:r w:rsidRPr="00230658">
        <w:rPr>
          <w:rFonts w:ascii="Times New Roman" w:hAnsi="Times New Roman" w:cs="Times New Roman"/>
          <w:color w:val="auto"/>
          <w:sz w:val="24"/>
          <w:szCs w:val="24"/>
          <w:lang w:val="en-GB"/>
        </w:rPr>
        <w:t>In many ways, the decision to concentrate on the Finnish past alone was easy and expected. It met the expectations of the general public and the expert audience alike in portraying a modern European nation as it was imagined at that moment. Since Finland was populated by people with different or mixed ethnic, linguistic</w:t>
      </w:r>
      <w:r>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and religious backgrounds, this necessitated selection and emphasis. The inclusion of a foreign collection would have entailed difficult decisions to </w:t>
      </w:r>
      <w:r w:rsidR="0007370C">
        <w:rPr>
          <w:rFonts w:ascii="Times New Roman" w:hAnsi="Times New Roman" w:cs="Times New Roman"/>
          <w:color w:val="auto"/>
          <w:sz w:val="24"/>
          <w:szCs w:val="24"/>
          <w:lang w:val="en-GB"/>
        </w:rPr>
        <w:t>be</w:t>
      </w:r>
      <w:r w:rsidRPr="00230658">
        <w:rPr>
          <w:rFonts w:ascii="Times New Roman" w:hAnsi="Times New Roman" w:cs="Times New Roman"/>
          <w:color w:val="auto"/>
          <w:sz w:val="24"/>
          <w:szCs w:val="24"/>
          <w:lang w:val="en-GB"/>
        </w:rPr>
        <w:t xml:space="preserve"> made, especially in determining how such artefacts should be explained in relation to the Finnish departments.</w:t>
      </w:r>
    </w:p>
    <w:p w14:paraId="789D9ACF" w14:textId="15C6F400" w:rsidR="002C6FD3" w:rsidRPr="00230658" w:rsidRDefault="004C5502" w:rsidP="004C5502">
      <w:pPr>
        <w:spacing w:line="480" w:lineRule="auto"/>
        <w:ind w:firstLine="340"/>
        <w:jc w:val="both"/>
        <w:rPr>
          <w:rFonts w:ascii="Times New Roman" w:hAnsi="Times New Roman" w:cs="Times New Roman"/>
          <w:i/>
          <w:color w:val="auto"/>
          <w:sz w:val="24"/>
          <w:szCs w:val="24"/>
          <w:lang w:val="en-GB"/>
        </w:rPr>
      </w:pPr>
      <w:r w:rsidRPr="00230658">
        <w:rPr>
          <w:rFonts w:ascii="Times New Roman" w:hAnsi="Times New Roman" w:cs="Times New Roman"/>
          <w:color w:val="auto"/>
          <w:sz w:val="24"/>
          <w:szCs w:val="24"/>
          <w:lang w:val="en-GB"/>
        </w:rPr>
        <w:t xml:space="preserve">The museum staff developed a different interest in foreign cultures with the passing of time, as the department of foreign ethnography remained closed and its collection was left in abeyance in the institutional exhibition space. </w:t>
      </w:r>
      <w:r w:rsidR="008D1C2C">
        <w:rPr>
          <w:rFonts w:ascii="Times New Roman" w:hAnsi="Times New Roman" w:cs="Times New Roman"/>
          <w:color w:val="auto"/>
          <w:sz w:val="24"/>
          <w:szCs w:val="24"/>
          <w:lang w:val="en-GB"/>
        </w:rPr>
        <w:t>Aarne Michaël</w:t>
      </w:r>
      <w:r w:rsidRPr="00230658">
        <w:rPr>
          <w:rFonts w:ascii="Times New Roman" w:hAnsi="Times New Roman" w:cs="Times New Roman"/>
          <w:color w:val="auto"/>
          <w:sz w:val="24"/>
          <w:szCs w:val="24"/>
          <w:lang w:val="en-GB"/>
        </w:rPr>
        <w:t xml:space="preserve"> Tallgren, an arch</w:t>
      </w:r>
      <w:r>
        <w:rPr>
          <w:rFonts w:ascii="Times New Roman" w:hAnsi="Times New Roman" w:cs="Times New Roman"/>
          <w:color w:val="auto"/>
          <w:sz w:val="24"/>
          <w:szCs w:val="24"/>
          <w:lang w:val="en-GB"/>
        </w:rPr>
        <w:t>a</w:t>
      </w:r>
      <w:r w:rsidRPr="00230658">
        <w:rPr>
          <w:rFonts w:ascii="Times New Roman" w:hAnsi="Times New Roman" w:cs="Times New Roman"/>
          <w:color w:val="auto"/>
          <w:sz w:val="24"/>
          <w:szCs w:val="24"/>
          <w:lang w:val="en-GB"/>
        </w:rPr>
        <w:t>eologist and long-term employee of the museum, describe</w:t>
      </w:r>
      <w:r w:rsidR="00F2564A">
        <w:rPr>
          <w:rFonts w:ascii="Times New Roman" w:hAnsi="Times New Roman" w:cs="Times New Roman"/>
          <w:color w:val="auto"/>
          <w:sz w:val="24"/>
          <w:szCs w:val="24"/>
          <w:lang w:val="en-GB"/>
        </w:rPr>
        <w:t>s</w:t>
      </w:r>
      <w:r w:rsidRPr="00230658">
        <w:rPr>
          <w:rFonts w:ascii="Times New Roman" w:hAnsi="Times New Roman" w:cs="Times New Roman"/>
          <w:color w:val="auto"/>
          <w:sz w:val="24"/>
          <w:szCs w:val="24"/>
          <w:lang w:val="en-GB"/>
        </w:rPr>
        <w:t xml:space="preserve"> the twofold meaning of the institution in an article published in 1924. In addition to the significance of the museum in fostering a sense of historical awareness and identity among Finns, Tallgren regard</w:t>
      </w:r>
      <w:r w:rsidR="00F2564A">
        <w:rPr>
          <w:rFonts w:ascii="Times New Roman" w:hAnsi="Times New Roman" w:cs="Times New Roman"/>
          <w:color w:val="auto"/>
          <w:sz w:val="24"/>
          <w:szCs w:val="24"/>
          <w:lang w:val="en-GB"/>
        </w:rPr>
        <w:t>s</w:t>
      </w:r>
      <w:r w:rsidRPr="00230658">
        <w:rPr>
          <w:rFonts w:ascii="Times New Roman" w:hAnsi="Times New Roman" w:cs="Times New Roman"/>
          <w:color w:val="auto"/>
          <w:sz w:val="24"/>
          <w:szCs w:val="24"/>
          <w:lang w:val="en-GB"/>
        </w:rPr>
        <w:t xml:space="preserve"> it as essential for foreigners. He explain</w:t>
      </w:r>
      <w:r w:rsidR="00F2564A">
        <w:rPr>
          <w:rFonts w:ascii="Times New Roman" w:hAnsi="Times New Roman" w:cs="Times New Roman"/>
          <w:color w:val="auto"/>
          <w:sz w:val="24"/>
          <w:szCs w:val="24"/>
          <w:lang w:val="en-GB"/>
        </w:rPr>
        <w:t>s</w:t>
      </w:r>
      <w:r w:rsidRPr="00230658">
        <w:rPr>
          <w:rFonts w:ascii="Times New Roman" w:hAnsi="Times New Roman" w:cs="Times New Roman"/>
          <w:color w:val="auto"/>
          <w:sz w:val="24"/>
          <w:szCs w:val="24"/>
          <w:lang w:val="en-GB"/>
        </w:rPr>
        <w:t xml:space="preserve"> that they could easily observe the level of civilization in the country by first visiting the national museum.</w:t>
      </w:r>
      <w:r w:rsidRPr="00230658">
        <w:rPr>
          <w:rStyle w:val="EndnoteReference"/>
          <w:rFonts w:ascii="Times New Roman" w:hAnsi="Times New Roman" w:cs="Times New Roman"/>
          <w:color w:val="auto"/>
          <w:sz w:val="24"/>
          <w:szCs w:val="24"/>
          <w:lang w:val="en-GB"/>
        </w:rPr>
        <w:endnoteReference w:id="65"/>
      </w:r>
      <w:r w:rsidRPr="00230658">
        <w:rPr>
          <w:rFonts w:ascii="Times New Roman" w:hAnsi="Times New Roman" w:cs="Times New Roman"/>
          <w:color w:val="auto"/>
          <w:sz w:val="24"/>
          <w:szCs w:val="24"/>
          <w:lang w:val="en-GB"/>
        </w:rPr>
        <w:t xml:space="preserve"> </w:t>
      </w:r>
      <w:r w:rsidR="00357B05" w:rsidRPr="00230658">
        <w:rPr>
          <w:rFonts w:ascii="Times New Roman" w:hAnsi="Times New Roman" w:cs="Times New Roman"/>
          <w:color w:val="auto"/>
          <w:sz w:val="24"/>
          <w:szCs w:val="24"/>
          <w:lang w:val="en-GB"/>
        </w:rPr>
        <w:t>H</w:t>
      </w:r>
      <w:r w:rsidR="00057A96" w:rsidRPr="00230658">
        <w:rPr>
          <w:rFonts w:ascii="Times New Roman" w:hAnsi="Times New Roman" w:cs="Times New Roman"/>
          <w:color w:val="auto"/>
          <w:sz w:val="24"/>
          <w:szCs w:val="24"/>
          <w:lang w:val="en-GB"/>
        </w:rPr>
        <w:t xml:space="preserve">is comment </w:t>
      </w:r>
      <w:r w:rsidR="00357B05" w:rsidRPr="00230658">
        <w:rPr>
          <w:rFonts w:ascii="Times New Roman" w:hAnsi="Times New Roman" w:cs="Times New Roman"/>
          <w:color w:val="auto"/>
          <w:sz w:val="24"/>
          <w:szCs w:val="24"/>
          <w:lang w:val="en-GB"/>
        </w:rPr>
        <w:t>reflects</w:t>
      </w:r>
      <w:r w:rsidR="00057A96" w:rsidRPr="00230658">
        <w:rPr>
          <w:rFonts w:ascii="Times New Roman" w:hAnsi="Times New Roman" w:cs="Times New Roman"/>
          <w:color w:val="auto"/>
          <w:sz w:val="24"/>
          <w:szCs w:val="24"/>
          <w:lang w:val="en-GB"/>
        </w:rPr>
        <w:t xml:space="preserve"> </w:t>
      </w:r>
      <w:r w:rsidR="00357B05" w:rsidRPr="00230658">
        <w:rPr>
          <w:rFonts w:ascii="Times New Roman" w:hAnsi="Times New Roman" w:cs="Times New Roman"/>
          <w:color w:val="auto"/>
          <w:sz w:val="24"/>
          <w:szCs w:val="24"/>
          <w:lang w:val="en-GB"/>
        </w:rPr>
        <w:t xml:space="preserve">his </w:t>
      </w:r>
      <w:r w:rsidR="00486DC6" w:rsidRPr="00230658">
        <w:rPr>
          <w:rFonts w:ascii="Times New Roman" w:hAnsi="Times New Roman" w:cs="Times New Roman"/>
          <w:color w:val="auto"/>
          <w:sz w:val="24"/>
          <w:szCs w:val="24"/>
          <w:lang w:val="en-GB"/>
        </w:rPr>
        <w:t>regard</w:t>
      </w:r>
      <w:r w:rsidR="00357B05" w:rsidRPr="00230658">
        <w:rPr>
          <w:rFonts w:ascii="Times New Roman" w:hAnsi="Times New Roman" w:cs="Times New Roman"/>
          <w:color w:val="auto"/>
          <w:sz w:val="24"/>
          <w:szCs w:val="24"/>
          <w:lang w:val="en-GB"/>
        </w:rPr>
        <w:t xml:space="preserve"> for</w:t>
      </w:r>
      <w:r w:rsidR="00486DC6" w:rsidRPr="00230658">
        <w:rPr>
          <w:rFonts w:ascii="Times New Roman" w:hAnsi="Times New Roman" w:cs="Times New Roman"/>
          <w:color w:val="auto"/>
          <w:sz w:val="24"/>
          <w:szCs w:val="24"/>
          <w:lang w:val="en-GB"/>
        </w:rPr>
        <w:t xml:space="preserve"> the domestic collection as </w:t>
      </w:r>
      <w:r w:rsidR="00357B05" w:rsidRPr="00230658">
        <w:rPr>
          <w:rFonts w:ascii="Times New Roman" w:hAnsi="Times New Roman" w:cs="Times New Roman"/>
          <w:color w:val="auto"/>
          <w:sz w:val="24"/>
          <w:szCs w:val="24"/>
          <w:lang w:val="en-GB"/>
        </w:rPr>
        <w:t xml:space="preserve">also being </w:t>
      </w:r>
      <w:r w:rsidR="00486DC6" w:rsidRPr="00230658">
        <w:rPr>
          <w:rFonts w:ascii="Times New Roman" w:hAnsi="Times New Roman" w:cs="Times New Roman"/>
          <w:color w:val="auto"/>
          <w:sz w:val="24"/>
          <w:szCs w:val="24"/>
          <w:lang w:val="en-GB"/>
        </w:rPr>
        <w:t>essential</w:t>
      </w:r>
      <w:r w:rsidR="00357B05" w:rsidRPr="00230658">
        <w:rPr>
          <w:rFonts w:ascii="Times New Roman" w:hAnsi="Times New Roman" w:cs="Times New Roman"/>
          <w:color w:val="auto"/>
          <w:sz w:val="24"/>
          <w:szCs w:val="24"/>
          <w:lang w:val="en-GB"/>
        </w:rPr>
        <w:t xml:space="preserve"> for the promotion of the new nation among visiting </w:t>
      </w:r>
      <w:r w:rsidR="00486DC6" w:rsidRPr="00230658">
        <w:rPr>
          <w:rFonts w:ascii="Times New Roman" w:hAnsi="Times New Roman" w:cs="Times New Roman"/>
          <w:color w:val="auto"/>
          <w:sz w:val="24"/>
          <w:szCs w:val="24"/>
          <w:lang w:val="en-GB"/>
        </w:rPr>
        <w:t>foreigners</w:t>
      </w:r>
      <w:r w:rsidR="00357B05" w:rsidRPr="00230658">
        <w:rPr>
          <w:rFonts w:ascii="Times New Roman" w:hAnsi="Times New Roman" w:cs="Times New Roman"/>
          <w:color w:val="auto"/>
          <w:sz w:val="24"/>
          <w:szCs w:val="24"/>
          <w:lang w:val="en-GB"/>
        </w:rPr>
        <w:t>:</w:t>
      </w:r>
      <w:r w:rsidR="00486DC6" w:rsidRPr="00230658">
        <w:rPr>
          <w:rFonts w:ascii="Times New Roman" w:hAnsi="Times New Roman" w:cs="Times New Roman"/>
          <w:color w:val="auto"/>
          <w:sz w:val="24"/>
          <w:szCs w:val="24"/>
          <w:lang w:val="en-GB"/>
        </w:rPr>
        <w:t xml:space="preserve"> getting to know Finland did not necessitate observing the national collection in its entirety.</w:t>
      </w:r>
    </w:p>
    <w:p w14:paraId="74AF3860" w14:textId="5F619798" w:rsidR="002C6FD3" w:rsidRPr="00230658" w:rsidRDefault="001273F8" w:rsidP="004C5502">
      <w:pPr>
        <w:spacing w:line="480" w:lineRule="auto"/>
        <w:ind w:firstLine="340"/>
        <w:jc w:val="both"/>
        <w:rPr>
          <w:rFonts w:ascii="Times New Roman" w:hAnsi="Times New Roman" w:cs="Times New Roman"/>
          <w:i/>
          <w:color w:val="auto"/>
          <w:sz w:val="24"/>
          <w:szCs w:val="24"/>
          <w:lang w:val="en-GB"/>
        </w:rPr>
      </w:pPr>
      <w:r w:rsidRPr="00230658">
        <w:rPr>
          <w:rFonts w:ascii="Times New Roman" w:hAnsi="Times New Roman" w:cs="Times New Roman"/>
          <w:color w:val="auto"/>
          <w:sz w:val="24"/>
          <w:szCs w:val="24"/>
          <w:lang w:val="en-GB"/>
        </w:rPr>
        <w:lastRenderedPageBreak/>
        <w:t xml:space="preserve">The situation </w:t>
      </w:r>
      <w:r w:rsidR="00357B05" w:rsidRPr="00230658">
        <w:rPr>
          <w:rFonts w:ascii="Times New Roman" w:hAnsi="Times New Roman" w:cs="Times New Roman"/>
          <w:color w:val="auto"/>
          <w:sz w:val="24"/>
          <w:szCs w:val="24"/>
          <w:lang w:val="en-GB"/>
        </w:rPr>
        <w:t xml:space="preserve">described above continued </w:t>
      </w:r>
      <w:r w:rsidRPr="00230658">
        <w:rPr>
          <w:rFonts w:ascii="Times New Roman" w:hAnsi="Times New Roman" w:cs="Times New Roman"/>
          <w:color w:val="auto"/>
          <w:sz w:val="24"/>
          <w:szCs w:val="24"/>
          <w:lang w:val="en-GB"/>
        </w:rPr>
        <w:t xml:space="preserve">at the National Museum </w:t>
      </w:r>
      <w:r w:rsidR="00357B05" w:rsidRPr="00230658">
        <w:rPr>
          <w:rFonts w:ascii="Times New Roman" w:hAnsi="Times New Roman" w:cs="Times New Roman"/>
          <w:color w:val="auto"/>
          <w:sz w:val="24"/>
          <w:szCs w:val="24"/>
          <w:lang w:val="en-GB"/>
        </w:rPr>
        <w:t>for</w:t>
      </w:r>
      <w:r w:rsidRPr="00230658">
        <w:rPr>
          <w:rFonts w:ascii="Times New Roman" w:hAnsi="Times New Roman" w:cs="Times New Roman"/>
          <w:color w:val="auto"/>
          <w:sz w:val="24"/>
          <w:szCs w:val="24"/>
          <w:lang w:val="en-GB"/>
        </w:rPr>
        <w:t xml:space="preserve"> </w:t>
      </w:r>
      <w:r w:rsidR="00024E2C" w:rsidRPr="00230658">
        <w:rPr>
          <w:rFonts w:ascii="Times New Roman" w:hAnsi="Times New Roman" w:cs="Times New Roman"/>
          <w:color w:val="auto"/>
          <w:sz w:val="24"/>
          <w:szCs w:val="24"/>
          <w:lang w:val="en-GB"/>
        </w:rPr>
        <w:t>more than a century</w:t>
      </w:r>
      <w:r w:rsidRPr="00230658">
        <w:rPr>
          <w:rFonts w:ascii="Times New Roman" w:hAnsi="Times New Roman" w:cs="Times New Roman"/>
          <w:color w:val="auto"/>
          <w:sz w:val="24"/>
          <w:szCs w:val="24"/>
          <w:lang w:val="en-GB"/>
        </w:rPr>
        <w:t xml:space="preserve">. In </w:t>
      </w:r>
      <w:r w:rsidR="007F5988" w:rsidRPr="00230658">
        <w:rPr>
          <w:rFonts w:ascii="Times New Roman" w:hAnsi="Times New Roman" w:cs="Times New Roman"/>
          <w:color w:val="auto"/>
          <w:sz w:val="24"/>
          <w:szCs w:val="24"/>
          <w:lang w:val="en-GB"/>
        </w:rPr>
        <w:t>1999</w:t>
      </w:r>
      <w:r w:rsidRPr="00230658">
        <w:rPr>
          <w:rFonts w:ascii="Times New Roman" w:hAnsi="Times New Roman" w:cs="Times New Roman"/>
          <w:color w:val="auto"/>
          <w:sz w:val="24"/>
          <w:szCs w:val="24"/>
          <w:lang w:val="en-GB"/>
        </w:rPr>
        <w:t xml:space="preserve">, a separate museum, </w:t>
      </w:r>
      <w:r w:rsidR="007F5988" w:rsidRPr="00230658">
        <w:rPr>
          <w:rFonts w:ascii="Times New Roman" w:hAnsi="Times New Roman" w:cs="Times New Roman"/>
          <w:color w:val="auto"/>
          <w:sz w:val="24"/>
          <w:szCs w:val="24"/>
          <w:lang w:val="en-GB"/>
        </w:rPr>
        <w:t xml:space="preserve">entitled </w:t>
      </w:r>
      <w:r w:rsidRPr="00230658">
        <w:rPr>
          <w:rFonts w:ascii="Times New Roman" w:hAnsi="Times New Roman" w:cs="Times New Roman"/>
          <w:color w:val="auto"/>
          <w:sz w:val="24"/>
          <w:szCs w:val="24"/>
          <w:lang w:val="en-GB"/>
        </w:rPr>
        <w:t xml:space="preserve">the Museum of Cultures, was </w:t>
      </w:r>
      <w:r w:rsidR="00E4707F" w:rsidRPr="00230658">
        <w:rPr>
          <w:rFonts w:ascii="Times New Roman" w:hAnsi="Times New Roman" w:cs="Times New Roman"/>
          <w:color w:val="auto"/>
          <w:sz w:val="24"/>
          <w:szCs w:val="24"/>
          <w:lang w:val="en-GB"/>
        </w:rPr>
        <w:t xml:space="preserve">established to present </w:t>
      </w:r>
      <w:r w:rsidRPr="00230658">
        <w:rPr>
          <w:rFonts w:ascii="Times New Roman" w:hAnsi="Times New Roman" w:cs="Times New Roman"/>
          <w:color w:val="auto"/>
          <w:sz w:val="24"/>
          <w:szCs w:val="24"/>
          <w:lang w:val="en-GB"/>
        </w:rPr>
        <w:t>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 xml:space="preserve">estern artefacts within the national collection. It received </w:t>
      </w:r>
      <w:r w:rsidR="00E4707F" w:rsidRPr="00230658">
        <w:rPr>
          <w:rFonts w:ascii="Times New Roman" w:hAnsi="Times New Roman" w:cs="Times New Roman"/>
          <w:color w:val="auto"/>
          <w:sz w:val="24"/>
          <w:szCs w:val="24"/>
          <w:lang w:val="en-GB"/>
        </w:rPr>
        <w:t xml:space="preserve">spacious </w:t>
      </w:r>
      <w:r w:rsidRPr="00230658">
        <w:rPr>
          <w:rFonts w:ascii="Times New Roman" w:hAnsi="Times New Roman" w:cs="Times New Roman"/>
          <w:color w:val="auto"/>
          <w:sz w:val="24"/>
          <w:szCs w:val="24"/>
          <w:lang w:val="en-GB"/>
        </w:rPr>
        <w:t xml:space="preserve">premises in the centre of Helsinki </w:t>
      </w:r>
      <w:r w:rsidR="00B4599D" w:rsidRPr="00230658">
        <w:rPr>
          <w:rFonts w:ascii="Times New Roman" w:hAnsi="Times New Roman" w:cs="Times New Roman"/>
          <w:color w:val="auto"/>
          <w:sz w:val="24"/>
          <w:szCs w:val="24"/>
          <w:lang w:val="en-GB"/>
        </w:rPr>
        <w:t>in a separate building</w:t>
      </w:r>
      <w:r w:rsidR="00861F3E">
        <w:rPr>
          <w:rFonts w:ascii="Times New Roman" w:hAnsi="Times New Roman" w:cs="Times New Roman"/>
          <w:color w:val="auto"/>
          <w:sz w:val="24"/>
          <w:szCs w:val="24"/>
          <w:lang w:val="en-GB"/>
        </w:rPr>
        <w:t>,</w:t>
      </w:r>
      <w:r w:rsidR="00B4599D" w:rsidRPr="00230658">
        <w:rPr>
          <w:rFonts w:ascii="Times New Roman" w:hAnsi="Times New Roman" w:cs="Times New Roman"/>
          <w:color w:val="auto"/>
          <w:sz w:val="24"/>
          <w:szCs w:val="24"/>
          <w:lang w:val="en-GB"/>
        </w:rPr>
        <w:t xml:space="preserve"> where </w:t>
      </w:r>
      <w:r w:rsidRPr="00230658">
        <w:rPr>
          <w:rFonts w:ascii="Times New Roman" w:hAnsi="Times New Roman" w:cs="Times New Roman"/>
          <w:color w:val="auto"/>
          <w:sz w:val="24"/>
          <w:szCs w:val="24"/>
          <w:lang w:val="en-GB"/>
        </w:rPr>
        <w:t>the first permanent exhibition was opened in 2004.</w:t>
      </w:r>
      <w:r w:rsidR="007F5988" w:rsidRPr="00230658">
        <w:rPr>
          <w:rFonts w:ascii="Times New Roman" w:hAnsi="Times New Roman" w:cs="Times New Roman"/>
          <w:color w:val="auto"/>
          <w:sz w:val="24"/>
          <w:szCs w:val="24"/>
          <w:lang w:val="en-GB"/>
        </w:rPr>
        <w:t xml:space="preserve"> </w:t>
      </w:r>
      <w:r w:rsidR="003B4B1F" w:rsidRPr="00230658">
        <w:rPr>
          <w:rFonts w:ascii="Times New Roman" w:hAnsi="Times New Roman" w:cs="Times New Roman"/>
          <w:color w:val="auto"/>
          <w:sz w:val="24"/>
          <w:szCs w:val="24"/>
          <w:lang w:val="en-GB"/>
        </w:rPr>
        <w:t>However</w:t>
      </w:r>
      <w:r w:rsidR="007F5988" w:rsidRPr="00230658">
        <w:rPr>
          <w:rFonts w:ascii="Times New Roman" w:hAnsi="Times New Roman" w:cs="Times New Roman"/>
          <w:color w:val="auto"/>
          <w:sz w:val="24"/>
          <w:szCs w:val="24"/>
          <w:lang w:val="en-GB"/>
        </w:rPr>
        <w:t xml:space="preserve">, </w:t>
      </w:r>
      <w:r w:rsidR="005C1DEF" w:rsidRPr="00230658">
        <w:rPr>
          <w:rFonts w:ascii="Times New Roman" w:hAnsi="Times New Roman" w:cs="Times New Roman"/>
          <w:color w:val="auto"/>
          <w:sz w:val="24"/>
          <w:szCs w:val="24"/>
          <w:lang w:val="en-GB"/>
        </w:rPr>
        <w:t xml:space="preserve">the museum was closed </w:t>
      </w:r>
      <w:r w:rsidR="003B4B1F" w:rsidRPr="00230658">
        <w:rPr>
          <w:rFonts w:ascii="Times New Roman" w:hAnsi="Times New Roman" w:cs="Times New Roman"/>
          <w:color w:val="auto"/>
          <w:sz w:val="24"/>
          <w:szCs w:val="24"/>
          <w:lang w:val="en-GB"/>
        </w:rPr>
        <w:t xml:space="preserve">in May 2013, only </w:t>
      </w:r>
      <w:r w:rsidR="00861F3E">
        <w:rPr>
          <w:rFonts w:ascii="Times New Roman" w:hAnsi="Times New Roman" w:cs="Times New Roman"/>
          <w:color w:val="auto"/>
          <w:sz w:val="24"/>
          <w:szCs w:val="24"/>
          <w:lang w:val="en-GB"/>
        </w:rPr>
        <w:t>15</w:t>
      </w:r>
      <w:r w:rsidR="00861F3E" w:rsidRPr="00230658">
        <w:rPr>
          <w:rFonts w:ascii="Times New Roman" w:hAnsi="Times New Roman" w:cs="Times New Roman"/>
          <w:color w:val="auto"/>
          <w:sz w:val="24"/>
          <w:szCs w:val="24"/>
          <w:lang w:val="en-GB"/>
        </w:rPr>
        <w:t xml:space="preserve"> </w:t>
      </w:r>
      <w:r w:rsidR="003B4B1F" w:rsidRPr="00230658">
        <w:rPr>
          <w:rFonts w:ascii="Times New Roman" w:hAnsi="Times New Roman" w:cs="Times New Roman"/>
          <w:color w:val="auto"/>
          <w:sz w:val="24"/>
          <w:szCs w:val="24"/>
          <w:lang w:val="en-GB"/>
        </w:rPr>
        <w:t xml:space="preserve">years after opening, </w:t>
      </w:r>
      <w:r w:rsidR="005C1DEF" w:rsidRPr="00230658">
        <w:rPr>
          <w:rFonts w:ascii="Times New Roman" w:hAnsi="Times New Roman" w:cs="Times New Roman"/>
          <w:color w:val="auto"/>
          <w:sz w:val="24"/>
          <w:szCs w:val="24"/>
          <w:lang w:val="en-GB"/>
        </w:rPr>
        <w:t xml:space="preserve">and its collections </w:t>
      </w:r>
      <w:r w:rsidR="003703E9" w:rsidRPr="00230658">
        <w:rPr>
          <w:rFonts w:ascii="Times New Roman" w:hAnsi="Times New Roman" w:cs="Times New Roman"/>
          <w:color w:val="auto"/>
          <w:sz w:val="24"/>
          <w:szCs w:val="24"/>
          <w:lang w:val="en-GB"/>
        </w:rPr>
        <w:t xml:space="preserve">were </w:t>
      </w:r>
      <w:r w:rsidR="005C1DEF" w:rsidRPr="00230658">
        <w:rPr>
          <w:rFonts w:ascii="Times New Roman" w:hAnsi="Times New Roman" w:cs="Times New Roman"/>
          <w:color w:val="auto"/>
          <w:sz w:val="24"/>
          <w:szCs w:val="24"/>
          <w:lang w:val="en-GB"/>
        </w:rPr>
        <w:t xml:space="preserve">moved to the central depot of the </w:t>
      </w:r>
      <w:r w:rsidR="006A2279">
        <w:rPr>
          <w:rFonts w:ascii="Times New Roman" w:hAnsi="Times New Roman" w:cs="Times New Roman"/>
          <w:color w:val="auto"/>
          <w:sz w:val="24"/>
          <w:szCs w:val="24"/>
          <w:lang w:val="en-GB"/>
        </w:rPr>
        <w:t>Finnish Heritage Agency</w:t>
      </w:r>
      <w:r w:rsidR="005C1DEF" w:rsidRPr="00230658">
        <w:rPr>
          <w:rFonts w:ascii="Times New Roman" w:hAnsi="Times New Roman" w:cs="Times New Roman"/>
          <w:color w:val="auto"/>
          <w:sz w:val="24"/>
          <w:szCs w:val="24"/>
          <w:lang w:val="en-GB"/>
        </w:rPr>
        <w:t xml:space="preserve"> </w:t>
      </w:r>
      <w:r w:rsidR="003703E9" w:rsidRPr="00230658">
        <w:rPr>
          <w:rFonts w:ascii="Times New Roman" w:hAnsi="Times New Roman" w:cs="Times New Roman"/>
          <w:color w:val="auto"/>
          <w:sz w:val="24"/>
          <w:szCs w:val="24"/>
          <w:lang w:val="en-GB"/>
        </w:rPr>
        <w:t xml:space="preserve">outside Helsinki. </w:t>
      </w:r>
      <w:r w:rsidR="00404473" w:rsidRPr="00230658">
        <w:rPr>
          <w:rFonts w:ascii="Times New Roman" w:hAnsi="Times New Roman" w:cs="Times New Roman"/>
          <w:color w:val="auto"/>
          <w:sz w:val="24"/>
          <w:szCs w:val="24"/>
          <w:lang w:val="en-GB"/>
        </w:rPr>
        <w:t>T</w:t>
      </w:r>
      <w:r w:rsidR="003703E9" w:rsidRPr="00230658">
        <w:rPr>
          <w:rFonts w:ascii="Times New Roman" w:hAnsi="Times New Roman" w:cs="Times New Roman"/>
          <w:color w:val="auto"/>
          <w:sz w:val="24"/>
          <w:szCs w:val="24"/>
          <w:lang w:val="en-GB"/>
        </w:rPr>
        <w:t xml:space="preserve">he Museum of Cultures still exists in name and is part of the National Museum </w:t>
      </w:r>
      <w:r w:rsidR="005314B5" w:rsidRPr="00230658">
        <w:rPr>
          <w:rFonts w:ascii="Times New Roman" w:hAnsi="Times New Roman" w:cs="Times New Roman"/>
          <w:color w:val="auto"/>
          <w:sz w:val="24"/>
          <w:szCs w:val="24"/>
          <w:lang w:val="en-GB"/>
        </w:rPr>
        <w:t>as an institute</w:t>
      </w:r>
      <w:r w:rsidR="003703E9" w:rsidRPr="00230658">
        <w:rPr>
          <w:rFonts w:ascii="Times New Roman" w:hAnsi="Times New Roman" w:cs="Times New Roman"/>
          <w:color w:val="auto"/>
          <w:sz w:val="24"/>
          <w:szCs w:val="24"/>
          <w:lang w:val="en-GB"/>
        </w:rPr>
        <w:t xml:space="preserve">, </w:t>
      </w:r>
      <w:r w:rsidR="00404473" w:rsidRPr="00230658">
        <w:rPr>
          <w:rFonts w:ascii="Times New Roman" w:hAnsi="Times New Roman" w:cs="Times New Roman"/>
          <w:color w:val="auto"/>
          <w:sz w:val="24"/>
          <w:szCs w:val="24"/>
          <w:lang w:val="en-GB"/>
        </w:rPr>
        <w:t xml:space="preserve">but </w:t>
      </w:r>
      <w:r w:rsidR="008133F4" w:rsidRPr="00230658">
        <w:rPr>
          <w:rFonts w:ascii="Times New Roman" w:hAnsi="Times New Roman" w:cs="Times New Roman"/>
          <w:color w:val="auto"/>
          <w:sz w:val="24"/>
          <w:szCs w:val="24"/>
          <w:lang w:val="en-GB"/>
        </w:rPr>
        <w:t>it only arrange</w:t>
      </w:r>
      <w:r w:rsidR="00404473" w:rsidRPr="00230658">
        <w:rPr>
          <w:rFonts w:ascii="Times New Roman" w:hAnsi="Times New Roman" w:cs="Times New Roman"/>
          <w:color w:val="auto"/>
          <w:sz w:val="24"/>
          <w:szCs w:val="24"/>
          <w:lang w:val="en-GB"/>
        </w:rPr>
        <w:t>s</w:t>
      </w:r>
      <w:r w:rsidR="008133F4" w:rsidRPr="00230658">
        <w:rPr>
          <w:rFonts w:ascii="Times New Roman" w:hAnsi="Times New Roman" w:cs="Times New Roman"/>
          <w:color w:val="auto"/>
          <w:sz w:val="24"/>
          <w:szCs w:val="24"/>
          <w:lang w:val="en-GB"/>
        </w:rPr>
        <w:t xml:space="preserve"> </w:t>
      </w:r>
      <w:r w:rsidR="00782F33" w:rsidRPr="00230658">
        <w:rPr>
          <w:rFonts w:ascii="Times New Roman" w:hAnsi="Times New Roman" w:cs="Times New Roman"/>
          <w:color w:val="auto"/>
          <w:sz w:val="24"/>
          <w:szCs w:val="24"/>
          <w:lang w:val="en-GB"/>
        </w:rPr>
        <w:t>occasional temporary exhibitions.</w:t>
      </w:r>
    </w:p>
    <w:p w14:paraId="547A3D61" w14:textId="4C3BD6C0" w:rsidR="002C6FD3" w:rsidRPr="00230658" w:rsidRDefault="003703E9" w:rsidP="004C5502">
      <w:pPr>
        <w:spacing w:line="480" w:lineRule="auto"/>
        <w:ind w:firstLine="340"/>
        <w:jc w:val="both"/>
        <w:rPr>
          <w:rFonts w:ascii="Times New Roman" w:hAnsi="Times New Roman" w:cs="Times New Roman"/>
          <w:i/>
          <w:color w:val="auto"/>
          <w:sz w:val="24"/>
          <w:szCs w:val="24"/>
          <w:lang w:val="en-GB"/>
        </w:rPr>
      </w:pPr>
      <w:r w:rsidRPr="00230658">
        <w:rPr>
          <w:rFonts w:ascii="Times New Roman" w:hAnsi="Times New Roman" w:cs="Times New Roman"/>
          <w:color w:val="auto"/>
          <w:sz w:val="24"/>
          <w:szCs w:val="24"/>
          <w:lang w:val="en-GB"/>
        </w:rPr>
        <w:t xml:space="preserve">Only a </w:t>
      </w:r>
      <w:r w:rsidR="00CA4A22" w:rsidRPr="00230658">
        <w:rPr>
          <w:rFonts w:ascii="Times New Roman" w:hAnsi="Times New Roman" w:cs="Times New Roman"/>
          <w:color w:val="auto"/>
          <w:sz w:val="24"/>
          <w:szCs w:val="24"/>
          <w:lang w:val="en-GB"/>
        </w:rPr>
        <w:t>few</w:t>
      </w:r>
      <w:r w:rsidRPr="00230658">
        <w:rPr>
          <w:rFonts w:ascii="Times New Roman" w:hAnsi="Times New Roman" w:cs="Times New Roman"/>
          <w:color w:val="auto"/>
          <w:sz w:val="24"/>
          <w:szCs w:val="24"/>
          <w:lang w:val="en-GB"/>
        </w:rPr>
        <w:t xml:space="preserve"> weeks after the closure of the Museum of Cultures, another major historical collection of non-</w:t>
      </w:r>
      <w:r w:rsidR="00247BEF">
        <w:rPr>
          <w:rFonts w:ascii="Times New Roman" w:hAnsi="Times New Roman" w:cs="Times New Roman"/>
          <w:color w:val="auto"/>
          <w:sz w:val="24"/>
          <w:szCs w:val="24"/>
          <w:lang w:val="en-GB"/>
        </w:rPr>
        <w:t>W</w:t>
      </w:r>
      <w:r w:rsidRPr="00230658">
        <w:rPr>
          <w:rFonts w:ascii="Times New Roman" w:hAnsi="Times New Roman" w:cs="Times New Roman"/>
          <w:color w:val="auto"/>
          <w:sz w:val="24"/>
          <w:szCs w:val="24"/>
          <w:lang w:val="en-GB"/>
        </w:rPr>
        <w:t>estern ethnography in Finlan</w:t>
      </w:r>
      <w:r w:rsidR="00607310" w:rsidRPr="00230658">
        <w:rPr>
          <w:rFonts w:ascii="Times New Roman" w:hAnsi="Times New Roman" w:cs="Times New Roman"/>
          <w:color w:val="auto"/>
          <w:sz w:val="24"/>
          <w:szCs w:val="24"/>
          <w:lang w:val="en-GB"/>
        </w:rPr>
        <w:t>d closed its doors. This was a</w:t>
      </w:r>
      <w:r w:rsidRPr="00230658">
        <w:rPr>
          <w:rFonts w:ascii="Times New Roman" w:hAnsi="Times New Roman" w:cs="Times New Roman"/>
          <w:color w:val="auto"/>
          <w:sz w:val="24"/>
          <w:szCs w:val="24"/>
          <w:lang w:val="en-GB"/>
        </w:rPr>
        <w:t xml:space="preserve"> collection of artefacts assembled </w:t>
      </w:r>
      <w:r w:rsidR="00E51755" w:rsidRPr="00230658">
        <w:rPr>
          <w:rFonts w:ascii="Times New Roman" w:hAnsi="Times New Roman" w:cs="Times New Roman"/>
          <w:color w:val="auto"/>
          <w:sz w:val="24"/>
          <w:szCs w:val="24"/>
          <w:lang w:val="en-GB"/>
        </w:rPr>
        <w:t xml:space="preserve">primarily from Africa and </w:t>
      </w:r>
      <w:r w:rsidR="00C23AF9" w:rsidRPr="00230658">
        <w:rPr>
          <w:rFonts w:ascii="Times New Roman" w:hAnsi="Times New Roman" w:cs="Times New Roman"/>
          <w:color w:val="auto"/>
          <w:sz w:val="24"/>
          <w:szCs w:val="24"/>
          <w:lang w:val="en-GB"/>
        </w:rPr>
        <w:t>Asia</w:t>
      </w:r>
      <w:r w:rsidR="00E51755" w:rsidRPr="00230658">
        <w:rPr>
          <w:rFonts w:ascii="Times New Roman" w:hAnsi="Times New Roman" w:cs="Times New Roman"/>
          <w:color w:val="auto"/>
          <w:sz w:val="24"/>
          <w:szCs w:val="24"/>
          <w:lang w:val="en-GB"/>
        </w:rPr>
        <w:t xml:space="preserve"> </w:t>
      </w:r>
      <w:r w:rsidRPr="00230658">
        <w:rPr>
          <w:rFonts w:ascii="Times New Roman" w:hAnsi="Times New Roman" w:cs="Times New Roman"/>
          <w:color w:val="auto"/>
          <w:sz w:val="24"/>
          <w:szCs w:val="24"/>
          <w:lang w:val="en-GB"/>
        </w:rPr>
        <w:t>by the workers of the Finnish Missionary Society</w:t>
      </w:r>
      <w:r w:rsidR="0036302F" w:rsidRPr="00230658">
        <w:rPr>
          <w:rFonts w:ascii="Times New Roman" w:hAnsi="Times New Roman" w:cs="Times New Roman"/>
          <w:color w:val="auto"/>
          <w:sz w:val="24"/>
          <w:szCs w:val="24"/>
          <w:lang w:val="en-GB"/>
        </w:rPr>
        <w:t xml:space="preserve"> (currently the Finnish Evangelical Lutheran Mission</w:t>
      </w:r>
      <w:r w:rsidR="00E51755" w:rsidRPr="00230658">
        <w:rPr>
          <w:rFonts w:ascii="Times New Roman" w:hAnsi="Times New Roman" w:cs="Times New Roman"/>
          <w:color w:val="auto"/>
          <w:sz w:val="24"/>
          <w:szCs w:val="24"/>
          <w:lang w:val="en-GB"/>
        </w:rPr>
        <w:t xml:space="preserve">). A small mission museum had been established </w:t>
      </w:r>
      <w:r w:rsidR="00B4599D" w:rsidRPr="00230658">
        <w:rPr>
          <w:rFonts w:ascii="Times New Roman" w:hAnsi="Times New Roman" w:cs="Times New Roman"/>
          <w:color w:val="auto"/>
          <w:sz w:val="24"/>
          <w:szCs w:val="24"/>
          <w:lang w:val="en-GB"/>
        </w:rPr>
        <w:t>in the early 1930s</w:t>
      </w:r>
      <w:r w:rsidR="005314B5" w:rsidRPr="00230658">
        <w:rPr>
          <w:rFonts w:ascii="Times New Roman" w:hAnsi="Times New Roman" w:cs="Times New Roman"/>
          <w:color w:val="auto"/>
          <w:sz w:val="24"/>
          <w:szCs w:val="24"/>
          <w:lang w:val="en-GB"/>
        </w:rPr>
        <w:t xml:space="preserve"> </w:t>
      </w:r>
      <w:r w:rsidR="00357B05" w:rsidRPr="00230658">
        <w:rPr>
          <w:rFonts w:ascii="Times New Roman" w:hAnsi="Times New Roman" w:cs="Times New Roman"/>
          <w:color w:val="auto"/>
          <w:sz w:val="24"/>
          <w:szCs w:val="24"/>
          <w:lang w:val="en-GB"/>
        </w:rPr>
        <w:t xml:space="preserve">in order </w:t>
      </w:r>
      <w:r w:rsidR="005314B5" w:rsidRPr="00230658">
        <w:rPr>
          <w:rFonts w:ascii="Times New Roman" w:hAnsi="Times New Roman" w:cs="Times New Roman"/>
          <w:color w:val="auto"/>
          <w:sz w:val="24"/>
          <w:szCs w:val="24"/>
          <w:lang w:val="en-GB"/>
        </w:rPr>
        <w:t>to display this collection</w:t>
      </w:r>
      <w:r w:rsidR="00861F3E">
        <w:rPr>
          <w:rFonts w:ascii="Times New Roman" w:hAnsi="Times New Roman" w:cs="Times New Roman"/>
          <w:color w:val="auto"/>
          <w:sz w:val="24"/>
          <w:szCs w:val="24"/>
          <w:lang w:val="en-GB"/>
        </w:rPr>
        <w:t>,</w:t>
      </w:r>
      <w:r w:rsidR="005314B5" w:rsidRPr="00230658">
        <w:rPr>
          <w:rFonts w:ascii="Times New Roman" w:hAnsi="Times New Roman" w:cs="Times New Roman"/>
          <w:color w:val="auto"/>
          <w:sz w:val="24"/>
          <w:szCs w:val="24"/>
          <w:lang w:val="en-GB"/>
        </w:rPr>
        <w:t xml:space="preserve"> and i</w:t>
      </w:r>
      <w:r w:rsidR="00EF5363" w:rsidRPr="00230658">
        <w:rPr>
          <w:rFonts w:ascii="Times New Roman" w:hAnsi="Times New Roman" w:cs="Times New Roman"/>
          <w:color w:val="auto"/>
          <w:sz w:val="24"/>
          <w:szCs w:val="24"/>
          <w:lang w:val="en-GB"/>
        </w:rPr>
        <w:t>n the 1990s</w:t>
      </w:r>
      <w:r w:rsidR="00E51755" w:rsidRPr="00230658">
        <w:rPr>
          <w:rFonts w:ascii="Times New Roman" w:hAnsi="Times New Roman" w:cs="Times New Roman"/>
          <w:color w:val="auto"/>
          <w:sz w:val="24"/>
          <w:szCs w:val="24"/>
          <w:lang w:val="en-GB"/>
        </w:rPr>
        <w:t xml:space="preserve"> </w:t>
      </w:r>
      <w:r w:rsidR="00EF5363" w:rsidRPr="00230658">
        <w:rPr>
          <w:rFonts w:ascii="Times New Roman" w:hAnsi="Times New Roman" w:cs="Times New Roman"/>
          <w:color w:val="auto"/>
          <w:sz w:val="24"/>
          <w:szCs w:val="24"/>
          <w:lang w:val="en-GB"/>
        </w:rPr>
        <w:t xml:space="preserve">the museum was given a </w:t>
      </w:r>
      <w:r w:rsidR="00861F3E">
        <w:rPr>
          <w:rFonts w:ascii="Times New Roman" w:hAnsi="Times New Roman" w:cs="Times New Roman"/>
          <w:color w:val="auto"/>
          <w:sz w:val="24"/>
          <w:szCs w:val="24"/>
          <w:lang w:val="en-GB"/>
        </w:rPr>
        <w:t>unique</w:t>
      </w:r>
      <w:r w:rsidR="00861F3E" w:rsidRPr="00230658">
        <w:rPr>
          <w:rFonts w:ascii="Times New Roman" w:hAnsi="Times New Roman" w:cs="Times New Roman"/>
          <w:color w:val="auto"/>
          <w:sz w:val="24"/>
          <w:szCs w:val="24"/>
          <w:lang w:val="en-GB"/>
        </w:rPr>
        <w:t xml:space="preserve"> </w:t>
      </w:r>
      <w:r w:rsidR="00EF5363" w:rsidRPr="00230658">
        <w:rPr>
          <w:rFonts w:ascii="Times New Roman" w:hAnsi="Times New Roman" w:cs="Times New Roman"/>
          <w:color w:val="auto"/>
          <w:sz w:val="24"/>
          <w:szCs w:val="24"/>
          <w:lang w:val="en-GB"/>
        </w:rPr>
        <w:t xml:space="preserve">name, Kumbukumbu, which </w:t>
      </w:r>
      <w:r w:rsidR="00357B05" w:rsidRPr="00230658">
        <w:rPr>
          <w:rFonts w:ascii="Times New Roman" w:hAnsi="Times New Roman" w:cs="Times New Roman"/>
          <w:color w:val="auto"/>
          <w:sz w:val="24"/>
          <w:szCs w:val="24"/>
          <w:lang w:val="en-GB"/>
        </w:rPr>
        <w:t>means</w:t>
      </w:r>
      <w:r w:rsidR="00EF5363" w:rsidRPr="00230658">
        <w:rPr>
          <w:rFonts w:ascii="Times New Roman" w:hAnsi="Times New Roman" w:cs="Times New Roman"/>
          <w:color w:val="auto"/>
          <w:sz w:val="24"/>
          <w:szCs w:val="24"/>
          <w:lang w:val="en-GB"/>
        </w:rPr>
        <w:t xml:space="preserve"> memory in Swahili. </w:t>
      </w:r>
      <w:r w:rsidR="00607310" w:rsidRPr="00230658">
        <w:rPr>
          <w:rFonts w:ascii="Times New Roman" w:hAnsi="Times New Roman" w:cs="Times New Roman"/>
          <w:color w:val="auto"/>
          <w:sz w:val="24"/>
          <w:szCs w:val="24"/>
          <w:lang w:val="en-GB"/>
        </w:rPr>
        <w:t>When th</w:t>
      </w:r>
      <w:r w:rsidR="00357B05" w:rsidRPr="00230658">
        <w:rPr>
          <w:rFonts w:ascii="Times New Roman" w:hAnsi="Times New Roman" w:cs="Times New Roman"/>
          <w:color w:val="auto"/>
          <w:sz w:val="24"/>
          <w:szCs w:val="24"/>
          <w:lang w:val="en-GB"/>
        </w:rPr>
        <w:t>is</w:t>
      </w:r>
      <w:r w:rsidR="00607310" w:rsidRPr="00230658">
        <w:rPr>
          <w:rFonts w:ascii="Times New Roman" w:hAnsi="Times New Roman" w:cs="Times New Roman"/>
          <w:color w:val="auto"/>
          <w:sz w:val="24"/>
          <w:szCs w:val="24"/>
          <w:lang w:val="en-GB"/>
        </w:rPr>
        <w:t xml:space="preserve"> museum closed i</w:t>
      </w:r>
      <w:r w:rsidR="00E51755" w:rsidRPr="00230658">
        <w:rPr>
          <w:rFonts w:ascii="Times New Roman" w:hAnsi="Times New Roman" w:cs="Times New Roman"/>
          <w:color w:val="auto"/>
          <w:sz w:val="24"/>
          <w:szCs w:val="24"/>
          <w:lang w:val="en-GB"/>
        </w:rPr>
        <w:t>n 2013</w:t>
      </w:r>
      <w:r w:rsidR="00861F3E">
        <w:rPr>
          <w:rFonts w:ascii="Times New Roman" w:hAnsi="Times New Roman" w:cs="Times New Roman"/>
          <w:color w:val="auto"/>
          <w:sz w:val="24"/>
          <w:szCs w:val="24"/>
          <w:lang w:val="en-GB"/>
        </w:rPr>
        <w:t>,</w:t>
      </w:r>
      <w:r w:rsidR="00EF5363" w:rsidRPr="00230658">
        <w:rPr>
          <w:rFonts w:ascii="Times New Roman" w:hAnsi="Times New Roman" w:cs="Times New Roman"/>
          <w:color w:val="auto"/>
          <w:sz w:val="24"/>
          <w:szCs w:val="24"/>
          <w:lang w:val="en-GB"/>
        </w:rPr>
        <w:t xml:space="preserve"> its</w:t>
      </w:r>
      <w:r w:rsidRPr="00230658">
        <w:rPr>
          <w:rFonts w:ascii="Times New Roman" w:hAnsi="Times New Roman" w:cs="Times New Roman"/>
          <w:color w:val="auto"/>
          <w:sz w:val="24"/>
          <w:szCs w:val="24"/>
          <w:lang w:val="en-GB"/>
        </w:rPr>
        <w:t xml:space="preserve"> collection was incorporated into the national collection</w:t>
      </w:r>
      <w:r w:rsidR="00357B05" w:rsidRPr="00230658">
        <w:rPr>
          <w:rFonts w:ascii="Times New Roman" w:hAnsi="Times New Roman" w:cs="Times New Roman"/>
          <w:color w:val="auto"/>
          <w:sz w:val="24"/>
          <w:szCs w:val="24"/>
          <w:lang w:val="en-GB"/>
        </w:rPr>
        <w:t>.</w:t>
      </w:r>
      <w:r w:rsidRPr="00230658">
        <w:rPr>
          <w:rFonts w:ascii="Times New Roman" w:hAnsi="Times New Roman" w:cs="Times New Roman"/>
          <w:color w:val="auto"/>
          <w:sz w:val="24"/>
          <w:szCs w:val="24"/>
          <w:lang w:val="en-GB"/>
        </w:rPr>
        <w:t xml:space="preserve"> </w:t>
      </w:r>
      <w:r w:rsidR="00357B05" w:rsidRPr="00230658">
        <w:rPr>
          <w:rFonts w:ascii="Times New Roman" w:hAnsi="Times New Roman" w:cs="Times New Roman"/>
          <w:color w:val="auto"/>
          <w:sz w:val="24"/>
          <w:szCs w:val="24"/>
          <w:lang w:val="en-GB"/>
        </w:rPr>
        <w:t>As with</w:t>
      </w:r>
      <w:r w:rsidR="00762E3B" w:rsidRPr="00230658">
        <w:rPr>
          <w:rFonts w:ascii="Times New Roman" w:hAnsi="Times New Roman" w:cs="Times New Roman"/>
          <w:color w:val="auto"/>
          <w:sz w:val="24"/>
          <w:szCs w:val="24"/>
          <w:lang w:val="en-GB"/>
        </w:rPr>
        <w:t xml:space="preserve"> </w:t>
      </w:r>
      <w:r w:rsidR="00E51755" w:rsidRPr="00230658">
        <w:rPr>
          <w:rFonts w:ascii="Times New Roman" w:hAnsi="Times New Roman" w:cs="Times New Roman"/>
          <w:color w:val="auto"/>
          <w:sz w:val="24"/>
          <w:szCs w:val="24"/>
          <w:lang w:val="en-GB"/>
        </w:rPr>
        <w:t>other non-</w:t>
      </w:r>
      <w:r w:rsidR="00247BEF">
        <w:rPr>
          <w:rFonts w:ascii="Times New Roman" w:hAnsi="Times New Roman" w:cs="Times New Roman"/>
          <w:color w:val="auto"/>
          <w:sz w:val="24"/>
          <w:szCs w:val="24"/>
          <w:lang w:val="en-GB"/>
        </w:rPr>
        <w:t>W</w:t>
      </w:r>
      <w:r w:rsidR="00E51755" w:rsidRPr="00230658">
        <w:rPr>
          <w:rFonts w:ascii="Times New Roman" w:hAnsi="Times New Roman" w:cs="Times New Roman"/>
          <w:color w:val="auto"/>
          <w:sz w:val="24"/>
          <w:szCs w:val="24"/>
          <w:lang w:val="en-GB"/>
        </w:rPr>
        <w:t>estern artefacts</w:t>
      </w:r>
      <w:r w:rsidR="00AC60EC" w:rsidRPr="00230658">
        <w:rPr>
          <w:rFonts w:ascii="Times New Roman" w:hAnsi="Times New Roman" w:cs="Times New Roman"/>
          <w:color w:val="auto"/>
          <w:sz w:val="24"/>
          <w:szCs w:val="24"/>
          <w:lang w:val="en-GB"/>
        </w:rPr>
        <w:t xml:space="preserve"> within it</w:t>
      </w:r>
      <w:r w:rsidRPr="00230658">
        <w:rPr>
          <w:rFonts w:ascii="Times New Roman" w:hAnsi="Times New Roman" w:cs="Times New Roman"/>
          <w:color w:val="auto"/>
          <w:sz w:val="24"/>
          <w:szCs w:val="24"/>
          <w:lang w:val="en-GB"/>
        </w:rPr>
        <w:t xml:space="preserve">, </w:t>
      </w:r>
      <w:r w:rsidR="00357B05" w:rsidRPr="00230658">
        <w:rPr>
          <w:rFonts w:ascii="Times New Roman" w:hAnsi="Times New Roman" w:cs="Times New Roman"/>
          <w:color w:val="auto"/>
          <w:sz w:val="24"/>
          <w:szCs w:val="24"/>
          <w:lang w:val="en-GB"/>
        </w:rPr>
        <w:t xml:space="preserve">the artefacts were </w:t>
      </w:r>
      <w:r w:rsidR="003132A1" w:rsidRPr="00230658">
        <w:rPr>
          <w:rFonts w:ascii="Times New Roman" w:hAnsi="Times New Roman" w:cs="Times New Roman"/>
          <w:color w:val="auto"/>
          <w:sz w:val="24"/>
          <w:szCs w:val="24"/>
          <w:lang w:val="en-GB"/>
        </w:rPr>
        <w:t>placed</w:t>
      </w:r>
      <w:r w:rsidRPr="00230658">
        <w:rPr>
          <w:rFonts w:ascii="Times New Roman" w:hAnsi="Times New Roman" w:cs="Times New Roman"/>
          <w:color w:val="auto"/>
          <w:sz w:val="24"/>
          <w:szCs w:val="24"/>
          <w:lang w:val="en-GB"/>
        </w:rPr>
        <w:t xml:space="preserve"> </w:t>
      </w:r>
      <w:r w:rsidR="003132A1" w:rsidRPr="00230658">
        <w:rPr>
          <w:rFonts w:ascii="Times New Roman" w:hAnsi="Times New Roman" w:cs="Times New Roman"/>
          <w:color w:val="auto"/>
          <w:sz w:val="24"/>
          <w:szCs w:val="24"/>
          <w:lang w:val="en-GB"/>
        </w:rPr>
        <w:t>in</w:t>
      </w:r>
      <w:r w:rsidRPr="00230658">
        <w:rPr>
          <w:rFonts w:ascii="Times New Roman" w:hAnsi="Times New Roman" w:cs="Times New Roman"/>
          <w:color w:val="auto"/>
          <w:sz w:val="24"/>
          <w:szCs w:val="24"/>
          <w:lang w:val="en-GB"/>
        </w:rPr>
        <w:t xml:space="preserve"> a depot.</w:t>
      </w:r>
    </w:p>
    <w:p w14:paraId="31FFDB22" w14:textId="2EAA57D2" w:rsidR="00230658" w:rsidRPr="00BB0CC9" w:rsidRDefault="00D05141" w:rsidP="004C5502">
      <w:pPr>
        <w:spacing w:line="480" w:lineRule="auto"/>
        <w:ind w:firstLine="340"/>
        <w:jc w:val="both"/>
        <w:rPr>
          <w:rFonts w:ascii="Times New Roman" w:hAnsi="Times New Roman" w:cs="Times New Roman"/>
          <w:strike/>
          <w:color w:val="auto"/>
          <w:sz w:val="24"/>
          <w:szCs w:val="24"/>
          <w:lang w:val="en-GB"/>
        </w:rPr>
      </w:pPr>
      <w:r w:rsidRPr="00230658">
        <w:rPr>
          <w:rFonts w:ascii="Times New Roman" w:hAnsi="Times New Roman" w:cs="Times New Roman"/>
          <w:color w:val="auto"/>
          <w:sz w:val="24"/>
          <w:szCs w:val="24"/>
          <w:lang w:val="en-GB"/>
        </w:rPr>
        <w:t xml:space="preserve">Museums </w:t>
      </w:r>
      <w:r w:rsidR="00523942" w:rsidRPr="00230658">
        <w:rPr>
          <w:rFonts w:ascii="Times New Roman" w:hAnsi="Times New Roman" w:cs="Times New Roman"/>
          <w:color w:val="auto"/>
          <w:sz w:val="24"/>
          <w:szCs w:val="24"/>
          <w:lang w:val="en-GB"/>
        </w:rPr>
        <w:t>are sites of remembrance</w:t>
      </w:r>
      <w:r w:rsidR="00357B05" w:rsidRPr="00230658">
        <w:rPr>
          <w:rFonts w:ascii="Times New Roman" w:hAnsi="Times New Roman" w:cs="Times New Roman"/>
          <w:color w:val="auto"/>
          <w:sz w:val="24"/>
          <w:szCs w:val="24"/>
          <w:lang w:val="en-GB"/>
        </w:rPr>
        <w:t>,</w:t>
      </w:r>
      <w:r w:rsidR="00523942" w:rsidRPr="00230658">
        <w:rPr>
          <w:rFonts w:ascii="Times New Roman" w:hAnsi="Times New Roman" w:cs="Times New Roman"/>
          <w:color w:val="auto"/>
          <w:sz w:val="24"/>
          <w:szCs w:val="24"/>
          <w:lang w:val="en-GB"/>
        </w:rPr>
        <w:t xml:space="preserve"> but they also </w:t>
      </w:r>
      <w:r w:rsidR="00357B05" w:rsidRPr="00230658">
        <w:rPr>
          <w:rFonts w:ascii="Times New Roman" w:hAnsi="Times New Roman" w:cs="Times New Roman"/>
          <w:color w:val="auto"/>
          <w:sz w:val="24"/>
          <w:szCs w:val="24"/>
          <w:lang w:val="en-GB"/>
        </w:rPr>
        <w:t>act as a force of</w:t>
      </w:r>
      <w:r w:rsidR="00523942" w:rsidRPr="00230658">
        <w:rPr>
          <w:rFonts w:ascii="Times New Roman" w:hAnsi="Times New Roman" w:cs="Times New Roman"/>
          <w:color w:val="auto"/>
          <w:sz w:val="24"/>
          <w:szCs w:val="24"/>
          <w:lang w:val="en-GB"/>
        </w:rPr>
        <w:t xml:space="preserve"> oblivion. </w:t>
      </w:r>
      <w:r w:rsidR="00E51755" w:rsidRPr="00230658">
        <w:rPr>
          <w:rFonts w:ascii="Times New Roman" w:hAnsi="Times New Roman" w:cs="Times New Roman"/>
          <w:color w:val="auto"/>
          <w:sz w:val="24"/>
          <w:szCs w:val="24"/>
          <w:lang w:val="en-GB"/>
        </w:rPr>
        <w:t xml:space="preserve">At </w:t>
      </w:r>
      <w:r w:rsidR="00357B05" w:rsidRPr="00230658">
        <w:rPr>
          <w:rFonts w:ascii="Times New Roman" w:hAnsi="Times New Roman" w:cs="Times New Roman"/>
          <w:color w:val="auto"/>
          <w:sz w:val="24"/>
          <w:szCs w:val="24"/>
          <w:lang w:val="en-GB"/>
        </w:rPr>
        <w:t>a</w:t>
      </w:r>
      <w:r w:rsidR="00E51755" w:rsidRPr="00230658">
        <w:rPr>
          <w:rFonts w:ascii="Times New Roman" w:hAnsi="Times New Roman" w:cs="Times New Roman"/>
          <w:color w:val="auto"/>
          <w:sz w:val="24"/>
          <w:szCs w:val="24"/>
          <w:lang w:val="en-GB"/>
        </w:rPr>
        <w:t xml:space="preserve"> time</w:t>
      </w:r>
      <w:r w:rsidR="002C50D6" w:rsidRPr="00230658">
        <w:rPr>
          <w:rFonts w:ascii="Times New Roman" w:hAnsi="Times New Roman" w:cs="Times New Roman"/>
          <w:color w:val="auto"/>
          <w:sz w:val="24"/>
          <w:szCs w:val="24"/>
          <w:lang w:val="en-GB"/>
        </w:rPr>
        <w:t xml:space="preserve"> when</w:t>
      </w:r>
      <w:r w:rsidR="00E51755" w:rsidRPr="00230658">
        <w:rPr>
          <w:rFonts w:ascii="Times New Roman" w:hAnsi="Times New Roman" w:cs="Times New Roman"/>
          <w:color w:val="auto"/>
          <w:sz w:val="24"/>
          <w:szCs w:val="24"/>
          <w:lang w:val="en-GB"/>
        </w:rPr>
        <w:t xml:space="preserve"> Finnish society has become profoundly </w:t>
      </w:r>
      <w:r w:rsidR="005314B5" w:rsidRPr="00230658">
        <w:rPr>
          <w:rFonts w:ascii="Times New Roman" w:hAnsi="Times New Roman" w:cs="Times New Roman"/>
          <w:color w:val="auto"/>
          <w:sz w:val="24"/>
          <w:szCs w:val="24"/>
          <w:lang w:val="en-GB"/>
        </w:rPr>
        <w:t xml:space="preserve">and openly </w:t>
      </w:r>
      <w:r w:rsidR="00E51755" w:rsidRPr="00230658">
        <w:rPr>
          <w:rFonts w:ascii="Times New Roman" w:hAnsi="Times New Roman" w:cs="Times New Roman"/>
          <w:color w:val="auto"/>
          <w:sz w:val="24"/>
          <w:szCs w:val="24"/>
          <w:lang w:val="en-GB"/>
        </w:rPr>
        <w:t>multi</w:t>
      </w:r>
      <w:r w:rsidR="00691F89">
        <w:rPr>
          <w:rFonts w:ascii="Times New Roman" w:hAnsi="Times New Roman" w:cs="Times New Roman"/>
          <w:color w:val="auto"/>
          <w:sz w:val="24"/>
          <w:szCs w:val="24"/>
          <w:lang w:val="en-GB"/>
        </w:rPr>
        <w:t>ethnic</w:t>
      </w:r>
      <w:r w:rsidR="00E51755" w:rsidRPr="00230658">
        <w:rPr>
          <w:rFonts w:ascii="Times New Roman" w:hAnsi="Times New Roman" w:cs="Times New Roman"/>
          <w:color w:val="auto"/>
          <w:sz w:val="24"/>
          <w:szCs w:val="24"/>
          <w:lang w:val="en-GB"/>
        </w:rPr>
        <w:t xml:space="preserve">, </w:t>
      </w:r>
      <w:r w:rsidR="00AC60EC" w:rsidRPr="00230658">
        <w:rPr>
          <w:rFonts w:ascii="Times New Roman" w:hAnsi="Times New Roman" w:cs="Times New Roman"/>
          <w:color w:val="auto"/>
          <w:sz w:val="24"/>
          <w:szCs w:val="24"/>
          <w:lang w:val="en-GB"/>
        </w:rPr>
        <w:t xml:space="preserve">foreign material cultures </w:t>
      </w:r>
      <w:r w:rsidR="00607310" w:rsidRPr="00230658">
        <w:rPr>
          <w:rFonts w:ascii="Times New Roman" w:hAnsi="Times New Roman" w:cs="Times New Roman"/>
          <w:color w:val="auto"/>
          <w:sz w:val="24"/>
          <w:szCs w:val="24"/>
          <w:lang w:val="en-GB"/>
        </w:rPr>
        <w:t xml:space="preserve">are nearly </w:t>
      </w:r>
      <w:r w:rsidR="005A5487" w:rsidRPr="00230658">
        <w:rPr>
          <w:rFonts w:ascii="Times New Roman" w:hAnsi="Times New Roman" w:cs="Times New Roman"/>
          <w:color w:val="auto"/>
          <w:sz w:val="24"/>
          <w:szCs w:val="24"/>
          <w:lang w:val="en-GB"/>
        </w:rPr>
        <w:t>invisible</w:t>
      </w:r>
      <w:r w:rsidR="00AC60EC" w:rsidRPr="00230658">
        <w:rPr>
          <w:rFonts w:ascii="Times New Roman" w:hAnsi="Times New Roman" w:cs="Times New Roman"/>
          <w:color w:val="auto"/>
          <w:sz w:val="24"/>
          <w:szCs w:val="24"/>
          <w:lang w:val="en-GB"/>
        </w:rPr>
        <w:t xml:space="preserve"> </w:t>
      </w:r>
      <w:r w:rsidR="005A5487" w:rsidRPr="00230658">
        <w:rPr>
          <w:rFonts w:ascii="Times New Roman" w:hAnsi="Times New Roman" w:cs="Times New Roman"/>
          <w:color w:val="auto"/>
          <w:sz w:val="24"/>
          <w:szCs w:val="24"/>
          <w:lang w:val="en-GB"/>
        </w:rPr>
        <w:t>in</w:t>
      </w:r>
      <w:r w:rsidR="00AC60EC" w:rsidRPr="00230658">
        <w:rPr>
          <w:rFonts w:ascii="Times New Roman" w:hAnsi="Times New Roman" w:cs="Times New Roman"/>
          <w:color w:val="auto"/>
          <w:sz w:val="24"/>
          <w:szCs w:val="24"/>
          <w:lang w:val="en-GB"/>
        </w:rPr>
        <w:t xml:space="preserve"> Finnish </w:t>
      </w:r>
      <w:r w:rsidR="005A5487" w:rsidRPr="00230658">
        <w:rPr>
          <w:rFonts w:ascii="Times New Roman" w:hAnsi="Times New Roman" w:cs="Times New Roman"/>
          <w:color w:val="auto"/>
          <w:sz w:val="24"/>
          <w:szCs w:val="24"/>
          <w:lang w:val="en-GB"/>
        </w:rPr>
        <w:t>museums</w:t>
      </w:r>
      <w:r w:rsidR="003E59E5">
        <w:rPr>
          <w:rFonts w:ascii="Times New Roman" w:hAnsi="Times New Roman" w:cs="Times New Roman"/>
          <w:color w:val="auto"/>
          <w:sz w:val="24"/>
          <w:szCs w:val="24"/>
          <w:lang w:val="en-GB"/>
        </w:rPr>
        <w:t>,</w:t>
      </w:r>
      <w:r w:rsidR="00607310" w:rsidRPr="00230658">
        <w:rPr>
          <w:rFonts w:ascii="Times New Roman" w:hAnsi="Times New Roman" w:cs="Times New Roman"/>
          <w:color w:val="auto"/>
          <w:sz w:val="24"/>
          <w:szCs w:val="24"/>
          <w:lang w:val="en-GB"/>
        </w:rPr>
        <w:t xml:space="preserve"> and e</w:t>
      </w:r>
      <w:r w:rsidR="00DE5435" w:rsidRPr="00230658">
        <w:rPr>
          <w:rFonts w:ascii="Times New Roman" w:hAnsi="Times New Roman" w:cs="Times New Roman"/>
          <w:color w:val="auto"/>
          <w:sz w:val="24"/>
          <w:szCs w:val="24"/>
          <w:lang w:val="en-GB"/>
        </w:rPr>
        <w:t>xtensive</w:t>
      </w:r>
      <w:r w:rsidR="00AC5B6E" w:rsidRPr="00230658">
        <w:rPr>
          <w:rFonts w:ascii="Times New Roman" w:hAnsi="Times New Roman" w:cs="Times New Roman"/>
          <w:color w:val="auto"/>
          <w:sz w:val="24"/>
          <w:szCs w:val="24"/>
          <w:lang w:val="en-GB"/>
        </w:rPr>
        <w:t xml:space="preserve"> collections of artefacts have </w:t>
      </w:r>
      <w:r w:rsidR="00357B05" w:rsidRPr="00230658">
        <w:rPr>
          <w:rFonts w:ascii="Times New Roman" w:hAnsi="Times New Roman" w:cs="Times New Roman"/>
          <w:color w:val="auto"/>
          <w:sz w:val="24"/>
          <w:szCs w:val="24"/>
          <w:lang w:val="en-GB"/>
        </w:rPr>
        <w:t>been</w:t>
      </w:r>
      <w:r w:rsidR="00AC60EC" w:rsidRPr="00230658">
        <w:rPr>
          <w:rFonts w:ascii="Times New Roman" w:hAnsi="Times New Roman" w:cs="Times New Roman"/>
          <w:color w:val="auto"/>
          <w:sz w:val="24"/>
          <w:szCs w:val="24"/>
          <w:lang w:val="en-GB"/>
        </w:rPr>
        <w:t xml:space="preserve"> </w:t>
      </w:r>
      <w:r w:rsidR="00357B05" w:rsidRPr="00230658">
        <w:rPr>
          <w:rFonts w:ascii="Times New Roman" w:hAnsi="Times New Roman" w:cs="Times New Roman"/>
          <w:color w:val="auto"/>
          <w:sz w:val="24"/>
          <w:szCs w:val="24"/>
          <w:lang w:val="en-GB"/>
        </w:rPr>
        <w:t>hidden</w:t>
      </w:r>
      <w:r w:rsidR="00AC60EC" w:rsidRPr="00230658">
        <w:rPr>
          <w:rFonts w:ascii="Times New Roman" w:hAnsi="Times New Roman" w:cs="Times New Roman"/>
          <w:color w:val="auto"/>
          <w:sz w:val="24"/>
          <w:szCs w:val="24"/>
          <w:lang w:val="en-GB"/>
        </w:rPr>
        <w:t xml:space="preserve"> in </w:t>
      </w:r>
      <w:r w:rsidR="00357B05" w:rsidRPr="00230658">
        <w:rPr>
          <w:rFonts w:ascii="Times New Roman" w:hAnsi="Times New Roman" w:cs="Times New Roman"/>
          <w:color w:val="auto"/>
          <w:sz w:val="24"/>
          <w:szCs w:val="24"/>
          <w:lang w:val="en-GB"/>
        </w:rPr>
        <w:t>remote</w:t>
      </w:r>
      <w:r w:rsidR="00F26E9E" w:rsidRPr="00230658">
        <w:rPr>
          <w:rFonts w:ascii="Times New Roman" w:hAnsi="Times New Roman" w:cs="Times New Roman"/>
          <w:color w:val="auto"/>
          <w:sz w:val="24"/>
          <w:szCs w:val="24"/>
          <w:lang w:val="en-GB"/>
        </w:rPr>
        <w:t xml:space="preserve"> depots. </w:t>
      </w:r>
      <w:r w:rsidR="00DE5435" w:rsidRPr="00230658">
        <w:rPr>
          <w:rFonts w:ascii="Times New Roman" w:hAnsi="Times New Roman" w:cs="Times New Roman"/>
          <w:color w:val="auto"/>
          <w:sz w:val="24"/>
          <w:szCs w:val="24"/>
          <w:lang w:val="en-GB"/>
        </w:rPr>
        <w:t>The global flow of objects, ideas</w:t>
      </w:r>
      <w:r w:rsidR="00A26AE8">
        <w:rPr>
          <w:rFonts w:ascii="Times New Roman" w:hAnsi="Times New Roman" w:cs="Times New Roman"/>
          <w:color w:val="auto"/>
          <w:sz w:val="24"/>
          <w:szCs w:val="24"/>
          <w:lang w:val="en-GB"/>
        </w:rPr>
        <w:t>,</w:t>
      </w:r>
      <w:r w:rsidR="00DE5435" w:rsidRPr="00230658">
        <w:rPr>
          <w:rFonts w:ascii="Times New Roman" w:hAnsi="Times New Roman" w:cs="Times New Roman"/>
          <w:color w:val="auto"/>
          <w:sz w:val="24"/>
          <w:szCs w:val="24"/>
          <w:lang w:val="en-GB"/>
        </w:rPr>
        <w:t xml:space="preserve"> and people that once brought these collections to Finland </w:t>
      </w:r>
      <w:r w:rsidR="00357B05" w:rsidRPr="00230658">
        <w:rPr>
          <w:rFonts w:ascii="Times New Roman" w:hAnsi="Times New Roman" w:cs="Times New Roman"/>
          <w:color w:val="auto"/>
          <w:sz w:val="24"/>
          <w:szCs w:val="24"/>
          <w:lang w:val="en-GB"/>
        </w:rPr>
        <w:t>is</w:t>
      </w:r>
      <w:r w:rsidR="00DE5435" w:rsidRPr="00230658">
        <w:rPr>
          <w:rFonts w:ascii="Times New Roman" w:hAnsi="Times New Roman" w:cs="Times New Roman"/>
          <w:color w:val="auto"/>
          <w:sz w:val="24"/>
          <w:szCs w:val="24"/>
          <w:lang w:val="en-GB"/>
        </w:rPr>
        <w:t xml:space="preserve"> currently </w:t>
      </w:r>
      <w:r w:rsidR="00F06D47" w:rsidRPr="00230658">
        <w:rPr>
          <w:rFonts w:ascii="Times New Roman" w:hAnsi="Times New Roman" w:cs="Times New Roman"/>
          <w:color w:val="auto"/>
          <w:sz w:val="24"/>
          <w:szCs w:val="24"/>
          <w:lang w:val="en-GB"/>
        </w:rPr>
        <w:t xml:space="preserve">erased from </w:t>
      </w:r>
      <w:r w:rsidR="00990742" w:rsidRPr="00230658">
        <w:rPr>
          <w:rFonts w:ascii="Times New Roman" w:hAnsi="Times New Roman" w:cs="Times New Roman"/>
          <w:color w:val="auto"/>
          <w:sz w:val="24"/>
          <w:szCs w:val="24"/>
          <w:lang w:val="en-GB"/>
        </w:rPr>
        <w:t>national memory</w:t>
      </w:r>
      <w:r w:rsidR="00F06D47" w:rsidRPr="00230658">
        <w:rPr>
          <w:rFonts w:ascii="Times New Roman" w:hAnsi="Times New Roman" w:cs="Times New Roman"/>
          <w:color w:val="auto"/>
          <w:sz w:val="24"/>
          <w:szCs w:val="24"/>
          <w:lang w:val="en-GB"/>
        </w:rPr>
        <w:t>.</w:t>
      </w:r>
    </w:p>
    <w:sectPr w:rsidR="00230658" w:rsidRPr="00BB0CC9" w:rsidSect="00F218F3">
      <w:endnotePr>
        <w:numFmt w:val="decimal"/>
      </w:endnotePr>
      <w:pgSz w:w="11909" w:h="16834"/>
      <w:pgMar w:top="1418" w:right="1418" w:bottom="1418" w:left="1418" w:header="0" w:footer="709" w:gutter="0"/>
      <w:pgNumType w:start="1"/>
      <w:cols w:space="708"/>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042F0C7" w16cid:durableId="2208D71D"/>
  <w16cid:commentId w16cid:paraId="17BDE5C9" w16cid:durableId="2208D71E"/>
  <w16cid:commentId w16cid:paraId="6C6DADD1" w16cid:durableId="2208D71F"/>
  <w16cid:commentId w16cid:paraId="6175A1A3" w16cid:durableId="2208D720"/>
  <w16cid:commentId w16cid:paraId="3AB9B751" w16cid:durableId="2208D721"/>
  <w16cid:commentId w16cid:paraId="47F14AC2" w16cid:durableId="2208D722"/>
  <w16cid:commentId w16cid:paraId="21EEF468" w16cid:durableId="2208D723"/>
  <w16cid:commentId w16cid:paraId="5869616C" w16cid:durableId="2208D724"/>
  <w16cid:commentId w16cid:paraId="2DD599A0" w16cid:durableId="2208D725"/>
  <w16cid:commentId w16cid:paraId="609890CF" w16cid:durableId="2208D726"/>
  <w16cid:commentId w16cid:paraId="6C8A5CCC" w16cid:durableId="2208D727"/>
  <w16cid:commentId w16cid:paraId="38D3490D" w16cid:durableId="2208D728"/>
  <w16cid:commentId w16cid:paraId="40B39B90" w16cid:durableId="2208D729"/>
  <w16cid:commentId w16cid:paraId="63BBC6D9" w16cid:durableId="2208D72A"/>
  <w16cid:commentId w16cid:paraId="37262502" w16cid:durableId="2208D72B"/>
  <w16cid:commentId w16cid:paraId="37A8B21C" w16cid:durableId="2208D72C"/>
  <w16cid:commentId w16cid:paraId="323C7844" w16cid:durableId="2208D72D"/>
  <w16cid:commentId w16cid:paraId="4B43D81A" w16cid:durableId="2208D72E"/>
  <w16cid:commentId w16cid:paraId="2AEF76F7" w16cid:durableId="2208D72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4F6988" w14:textId="77777777" w:rsidR="00C44484" w:rsidRDefault="00C44484">
      <w:pPr>
        <w:spacing w:line="240" w:lineRule="auto"/>
      </w:pPr>
      <w:r>
        <w:separator/>
      </w:r>
    </w:p>
  </w:endnote>
  <w:endnote w:type="continuationSeparator" w:id="0">
    <w:p w14:paraId="4983FA27" w14:textId="77777777" w:rsidR="00C44484" w:rsidRDefault="00C44484">
      <w:pPr>
        <w:spacing w:line="240" w:lineRule="auto"/>
      </w:pPr>
      <w:r>
        <w:continuationSeparator/>
      </w:r>
    </w:p>
  </w:endnote>
  <w:endnote w:id="1">
    <w:p w14:paraId="2ED00A7E" w14:textId="6A69EDAA" w:rsidR="00EC065C" w:rsidRPr="006D30FC" w:rsidRDefault="00EC065C" w:rsidP="003E59E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cs="Times New Roman"/>
          <w:lang w:val="en-GB"/>
        </w:rPr>
      </w:pPr>
      <w:r w:rsidRPr="006D30FC">
        <w:rPr>
          <w:rStyle w:val="EndnoteReference"/>
          <w:rFonts w:ascii="Times New Roman" w:hAnsi="Times New Roman" w:cs="Times New Roman"/>
          <w:lang w:val="en-GB"/>
        </w:rPr>
        <w:endnoteRef/>
      </w:r>
      <w:r w:rsidRPr="006D30FC">
        <w:rPr>
          <w:rFonts w:ascii="Times New Roman" w:hAnsi="Times New Roman" w:cs="Times New Roman"/>
          <w:lang w:val="fi-FI"/>
        </w:rPr>
        <w:t xml:space="preserve"> U.</w:t>
      </w:r>
      <w:r w:rsidR="003B24B8">
        <w:rPr>
          <w:rFonts w:ascii="Times New Roman" w:hAnsi="Times New Roman" w:cs="Times New Roman"/>
          <w:lang w:val="fi-FI"/>
        </w:rPr>
        <w:t xml:space="preserve"> </w:t>
      </w:r>
      <w:r w:rsidRPr="006D30FC">
        <w:rPr>
          <w:rFonts w:ascii="Times New Roman" w:hAnsi="Times New Roman" w:cs="Times New Roman"/>
          <w:lang w:val="fi-FI"/>
        </w:rPr>
        <w:t>T. Sirelius, “Suomen kansallismuseo, sen synty, kehitys ja nykyiset laitokset” [</w:t>
      </w:r>
      <w:r w:rsidRPr="007C3694">
        <w:rPr>
          <w:rFonts w:ascii="Times New Roman" w:hAnsi="Times New Roman" w:cs="Times New Roman"/>
          <w:lang w:val="fi-FI"/>
        </w:rPr>
        <w:t>Finnish National Museum, its Origins, Development, and Current Institutions</w:t>
      </w:r>
      <w:r w:rsidRPr="006D30FC">
        <w:rPr>
          <w:rFonts w:ascii="Times New Roman" w:hAnsi="Times New Roman" w:cs="Times New Roman"/>
          <w:lang w:val="fi-FI"/>
        </w:rPr>
        <w:t xml:space="preserve">], </w:t>
      </w:r>
      <w:r w:rsidRPr="006D30FC">
        <w:rPr>
          <w:rFonts w:ascii="Times New Roman" w:hAnsi="Times New Roman" w:cs="Times New Roman"/>
          <w:i/>
          <w:lang w:val="fi-FI"/>
        </w:rPr>
        <w:t>Historiallinen Aikakauskirja</w:t>
      </w:r>
      <w:r w:rsidRPr="006D30FC">
        <w:rPr>
          <w:rFonts w:ascii="Times New Roman" w:hAnsi="Times New Roman" w:cs="Times New Roman"/>
          <w:lang w:val="fi-FI"/>
        </w:rPr>
        <w:t xml:space="preserve"> 1 (1916), p. 34; J. Lukkarinen, </w:t>
      </w:r>
      <w:r w:rsidRPr="006D30FC">
        <w:rPr>
          <w:rFonts w:ascii="Times New Roman" w:hAnsi="Times New Roman" w:cs="Times New Roman"/>
          <w:i/>
          <w:lang w:val="fi-FI"/>
        </w:rPr>
        <w:t>Suomen museot. Muinaistieteellis-kansatieteelliset ja historialliset kokoelmat</w:t>
      </w:r>
      <w:r w:rsidRPr="006D30FC">
        <w:rPr>
          <w:rFonts w:ascii="Times New Roman" w:hAnsi="Times New Roman" w:cs="Times New Roman"/>
          <w:lang w:val="fi-FI"/>
        </w:rPr>
        <w:t xml:space="preserve"> [The Museums of Finland: Archaeological, Ethnographical, and Historical Collections], Helsinki: Muinaistieteellinen toimikunta, 1917, pp. 7–8; “Kansallismuseotamme awattaessa” [“As Our National Museum Opens”], </w:t>
      </w:r>
      <w:r w:rsidRPr="006D30FC">
        <w:rPr>
          <w:rFonts w:ascii="Times New Roman" w:hAnsi="Times New Roman" w:cs="Times New Roman"/>
          <w:i/>
          <w:lang w:val="fi-FI"/>
        </w:rPr>
        <w:t>Helsingin Sanomat,</w:t>
      </w:r>
      <w:r w:rsidRPr="006D30FC">
        <w:rPr>
          <w:rFonts w:ascii="Times New Roman" w:hAnsi="Times New Roman" w:cs="Times New Roman"/>
          <w:lang w:val="fi-FI"/>
        </w:rPr>
        <w:t xml:space="preserve"> 29 January 1916 and 30 January 1916; “Suomen kansallismuseo” </w:t>
      </w:r>
      <w:r w:rsidRPr="007C3694">
        <w:rPr>
          <w:rFonts w:ascii="Times New Roman" w:hAnsi="Times New Roman" w:cs="Times New Roman"/>
          <w:lang w:val="fi-FI"/>
        </w:rPr>
        <w:t xml:space="preserve">[“The National Museum of Finland”], </w:t>
      </w:r>
      <w:r w:rsidRPr="006D30FC">
        <w:rPr>
          <w:rFonts w:ascii="Times New Roman" w:hAnsi="Times New Roman" w:cs="Times New Roman"/>
          <w:i/>
          <w:lang w:val="fi-FI"/>
        </w:rPr>
        <w:t>Uusi Suometar</w:t>
      </w:r>
      <w:r w:rsidRPr="006D30FC">
        <w:rPr>
          <w:rFonts w:ascii="Times New Roman" w:hAnsi="Times New Roman" w:cs="Times New Roman"/>
          <w:lang w:val="fi-FI"/>
        </w:rPr>
        <w:t xml:space="preserve">, 30 January 1916. </w:t>
      </w:r>
      <w:r w:rsidRPr="006D30FC">
        <w:rPr>
          <w:rFonts w:ascii="Times New Roman" w:hAnsi="Times New Roman" w:cs="Times New Roman"/>
          <w:lang w:val="en-GB"/>
        </w:rPr>
        <w:t xml:space="preserve">See also D. Fewster, </w:t>
      </w:r>
      <w:r w:rsidRPr="006D30FC">
        <w:rPr>
          <w:rFonts w:ascii="Times New Roman" w:hAnsi="Times New Roman" w:cs="Times New Roman"/>
          <w:i/>
          <w:lang w:val="en-GB"/>
        </w:rPr>
        <w:t>Visions of Past Glory. Nationalism and the Construction of Early Finnish History</w:t>
      </w:r>
      <w:r w:rsidRPr="006D30FC">
        <w:rPr>
          <w:rFonts w:ascii="Times New Roman" w:hAnsi="Times New Roman" w:cs="Times New Roman"/>
          <w:lang w:val="en-GB"/>
        </w:rPr>
        <w:t>, Helsinki: Finnish Literature Society, 2006</w:t>
      </w:r>
      <w:r w:rsidRPr="006D30FC">
        <w:rPr>
          <w:rFonts w:ascii="Times New Roman" w:hAnsi="Times New Roman" w:cs="Times New Roman"/>
          <w:i/>
          <w:lang w:val="en-GB"/>
        </w:rPr>
        <w:t>,</w:t>
      </w:r>
      <w:r w:rsidRPr="006D30FC">
        <w:rPr>
          <w:rFonts w:ascii="Times New Roman" w:hAnsi="Times New Roman" w:cs="Times New Roman"/>
          <w:lang w:val="en-GB"/>
        </w:rPr>
        <w:t xml:space="preserve"> p. 304.</w:t>
      </w:r>
    </w:p>
  </w:endnote>
  <w:endnote w:id="2">
    <w:p w14:paraId="7E2F5E5C" w14:textId="3A742AF4"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Sh. J. Macdonald, “Museums, National, Postnational and Transcultural Identities”, </w:t>
      </w:r>
      <w:r w:rsidRPr="006D30FC">
        <w:rPr>
          <w:rFonts w:ascii="Times New Roman" w:hAnsi="Times New Roman" w:cs="Times New Roman"/>
          <w:i/>
          <w:color w:val="auto"/>
          <w:lang w:val="en-GB"/>
        </w:rPr>
        <w:t xml:space="preserve">Museum and Society </w:t>
      </w:r>
      <w:r w:rsidRPr="006D30FC">
        <w:rPr>
          <w:rFonts w:ascii="Times New Roman" w:hAnsi="Times New Roman" w:cs="Times New Roman"/>
          <w:color w:val="auto"/>
          <w:lang w:val="en-GB"/>
        </w:rPr>
        <w:t xml:space="preserve">1 (2003) 1, pp. 1–2, 5. See also S. Knell, “National Museums and the National Imagination”, in: S. J. Knell et al. (eds.), </w:t>
      </w:r>
      <w:r w:rsidRPr="006D30FC">
        <w:rPr>
          <w:rFonts w:ascii="Times New Roman" w:hAnsi="Times New Roman" w:cs="Times New Roman"/>
          <w:i/>
          <w:color w:val="auto"/>
          <w:lang w:val="en-GB"/>
        </w:rPr>
        <w:t>National Museums. New Studies from Around the World</w:t>
      </w:r>
      <w:r w:rsidRPr="006D30FC">
        <w:rPr>
          <w:rFonts w:ascii="Times New Roman" w:hAnsi="Times New Roman" w:cs="Times New Roman"/>
          <w:color w:val="auto"/>
          <w:lang w:val="en-GB"/>
        </w:rPr>
        <w:t xml:space="preserve">, London: Routledge, 2011, pp. 11–13; A. Meyer and B. Savoy, “Towards a Transnational History of Museums. An Introduction”, in: A. Meyer and B. Savoy (eds.), </w:t>
      </w:r>
      <w:r w:rsidRPr="006D30FC">
        <w:rPr>
          <w:rFonts w:ascii="Times New Roman" w:hAnsi="Times New Roman" w:cs="Times New Roman"/>
          <w:i/>
          <w:color w:val="auto"/>
          <w:lang w:val="en-GB"/>
        </w:rPr>
        <w:t>The Museum is Open. Towards a Transnational History of Museums 1740–1940</w:t>
      </w:r>
      <w:r w:rsidRPr="006D30FC">
        <w:rPr>
          <w:rFonts w:ascii="Times New Roman" w:hAnsi="Times New Roman" w:cs="Times New Roman"/>
          <w:color w:val="auto"/>
          <w:lang w:val="en-GB"/>
        </w:rPr>
        <w:t>, Berlin: De Gruyter, 2014, pp. 1–3.</w:t>
      </w:r>
    </w:p>
  </w:endnote>
  <w:endnote w:id="3">
    <w:p w14:paraId="7A43E069" w14:textId="4624CB6A"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C. A. Kratz and I. Karp, “Introduction. Museum Frictions: Public Cultures/Global Transformations”, in: I. Karp et al. (eds.),</w:t>
      </w:r>
      <w:r w:rsidRPr="006D30FC">
        <w:rPr>
          <w:rFonts w:ascii="Times New Roman" w:hAnsi="Times New Roman" w:cs="Times New Roman"/>
          <w:i/>
          <w:color w:val="auto"/>
          <w:lang w:val="en-GB"/>
        </w:rPr>
        <w:t xml:space="preserve"> Museum Frictions. Public Cultures/Global Transformations</w:t>
      </w:r>
      <w:r w:rsidRPr="006D30FC">
        <w:rPr>
          <w:rFonts w:ascii="Times New Roman" w:hAnsi="Times New Roman" w:cs="Times New Roman"/>
          <w:color w:val="auto"/>
          <w:lang w:val="en-GB"/>
        </w:rPr>
        <w:t>, Durham: Duke University Press, 2006, p. 3.</w:t>
      </w:r>
    </w:p>
  </w:endnote>
  <w:endnote w:id="4">
    <w:p w14:paraId="1905190D" w14:textId="60B65907"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Macdonald, “Museums, National, Postnational and Transcultural Identities”, p. 2. See also Th. Adam, “Cultural Excursions. The Transnational Transfer of Museums in the Transatlantic World”, in: Meyer and Savoy (eds.), </w:t>
      </w:r>
      <w:r w:rsidRPr="006D30FC">
        <w:rPr>
          <w:rFonts w:ascii="Times New Roman" w:hAnsi="Times New Roman" w:cs="Times New Roman"/>
          <w:i/>
          <w:color w:val="auto"/>
          <w:lang w:val="en-GB"/>
        </w:rPr>
        <w:t>The Museum is Open</w:t>
      </w:r>
      <w:r w:rsidRPr="006D30FC">
        <w:rPr>
          <w:rFonts w:ascii="Times New Roman" w:hAnsi="Times New Roman" w:cs="Times New Roman"/>
          <w:color w:val="auto"/>
          <w:lang w:val="en-GB"/>
        </w:rPr>
        <w:t xml:space="preserve">, pp. 103–116; M. Prösler, “Museums and Globalization”, in: Sh. Macdonald and G. Fyfe (eds.), </w:t>
      </w:r>
      <w:r w:rsidRPr="006D30FC">
        <w:rPr>
          <w:rFonts w:ascii="Times New Roman" w:hAnsi="Times New Roman" w:cs="Times New Roman"/>
          <w:i/>
          <w:color w:val="auto"/>
          <w:lang w:val="en-GB"/>
        </w:rPr>
        <w:t>Theorizing Museums. Representing Identity and Diversity in a Changing World</w:t>
      </w:r>
      <w:r w:rsidRPr="006D30FC">
        <w:rPr>
          <w:rFonts w:ascii="Times New Roman" w:hAnsi="Times New Roman" w:cs="Times New Roman"/>
          <w:color w:val="auto"/>
          <w:lang w:val="en-GB"/>
        </w:rPr>
        <w:t>, Oxford: Blackwell, 1996, pp. 22–25, 36.</w:t>
      </w:r>
    </w:p>
  </w:endnote>
  <w:endnote w:id="5">
    <w:p w14:paraId="739ED9C4" w14:textId="155035DA" w:rsidR="00EC065C" w:rsidRPr="006D30FC" w:rsidRDefault="00EC065C" w:rsidP="003E59E5">
      <w:pPr>
        <w:pStyle w:val="EndnoteText"/>
        <w:jc w:val="both"/>
        <w:rPr>
          <w:rFonts w:ascii="Times New Roman" w:hAnsi="Times New Roman" w:cs="Times New Roman"/>
          <w:color w:val="auto"/>
          <w:lang w:val="fi-FI"/>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fi-FI"/>
        </w:rPr>
        <w:t xml:space="preserve"> L. Koivunen, </w:t>
      </w:r>
      <w:r w:rsidRPr="006D30FC">
        <w:rPr>
          <w:rFonts w:ascii="Times New Roman" w:hAnsi="Times New Roman" w:cs="Times New Roman"/>
          <w:i/>
          <w:color w:val="auto"/>
          <w:lang w:val="fi-FI"/>
        </w:rPr>
        <w:t xml:space="preserve">Eksotisoidut esineet ja avartuva maailma. Euroopan ulkopuoliset kulttuurit näytteillä Suomessa 1870–1910-luvuilla </w:t>
      </w:r>
      <w:r w:rsidRPr="006D30FC">
        <w:rPr>
          <w:rFonts w:ascii="Times New Roman" w:hAnsi="Times New Roman" w:cs="Times New Roman"/>
          <w:color w:val="auto"/>
          <w:lang w:val="fi-FI"/>
        </w:rPr>
        <w:t>[Exotisized Objects and the Widening World. Non-European Cultures on Display in Finland 1870s–1910s], Helsinki: Suomen Kirjallisuuden Seura, 2015</w:t>
      </w:r>
      <w:r w:rsidRPr="006D30FC">
        <w:rPr>
          <w:rFonts w:ascii="Times New Roman" w:hAnsi="Times New Roman" w:cs="Times New Roman"/>
          <w:i/>
          <w:color w:val="auto"/>
          <w:lang w:val="fi-FI"/>
        </w:rPr>
        <w:t xml:space="preserve">, </w:t>
      </w:r>
      <w:r w:rsidRPr="006D30FC">
        <w:rPr>
          <w:rFonts w:ascii="Times New Roman" w:hAnsi="Times New Roman" w:cs="Times New Roman"/>
          <w:color w:val="auto"/>
          <w:lang w:val="fi-FI"/>
        </w:rPr>
        <w:t xml:space="preserve">p. 154; M. Härö, “Maan museotoimen kivijalka eli museoviraston ja Suomen kansallismuseon historiaa” [“The Foundation of Museum Activies in Finland: History of the Heritage Agency and the National Museum of Finland”], in: S. Pettersson and P. Kinanen (eds.), </w:t>
      </w:r>
      <w:r w:rsidRPr="006D30FC">
        <w:rPr>
          <w:rFonts w:ascii="Times New Roman" w:hAnsi="Times New Roman" w:cs="Times New Roman"/>
          <w:i/>
          <w:color w:val="auto"/>
          <w:lang w:val="fi-FI"/>
        </w:rPr>
        <w:t xml:space="preserve">Suomen museohistoria </w:t>
      </w:r>
      <w:r w:rsidRPr="006D30FC">
        <w:rPr>
          <w:rFonts w:ascii="Times New Roman" w:hAnsi="Times New Roman" w:cs="Times New Roman"/>
          <w:color w:val="auto"/>
          <w:lang w:val="fi-FI"/>
        </w:rPr>
        <w:t>[Finnish Museum History], Helsinki: Suomen Kirjallisuuden Seura, 2010, p. 137.</w:t>
      </w:r>
    </w:p>
  </w:endnote>
  <w:endnote w:id="6">
    <w:p w14:paraId="3015306F" w14:textId="57AF1998" w:rsidR="00EC065C" w:rsidRPr="006D30FC" w:rsidRDefault="00EC065C" w:rsidP="003E59E5">
      <w:pPr>
        <w:spacing w:line="240" w:lineRule="auto"/>
        <w:jc w:val="both"/>
        <w:rPr>
          <w:rFonts w:ascii="Times New Roman" w:hAnsi="Times New Roman" w:cs="Times New Roman"/>
          <w:color w:val="auto"/>
          <w:sz w:val="20"/>
          <w:szCs w:val="20"/>
          <w:lang w:val="en-GB"/>
        </w:rPr>
      </w:pPr>
      <w:r w:rsidRPr="006D30FC">
        <w:rPr>
          <w:rFonts w:ascii="Times New Roman" w:hAnsi="Times New Roman" w:cs="Times New Roman"/>
          <w:color w:val="auto"/>
          <w:sz w:val="20"/>
          <w:szCs w:val="20"/>
          <w:vertAlign w:val="superscript"/>
          <w:lang w:val="en-GB"/>
        </w:rPr>
        <w:endnoteRef/>
      </w:r>
      <w:r w:rsidRPr="006D30FC">
        <w:rPr>
          <w:rFonts w:ascii="Times New Roman" w:hAnsi="Times New Roman" w:cs="Times New Roman"/>
          <w:color w:val="auto"/>
          <w:sz w:val="20"/>
          <w:szCs w:val="20"/>
          <w:lang w:val="en-GB"/>
        </w:rPr>
        <w:t xml:space="preserve"> P. Aronsson and G. Elgenius, “Making National Museums in Europe – A Comparative Approach”, in: P. Aronsson and G. Elgenius (eds.),</w:t>
      </w:r>
      <w:r w:rsidRPr="006D30FC">
        <w:rPr>
          <w:rFonts w:ascii="Times New Roman" w:hAnsi="Times New Roman" w:cs="Times New Roman"/>
          <w:i/>
          <w:color w:val="auto"/>
          <w:sz w:val="20"/>
          <w:szCs w:val="20"/>
          <w:lang w:val="en-GB"/>
        </w:rPr>
        <w:t xml:space="preserve"> Building National Museums in Europe, 1750–2010</w:t>
      </w:r>
      <w:r w:rsidRPr="006D30FC">
        <w:rPr>
          <w:rFonts w:ascii="Times New Roman" w:hAnsi="Times New Roman" w:cs="Times New Roman"/>
          <w:color w:val="auto"/>
          <w:sz w:val="20"/>
          <w:szCs w:val="20"/>
          <w:lang w:val="en-GB"/>
        </w:rPr>
        <w:t>, Linköping: Linköping University, 2011, pp. 5–6. See also Macdonald, “Museums, National, Postnational and Transcultural Identities”, pp. 2–3; Meyer and Savoy, “Towards a Transnational History of Museums”, pp. 1–3.</w:t>
      </w:r>
    </w:p>
  </w:endnote>
  <w:endnote w:id="7">
    <w:p w14:paraId="37EFF275" w14:textId="01D705C9"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A. H. Koksal, “Museum as a Transnational Space for National Identities”, in: Meyer and Savoy (eds.),</w:t>
      </w:r>
      <w:r w:rsidRPr="006D30FC">
        <w:rPr>
          <w:rFonts w:ascii="Times New Roman" w:hAnsi="Times New Roman" w:cs="Times New Roman"/>
          <w:i/>
          <w:color w:val="auto"/>
          <w:lang w:val="en-GB"/>
        </w:rPr>
        <w:t xml:space="preserve"> The Museum is Open</w:t>
      </w:r>
      <w:r w:rsidRPr="006D30FC">
        <w:rPr>
          <w:rFonts w:ascii="Times New Roman" w:hAnsi="Times New Roman" w:cs="Times New Roman"/>
          <w:color w:val="auto"/>
          <w:lang w:val="en-GB"/>
        </w:rPr>
        <w:t xml:space="preserve">, p. 233. See also E. C. Thompson, “The World beyond the Nation in Southeast Asian Museums”, </w:t>
      </w:r>
      <w:r w:rsidRPr="006D30FC">
        <w:rPr>
          <w:rFonts w:ascii="Times New Roman" w:hAnsi="Times New Roman" w:cs="Times New Roman"/>
          <w:i/>
          <w:color w:val="auto"/>
          <w:lang w:val="en-GB"/>
        </w:rPr>
        <w:t xml:space="preserve">Journal or Social Issues in Southeast Asia </w:t>
      </w:r>
      <w:r w:rsidRPr="006D30FC">
        <w:rPr>
          <w:rFonts w:ascii="Times New Roman" w:hAnsi="Times New Roman" w:cs="Times New Roman"/>
          <w:color w:val="auto"/>
          <w:lang w:val="en-GB"/>
        </w:rPr>
        <w:t xml:space="preserve">27 (2012) 1, pp. 54–83; C. Wintle, “Visiting the Empire at the Provincial Museum, 1900–50”, in: S. Longair and J. McAleer (eds.), </w:t>
      </w:r>
      <w:r w:rsidRPr="006D30FC">
        <w:rPr>
          <w:rFonts w:ascii="Times New Roman" w:hAnsi="Times New Roman" w:cs="Times New Roman"/>
          <w:i/>
          <w:color w:val="auto"/>
          <w:lang w:val="en-GB"/>
        </w:rPr>
        <w:t>Curating Empire. Museums and the British Imperial Experience</w:t>
      </w:r>
      <w:r w:rsidRPr="006D30FC">
        <w:rPr>
          <w:rFonts w:ascii="Times New Roman" w:hAnsi="Times New Roman" w:cs="Times New Roman"/>
          <w:color w:val="auto"/>
          <w:lang w:val="en-GB"/>
        </w:rPr>
        <w:t>, Manchester: Manchester University Press, 2012, pp. 37–55.</w:t>
      </w:r>
    </w:p>
  </w:endnote>
  <w:endnote w:id="8">
    <w:p w14:paraId="0B354E12" w14:textId="4741E2F3"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Knell, “National Museums and the National Imagination”, p. 4. See also Kratz and Karp, “Introduction”, pp. 4–8; Prösler, “Museums and Globalization”, p. 27.</w:t>
      </w:r>
    </w:p>
  </w:endnote>
  <w:endnote w:id="9">
    <w:p w14:paraId="1700BAAB" w14:textId="1096A50C"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Knell, “National Museums and the National Imagination”, p. 6.</w:t>
      </w:r>
    </w:p>
  </w:endnote>
  <w:endnote w:id="10">
    <w:p w14:paraId="1205F975" w14:textId="3F89CC4F"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Macdonald, “Museums, National, Postnational and Transcultural Identities”, p. 2.</w:t>
      </w:r>
    </w:p>
  </w:endnote>
  <w:endnote w:id="11">
    <w:p w14:paraId="0A3FADFC" w14:textId="12F2196A"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B. Anderson, </w:t>
      </w:r>
      <w:r w:rsidRPr="006D30FC">
        <w:rPr>
          <w:rFonts w:ascii="Times New Roman" w:hAnsi="Times New Roman" w:cs="Times New Roman"/>
          <w:i/>
          <w:color w:val="auto"/>
          <w:lang w:val="en-GB"/>
        </w:rPr>
        <w:t>Imagined Communities. Reflections on the Origins and Spread of Nationalism</w:t>
      </w:r>
      <w:r w:rsidRPr="006D30FC">
        <w:rPr>
          <w:rFonts w:ascii="Times New Roman" w:hAnsi="Times New Roman" w:cs="Times New Roman"/>
          <w:iCs/>
          <w:color w:val="auto"/>
          <w:lang w:val="en-GB"/>
        </w:rPr>
        <w:t xml:space="preserve">, </w:t>
      </w:r>
      <w:r w:rsidRPr="006D30FC">
        <w:rPr>
          <w:rFonts w:ascii="Times New Roman" w:hAnsi="Times New Roman" w:cs="Times New Roman"/>
          <w:color w:val="auto"/>
          <w:lang w:val="en-GB"/>
        </w:rPr>
        <w:t xml:space="preserve">London: Verso, 2006 (1983), pp. 163–164, 184–185. See also I. Karp and C. A. Kratz, “Reflections on the Fate of Tippoo’s Tiger: Defining Cultures Through Public Display”, in: E. Hallam and B. V. Street (eds.), </w:t>
      </w:r>
      <w:r w:rsidRPr="006D30FC">
        <w:rPr>
          <w:rFonts w:ascii="Times New Roman" w:hAnsi="Times New Roman" w:cs="Times New Roman"/>
          <w:i/>
          <w:color w:val="auto"/>
          <w:lang w:val="en-GB"/>
        </w:rPr>
        <w:t>Cultural Encounters. Representing ‘Otherness’</w:t>
      </w:r>
      <w:r w:rsidRPr="006D30FC">
        <w:rPr>
          <w:rFonts w:ascii="Times New Roman" w:hAnsi="Times New Roman" w:cs="Times New Roman"/>
          <w:color w:val="auto"/>
          <w:lang w:val="en-GB"/>
        </w:rPr>
        <w:t>, London: Routledge, 2000, p. 194.</w:t>
      </w:r>
    </w:p>
  </w:endnote>
  <w:endnote w:id="12">
    <w:p w14:paraId="48026407" w14:textId="2CA5E82C"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D. J. Sherman, “Introduction”, in: D. J. Sherman (ed.), </w:t>
      </w:r>
      <w:r w:rsidRPr="006D30FC">
        <w:rPr>
          <w:rFonts w:ascii="Times New Roman" w:hAnsi="Times New Roman" w:cs="Times New Roman"/>
          <w:i/>
          <w:color w:val="auto"/>
          <w:lang w:val="en-GB"/>
        </w:rPr>
        <w:t xml:space="preserve">Museums and Difference, </w:t>
      </w:r>
      <w:r w:rsidRPr="006D30FC">
        <w:rPr>
          <w:rFonts w:ascii="Times New Roman" w:hAnsi="Times New Roman" w:cs="Times New Roman"/>
          <w:color w:val="auto"/>
          <w:lang w:val="en-GB"/>
        </w:rPr>
        <w:t>Bloomington: Indiana University Press, 2008, p. 2.</w:t>
      </w:r>
    </w:p>
  </w:endnote>
  <w:endnote w:id="13">
    <w:p w14:paraId="1EC44553" w14:textId="18F46D7A"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Ibid., pp. 2–3; R. </w:t>
      </w:r>
      <w:r w:rsidRPr="006D30FC">
        <w:rPr>
          <w:rFonts w:ascii="Times New Roman" w:hAnsi="Times New Roman" w:cs="Times New Roman"/>
          <w:bCs/>
          <w:color w:val="auto"/>
          <w:lang w:val="en-GB"/>
        </w:rPr>
        <w:t xml:space="preserve">Sandell, </w:t>
      </w:r>
      <w:r w:rsidRPr="006D30FC">
        <w:rPr>
          <w:rFonts w:ascii="Times New Roman" w:hAnsi="Times New Roman" w:cs="Times New Roman"/>
          <w:color w:val="auto"/>
          <w:lang w:val="en-GB"/>
        </w:rPr>
        <w:t xml:space="preserve">“Constructing and Communicating Equality. The Social Agency of Museum Space”, in: S. Macleod (ed.), </w:t>
      </w:r>
      <w:r w:rsidRPr="006D30FC">
        <w:rPr>
          <w:rFonts w:ascii="Times New Roman" w:hAnsi="Times New Roman" w:cs="Times New Roman"/>
          <w:i/>
          <w:color w:val="auto"/>
          <w:lang w:val="en-GB"/>
        </w:rPr>
        <w:t>Reshaping Museum Space. Architecture, Design, Exhibitions</w:t>
      </w:r>
      <w:r w:rsidRPr="006D30FC">
        <w:rPr>
          <w:rFonts w:ascii="Times New Roman" w:hAnsi="Times New Roman" w:cs="Times New Roman"/>
          <w:color w:val="auto"/>
          <w:lang w:val="en-GB"/>
        </w:rPr>
        <w:t>, London: Routledge, 2005</w:t>
      </w:r>
      <w:r w:rsidRPr="006D30FC">
        <w:rPr>
          <w:rFonts w:ascii="Times New Roman" w:hAnsi="Times New Roman" w:cs="Times New Roman"/>
          <w:bCs/>
          <w:color w:val="auto"/>
          <w:lang w:val="en-GB"/>
        </w:rPr>
        <w:t xml:space="preserve">, pp. 185–187; T. Bennett, </w:t>
      </w:r>
      <w:r w:rsidRPr="006D30FC">
        <w:rPr>
          <w:rFonts w:ascii="Times New Roman" w:hAnsi="Times New Roman" w:cs="Times New Roman"/>
          <w:color w:val="auto"/>
          <w:lang w:val="en-GB"/>
        </w:rPr>
        <w:t>“Exhibition, Difference, and the Logic of Culture”, in: Karp et al. (eds.),</w:t>
      </w:r>
      <w:r w:rsidRPr="006D30FC">
        <w:rPr>
          <w:rFonts w:ascii="Times New Roman" w:hAnsi="Times New Roman" w:cs="Times New Roman"/>
          <w:i/>
          <w:color w:val="auto"/>
          <w:lang w:val="en-GB"/>
        </w:rPr>
        <w:t xml:space="preserve"> Museum Frictions</w:t>
      </w:r>
      <w:r w:rsidRPr="006D30FC">
        <w:rPr>
          <w:rFonts w:ascii="Times New Roman" w:hAnsi="Times New Roman" w:cs="Times New Roman"/>
          <w:bCs/>
          <w:color w:val="auto"/>
          <w:lang w:val="en-GB"/>
        </w:rPr>
        <w:t>, pp. 46, 58–59.</w:t>
      </w:r>
    </w:p>
  </w:endnote>
  <w:endnote w:id="14">
    <w:p w14:paraId="6AA44064" w14:textId="4DA1E442"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Karp and Kratz, “Reflections on the Fate of Tippoo’s Tiger”, pp. 194, 199.</w:t>
      </w:r>
    </w:p>
  </w:endnote>
  <w:endnote w:id="15">
    <w:p w14:paraId="3A4721DB" w14:textId="46CE2D5E"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R. </w:t>
      </w:r>
      <w:r w:rsidRPr="006D30FC">
        <w:rPr>
          <w:rFonts w:ascii="Times New Roman" w:hAnsi="Times New Roman" w:cs="Times New Roman"/>
          <w:bCs/>
          <w:color w:val="auto"/>
          <w:lang w:val="en-GB"/>
        </w:rPr>
        <w:t xml:space="preserve">Sandell, </w:t>
      </w:r>
      <w:r w:rsidRPr="006D30FC">
        <w:rPr>
          <w:rFonts w:ascii="Times New Roman" w:hAnsi="Times New Roman" w:cs="Times New Roman"/>
          <w:i/>
          <w:color w:val="auto"/>
          <w:lang w:val="en-GB"/>
        </w:rPr>
        <w:t>Museums, Prejudice and the Reframing of Difference</w:t>
      </w:r>
      <w:r w:rsidRPr="006D30FC">
        <w:rPr>
          <w:rFonts w:ascii="Times New Roman" w:hAnsi="Times New Roman" w:cs="Times New Roman"/>
          <w:color w:val="auto"/>
          <w:lang w:val="en-GB"/>
        </w:rPr>
        <w:t>, London: Routledge, 2007</w:t>
      </w:r>
      <w:r w:rsidRPr="006D30FC">
        <w:rPr>
          <w:rFonts w:ascii="Times New Roman" w:hAnsi="Times New Roman" w:cs="Times New Roman"/>
          <w:bCs/>
          <w:color w:val="auto"/>
          <w:lang w:val="en-GB"/>
        </w:rPr>
        <w:t>, p. 3. See also Karp and Kratz</w:t>
      </w:r>
      <w:r w:rsidRPr="006D30FC">
        <w:rPr>
          <w:rFonts w:ascii="Times New Roman" w:hAnsi="Times New Roman" w:cs="Times New Roman"/>
          <w:color w:val="auto"/>
          <w:lang w:val="en-GB"/>
        </w:rPr>
        <w:t xml:space="preserve">, “Reflections on the Fate of Tippoo’s Tiger”, pp. 194–199; </w:t>
      </w:r>
      <w:r w:rsidRPr="006D30FC">
        <w:rPr>
          <w:rFonts w:ascii="Times New Roman" w:hAnsi="Times New Roman" w:cs="Times New Roman"/>
          <w:bCs/>
          <w:color w:val="auto"/>
          <w:lang w:val="en-GB"/>
        </w:rPr>
        <w:t xml:space="preserve">Macdonald, </w:t>
      </w:r>
      <w:r w:rsidRPr="006D30FC">
        <w:rPr>
          <w:rFonts w:ascii="Times New Roman" w:hAnsi="Times New Roman" w:cs="Times New Roman"/>
          <w:color w:val="auto"/>
          <w:lang w:val="en-GB"/>
        </w:rPr>
        <w:t>“Museums, National, Postnational and Transcultural Identities”, pp. 3–5.</w:t>
      </w:r>
    </w:p>
  </w:endnote>
  <w:endnote w:id="16">
    <w:p w14:paraId="55EAAD1E" w14:textId="4EF4144B" w:rsidR="00EC065C" w:rsidRPr="006D30FC" w:rsidRDefault="00EC065C" w:rsidP="003E59E5">
      <w:pPr>
        <w:pStyle w:val="EndnoteText"/>
        <w:jc w:val="both"/>
        <w:rPr>
          <w:rFonts w:ascii="Times New Roman" w:hAnsi="Times New Roman" w:cs="Times New Roman"/>
          <w:color w:val="auto"/>
          <w:lang w:val="fi-FI"/>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fi-FI"/>
        </w:rPr>
        <w:t xml:space="preserve"> R. Knapas, “Kansallisten kulttuurilaitosten syntyminen” [“The Foundation of Cultural Institutions in Finland”], in: S. Itkonen and K. Kaitavuori (eds.), </w:t>
      </w:r>
      <w:r w:rsidRPr="006D30FC">
        <w:rPr>
          <w:rFonts w:ascii="Times New Roman" w:hAnsi="Times New Roman" w:cs="Times New Roman"/>
          <w:i/>
          <w:color w:val="auto"/>
          <w:lang w:val="fi-FI"/>
        </w:rPr>
        <w:t xml:space="preserve">Kansalliset kulttuurilaitokset </w:t>
      </w:r>
      <w:r w:rsidRPr="006D30FC">
        <w:rPr>
          <w:rFonts w:ascii="Times New Roman" w:hAnsi="Times New Roman" w:cs="Times New Roman"/>
          <w:color w:val="auto"/>
          <w:lang w:val="fi-FI"/>
        </w:rPr>
        <w:t>[Cultural Institutions in Finland], Helsinki: Suomalaisen Kirjallisuuden Seura, 2007, pp. 9–10, 12.</w:t>
      </w:r>
    </w:p>
  </w:endnote>
  <w:endnote w:id="17">
    <w:p w14:paraId="27003A95" w14:textId="57F7E57C" w:rsidR="00EC065C" w:rsidRPr="007C3694" w:rsidRDefault="00EC065C" w:rsidP="003E59E5">
      <w:pPr>
        <w:pStyle w:val="EndnoteText"/>
        <w:jc w:val="both"/>
        <w:rPr>
          <w:rFonts w:ascii="Times New Roman" w:hAnsi="Times New Roman" w:cs="Times New Roman"/>
          <w:color w:val="auto"/>
          <w:lang w:val="en-US"/>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The new museum was established by uniting previous collections held by the Historical and Ethnographical Museum at the Imperial Alexander University, the Ethnographical Museum of the Finnish Students’ Union, as well as the collections of the Finnish Literary Society and the Finnish Antiquarian Society </w:t>
      </w:r>
      <w:r>
        <w:rPr>
          <w:rFonts w:ascii="Times New Roman" w:hAnsi="Times New Roman" w:cs="Times New Roman"/>
          <w:color w:val="auto"/>
          <w:lang w:val="en-GB"/>
        </w:rPr>
        <w:t>(</w:t>
      </w:r>
      <w:r w:rsidRPr="007C3694">
        <w:rPr>
          <w:rFonts w:ascii="Times New Roman" w:hAnsi="Times New Roman" w:cs="Times New Roman"/>
          <w:color w:val="auto"/>
          <w:lang w:val="en-US"/>
        </w:rPr>
        <w:t xml:space="preserve">Härö, “Maan museotoimen kivijalka”, p. 135; Fewster, </w:t>
      </w:r>
      <w:r w:rsidRPr="007C3694">
        <w:rPr>
          <w:rFonts w:ascii="Times New Roman" w:hAnsi="Times New Roman" w:cs="Times New Roman"/>
          <w:i/>
          <w:color w:val="auto"/>
          <w:lang w:val="en-US"/>
        </w:rPr>
        <w:t>Visions of Past Glory,</w:t>
      </w:r>
      <w:r w:rsidRPr="007C3694">
        <w:rPr>
          <w:rFonts w:ascii="Times New Roman" w:hAnsi="Times New Roman" w:cs="Times New Roman"/>
          <w:color w:val="auto"/>
          <w:lang w:val="en-US"/>
        </w:rPr>
        <w:t xml:space="preserve"> p. 146).</w:t>
      </w:r>
    </w:p>
  </w:endnote>
  <w:endnote w:id="18">
    <w:p w14:paraId="4ED42212" w14:textId="443CAA3C" w:rsidR="00EC065C" w:rsidRPr="007C3694" w:rsidRDefault="00EC065C" w:rsidP="003E59E5">
      <w:pPr>
        <w:pStyle w:val="EndnoteText"/>
        <w:jc w:val="both"/>
        <w:rPr>
          <w:rFonts w:ascii="Times New Roman" w:hAnsi="Times New Roman" w:cs="Times New Roman"/>
          <w:color w:val="auto"/>
          <w:lang w:val="en-US"/>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fi-FI"/>
        </w:rPr>
        <w:t xml:space="preserve"> J. Kostet, “Onko suomalaisella museolla aatteellista perustaa?” </w:t>
      </w:r>
      <w:r w:rsidRPr="007C3694">
        <w:rPr>
          <w:rFonts w:ascii="Times New Roman" w:hAnsi="Times New Roman" w:cs="Times New Roman"/>
          <w:color w:val="auto"/>
          <w:lang w:val="en-US"/>
        </w:rPr>
        <w:t>[“</w:t>
      </w:r>
      <w:r w:rsidRPr="006D30FC">
        <w:rPr>
          <w:rFonts w:ascii="Times New Roman" w:hAnsi="Times New Roman" w:cs="Times New Roman"/>
          <w:color w:val="auto"/>
          <w:lang w:val="en-US"/>
        </w:rPr>
        <w:t>Does the Finnish Museum have an Ideological Foundation?</w:t>
      </w:r>
      <w:r w:rsidRPr="007C3694">
        <w:rPr>
          <w:rFonts w:ascii="Times New Roman" w:hAnsi="Times New Roman" w:cs="Times New Roman"/>
          <w:color w:val="auto"/>
          <w:lang w:val="en-US"/>
        </w:rPr>
        <w:t xml:space="preserve">], in: Pettersson and Kinanen (eds.), </w:t>
      </w:r>
      <w:r w:rsidRPr="007C3694">
        <w:rPr>
          <w:rFonts w:ascii="Times New Roman" w:hAnsi="Times New Roman" w:cs="Times New Roman"/>
          <w:i/>
          <w:color w:val="auto"/>
          <w:lang w:val="en-US"/>
        </w:rPr>
        <w:t>Suomen museohistoria</w:t>
      </w:r>
      <w:r w:rsidRPr="007C3694">
        <w:rPr>
          <w:rFonts w:ascii="Times New Roman" w:hAnsi="Times New Roman" w:cs="Times New Roman"/>
          <w:color w:val="auto"/>
          <w:lang w:val="en-US"/>
        </w:rPr>
        <w:t>, p. 25; Härö, “Maan museotoimen kivijalka”, pp. 134–135.</w:t>
      </w:r>
    </w:p>
  </w:endnote>
  <w:endnote w:id="19">
    <w:p w14:paraId="3B2BF25E" w14:textId="59899864"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K. Kuutma, “National Museums in Estonia”, in: Aronsson and Elgenius (eds.),</w:t>
      </w:r>
      <w:r w:rsidRPr="006D30FC">
        <w:rPr>
          <w:rFonts w:ascii="Times New Roman" w:hAnsi="Times New Roman" w:cs="Times New Roman"/>
          <w:i/>
          <w:color w:val="auto"/>
          <w:lang w:val="en-GB"/>
        </w:rPr>
        <w:t xml:space="preserve"> Building National Museums in Europe</w:t>
      </w:r>
      <w:r w:rsidRPr="006D30FC">
        <w:rPr>
          <w:rFonts w:ascii="Times New Roman" w:hAnsi="Times New Roman" w:cs="Times New Roman"/>
          <w:color w:val="auto"/>
          <w:lang w:val="en-GB"/>
        </w:rPr>
        <w:t>, pp. 232–235, 243; T. Kencis and K. Kuutma, “National Museums in Latvia”, in: Aronsson and Elgenius (eds.),</w:t>
      </w:r>
      <w:r w:rsidRPr="006D30FC">
        <w:rPr>
          <w:rFonts w:ascii="Times New Roman" w:hAnsi="Times New Roman" w:cs="Times New Roman"/>
          <w:i/>
          <w:color w:val="auto"/>
          <w:lang w:val="en-GB"/>
        </w:rPr>
        <w:t xml:space="preserve"> Building National Museums in Europe</w:t>
      </w:r>
      <w:r w:rsidRPr="006D30FC">
        <w:rPr>
          <w:rFonts w:ascii="Times New Roman" w:hAnsi="Times New Roman" w:cs="Times New Roman"/>
          <w:color w:val="auto"/>
          <w:lang w:val="en-GB"/>
        </w:rPr>
        <w:t>, pp. 498, 509.</w:t>
      </w:r>
    </w:p>
  </w:endnote>
  <w:endnote w:id="20">
    <w:p w14:paraId="7E68D82A" w14:textId="3456E851" w:rsidR="00EC065C" w:rsidRPr="006D30FC" w:rsidRDefault="00EC065C" w:rsidP="003E59E5">
      <w:pPr>
        <w:pStyle w:val="EndnoteText"/>
        <w:jc w:val="both"/>
        <w:rPr>
          <w:rFonts w:ascii="Times New Roman" w:hAnsi="Times New Roman" w:cs="Times New Roman"/>
          <w:lang w:val="en-US"/>
        </w:rPr>
      </w:pPr>
      <w:r w:rsidRPr="006D30FC">
        <w:rPr>
          <w:rStyle w:val="EndnoteReference"/>
          <w:rFonts w:ascii="Times New Roman" w:hAnsi="Times New Roman" w:cs="Times New Roman"/>
        </w:rPr>
        <w:endnoteRef/>
      </w:r>
      <w:r w:rsidRPr="006D30FC">
        <w:rPr>
          <w:rFonts w:ascii="Times New Roman" w:hAnsi="Times New Roman" w:cs="Times New Roman"/>
          <w:color w:val="auto"/>
          <w:lang w:val="en-US"/>
        </w:rPr>
        <w:t xml:space="preserve"> Photograph from the 1950s. Helsinki City Museum.</w:t>
      </w:r>
    </w:p>
  </w:endnote>
  <w:endnote w:id="21">
    <w:p w14:paraId="1FFDD438" w14:textId="16940CCE" w:rsidR="00EC065C" w:rsidRPr="006D30FC" w:rsidRDefault="00EC065C" w:rsidP="003E59E5">
      <w:pPr>
        <w:pStyle w:val="EndnoteText"/>
        <w:jc w:val="both"/>
        <w:rPr>
          <w:rFonts w:ascii="Times New Roman" w:hAnsi="Times New Roman" w:cs="Times New Roman"/>
          <w:color w:val="auto"/>
          <w:lang w:val="fi-FI"/>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fi-FI"/>
        </w:rPr>
        <w:t xml:space="preserve"> J. Nuorteva and P. Happonen, </w:t>
      </w:r>
      <w:r w:rsidRPr="006D30FC">
        <w:rPr>
          <w:rFonts w:ascii="Times New Roman" w:hAnsi="Times New Roman" w:cs="Times New Roman"/>
          <w:i/>
          <w:color w:val="auto"/>
          <w:lang w:val="fi-FI"/>
        </w:rPr>
        <w:t xml:space="preserve">Suomen arkistolaitos 200 vuotta </w:t>
      </w:r>
      <w:r w:rsidRPr="006D30FC">
        <w:rPr>
          <w:rFonts w:ascii="Times New Roman" w:hAnsi="Times New Roman" w:cs="Times New Roman"/>
          <w:color w:val="auto"/>
          <w:lang w:val="fi-FI"/>
        </w:rPr>
        <w:t>[200 Years of the Finnish Archives], Helsinki: Kansallisarkisto, 2016</w:t>
      </w:r>
      <w:r w:rsidRPr="006D30FC">
        <w:rPr>
          <w:rFonts w:ascii="Times New Roman" w:hAnsi="Times New Roman" w:cs="Times New Roman"/>
          <w:i/>
          <w:color w:val="auto"/>
          <w:lang w:val="fi-FI"/>
        </w:rPr>
        <w:t xml:space="preserve">, </w:t>
      </w:r>
      <w:r w:rsidRPr="006D30FC">
        <w:rPr>
          <w:rFonts w:ascii="Times New Roman" w:hAnsi="Times New Roman" w:cs="Times New Roman"/>
          <w:color w:val="auto"/>
          <w:lang w:val="fi-FI"/>
        </w:rPr>
        <w:t>pp. 93–101.</w:t>
      </w:r>
    </w:p>
  </w:endnote>
  <w:endnote w:id="22">
    <w:p w14:paraId="67C33A8A" w14:textId="77777777"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Fewster, </w:t>
      </w:r>
      <w:r w:rsidRPr="006D30FC">
        <w:rPr>
          <w:rFonts w:ascii="Times New Roman" w:hAnsi="Times New Roman" w:cs="Times New Roman"/>
          <w:i/>
          <w:color w:val="auto"/>
          <w:lang w:val="en-GB"/>
        </w:rPr>
        <w:t>Visions of Past Glory,</w:t>
      </w:r>
      <w:r w:rsidRPr="006D30FC">
        <w:rPr>
          <w:rFonts w:ascii="Times New Roman" w:hAnsi="Times New Roman" w:cs="Times New Roman"/>
          <w:color w:val="auto"/>
          <w:lang w:val="en-GB"/>
        </w:rPr>
        <w:t xml:space="preserve"> p. 304.</w:t>
      </w:r>
    </w:p>
  </w:endnote>
  <w:endnote w:id="23">
    <w:p w14:paraId="47A9A3F0" w14:textId="4225D9C7" w:rsidR="00EC065C" w:rsidRPr="006D30FC" w:rsidRDefault="00EC065C" w:rsidP="003E59E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cs="Times New Roman"/>
          <w:lang w:val="en-GB"/>
        </w:rPr>
      </w:pPr>
      <w:r w:rsidRPr="006D30FC">
        <w:rPr>
          <w:rStyle w:val="EndnoteReference"/>
          <w:rFonts w:ascii="Times New Roman" w:hAnsi="Times New Roman" w:cs="Times New Roman"/>
          <w:lang w:val="en-GB"/>
        </w:rPr>
        <w:endnoteRef/>
      </w:r>
      <w:r w:rsidRPr="00EA3DE9">
        <w:rPr>
          <w:rFonts w:ascii="Times New Roman" w:hAnsi="Times New Roman" w:cs="Times New Roman"/>
          <w:lang w:val="en-US"/>
        </w:rPr>
        <w:t xml:space="preserve"> A. M. Tn, “Ulkomainen etnografia Kansallismuseossamme edustettuna” </w:t>
      </w:r>
      <w:r w:rsidRPr="006D30FC">
        <w:rPr>
          <w:rFonts w:ascii="Times New Roman" w:hAnsi="Times New Roman" w:cs="Times New Roman"/>
        </w:rPr>
        <w:t>[</w:t>
      </w:r>
      <w:r w:rsidRPr="006D30FC">
        <w:rPr>
          <w:rFonts w:ascii="Times New Roman" w:hAnsi="Times New Roman" w:cs="Times New Roman"/>
          <w:lang w:val="en"/>
        </w:rPr>
        <w:t>Foreign Ethnography Represented in our National Museum]</w:t>
      </w:r>
      <w:r w:rsidRPr="00EA3DE9">
        <w:rPr>
          <w:rFonts w:ascii="Times New Roman" w:hAnsi="Times New Roman" w:cs="Times New Roman"/>
          <w:lang w:val="en-US"/>
        </w:rPr>
        <w:t xml:space="preserve">, </w:t>
      </w:r>
      <w:r w:rsidRPr="00EA3DE9">
        <w:rPr>
          <w:rFonts w:ascii="Times New Roman" w:hAnsi="Times New Roman" w:cs="Times New Roman"/>
          <w:i/>
          <w:lang w:val="en-US"/>
        </w:rPr>
        <w:t>Helsingin Sanomat</w:t>
      </w:r>
      <w:r w:rsidRPr="00EA3DE9">
        <w:rPr>
          <w:rFonts w:ascii="Times New Roman" w:hAnsi="Times New Roman" w:cs="Times New Roman"/>
          <w:lang w:val="en-US"/>
        </w:rPr>
        <w:t xml:space="preserve">, 18 </w:t>
      </w:r>
      <w:r w:rsidRPr="006D30FC">
        <w:rPr>
          <w:rFonts w:ascii="Times New Roman" w:hAnsi="Times New Roman" w:cs="Times New Roman"/>
          <w:lang w:val="en-GB"/>
        </w:rPr>
        <w:t>January 1914.</w:t>
      </w:r>
    </w:p>
  </w:endnote>
  <w:endnote w:id="24">
    <w:p w14:paraId="520305EE" w14:textId="519D3ABB" w:rsidR="00EC065C" w:rsidRPr="006D30FC" w:rsidRDefault="00EC065C" w:rsidP="003E59E5">
      <w:pPr>
        <w:spacing w:line="240" w:lineRule="auto"/>
        <w:jc w:val="both"/>
        <w:rPr>
          <w:rFonts w:ascii="Times New Roman" w:hAnsi="Times New Roman" w:cs="Times New Roman"/>
          <w:color w:val="auto"/>
          <w:sz w:val="20"/>
          <w:szCs w:val="20"/>
          <w:lang w:val="en-GB"/>
        </w:rPr>
      </w:pPr>
      <w:r w:rsidRPr="006D30FC">
        <w:rPr>
          <w:rFonts w:ascii="Times New Roman" w:hAnsi="Times New Roman" w:cs="Times New Roman"/>
          <w:color w:val="auto"/>
          <w:sz w:val="20"/>
          <w:szCs w:val="20"/>
          <w:vertAlign w:val="superscript"/>
          <w:lang w:val="en-GB"/>
        </w:rPr>
        <w:endnoteRef/>
      </w:r>
      <w:r w:rsidRPr="006D30FC">
        <w:rPr>
          <w:rFonts w:ascii="Times New Roman" w:hAnsi="Times New Roman" w:cs="Times New Roman"/>
          <w:color w:val="auto"/>
          <w:sz w:val="20"/>
          <w:szCs w:val="20"/>
          <w:lang w:val="en-GB"/>
        </w:rPr>
        <w:t xml:space="preserve"> P. Findlen, </w:t>
      </w:r>
      <w:r w:rsidRPr="006D30FC">
        <w:rPr>
          <w:rFonts w:ascii="Times New Roman" w:hAnsi="Times New Roman" w:cs="Times New Roman"/>
          <w:i/>
          <w:iCs/>
          <w:color w:val="auto"/>
          <w:sz w:val="20"/>
          <w:szCs w:val="20"/>
          <w:lang w:val="en-GB"/>
        </w:rPr>
        <w:t>Possessing Nature. Museums, Collecting, and Scientific Culture in Early Modern Italy</w:t>
      </w:r>
      <w:r w:rsidRPr="006D30FC">
        <w:rPr>
          <w:rFonts w:ascii="Times New Roman" w:hAnsi="Times New Roman" w:cs="Times New Roman"/>
          <w:iCs/>
          <w:color w:val="auto"/>
          <w:sz w:val="20"/>
          <w:szCs w:val="20"/>
          <w:lang w:val="en-GB"/>
        </w:rPr>
        <w:t xml:space="preserve">, London: </w:t>
      </w:r>
      <w:r w:rsidRPr="006D30FC">
        <w:rPr>
          <w:rFonts w:ascii="Times New Roman" w:hAnsi="Times New Roman" w:cs="Times New Roman"/>
          <w:color w:val="auto"/>
          <w:sz w:val="20"/>
          <w:szCs w:val="20"/>
          <w:lang w:val="en-GB"/>
        </w:rPr>
        <w:t xml:space="preserve">University of California Press, 1996, pp. 50–51; L. J. Daston and K. Park, </w:t>
      </w:r>
      <w:r w:rsidRPr="006D30FC">
        <w:rPr>
          <w:rFonts w:ascii="Times New Roman" w:hAnsi="Times New Roman" w:cs="Times New Roman"/>
          <w:i/>
          <w:iCs/>
          <w:color w:val="auto"/>
          <w:sz w:val="20"/>
          <w:szCs w:val="20"/>
          <w:lang w:val="en-GB"/>
        </w:rPr>
        <w:t>Wonders and the Order of Nature, 1150–1750</w:t>
      </w:r>
      <w:r w:rsidRPr="006D30FC">
        <w:rPr>
          <w:rFonts w:ascii="Times New Roman" w:hAnsi="Times New Roman" w:cs="Times New Roman"/>
          <w:iCs/>
          <w:color w:val="auto"/>
          <w:sz w:val="20"/>
          <w:szCs w:val="20"/>
          <w:lang w:val="en-GB"/>
        </w:rPr>
        <w:t xml:space="preserve">, New York: </w:t>
      </w:r>
      <w:r w:rsidRPr="006D30FC">
        <w:rPr>
          <w:rFonts w:ascii="Times New Roman" w:hAnsi="Times New Roman" w:cs="Times New Roman"/>
          <w:color w:val="auto"/>
          <w:sz w:val="20"/>
          <w:szCs w:val="20"/>
          <w:lang w:val="en-GB"/>
        </w:rPr>
        <w:t>Zone Books, 2001, pp. 23–24.</w:t>
      </w:r>
    </w:p>
  </w:endnote>
  <w:endnote w:id="25">
    <w:p w14:paraId="590749D6" w14:textId="4A82AD43"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Macdonald, “Museums, National, Postnational and Transcultural Identities”, p. 3.</w:t>
      </w:r>
    </w:p>
  </w:endnote>
  <w:endnote w:id="26">
    <w:p w14:paraId="07A8706F" w14:textId="51EF1C02"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P. Aronsson, “Explaining National Museums. Exploring Comparative Approaches to the Study of National Museums”, in: Knell et al. (eds.), </w:t>
      </w:r>
      <w:r w:rsidRPr="006D30FC">
        <w:rPr>
          <w:rFonts w:ascii="Times New Roman" w:hAnsi="Times New Roman" w:cs="Times New Roman"/>
          <w:i/>
          <w:color w:val="auto"/>
          <w:lang w:val="en-GB"/>
        </w:rPr>
        <w:t>National Museums</w:t>
      </w:r>
      <w:r w:rsidRPr="006D30FC">
        <w:rPr>
          <w:rFonts w:ascii="Times New Roman" w:hAnsi="Times New Roman" w:cs="Times New Roman"/>
          <w:color w:val="auto"/>
          <w:lang w:val="en-GB"/>
        </w:rPr>
        <w:t>, pp. 30–39.</w:t>
      </w:r>
    </w:p>
  </w:endnote>
  <w:endnote w:id="27">
    <w:p w14:paraId="63EE160F" w14:textId="33032FDB"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Knell, “National Museums and the National Imagination”, pp. 15–16; S. Pettersson, “National Museums in Finland”, in: Aronsson and Elgenius (eds.), </w:t>
      </w:r>
      <w:r w:rsidRPr="006D30FC">
        <w:rPr>
          <w:rFonts w:ascii="Times New Roman" w:hAnsi="Times New Roman" w:cs="Times New Roman"/>
          <w:i/>
          <w:color w:val="auto"/>
          <w:lang w:val="en-GB"/>
        </w:rPr>
        <w:t>Building National Museums in Europe</w:t>
      </w:r>
      <w:r w:rsidRPr="006D30FC">
        <w:rPr>
          <w:rFonts w:ascii="Times New Roman" w:hAnsi="Times New Roman" w:cs="Times New Roman"/>
          <w:color w:val="auto"/>
          <w:lang w:val="en-GB"/>
        </w:rPr>
        <w:t>, p. 272.</w:t>
      </w:r>
    </w:p>
  </w:endnote>
  <w:endnote w:id="28">
    <w:p w14:paraId="3FD11F15" w14:textId="7B07C897" w:rsidR="00EC065C" w:rsidRPr="00EA3DE9" w:rsidRDefault="00EC065C" w:rsidP="003E59E5">
      <w:pPr>
        <w:pStyle w:val="EndnoteText"/>
        <w:jc w:val="both"/>
        <w:rPr>
          <w:rFonts w:ascii="Times New Roman" w:hAnsi="Times New Roman" w:cs="Times New Roman"/>
          <w:color w:val="auto"/>
          <w:lang w:val="en-US"/>
        </w:rPr>
      </w:pPr>
      <w:r w:rsidRPr="006D30FC">
        <w:rPr>
          <w:rStyle w:val="EndnoteReference"/>
          <w:rFonts w:ascii="Times New Roman" w:hAnsi="Times New Roman" w:cs="Times New Roman"/>
          <w:color w:val="auto"/>
          <w:lang w:val="en-GB"/>
        </w:rPr>
        <w:endnoteRef/>
      </w:r>
      <w:r w:rsidRPr="00EA3DE9">
        <w:rPr>
          <w:rFonts w:ascii="Times New Roman" w:hAnsi="Times New Roman" w:cs="Times New Roman"/>
          <w:color w:val="auto"/>
          <w:lang w:val="en-US"/>
        </w:rPr>
        <w:t xml:space="preserve"> Sirelius, “Suomen kansallismuseo”, p. 17.</w:t>
      </w:r>
    </w:p>
  </w:endnote>
  <w:endnote w:id="29">
    <w:p w14:paraId="54A2361B" w14:textId="74F643F4"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On donations, see object catalogue of general ethnography, Museum of Cultures, The National Museum of Finland; “Förteckning öfver den tillväxt, som Kejsarl. </w:t>
      </w:r>
      <w:r w:rsidRPr="006D30FC">
        <w:rPr>
          <w:rFonts w:ascii="Times New Roman" w:hAnsi="Times New Roman" w:cs="Times New Roman"/>
          <w:color w:val="auto"/>
          <w:lang w:val="en-US"/>
        </w:rPr>
        <w:t xml:space="preserve">Alexanders-Universitetets Ethnographiska Museum erhållit 1842”, Consistory Archives, Bg 4, The Central Archives of the University of Helsinki; W. Lagus, </w:t>
      </w:r>
      <w:r w:rsidRPr="006D30FC">
        <w:rPr>
          <w:rFonts w:ascii="Times New Roman" w:hAnsi="Times New Roman" w:cs="Times New Roman"/>
          <w:i/>
          <w:color w:val="auto"/>
          <w:lang w:val="en-US"/>
        </w:rPr>
        <w:t xml:space="preserve">Numismatiska Anteckningar. </w:t>
      </w:r>
      <w:r w:rsidRPr="00EA3DE9">
        <w:rPr>
          <w:rFonts w:ascii="Times New Roman" w:hAnsi="Times New Roman" w:cs="Times New Roman"/>
          <w:i/>
          <w:color w:val="auto"/>
          <w:lang w:val="sv-SE"/>
        </w:rPr>
        <w:t xml:space="preserve">I–II. Historik öfver Finska universitetets Mynt- och medaljkabinett </w:t>
      </w:r>
      <w:r w:rsidRPr="00EA3DE9">
        <w:rPr>
          <w:rFonts w:ascii="Times New Roman" w:hAnsi="Times New Roman" w:cs="Times New Roman"/>
          <w:color w:val="auto"/>
          <w:lang w:val="sv-SE"/>
        </w:rPr>
        <w:t xml:space="preserve">[Numismatic Notes, I–II. </w:t>
      </w:r>
      <w:r w:rsidRPr="006D30FC">
        <w:rPr>
          <w:rFonts w:ascii="Times New Roman" w:hAnsi="Times New Roman" w:cs="Times New Roman"/>
          <w:color w:val="auto"/>
          <w:lang w:val="en-US"/>
        </w:rPr>
        <w:t>The History of the Numismatic Cabinet of the Finnish University], Helsingfors: Finska Litteratur-sällskapet, 1885, 1888</w:t>
      </w:r>
      <w:r w:rsidRPr="006D30FC">
        <w:rPr>
          <w:rFonts w:ascii="Times New Roman" w:hAnsi="Times New Roman" w:cs="Times New Roman"/>
          <w:i/>
          <w:color w:val="auto"/>
          <w:lang w:val="en-US"/>
        </w:rPr>
        <w:t>.</w:t>
      </w:r>
      <w:r w:rsidRPr="006D30FC">
        <w:rPr>
          <w:rFonts w:ascii="Times New Roman" w:hAnsi="Times New Roman" w:cs="Times New Roman"/>
          <w:color w:val="auto"/>
          <w:lang w:val="en-US"/>
        </w:rPr>
        <w:t xml:space="preserve"> </w:t>
      </w:r>
      <w:r w:rsidRPr="006D30FC">
        <w:rPr>
          <w:rFonts w:ascii="Times New Roman" w:hAnsi="Times New Roman" w:cs="Times New Roman"/>
          <w:color w:val="auto"/>
          <w:lang w:val="fi-FI"/>
        </w:rPr>
        <w:t xml:space="preserve">See also L. Koivunen, “Henkilökohtaisesta muistosta kansalliskokoelmiin. Esineiden virta Kongosta Suomeen 1900-luvun alkupuolella” [“From Personal Souvenirs to National Collections. </w:t>
      </w:r>
      <w:r w:rsidRPr="006D30FC">
        <w:rPr>
          <w:rFonts w:ascii="Times New Roman" w:hAnsi="Times New Roman" w:cs="Times New Roman"/>
          <w:color w:val="auto"/>
          <w:lang w:val="en-US"/>
        </w:rPr>
        <w:t>Itineraries of Artefacts from Congo to Finland in the Early Twentieth Century”</w:t>
      </w:r>
      <w:r w:rsidRPr="00EA3DE9">
        <w:rPr>
          <w:rFonts w:ascii="Times New Roman" w:hAnsi="Times New Roman" w:cs="Times New Roman"/>
          <w:color w:val="auto"/>
          <w:lang w:val="en-US"/>
        </w:rPr>
        <w:t xml:space="preserve">], in: K. Kananoja and L. Tähtinen (eds.), </w:t>
      </w:r>
      <w:r w:rsidRPr="00EA3DE9">
        <w:rPr>
          <w:rFonts w:ascii="Times New Roman" w:hAnsi="Times New Roman" w:cs="Times New Roman"/>
          <w:i/>
          <w:color w:val="auto"/>
          <w:lang w:val="en-US"/>
        </w:rPr>
        <w:t xml:space="preserve">Pohjola, Atlantti, maailma. </w:t>
      </w:r>
      <w:r w:rsidRPr="006D30FC">
        <w:rPr>
          <w:rFonts w:ascii="Times New Roman" w:hAnsi="Times New Roman" w:cs="Times New Roman"/>
          <w:i/>
          <w:color w:val="auto"/>
          <w:lang w:val="fi-FI"/>
        </w:rPr>
        <w:t xml:space="preserve">Ylirajaisen vuorovaikutuksen historiaa 1600–1900-luvuilla </w:t>
      </w:r>
      <w:r w:rsidRPr="006D30FC">
        <w:rPr>
          <w:rFonts w:ascii="Times New Roman" w:hAnsi="Times New Roman" w:cs="Times New Roman"/>
          <w:color w:val="auto"/>
          <w:lang w:val="fi-FI"/>
        </w:rPr>
        <w:t xml:space="preserve">[The North, the Atlantic, the World. The History of Transnational Interaction 1600–1900], Helsinki: Suomen Kirjallisuuden Seura, 2018, pp. 280–288, 294–299; T. Talvio, </w:t>
      </w:r>
      <w:r w:rsidRPr="006D30FC">
        <w:rPr>
          <w:rFonts w:ascii="Times New Roman" w:hAnsi="Times New Roman" w:cs="Times New Roman"/>
          <w:i/>
          <w:color w:val="auto"/>
          <w:lang w:val="fi-FI"/>
        </w:rPr>
        <w:t xml:space="preserve">Suomen kansallismuseo. </w:t>
      </w:r>
      <w:r w:rsidRPr="006D30FC">
        <w:rPr>
          <w:rFonts w:ascii="Times New Roman" w:hAnsi="Times New Roman" w:cs="Times New Roman"/>
          <w:i/>
          <w:color w:val="auto"/>
          <w:lang w:val="en-US"/>
        </w:rPr>
        <w:t xml:space="preserve">Ikkuna menneeseen ja tulevaan </w:t>
      </w:r>
      <w:r w:rsidRPr="006D30FC">
        <w:rPr>
          <w:rFonts w:ascii="Times New Roman" w:hAnsi="Times New Roman" w:cs="Times New Roman"/>
          <w:color w:val="auto"/>
          <w:lang w:val="en-US"/>
        </w:rPr>
        <w:t>[The National Museum of Finland. A Window to the Past and Future]</w:t>
      </w:r>
      <w:r w:rsidRPr="006D30FC">
        <w:rPr>
          <w:rFonts w:ascii="Times New Roman" w:hAnsi="Times New Roman" w:cs="Times New Roman"/>
          <w:color w:val="auto"/>
          <w:lang w:val="en-GB"/>
        </w:rPr>
        <w:t>, Helsinki: Museovirasto, 2016, pp. 28–33.</w:t>
      </w:r>
    </w:p>
  </w:endnote>
  <w:endnote w:id="30">
    <w:p w14:paraId="6E027C9A" w14:textId="77777777"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Object catalogue of general ethnography, acquisition numbers 565–568, 570–614, Museum of Cultures, The National Museum of Finland. See also Koivunen, </w:t>
      </w:r>
      <w:r w:rsidRPr="006D30FC">
        <w:rPr>
          <w:rFonts w:ascii="Times New Roman" w:hAnsi="Times New Roman" w:cs="Times New Roman"/>
          <w:i/>
          <w:color w:val="auto"/>
          <w:lang w:val="en-GB"/>
        </w:rPr>
        <w:t xml:space="preserve">Eksotisoidut esineet, </w:t>
      </w:r>
      <w:r w:rsidRPr="006D30FC">
        <w:rPr>
          <w:rFonts w:ascii="Times New Roman" w:hAnsi="Times New Roman" w:cs="Times New Roman"/>
          <w:color w:val="auto"/>
          <w:lang w:val="en-GB"/>
        </w:rPr>
        <w:t>p. 49.</w:t>
      </w:r>
    </w:p>
  </w:endnote>
  <w:endnote w:id="31">
    <w:p w14:paraId="70731521" w14:textId="7EABDDC3"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P. Varjola, </w:t>
      </w:r>
      <w:r w:rsidRPr="006D30FC">
        <w:rPr>
          <w:rFonts w:ascii="Times New Roman" w:hAnsi="Times New Roman" w:cs="Times New Roman"/>
          <w:i/>
          <w:color w:val="auto"/>
          <w:lang w:val="en-GB"/>
        </w:rPr>
        <w:t>The Etholén Collection. The Ethnographic Alaskan Collection of Adolf Etholén and his Contemporaries in the National Museum of Finland</w:t>
      </w:r>
      <w:r w:rsidRPr="006D30FC">
        <w:rPr>
          <w:rFonts w:ascii="Times New Roman" w:hAnsi="Times New Roman" w:cs="Times New Roman"/>
          <w:color w:val="auto"/>
          <w:lang w:val="en-GB"/>
        </w:rPr>
        <w:t>, Helsinki: National Board of Antiquities, 1990</w:t>
      </w:r>
      <w:r w:rsidRPr="006D30FC">
        <w:rPr>
          <w:rFonts w:ascii="Times New Roman" w:hAnsi="Times New Roman" w:cs="Times New Roman"/>
          <w:i/>
          <w:color w:val="auto"/>
          <w:lang w:val="en-GB"/>
        </w:rPr>
        <w:t>,</w:t>
      </w:r>
      <w:r w:rsidRPr="006D30FC">
        <w:rPr>
          <w:rFonts w:ascii="Times New Roman" w:hAnsi="Times New Roman" w:cs="Times New Roman"/>
          <w:color w:val="auto"/>
          <w:lang w:val="en-GB"/>
        </w:rPr>
        <w:t xml:space="preserve"> pp. 26–28.</w:t>
      </w:r>
    </w:p>
  </w:endnote>
  <w:endnote w:id="32">
    <w:p w14:paraId="09FE967E" w14:textId="10BBB84E" w:rsidR="00EC065C" w:rsidRPr="00EA3DE9"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This was especially the case with an African collection that was bought by the missionary Martti Rautanen. </w:t>
      </w:r>
      <w:r w:rsidRPr="00EA3DE9">
        <w:rPr>
          <w:rFonts w:ascii="Times New Roman" w:hAnsi="Times New Roman" w:cs="Times New Roman"/>
          <w:color w:val="auto"/>
          <w:lang w:val="en-GB"/>
        </w:rPr>
        <w:t xml:space="preserve">Koivunen, </w:t>
      </w:r>
      <w:r w:rsidRPr="00EA3DE9">
        <w:rPr>
          <w:rFonts w:ascii="Times New Roman" w:hAnsi="Times New Roman" w:cs="Times New Roman"/>
          <w:i/>
          <w:color w:val="auto"/>
          <w:lang w:val="en-GB"/>
        </w:rPr>
        <w:t xml:space="preserve">Eksotisoidut esineet, </w:t>
      </w:r>
      <w:r w:rsidRPr="00EA3DE9">
        <w:rPr>
          <w:rFonts w:ascii="Times New Roman" w:hAnsi="Times New Roman" w:cs="Times New Roman"/>
          <w:color w:val="auto"/>
          <w:lang w:val="en-GB"/>
        </w:rPr>
        <w:t>pp. 133–138.</w:t>
      </w:r>
    </w:p>
  </w:endnote>
  <w:endnote w:id="33">
    <w:p w14:paraId="06E00ADC" w14:textId="339047A5" w:rsidR="00EC065C" w:rsidRPr="00EA3DE9"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EA3DE9">
        <w:rPr>
          <w:rFonts w:ascii="Times New Roman" w:hAnsi="Times New Roman" w:cs="Times New Roman"/>
          <w:color w:val="auto"/>
          <w:lang w:val="en-GB"/>
        </w:rPr>
        <w:t xml:space="preserve"> See the advertisements “Från finska Fornminnesföreningens” [“From the Finnish Antiquarian Society”], </w:t>
      </w:r>
      <w:r w:rsidRPr="00EA3DE9">
        <w:rPr>
          <w:rFonts w:ascii="Times New Roman" w:hAnsi="Times New Roman" w:cs="Times New Roman"/>
          <w:i/>
          <w:color w:val="auto"/>
          <w:lang w:val="en-GB"/>
        </w:rPr>
        <w:t>Helsingfors Dagblad</w:t>
      </w:r>
      <w:r w:rsidRPr="00EA3DE9">
        <w:rPr>
          <w:rFonts w:ascii="Times New Roman" w:hAnsi="Times New Roman" w:cs="Times New Roman"/>
          <w:iCs/>
          <w:color w:val="auto"/>
          <w:lang w:val="en-GB"/>
        </w:rPr>
        <w:t xml:space="preserve">, </w:t>
      </w:r>
      <w:r w:rsidRPr="00EA3DE9">
        <w:rPr>
          <w:rFonts w:ascii="Times New Roman" w:hAnsi="Times New Roman" w:cs="Times New Roman"/>
          <w:color w:val="auto"/>
          <w:lang w:val="en-GB"/>
        </w:rPr>
        <w:t xml:space="preserve">6 November 1872; “Fornminnesföreningens” [“The Antiquarian Society”], </w:t>
      </w:r>
      <w:r w:rsidRPr="00EA3DE9">
        <w:rPr>
          <w:rFonts w:ascii="Times New Roman" w:hAnsi="Times New Roman" w:cs="Times New Roman"/>
          <w:i/>
          <w:color w:val="auto"/>
          <w:lang w:val="en-GB"/>
        </w:rPr>
        <w:t>Åbo Underrättelser</w:t>
      </w:r>
      <w:r w:rsidRPr="00EA3DE9">
        <w:rPr>
          <w:rFonts w:ascii="Times New Roman" w:hAnsi="Times New Roman" w:cs="Times New Roman"/>
          <w:iCs/>
          <w:color w:val="auto"/>
          <w:lang w:val="en-GB"/>
        </w:rPr>
        <w:t>,</w:t>
      </w:r>
      <w:r w:rsidRPr="00EA3DE9">
        <w:rPr>
          <w:rFonts w:ascii="Times New Roman" w:hAnsi="Times New Roman" w:cs="Times New Roman"/>
          <w:i/>
          <w:color w:val="auto"/>
          <w:lang w:val="en-GB"/>
        </w:rPr>
        <w:t xml:space="preserve"> </w:t>
      </w:r>
      <w:r w:rsidRPr="00EA3DE9">
        <w:rPr>
          <w:rFonts w:ascii="Times New Roman" w:hAnsi="Times New Roman" w:cs="Times New Roman"/>
          <w:color w:val="auto"/>
          <w:lang w:val="en-GB"/>
        </w:rPr>
        <w:t>11 November 1872.</w:t>
      </w:r>
    </w:p>
  </w:endnote>
  <w:endnote w:id="34">
    <w:p w14:paraId="07EB9660" w14:textId="636CB6D7" w:rsidR="00EC065C" w:rsidRPr="00EA3DE9" w:rsidRDefault="00EC065C" w:rsidP="003E59E5">
      <w:pPr>
        <w:pStyle w:val="EndnoteText"/>
        <w:jc w:val="both"/>
        <w:rPr>
          <w:rFonts w:ascii="Times New Roman" w:hAnsi="Times New Roman" w:cs="Times New Roman"/>
          <w:i/>
          <w:color w:val="auto"/>
          <w:lang w:val="en-GB"/>
        </w:rPr>
      </w:pPr>
      <w:r w:rsidRPr="006D30FC">
        <w:rPr>
          <w:rStyle w:val="EndnoteReference"/>
          <w:rFonts w:ascii="Times New Roman" w:hAnsi="Times New Roman" w:cs="Times New Roman"/>
          <w:color w:val="auto"/>
          <w:lang w:val="en-GB"/>
        </w:rPr>
        <w:endnoteRef/>
      </w:r>
      <w:r w:rsidRPr="00EA3DE9">
        <w:rPr>
          <w:rFonts w:ascii="Times New Roman" w:hAnsi="Times New Roman" w:cs="Times New Roman"/>
          <w:color w:val="auto"/>
          <w:lang w:val="en-GB"/>
        </w:rPr>
        <w:t xml:space="preserve"> [H. J. Holmberg], </w:t>
      </w:r>
      <w:r w:rsidRPr="00EA3DE9">
        <w:rPr>
          <w:rFonts w:ascii="Times New Roman" w:hAnsi="Times New Roman" w:cs="Times New Roman"/>
          <w:i/>
          <w:color w:val="auto"/>
          <w:lang w:val="en-GB"/>
        </w:rPr>
        <w:t>Katalog öfver Kejserliga Alexanders-Universitetets Etnografiska Samlingar</w:t>
      </w:r>
      <w:r w:rsidRPr="00EA3DE9">
        <w:rPr>
          <w:rFonts w:ascii="Times New Roman" w:hAnsi="Times New Roman" w:cs="Times New Roman"/>
          <w:color w:val="auto"/>
          <w:lang w:val="en-GB"/>
        </w:rPr>
        <w:t xml:space="preserve"> [Catalogue on the Ethnographic Collections of the Imperial Alexander University], Helsingfors: H. C. Friis, 1859</w:t>
      </w:r>
      <w:r w:rsidRPr="00EA3DE9">
        <w:rPr>
          <w:rFonts w:ascii="Times New Roman" w:hAnsi="Times New Roman" w:cs="Times New Roman"/>
          <w:i/>
          <w:color w:val="auto"/>
          <w:lang w:val="en-GB"/>
        </w:rPr>
        <w:t>.</w:t>
      </w:r>
    </w:p>
  </w:endnote>
  <w:endnote w:id="35">
    <w:p w14:paraId="1D431527" w14:textId="22377A5C"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rPr>
        <w:endnoteRef/>
      </w:r>
      <w:r w:rsidRPr="006D30FC">
        <w:rPr>
          <w:rFonts w:ascii="Times New Roman" w:hAnsi="Times New Roman" w:cs="Times New Roman"/>
          <w:lang w:val="en-US"/>
        </w:rPr>
        <w:t xml:space="preserve"> </w:t>
      </w:r>
      <w:r w:rsidRPr="006D30FC">
        <w:rPr>
          <w:rFonts w:ascii="Times New Roman" w:hAnsi="Times New Roman" w:cs="Times New Roman"/>
          <w:color w:val="auto"/>
          <w:lang w:val="en-GB"/>
        </w:rPr>
        <w:t xml:space="preserve">Handwritten object catalogue “Kejs. </w:t>
      </w:r>
      <w:r w:rsidRPr="006D30FC">
        <w:rPr>
          <w:rFonts w:ascii="Times New Roman" w:hAnsi="Times New Roman" w:cs="Times New Roman"/>
          <w:i/>
          <w:color w:val="auto"/>
          <w:lang w:val="en-GB"/>
        </w:rPr>
        <w:t>Alexanders</w:t>
      </w:r>
      <w:r w:rsidRPr="006D30FC">
        <w:rPr>
          <w:rFonts w:ascii="Times New Roman" w:hAnsi="Times New Roman" w:cs="Times New Roman"/>
          <w:color w:val="auto"/>
          <w:lang w:val="en-GB"/>
        </w:rPr>
        <w:t xml:space="preserve"> Universitetets Ethnografiska Museum 1828–1857”, Department of Arch</w:t>
      </w:r>
      <w:r>
        <w:rPr>
          <w:rFonts w:ascii="Times New Roman" w:hAnsi="Times New Roman" w:cs="Times New Roman"/>
          <w:color w:val="auto"/>
          <w:lang w:val="en-GB"/>
        </w:rPr>
        <w:t>a</w:t>
      </w:r>
      <w:r w:rsidRPr="006D30FC">
        <w:rPr>
          <w:rFonts w:ascii="Times New Roman" w:hAnsi="Times New Roman" w:cs="Times New Roman"/>
          <w:color w:val="auto"/>
          <w:lang w:val="en-GB"/>
        </w:rPr>
        <w:t>eology, Finnish Heritage Agency.</w:t>
      </w:r>
    </w:p>
  </w:endnote>
  <w:endnote w:id="36">
    <w:p w14:paraId="73F48523" w14:textId="62ACA271"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On the different backgrounds of national museums, see Aronsson, “Explaining National Museums”.</w:t>
      </w:r>
    </w:p>
  </w:endnote>
  <w:endnote w:id="37">
    <w:p w14:paraId="06A48CA0" w14:textId="157A26F2"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Sandell, “Constructing and Communicating Equality”, pp. 186–188.</w:t>
      </w:r>
    </w:p>
  </w:endnote>
  <w:endnote w:id="38">
    <w:p w14:paraId="71B381CE" w14:textId="11EA6EEC"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Karp and Kratz, “Reflections on the Fate of Tippoo’s Tiger”, p. 194.</w:t>
      </w:r>
    </w:p>
  </w:endnote>
  <w:endnote w:id="39">
    <w:p w14:paraId="0E87B812" w14:textId="53B74CDC"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Sandell, “Constructing and Communicating Equality” pp. 188–189, 191.</w:t>
      </w:r>
    </w:p>
  </w:endnote>
  <w:endnote w:id="40">
    <w:p w14:paraId="07AD4450" w14:textId="0355BC91"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Sh. Watson and A. Sawyer, “National Museums in Britain”, in: Aronsson and Elgenius (eds.),</w:t>
      </w:r>
      <w:r w:rsidRPr="006D30FC">
        <w:rPr>
          <w:rFonts w:ascii="Times New Roman" w:hAnsi="Times New Roman" w:cs="Times New Roman"/>
          <w:i/>
          <w:color w:val="auto"/>
          <w:lang w:val="en-GB"/>
        </w:rPr>
        <w:t xml:space="preserve"> Building National Museums in Europe</w:t>
      </w:r>
      <w:r w:rsidRPr="006D30FC">
        <w:rPr>
          <w:rFonts w:ascii="Times New Roman" w:hAnsi="Times New Roman" w:cs="Times New Roman"/>
          <w:color w:val="auto"/>
          <w:lang w:val="en-GB"/>
        </w:rPr>
        <w:t xml:space="preserve">, pp. 99–103, 116–117; Ch. Wingfield, “Placing Britain in the British Museum. Encompassing the Other”, in: Knell et al. (eds.), </w:t>
      </w:r>
      <w:r w:rsidRPr="006D30FC">
        <w:rPr>
          <w:rFonts w:ascii="Times New Roman" w:hAnsi="Times New Roman" w:cs="Times New Roman"/>
          <w:i/>
          <w:color w:val="auto"/>
          <w:lang w:val="en-GB"/>
        </w:rPr>
        <w:t>National Museums</w:t>
      </w:r>
      <w:r w:rsidRPr="006D30FC">
        <w:rPr>
          <w:rFonts w:ascii="Times New Roman" w:hAnsi="Times New Roman" w:cs="Times New Roman"/>
          <w:color w:val="auto"/>
          <w:lang w:val="en-GB"/>
        </w:rPr>
        <w:t>, p. 123.</w:t>
      </w:r>
    </w:p>
  </w:endnote>
  <w:endnote w:id="41">
    <w:p w14:paraId="1D226644" w14:textId="7D514C9B"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S. A. Hughes, “The British Museum in Print. From National to Universal Museum”, in: Knell et al. (eds.), </w:t>
      </w:r>
      <w:r w:rsidRPr="006D30FC">
        <w:rPr>
          <w:rFonts w:ascii="Times New Roman" w:hAnsi="Times New Roman" w:cs="Times New Roman"/>
          <w:i/>
          <w:color w:val="auto"/>
          <w:lang w:val="en-GB"/>
        </w:rPr>
        <w:t>National Museums</w:t>
      </w:r>
      <w:r w:rsidRPr="006D30FC">
        <w:rPr>
          <w:rFonts w:ascii="Times New Roman" w:hAnsi="Times New Roman" w:cs="Times New Roman"/>
          <w:color w:val="auto"/>
          <w:lang w:val="en-GB"/>
        </w:rPr>
        <w:t>, pp. 192–204.</w:t>
      </w:r>
    </w:p>
  </w:endnote>
  <w:endnote w:id="42">
    <w:p w14:paraId="4BB9F0D4" w14:textId="5CAF32B7"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H. Glenn Penny, </w:t>
      </w:r>
      <w:r w:rsidRPr="006D30FC">
        <w:rPr>
          <w:rFonts w:ascii="Times New Roman" w:hAnsi="Times New Roman" w:cs="Times New Roman"/>
          <w:i/>
          <w:color w:val="auto"/>
          <w:lang w:val="en-GB"/>
        </w:rPr>
        <w:t>Objects of Culture. Ethnology and Ethnographic Museums in Imperial Germany</w:t>
      </w:r>
      <w:r w:rsidRPr="006D30FC">
        <w:rPr>
          <w:rFonts w:ascii="Times New Roman" w:hAnsi="Times New Roman" w:cs="Times New Roman"/>
          <w:color w:val="auto"/>
          <w:lang w:val="en-GB"/>
        </w:rPr>
        <w:t>, Chapel Hill: University of North Carolina Press, 2002, pp. 2–3, 14, 18–26.</w:t>
      </w:r>
    </w:p>
  </w:endnote>
  <w:endnote w:id="43">
    <w:p w14:paraId="3758E2B6" w14:textId="1E7BA35B"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P. Aronsson and E. Bentz, “National Museums in Germany: Anchoring Competing Communities”, in: Aronsson and Elgenius (eds.), </w:t>
      </w:r>
      <w:r w:rsidRPr="006D30FC">
        <w:rPr>
          <w:rFonts w:ascii="Times New Roman" w:hAnsi="Times New Roman" w:cs="Times New Roman"/>
          <w:i/>
          <w:color w:val="auto"/>
          <w:lang w:val="en-GB"/>
        </w:rPr>
        <w:t>Building National Museums in Europe</w:t>
      </w:r>
      <w:r w:rsidRPr="006D30FC">
        <w:rPr>
          <w:rFonts w:ascii="Times New Roman" w:hAnsi="Times New Roman" w:cs="Times New Roman"/>
          <w:color w:val="auto"/>
          <w:lang w:val="en-GB"/>
        </w:rPr>
        <w:t>, pp. 330, 334–336, 339.</w:t>
      </w:r>
    </w:p>
  </w:endnote>
  <w:endnote w:id="44">
    <w:p w14:paraId="67FE36F5" w14:textId="2B7EEA58"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H. Zipsane, “National museums in Denmark”, in: Aronsson and Elgenius (eds.),</w:t>
      </w:r>
      <w:r w:rsidRPr="006D30FC">
        <w:rPr>
          <w:rFonts w:ascii="Times New Roman" w:hAnsi="Times New Roman" w:cs="Times New Roman"/>
          <w:i/>
          <w:color w:val="auto"/>
          <w:lang w:val="en-GB"/>
        </w:rPr>
        <w:t xml:space="preserve"> Building National Museums in Europe</w:t>
      </w:r>
      <w:r w:rsidRPr="006D30FC">
        <w:rPr>
          <w:rFonts w:ascii="Times New Roman" w:hAnsi="Times New Roman" w:cs="Times New Roman"/>
          <w:color w:val="auto"/>
          <w:lang w:val="en-GB"/>
        </w:rPr>
        <w:t xml:space="preserve">, pp. 213–229; B. Gundestrup, “From the Royal Kunstkammer to the modern Museums of Copenhagen”, in: O. Impey and A. MacGregor (eds.), </w:t>
      </w:r>
      <w:r w:rsidRPr="006D30FC">
        <w:rPr>
          <w:rFonts w:ascii="Times New Roman" w:hAnsi="Times New Roman" w:cs="Times New Roman"/>
          <w:i/>
          <w:color w:val="auto"/>
          <w:lang w:val="en-GB"/>
        </w:rPr>
        <w:t>The Origins of Museums. The Cabinet of Curiosities in Sixteenth- and Seventeenth-Century Europe</w:t>
      </w:r>
      <w:r w:rsidRPr="006D30FC">
        <w:rPr>
          <w:rFonts w:ascii="Times New Roman" w:hAnsi="Times New Roman" w:cs="Times New Roman"/>
          <w:color w:val="auto"/>
          <w:lang w:val="en-GB"/>
        </w:rPr>
        <w:t>, London: House of Stratus, 2001, pp. 183–185.</w:t>
      </w:r>
    </w:p>
  </w:endnote>
  <w:endnote w:id="45">
    <w:p w14:paraId="1E8F42DA" w14:textId="12703814"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The minutes of the meeting, 1 January 1888, § 5, Arch</w:t>
      </w:r>
      <w:r>
        <w:rPr>
          <w:rFonts w:ascii="Times New Roman" w:hAnsi="Times New Roman" w:cs="Times New Roman"/>
          <w:color w:val="auto"/>
          <w:lang w:val="en-GB"/>
        </w:rPr>
        <w:t>a</w:t>
      </w:r>
      <w:r w:rsidRPr="006D30FC">
        <w:rPr>
          <w:rFonts w:ascii="Times New Roman" w:hAnsi="Times New Roman" w:cs="Times New Roman"/>
          <w:color w:val="auto"/>
          <w:lang w:val="en-GB"/>
        </w:rPr>
        <w:t>eological Commission, Finnish Heritage Agency.</w:t>
      </w:r>
    </w:p>
  </w:endnote>
  <w:endnote w:id="46">
    <w:p w14:paraId="7904639C" w14:textId="71D28E5E"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sv-SE"/>
        </w:rPr>
        <w:t xml:space="preserve"> Z. T[opelius], “Ethnografiska Museum”, </w:t>
      </w:r>
      <w:r w:rsidRPr="006D30FC">
        <w:rPr>
          <w:rFonts w:ascii="Times New Roman" w:hAnsi="Times New Roman" w:cs="Times New Roman"/>
          <w:i/>
          <w:color w:val="auto"/>
          <w:lang w:val="sv-SE"/>
        </w:rPr>
        <w:t>Morgonbladet</w:t>
      </w:r>
      <w:r w:rsidRPr="006D30FC">
        <w:rPr>
          <w:rFonts w:ascii="Times New Roman" w:hAnsi="Times New Roman" w:cs="Times New Roman"/>
          <w:iCs/>
          <w:color w:val="auto"/>
          <w:lang w:val="sv-SE"/>
        </w:rPr>
        <w:t>,</w:t>
      </w:r>
      <w:r w:rsidRPr="006D30FC">
        <w:rPr>
          <w:rFonts w:ascii="Times New Roman" w:hAnsi="Times New Roman" w:cs="Times New Roman"/>
          <w:color w:val="auto"/>
          <w:lang w:val="sv-SE"/>
        </w:rPr>
        <w:t xml:space="preserve"> 4 May 1872. </w:t>
      </w:r>
      <w:r w:rsidRPr="006D30FC">
        <w:rPr>
          <w:rFonts w:ascii="Times New Roman" w:hAnsi="Times New Roman" w:cs="Times New Roman"/>
          <w:color w:val="auto"/>
          <w:lang w:val="en-GB"/>
        </w:rPr>
        <w:t xml:space="preserve">See also Koivunen, </w:t>
      </w:r>
      <w:r w:rsidRPr="006D30FC">
        <w:rPr>
          <w:rFonts w:ascii="Times New Roman" w:hAnsi="Times New Roman" w:cs="Times New Roman"/>
          <w:i/>
          <w:color w:val="auto"/>
          <w:lang w:val="en-GB"/>
        </w:rPr>
        <w:t>Eksotisoidut esineet</w:t>
      </w:r>
      <w:r w:rsidRPr="006D30FC">
        <w:rPr>
          <w:rFonts w:ascii="Times New Roman" w:hAnsi="Times New Roman" w:cs="Times New Roman"/>
          <w:iCs/>
          <w:color w:val="auto"/>
          <w:lang w:val="en-GB"/>
        </w:rPr>
        <w:t>,</w:t>
      </w:r>
      <w:r w:rsidRPr="006D30FC">
        <w:rPr>
          <w:rFonts w:ascii="Times New Roman" w:hAnsi="Times New Roman" w:cs="Times New Roman"/>
          <w:i/>
          <w:color w:val="auto"/>
          <w:lang w:val="en-GB"/>
        </w:rPr>
        <w:t xml:space="preserve"> </w:t>
      </w:r>
      <w:r w:rsidRPr="006D30FC">
        <w:rPr>
          <w:rFonts w:ascii="Times New Roman" w:hAnsi="Times New Roman" w:cs="Times New Roman"/>
          <w:color w:val="auto"/>
          <w:lang w:val="en-GB"/>
        </w:rPr>
        <w:t>pp. 67–73.</w:t>
      </w:r>
    </w:p>
  </w:endnote>
  <w:endnote w:id="47">
    <w:p w14:paraId="386E3D47" w14:textId="0415AAE0"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Cf. Karp and Kratz, “Reflections on the Fate of Tippoo’s Tiger”, p. 196.</w:t>
      </w:r>
    </w:p>
  </w:endnote>
  <w:endnote w:id="48">
    <w:p w14:paraId="6F92937B" w14:textId="7624063E" w:rsidR="00EC065C" w:rsidRPr="00EA3DE9" w:rsidRDefault="00EC065C" w:rsidP="003E59E5">
      <w:pPr>
        <w:spacing w:line="240" w:lineRule="auto"/>
        <w:jc w:val="both"/>
        <w:rPr>
          <w:rFonts w:ascii="Times New Roman" w:hAnsi="Times New Roman" w:cs="Times New Roman"/>
          <w:color w:val="auto"/>
          <w:sz w:val="20"/>
          <w:szCs w:val="20"/>
          <w:lang w:val="en-GB"/>
        </w:rPr>
      </w:pPr>
      <w:r w:rsidRPr="006D30FC">
        <w:rPr>
          <w:rStyle w:val="EndnoteReference"/>
          <w:rFonts w:ascii="Times New Roman" w:hAnsi="Times New Roman" w:cs="Times New Roman"/>
          <w:sz w:val="20"/>
          <w:szCs w:val="20"/>
        </w:rPr>
        <w:endnoteRef/>
      </w:r>
      <w:r w:rsidRPr="006D30FC">
        <w:rPr>
          <w:rFonts w:ascii="Times New Roman" w:hAnsi="Times New Roman" w:cs="Times New Roman"/>
          <w:sz w:val="20"/>
          <w:szCs w:val="20"/>
          <w:lang w:val="en-US"/>
        </w:rPr>
        <w:t xml:space="preserve"> </w:t>
      </w:r>
      <w:r w:rsidRPr="006D30FC">
        <w:rPr>
          <w:rFonts w:ascii="Times New Roman" w:hAnsi="Times New Roman" w:cs="Times New Roman"/>
          <w:color w:val="auto"/>
          <w:sz w:val="20"/>
          <w:szCs w:val="20"/>
          <w:lang w:val="en-GB"/>
        </w:rPr>
        <w:t>Arch</w:t>
      </w:r>
      <w:r>
        <w:rPr>
          <w:rFonts w:ascii="Times New Roman" w:hAnsi="Times New Roman" w:cs="Times New Roman"/>
          <w:color w:val="auto"/>
          <w:sz w:val="20"/>
          <w:szCs w:val="20"/>
          <w:lang w:val="en-GB"/>
        </w:rPr>
        <w:t>a</w:t>
      </w:r>
      <w:r w:rsidRPr="006D30FC">
        <w:rPr>
          <w:rFonts w:ascii="Times New Roman" w:hAnsi="Times New Roman" w:cs="Times New Roman"/>
          <w:color w:val="auto"/>
          <w:sz w:val="20"/>
          <w:szCs w:val="20"/>
          <w:lang w:val="en-GB"/>
        </w:rPr>
        <w:t xml:space="preserve">eological Commission, Finnish Heritage Agency, Picture Collection. </w:t>
      </w:r>
      <w:r w:rsidRPr="00EA3DE9">
        <w:rPr>
          <w:rFonts w:ascii="Times New Roman" w:hAnsi="Times New Roman" w:cs="Times New Roman"/>
          <w:color w:val="auto"/>
          <w:sz w:val="20"/>
          <w:szCs w:val="20"/>
          <w:lang w:val="en-GB"/>
        </w:rPr>
        <w:t>Image: N. Salmi.</w:t>
      </w:r>
    </w:p>
  </w:endnote>
  <w:endnote w:id="49">
    <w:p w14:paraId="78318BF4" w14:textId="3A58B8CF" w:rsidR="00EC065C" w:rsidRPr="006D30FC" w:rsidRDefault="00EC065C" w:rsidP="003E59E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cs="Times New Roman"/>
        </w:rPr>
      </w:pPr>
      <w:r w:rsidRPr="006D30FC">
        <w:rPr>
          <w:rStyle w:val="EndnoteReference"/>
          <w:rFonts w:ascii="Times New Roman" w:hAnsi="Times New Roman" w:cs="Times New Roman"/>
          <w:lang w:val="en-GB"/>
        </w:rPr>
        <w:endnoteRef/>
      </w:r>
      <w:r w:rsidRPr="00EA3DE9">
        <w:rPr>
          <w:rFonts w:ascii="Times New Roman" w:hAnsi="Times New Roman" w:cs="Times New Roman"/>
          <w:lang w:val="en-GB"/>
        </w:rPr>
        <w:t xml:space="preserve"> “Den berömde engelske arkeologen Franks”</w:t>
      </w:r>
      <w:r w:rsidRPr="006D30FC">
        <w:rPr>
          <w:rFonts w:ascii="Times New Roman" w:hAnsi="Times New Roman" w:cs="Times New Roman"/>
          <w:lang w:val="en-GB"/>
        </w:rPr>
        <w:t xml:space="preserve"> [“The Famous English Archaeologist Franks”],</w:t>
      </w:r>
      <w:r w:rsidRPr="00EA3DE9">
        <w:rPr>
          <w:rFonts w:ascii="Times New Roman" w:hAnsi="Times New Roman" w:cs="Times New Roman"/>
          <w:lang w:val="en-GB"/>
        </w:rPr>
        <w:t xml:space="preserve"> </w:t>
      </w:r>
      <w:r w:rsidRPr="00EA3DE9">
        <w:rPr>
          <w:rFonts w:ascii="Times New Roman" w:hAnsi="Times New Roman" w:cs="Times New Roman"/>
          <w:i/>
          <w:lang w:val="en-GB"/>
        </w:rPr>
        <w:t>Hufvudstadsbladet</w:t>
      </w:r>
      <w:r w:rsidRPr="00EA3DE9">
        <w:rPr>
          <w:rFonts w:ascii="Times New Roman" w:hAnsi="Times New Roman" w:cs="Times New Roman"/>
          <w:iCs/>
          <w:lang w:val="en-GB"/>
        </w:rPr>
        <w:t>,</w:t>
      </w:r>
      <w:r w:rsidRPr="00EA3DE9">
        <w:rPr>
          <w:rFonts w:ascii="Times New Roman" w:hAnsi="Times New Roman" w:cs="Times New Roman"/>
          <w:lang w:val="en-GB"/>
        </w:rPr>
        <w:t xml:space="preserve"> 29 August 1874; “Twenne utländske wetenskapmän” [</w:t>
      </w:r>
      <w:r w:rsidRPr="006D30FC">
        <w:rPr>
          <w:rFonts w:ascii="Times New Roman" w:hAnsi="Times New Roman" w:cs="Times New Roman"/>
          <w:lang w:val="en-GB"/>
        </w:rPr>
        <w:t>“</w:t>
      </w:r>
      <w:r w:rsidRPr="00EA3DE9">
        <w:rPr>
          <w:rFonts w:ascii="Times New Roman" w:hAnsi="Times New Roman" w:cs="Times New Roman"/>
          <w:lang w:val="en-GB"/>
        </w:rPr>
        <w:t xml:space="preserve">Two Foreign Scientists”], </w:t>
      </w:r>
      <w:r w:rsidRPr="00EA3DE9">
        <w:rPr>
          <w:rFonts w:ascii="Times New Roman" w:hAnsi="Times New Roman" w:cs="Times New Roman"/>
          <w:i/>
          <w:lang w:val="en-GB"/>
        </w:rPr>
        <w:t>Hufvudstadsbladet</w:t>
      </w:r>
      <w:r w:rsidRPr="00EA3DE9">
        <w:rPr>
          <w:rFonts w:ascii="Times New Roman" w:hAnsi="Times New Roman" w:cs="Times New Roman"/>
          <w:iCs/>
          <w:lang w:val="en-GB"/>
        </w:rPr>
        <w:t>,</w:t>
      </w:r>
      <w:r w:rsidRPr="00EA3DE9">
        <w:rPr>
          <w:rFonts w:ascii="Times New Roman" w:hAnsi="Times New Roman" w:cs="Times New Roman"/>
          <w:lang w:val="en-GB"/>
        </w:rPr>
        <w:t xml:space="preserve"> 13 September 1874. </w:t>
      </w:r>
      <w:r w:rsidRPr="006D30FC">
        <w:rPr>
          <w:rFonts w:ascii="Times New Roman" w:hAnsi="Times New Roman" w:cs="Times New Roman"/>
          <w:lang w:val="en-GB"/>
        </w:rPr>
        <w:t xml:space="preserve">See also V. Immonen, “‘The tedious and expensive journey’. Augustus Wollaston Franks’s travels through Finland in 1874”, </w:t>
      </w:r>
      <w:r w:rsidRPr="006D30FC">
        <w:rPr>
          <w:rFonts w:ascii="Times New Roman" w:hAnsi="Times New Roman" w:cs="Times New Roman"/>
          <w:i/>
          <w:lang w:val="en-GB"/>
        </w:rPr>
        <w:t>Journal of the History of Collections</w:t>
      </w:r>
      <w:r w:rsidRPr="006D30FC">
        <w:rPr>
          <w:rFonts w:ascii="Times New Roman" w:hAnsi="Times New Roman" w:cs="Times New Roman"/>
          <w:lang w:val="en-GB"/>
        </w:rPr>
        <w:t xml:space="preserve"> 18 (2006) 2, pp. 250–251.</w:t>
      </w:r>
    </w:p>
  </w:endnote>
  <w:endnote w:id="50">
    <w:p w14:paraId="1FD31491" w14:textId="6E1BF2D4"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On the growth of the collection, see </w:t>
      </w:r>
      <w:r w:rsidRPr="006D30FC">
        <w:rPr>
          <w:rFonts w:ascii="Times New Roman" w:hAnsi="Times New Roman" w:cs="Times New Roman"/>
          <w:i/>
          <w:color w:val="auto"/>
          <w:lang w:val="en-GB"/>
        </w:rPr>
        <w:t>Redogörelse</w:t>
      </w:r>
      <w:r w:rsidRPr="006D30FC">
        <w:rPr>
          <w:rFonts w:ascii="Times New Roman" w:hAnsi="Times New Roman" w:cs="Times New Roman"/>
          <w:color w:val="auto"/>
          <w:lang w:val="en-GB"/>
        </w:rPr>
        <w:t xml:space="preserve"> </w:t>
      </w:r>
      <w:r w:rsidRPr="006D30FC">
        <w:rPr>
          <w:rFonts w:ascii="Times New Roman" w:hAnsi="Times New Roman" w:cs="Times New Roman"/>
          <w:i/>
          <w:color w:val="auto"/>
          <w:lang w:val="en-GB"/>
        </w:rPr>
        <w:t>från Kejserliga Alexanders-Universitetet för rektoratstriennium</w:t>
      </w:r>
      <w:r w:rsidRPr="006D30FC">
        <w:rPr>
          <w:rFonts w:ascii="Times New Roman" w:hAnsi="Times New Roman" w:cs="Times New Roman"/>
          <w:color w:val="auto"/>
          <w:lang w:val="en-GB"/>
        </w:rPr>
        <w:t xml:space="preserve"> 1884–1887 [Proceedings from the Rectorat of the Imperial Alexander University], p. 63, The Central Archives of the University of Helsinki.</w:t>
      </w:r>
    </w:p>
  </w:endnote>
  <w:endnote w:id="51">
    <w:p w14:paraId="7FC8BB24" w14:textId="4A7E797E" w:rsidR="00EC065C" w:rsidRPr="006D30FC" w:rsidRDefault="00EC065C" w:rsidP="003E59E5">
      <w:pPr>
        <w:pStyle w:val="EndnoteText"/>
        <w:jc w:val="both"/>
        <w:rPr>
          <w:rFonts w:ascii="Times New Roman" w:hAnsi="Times New Roman" w:cs="Times New Roman"/>
          <w:color w:val="auto"/>
          <w:lang w:val="fi-FI"/>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fi-FI"/>
        </w:rPr>
        <w:t xml:space="preserve"> E. Aspelin, </w:t>
      </w:r>
      <w:r w:rsidRPr="006D30FC">
        <w:rPr>
          <w:rFonts w:ascii="Times New Roman" w:hAnsi="Times New Roman" w:cs="Times New Roman"/>
          <w:i/>
          <w:color w:val="auto"/>
          <w:lang w:val="fi-FI"/>
        </w:rPr>
        <w:t xml:space="preserve">Suomalainen kansallismuseo. Asiasta, joka on päivän kysymykseksi tuleva </w:t>
      </w:r>
      <w:r w:rsidRPr="00EA3DE9">
        <w:rPr>
          <w:rFonts w:ascii="Times New Roman" w:hAnsi="Times New Roman" w:cs="Times New Roman"/>
          <w:lang w:val="fi-FI"/>
        </w:rPr>
        <w:t>[</w:t>
      </w:r>
      <w:r w:rsidRPr="006D30FC">
        <w:rPr>
          <w:rFonts w:ascii="Times New Roman" w:hAnsi="Times New Roman" w:cs="Times New Roman"/>
          <w:color w:val="auto"/>
          <w:lang w:val="fi-FI"/>
        </w:rPr>
        <w:t>The Finnish National Museum: On a Topical Issue</w:t>
      </w:r>
      <w:r w:rsidRPr="00EA3DE9">
        <w:rPr>
          <w:rFonts w:ascii="Times New Roman" w:hAnsi="Times New Roman" w:cs="Times New Roman"/>
          <w:lang w:val="fi-FI"/>
        </w:rPr>
        <w:t>]</w:t>
      </w:r>
      <w:r w:rsidRPr="006D30FC">
        <w:rPr>
          <w:rFonts w:ascii="Times New Roman" w:hAnsi="Times New Roman" w:cs="Times New Roman"/>
          <w:color w:val="auto"/>
          <w:lang w:val="fi-FI"/>
        </w:rPr>
        <w:t xml:space="preserve">, Helsinki: Suomen Muinaismuistoyhdistys, 1887, pp. 3–5, 8–9, 22; H. Selkokari, </w:t>
      </w:r>
      <w:r w:rsidRPr="006D30FC">
        <w:rPr>
          <w:rFonts w:ascii="Times New Roman" w:hAnsi="Times New Roman" w:cs="Times New Roman"/>
          <w:i/>
          <w:color w:val="auto"/>
          <w:lang w:val="fi-FI"/>
        </w:rPr>
        <w:t xml:space="preserve">Kalleuksia isänmaalle. Eliel Aspelin-Haapkylä taiteen keräilijänä ja taidehistorijoitsijana </w:t>
      </w:r>
      <w:r w:rsidRPr="006D30FC">
        <w:rPr>
          <w:rFonts w:ascii="Times New Roman" w:hAnsi="Times New Roman" w:cs="Times New Roman"/>
          <w:color w:val="auto"/>
          <w:lang w:val="fi-FI"/>
        </w:rPr>
        <w:t>[Eliel Aspelin-Haapkylä, an Art Collector and Art Historian], Helsinki: Suomen muinaismuistoyhdistys, 2008, pp. 135–136.</w:t>
      </w:r>
    </w:p>
  </w:endnote>
  <w:endnote w:id="52">
    <w:p w14:paraId="52C04452" w14:textId="5F107474" w:rsidR="00EC065C" w:rsidRPr="006D30FC" w:rsidRDefault="00EC065C" w:rsidP="003E59E5">
      <w:pPr>
        <w:pStyle w:val="EndnoteText"/>
        <w:jc w:val="both"/>
        <w:rPr>
          <w:rFonts w:ascii="Times New Roman" w:hAnsi="Times New Roman" w:cs="Times New Roman"/>
          <w:i/>
          <w:color w:val="auto"/>
          <w:lang w:val="fi-FI"/>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fi-FI"/>
        </w:rPr>
        <w:t xml:space="preserve"> T. Salminen, </w:t>
      </w:r>
      <w:r w:rsidRPr="006D30FC">
        <w:rPr>
          <w:rFonts w:ascii="Times New Roman" w:hAnsi="Times New Roman" w:cs="Times New Roman"/>
          <w:i/>
          <w:color w:val="auto"/>
          <w:lang w:val="fi-FI"/>
        </w:rPr>
        <w:t xml:space="preserve">Suomen tieteelliset voittomaat. Venäjä ja Siperia suomalaisessa arkeologiassa 1870–1935 </w:t>
      </w:r>
      <w:r w:rsidRPr="006D30FC">
        <w:rPr>
          <w:rFonts w:ascii="Times New Roman" w:hAnsi="Times New Roman" w:cs="Times New Roman"/>
          <w:color w:val="auto"/>
          <w:lang w:val="fi-FI"/>
        </w:rPr>
        <w:t>[Russia and Siberia in Finnish Arch</w:t>
      </w:r>
      <w:r>
        <w:rPr>
          <w:rFonts w:ascii="Times New Roman" w:hAnsi="Times New Roman" w:cs="Times New Roman"/>
          <w:color w:val="auto"/>
          <w:lang w:val="fi-FI"/>
        </w:rPr>
        <w:t>a</w:t>
      </w:r>
      <w:r w:rsidRPr="006D30FC">
        <w:rPr>
          <w:rFonts w:ascii="Times New Roman" w:hAnsi="Times New Roman" w:cs="Times New Roman"/>
          <w:color w:val="auto"/>
          <w:lang w:val="fi-FI"/>
        </w:rPr>
        <w:t>eology 1870–1935], Helsinki: Suomen Muinaismuistoyhdistys, 2003</w:t>
      </w:r>
      <w:r w:rsidRPr="006D30FC">
        <w:rPr>
          <w:rFonts w:ascii="Times New Roman" w:hAnsi="Times New Roman" w:cs="Times New Roman"/>
          <w:i/>
          <w:color w:val="auto"/>
          <w:lang w:val="fi-FI"/>
        </w:rPr>
        <w:t>.</w:t>
      </w:r>
    </w:p>
  </w:endnote>
  <w:endnote w:id="53">
    <w:p w14:paraId="3509DB86" w14:textId="313DFE71"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See J. R. Aspelin to Georg Zacharias Forsman, 4 November 1872, Yrjö-Koskinen collection, National Archives of Finland; J. R. A[spelin], “Ett Finskt Nationalmuseum”, </w:t>
      </w:r>
      <w:r w:rsidRPr="006D30FC">
        <w:rPr>
          <w:rFonts w:ascii="Times New Roman" w:hAnsi="Times New Roman" w:cs="Times New Roman"/>
          <w:i/>
          <w:color w:val="auto"/>
          <w:lang w:val="en-GB"/>
        </w:rPr>
        <w:t>Morgonbladet</w:t>
      </w:r>
      <w:r w:rsidRPr="006D30FC">
        <w:rPr>
          <w:rFonts w:ascii="Times New Roman" w:hAnsi="Times New Roman" w:cs="Times New Roman"/>
          <w:iCs/>
          <w:color w:val="auto"/>
          <w:lang w:val="en-GB"/>
        </w:rPr>
        <w:t>,</w:t>
      </w:r>
      <w:r w:rsidRPr="006D30FC">
        <w:rPr>
          <w:rFonts w:ascii="Times New Roman" w:hAnsi="Times New Roman" w:cs="Times New Roman"/>
          <w:i/>
          <w:color w:val="auto"/>
          <w:lang w:val="en-GB"/>
        </w:rPr>
        <w:t xml:space="preserve"> </w:t>
      </w:r>
      <w:r w:rsidRPr="006D30FC">
        <w:rPr>
          <w:rFonts w:ascii="Times New Roman" w:hAnsi="Times New Roman" w:cs="Times New Roman"/>
          <w:color w:val="auto"/>
          <w:lang w:val="en-GB"/>
        </w:rPr>
        <w:t xml:space="preserve">11 November 1874. See also Salminen, </w:t>
      </w:r>
      <w:r w:rsidRPr="006D30FC">
        <w:rPr>
          <w:rFonts w:ascii="Times New Roman" w:hAnsi="Times New Roman" w:cs="Times New Roman"/>
          <w:i/>
          <w:color w:val="auto"/>
          <w:lang w:val="en-GB"/>
        </w:rPr>
        <w:t>Suomen tieteelliset voittomaat</w:t>
      </w:r>
      <w:r w:rsidRPr="006D30FC">
        <w:rPr>
          <w:rFonts w:ascii="Times New Roman" w:hAnsi="Times New Roman" w:cs="Times New Roman"/>
          <w:color w:val="auto"/>
          <w:lang w:val="en-GB"/>
        </w:rPr>
        <w:t>, pp. 45, 56–57.</w:t>
      </w:r>
    </w:p>
  </w:endnote>
  <w:endnote w:id="54">
    <w:p w14:paraId="5637866F" w14:textId="155070C4"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See “Katalog öfver Kejserliga Alexanders Universitetets Historiskt-Etnografiska Samlingar, utarbetat af F. I. Färling”, Department of Arch</w:t>
      </w:r>
      <w:r>
        <w:rPr>
          <w:rFonts w:ascii="Times New Roman" w:hAnsi="Times New Roman" w:cs="Times New Roman"/>
          <w:color w:val="auto"/>
          <w:lang w:val="en-GB"/>
        </w:rPr>
        <w:t>a</w:t>
      </w:r>
      <w:r w:rsidRPr="006D30FC">
        <w:rPr>
          <w:rFonts w:ascii="Times New Roman" w:hAnsi="Times New Roman" w:cs="Times New Roman"/>
          <w:color w:val="auto"/>
          <w:lang w:val="en-GB"/>
        </w:rPr>
        <w:t>eology, Finnish Heritage Agency.</w:t>
      </w:r>
    </w:p>
  </w:endnote>
  <w:endnote w:id="55">
    <w:p w14:paraId="2B2D399A" w14:textId="3FCE74C1" w:rsidR="00EC065C" w:rsidRPr="006D30FC" w:rsidRDefault="00EC065C" w:rsidP="003E59E5">
      <w:pPr>
        <w:pStyle w:val="EndnoteText"/>
        <w:jc w:val="both"/>
        <w:rPr>
          <w:rFonts w:ascii="Times New Roman" w:hAnsi="Times New Roman" w:cs="Times New Roman"/>
          <w:color w:val="auto"/>
          <w:lang w:val="fi-FI"/>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J. R. Aspelin to an unknown recipient, 15 August 1875, Aspelin, Coll 15.1, Manuscript Collections, National Library of Finland. </w:t>
      </w:r>
      <w:r w:rsidRPr="006D30FC">
        <w:rPr>
          <w:rFonts w:ascii="Times New Roman" w:hAnsi="Times New Roman" w:cs="Times New Roman"/>
          <w:color w:val="auto"/>
          <w:lang w:val="fi-FI"/>
        </w:rPr>
        <w:t xml:space="preserve">See also Salminen, </w:t>
      </w:r>
      <w:r w:rsidRPr="006D30FC">
        <w:rPr>
          <w:rFonts w:ascii="Times New Roman" w:hAnsi="Times New Roman" w:cs="Times New Roman"/>
          <w:i/>
          <w:color w:val="auto"/>
          <w:lang w:val="fi-FI"/>
        </w:rPr>
        <w:t>Suomen tieteelliset voittomaat</w:t>
      </w:r>
      <w:r w:rsidRPr="006D30FC">
        <w:rPr>
          <w:rFonts w:ascii="Times New Roman" w:hAnsi="Times New Roman" w:cs="Times New Roman"/>
          <w:color w:val="auto"/>
          <w:lang w:val="fi-FI"/>
        </w:rPr>
        <w:t>, pp. 64, 68.</w:t>
      </w:r>
    </w:p>
  </w:endnote>
  <w:endnote w:id="56">
    <w:p w14:paraId="0107844B" w14:textId="5FC42118" w:rsidR="00EC065C" w:rsidRPr="006D30FC" w:rsidRDefault="00EC065C" w:rsidP="003E59E5">
      <w:pPr>
        <w:pStyle w:val="EndnoteText"/>
        <w:jc w:val="both"/>
        <w:rPr>
          <w:rFonts w:ascii="Times New Roman" w:hAnsi="Times New Roman" w:cs="Times New Roman"/>
          <w:color w:val="auto"/>
          <w:lang w:val="fi-FI"/>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fi-FI"/>
        </w:rPr>
        <w:t xml:space="preserve"> Tn, “Ulkomainen etnografia”, </w:t>
      </w:r>
      <w:r w:rsidRPr="006D30FC">
        <w:rPr>
          <w:rFonts w:ascii="Times New Roman" w:hAnsi="Times New Roman" w:cs="Times New Roman"/>
          <w:i/>
          <w:color w:val="auto"/>
          <w:lang w:val="fi-FI"/>
        </w:rPr>
        <w:t>Helsingin Sanomat</w:t>
      </w:r>
      <w:r w:rsidRPr="006D30FC">
        <w:rPr>
          <w:rFonts w:ascii="Times New Roman" w:hAnsi="Times New Roman" w:cs="Times New Roman"/>
          <w:iCs/>
          <w:color w:val="auto"/>
          <w:lang w:val="fi-FI"/>
        </w:rPr>
        <w:t>,</w:t>
      </w:r>
      <w:r w:rsidRPr="006D30FC">
        <w:rPr>
          <w:rFonts w:ascii="Times New Roman" w:hAnsi="Times New Roman" w:cs="Times New Roman"/>
          <w:color w:val="auto"/>
          <w:lang w:val="fi-FI"/>
        </w:rPr>
        <w:t xml:space="preserve"> 18 January 1914.</w:t>
      </w:r>
    </w:p>
  </w:endnote>
  <w:endnote w:id="57">
    <w:p w14:paraId="11C21BA3" w14:textId="4A02D4E3"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rPr>
        <w:endnoteRef/>
      </w:r>
      <w:r w:rsidRPr="006D30FC">
        <w:rPr>
          <w:rFonts w:ascii="Times New Roman" w:hAnsi="Times New Roman" w:cs="Times New Roman"/>
          <w:lang w:val="en-US"/>
        </w:rPr>
        <w:t xml:space="preserve"> </w:t>
      </w:r>
      <w:r w:rsidRPr="006D30FC">
        <w:rPr>
          <w:rFonts w:ascii="Times New Roman" w:hAnsi="Times New Roman" w:cs="Times New Roman"/>
          <w:color w:val="auto"/>
          <w:lang w:val="en-GB"/>
        </w:rPr>
        <w:t>Archive of the Arch</w:t>
      </w:r>
      <w:r>
        <w:rPr>
          <w:rFonts w:ascii="Times New Roman" w:hAnsi="Times New Roman" w:cs="Times New Roman"/>
          <w:color w:val="auto"/>
          <w:lang w:val="en-GB"/>
        </w:rPr>
        <w:t>a</w:t>
      </w:r>
      <w:r w:rsidRPr="006D30FC">
        <w:rPr>
          <w:rFonts w:ascii="Times New Roman" w:hAnsi="Times New Roman" w:cs="Times New Roman"/>
          <w:color w:val="auto"/>
          <w:lang w:val="en-GB"/>
        </w:rPr>
        <w:t xml:space="preserve">eological Commission, Finnish Heritage Agency. </w:t>
      </w:r>
    </w:p>
  </w:endnote>
  <w:endnote w:id="58">
    <w:p w14:paraId="186ADF54" w14:textId="3EEFFF73" w:rsidR="00EC065C" w:rsidRPr="006D30FC" w:rsidRDefault="00EC065C" w:rsidP="003E59E5">
      <w:pPr>
        <w:pStyle w:val="EndnoteText"/>
        <w:jc w:val="both"/>
        <w:rPr>
          <w:rFonts w:ascii="Times New Roman" w:hAnsi="Times New Roman" w:cs="Times New Roman"/>
          <w:color w:val="auto"/>
          <w:lang w:val="en-US"/>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fi-FI"/>
        </w:rPr>
        <w:t xml:space="preserve"> </w:t>
      </w:r>
      <w:r>
        <w:rPr>
          <w:rFonts w:ascii="Times New Roman" w:hAnsi="Times New Roman" w:cs="Times New Roman"/>
          <w:color w:val="auto"/>
          <w:lang w:val="fi-FI"/>
        </w:rPr>
        <w:t>J.</w:t>
      </w:r>
      <w:r w:rsidR="003B24B8">
        <w:rPr>
          <w:rFonts w:ascii="Times New Roman" w:hAnsi="Times New Roman" w:cs="Times New Roman"/>
          <w:color w:val="auto"/>
          <w:lang w:val="fi-FI"/>
        </w:rPr>
        <w:t xml:space="preserve"> </w:t>
      </w:r>
      <w:r>
        <w:rPr>
          <w:rFonts w:ascii="Times New Roman" w:hAnsi="Times New Roman" w:cs="Times New Roman"/>
          <w:color w:val="auto"/>
          <w:lang w:val="fi-FI"/>
        </w:rPr>
        <w:t>U.</w:t>
      </w:r>
      <w:r w:rsidR="003B24B8">
        <w:rPr>
          <w:rFonts w:ascii="Times New Roman" w:hAnsi="Times New Roman" w:cs="Times New Roman"/>
          <w:color w:val="auto"/>
          <w:lang w:val="fi-FI"/>
        </w:rPr>
        <w:t xml:space="preserve"> </w:t>
      </w:r>
      <w:r>
        <w:rPr>
          <w:rFonts w:ascii="Times New Roman" w:hAnsi="Times New Roman" w:cs="Times New Roman"/>
          <w:color w:val="auto"/>
          <w:lang w:val="fi-FI"/>
        </w:rPr>
        <w:t xml:space="preserve">E. </w:t>
      </w:r>
      <w:r w:rsidRPr="006D30FC">
        <w:rPr>
          <w:rFonts w:ascii="Times New Roman" w:hAnsi="Times New Roman" w:cs="Times New Roman"/>
          <w:color w:val="auto"/>
          <w:lang w:val="fi-FI"/>
        </w:rPr>
        <w:t xml:space="preserve">Lehtonen, </w:t>
      </w:r>
      <w:r w:rsidRPr="006D30FC">
        <w:rPr>
          <w:rFonts w:ascii="Times New Roman" w:hAnsi="Times New Roman" w:cs="Times New Roman"/>
          <w:i/>
          <w:color w:val="auto"/>
          <w:lang w:val="fi-FI"/>
        </w:rPr>
        <w:t xml:space="preserve">U. T. Sirelius ja kansatiede </w:t>
      </w:r>
      <w:r w:rsidRPr="006D30FC">
        <w:rPr>
          <w:rFonts w:ascii="Times New Roman" w:hAnsi="Times New Roman" w:cs="Times New Roman"/>
          <w:color w:val="auto"/>
          <w:lang w:val="fi-FI"/>
        </w:rPr>
        <w:t xml:space="preserve">[U. T. Sirelius and Ethnology], Helsinki: </w:t>
      </w:r>
      <w:r w:rsidRPr="006D30FC">
        <w:rPr>
          <w:rFonts w:ascii="Times New Roman" w:hAnsi="Times New Roman" w:cs="Times New Roman"/>
        </w:rPr>
        <w:t>Oy Weilin Göös Ab Helsinki,</w:t>
      </w:r>
      <w:r w:rsidRPr="006D30FC">
        <w:rPr>
          <w:rFonts w:ascii="Times New Roman" w:hAnsi="Times New Roman" w:cs="Times New Roman"/>
          <w:color w:val="auto"/>
          <w:lang w:val="fi-FI"/>
        </w:rPr>
        <w:t xml:space="preserve"> 1972, pp. 94–95. </w:t>
      </w:r>
      <w:r w:rsidRPr="006D30FC">
        <w:rPr>
          <w:rFonts w:ascii="Times New Roman" w:hAnsi="Times New Roman" w:cs="Times New Roman"/>
          <w:color w:val="auto"/>
          <w:lang w:val="en-US"/>
        </w:rPr>
        <w:t xml:space="preserve">Also see Koivunen, </w:t>
      </w:r>
      <w:r w:rsidRPr="006D30FC">
        <w:rPr>
          <w:rFonts w:ascii="Times New Roman" w:hAnsi="Times New Roman" w:cs="Times New Roman"/>
          <w:i/>
          <w:color w:val="auto"/>
          <w:lang w:val="en-US"/>
        </w:rPr>
        <w:t xml:space="preserve">Eksotisoidut esineet, </w:t>
      </w:r>
      <w:r w:rsidRPr="006D30FC">
        <w:rPr>
          <w:rFonts w:ascii="Times New Roman" w:hAnsi="Times New Roman" w:cs="Times New Roman"/>
          <w:color w:val="auto"/>
          <w:lang w:val="en-US"/>
        </w:rPr>
        <w:t>pp. 215–218, 221–222.</w:t>
      </w:r>
    </w:p>
  </w:endnote>
  <w:endnote w:id="59">
    <w:p w14:paraId="57066831" w14:textId="1EC0EC42"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S. Pettersson, “Art Collector Herman Frithiolf Antell. At Home in Paris, Abroad in Japan”, in: G. P. Weisberg et al. (eds.), </w:t>
      </w:r>
      <w:r w:rsidRPr="006D30FC">
        <w:rPr>
          <w:rFonts w:ascii="Times New Roman" w:hAnsi="Times New Roman" w:cs="Times New Roman"/>
          <w:i/>
          <w:color w:val="auto"/>
          <w:lang w:val="en-GB"/>
        </w:rPr>
        <w:t>Japanomania in the Nordic Countries 1875–1918</w:t>
      </w:r>
      <w:r w:rsidRPr="006D30FC">
        <w:rPr>
          <w:rFonts w:ascii="Times New Roman" w:hAnsi="Times New Roman" w:cs="Times New Roman"/>
          <w:color w:val="auto"/>
          <w:lang w:val="en-GB"/>
        </w:rPr>
        <w:t xml:space="preserve">, Helsinki: Ateneum Art Museum, 2016, pp. 112–119; T. Talvio, </w:t>
      </w:r>
      <w:r w:rsidRPr="006D30FC">
        <w:rPr>
          <w:rFonts w:ascii="Times New Roman" w:hAnsi="Times New Roman" w:cs="Times New Roman"/>
          <w:i/>
          <w:color w:val="auto"/>
          <w:lang w:val="en-GB"/>
        </w:rPr>
        <w:t xml:space="preserve">H. F. Antell ja Antellin valtuuskunta </w:t>
      </w:r>
      <w:r w:rsidRPr="006D30FC">
        <w:rPr>
          <w:rFonts w:ascii="Times New Roman" w:hAnsi="Times New Roman" w:cs="Times New Roman"/>
          <w:color w:val="auto"/>
          <w:lang w:val="en-GB"/>
        </w:rPr>
        <w:t>[H. F. Antell and the Antell Delegation], Helsinki: Museovirasto, 1993</w:t>
      </w:r>
      <w:r w:rsidRPr="006D30FC">
        <w:rPr>
          <w:rFonts w:ascii="Times New Roman" w:hAnsi="Times New Roman" w:cs="Times New Roman"/>
          <w:i/>
          <w:color w:val="auto"/>
          <w:lang w:val="en-GB"/>
        </w:rPr>
        <w:t xml:space="preserve">, </w:t>
      </w:r>
      <w:r w:rsidRPr="006D30FC">
        <w:rPr>
          <w:rFonts w:ascii="Times New Roman" w:hAnsi="Times New Roman" w:cs="Times New Roman"/>
          <w:color w:val="auto"/>
          <w:lang w:val="en-GB"/>
        </w:rPr>
        <w:t>pp. 128–131, 146–147.</w:t>
      </w:r>
    </w:p>
  </w:endnote>
  <w:endnote w:id="60">
    <w:p w14:paraId="2BD7FA81" w14:textId="25E34BC9"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On the size of various collections, see Sirelius, “Suomen kansallismuseo”, p. 17.</w:t>
      </w:r>
    </w:p>
  </w:endnote>
  <w:endnote w:id="61">
    <w:p w14:paraId="17B1E8CE" w14:textId="69ADDF74" w:rsidR="00EC065C" w:rsidRPr="006D30FC" w:rsidRDefault="00EC065C" w:rsidP="003E59E5">
      <w:pPr>
        <w:pStyle w:val="EndnoteText"/>
        <w:jc w:val="both"/>
        <w:rPr>
          <w:rFonts w:ascii="Times New Roman" w:hAnsi="Times New Roman" w:cs="Times New Roman"/>
          <w:color w:val="auto"/>
          <w:lang w:val="en-GB"/>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A. Hackman, A. Tavastjerna, A. M. Tallgren, and Björn Cederhvarf to the Arch</w:t>
      </w:r>
      <w:r>
        <w:rPr>
          <w:rFonts w:ascii="Times New Roman" w:hAnsi="Times New Roman" w:cs="Times New Roman"/>
          <w:color w:val="auto"/>
          <w:lang w:val="en-GB"/>
        </w:rPr>
        <w:t>a</w:t>
      </w:r>
      <w:r w:rsidRPr="006D30FC">
        <w:rPr>
          <w:rFonts w:ascii="Times New Roman" w:hAnsi="Times New Roman" w:cs="Times New Roman"/>
          <w:color w:val="auto"/>
          <w:lang w:val="en-GB"/>
        </w:rPr>
        <w:t>eological Commission, 26 January 1916, Finnish Heritage Agency.</w:t>
      </w:r>
    </w:p>
  </w:endnote>
  <w:endnote w:id="62">
    <w:p w14:paraId="1F3CD452" w14:textId="4E6260EC" w:rsidR="00EC065C" w:rsidRPr="006D30FC" w:rsidRDefault="00EC065C" w:rsidP="003E59E5">
      <w:pPr>
        <w:pStyle w:val="EndnoteText"/>
        <w:jc w:val="both"/>
        <w:rPr>
          <w:rFonts w:ascii="Times New Roman" w:hAnsi="Times New Roman" w:cs="Times New Roman"/>
          <w:color w:val="auto"/>
          <w:lang w:val="fi-FI"/>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en-GB"/>
        </w:rPr>
        <w:t xml:space="preserve"> Annual reports of the Arch</w:t>
      </w:r>
      <w:r>
        <w:rPr>
          <w:rFonts w:ascii="Times New Roman" w:hAnsi="Times New Roman" w:cs="Times New Roman"/>
          <w:color w:val="auto"/>
          <w:lang w:val="en-GB"/>
        </w:rPr>
        <w:t>a</w:t>
      </w:r>
      <w:r w:rsidRPr="006D30FC">
        <w:rPr>
          <w:rFonts w:ascii="Times New Roman" w:hAnsi="Times New Roman" w:cs="Times New Roman"/>
          <w:color w:val="auto"/>
          <w:lang w:val="en-GB"/>
        </w:rPr>
        <w:t xml:space="preserve">eological Commission, </w:t>
      </w:r>
      <w:r w:rsidRPr="006D30FC">
        <w:rPr>
          <w:rFonts w:ascii="Times New Roman" w:hAnsi="Times New Roman" w:cs="Times New Roman"/>
          <w:i/>
          <w:color w:val="auto"/>
          <w:lang w:val="en-GB"/>
        </w:rPr>
        <w:t xml:space="preserve">Analecta archeologica Fennica, </w:t>
      </w:r>
      <w:r w:rsidRPr="006D30FC">
        <w:rPr>
          <w:rFonts w:ascii="Times New Roman" w:hAnsi="Times New Roman" w:cs="Times New Roman"/>
          <w:color w:val="auto"/>
          <w:lang w:val="en-GB"/>
        </w:rPr>
        <w:t xml:space="preserve">vol. </w:t>
      </w:r>
      <w:r w:rsidRPr="006D30FC">
        <w:rPr>
          <w:rFonts w:ascii="Times New Roman" w:hAnsi="Times New Roman" w:cs="Times New Roman"/>
          <w:color w:val="auto"/>
          <w:lang w:val="fi-FI"/>
        </w:rPr>
        <w:t>VI (1920), p. 159; vol. VII (1923), p. 90; vol. VIII (1927), p. 70.</w:t>
      </w:r>
    </w:p>
  </w:endnote>
  <w:endnote w:id="63">
    <w:p w14:paraId="7BAA0B14" w14:textId="77777777" w:rsidR="00EC065C" w:rsidRPr="006D30FC" w:rsidRDefault="00EC065C" w:rsidP="003E59E5">
      <w:pPr>
        <w:pStyle w:val="EndnoteText"/>
        <w:jc w:val="both"/>
        <w:rPr>
          <w:rFonts w:ascii="Times New Roman" w:hAnsi="Times New Roman" w:cs="Times New Roman"/>
          <w:color w:val="auto"/>
          <w:lang w:val="fi-FI"/>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fi-FI"/>
        </w:rPr>
        <w:t xml:space="preserve"> Koivunen, </w:t>
      </w:r>
      <w:r w:rsidRPr="006D30FC">
        <w:rPr>
          <w:rFonts w:ascii="Times New Roman" w:hAnsi="Times New Roman" w:cs="Times New Roman"/>
          <w:i/>
          <w:color w:val="auto"/>
          <w:lang w:val="fi-FI"/>
        </w:rPr>
        <w:t xml:space="preserve">Eksotisoidut esineet, </w:t>
      </w:r>
      <w:r w:rsidRPr="006D30FC">
        <w:rPr>
          <w:rFonts w:ascii="Times New Roman" w:hAnsi="Times New Roman" w:cs="Times New Roman"/>
          <w:color w:val="auto"/>
          <w:lang w:val="fi-FI"/>
        </w:rPr>
        <w:t>pp. 230–231.</w:t>
      </w:r>
    </w:p>
  </w:endnote>
  <w:endnote w:id="64">
    <w:p w14:paraId="4577EE6F" w14:textId="52FAC1C6" w:rsidR="00EC065C" w:rsidRPr="006D30FC" w:rsidRDefault="00EC065C" w:rsidP="003E59E5">
      <w:pPr>
        <w:spacing w:line="240" w:lineRule="auto"/>
        <w:jc w:val="both"/>
        <w:rPr>
          <w:rFonts w:ascii="Times New Roman" w:hAnsi="Times New Roman" w:cs="Times New Roman"/>
          <w:color w:val="auto"/>
          <w:sz w:val="20"/>
          <w:szCs w:val="20"/>
          <w:lang w:val="en-GB"/>
        </w:rPr>
      </w:pPr>
      <w:r w:rsidRPr="006D30FC">
        <w:rPr>
          <w:rFonts w:ascii="Times New Roman" w:hAnsi="Times New Roman" w:cs="Times New Roman"/>
          <w:color w:val="auto"/>
          <w:sz w:val="20"/>
          <w:szCs w:val="20"/>
          <w:vertAlign w:val="superscript"/>
          <w:lang w:val="en-GB"/>
        </w:rPr>
        <w:endnoteRef/>
      </w:r>
      <w:r w:rsidRPr="006D30FC">
        <w:rPr>
          <w:rFonts w:ascii="Times New Roman" w:hAnsi="Times New Roman" w:cs="Times New Roman"/>
          <w:color w:val="auto"/>
          <w:sz w:val="20"/>
          <w:szCs w:val="20"/>
          <w:lang w:val="en-GB"/>
        </w:rPr>
        <w:t xml:space="preserve"> J. Clifford, </w:t>
      </w:r>
      <w:r w:rsidRPr="006D30FC">
        <w:rPr>
          <w:rFonts w:ascii="Times New Roman" w:hAnsi="Times New Roman" w:cs="Times New Roman"/>
          <w:i/>
          <w:color w:val="auto"/>
          <w:sz w:val="20"/>
          <w:szCs w:val="20"/>
          <w:lang w:val="en-GB"/>
        </w:rPr>
        <w:t>The Predicament of Culture. Twentieth-Century Ethnography, Literature, and Art</w:t>
      </w:r>
      <w:r w:rsidRPr="006D30FC">
        <w:rPr>
          <w:rFonts w:ascii="Times New Roman" w:hAnsi="Times New Roman" w:cs="Times New Roman"/>
          <w:color w:val="auto"/>
          <w:sz w:val="20"/>
          <w:szCs w:val="20"/>
          <w:lang w:val="en-GB"/>
        </w:rPr>
        <w:t>, Cambridge: Harvard University Press, 1988</w:t>
      </w:r>
      <w:r w:rsidRPr="006D30FC">
        <w:rPr>
          <w:rFonts w:ascii="Times New Roman" w:hAnsi="Times New Roman" w:cs="Times New Roman"/>
          <w:i/>
          <w:color w:val="auto"/>
          <w:sz w:val="20"/>
          <w:szCs w:val="20"/>
          <w:lang w:val="en-GB"/>
        </w:rPr>
        <w:t xml:space="preserve">, </w:t>
      </w:r>
      <w:r w:rsidRPr="006D30FC">
        <w:rPr>
          <w:rFonts w:ascii="Times New Roman" w:hAnsi="Times New Roman" w:cs="Times New Roman"/>
          <w:color w:val="auto"/>
          <w:sz w:val="20"/>
          <w:szCs w:val="20"/>
          <w:lang w:val="en-GB"/>
        </w:rPr>
        <w:t>pp. 198–200, 205, 223–224.</w:t>
      </w:r>
    </w:p>
  </w:endnote>
  <w:endnote w:id="65">
    <w:p w14:paraId="2502EF05" w14:textId="2F2D1A46" w:rsidR="00EC065C" w:rsidRPr="006D30FC" w:rsidRDefault="00EC065C" w:rsidP="003E59E5">
      <w:pPr>
        <w:pStyle w:val="EndnoteText"/>
        <w:jc w:val="both"/>
        <w:rPr>
          <w:rFonts w:ascii="Times New Roman" w:hAnsi="Times New Roman" w:cs="Times New Roman"/>
          <w:color w:val="auto"/>
          <w:lang w:val="en-US"/>
        </w:rPr>
      </w:pPr>
      <w:r w:rsidRPr="006D30FC">
        <w:rPr>
          <w:rStyle w:val="EndnoteReference"/>
          <w:rFonts w:ascii="Times New Roman" w:hAnsi="Times New Roman" w:cs="Times New Roman"/>
          <w:color w:val="auto"/>
          <w:lang w:val="en-GB"/>
        </w:rPr>
        <w:endnoteRef/>
      </w:r>
      <w:r w:rsidRPr="006D30FC">
        <w:rPr>
          <w:rFonts w:ascii="Times New Roman" w:hAnsi="Times New Roman" w:cs="Times New Roman"/>
          <w:color w:val="auto"/>
          <w:lang w:val="fi-FI"/>
        </w:rPr>
        <w:t xml:space="preserve"> A. M. Tallgren, </w:t>
      </w:r>
      <w:r w:rsidRPr="006D30FC">
        <w:rPr>
          <w:rFonts w:ascii="Times New Roman" w:hAnsi="Times New Roman" w:cs="Times New Roman"/>
          <w:i/>
          <w:color w:val="auto"/>
          <w:lang w:val="fi-FI"/>
        </w:rPr>
        <w:t xml:space="preserve">Museomiehen työpöydältä. Kirjoitelmia muinaistieteellisten ja antikvaaristen harrastusten historiasta Suomessa </w:t>
      </w:r>
      <w:r w:rsidRPr="006D30FC">
        <w:rPr>
          <w:rFonts w:ascii="Times New Roman" w:hAnsi="Times New Roman" w:cs="Times New Roman"/>
          <w:color w:val="auto"/>
          <w:lang w:val="fi-FI"/>
        </w:rPr>
        <w:t xml:space="preserve">[From the Desk of a Museum Officer. </w:t>
      </w:r>
      <w:r w:rsidRPr="006D30FC">
        <w:rPr>
          <w:rFonts w:ascii="Times New Roman" w:hAnsi="Times New Roman" w:cs="Times New Roman"/>
          <w:color w:val="auto"/>
          <w:lang w:val="en-US"/>
        </w:rPr>
        <w:t>Writings on the History of Arch</w:t>
      </w:r>
      <w:r>
        <w:rPr>
          <w:rFonts w:ascii="Times New Roman" w:hAnsi="Times New Roman" w:cs="Times New Roman"/>
          <w:color w:val="auto"/>
          <w:lang w:val="en-US"/>
        </w:rPr>
        <w:t>a</w:t>
      </w:r>
      <w:r w:rsidRPr="006D30FC">
        <w:rPr>
          <w:rFonts w:ascii="Times New Roman" w:hAnsi="Times New Roman" w:cs="Times New Roman"/>
          <w:color w:val="auto"/>
          <w:lang w:val="en-US"/>
        </w:rPr>
        <w:t>eological and Antiquarian Activities in Finland], Helsinki: Tietosanakirja-osakeyhtiö, 1924, p. 109.</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397811" w14:textId="77777777" w:rsidR="00C44484" w:rsidRPr="006D30FC" w:rsidRDefault="00C44484">
      <w:pPr>
        <w:spacing w:line="240" w:lineRule="auto"/>
        <w:rPr>
          <w:rFonts w:ascii="Times New Roman" w:hAnsi="Times New Roman" w:cs="Times New Roman"/>
        </w:rPr>
      </w:pPr>
      <w:r w:rsidRPr="006D30FC">
        <w:rPr>
          <w:rFonts w:ascii="Times New Roman" w:hAnsi="Times New Roman" w:cs="Times New Roman"/>
        </w:rPr>
        <w:separator/>
      </w:r>
    </w:p>
  </w:footnote>
  <w:footnote w:type="continuationSeparator" w:id="0">
    <w:p w14:paraId="78F0CC14" w14:textId="77777777" w:rsidR="00C44484" w:rsidRPr="006D30FC" w:rsidRDefault="00C44484">
      <w:pPr>
        <w:spacing w:line="240" w:lineRule="auto"/>
        <w:rPr>
          <w:rFonts w:ascii="Times New Roman" w:hAnsi="Times New Roman" w:cs="Times New Roman"/>
        </w:rPr>
      </w:pPr>
      <w:r w:rsidRPr="006D30FC">
        <w:rPr>
          <w:rFonts w:ascii="Times New Roman" w:hAnsi="Times New Roman" w:cs="Times New Roman"/>
        </w:rP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F0D44"/>
    <w:multiLevelType w:val="hybridMultilevel"/>
    <w:tmpl w:val="00F4F996"/>
    <w:lvl w:ilvl="0" w:tplc="040B0015">
      <w:start w:val="1"/>
      <w:numFmt w:val="upp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1F8A3A72"/>
    <w:multiLevelType w:val="hybridMultilevel"/>
    <w:tmpl w:val="78F853AE"/>
    <w:lvl w:ilvl="0" w:tplc="3C725B50">
      <w:numFmt w:val="bullet"/>
      <w:lvlText w:val=""/>
      <w:lvlJc w:val="left"/>
      <w:pPr>
        <w:ind w:left="720" w:hanging="360"/>
      </w:pPr>
      <w:rPr>
        <w:rFonts w:ascii="Wingdings" w:eastAsia="Arial" w:hAnsi="Wingdings"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41993A3F"/>
    <w:multiLevelType w:val="hybridMultilevel"/>
    <w:tmpl w:val="65560104"/>
    <w:lvl w:ilvl="0" w:tplc="AC4C53F6">
      <w:numFmt w:val="bullet"/>
      <w:lvlText w:val="-"/>
      <w:lvlJc w:val="left"/>
      <w:pPr>
        <w:ind w:left="720" w:hanging="360"/>
      </w:pPr>
      <w:rPr>
        <w:rFonts w:ascii="Arial" w:eastAsia="Arial"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44EA05C5"/>
    <w:multiLevelType w:val="hybridMultilevel"/>
    <w:tmpl w:val="A3DA5680"/>
    <w:lvl w:ilvl="0" w:tplc="040B0015">
      <w:start w:val="1"/>
      <w:numFmt w:val="upp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6B4D2433"/>
    <w:multiLevelType w:val="hybridMultilevel"/>
    <w:tmpl w:val="93549942"/>
    <w:lvl w:ilvl="0" w:tplc="AAFC0860">
      <w:start w:val="1"/>
      <w:numFmt w:val="bullet"/>
      <w:lvlText w:val="-"/>
      <w:lvlJc w:val="left"/>
      <w:pPr>
        <w:ind w:left="360" w:hanging="360"/>
      </w:pPr>
      <w:rPr>
        <w:rFonts w:ascii="Arial" w:eastAsia="Arial" w:hAnsi="Arial" w:cs="Aria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activeWritingStyle w:appName="MSWord" w:lang="fi-FI"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fi-FI" w:vendorID="64" w:dllVersion="4096" w:nlCheck="1" w:checkStyle="0"/>
  <w:activeWritingStyle w:appName="MSWord" w:lang="sv-SE" w:vendorID="64" w:dllVersion="0" w:nlCheck="1" w:checkStyle="0"/>
  <w:activeWritingStyle w:appName="MSWord" w:lang="de-DE" w:vendorID="64" w:dllVersion="6" w:nlCheck="1" w:checkStyle="0"/>
  <w:activeWritingStyle w:appName="MSWord" w:lang="en-US" w:vendorID="64" w:dllVersion="0" w:nlCheck="1" w:checkStyle="0"/>
  <w:activeWritingStyle w:appName="MSWord" w:lang="en-GB" w:vendorID="64" w:dllVersion="0" w:nlCheck="1" w:checkStyle="0"/>
  <w:activeWritingStyle w:appName="MSWord" w:lang="fi-FI" w:vendorID="64" w:dllVersion="0" w:nlCheck="1" w:checkStyle="0"/>
  <w:activeWritingStyle w:appName="MSWord" w:lang="de-DE" w:vendorID="64" w:dllVersion="0" w:nlCheck="1" w:checkStyle="0"/>
  <w:activeWritingStyle w:appName="MSWord" w:lang="de-DE" w:vendorID="64" w:dllVersion="4096" w:nlCheck="1" w:checkStyle="0"/>
  <w:activeWritingStyle w:appName="MSWord" w:lang="en-GB" w:vendorID="64" w:dllVersion="131078" w:nlCheck="1" w:checkStyle="1"/>
  <w:activeWritingStyle w:appName="MSWord" w:lang="en-US" w:vendorID="64" w:dllVersion="131078" w:nlCheck="1" w:checkStyle="1"/>
  <w:activeWritingStyle w:appName="MSWord" w:lang="fi-FI" w:vendorID="64" w:dllVersion="131078" w:nlCheck="1" w:checkStyle="0"/>
  <w:defaultTabStop w:val="340"/>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307"/>
    <w:rsid w:val="00001B1C"/>
    <w:rsid w:val="000027D3"/>
    <w:rsid w:val="00003427"/>
    <w:rsid w:val="000036BF"/>
    <w:rsid w:val="00006D18"/>
    <w:rsid w:val="000109C3"/>
    <w:rsid w:val="00011469"/>
    <w:rsid w:val="00014E4C"/>
    <w:rsid w:val="0001548A"/>
    <w:rsid w:val="00015D7E"/>
    <w:rsid w:val="000173B6"/>
    <w:rsid w:val="00017886"/>
    <w:rsid w:val="0002092D"/>
    <w:rsid w:val="00021200"/>
    <w:rsid w:val="00021328"/>
    <w:rsid w:val="000242BD"/>
    <w:rsid w:val="00024E2C"/>
    <w:rsid w:val="00024E62"/>
    <w:rsid w:val="00025BBA"/>
    <w:rsid w:val="00025CA2"/>
    <w:rsid w:val="00027635"/>
    <w:rsid w:val="000278F5"/>
    <w:rsid w:val="000305AD"/>
    <w:rsid w:val="00030880"/>
    <w:rsid w:val="00031D51"/>
    <w:rsid w:val="00032B55"/>
    <w:rsid w:val="000420BF"/>
    <w:rsid w:val="00043D49"/>
    <w:rsid w:val="0004433D"/>
    <w:rsid w:val="000459F1"/>
    <w:rsid w:val="00045C69"/>
    <w:rsid w:val="00047E22"/>
    <w:rsid w:val="00052578"/>
    <w:rsid w:val="0005260B"/>
    <w:rsid w:val="00052FBD"/>
    <w:rsid w:val="00054F45"/>
    <w:rsid w:val="00057451"/>
    <w:rsid w:val="00057A96"/>
    <w:rsid w:val="000615A2"/>
    <w:rsid w:val="0006242A"/>
    <w:rsid w:val="00063243"/>
    <w:rsid w:val="00063E31"/>
    <w:rsid w:val="00064107"/>
    <w:rsid w:val="000657E6"/>
    <w:rsid w:val="00065D64"/>
    <w:rsid w:val="000670E3"/>
    <w:rsid w:val="00067502"/>
    <w:rsid w:val="00067F2A"/>
    <w:rsid w:val="00071BEC"/>
    <w:rsid w:val="00072A78"/>
    <w:rsid w:val="00072E8F"/>
    <w:rsid w:val="0007370C"/>
    <w:rsid w:val="00073E21"/>
    <w:rsid w:val="00075491"/>
    <w:rsid w:val="0007600C"/>
    <w:rsid w:val="00076FF5"/>
    <w:rsid w:val="000770C6"/>
    <w:rsid w:val="000808DF"/>
    <w:rsid w:val="00081853"/>
    <w:rsid w:val="00081F89"/>
    <w:rsid w:val="00082D66"/>
    <w:rsid w:val="00085E0C"/>
    <w:rsid w:val="00085EFB"/>
    <w:rsid w:val="0009112D"/>
    <w:rsid w:val="000914B0"/>
    <w:rsid w:val="0009181C"/>
    <w:rsid w:val="0009226E"/>
    <w:rsid w:val="00092DE7"/>
    <w:rsid w:val="000937BD"/>
    <w:rsid w:val="000944DF"/>
    <w:rsid w:val="0009563C"/>
    <w:rsid w:val="00095F48"/>
    <w:rsid w:val="00096B13"/>
    <w:rsid w:val="000975DF"/>
    <w:rsid w:val="000A1A9A"/>
    <w:rsid w:val="000A40AA"/>
    <w:rsid w:val="000A5452"/>
    <w:rsid w:val="000A5A57"/>
    <w:rsid w:val="000A799F"/>
    <w:rsid w:val="000B03BC"/>
    <w:rsid w:val="000B14D6"/>
    <w:rsid w:val="000B30B6"/>
    <w:rsid w:val="000B3863"/>
    <w:rsid w:val="000B3FAE"/>
    <w:rsid w:val="000B490A"/>
    <w:rsid w:val="000B4DCC"/>
    <w:rsid w:val="000B58CF"/>
    <w:rsid w:val="000B64A1"/>
    <w:rsid w:val="000B6ED2"/>
    <w:rsid w:val="000B7296"/>
    <w:rsid w:val="000B770F"/>
    <w:rsid w:val="000C0BF6"/>
    <w:rsid w:val="000C4C5F"/>
    <w:rsid w:val="000C6BC3"/>
    <w:rsid w:val="000C6C77"/>
    <w:rsid w:val="000D122E"/>
    <w:rsid w:val="000D1A17"/>
    <w:rsid w:val="000D38AD"/>
    <w:rsid w:val="000D3C17"/>
    <w:rsid w:val="000D3CD7"/>
    <w:rsid w:val="000D5074"/>
    <w:rsid w:val="000D5354"/>
    <w:rsid w:val="000D65EB"/>
    <w:rsid w:val="000D74B8"/>
    <w:rsid w:val="000E19A9"/>
    <w:rsid w:val="000E3A56"/>
    <w:rsid w:val="000E46DF"/>
    <w:rsid w:val="000E5079"/>
    <w:rsid w:val="000E7BC4"/>
    <w:rsid w:val="000F0179"/>
    <w:rsid w:val="000F0D4B"/>
    <w:rsid w:val="000F116D"/>
    <w:rsid w:val="000F15EC"/>
    <w:rsid w:val="000F1863"/>
    <w:rsid w:val="000F59E4"/>
    <w:rsid w:val="0010065A"/>
    <w:rsid w:val="0010242E"/>
    <w:rsid w:val="00102E7F"/>
    <w:rsid w:val="00102F2E"/>
    <w:rsid w:val="0011187E"/>
    <w:rsid w:val="00112471"/>
    <w:rsid w:val="00112F92"/>
    <w:rsid w:val="0011340B"/>
    <w:rsid w:val="001143EB"/>
    <w:rsid w:val="00116BEC"/>
    <w:rsid w:val="0011703D"/>
    <w:rsid w:val="00123AD8"/>
    <w:rsid w:val="001243E7"/>
    <w:rsid w:val="001247FA"/>
    <w:rsid w:val="001267E8"/>
    <w:rsid w:val="001273F8"/>
    <w:rsid w:val="0013062C"/>
    <w:rsid w:val="001307B4"/>
    <w:rsid w:val="001313FD"/>
    <w:rsid w:val="0013217F"/>
    <w:rsid w:val="00133AA8"/>
    <w:rsid w:val="00134BD9"/>
    <w:rsid w:val="00134C38"/>
    <w:rsid w:val="00134E1A"/>
    <w:rsid w:val="0013526F"/>
    <w:rsid w:val="001370A4"/>
    <w:rsid w:val="00137655"/>
    <w:rsid w:val="00137E23"/>
    <w:rsid w:val="00140F8D"/>
    <w:rsid w:val="00142055"/>
    <w:rsid w:val="00142CDA"/>
    <w:rsid w:val="00143036"/>
    <w:rsid w:val="001450D1"/>
    <w:rsid w:val="0014600F"/>
    <w:rsid w:val="00147705"/>
    <w:rsid w:val="001511CA"/>
    <w:rsid w:val="001525EF"/>
    <w:rsid w:val="001535CF"/>
    <w:rsid w:val="0015371E"/>
    <w:rsid w:val="00154717"/>
    <w:rsid w:val="001550F2"/>
    <w:rsid w:val="00155497"/>
    <w:rsid w:val="00157787"/>
    <w:rsid w:val="00157A8F"/>
    <w:rsid w:val="001618D0"/>
    <w:rsid w:val="001622C1"/>
    <w:rsid w:val="001622DD"/>
    <w:rsid w:val="0016356C"/>
    <w:rsid w:val="0016371F"/>
    <w:rsid w:val="0016376F"/>
    <w:rsid w:val="00163F75"/>
    <w:rsid w:val="001701B6"/>
    <w:rsid w:val="0017048D"/>
    <w:rsid w:val="00170FB3"/>
    <w:rsid w:val="00173004"/>
    <w:rsid w:val="001741DD"/>
    <w:rsid w:val="001745F1"/>
    <w:rsid w:val="00174A72"/>
    <w:rsid w:val="0017564D"/>
    <w:rsid w:val="00177411"/>
    <w:rsid w:val="001779CC"/>
    <w:rsid w:val="00177B41"/>
    <w:rsid w:val="001841AF"/>
    <w:rsid w:val="001862E6"/>
    <w:rsid w:val="00191CC4"/>
    <w:rsid w:val="00191DB2"/>
    <w:rsid w:val="0019324E"/>
    <w:rsid w:val="00193AE3"/>
    <w:rsid w:val="00195324"/>
    <w:rsid w:val="00197A4E"/>
    <w:rsid w:val="001A0577"/>
    <w:rsid w:val="001A0881"/>
    <w:rsid w:val="001A2ED6"/>
    <w:rsid w:val="001A3600"/>
    <w:rsid w:val="001A3BBD"/>
    <w:rsid w:val="001A3BC6"/>
    <w:rsid w:val="001A5590"/>
    <w:rsid w:val="001A64A3"/>
    <w:rsid w:val="001A6744"/>
    <w:rsid w:val="001A6DD1"/>
    <w:rsid w:val="001B189B"/>
    <w:rsid w:val="001B2454"/>
    <w:rsid w:val="001B34ED"/>
    <w:rsid w:val="001B4E99"/>
    <w:rsid w:val="001B6382"/>
    <w:rsid w:val="001B6D37"/>
    <w:rsid w:val="001B79FB"/>
    <w:rsid w:val="001B7E21"/>
    <w:rsid w:val="001C0B96"/>
    <w:rsid w:val="001C19A4"/>
    <w:rsid w:val="001C21B5"/>
    <w:rsid w:val="001C2BDD"/>
    <w:rsid w:val="001C304F"/>
    <w:rsid w:val="001C3229"/>
    <w:rsid w:val="001C3BEB"/>
    <w:rsid w:val="001C4C62"/>
    <w:rsid w:val="001C4FC0"/>
    <w:rsid w:val="001C52ED"/>
    <w:rsid w:val="001C6210"/>
    <w:rsid w:val="001C6700"/>
    <w:rsid w:val="001D035D"/>
    <w:rsid w:val="001D12E9"/>
    <w:rsid w:val="001D19D1"/>
    <w:rsid w:val="001D2E46"/>
    <w:rsid w:val="001D3F7E"/>
    <w:rsid w:val="001D665D"/>
    <w:rsid w:val="001D79DE"/>
    <w:rsid w:val="001E1929"/>
    <w:rsid w:val="001E1B29"/>
    <w:rsid w:val="001E499A"/>
    <w:rsid w:val="001E6306"/>
    <w:rsid w:val="001E6744"/>
    <w:rsid w:val="001E7E9B"/>
    <w:rsid w:val="001F28F5"/>
    <w:rsid w:val="001F3192"/>
    <w:rsid w:val="001F3BBA"/>
    <w:rsid w:val="001F4770"/>
    <w:rsid w:val="001F594A"/>
    <w:rsid w:val="001F7449"/>
    <w:rsid w:val="001F7CB3"/>
    <w:rsid w:val="001F7E41"/>
    <w:rsid w:val="002003FC"/>
    <w:rsid w:val="00200468"/>
    <w:rsid w:val="002011C5"/>
    <w:rsid w:val="00202A6A"/>
    <w:rsid w:val="002035D0"/>
    <w:rsid w:val="002040CD"/>
    <w:rsid w:val="00207818"/>
    <w:rsid w:val="00210B80"/>
    <w:rsid w:val="00211580"/>
    <w:rsid w:val="002129E1"/>
    <w:rsid w:val="0021394C"/>
    <w:rsid w:val="0021449E"/>
    <w:rsid w:val="00214E12"/>
    <w:rsid w:val="00214E3B"/>
    <w:rsid w:val="00222948"/>
    <w:rsid w:val="002231ED"/>
    <w:rsid w:val="002247CD"/>
    <w:rsid w:val="00224E7C"/>
    <w:rsid w:val="0022529B"/>
    <w:rsid w:val="00226648"/>
    <w:rsid w:val="00230658"/>
    <w:rsid w:val="00232F82"/>
    <w:rsid w:val="00234D62"/>
    <w:rsid w:val="00234F02"/>
    <w:rsid w:val="002361F3"/>
    <w:rsid w:val="002369EC"/>
    <w:rsid w:val="002374DE"/>
    <w:rsid w:val="0024243F"/>
    <w:rsid w:val="00242A22"/>
    <w:rsid w:val="00242C7A"/>
    <w:rsid w:val="0024423C"/>
    <w:rsid w:val="002446B7"/>
    <w:rsid w:val="00244C48"/>
    <w:rsid w:val="0024637E"/>
    <w:rsid w:val="002478F9"/>
    <w:rsid w:val="00247BEF"/>
    <w:rsid w:val="00256A3E"/>
    <w:rsid w:val="00260485"/>
    <w:rsid w:val="00264B68"/>
    <w:rsid w:val="002652BF"/>
    <w:rsid w:val="00267168"/>
    <w:rsid w:val="00267A03"/>
    <w:rsid w:val="0027246B"/>
    <w:rsid w:val="0027315D"/>
    <w:rsid w:val="002734F5"/>
    <w:rsid w:val="0027369B"/>
    <w:rsid w:val="0027429E"/>
    <w:rsid w:val="0027435C"/>
    <w:rsid w:val="002758AB"/>
    <w:rsid w:val="002758D7"/>
    <w:rsid w:val="0027591B"/>
    <w:rsid w:val="00275E8A"/>
    <w:rsid w:val="00277A82"/>
    <w:rsid w:val="00280175"/>
    <w:rsid w:val="00281820"/>
    <w:rsid w:val="00282AFE"/>
    <w:rsid w:val="002853EE"/>
    <w:rsid w:val="00287AA0"/>
    <w:rsid w:val="00290C8D"/>
    <w:rsid w:val="00292440"/>
    <w:rsid w:val="002927B4"/>
    <w:rsid w:val="0029308A"/>
    <w:rsid w:val="002932A0"/>
    <w:rsid w:val="00294AB4"/>
    <w:rsid w:val="0029553E"/>
    <w:rsid w:val="0029564F"/>
    <w:rsid w:val="00295683"/>
    <w:rsid w:val="00297139"/>
    <w:rsid w:val="00297DA0"/>
    <w:rsid w:val="002A0B9B"/>
    <w:rsid w:val="002A0F29"/>
    <w:rsid w:val="002A1343"/>
    <w:rsid w:val="002A144E"/>
    <w:rsid w:val="002A2BD4"/>
    <w:rsid w:val="002A6843"/>
    <w:rsid w:val="002A6E61"/>
    <w:rsid w:val="002A7C28"/>
    <w:rsid w:val="002A7FCD"/>
    <w:rsid w:val="002B028E"/>
    <w:rsid w:val="002B0D91"/>
    <w:rsid w:val="002B14B7"/>
    <w:rsid w:val="002B21A3"/>
    <w:rsid w:val="002B2904"/>
    <w:rsid w:val="002B551A"/>
    <w:rsid w:val="002B750B"/>
    <w:rsid w:val="002B7560"/>
    <w:rsid w:val="002C0330"/>
    <w:rsid w:val="002C50D6"/>
    <w:rsid w:val="002C5C1C"/>
    <w:rsid w:val="002C6D1F"/>
    <w:rsid w:val="002C6FD3"/>
    <w:rsid w:val="002C7AAD"/>
    <w:rsid w:val="002D0FDF"/>
    <w:rsid w:val="002D184D"/>
    <w:rsid w:val="002D2292"/>
    <w:rsid w:val="002D2301"/>
    <w:rsid w:val="002D27EB"/>
    <w:rsid w:val="002D3C51"/>
    <w:rsid w:val="002D5CA1"/>
    <w:rsid w:val="002E0083"/>
    <w:rsid w:val="002E082B"/>
    <w:rsid w:val="002E0CC6"/>
    <w:rsid w:val="002E3B75"/>
    <w:rsid w:val="002E4C9D"/>
    <w:rsid w:val="002E6C87"/>
    <w:rsid w:val="002E7741"/>
    <w:rsid w:val="002F03AC"/>
    <w:rsid w:val="002F0CDC"/>
    <w:rsid w:val="002F39FC"/>
    <w:rsid w:val="002F3AEF"/>
    <w:rsid w:val="002F4043"/>
    <w:rsid w:val="002F47C9"/>
    <w:rsid w:val="002F7BD9"/>
    <w:rsid w:val="00302DB0"/>
    <w:rsid w:val="00303310"/>
    <w:rsid w:val="00304954"/>
    <w:rsid w:val="003050E9"/>
    <w:rsid w:val="00306AD3"/>
    <w:rsid w:val="003102F9"/>
    <w:rsid w:val="003105D3"/>
    <w:rsid w:val="003116F2"/>
    <w:rsid w:val="00312365"/>
    <w:rsid w:val="003132A1"/>
    <w:rsid w:val="00313B90"/>
    <w:rsid w:val="003144AF"/>
    <w:rsid w:val="00320F94"/>
    <w:rsid w:val="0032397A"/>
    <w:rsid w:val="00327F6D"/>
    <w:rsid w:val="0033345F"/>
    <w:rsid w:val="00334554"/>
    <w:rsid w:val="00335D8D"/>
    <w:rsid w:val="00335EB7"/>
    <w:rsid w:val="0033604E"/>
    <w:rsid w:val="003366E5"/>
    <w:rsid w:val="0033671B"/>
    <w:rsid w:val="00336EA2"/>
    <w:rsid w:val="003379BB"/>
    <w:rsid w:val="003414B2"/>
    <w:rsid w:val="00343FE0"/>
    <w:rsid w:val="00345160"/>
    <w:rsid w:val="00345518"/>
    <w:rsid w:val="00346E5A"/>
    <w:rsid w:val="00347C21"/>
    <w:rsid w:val="00347D13"/>
    <w:rsid w:val="00350B0A"/>
    <w:rsid w:val="00354AC4"/>
    <w:rsid w:val="00354CCD"/>
    <w:rsid w:val="00356958"/>
    <w:rsid w:val="00356DF7"/>
    <w:rsid w:val="00357B05"/>
    <w:rsid w:val="00362125"/>
    <w:rsid w:val="003628D9"/>
    <w:rsid w:val="0036302F"/>
    <w:rsid w:val="00364429"/>
    <w:rsid w:val="0036605C"/>
    <w:rsid w:val="003671A2"/>
    <w:rsid w:val="00367CBB"/>
    <w:rsid w:val="003703E9"/>
    <w:rsid w:val="00370703"/>
    <w:rsid w:val="00370B4C"/>
    <w:rsid w:val="00372C73"/>
    <w:rsid w:val="00373E3D"/>
    <w:rsid w:val="0037439D"/>
    <w:rsid w:val="003753C4"/>
    <w:rsid w:val="00375FA3"/>
    <w:rsid w:val="00382515"/>
    <w:rsid w:val="00382B08"/>
    <w:rsid w:val="003851A0"/>
    <w:rsid w:val="003855FF"/>
    <w:rsid w:val="00386463"/>
    <w:rsid w:val="00386674"/>
    <w:rsid w:val="00386B36"/>
    <w:rsid w:val="0038769D"/>
    <w:rsid w:val="00387FE9"/>
    <w:rsid w:val="003903AF"/>
    <w:rsid w:val="00391C23"/>
    <w:rsid w:val="003927F1"/>
    <w:rsid w:val="00395B2F"/>
    <w:rsid w:val="003961A0"/>
    <w:rsid w:val="00397326"/>
    <w:rsid w:val="003A0718"/>
    <w:rsid w:val="003A0A05"/>
    <w:rsid w:val="003A14D0"/>
    <w:rsid w:val="003A1CB0"/>
    <w:rsid w:val="003A22C8"/>
    <w:rsid w:val="003A3318"/>
    <w:rsid w:val="003A38AC"/>
    <w:rsid w:val="003A3C21"/>
    <w:rsid w:val="003A42DD"/>
    <w:rsid w:val="003A5016"/>
    <w:rsid w:val="003A5954"/>
    <w:rsid w:val="003A60C5"/>
    <w:rsid w:val="003A6B3E"/>
    <w:rsid w:val="003B04CB"/>
    <w:rsid w:val="003B24B8"/>
    <w:rsid w:val="003B42CE"/>
    <w:rsid w:val="003B4B1F"/>
    <w:rsid w:val="003C0BD4"/>
    <w:rsid w:val="003C102E"/>
    <w:rsid w:val="003C128E"/>
    <w:rsid w:val="003C150F"/>
    <w:rsid w:val="003C2DC5"/>
    <w:rsid w:val="003C3D65"/>
    <w:rsid w:val="003C3FE0"/>
    <w:rsid w:val="003C44C3"/>
    <w:rsid w:val="003C642E"/>
    <w:rsid w:val="003D17AD"/>
    <w:rsid w:val="003D18C2"/>
    <w:rsid w:val="003D1E12"/>
    <w:rsid w:val="003D4D99"/>
    <w:rsid w:val="003D5D8D"/>
    <w:rsid w:val="003D7D63"/>
    <w:rsid w:val="003E0367"/>
    <w:rsid w:val="003E08E0"/>
    <w:rsid w:val="003E207B"/>
    <w:rsid w:val="003E27BF"/>
    <w:rsid w:val="003E2E61"/>
    <w:rsid w:val="003E3330"/>
    <w:rsid w:val="003E408B"/>
    <w:rsid w:val="003E410A"/>
    <w:rsid w:val="003E59E5"/>
    <w:rsid w:val="003E7A2D"/>
    <w:rsid w:val="003F03E7"/>
    <w:rsid w:val="003F419F"/>
    <w:rsid w:val="003F4327"/>
    <w:rsid w:val="003F6241"/>
    <w:rsid w:val="003F63F5"/>
    <w:rsid w:val="003F64F6"/>
    <w:rsid w:val="003F67A9"/>
    <w:rsid w:val="004006D7"/>
    <w:rsid w:val="00401300"/>
    <w:rsid w:val="00401920"/>
    <w:rsid w:val="00402F9A"/>
    <w:rsid w:val="00403979"/>
    <w:rsid w:val="00404473"/>
    <w:rsid w:val="0040530C"/>
    <w:rsid w:val="004053A6"/>
    <w:rsid w:val="00405935"/>
    <w:rsid w:val="00405EA0"/>
    <w:rsid w:val="00406C8F"/>
    <w:rsid w:val="00407540"/>
    <w:rsid w:val="004075A1"/>
    <w:rsid w:val="00407BE9"/>
    <w:rsid w:val="00410734"/>
    <w:rsid w:val="00410B16"/>
    <w:rsid w:val="00411909"/>
    <w:rsid w:val="00411D5B"/>
    <w:rsid w:val="00413876"/>
    <w:rsid w:val="00415DE0"/>
    <w:rsid w:val="0041683A"/>
    <w:rsid w:val="00417F3D"/>
    <w:rsid w:val="00420D52"/>
    <w:rsid w:val="0042143B"/>
    <w:rsid w:val="00423299"/>
    <w:rsid w:val="00423FFE"/>
    <w:rsid w:val="004308DE"/>
    <w:rsid w:val="00430BBC"/>
    <w:rsid w:val="00431C9C"/>
    <w:rsid w:val="00431E3D"/>
    <w:rsid w:val="004332C0"/>
    <w:rsid w:val="00433483"/>
    <w:rsid w:val="004339B9"/>
    <w:rsid w:val="00433DFB"/>
    <w:rsid w:val="00434167"/>
    <w:rsid w:val="0043506E"/>
    <w:rsid w:val="004366EC"/>
    <w:rsid w:val="00437B5A"/>
    <w:rsid w:val="004407BB"/>
    <w:rsid w:val="00443119"/>
    <w:rsid w:val="004442C1"/>
    <w:rsid w:val="00446636"/>
    <w:rsid w:val="00446A03"/>
    <w:rsid w:val="00450187"/>
    <w:rsid w:val="004524F0"/>
    <w:rsid w:val="00452EFC"/>
    <w:rsid w:val="0045391C"/>
    <w:rsid w:val="0045772F"/>
    <w:rsid w:val="00460830"/>
    <w:rsid w:val="004619D6"/>
    <w:rsid w:val="00461F2A"/>
    <w:rsid w:val="004621B3"/>
    <w:rsid w:val="0046553E"/>
    <w:rsid w:val="004661A3"/>
    <w:rsid w:val="0046705C"/>
    <w:rsid w:val="00467871"/>
    <w:rsid w:val="00467C87"/>
    <w:rsid w:val="00472EE5"/>
    <w:rsid w:val="00474348"/>
    <w:rsid w:val="00477D0D"/>
    <w:rsid w:val="00480928"/>
    <w:rsid w:val="00481612"/>
    <w:rsid w:val="004826F9"/>
    <w:rsid w:val="0048482B"/>
    <w:rsid w:val="00484C09"/>
    <w:rsid w:val="00485CCF"/>
    <w:rsid w:val="00486C05"/>
    <w:rsid w:val="00486DC6"/>
    <w:rsid w:val="00490BBC"/>
    <w:rsid w:val="00491C74"/>
    <w:rsid w:val="00491F47"/>
    <w:rsid w:val="004928E5"/>
    <w:rsid w:val="00493230"/>
    <w:rsid w:val="00494B25"/>
    <w:rsid w:val="00496A71"/>
    <w:rsid w:val="00496F2B"/>
    <w:rsid w:val="00497EA4"/>
    <w:rsid w:val="004A053C"/>
    <w:rsid w:val="004A3714"/>
    <w:rsid w:val="004A55FD"/>
    <w:rsid w:val="004A6A12"/>
    <w:rsid w:val="004A7E21"/>
    <w:rsid w:val="004B2586"/>
    <w:rsid w:val="004B556C"/>
    <w:rsid w:val="004B5CD1"/>
    <w:rsid w:val="004B6003"/>
    <w:rsid w:val="004C0294"/>
    <w:rsid w:val="004C0800"/>
    <w:rsid w:val="004C1DBD"/>
    <w:rsid w:val="004C28E7"/>
    <w:rsid w:val="004C3571"/>
    <w:rsid w:val="004C5502"/>
    <w:rsid w:val="004C5741"/>
    <w:rsid w:val="004C5A41"/>
    <w:rsid w:val="004C61DD"/>
    <w:rsid w:val="004C61ED"/>
    <w:rsid w:val="004C6DD5"/>
    <w:rsid w:val="004C7043"/>
    <w:rsid w:val="004C7335"/>
    <w:rsid w:val="004C79DA"/>
    <w:rsid w:val="004C7DFA"/>
    <w:rsid w:val="004D0418"/>
    <w:rsid w:val="004D0E91"/>
    <w:rsid w:val="004D14E9"/>
    <w:rsid w:val="004D2036"/>
    <w:rsid w:val="004D30D0"/>
    <w:rsid w:val="004D337E"/>
    <w:rsid w:val="004D4902"/>
    <w:rsid w:val="004D5F82"/>
    <w:rsid w:val="004D689F"/>
    <w:rsid w:val="004E141F"/>
    <w:rsid w:val="004E190E"/>
    <w:rsid w:val="004E3734"/>
    <w:rsid w:val="004E3D56"/>
    <w:rsid w:val="004E4031"/>
    <w:rsid w:val="004E44B5"/>
    <w:rsid w:val="004E5703"/>
    <w:rsid w:val="004E6694"/>
    <w:rsid w:val="004F2D9C"/>
    <w:rsid w:val="004F41CA"/>
    <w:rsid w:val="004F4470"/>
    <w:rsid w:val="004F461E"/>
    <w:rsid w:val="004F47A3"/>
    <w:rsid w:val="004F58EE"/>
    <w:rsid w:val="004F5B3A"/>
    <w:rsid w:val="004F5CC7"/>
    <w:rsid w:val="004F6749"/>
    <w:rsid w:val="004F6A31"/>
    <w:rsid w:val="004F7DA5"/>
    <w:rsid w:val="0050106F"/>
    <w:rsid w:val="00501BF3"/>
    <w:rsid w:val="00501EEA"/>
    <w:rsid w:val="00502836"/>
    <w:rsid w:val="00502F76"/>
    <w:rsid w:val="005109A5"/>
    <w:rsid w:val="0051169C"/>
    <w:rsid w:val="00512591"/>
    <w:rsid w:val="005125E2"/>
    <w:rsid w:val="005138E3"/>
    <w:rsid w:val="00517444"/>
    <w:rsid w:val="005204A8"/>
    <w:rsid w:val="005205F9"/>
    <w:rsid w:val="0052086B"/>
    <w:rsid w:val="00521178"/>
    <w:rsid w:val="0052305C"/>
    <w:rsid w:val="00523942"/>
    <w:rsid w:val="005274B4"/>
    <w:rsid w:val="00527540"/>
    <w:rsid w:val="00527BFE"/>
    <w:rsid w:val="00527C76"/>
    <w:rsid w:val="005314B5"/>
    <w:rsid w:val="005316F8"/>
    <w:rsid w:val="00532D62"/>
    <w:rsid w:val="0053479D"/>
    <w:rsid w:val="00534B94"/>
    <w:rsid w:val="005356E4"/>
    <w:rsid w:val="00536350"/>
    <w:rsid w:val="0053770C"/>
    <w:rsid w:val="00537B3F"/>
    <w:rsid w:val="005413E5"/>
    <w:rsid w:val="00541D25"/>
    <w:rsid w:val="0054351C"/>
    <w:rsid w:val="00543822"/>
    <w:rsid w:val="00543A39"/>
    <w:rsid w:val="00544879"/>
    <w:rsid w:val="00544C37"/>
    <w:rsid w:val="00544DBE"/>
    <w:rsid w:val="005477C3"/>
    <w:rsid w:val="00547A35"/>
    <w:rsid w:val="00552C77"/>
    <w:rsid w:val="0055315D"/>
    <w:rsid w:val="0055472A"/>
    <w:rsid w:val="0055551B"/>
    <w:rsid w:val="00555D0B"/>
    <w:rsid w:val="00556007"/>
    <w:rsid w:val="005565BE"/>
    <w:rsid w:val="005568FF"/>
    <w:rsid w:val="005569D9"/>
    <w:rsid w:val="005574ED"/>
    <w:rsid w:val="00560435"/>
    <w:rsid w:val="005609DA"/>
    <w:rsid w:val="0056206F"/>
    <w:rsid w:val="005633D4"/>
    <w:rsid w:val="00565EA1"/>
    <w:rsid w:val="00567413"/>
    <w:rsid w:val="005701DE"/>
    <w:rsid w:val="00572387"/>
    <w:rsid w:val="005725DD"/>
    <w:rsid w:val="00572C88"/>
    <w:rsid w:val="00573973"/>
    <w:rsid w:val="005820FF"/>
    <w:rsid w:val="005824F1"/>
    <w:rsid w:val="00582DA6"/>
    <w:rsid w:val="00582EBF"/>
    <w:rsid w:val="00584377"/>
    <w:rsid w:val="00585B30"/>
    <w:rsid w:val="00591421"/>
    <w:rsid w:val="00592DFE"/>
    <w:rsid w:val="00592EE3"/>
    <w:rsid w:val="00593486"/>
    <w:rsid w:val="00594F30"/>
    <w:rsid w:val="00596710"/>
    <w:rsid w:val="00596E8F"/>
    <w:rsid w:val="005A04BC"/>
    <w:rsid w:val="005A0C85"/>
    <w:rsid w:val="005A0FA2"/>
    <w:rsid w:val="005A1B0F"/>
    <w:rsid w:val="005A231F"/>
    <w:rsid w:val="005A46FA"/>
    <w:rsid w:val="005A5487"/>
    <w:rsid w:val="005A66AB"/>
    <w:rsid w:val="005A71CC"/>
    <w:rsid w:val="005B2C7D"/>
    <w:rsid w:val="005B32AF"/>
    <w:rsid w:val="005B32FF"/>
    <w:rsid w:val="005B3785"/>
    <w:rsid w:val="005B52D6"/>
    <w:rsid w:val="005B564B"/>
    <w:rsid w:val="005B5711"/>
    <w:rsid w:val="005B5BB7"/>
    <w:rsid w:val="005B62AC"/>
    <w:rsid w:val="005B78E3"/>
    <w:rsid w:val="005C09DF"/>
    <w:rsid w:val="005C1DEF"/>
    <w:rsid w:val="005C363B"/>
    <w:rsid w:val="005C610D"/>
    <w:rsid w:val="005C6616"/>
    <w:rsid w:val="005C6A8F"/>
    <w:rsid w:val="005C76C4"/>
    <w:rsid w:val="005D00DE"/>
    <w:rsid w:val="005D065C"/>
    <w:rsid w:val="005D0A94"/>
    <w:rsid w:val="005D17CA"/>
    <w:rsid w:val="005D1A55"/>
    <w:rsid w:val="005D1DD6"/>
    <w:rsid w:val="005D2C60"/>
    <w:rsid w:val="005D59F1"/>
    <w:rsid w:val="005D770E"/>
    <w:rsid w:val="005E0119"/>
    <w:rsid w:val="005E033B"/>
    <w:rsid w:val="005E065A"/>
    <w:rsid w:val="005E137E"/>
    <w:rsid w:val="005E29A3"/>
    <w:rsid w:val="005E3BDF"/>
    <w:rsid w:val="005E3D4C"/>
    <w:rsid w:val="005E4145"/>
    <w:rsid w:val="005E4CF5"/>
    <w:rsid w:val="005F0BDA"/>
    <w:rsid w:val="005F2EBE"/>
    <w:rsid w:val="005F6B80"/>
    <w:rsid w:val="005F7487"/>
    <w:rsid w:val="00601E17"/>
    <w:rsid w:val="00603F08"/>
    <w:rsid w:val="00607310"/>
    <w:rsid w:val="0060752D"/>
    <w:rsid w:val="00607603"/>
    <w:rsid w:val="00611259"/>
    <w:rsid w:val="00611C8F"/>
    <w:rsid w:val="00611E6D"/>
    <w:rsid w:val="00612D90"/>
    <w:rsid w:val="006150A9"/>
    <w:rsid w:val="00615D6D"/>
    <w:rsid w:val="00616E98"/>
    <w:rsid w:val="00616EC1"/>
    <w:rsid w:val="00620FF3"/>
    <w:rsid w:val="00621455"/>
    <w:rsid w:val="00622713"/>
    <w:rsid w:val="00623B48"/>
    <w:rsid w:val="006252DF"/>
    <w:rsid w:val="00627886"/>
    <w:rsid w:val="00627DCA"/>
    <w:rsid w:val="0063069B"/>
    <w:rsid w:val="00631C6A"/>
    <w:rsid w:val="006324C0"/>
    <w:rsid w:val="0063288C"/>
    <w:rsid w:val="006334D9"/>
    <w:rsid w:val="00635DCF"/>
    <w:rsid w:val="00636170"/>
    <w:rsid w:val="00636B00"/>
    <w:rsid w:val="00637077"/>
    <w:rsid w:val="0064056C"/>
    <w:rsid w:val="006407CB"/>
    <w:rsid w:val="0064226B"/>
    <w:rsid w:val="00643FB2"/>
    <w:rsid w:val="0064559D"/>
    <w:rsid w:val="00652FFF"/>
    <w:rsid w:val="00653EE6"/>
    <w:rsid w:val="006566D3"/>
    <w:rsid w:val="00657EC3"/>
    <w:rsid w:val="00660559"/>
    <w:rsid w:val="00660D5C"/>
    <w:rsid w:val="00661306"/>
    <w:rsid w:val="00662181"/>
    <w:rsid w:val="00662FF9"/>
    <w:rsid w:val="00663574"/>
    <w:rsid w:val="00664C82"/>
    <w:rsid w:val="00670BBF"/>
    <w:rsid w:val="006711EC"/>
    <w:rsid w:val="00671CBD"/>
    <w:rsid w:val="00673F0E"/>
    <w:rsid w:val="0067509D"/>
    <w:rsid w:val="00675AB9"/>
    <w:rsid w:val="006763E3"/>
    <w:rsid w:val="00681BF1"/>
    <w:rsid w:val="0068225D"/>
    <w:rsid w:val="006822A2"/>
    <w:rsid w:val="00682667"/>
    <w:rsid w:val="00682A84"/>
    <w:rsid w:val="0068474F"/>
    <w:rsid w:val="00684AB0"/>
    <w:rsid w:val="00685427"/>
    <w:rsid w:val="0069089D"/>
    <w:rsid w:val="00691F89"/>
    <w:rsid w:val="006932B4"/>
    <w:rsid w:val="00693F43"/>
    <w:rsid w:val="00694586"/>
    <w:rsid w:val="0069533F"/>
    <w:rsid w:val="00695A8B"/>
    <w:rsid w:val="00696395"/>
    <w:rsid w:val="006A2279"/>
    <w:rsid w:val="006A3F15"/>
    <w:rsid w:val="006A55B8"/>
    <w:rsid w:val="006B0138"/>
    <w:rsid w:val="006B0C03"/>
    <w:rsid w:val="006B154A"/>
    <w:rsid w:val="006B27F8"/>
    <w:rsid w:val="006B2DEA"/>
    <w:rsid w:val="006B3068"/>
    <w:rsid w:val="006B35C8"/>
    <w:rsid w:val="006B4B5C"/>
    <w:rsid w:val="006B4C46"/>
    <w:rsid w:val="006B529C"/>
    <w:rsid w:val="006B788E"/>
    <w:rsid w:val="006C07BA"/>
    <w:rsid w:val="006C1824"/>
    <w:rsid w:val="006C3AD4"/>
    <w:rsid w:val="006C3E0B"/>
    <w:rsid w:val="006C5315"/>
    <w:rsid w:val="006C79CA"/>
    <w:rsid w:val="006D0D18"/>
    <w:rsid w:val="006D165D"/>
    <w:rsid w:val="006D1F51"/>
    <w:rsid w:val="006D2546"/>
    <w:rsid w:val="006D2B28"/>
    <w:rsid w:val="006D30FC"/>
    <w:rsid w:val="006D5598"/>
    <w:rsid w:val="006D6682"/>
    <w:rsid w:val="006D7894"/>
    <w:rsid w:val="006E1E42"/>
    <w:rsid w:val="006E2A8E"/>
    <w:rsid w:val="006E381C"/>
    <w:rsid w:val="006E6A3A"/>
    <w:rsid w:val="006F037D"/>
    <w:rsid w:val="006F045C"/>
    <w:rsid w:val="006F0C00"/>
    <w:rsid w:val="006F113B"/>
    <w:rsid w:val="006F6110"/>
    <w:rsid w:val="006F716B"/>
    <w:rsid w:val="006F79BF"/>
    <w:rsid w:val="00700EEF"/>
    <w:rsid w:val="00701A79"/>
    <w:rsid w:val="00701C89"/>
    <w:rsid w:val="00702AF9"/>
    <w:rsid w:val="00702C48"/>
    <w:rsid w:val="00704995"/>
    <w:rsid w:val="007053DE"/>
    <w:rsid w:val="00706899"/>
    <w:rsid w:val="00707537"/>
    <w:rsid w:val="007100FA"/>
    <w:rsid w:val="00710114"/>
    <w:rsid w:val="007141E9"/>
    <w:rsid w:val="00714405"/>
    <w:rsid w:val="0071496A"/>
    <w:rsid w:val="00715061"/>
    <w:rsid w:val="007154F3"/>
    <w:rsid w:val="00716228"/>
    <w:rsid w:val="00720754"/>
    <w:rsid w:val="00720A37"/>
    <w:rsid w:val="00721777"/>
    <w:rsid w:val="00721881"/>
    <w:rsid w:val="007222D8"/>
    <w:rsid w:val="0072327A"/>
    <w:rsid w:val="007256ED"/>
    <w:rsid w:val="00727A0F"/>
    <w:rsid w:val="00727EC2"/>
    <w:rsid w:val="00730762"/>
    <w:rsid w:val="00731CD7"/>
    <w:rsid w:val="007322ED"/>
    <w:rsid w:val="007325A0"/>
    <w:rsid w:val="00732B30"/>
    <w:rsid w:val="00733D31"/>
    <w:rsid w:val="007348A7"/>
    <w:rsid w:val="00735766"/>
    <w:rsid w:val="00737EA2"/>
    <w:rsid w:val="00742267"/>
    <w:rsid w:val="00742AF9"/>
    <w:rsid w:val="00744B2F"/>
    <w:rsid w:val="007454CA"/>
    <w:rsid w:val="00746CAB"/>
    <w:rsid w:val="00750D8D"/>
    <w:rsid w:val="00752397"/>
    <w:rsid w:val="00752783"/>
    <w:rsid w:val="00752F04"/>
    <w:rsid w:val="0075346D"/>
    <w:rsid w:val="00755825"/>
    <w:rsid w:val="0075649A"/>
    <w:rsid w:val="00760804"/>
    <w:rsid w:val="007613EB"/>
    <w:rsid w:val="00762591"/>
    <w:rsid w:val="00762965"/>
    <w:rsid w:val="00762E3B"/>
    <w:rsid w:val="007647F1"/>
    <w:rsid w:val="007674B2"/>
    <w:rsid w:val="00770145"/>
    <w:rsid w:val="00772971"/>
    <w:rsid w:val="00773117"/>
    <w:rsid w:val="00780150"/>
    <w:rsid w:val="00782F33"/>
    <w:rsid w:val="0078374D"/>
    <w:rsid w:val="0078457C"/>
    <w:rsid w:val="00785BBF"/>
    <w:rsid w:val="00785D7A"/>
    <w:rsid w:val="007865DE"/>
    <w:rsid w:val="00786B1F"/>
    <w:rsid w:val="00786F10"/>
    <w:rsid w:val="00787CC2"/>
    <w:rsid w:val="00790A07"/>
    <w:rsid w:val="00790CA6"/>
    <w:rsid w:val="00791B60"/>
    <w:rsid w:val="00792C7A"/>
    <w:rsid w:val="007936D6"/>
    <w:rsid w:val="00795C71"/>
    <w:rsid w:val="007A0B77"/>
    <w:rsid w:val="007A2357"/>
    <w:rsid w:val="007A3A69"/>
    <w:rsid w:val="007A5185"/>
    <w:rsid w:val="007A5EB0"/>
    <w:rsid w:val="007A61B6"/>
    <w:rsid w:val="007A6A00"/>
    <w:rsid w:val="007A6F92"/>
    <w:rsid w:val="007A6FE7"/>
    <w:rsid w:val="007A7D61"/>
    <w:rsid w:val="007B288D"/>
    <w:rsid w:val="007B32A1"/>
    <w:rsid w:val="007B44B9"/>
    <w:rsid w:val="007B458C"/>
    <w:rsid w:val="007B77CA"/>
    <w:rsid w:val="007C0623"/>
    <w:rsid w:val="007C08AB"/>
    <w:rsid w:val="007C34C5"/>
    <w:rsid w:val="007C3694"/>
    <w:rsid w:val="007C3928"/>
    <w:rsid w:val="007C3E6B"/>
    <w:rsid w:val="007C530A"/>
    <w:rsid w:val="007C6D25"/>
    <w:rsid w:val="007C77EE"/>
    <w:rsid w:val="007C7D28"/>
    <w:rsid w:val="007C7E78"/>
    <w:rsid w:val="007D0FB7"/>
    <w:rsid w:val="007D179A"/>
    <w:rsid w:val="007D1E2D"/>
    <w:rsid w:val="007D2CC9"/>
    <w:rsid w:val="007D2E86"/>
    <w:rsid w:val="007D3A9F"/>
    <w:rsid w:val="007D5B65"/>
    <w:rsid w:val="007D5CAC"/>
    <w:rsid w:val="007D7E8F"/>
    <w:rsid w:val="007E4DCF"/>
    <w:rsid w:val="007E648F"/>
    <w:rsid w:val="007F011B"/>
    <w:rsid w:val="007F0999"/>
    <w:rsid w:val="007F5988"/>
    <w:rsid w:val="007F60E6"/>
    <w:rsid w:val="007F6132"/>
    <w:rsid w:val="007F6C7A"/>
    <w:rsid w:val="0080150C"/>
    <w:rsid w:val="00802BAE"/>
    <w:rsid w:val="00803D3D"/>
    <w:rsid w:val="008045CC"/>
    <w:rsid w:val="00805EDE"/>
    <w:rsid w:val="00806929"/>
    <w:rsid w:val="00811016"/>
    <w:rsid w:val="008121FA"/>
    <w:rsid w:val="008133F4"/>
    <w:rsid w:val="00815022"/>
    <w:rsid w:val="00815155"/>
    <w:rsid w:val="008152A1"/>
    <w:rsid w:val="008158D9"/>
    <w:rsid w:val="00816116"/>
    <w:rsid w:val="0081707D"/>
    <w:rsid w:val="008204DA"/>
    <w:rsid w:val="00820F2D"/>
    <w:rsid w:val="00822192"/>
    <w:rsid w:val="00822508"/>
    <w:rsid w:val="0082259E"/>
    <w:rsid w:val="00823C29"/>
    <w:rsid w:val="008250DA"/>
    <w:rsid w:val="00825183"/>
    <w:rsid w:val="0082575A"/>
    <w:rsid w:val="008314CF"/>
    <w:rsid w:val="00832CE1"/>
    <w:rsid w:val="00833CF7"/>
    <w:rsid w:val="008340C1"/>
    <w:rsid w:val="008344EE"/>
    <w:rsid w:val="00835474"/>
    <w:rsid w:val="00836320"/>
    <w:rsid w:val="00836A15"/>
    <w:rsid w:val="0083750B"/>
    <w:rsid w:val="008420A3"/>
    <w:rsid w:val="00844563"/>
    <w:rsid w:val="00846049"/>
    <w:rsid w:val="00846808"/>
    <w:rsid w:val="008468A2"/>
    <w:rsid w:val="0084774E"/>
    <w:rsid w:val="00852751"/>
    <w:rsid w:val="00852960"/>
    <w:rsid w:val="0085543D"/>
    <w:rsid w:val="00855BE8"/>
    <w:rsid w:val="00857EC8"/>
    <w:rsid w:val="0086108E"/>
    <w:rsid w:val="008615BF"/>
    <w:rsid w:val="00861F3E"/>
    <w:rsid w:val="008624A2"/>
    <w:rsid w:val="008625BE"/>
    <w:rsid w:val="00862FAD"/>
    <w:rsid w:val="00863EFC"/>
    <w:rsid w:val="00864210"/>
    <w:rsid w:val="008651BB"/>
    <w:rsid w:val="0086665C"/>
    <w:rsid w:val="00866FC9"/>
    <w:rsid w:val="0086765E"/>
    <w:rsid w:val="00870B9D"/>
    <w:rsid w:val="00870E3B"/>
    <w:rsid w:val="008710C2"/>
    <w:rsid w:val="0087142F"/>
    <w:rsid w:val="0087238F"/>
    <w:rsid w:val="00872F84"/>
    <w:rsid w:val="00874767"/>
    <w:rsid w:val="0087658F"/>
    <w:rsid w:val="00876719"/>
    <w:rsid w:val="008767B9"/>
    <w:rsid w:val="00876C27"/>
    <w:rsid w:val="00880983"/>
    <w:rsid w:val="008809E3"/>
    <w:rsid w:val="00880D6A"/>
    <w:rsid w:val="008824AD"/>
    <w:rsid w:val="008835D4"/>
    <w:rsid w:val="00883AEC"/>
    <w:rsid w:val="00884A89"/>
    <w:rsid w:val="00886715"/>
    <w:rsid w:val="008873C6"/>
    <w:rsid w:val="0088752E"/>
    <w:rsid w:val="008904F2"/>
    <w:rsid w:val="008912D7"/>
    <w:rsid w:val="00891ABD"/>
    <w:rsid w:val="00891CD0"/>
    <w:rsid w:val="0089275F"/>
    <w:rsid w:val="00897779"/>
    <w:rsid w:val="008A5475"/>
    <w:rsid w:val="008A7C97"/>
    <w:rsid w:val="008B2AB1"/>
    <w:rsid w:val="008B2B20"/>
    <w:rsid w:val="008B2F99"/>
    <w:rsid w:val="008B3D48"/>
    <w:rsid w:val="008B7423"/>
    <w:rsid w:val="008C1A24"/>
    <w:rsid w:val="008C2C6C"/>
    <w:rsid w:val="008C3F37"/>
    <w:rsid w:val="008C502A"/>
    <w:rsid w:val="008C51C2"/>
    <w:rsid w:val="008C6014"/>
    <w:rsid w:val="008C76BB"/>
    <w:rsid w:val="008D1C2C"/>
    <w:rsid w:val="008D40C1"/>
    <w:rsid w:val="008D4111"/>
    <w:rsid w:val="008D4975"/>
    <w:rsid w:val="008D5402"/>
    <w:rsid w:val="008D5590"/>
    <w:rsid w:val="008D5CDE"/>
    <w:rsid w:val="008D7A6E"/>
    <w:rsid w:val="008E09EB"/>
    <w:rsid w:val="008E15B5"/>
    <w:rsid w:val="008E2374"/>
    <w:rsid w:val="008E2794"/>
    <w:rsid w:val="008E2827"/>
    <w:rsid w:val="008E2A38"/>
    <w:rsid w:val="008E2A63"/>
    <w:rsid w:val="008E2B97"/>
    <w:rsid w:val="008E498F"/>
    <w:rsid w:val="008E77AD"/>
    <w:rsid w:val="008F0C3C"/>
    <w:rsid w:val="008F1FDD"/>
    <w:rsid w:val="008F2C1B"/>
    <w:rsid w:val="008F307C"/>
    <w:rsid w:val="008F3604"/>
    <w:rsid w:val="008F36A3"/>
    <w:rsid w:val="008F411C"/>
    <w:rsid w:val="008F4D77"/>
    <w:rsid w:val="008F5847"/>
    <w:rsid w:val="008F584E"/>
    <w:rsid w:val="008F6722"/>
    <w:rsid w:val="00900972"/>
    <w:rsid w:val="009013D3"/>
    <w:rsid w:val="0090180B"/>
    <w:rsid w:val="009020D4"/>
    <w:rsid w:val="0090372A"/>
    <w:rsid w:val="009048C8"/>
    <w:rsid w:val="00905BC6"/>
    <w:rsid w:val="00906B60"/>
    <w:rsid w:val="00906BEA"/>
    <w:rsid w:val="00907360"/>
    <w:rsid w:val="009076DC"/>
    <w:rsid w:val="00907800"/>
    <w:rsid w:val="00910503"/>
    <w:rsid w:val="009111CE"/>
    <w:rsid w:val="009112A9"/>
    <w:rsid w:val="00911F07"/>
    <w:rsid w:val="009122D7"/>
    <w:rsid w:val="00913335"/>
    <w:rsid w:val="009136B2"/>
    <w:rsid w:val="00913CDA"/>
    <w:rsid w:val="009170F9"/>
    <w:rsid w:val="00920215"/>
    <w:rsid w:val="009202B4"/>
    <w:rsid w:val="009204E4"/>
    <w:rsid w:val="00920C4E"/>
    <w:rsid w:val="00921C0C"/>
    <w:rsid w:val="00922B09"/>
    <w:rsid w:val="00922CC7"/>
    <w:rsid w:val="00927A8F"/>
    <w:rsid w:val="00932176"/>
    <w:rsid w:val="009323FA"/>
    <w:rsid w:val="00932C8A"/>
    <w:rsid w:val="00933E07"/>
    <w:rsid w:val="009352EE"/>
    <w:rsid w:val="00935EC0"/>
    <w:rsid w:val="009401B3"/>
    <w:rsid w:val="00942D96"/>
    <w:rsid w:val="00942EEC"/>
    <w:rsid w:val="00943E19"/>
    <w:rsid w:val="00944395"/>
    <w:rsid w:val="00944BE8"/>
    <w:rsid w:val="00944CF2"/>
    <w:rsid w:val="00944D99"/>
    <w:rsid w:val="0094522A"/>
    <w:rsid w:val="009469AE"/>
    <w:rsid w:val="009470D9"/>
    <w:rsid w:val="009508D7"/>
    <w:rsid w:val="00950AA7"/>
    <w:rsid w:val="00950E9E"/>
    <w:rsid w:val="00951523"/>
    <w:rsid w:val="00954487"/>
    <w:rsid w:val="009555C8"/>
    <w:rsid w:val="00955AC5"/>
    <w:rsid w:val="009564A8"/>
    <w:rsid w:val="00956AA9"/>
    <w:rsid w:val="00960A96"/>
    <w:rsid w:val="00960D2E"/>
    <w:rsid w:val="009620AD"/>
    <w:rsid w:val="00962F34"/>
    <w:rsid w:val="00963876"/>
    <w:rsid w:val="009638FF"/>
    <w:rsid w:val="00964B5D"/>
    <w:rsid w:val="00965B42"/>
    <w:rsid w:val="00967BC6"/>
    <w:rsid w:val="0097039F"/>
    <w:rsid w:val="00971B1D"/>
    <w:rsid w:val="00973249"/>
    <w:rsid w:val="0097325F"/>
    <w:rsid w:val="00973720"/>
    <w:rsid w:val="00973BE4"/>
    <w:rsid w:val="009806E9"/>
    <w:rsid w:val="00981FF7"/>
    <w:rsid w:val="009821D1"/>
    <w:rsid w:val="009844B1"/>
    <w:rsid w:val="00985AD1"/>
    <w:rsid w:val="00986433"/>
    <w:rsid w:val="00990742"/>
    <w:rsid w:val="00991931"/>
    <w:rsid w:val="00993652"/>
    <w:rsid w:val="00993F6A"/>
    <w:rsid w:val="009950FC"/>
    <w:rsid w:val="00995619"/>
    <w:rsid w:val="009964BC"/>
    <w:rsid w:val="00996A15"/>
    <w:rsid w:val="00996B07"/>
    <w:rsid w:val="009A03C5"/>
    <w:rsid w:val="009A2218"/>
    <w:rsid w:val="009A2BA0"/>
    <w:rsid w:val="009A2DC9"/>
    <w:rsid w:val="009A2ED8"/>
    <w:rsid w:val="009A3D96"/>
    <w:rsid w:val="009A495D"/>
    <w:rsid w:val="009A52B0"/>
    <w:rsid w:val="009A7792"/>
    <w:rsid w:val="009B0B9A"/>
    <w:rsid w:val="009B1301"/>
    <w:rsid w:val="009B26B9"/>
    <w:rsid w:val="009B2D36"/>
    <w:rsid w:val="009B3100"/>
    <w:rsid w:val="009B55BE"/>
    <w:rsid w:val="009B6278"/>
    <w:rsid w:val="009B6387"/>
    <w:rsid w:val="009C0C27"/>
    <w:rsid w:val="009C19DB"/>
    <w:rsid w:val="009C3BCA"/>
    <w:rsid w:val="009C4896"/>
    <w:rsid w:val="009C6FB9"/>
    <w:rsid w:val="009C7534"/>
    <w:rsid w:val="009C7D3D"/>
    <w:rsid w:val="009D1FA9"/>
    <w:rsid w:val="009D2E0E"/>
    <w:rsid w:val="009D334B"/>
    <w:rsid w:val="009D3369"/>
    <w:rsid w:val="009D4AC9"/>
    <w:rsid w:val="009D5EC7"/>
    <w:rsid w:val="009D6A0E"/>
    <w:rsid w:val="009D7784"/>
    <w:rsid w:val="009E0752"/>
    <w:rsid w:val="009E1909"/>
    <w:rsid w:val="009E2302"/>
    <w:rsid w:val="009E40B7"/>
    <w:rsid w:val="009E7B23"/>
    <w:rsid w:val="009E7B6F"/>
    <w:rsid w:val="009F0043"/>
    <w:rsid w:val="009F01B3"/>
    <w:rsid w:val="009F317E"/>
    <w:rsid w:val="009F33AB"/>
    <w:rsid w:val="009F66AA"/>
    <w:rsid w:val="009F7976"/>
    <w:rsid w:val="00A0054B"/>
    <w:rsid w:val="00A0341A"/>
    <w:rsid w:val="00A03B4C"/>
    <w:rsid w:val="00A03B61"/>
    <w:rsid w:val="00A0539C"/>
    <w:rsid w:val="00A05418"/>
    <w:rsid w:val="00A05912"/>
    <w:rsid w:val="00A06646"/>
    <w:rsid w:val="00A07806"/>
    <w:rsid w:val="00A10A0D"/>
    <w:rsid w:val="00A113F0"/>
    <w:rsid w:val="00A159DC"/>
    <w:rsid w:val="00A16003"/>
    <w:rsid w:val="00A16083"/>
    <w:rsid w:val="00A2172F"/>
    <w:rsid w:val="00A21C01"/>
    <w:rsid w:val="00A22C7A"/>
    <w:rsid w:val="00A24EE7"/>
    <w:rsid w:val="00A2665F"/>
    <w:rsid w:val="00A26AE8"/>
    <w:rsid w:val="00A3109B"/>
    <w:rsid w:val="00A322FB"/>
    <w:rsid w:val="00A3298F"/>
    <w:rsid w:val="00A3301E"/>
    <w:rsid w:val="00A33FE0"/>
    <w:rsid w:val="00A349A6"/>
    <w:rsid w:val="00A35324"/>
    <w:rsid w:val="00A36112"/>
    <w:rsid w:val="00A3769B"/>
    <w:rsid w:val="00A409C3"/>
    <w:rsid w:val="00A40A70"/>
    <w:rsid w:val="00A41FE2"/>
    <w:rsid w:val="00A42B01"/>
    <w:rsid w:val="00A43E1D"/>
    <w:rsid w:val="00A4448E"/>
    <w:rsid w:val="00A456BC"/>
    <w:rsid w:val="00A45EC5"/>
    <w:rsid w:val="00A4616B"/>
    <w:rsid w:val="00A46B11"/>
    <w:rsid w:val="00A47BAE"/>
    <w:rsid w:val="00A5261D"/>
    <w:rsid w:val="00A53368"/>
    <w:rsid w:val="00A55C34"/>
    <w:rsid w:val="00A57E05"/>
    <w:rsid w:val="00A60594"/>
    <w:rsid w:val="00A60ABB"/>
    <w:rsid w:val="00A60D46"/>
    <w:rsid w:val="00A61489"/>
    <w:rsid w:val="00A61B16"/>
    <w:rsid w:val="00A63D1B"/>
    <w:rsid w:val="00A652BB"/>
    <w:rsid w:val="00A6632B"/>
    <w:rsid w:val="00A664B2"/>
    <w:rsid w:val="00A66952"/>
    <w:rsid w:val="00A6792A"/>
    <w:rsid w:val="00A7219C"/>
    <w:rsid w:val="00A766B0"/>
    <w:rsid w:val="00A8014E"/>
    <w:rsid w:val="00A827DB"/>
    <w:rsid w:val="00A828F0"/>
    <w:rsid w:val="00A843CA"/>
    <w:rsid w:val="00A85705"/>
    <w:rsid w:val="00A865BA"/>
    <w:rsid w:val="00A86851"/>
    <w:rsid w:val="00A86D7F"/>
    <w:rsid w:val="00A86FF3"/>
    <w:rsid w:val="00A8762C"/>
    <w:rsid w:val="00A9255F"/>
    <w:rsid w:val="00A9672E"/>
    <w:rsid w:val="00A9678A"/>
    <w:rsid w:val="00A96892"/>
    <w:rsid w:val="00AA15BF"/>
    <w:rsid w:val="00AA4540"/>
    <w:rsid w:val="00AA4688"/>
    <w:rsid w:val="00AA6FEC"/>
    <w:rsid w:val="00AA7177"/>
    <w:rsid w:val="00AB021F"/>
    <w:rsid w:val="00AB0B46"/>
    <w:rsid w:val="00AB12FF"/>
    <w:rsid w:val="00AB155C"/>
    <w:rsid w:val="00AB23DC"/>
    <w:rsid w:val="00AB27D0"/>
    <w:rsid w:val="00AB3597"/>
    <w:rsid w:val="00AB51CA"/>
    <w:rsid w:val="00AB7663"/>
    <w:rsid w:val="00AC0736"/>
    <w:rsid w:val="00AC0D20"/>
    <w:rsid w:val="00AC33E1"/>
    <w:rsid w:val="00AC418D"/>
    <w:rsid w:val="00AC4F50"/>
    <w:rsid w:val="00AC5B6E"/>
    <w:rsid w:val="00AC60EC"/>
    <w:rsid w:val="00AC6B05"/>
    <w:rsid w:val="00AC6C09"/>
    <w:rsid w:val="00AC7327"/>
    <w:rsid w:val="00AD19BC"/>
    <w:rsid w:val="00AD3501"/>
    <w:rsid w:val="00AD369E"/>
    <w:rsid w:val="00AD37DF"/>
    <w:rsid w:val="00AD3B04"/>
    <w:rsid w:val="00AD5667"/>
    <w:rsid w:val="00AD6A32"/>
    <w:rsid w:val="00AE1879"/>
    <w:rsid w:val="00AE361A"/>
    <w:rsid w:val="00AE4474"/>
    <w:rsid w:val="00AE59D9"/>
    <w:rsid w:val="00AE62D9"/>
    <w:rsid w:val="00AE76CF"/>
    <w:rsid w:val="00AF10E2"/>
    <w:rsid w:val="00AF2497"/>
    <w:rsid w:val="00AF34EB"/>
    <w:rsid w:val="00AF5726"/>
    <w:rsid w:val="00AF6753"/>
    <w:rsid w:val="00B01566"/>
    <w:rsid w:val="00B03605"/>
    <w:rsid w:val="00B03EE9"/>
    <w:rsid w:val="00B0492C"/>
    <w:rsid w:val="00B04C5B"/>
    <w:rsid w:val="00B06F1F"/>
    <w:rsid w:val="00B0766E"/>
    <w:rsid w:val="00B101D6"/>
    <w:rsid w:val="00B12352"/>
    <w:rsid w:val="00B13CB4"/>
    <w:rsid w:val="00B14372"/>
    <w:rsid w:val="00B143FF"/>
    <w:rsid w:val="00B15154"/>
    <w:rsid w:val="00B154EF"/>
    <w:rsid w:val="00B162EE"/>
    <w:rsid w:val="00B21F71"/>
    <w:rsid w:val="00B2243E"/>
    <w:rsid w:val="00B2365B"/>
    <w:rsid w:val="00B241FC"/>
    <w:rsid w:val="00B243B7"/>
    <w:rsid w:val="00B26485"/>
    <w:rsid w:val="00B32418"/>
    <w:rsid w:val="00B34052"/>
    <w:rsid w:val="00B3582D"/>
    <w:rsid w:val="00B35DD5"/>
    <w:rsid w:val="00B3718B"/>
    <w:rsid w:val="00B37933"/>
    <w:rsid w:val="00B37999"/>
    <w:rsid w:val="00B40557"/>
    <w:rsid w:val="00B40A00"/>
    <w:rsid w:val="00B418D9"/>
    <w:rsid w:val="00B4252F"/>
    <w:rsid w:val="00B43F75"/>
    <w:rsid w:val="00B44ABC"/>
    <w:rsid w:val="00B4599D"/>
    <w:rsid w:val="00B4677D"/>
    <w:rsid w:val="00B46D2B"/>
    <w:rsid w:val="00B47B82"/>
    <w:rsid w:val="00B47BF7"/>
    <w:rsid w:val="00B47C60"/>
    <w:rsid w:val="00B47FE3"/>
    <w:rsid w:val="00B5042D"/>
    <w:rsid w:val="00B512CA"/>
    <w:rsid w:val="00B5196A"/>
    <w:rsid w:val="00B55659"/>
    <w:rsid w:val="00B575C7"/>
    <w:rsid w:val="00B603D5"/>
    <w:rsid w:val="00B61977"/>
    <w:rsid w:val="00B6395F"/>
    <w:rsid w:val="00B63D70"/>
    <w:rsid w:val="00B64AE6"/>
    <w:rsid w:val="00B656B5"/>
    <w:rsid w:val="00B65755"/>
    <w:rsid w:val="00B65CF6"/>
    <w:rsid w:val="00B67480"/>
    <w:rsid w:val="00B6776C"/>
    <w:rsid w:val="00B70444"/>
    <w:rsid w:val="00B704D0"/>
    <w:rsid w:val="00B70811"/>
    <w:rsid w:val="00B7098B"/>
    <w:rsid w:val="00B72623"/>
    <w:rsid w:val="00B72E81"/>
    <w:rsid w:val="00B74460"/>
    <w:rsid w:val="00B75454"/>
    <w:rsid w:val="00B75F8E"/>
    <w:rsid w:val="00B77CE4"/>
    <w:rsid w:val="00B809AE"/>
    <w:rsid w:val="00B813D5"/>
    <w:rsid w:val="00B84A46"/>
    <w:rsid w:val="00B86701"/>
    <w:rsid w:val="00B900AD"/>
    <w:rsid w:val="00B90666"/>
    <w:rsid w:val="00B9159E"/>
    <w:rsid w:val="00B91A87"/>
    <w:rsid w:val="00B933C7"/>
    <w:rsid w:val="00B93C93"/>
    <w:rsid w:val="00B950B4"/>
    <w:rsid w:val="00B97F54"/>
    <w:rsid w:val="00BA076C"/>
    <w:rsid w:val="00BA170F"/>
    <w:rsid w:val="00BA21B9"/>
    <w:rsid w:val="00BA25DC"/>
    <w:rsid w:val="00BA263C"/>
    <w:rsid w:val="00BA3D45"/>
    <w:rsid w:val="00BA4943"/>
    <w:rsid w:val="00BA495C"/>
    <w:rsid w:val="00BA7D37"/>
    <w:rsid w:val="00BA7E2B"/>
    <w:rsid w:val="00BB001F"/>
    <w:rsid w:val="00BB0CC9"/>
    <w:rsid w:val="00BB0D04"/>
    <w:rsid w:val="00BB0F17"/>
    <w:rsid w:val="00BB1001"/>
    <w:rsid w:val="00BB16F2"/>
    <w:rsid w:val="00BB1859"/>
    <w:rsid w:val="00BB24A8"/>
    <w:rsid w:val="00BB38BF"/>
    <w:rsid w:val="00BB53B5"/>
    <w:rsid w:val="00BB6A34"/>
    <w:rsid w:val="00BC08E8"/>
    <w:rsid w:val="00BC0E81"/>
    <w:rsid w:val="00BC1323"/>
    <w:rsid w:val="00BC16BE"/>
    <w:rsid w:val="00BC379E"/>
    <w:rsid w:val="00BC425F"/>
    <w:rsid w:val="00BC4503"/>
    <w:rsid w:val="00BC56C8"/>
    <w:rsid w:val="00BC62BD"/>
    <w:rsid w:val="00BD06AE"/>
    <w:rsid w:val="00BD148F"/>
    <w:rsid w:val="00BD1FD2"/>
    <w:rsid w:val="00BD20F8"/>
    <w:rsid w:val="00BD24A3"/>
    <w:rsid w:val="00BD2A45"/>
    <w:rsid w:val="00BD3462"/>
    <w:rsid w:val="00BD34AE"/>
    <w:rsid w:val="00BD3695"/>
    <w:rsid w:val="00BD4555"/>
    <w:rsid w:val="00BD59D3"/>
    <w:rsid w:val="00BD5C46"/>
    <w:rsid w:val="00BD6C0A"/>
    <w:rsid w:val="00BD752E"/>
    <w:rsid w:val="00BD7F9F"/>
    <w:rsid w:val="00BE012A"/>
    <w:rsid w:val="00BE0C5C"/>
    <w:rsid w:val="00BE2524"/>
    <w:rsid w:val="00BE291F"/>
    <w:rsid w:val="00BE2BFF"/>
    <w:rsid w:val="00BE4530"/>
    <w:rsid w:val="00BE46B5"/>
    <w:rsid w:val="00BE4A5A"/>
    <w:rsid w:val="00BE6151"/>
    <w:rsid w:val="00BE63B7"/>
    <w:rsid w:val="00BF15D4"/>
    <w:rsid w:val="00BF162B"/>
    <w:rsid w:val="00BF1649"/>
    <w:rsid w:val="00BF19FC"/>
    <w:rsid w:val="00BF36EF"/>
    <w:rsid w:val="00BF4782"/>
    <w:rsid w:val="00BF5EF4"/>
    <w:rsid w:val="00BF6676"/>
    <w:rsid w:val="00C005B8"/>
    <w:rsid w:val="00C01A33"/>
    <w:rsid w:val="00C020D4"/>
    <w:rsid w:val="00C0239C"/>
    <w:rsid w:val="00C03F90"/>
    <w:rsid w:val="00C0435E"/>
    <w:rsid w:val="00C06565"/>
    <w:rsid w:val="00C06C78"/>
    <w:rsid w:val="00C10008"/>
    <w:rsid w:val="00C108BF"/>
    <w:rsid w:val="00C10CF2"/>
    <w:rsid w:val="00C115B3"/>
    <w:rsid w:val="00C1256D"/>
    <w:rsid w:val="00C1577C"/>
    <w:rsid w:val="00C157DA"/>
    <w:rsid w:val="00C16492"/>
    <w:rsid w:val="00C215AB"/>
    <w:rsid w:val="00C21C42"/>
    <w:rsid w:val="00C22B60"/>
    <w:rsid w:val="00C23AF9"/>
    <w:rsid w:val="00C2446A"/>
    <w:rsid w:val="00C24B95"/>
    <w:rsid w:val="00C25F13"/>
    <w:rsid w:val="00C25F8E"/>
    <w:rsid w:val="00C26F60"/>
    <w:rsid w:val="00C3133C"/>
    <w:rsid w:val="00C3212B"/>
    <w:rsid w:val="00C323FC"/>
    <w:rsid w:val="00C332D1"/>
    <w:rsid w:val="00C3332F"/>
    <w:rsid w:val="00C347A8"/>
    <w:rsid w:val="00C34F1A"/>
    <w:rsid w:val="00C35449"/>
    <w:rsid w:val="00C35E2C"/>
    <w:rsid w:val="00C364E4"/>
    <w:rsid w:val="00C37DDE"/>
    <w:rsid w:val="00C37EE4"/>
    <w:rsid w:val="00C40605"/>
    <w:rsid w:val="00C414D3"/>
    <w:rsid w:val="00C42BA9"/>
    <w:rsid w:val="00C42C2B"/>
    <w:rsid w:val="00C42F0B"/>
    <w:rsid w:val="00C44484"/>
    <w:rsid w:val="00C45487"/>
    <w:rsid w:val="00C46B07"/>
    <w:rsid w:val="00C46EC9"/>
    <w:rsid w:val="00C46F1A"/>
    <w:rsid w:val="00C50149"/>
    <w:rsid w:val="00C50BF5"/>
    <w:rsid w:val="00C51367"/>
    <w:rsid w:val="00C558B5"/>
    <w:rsid w:val="00C56B5B"/>
    <w:rsid w:val="00C57574"/>
    <w:rsid w:val="00C5758A"/>
    <w:rsid w:val="00C61327"/>
    <w:rsid w:val="00C61F09"/>
    <w:rsid w:val="00C6230F"/>
    <w:rsid w:val="00C63709"/>
    <w:rsid w:val="00C637E3"/>
    <w:rsid w:val="00C643EF"/>
    <w:rsid w:val="00C645C7"/>
    <w:rsid w:val="00C700B8"/>
    <w:rsid w:val="00C70717"/>
    <w:rsid w:val="00C7245C"/>
    <w:rsid w:val="00C7250F"/>
    <w:rsid w:val="00C742D1"/>
    <w:rsid w:val="00C75191"/>
    <w:rsid w:val="00C752E2"/>
    <w:rsid w:val="00C80438"/>
    <w:rsid w:val="00C80738"/>
    <w:rsid w:val="00C8186A"/>
    <w:rsid w:val="00C818C7"/>
    <w:rsid w:val="00C81936"/>
    <w:rsid w:val="00C81BC5"/>
    <w:rsid w:val="00C844E8"/>
    <w:rsid w:val="00C84778"/>
    <w:rsid w:val="00C84B83"/>
    <w:rsid w:val="00C856A7"/>
    <w:rsid w:val="00C87E7D"/>
    <w:rsid w:val="00C90616"/>
    <w:rsid w:val="00C9062B"/>
    <w:rsid w:val="00C92EC7"/>
    <w:rsid w:val="00C94FD1"/>
    <w:rsid w:val="00C96E5C"/>
    <w:rsid w:val="00C9718B"/>
    <w:rsid w:val="00C974AA"/>
    <w:rsid w:val="00C97ACA"/>
    <w:rsid w:val="00C97BE9"/>
    <w:rsid w:val="00C97E6C"/>
    <w:rsid w:val="00CA0EBB"/>
    <w:rsid w:val="00CA3929"/>
    <w:rsid w:val="00CA4A22"/>
    <w:rsid w:val="00CA7C1E"/>
    <w:rsid w:val="00CB0147"/>
    <w:rsid w:val="00CB0A90"/>
    <w:rsid w:val="00CB14D5"/>
    <w:rsid w:val="00CB1ECF"/>
    <w:rsid w:val="00CB21CB"/>
    <w:rsid w:val="00CB244A"/>
    <w:rsid w:val="00CB337C"/>
    <w:rsid w:val="00CB5386"/>
    <w:rsid w:val="00CB72E6"/>
    <w:rsid w:val="00CB7B31"/>
    <w:rsid w:val="00CB7EC8"/>
    <w:rsid w:val="00CC499F"/>
    <w:rsid w:val="00CC4C5E"/>
    <w:rsid w:val="00CC4D62"/>
    <w:rsid w:val="00CC4E52"/>
    <w:rsid w:val="00CC594E"/>
    <w:rsid w:val="00CC7A02"/>
    <w:rsid w:val="00CD06FF"/>
    <w:rsid w:val="00CD0DC8"/>
    <w:rsid w:val="00CD185F"/>
    <w:rsid w:val="00CD1BD3"/>
    <w:rsid w:val="00CD37DD"/>
    <w:rsid w:val="00CD3FFA"/>
    <w:rsid w:val="00CD63C4"/>
    <w:rsid w:val="00CE1897"/>
    <w:rsid w:val="00CE22FA"/>
    <w:rsid w:val="00CE4726"/>
    <w:rsid w:val="00CF12DD"/>
    <w:rsid w:val="00CF3432"/>
    <w:rsid w:val="00CF365A"/>
    <w:rsid w:val="00CF42A5"/>
    <w:rsid w:val="00CF5719"/>
    <w:rsid w:val="00CF5769"/>
    <w:rsid w:val="00CF5AB6"/>
    <w:rsid w:val="00CF67AC"/>
    <w:rsid w:val="00CF71F9"/>
    <w:rsid w:val="00CF7F6C"/>
    <w:rsid w:val="00D0157F"/>
    <w:rsid w:val="00D02D6B"/>
    <w:rsid w:val="00D04131"/>
    <w:rsid w:val="00D05141"/>
    <w:rsid w:val="00D07B05"/>
    <w:rsid w:val="00D124E4"/>
    <w:rsid w:val="00D12BE2"/>
    <w:rsid w:val="00D13F0D"/>
    <w:rsid w:val="00D14237"/>
    <w:rsid w:val="00D1684A"/>
    <w:rsid w:val="00D17B87"/>
    <w:rsid w:val="00D2041F"/>
    <w:rsid w:val="00D21BAE"/>
    <w:rsid w:val="00D2299B"/>
    <w:rsid w:val="00D24A62"/>
    <w:rsid w:val="00D27B06"/>
    <w:rsid w:val="00D31C3B"/>
    <w:rsid w:val="00D355C3"/>
    <w:rsid w:val="00D36441"/>
    <w:rsid w:val="00D41964"/>
    <w:rsid w:val="00D42D61"/>
    <w:rsid w:val="00D464DB"/>
    <w:rsid w:val="00D47CD7"/>
    <w:rsid w:val="00D5151C"/>
    <w:rsid w:val="00D52B6E"/>
    <w:rsid w:val="00D546C4"/>
    <w:rsid w:val="00D5570F"/>
    <w:rsid w:val="00D600A9"/>
    <w:rsid w:val="00D611E3"/>
    <w:rsid w:val="00D62314"/>
    <w:rsid w:val="00D6358B"/>
    <w:rsid w:val="00D70250"/>
    <w:rsid w:val="00D70636"/>
    <w:rsid w:val="00D70E9D"/>
    <w:rsid w:val="00D71B7B"/>
    <w:rsid w:val="00D7372F"/>
    <w:rsid w:val="00D73DB4"/>
    <w:rsid w:val="00D7450D"/>
    <w:rsid w:val="00D74FF6"/>
    <w:rsid w:val="00D7731A"/>
    <w:rsid w:val="00D77789"/>
    <w:rsid w:val="00D779EA"/>
    <w:rsid w:val="00D77CD1"/>
    <w:rsid w:val="00D8156E"/>
    <w:rsid w:val="00D82BEB"/>
    <w:rsid w:val="00D8493C"/>
    <w:rsid w:val="00D84A9D"/>
    <w:rsid w:val="00D85781"/>
    <w:rsid w:val="00D8657A"/>
    <w:rsid w:val="00D87085"/>
    <w:rsid w:val="00D87222"/>
    <w:rsid w:val="00D914AF"/>
    <w:rsid w:val="00D91DE1"/>
    <w:rsid w:val="00D92503"/>
    <w:rsid w:val="00D93A82"/>
    <w:rsid w:val="00D945F9"/>
    <w:rsid w:val="00D95086"/>
    <w:rsid w:val="00D95297"/>
    <w:rsid w:val="00D95D5E"/>
    <w:rsid w:val="00DA0307"/>
    <w:rsid w:val="00DA179E"/>
    <w:rsid w:val="00DA1C6F"/>
    <w:rsid w:val="00DA2536"/>
    <w:rsid w:val="00DA2A8C"/>
    <w:rsid w:val="00DA3A58"/>
    <w:rsid w:val="00DA4B20"/>
    <w:rsid w:val="00DA6BCD"/>
    <w:rsid w:val="00DA6D89"/>
    <w:rsid w:val="00DA7260"/>
    <w:rsid w:val="00DA7C60"/>
    <w:rsid w:val="00DB1086"/>
    <w:rsid w:val="00DB3987"/>
    <w:rsid w:val="00DB5A46"/>
    <w:rsid w:val="00DC15CD"/>
    <w:rsid w:val="00DC2282"/>
    <w:rsid w:val="00DC26A1"/>
    <w:rsid w:val="00DC2D3A"/>
    <w:rsid w:val="00DC36DC"/>
    <w:rsid w:val="00DC6844"/>
    <w:rsid w:val="00DC7043"/>
    <w:rsid w:val="00DC77D1"/>
    <w:rsid w:val="00DD04FA"/>
    <w:rsid w:val="00DD1F43"/>
    <w:rsid w:val="00DD27CE"/>
    <w:rsid w:val="00DD33D8"/>
    <w:rsid w:val="00DD4060"/>
    <w:rsid w:val="00DD707B"/>
    <w:rsid w:val="00DD78F3"/>
    <w:rsid w:val="00DE2364"/>
    <w:rsid w:val="00DE4EA3"/>
    <w:rsid w:val="00DE522E"/>
    <w:rsid w:val="00DE5233"/>
    <w:rsid w:val="00DE5435"/>
    <w:rsid w:val="00DE63E0"/>
    <w:rsid w:val="00DE6884"/>
    <w:rsid w:val="00DE7612"/>
    <w:rsid w:val="00DE7921"/>
    <w:rsid w:val="00DE79FA"/>
    <w:rsid w:val="00DF002F"/>
    <w:rsid w:val="00DF04DA"/>
    <w:rsid w:val="00DF13BC"/>
    <w:rsid w:val="00DF1A5C"/>
    <w:rsid w:val="00DF321F"/>
    <w:rsid w:val="00DF3F7B"/>
    <w:rsid w:val="00DF5BAB"/>
    <w:rsid w:val="00DF5BF7"/>
    <w:rsid w:val="00DF60FA"/>
    <w:rsid w:val="00DF634E"/>
    <w:rsid w:val="00DF6494"/>
    <w:rsid w:val="00DF7969"/>
    <w:rsid w:val="00E002E6"/>
    <w:rsid w:val="00E00368"/>
    <w:rsid w:val="00E00A79"/>
    <w:rsid w:val="00E00F8F"/>
    <w:rsid w:val="00E01CB6"/>
    <w:rsid w:val="00E025FA"/>
    <w:rsid w:val="00E02623"/>
    <w:rsid w:val="00E04D2F"/>
    <w:rsid w:val="00E05894"/>
    <w:rsid w:val="00E05A2F"/>
    <w:rsid w:val="00E0660C"/>
    <w:rsid w:val="00E07697"/>
    <w:rsid w:val="00E10F38"/>
    <w:rsid w:val="00E10FEC"/>
    <w:rsid w:val="00E11519"/>
    <w:rsid w:val="00E11668"/>
    <w:rsid w:val="00E13B35"/>
    <w:rsid w:val="00E14A96"/>
    <w:rsid w:val="00E168A4"/>
    <w:rsid w:val="00E17042"/>
    <w:rsid w:val="00E17761"/>
    <w:rsid w:val="00E2007F"/>
    <w:rsid w:val="00E21170"/>
    <w:rsid w:val="00E212CA"/>
    <w:rsid w:val="00E22CA7"/>
    <w:rsid w:val="00E22E64"/>
    <w:rsid w:val="00E23FCC"/>
    <w:rsid w:val="00E254E7"/>
    <w:rsid w:val="00E25874"/>
    <w:rsid w:val="00E2630D"/>
    <w:rsid w:val="00E272C5"/>
    <w:rsid w:val="00E2737F"/>
    <w:rsid w:val="00E27711"/>
    <w:rsid w:val="00E30ACC"/>
    <w:rsid w:val="00E315AC"/>
    <w:rsid w:val="00E31684"/>
    <w:rsid w:val="00E32BF6"/>
    <w:rsid w:val="00E360BA"/>
    <w:rsid w:val="00E409BA"/>
    <w:rsid w:val="00E41891"/>
    <w:rsid w:val="00E4587D"/>
    <w:rsid w:val="00E4707F"/>
    <w:rsid w:val="00E50A4A"/>
    <w:rsid w:val="00E51755"/>
    <w:rsid w:val="00E52212"/>
    <w:rsid w:val="00E54C07"/>
    <w:rsid w:val="00E54D59"/>
    <w:rsid w:val="00E55840"/>
    <w:rsid w:val="00E62697"/>
    <w:rsid w:val="00E63493"/>
    <w:rsid w:val="00E63F20"/>
    <w:rsid w:val="00E65603"/>
    <w:rsid w:val="00E65F2A"/>
    <w:rsid w:val="00E6633C"/>
    <w:rsid w:val="00E67D94"/>
    <w:rsid w:val="00E72B28"/>
    <w:rsid w:val="00E73970"/>
    <w:rsid w:val="00E73A3D"/>
    <w:rsid w:val="00E74A9D"/>
    <w:rsid w:val="00E750F5"/>
    <w:rsid w:val="00E75426"/>
    <w:rsid w:val="00E759E7"/>
    <w:rsid w:val="00E76EEA"/>
    <w:rsid w:val="00E80E6F"/>
    <w:rsid w:val="00E816B8"/>
    <w:rsid w:val="00E8247A"/>
    <w:rsid w:val="00E828AF"/>
    <w:rsid w:val="00E83055"/>
    <w:rsid w:val="00E8532C"/>
    <w:rsid w:val="00E85A97"/>
    <w:rsid w:val="00E86301"/>
    <w:rsid w:val="00E86643"/>
    <w:rsid w:val="00E87252"/>
    <w:rsid w:val="00E874C6"/>
    <w:rsid w:val="00E90D44"/>
    <w:rsid w:val="00E90D7C"/>
    <w:rsid w:val="00E91ADD"/>
    <w:rsid w:val="00E91BB8"/>
    <w:rsid w:val="00E9207F"/>
    <w:rsid w:val="00E922EB"/>
    <w:rsid w:val="00E93267"/>
    <w:rsid w:val="00E950E4"/>
    <w:rsid w:val="00E95601"/>
    <w:rsid w:val="00E95A75"/>
    <w:rsid w:val="00E95BFB"/>
    <w:rsid w:val="00E95D4B"/>
    <w:rsid w:val="00EA0CB6"/>
    <w:rsid w:val="00EA216A"/>
    <w:rsid w:val="00EA3DE9"/>
    <w:rsid w:val="00EA5459"/>
    <w:rsid w:val="00EA5546"/>
    <w:rsid w:val="00EA58D7"/>
    <w:rsid w:val="00EB1401"/>
    <w:rsid w:val="00EB3C5D"/>
    <w:rsid w:val="00EB4315"/>
    <w:rsid w:val="00EB452C"/>
    <w:rsid w:val="00EB5770"/>
    <w:rsid w:val="00EB7C48"/>
    <w:rsid w:val="00EB7D9A"/>
    <w:rsid w:val="00EC065C"/>
    <w:rsid w:val="00EC39A3"/>
    <w:rsid w:val="00EC5015"/>
    <w:rsid w:val="00EC5D42"/>
    <w:rsid w:val="00EC71A5"/>
    <w:rsid w:val="00ED04A3"/>
    <w:rsid w:val="00ED0DE9"/>
    <w:rsid w:val="00ED2AAC"/>
    <w:rsid w:val="00ED35C9"/>
    <w:rsid w:val="00ED3E21"/>
    <w:rsid w:val="00ED60B2"/>
    <w:rsid w:val="00ED6E8D"/>
    <w:rsid w:val="00ED7EBF"/>
    <w:rsid w:val="00EE0303"/>
    <w:rsid w:val="00EE0621"/>
    <w:rsid w:val="00EE0719"/>
    <w:rsid w:val="00EE0E1E"/>
    <w:rsid w:val="00EE39B7"/>
    <w:rsid w:val="00EE3AB7"/>
    <w:rsid w:val="00EE3BDB"/>
    <w:rsid w:val="00EE5511"/>
    <w:rsid w:val="00EE676B"/>
    <w:rsid w:val="00EE6EA4"/>
    <w:rsid w:val="00EE75C5"/>
    <w:rsid w:val="00EF149E"/>
    <w:rsid w:val="00EF2193"/>
    <w:rsid w:val="00EF2B07"/>
    <w:rsid w:val="00EF2F6E"/>
    <w:rsid w:val="00EF3BFE"/>
    <w:rsid w:val="00EF479E"/>
    <w:rsid w:val="00EF5363"/>
    <w:rsid w:val="00EF5C9A"/>
    <w:rsid w:val="00F0253D"/>
    <w:rsid w:val="00F04369"/>
    <w:rsid w:val="00F050F0"/>
    <w:rsid w:val="00F066A0"/>
    <w:rsid w:val="00F06D47"/>
    <w:rsid w:val="00F06F70"/>
    <w:rsid w:val="00F10D28"/>
    <w:rsid w:val="00F10FE0"/>
    <w:rsid w:val="00F12D4C"/>
    <w:rsid w:val="00F157F0"/>
    <w:rsid w:val="00F20259"/>
    <w:rsid w:val="00F212E7"/>
    <w:rsid w:val="00F218F3"/>
    <w:rsid w:val="00F21F74"/>
    <w:rsid w:val="00F22467"/>
    <w:rsid w:val="00F22D4E"/>
    <w:rsid w:val="00F2325A"/>
    <w:rsid w:val="00F2327C"/>
    <w:rsid w:val="00F2564A"/>
    <w:rsid w:val="00F26C2F"/>
    <w:rsid w:val="00F26CBC"/>
    <w:rsid w:val="00F26E9E"/>
    <w:rsid w:val="00F3126D"/>
    <w:rsid w:val="00F3292A"/>
    <w:rsid w:val="00F336C8"/>
    <w:rsid w:val="00F35109"/>
    <w:rsid w:val="00F35726"/>
    <w:rsid w:val="00F40869"/>
    <w:rsid w:val="00F413FC"/>
    <w:rsid w:val="00F41F5F"/>
    <w:rsid w:val="00F42028"/>
    <w:rsid w:val="00F4292E"/>
    <w:rsid w:val="00F442E6"/>
    <w:rsid w:val="00F44B43"/>
    <w:rsid w:val="00F4583E"/>
    <w:rsid w:val="00F50324"/>
    <w:rsid w:val="00F5047C"/>
    <w:rsid w:val="00F50603"/>
    <w:rsid w:val="00F513F3"/>
    <w:rsid w:val="00F51F54"/>
    <w:rsid w:val="00F52780"/>
    <w:rsid w:val="00F52F2B"/>
    <w:rsid w:val="00F537D8"/>
    <w:rsid w:val="00F53E65"/>
    <w:rsid w:val="00F5506B"/>
    <w:rsid w:val="00F56D21"/>
    <w:rsid w:val="00F56EC2"/>
    <w:rsid w:val="00F6040E"/>
    <w:rsid w:val="00F611D6"/>
    <w:rsid w:val="00F6219E"/>
    <w:rsid w:val="00F62EC8"/>
    <w:rsid w:val="00F637CE"/>
    <w:rsid w:val="00F64ED5"/>
    <w:rsid w:val="00F655FF"/>
    <w:rsid w:val="00F65C5A"/>
    <w:rsid w:val="00F661CC"/>
    <w:rsid w:val="00F66880"/>
    <w:rsid w:val="00F67668"/>
    <w:rsid w:val="00F67A8D"/>
    <w:rsid w:val="00F67DA0"/>
    <w:rsid w:val="00F67E52"/>
    <w:rsid w:val="00F70075"/>
    <w:rsid w:val="00F71F9A"/>
    <w:rsid w:val="00F749C6"/>
    <w:rsid w:val="00F74D73"/>
    <w:rsid w:val="00F76D45"/>
    <w:rsid w:val="00F76E0C"/>
    <w:rsid w:val="00F778C0"/>
    <w:rsid w:val="00F813EF"/>
    <w:rsid w:val="00F82940"/>
    <w:rsid w:val="00F834A7"/>
    <w:rsid w:val="00F84BE1"/>
    <w:rsid w:val="00F8510B"/>
    <w:rsid w:val="00F86D98"/>
    <w:rsid w:val="00F90386"/>
    <w:rsid w:val="00F90F8F"/>
    <w:rsid w:val="00F9265F"/>
    <w:rsid w:val="00F949AD"/>
    <w:rsid w:val="00F950DA"/>
    <w:rsid w:val="00F95512"/>
    <w:rsid w:val="00F96144"/>
    <w:rsid w:val="00F976A1"/>
    <w:rsid w:val="00FA0C5D"/>
    <w:rsid w:val="00FA3CDE"/>
    <w:rsid w:val="00FA43CB"/>
    <w:rsid w:val="00FA5AF3"/>
    <w:rsid w:val="00FA6E0D"/>
    <w:rsid w:val="00FB02C2"/>
    <w:rsid w:val="00FB02DF"/>
    <w:rsid w:val="00FB3D31"/>
    <w:rsid w:val="00FB573A"/>
    <w:rsid w:val="00FB5BFB"/>
    <w:rsid w:val="00FB746F"/>
    <w:rsid w:val="00FC12B8"/>
    <w:rsid w:val="00FC1FB5"/>
    <w:rsid w:val="00FC2A21"/>
    <w:rsid w:val="00FC4567"/>
    <w:rsid w:val="00FD1929"/>
    <w:rsid w:val="00FD1AEE"/>
    <w:rsid w:val="00FD4D8A"/>
    <w:rsid w:val="00FD5A63"/>
    <w:rsid w:val="00FD5E68"/>
    <w:rsid w:val="00FD6A62"/>
    <w:rsid w:val="00FD7112"/>
    <w:rsid w:val="00FD774B"/>
    <w:rsid w:val="00FE0E3A"/>
    <w:rsid w:val="00FE0EC6"/>
    <w:rsid w:val="00FE0EFD"/>
    <w:rsid w:val="00FE351D"/>
    <w:rsid w:val="00FE4FD5"/>
    <w:rsid w:val="00FE52B9"/>
    <w:rsid w:val="00FE7291"/>
    <w:rsid w:val="00FE7467"/>
    <w:rsid w:val="00FE74E9"/>
    <w:rsid w:val="00FF05A0"/>
    <w:rsid w:val="00FF1A78"/>
    <w:rsid w:val="00FF2F0E"/>
    <w:rsid w:val="00FF4189"/>
    <w:rsid w:val="00FF72C6"/>
    <w:rsid w:val="00FF7F4F"/>
  </w:rsids>
  <m:mathPr>
    <m:mathFont m:val="Cambria Math"/>
    <m:brkBin m:val="before"/>
    <m:brkBinSub m:val="--"/>
    <m:smallFrac m:val="0"/>
    <m:dispDef/>
    <m:lMargin m:val="0"/>
    <m:rMargin m:val="0"/>
    <m:defJc m:val="centerGroup"/>
    <m:wrapIndent m:val="1440"/>
    <m:intLim m:val="subSup"/>
    <m:naryLim m:val="undOvr"/>
  </m:mathPr>
  <w:themeFontLang w:val="fi-FI" w:bidi="hi-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8CD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fi" w:eastAsia="fi-FI" w:bidi="ar-SA"/>
      </w:rPr>
    </w:rPrDefault>
    <w:pPrDefault>
      <w:pPr>
        <w:pBdr>
          <w:top w:val="nil"/>
          <w:left w:val="nil"/>
          <w:bottom w:val="nil"/>
          <w:right w:val="nil"/>
          <w:between w:val="nil"/>
        </w:pBd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paragraph" w:styleId="Heading7">
    <w:name w:val="heading 7"/>
    <w:basedOn w:val="Normal"/>
    <w:next w:val="Normal"/>
    <w:link w:val="Heading7Char"/>
    <w:uiPriority w:val="9"/>
    <w:unhideWhenUsed/>
    <w:qFormat/>
    <w:rsid w:val="000420BF"/>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0420BF"/>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F35726"/>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6E1E4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1E42"/>
    <w:rPr>
      <w:rFonts w:ascii="Tahoma" w:hAnsi="Tahoma" w:cs="Tahoma"/>
      <w:sz w:val="16"/>
      <w:szCs w:val="16"/>
    </w:rPr>
  </w:style>
  <w:style w:type="character" w:styleId="SubtleEmphasis">
    <w:name w:val="Subtle Emphasis"/>
    <w:basedOn w:val="DefaultParagraphFont"/>
    <w:uiPriority w:val="19"/>
    <w:qFormat/>
    <w:rsid w:val="00401920"/>
    <w:rPr>
      <w:i/>
      <w:iCs/>
      <w:color w:val="808080" w:themeColor="text1" w:themeTint="7F"/>
    </w:rPr>
  </w:style>
  <w:style w:type="paragraph" w:styleId="FootnoteText">
    <w:name w:val="footnote text"/>
    <w:basedOn w:val="Normal"/>
    <w:link w:val="FootnoteTextChar"/>
    <w:unhideWhenUsed/>
    <w:rsid w:val="007B77CA"/>
    <w:pPr>
      <w:spacing w:line="240" w:lineRule="auto"/>
    </w:pPr>
    <w:rPr>
      <w:sz w:val="20"/>
      <w:szCs w:val="20"/>
    </w:rPr>
  </w:style>
  <w:style w:type="character" w:customStyle="1" w:styleId="FootnoteTextChar">
    <w:name w:val="Footnote Text Char"/>
    <w:basedOn w:val="DefaultParagraphFont"/>
    <w:link w:val="FootnoteText"/>
    <w:rsid w:val="007B77CA"/>
    <w:rPr>
      <w:sz w:val="20"/>
      <w:szCs w:val="20"/>
    </w:rPr>
  </w:style>
  <w:style w:type="character" w:styleId="FootnoteReference">
    <w:name w:val="footnote reference"/>
    <w:basedOn w:val="DefaultParagraphFont"/>
    <w:unhideWhenUsed/>
    <w:rsid w:val="007B77CA"/>
    <w:rPr>
      <w:vertAlign w:val="superscript"/>
    </w:rPr>
  </w:style>
  <w:style w:type="paragraph" w:styleId="ListParagraph">
    <w:name w:val="List Paragraph"/>
    <w:basedOn w:val="Normal"/>
    <w:uiPriority w:val="34"/>
    <w:qFormat/>
    <w:rsid w:val="002932A0"/>
    <w:pPr>
      <w:ind w:left="720"/>
      <w:contextualSpacing/>
    </w:pPr>
  </w:style>
  <w:style w:type="character" w:customStyle="1" w:styleId="Heading7Char">
    <w:name w:val="Heading 7 Char"/>
    <w:basedOn w:val="DefaultParagraphFont"/>
    <w:link w:val="Heading7"/>
    <w:uiPriority w:val="9"/>
    <w:rsid w:val="000420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0420BF"/>
    <w:rPr>
      <w:rFonts w:asciiTheme="majorHAnsi" w:eastAsiaTheme="majorEastAsia" w:hAnsiTheme="majorHAnsi" w:cstheme="majorBidi"/>
      <w:color w:val="404040" w:themeColor="text1" w:themeTint="BF"/>
      <w:sz w:val="20"/>
      <w:szCs w:val="20"/>
    </w:rPr>
  </w:style>
  <w:style w:type="character" w:styleId="IntenseEmphasis">
    <w:name w:val="Intense Emphasis"/>
    <w:basedOn w:val="DefaultParagraphFont"/>
    <w:uiPriority w:val="21"/>
    <w:qFormat/>
    <w:rsid w:val="000420BF"/>
    <w:rPr>
      <w:b/>
      <w:bCs/>
      <w:i/>
      <w:iCs/>
      <w:color w:val="4F81BD" w:themeColor="accent1"/>
    </w:rPr>
  </w:style>
  <w:style w:type="paragraph" w:styleId="NoSpacing">
    <w:name w:val="No Spacing"/>
    <w:uiPriority w:val="1"/>
    <w:qFormat/>
    <w:rsid w:val="000420BF"/>
    <w:pPr>
      <w:spacing w:line="240" w:lineRule="auto"/>
    </w:pPr>
  </w:style>
  <w:style w:type="character" w:styleId="Emphasis">
    <w:name w:val="Emphasis"/>
    <w:basedOn w:val="DefaultParagraphFont"/>
    <w:uiPriority w:val="20"/>
    <w:qFormat/>
    <w:rsid w:val="00F35726"/>
    <w:rPr>
      <w:i/>
      <w:iCs/>
    </w:rPr>
  </w:style>
  <w:style w:type="character" w:styleId="Strong">
    <w:name w:val="Strong"/>
    <w:basedOn w:val="DefaultParagraphFont"/>
    <w:uiPriority w:val="22"/>
    <w:qFormat/>
    <w:rsid w:val="00F35726"/>
    <w:rPr>
      <w:b/>
      <w:bCs/>
    </w:rPr>
  </w:style>
  <w:style w:type="character" w:customStyle="1" w:styleId="Heading9Char">
    <w:name w:val="Heading 9 Char"/>
    <w:basedOn w:val="DefaultParagraphFont"/>
    <w:link w:val="Heading9"/>
    <w:uiPriority w:val="9"/>
    <w:rsid w:val="00F35726"/>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0B30B6"/>
    <w:pPr>
      <w:tabs>
        <w:tab w:val="center" w:pos="4819"/>
        <w:tab w:val="right" w:pos="9638"/>
      </w:tabs>
      <w:spacing w:line="240" w:lineRule="auto"/>
    </w:pPr>
  </w:style>
  <w:style w:type="character" w:customStyle="1" w:styleId="HeaderChar">
    <w:name w:val="Header Char"/>
    <w:basedOn w:val="DefaultParagraphFont"/>
    <w:link w:val="Header"/>
    <w:uiPriority w:val="99"/>
    <w:rsid w:val="000B30B6"/>
  </w:style>
  <w:style w:type="paragraph" w:styleId="Footer">
    <w:name w:val="footer"/>
    <w:basedOn w:val="Normal"/>
    <w:link w:val="FooterChar"/>
    <w:uiPriority w:val="99"/>
    <w:unhideWhenUsed/>
    <w:rsid w:val="000B30B6"/>
    <w:pPr>
      <w:tabs>
        <w:tab w:val="center" w:pos="4819"/>
        <w:tab w:val="right" w:pos="9638"/>
      </w:tabs>
      <w:spacing w:line="240" w:lineRule="auto"/>
    </w:pPr>
  </w:style>
  <w:style w:type="character" w:customStyle="1" w:styleId="FooterChar">
    <w:name w:val="Footer Char"/>
    <w:basedOn w:val="DefaultParagraphFont"/>
    <w:link w:val="Footer"/>
    <w:uiPriority w:val="99"/>
    <w:rsid w:val="000B30B6"/>
  </w:style>
  <w:style w:type="paragraph" w:styleId="Quote">
    <w:name w:val="Quote"/>
    <w:basedOn w:val="Normal"/>
    <w:next w:val="Normal"/>
    <w:link w:val="QuoteChar"/>
    <w:uiPriority w:val="29"/>
    <w:qFormat/>
    <w:rsid w:val="002478F9"/>
    <w:rPr>
      <w:i/>
      <w:iCs/>
      <w:color w:val="000000" w:themeColor="text1"/>
    </w:rPr>
  </w:style>
  <w:style w:type="character" w:customStyle="1" w:styleId="QuoteChar">
    <w:name w:val="Quote Char"/>
    <w:basedOn w:val="DefaultParagraphFont"/>
    <w:link w:val="Quote"/>
    <w:uiPriority w:val="29"/>
    <w:rsid w:val="002478F9"/>
    <w:rPr>
      <w:i/>
      <w:iCs/>
      <w:color w:val="000000" w:themeColor="text1"/>
    </w:rPr>
  </w:style>
  <w:style w:type="paragraph" w:styleId="IntenseQuote">
    <w:name w:val="Intense Quote"/>
    <w:basedOn w:val="Normal"/>
    <w:next w:val="Normal"/>
    <w:link w:val="IntenseQuoteChar"/>
    <w:uiPriority w:val="30"/>
    <w:qFormat/>
    <w:rsid w:val="002478F9"/>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2478F9"/>
    <w:rPr>
      <w:b/>
      <w:bCs/>
      <w:i/>
      <w:iCs/>
      <w:color w:val="4F81BD" w:themeColor="accent1"/>
    </w:rPr>
  </w:style>
  <w:style w:type="character" w:styleId="SubtleReference">
    <w:name w:val="Subtle Reference"/>
    <w:basedOn w:val="DefaultParagraphFont"/>
    <w:uiPriority w:val="31"/>
    <w:qFormat/>
    <w:rsid w:val="002478F9"/>
    <w:rPr>
      <w:smallCaps/>
      <w:color w:val="C0504D" w:themeColor="accent2"/>
      <w:u w:val="single"/>
    </w:rPr>
  </w:style>
  <w:style w:type="character" w:styleId="IntenseReference">
    <w:name w:val="Intense Reference"/>
    <w:basedOn w:val="DefaultParagraphFont"/>
    <w:uiPriority w:val="32"/>
    <w:qFormat/>
    <w:rsid w:val="002478F9"/>
    <w:rPr>
      <w:b/>
      <w:bCs/>
      <w:smallCaps/>
      <w:color w:val="C0504D" w:themeColor="accent2"/>
      <w:spacing w:val="5"/>
      <w:u w:val="single"/>
    </w:rPr>
  </w:style>
  <w:style w:type="character" w:styleId="BookTitle">
    <w:name w:val="Book Title"/>
    <w:basedOn w:val="DefaultParagraphFont"/>
    <w:uiPriority w:val="33"/>
    <w:qFormat/>
    <w:rsid w:val="002478F9"/>
    <w:rPr>
      <w:b/>
      <w:bCs/>
      <w:smallCaps/>
      <w:spacing w:val="5"/>
    </w:rPr>
  </w:style>
  <w:style w:type="paragraph" w:styleId="EndnoteText">
    <w:name w:val="endnote text"/>
    <w:basedOn w:val="Normal"/>
    <w:link w:val="EndnoteTextChar"/>
    <w:uiPriority w:val="99"/>
    <w:semiHidden/>
    <w:unhideWhenUsed/>
    <w:rsid w:val="003851A0"/>
    <w:pPr>
      <w:spacing w:line="240" w:lineRule="auto"/>
    </w:pPr>
    <w:rPr>
      <w:sz w:val="20"/>
      <w:szCs w:val="20"/>
    </w:rPr>
  </w:style>
  <w:style w:type="character" w:customStyle="1" w:styleId="EndnoteTextChar">
    <w:name w:val="Endnote Text Char"/>
    <w:basedOn w:val="DefaultParagraphFont"/>
    <w:link w:val="EndnoteText"/>
    <w:uiPriority w:val="99"/>
    <w:semiHidden/>
    <w:rsid w:val="003851A0"/>
    <w:rPr>
      <w:sz w:val="20"/>
      <w:szCs w:val="20"/>
    </w:rPr>
  </w:style>
  <w:style w:type="character" w:styleId="EndnoteReference">
    <w:name w:val="endnote reference"/>
    <w:basedOn w:val="DefaultParagraphFont"/>
    <w:uiPriority w:val="99"/>
    <w:semiHidden/>
    <w:unhideWhenUsed/>
    <w:rsid w:val="003851A0"/>
    <w:rPr>
      <w:vertAlign w:val="superscript"/>
    </w:rPr>
  </w:style>
  <w:style w:type="character" w:styleId="Hyperlink">
    <w:name w:val="Hyperlink"/>
    <w:basedOn w:val="DefaultParagraphFont"/>
    <w:uiPriority w:val="99"/>
    <w:unhideWhenUsed/>
    <w:rsid w:val="00D07B05"/>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C25F13"/>
    <w:rPr>
      <w:b/>
      <w:bCs/>
    </w:rPr>
  </w:style>
  <w:style w:type="character" w:customStyle="1" w:styleId="CommentSubjectChar">
    <w:name w:val="Comment Subject Char"/>
    <w:basedOn w:val="CommentTextChar"/>
    <w:link w:val="CommentSubject"/>
    <w:uiPriority w:val="99"/>
    <w:semiHidden/>
    <w:rsid w:val="00C25F13"/>
    <w:rPr>
      <w:b/>
      <w:bCs/>
      <w:sz w:val="20"/>
      <w:szCs w:val="20"/>
    </w:rPr>
  </w:style>
  <w:style w:type="paragraph" w:styleId="Revision">
    <w:name w:val="Revision"/>
    <w:hidden/>
    <w:uiPriority w:val="99"/>
    <w:semiHidden/>
    <w:rsid w:val="00BB0CC9"/>
    <w:pPr>
      <w:pBdr>
        <w:top w:val="none" w:sz="0" w:space="0" w:color="auto"/>
        <w:left w:val="none" w:sz="0" w:space="0" w:color="auto"/>
        <w:bottom w:val="none" w:sz="0" w:space="0" w:color="auto"/>
        <w:right w:val="none" w:sz="0" w:space="0" w:color="auto"/>
        <w:between w:val="none" w:sz="0" w:space="0" w:color="auto"/>
      </w:pBdr>
      <w:spacing w:line="240" w:lineRule="auto"/>
    </w:pPr>
  </w:style>
  <w:style w:type="paragraph" w:styleId="HTMLPreformatted">
    <w:name w:val="HTML Preformatted"/>
    <w:basedOn w:val="Normal"/>
    <w:link w:val="HTMLPreformattedChar"/>
    <w:uiPriority w:val="99"/>
    <w:unhideWhenUsed/>
    <w:rsid w:val="00532D62"/>
    <w:pPr>
      <w:pBdr>
        <w:top w:val="none" w:sz="0" w:space="0" w:color="auto"/>
        <w:left w:val="none" w:sz="0" w:space="0" w:color="auto"/>
        <w:bottom w:val="none" w:sz="0" w:space="0" w:color="auto"/>
        <w:right w:val="none" w:sz="0" w:space="0" w:color="auto"/>
        <w:between w:val="none" w:sz="0" w:space="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color w:val="auto"/>
      <w:sz w:val="20"/>
      <w:szCs w:val="20"/>
      <w:lang w:val="de-DE" w:eastAsia="de-DE" w:bidi="hi-IN"/>
    </w:rPr>
  </w:style>
  <w:style w:type="character" w:customStyle="1" w:styleId="HTMLPreformattedChar">
    <w:name w:val="HTML Preformatted Char"/>
    <w:basedOn w:val="DefaultParagraphFont"/>
    <w:link w:val="HTMLPreformatted"/>
    <w:uiPriority w:val="99"/>
    <w:rsid w:val="00532D62"/>
    <w:rPr>
      <w:rFonts w:ascii="Courier New" w:eastAsia="Times New Roman" w:hAnsi="Courier New" w:cs="Courier New"/>
      <w:color w:val="auto"/>
      <w:sz w:val="20"/>
      <w:szCs w:val="20"/>
      <w:lang w:val="de-DE" w:eastAsia="de-DE" w:bidi="hi-IN"/>
    </w:rPr>
  </w:style>
  <w:style w:type="character" w:styleId="FollowedHyperlink">
    <w:name w:val="FollowedHyperlink"/>
    <w:basedOn w:val="DefaultParagraphFont"/>
    <w:uiPriority w:val="99"/>
    <w:semiHidden/>
    <w:unhideWhenUsed/>
    <w:rsid w:val="0060752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9188234">
      <w:bodyDiv w:val="1"/>
      <w:marLeft w:val="0"/>
      <w:marRight w:val="0"/>
      <w:marTop w:val="0"/>
      <w:marBottom w:val="0"/>
      <w:divBdr>
        <w:top w:val="none" w:sz="0" w:space="0" w:color="auto"/>
        <w:left w:val="none" w:sz="0" w:space="0" w:color="auto"/>
        <w:bottom w:val="none" w:sz="0" w:space="0" w:color="auto"/>
        <w:right w:val="none" w:sz="0" w:space="0" w:color="auto"/>
      </w:divBdr>
      <w:divsChild>
        <w:div w:id="1403138651">
          <w:marLeft w:val="0"/>
          <w:marRight w:val="0"/>
          <w:marTop w:val="0"/>
          <w:marBottom w:val="0"/>
          <w:divBdr>
            <w:top w:val="none" w:sz="0" w:space="0" w:color="auto"/>
            <w:left w:val="none" w:sz="0" w:space="0" w:color="auto"/>
            <w:bottom w:val="none" w:sz="0" w:space="0" w:color="auto"/>
            <w:right w:val="none" w:sz="0" w:space="0" w:color="auto"/>
          </w:divBdr>
        </w:div>
      </w:divsChild>
    </w:div>
    <w:div w:id="1910143924">
      <w:bodyDiv w:val="1"/>
      <w:marLeft w:val="0"/>
      <w:marRight w:val="0"/>
      <w:marTop w:val="0"/>
      <w:marBottom w:val="0"/>
      <w:divBdr>
        <w:top w:val="none" w:sz="0" w:space="0" w:color="auto"/>
        <w:left w:val="none" w:sz="0" w:space="0" w:color="auto"/>
        <w:bottom w:val="none" w:sz="0" w:space="0" w:color="auto"/>
        <w:right w:val="none" w:sz="0" w:space="0" w:color="auto"/>
      </w:divBdr>
      <w:divsChild>
        <w:div w:id="1353069821">
          <w:marLeft w:val="0"/>
          <w:marRight w:val="0"/>
          <w:marTop w:val="0"/>
          <w:marBottom w:val="0"/>
          <w:divBdr>
            <w:top w:val="none" w:sz="0" w:space="0" w:color="auto"/>
            <w:left w:val="none" w:sz="0" w:space="0" w:color="auto"/>
            <w:bottom w:val="none" w:sz="0" w:space="0" w:color="auto"/>
            <w:right w:val="none" w:sz="0" w:space="0" w:color="auto"/>
          </w:divBdr>
        </w:div>
      </w:divsChild>
    </w:div>
    <w:div w:id="20597387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85E574-0D0C-474D-A95A-5D5B52287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5163</Words>
  <Characters>41829</Characters>
  <Application>Microsoft Office Word</Application>
  <DocSecurity>0</DocSecurity>
  <Lines>348</Lines>
  <Paragraphs>93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46899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2020-10-13T06:12:00Z</dcterms:created>
  <dcterms:modified xsi:type="dcterms:W3CDTF">2020-10-13T06:13:00Z</dcterms:modified>
</cp:coreProperties>
</file>