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E82E0F" w14:textId="77DEF4C9" w:rsidR="0019775A" w:rsidRPr="00CD4908" w:rsidRDefault="0019775A" w:rsidP="00744594">
      <w:pPr>
        <w:pStyle w:val="Frontpageheading"/>
        <w:spacing w:after="0"/>
        <w:ind w:firstLine="425"/>
        <w:rPr>
          <w:lang w:val="en-GB"/>
        </w:rPr>
      </w:pPr>
      <w:r w:rsidRPr="00CD4908">
        <w:rPr>
          <w:lang w:val="en-GB"/>
        </w:rPr>
        <w:t xml:space="preserve">SHAPING SERVICE ECOSYSTEMS: </w:t>
      </w:r>
      <w:r w:rsidRPr="00CD4908">
        <w:rPr>
          <w:lang w:val="en-GB"/>
        </w:rPr>
        <w:br/>
        <w:t>EXPLORING THE DARK SIDE OF AGENCY</w:t>
      </w:r>
    </w:p>
    <w:p w14:paraId="2AD86A6E" w14:textId="77777777" w:rsidR="007E6D7A" w:rsidRPr="00CD4908" w:rsidRDefault="007E6D7A" w:rsidP="00744594">
      <w:pPr>
        <w:pStyle w:val="Heading1"/>
        <w:spacing w:before="0" w:after="80"/>
        <w:rPr>
          <w:lang w:val="en-GB"/>
        </w:rPr>
      </w:pPr>
    </w:p>
    <w:p w14:paraId="4B77BABA" w14:textId="77777777" w:rsidR="007E6D7A" w:rsidRPr="00CD4908" w:rsidRDefault="007E6D7A" w:rsidP="00744594">
      <w:pPr>
        <w:pStyle w:val="Heading1"/>
        <w:spacing w:before="0" w:after="80"/>
        <w:rPr>
          <w:lang w:val="en-GB"/>
        </w:rPr>
      </w:pPr>
    </w:p>
    <w:p w14:paraId="05132C0C" w14:textId="5635FA4A" w:rsidR="00D43026" w:rsidRPr="00CD4908" w:rsidRDefault="00D43026" w:rsidP="00744594">
      <w:pPr>
        <w:pStyle w:val="Heading1"/>
        <w:spacing w:before="0" w:after="80"/>
        <w:rPr>
          <w:lang w:val="en-GB"/>
        </w:rPr>
      </w:pPr>
      <w:r w:rsidRPr="00CD4908">
        <w:rPr>
          <w:lang w:val="en-GB"/>
        </w:rPr>
        <w:t>Abstract</w:t>
      </w:r>
    </w:p>
    <w:p w14:paraId="07C1B0D8" w14:textId="6AE5F534" w:rsidR="0073276F" w:rsidRPr="00CD4908" w:rsidRDefault="0073276F" w:rsidP="00103879">
      <w:pPr>
        <w:spacing w:after="120"/>
        <w:rPr>
          <w:sz w:val="22"/>
          <w:szCs w:val="22"/>
          <w:lang w:val="en-GB"/>
        </w:rPr>
      </w:pPr>
      <w:r w:rsidRPr="00CD4908">
        <w:rPr>
          <w:b/>
          <w:sz w:val="22"/>
          <w:szCs w:val="22"/>
          <w:lang w:val="en-GB"/>
        </w:rPr>
        <w:t>Purpose</w:t>
      </w:r>
      <w:r w:rsidR="00EC4D78" w:rsidRPr="00CD4908">
        <w:rPr>
          <w:b/>
          <w:sz w:val="22"/>
          <w:szCs w:val="22"/>
          <w:lang w:val="en-GB"/>
        </w:rPr>
        <w:t>—</w:t>
      </w:r>
      <w:r w:rsidR="00383A95" w:rsidRPr="00CD4908">
        <w:rPr>
          <w:sz w:val="22"/>
          <w:szCs w:val="22"/>
          <w:lang w:val="en-GB"/>
        </w:rPr>
        <w:t>E</w:t>
      </w:r>
      <w:r w:rsidR="00D26ADA" w:rsidRPr="00CD4908">
        <w:rPr>
          <w:sz w:val="22"/>
          <w:szCs w:val="22"/>
          <w:lang w:val="en-GB"/>
        </w:rPr>
        <w:t>xtant service ecosystem literature rarely addresses the dark side of actors’ agency</w:t>
      </w:r>
      <w:r w:rsidR="00EC4D78" w:rsidRPr="00CD4908">
        <w:rPr>
          <w:sz w:val="22"/>
          <w:szCs w:val="22"/>
          <w:lang w:val="en-GB"/>
        </w:rPr>
        <w:t xml:space="preserve">, </w:t>
      </w:r>
      <w:r w:rsidR="00F63DB9" w:rsidRPr="00CD4908">
        <w:rPr>
          <w:sz w:val="22"/>
          <w:szCs w:val="22"/>
          <w:lang w:val="en-GB"/>
        </w:rPr>
        <w:t>which</w:t>
      </w:r>
      <w:r w:rsidR="00D26ADA" w:rsidRPr="00CD4908">
        <w:rPr>
          <w:sz w:val="22"/>
          <w:szCs w:val="22"/>
          <w:lang w:val="en-GB"/>
        </w:rPr>
        <w:t xml:space="preserve"> </w:t>
      </w:r>
      <w:r w:rsidR="00EC4D78" w:rsidRPr="00CD4908">
        <w:rPr>
          <w:sz w:val="22"/>
          <w:szCs w:val="22"/>
          <w:lang w:val="en-GB"/>
        </w:rPr>
        <w:t xml:space="preserve">hinders </w:t>
      </w:r>
      <w:r w:rsidR="00D26ADA" w:rsidRPr="00CD4908">
        <w:rPr>
          <w:sz w:val="22"/>
          <w:szCs w:val="22"/>
          <w:lang w:val="en-GB"/>
        </w:rPr>
        <w:t xml:space="preserve">further development of </w:t>
      </w:r>
      <w:r w:rsidR="00EC4D78" w:rsidRPr="00CD4908">
        <w:rPr>
          <w:sz w:val="22"/>
          <w:szCs w:val="22"/>
          <w:lang w:val="en-GB"/>
        </w:rPr>
        <w:t>the service-dominant</w:t>
      </w:r>
      <w:r w:rsidR="00D26ADA" w:rsidRPr="00CD4908">
        <w:rPr>
          <w:sz w:val="22"/>
          <w:szCs w:val="22"/>
          <w:lang w:val="en-GB"/>
        </w:rPr>
        <w:t xml:space="preserve"> </w:t>
      </w:r>
      <w:r w:rsidR="00EC4D78" w:rsidRPr="00CD4908">
        <w:rPr>
          <w:sz w:val="22"/>
          <w:szCs w:val="22"/>
          <w:lang w:val="en-GB"/>
        </w:rPr>
        <w:t xml:space="preserve">(S-D) </w:t>
      </w:r>
      <w:r w:rsidR="00D26ADA" w:rsidRPr="00CD4908">
        <w:rPr>
          <w:sz w:val="22"/>
          <w:szCs w:val="22"/>
          <w:lang w:val="en-GB"/>
        </w:rPr>
        <w:t xml:space="preserve">logic, particularly </w:t>
      </w:r>
      <w:r w:rsidR="00EC4D78" w:rsidRPr="00CD4908">
        <w:rPr>
          <w:sz w:val="22"/>
          <w:szCs w:val="22"/>
          <w:lang w:val="en-GB"/>
        </w:rPr>
        <w:t xml:space="preserve">with regard to </w:t>
      </w:r>
      <w:r w:rsidR="00D26ADA" w:rsidRPr="00CD4908">
        <w:rPr>
          <w:sz w:val="22"/>
          <w:szCs w:val="22"/>
          <w:lang w:val="en-GB"/>
        </w:rPr>
        <w:t xml:space="preserve">understanding service ecosystem dynamics. </w:t>
      </w:r>
      <w:r w:rsidR="00EC4D78" w:rsidRPr="00CD4908">
        <w:rPr>
          <w:sz w:val="22"/>
          <w:szCs w:val="22"/>
          <w:lang w:val="en-GB"/>
        </w:rPr>
        <w:t>This</w:t>
      </w:r>
      <w:r w:rsidR="00D26ADA" w:rsidRPr="00CD4908">
        <w:rPr>
          <w:sz w:val="22"/>
          <w:szCs w:val="22"/>
          <w:lang w:val="en-GB"/>
        </w:rPr>
        <w:t xml:space="preserve"> research </w:t>
      </w:r>
      <w:r w:rsidR="00EC4D78" w:rsidRPr="00CD4908">
        <w:rPr>
          <w:sz w:val="22"/>
          <w:szCs w:val="22"/>
          <w:lang w:val="en-GB"/>
        </w:rPr>
        <w:t xml:space="preserve">therefore </w:t>
      </w:r>
      <w:r w:rsidR="00D26ADA" w:rsidRPr="00CD4908">
        <w:rPr>
          <w:sz w:val="22"/>
          <w:szCs w:val="22"/>
          <w:lang w:val="en-GB"/>
        </w:rPr>
        <w:t>delineate</w:t>
      </w:r>
      <w:r w:rsidR="00EC4D78" w:rsidRPr="00CD4908">
        <w:rPr>
          <w:sz w:val="22"/>
          <w:szCs w:val="22"/>
          <w:lang w:val="en-GB"/>
        </w:rPr>
        <w:t>s</w:t>
      </w:r>
      <w:r w:rsidR="00D26ADA" w:rsidRPr="00CD4908">
        <w:rPr>
          <w:sz w:val="22"/>
          <w:szCs w:val="22"/>
          <w:lang w:val="en-GB"/>
        </w:rPr>
        <w:t xml:space="preserve"> the dark</w:t>
      </w:r>
      <w:r w:rsidR="00571B16" w:rsidRPr="00CD4908">
        <w:rPr>
          <w:sz w:val="22"/>
          <w:szCs w:val="22"/>
          <w:lang w:val="en-GB"/>
        </w:rPr>
        <w:t>-side</w:t>
      </w:r>
      <w:r w:rsidR="00D26ADA" w:rsidRPr="00CD4908">
        <w:rPr>
          <w:sz w:val="22"/>
          <w:szCs w:val="22"/>
          <w:lang w:val="en-GB"/>
        </w:rPr>
        <w:t xml:space="preserve"> facets of actors’ agency that adversely affect </w:t>
      </w:r>
      <w:r w:rsidR="00EC4D78" w:rsidRPr="00CD4908">
        <w:rPr>
          <w:sz w:val="22"/>
          <w:szCs w:val="22"/>
          <w:lang w:val="en-GB"/>
        </w:rPr>
        <w:t>actor-to-actor</w:t>
      </w:r>
      <w:r w:rsidR="00D26ADA" w:rsidRPr="00CD4908">
        <w:rPr>
          <w:sz w:val="22"/>
          <w:szCs w:val="22"/>
          <w:lang w:val="en-GB"/>
        </w:rPr>
        <w:t xml:space="preserve"> relationships and resource integration, in the context of shaping service ecosystems.</w:t>
      </w:r>
    </w:p>
    <w:p w14:paraId="1158AFBE" w14:textId="40450531" w:rsidR="0073276F" w:rsidRPr="00CD4908" w:rsidRDefault="0073276F" w:rsidP="00103879">
      <w:pPr>
        <w:pStyle w:val="Frontpage"/>
        <w:spacing w:after="120"/>
        <w:rPr>
          <w:sz w:val="22"/>
          <w:szCs w:val="22"/>
          <w:lang w:eastAsia="it-IT"/>
        </w:rPr>
      </w:pPr>
      <w:r w:rsidRPr="00CD4908">
        <w:rPr>
          <w:b/>
          <w:sz w:val="22"/>
          <w:szCs w:val="22"/>
        </w:rPr>
        <w:t>Methodology</w:t>
      </w:r>
      <w:r w:rsidR="00EC4D78" w:rsidRPr="00CD4908">
        <w:rPr>
          <w:b/>
          <w:sz w:val="22"/>
          <w:szCs w:val="22"/>
        </w:rPr>
        <w:t>—</w:t>
      </w:r>
      <w:r w:rsidR="00EC4D78" w:rsidRPr="00CD4908">
        <w:rPr>
          <w:sz w:val="22"/>
          <w:szCs w:val="22"/>
        </w:rPr>
        <w:t xml:space="preserve">With </w:t>
      </w:r>
      <w:r w:rsidR="00D26ADA" w:rsidRPr="00CD4908">
        <w:rPr>
          <w:sz w:val="22"/>
          <w:szCs w:val="22"/>
        </w:rPr>
        <w:t xml:space="preserve">abductive reasoning, </w:t>
      </w:r>
      <w:r w:rsidR="00EC4D78" w:rsidRPr="00CD4908">
        <w:rPr>
          <w:sz w:val="22"/>
          <w:szCs w:val="22"/>
        </w:rPr>
        <w:t xml:space="preserve">this study seeks to reorient results from prior </w:t>
      </w:r>
      <w:r w:rsidR="00D26ADA" w:rsidRPr="00CD4908">
        <w:rPr>
          <w:sz w:val="22"/>
          <w:szCs w:val="22"/>
        </w:rPr>
        <w:t>literature</w:t>
      </w:r>
      <w:r w:rsidR="00EC4D78" w:rsidRPr="00CD4908">
        <w:rPr>
          <w:sz w:val="22"/>
          <w:szCs w:val="22"/>
        </w:rPr>
        <w:t xml:space="preserve"> in accordance with </w:t>
      </w:r>
      <w:r w:rsidR="00D26ADA" w:rsidRPr="00CD4908">
        <w:rPr>
          <w:sz w:val="22"/>
          <w:szCs w:val="22"/>
        </w:rPr>
        <w:t>empirical findings</w:t>
      </w:r>
      <w:r w:rsidR="004A4BD5" w:rsidRPr="00CD4908">
        <w:rPr>
          <w:sz w:val="22"/>
          <w:szCs w:val="22"/>
        </w:rPr>
        <w:t xml:space="preserve">. The empirical data </w:t>
      </w:r>
      <w:r w:rsidR="00EC4D78" w:rsidRPr="00CD4908">
        <w:rPr>
          <w:sz w:val="22"/>
          <w:szCs w:val="22"/>
        </w:rPr>
        <w:t xml:space="preserve">pertain to </w:t>
      </w:r>
      <w:r w:rsidR="004A4BD5" w:rsidRPr="00CD4908">
        <w:rPr>
          <w:sz w:val="22"/>
          <w:szCs w:val="22"/>
        </w:rPr>
        <w:t>21 firms in Finland, New</w:t>
      </w:r>
      <w:r w:rsidR="00744594" w:rsidRPr="00CD4908">
        <w:rPr>
          <w:sz w:val="22"/>
          <w:szCs w:val="22"/>
        </w:rPr>
        <w:t xml:space="preserve"> Zealand, Singapore and Sweden</w:t>
      </w:r>
      <w:r w:rsidR="00EC4D78" w:rsidRPr="00CD4908">
        <w:rPr>
          <w:sz w:val="22"/>
          <w:szCs w:val="22"/>
        </w:rPr>
        <w:t xml:space="preserve">, representing various </w:t>
      </w:r>
      <w:r w:rsidR="004A4BD5" w:rsidRPr="00CD4908">
        <w:rPr>
          <w:sz w:val="22"/>
          <w:szCs w:val="22"/>
        </w:rPr>
        <w:t>industr</w:t>
      </w:r>
      <w:r w:rsidR="00EC4D78" w:rsidRPr="00CD4908">
        <w:rPr>
          <w:sz w:val="22"/>
          <w:szCs w:val="22"/>
        </w:rPr>
        <w:t>ies</w:t>
      </w:r>
      <w:r w:rsidR="004A4BD5" w:rsidRPr="00CD4908">
        <w:rPr>
          <w:sz w:val="22"/>
          <w:szCs w:val="22"/>
        </w:rPr>
        <w:t>, size</w:t>
      </w:r>
      <w:r w:rsidR="00EC4D78" w:rsidRPr="00CD4908">
        <w:rPr>
          <w:sz w:val="22"/>
          <w:szCs w:val="22"/>
        </w:rPr>
        <w:t>s</w:t>
      </w:r>
      <w:r w:rsidR="004A4BD5" w:rsidRPr="00CD4908">
        <w:rPr>
          <w:sz w:val="22"/>
          <w:szCs w:val="22"/>
        </w:rPr>
        <w:t>, international r</w:t>
      </w:r>
      <w:r w:rsidR="00744594" w:rsidRPr="00CD4908">
        <w:rPr>
          <w:sz w:val="22"/>
          <w:szCs w:val="22"/>
        </w:rPr>
        <w:t>each, technolog</w:t>
      </w:r>
      <w:r w:rsidR="00EC4D78" w:rsidRPr="00CD4908">
        <w:rPr>
          <w:sz w:val="22"/>
          <w:szCs w:val="22"/>
        </w:rPr>
        <w:t>ies</w:t>
      </w:r>
      <w:r w:rsidR="00744594" w:rsidRPr="00CD4908">
        <w:rPr>
          <w:sz w:val="22"/>
          <w:szCs w:val="22"/>
        </w:rPr>
        <w:t xml:space="preserve">, ownership </w:t>
      </w:r>
      <w:r w:rsidR="00EC4D78" w:rsidRPr="00CD4908">
        <w:rPr>
          <w:sz w:val="22"/>
          <w:szCs w:val="22"/>
        </w:rPr>
        <w:t xml:space="preserve">forms </w:t>
      </w:r>
      <w:r w:rsidR="00744594" w:rsidRPr="00CD4908">
        <w:rPr>
          <w:sz w:val="22"/>
          <w:szCs w:val="22"/>
        </w:rPr>
        <w:t xml:space="preserve">and </w:t>
      </w:r>
      <w:r w:rsidR="004A4BD5" w:rsidRPr="00CD4908">
        <w:rPr>
          <w:sz w:val="22"/>
          <w:szCs w:val="22"/>
        </w:rPr>
        <w:t>histor</w:t>
      </w:r>
      <w:r w:rsidR="00EC4D78" w:rsidRPr="00CD4908">
        <w:rPr>
          <w:sz w:val="22"/>
          <w:szCs w:val="22"/>
        </w:rPr>
        <w:t>ies</w:t>
      </w:r>
      <w:r w:rsidR="004A4BD5" w:rsidRPr="00CD4908">
        <w:rPr>
          <w:sz w:val="22"/>
          <w:szCs w:val="22"/>
        </w:rPr>
        <w:t xml:space="preserve">. </w:t>
      </w:r>
    </w:p>
    <w:p w14:paraId="420939CA" w14:textId="7F988F4D" w:rsidR="0073276F" w:rsidRPr="00CD4908" w:rsidRDefault="0073276F" w:rsidP="00103879">
      <w:pPr>
        <w:spacing w:after="120"/>
        <w:rPr>
          <w:sz w:val="22"/>
          <w:szCs w:val="22"/>
          <w:lang w:val="en-GB"/>
        </w:rPr>
      </w:pPr>
      <w:r w:rsidRPr="00CD4908">
        <w:rPr>
          <w:b/>
          <w:sz w:val="22"/>
          <w:szCs w:val="22"/>
          <w:lang w:val="en-GB"/>
        </w:rPr>
        <w:t>Findings</w:t>
      </w:r>
      <w:r w:rsidR="00EC4D78" w:rsidRPr="00CD4908">
        <w:rPr>
          <w:b/>
          <w:sz w:val="22"/>
          <w:szCs w:val="22"/>
          <w:lang w:val="en-GB"/>
        </w:rPr>
        <w:t>—</w:t>
      </w:r>
      <w:r w:rsidR="00EC4D78" w:rsidRPr="00CD4908">
        <w:rPr>
          <w:sz w:val="22"/>
          <w:szCs w:val="22"/>
          <w:lang w:val="en-GB"/>
        </w:rPr>
        <w:t xml:space="preserve">The </w:t>
      </w:r>
      <w:r w:rsidR="008B3CCF" w:rsidRPr="00CD4908">
        <w:rPr>
          <w:sz w:val="22"/>
          <w:szCs w:val="22"/>
          <w:lang w:val="en-GB"/>
        </w:rPr>
        <w:t xml:space="preserve">dark side </w:t>
      </w:r>
      <w:r w:rsidR="00DA3D4B" w:rsidRPr="00CD4908">
        <w:rPr>
          <w:sz w:val="22"/>
          <w:szCs w:val="22"/>
          <w:lang w:val="en-GB"/>
        </w:rPr>
        <w:t xml:space="preserve">of </w:t>
      </w:r>
      <w:r w:rsidR="008B3CCF" w:rsidRPr="00CD4908">
        <w:rPr>
          <w:sz w:val="22"/>
          <w:szCs w:val="22"/>
          <w:lang w:val="en-GB"/>
        </w:rPr>
        <w:t xml:space="preserve">agency </w:t>
      </w:r>
      <w:r w:rsidR="00EC4D78" w:rsidRPr="00CD4908">
        <w:rPr>
          <w:sz w:val="22"/>
          <w:szCs w:val="22"/>
          <w:lang w:val="en-GB"/>
        </w:rPr>
        <w:t xml:space="preserve">emerges </w:t>
      </w:r>
      <w:r w:rsidR="008B3CCF" w:rsidRPr="00CD4908">
        <w:rPr>
          <w:sz w:val="22"/>
          <w:szCs w:val="22"/>
          <w:lang w:val="en-GB"/>
        </w:rPr>
        <w:t>as an actor’s deliberate attempts to influence a service ecosystem to achieve self-interest</w:t>
      </w:r>
      <w:r w:rsidR="00EC4D78" w:rsidRPr="00CD4908">
        <w:rPr>
          <w:sz w:val="22"/>
          <w:szCs w:val="22"/>
          <w:lang w:val="en-GB"/>
        </w:rPr>
        <w:t>ed</w:t>
      </w:r>
      <w:r w:rsidR="008B3CCF" w:rsidRPr="00CD4908">
        <w:rPr>
          <w:sz w:val="22"/>
          <w:szCs w:val="22"/>
          <w:lang w:val="en-GB"/>
        </w:rPr>
        <w:t xml:space="preserve"> benefits, </w:t>
      </w:r>
      <w:r w:rsidR="00EC4D78" w:rsidRPr="00CD4908">
        <w:rPr>
          <w:sz w:val="22"/>
          <w:szCs w:val="22"/>
          <w:lang w:val="en-GB"/>
        </w:rPr>
        <w:t xml:space="preserve">despite </w:t>
      </w:r>
      <w:r w:rsidR="008B3CCF" w:rsidRPr="00CD4908">
        <w:rPr>
          <w:sz w:val="22"/>
          <w:szCs w:val="22"/>
          <w:lang w:val="en-GB"/>
        </w:rPr>
        <w:t xml:space="preserve">understanding that these actions inhibit other actors from providing service and can </w:t>
      </w:r>
      <w:r w:rsidR="00EC4D78" w:rsidRPr="00CD4908">
        <w:rPr>
          <w:sz w:val="22"/>
          <w:szCs w:val="22"/>
          <w:lang w:val="en-GB"/>
        </w:rPr>
        <w:t xml:space="preserve">be </w:t>
      </w:r>
      <w:r w:rsidR="008B3CCF" w:rsidRPr="00CD4908">
        <w:rPr>
          <w:sz w:val="22"/>
          <w:szCs w:val="22"/>
          <w:lang w:val="en-GB"/>
        </w:rPr>
        <w:t>detriment</w:t>
      </w:r>
      <w:r w:rsidR="00EC4D78" w:rsidRPr="00CD4908">
        <w:rPr>
          <w:sz w:val="22"/>
          <w:szCs w:val="22"/>
          <w:lang w:val="en-GB"/>
        </w:rPr>
        <w:t>al</w:t>
      </w:r>
      <w:r w:rsidR="008B3CCF" w:rsidRPr="00CD4908">
        <w:rPr>
          <w:sz w:val="22"/>
          <w:szCs w:val="22"/>
          <w:lang w:val="en-GB"/>
        </w:rPr>
        <w:t xml:space="preserve"> to other actors and the ecosystem.</w:t>
      </w:r>
      <w:r w:rsidR="006E1D9E" w:rsidRPr="00CD4908">
        <w:rPr>
          <w:sz w:val="22"/>
          <w:szCs w:val="22"/>
          <w:lang w:val="en-GB"/>
        </w:rPr>
        <w:t xml:space="preserve"> </w:t>
      </w:r>
      <w:r w:rsidR="00EC4D78" w:rsidRPr="00CD4908">
        <w:rPr>
          <w:sz w:val="22"/>
          <w:szCs w:val="22"/>
          <w:lang w:val="en-GB"/>
        </w:rPr>
        <w:t xml:space="preserve">The </w:t>
      </w:r>
      <w:r w:rsidR="008B3CCF" w:rsidRPr="00CD4908">
        <w:rPr>
          <w:sz w:val="22"/>
          <w:szCs w:val="22"/>
          <w:lang w:val="en-GB"/>
        </w:rPr>
        <w:t xml:space="preserve">findings </w:t>
      </w:r>
      <w:r w:rsidR="00EC4D78" w:rsidRPr="00CD4908">
        <w:rPr>
          <w:sz w:val="22"/>
          <w:szCs w:val="22"/>
          <w:lang w:val="en-GB"/>
        </w:rPr>
        <w:t xml:space="preserve">also reveal </w:t>
      </w:r>
      <w:r w:rsidR="008B3CCF" w:rsidRPr="00CD4908">
        <w:rPr>
          <w:sz w:val="22"/>
          <w:szCs w:val="22"/>
          <w:lang w:val="en-GB"/>
        </w:rPr>
        <w:t xml:space="preserve">three facets of </w:t>
      </w:r>
      <w:r w:rsidR="00861DFA" w:rsidRPr="00CD4908">
        <w:rPr>
          <w:sz w:val="22"/>
          <w:szCs w:val="22"/>
          <w:lang w:val="en-GB"/>
        </w:rPr>
        <w:t xml:space="preserve">the </w:t>
      </w:r>
      <w:r w:rsidR="008B3CCF" w:rsidRPr="00CD4908">
        <w:rPr>
          <w:sz w:val="22"/>
          <w:szCs w:val="22"/>
          <w:lang w:val="en-GB"/>
        </w:rPr>
        <w:t>dark side</w:t>
      </w:r>
      <w:r w:rsidR="00EC4D78" w:rsidRPr="00CD4908">
        <w:rPr>
          <w:sz w:val="22"/>
          <w:szCs w:val="22"/>
          <w:lang w:val="en-GB"/>
        </w:rPr>
        <w:t xml:space="preserve">: </w:t>
      </w:r>
      <w:r w:rsidR="008B3CCF" w:rsidRPr="00CD4908">
        <w:rPr>
          <w:sz w:val="22"/>
          <w:szCs w:val="22"/>
          <w:lang w:val="en-GB"/>
        </w:rPr>
        <w:t>confli</w:t>
      </w:r>
      <w:r w:rsidR="00744594" w:rsidRPr="00CD4908">
        <w:rPr>
          <w:sz w:val="22"/>
          <w:szCs w:val="22"/>
          <w:lang w:val="en-GB"/>
        </w:rPr>
        <w:t xml:space="preserve">ct, ambiguity and opportunism. </w:t>
      </w:r>
      <w:r w:rsidR="00D90DF2" w:rsidRPr="00CD4908">
        <w:rPr>
          <w:lang w:val="en-GB"/>
        </w:rPr>
        <w:t xml:space="preserve"> The process of shaping service ecosystems is prone to systematic conflict, ambig</w:t>
      </w:r>
      <w:r w:rsidR="0011269B" w:rsidRPr="00CD4908">
        <w:rPr>
          <w:lang w:val="en-GB"/>
        </w:rPr>
        <w:t>u</w:t>
      </w:r>
      <w:r w:rsidR="00D90DF2" w:rsidRPr="00CD4908">
        <w:rPr>
          <w:lang w:val="en-GB"/>
        </w:rPr>
        <w:t>ous and opportunistic behaviours occurring between the focal actors’ ecosystem and other ecosystems vying for the same set of resources</w:t>
      </w:r>
    </w:p>
    <w:p w14:paraId="1B3451B5" w14:textId="6D728D3C" w:rsidR="00B77DFC" w:rsidRPr="00CD4908" w:rsidRDefault="0073276F" w:rsidP="00103879">
      <w:pPr>
        <w:spacing w:after="120"/>
        <w:rPr>
          <w:sz w:val="22"/>
          <w:szCs w:val="22"/>
          <w:lang w:val="en-GB"/>
        </w:rPr>
      </w:pPr>
      <w:r w:rsidRPr="00CD4908">
        <w:rPr>
          <w:b/>
          <w:sz w:val="22"/>
          <w:szCs w:val="22"/>
          <w:lang w:val="en-GB"/>
        </w:rPr>
        <w:t>Research implications</w:t>
      </w:r>
      <w:r w:rsidR="00EC4D78" w:rsidRPr="00CD4908">
        <w:rPr>
          <w:b/>
          <w:sz w:val="22"/>
          <w:szCs w:val="22"/>
          <w:lang w:val="en-GB"/>
        </w:rPr>
        <w:t>—</w:t>
      </w:r>
      <w:r w:rsidR="00EC4D78" w:rsidRPr="00CD4908">
        <w:rPr>
          <w:sz w:val="22"/>
          <w:szCs w:val="22"/>
          <w:lang w:val="en-GB"/>
        </w:rPr>
        <w:t xml:space="preserve">This study advances the </w:t>
      </w:r>
      <w:r w:rsidR="008B3CCF" w:rsidRPr="00CD4908">
        <w:rPr>
          <w:sz w:val="22"/>
          <w:szCs w:val="22"/>
          <w:lang w:val="en-GB"/>
        </w:rPr>
        <w:t>S-D logic by addressing the crucial role of agency in a dialectical relationship with institutions and structures.</w:t>
      </w:r>
      <w:r w:rsidR="00EC4D78" w:rsidRPr="00CD4908">
        <w:rPr>
          <w:sz w:val="22"/>
          <w:szCs w:val="22"/>
          <w:lang w:val="en-GB"/>
        </w:rPr>
        <w:t xml:space="preserve"> S</w:t>
      </w:r>
      <w:r w:rsidR="008B3CCF" w:rsidRPr="00CD4908">
        <w:rPr>
          <w:sz w:val="22"/>
          <w:szCs w:val="22"/>
          <w:lang w:val="en-GB"/>
        </w:rPr>
        <w:t>ervice-for-service exchange</w:t>
      </w:r>
      <w:r w:rsidR="00EC4D78" w:rsidRPr="00CD4908">
        <w:rPr>
          <w:sz w:val="22"/>
          <w:szCs w:val="22"/>
          <w:lang w:val="en-GB"/>
        </w:rPr>
        <w:t>s</w:t>
      </w:r>
      <w:r w:rsidR="008B3CCF" w:rsidRPr="00CD4908">
        <w:rPr>
          <w:sz w:val="22"/>
          <w:szCs w:val="22"/>
          <w:lang w:val="en-GB"/>
        </w:rPr>
        <w:t xml:space="preserve"> can take place </w:t>
      </w:r>
      <w:r w:rsidR="00EC4D78" w:rsidRPr="00CD4908">
        <w:rPr>
          <w:sz w:val="22"/>
          <w:szCs w:val="22"/>
          <w:lang w:val="en-GB"/>
        </w:rPr>
        <w:t xml:space="preserve">in </w:t>
      </w:r>
      <w:r w:rsidR="008B3CCF" w:rsidRPr="00CD4908">
        <w:rPr>
          <w:sz w:val="22"/>
          <w:szCs w:val="22"/>
          <w:lang w:val="en-GB"/>
        </w:rPr>
        <w:t>asymmetric, ambiguous</w:t>
      </w:r>
      <w:r w:rsidR="00EC4D78" w:rsidRPr="00CD4908">
        <w:rPr>
          <w:sz w:val="22"/>
          <w:szCs w:val="22"/>
          <w:lang w:val="en-GB"/>
        </w:rPr>
        <w:t>,</w:t>
      </w:r>
      <w:r w:rsidR="008B3CCF" w:rsidRPr="00CD4908">
        <w:rPr>
          <w:sz w:val="22"/>
          <w:szCs w:val="22"/>
          <w:lang w:val="en-GB"/>
        </w:rPr>
        <w:t xml:space="preserve"> opportunistic situations driven by self-interested motives. </w:t>
      </w:r>
    </w:p>
    <w:p w14:paraId="7B5DDB91" w14:textId="28F06F0A" w:rsidR="008C434F" w:rsidRPr="00CD4908" w:rsidRDefault="0073276F" w:rsidP="00103879">
      <w:pPr>
        <w:spacing w:after="120"/>
        <w:rPr>
          <w:sz w:val="22"/>
          <w:szCs w:val="22"/>
          <w:lang w:val="en-GB"/>
        </w:rPr>
      </w:pPr>
      <w:r w:rsidRPr="00CD4908">
        <w:rPr>
          <w:b/>
          <w:sz w:val="22"/>
          <w:szCs w:val="22"/>
          <w:lang w:val="en-GB"/>
        </w:rPr>
        <w:t>Practical implications</w:t>
      </w:r>
      <w:r w:rsidR="00EC4D78" w:rsidRPr="00CD4908">
        <w:rPr>
          <w:b/>
          <w:sz w:val="22"/>
          <w:szCs w:val="22"/>
          <w:lang w:val="en-GB"/>
        </w:rPr>
        <w:t>—</w:t>
      </w:r>
      <w:r w:rsidR="00EC4D78" w:rsidRPr="00CD4908">
        <w:rPr>
          <w:sz w:val="22"/>
          <w:szCs w:val="22"/>
          <w:lang w:val="en-GB"/>
        </w:rPr>
        <w:t>P</w:t>
      </w:r>
      <w:r w:rsidR="00AE7BAA" w:rsidRPr="00CD4908">
        <w:rPr>
          <w:sz w:val="22"/>
          <w:szCs w:val="22"/>
          <w:lang w:val="en-GB"/>
        </w:rPr>
        <w:t xml:space="preserve">rocesses aimed at shaping service ecosystems </w:t>
      </w:r>
      <w:r w:rsidR="00DD4152" w:rsidRPr="00CD4908">
        <w:rPr>
          <w:sz w:val="22"/>
          <w:szCs w:val="22"/>
          <w:lang w:val="en-GB"/>
        </w:rPr>
        <w:t xml:space="preserve">can </w:t>
      </w:r>
      <w:r w:rsidR="00AE7BAA" w:rsidRPr="00CD4908">
        <w:rPr>
          <w:sz w:val="22"/>
          <w:szCs w:val="22"/>
          <w:lang w:val="en-GB"/>
        </w:rPr>
        <w:t xml:space="preserve">demonstrate </w:t>
      </w:r>
      <w:r w:rsidR="00EC4D78" w:rsidRPr="00CD4908">
        <w:rPr>
          <w:sz w:val="22"/>
          <w:szCs w:val="22"/>
          <w:lang w:val="en-GB"/>
        </w:rPr>
        <w:t xml:space="preserve">the </w:t>
      </w:r>
      <w:r w:rsidR="00AE7BAA" w:rsidRPr="00CD4908">
        <w:rPr>
          <w:sz w:val="22"/>
          <w:szCs w:val="22"/>
          <w:lang w:val="en-GB"/>
        </w:rPr>
        <w:t>dark</w:t>
      </w:r>
      <w:r w:rsidR="00EC4D78" w:rsidRPr="00CD4908">
        <w:rPr>
          <w:sz w:val="22"/>
          <w:szCs w:val="22"/>
          <w:lang w:val="en-GB"/>
        </w:rPr>
        <w:t xml:space="preserve"> </w:t>
      </w:r>
      <w:r w:rsidR="00AE7BAA" w:rsidRPr="00CD4908">
        <w:rPr>
          <w:sz w:val="22"/>
          <w:szCs w:val="22"/>
          <w:lang w:val="en-GB"/>
        </w:rPr>
        <w:t>side</w:t>
      </w:r>
      <w:r w:rsidR="00EC4D78" w:rsidRPr="00CD4908">
        <w:rPr>
          <w:sz w:val="22"/>
          <w:szCs w:val="22"/>
          <w:lang w:val="en-GB"/>
        </w:rPr>
        <w:t>s</w:t>
      </w:r>
      <w:r w:rsidR="00DA3D4B" w:rsidRPr="00CD4908">
        <w:rPr>
          <w:sz w:val="22"/>
          <w:szCs w:val="22"/>
          <w:lang w:val="en-GB"/>
        </w:rPr>
        <w:t xml:space="preserve"> of actors’ agency</w:t>
      </w:r>
      <w:r w:rsidR="00EC4D78" w:rsidRPr="00CD4908">
        <w:rPr>
          <w:sz w:val="22"/>
          <w:szCs w:val="22"/>
          <w:lang w:val="en-GB"/>
        </w:rPr>
        <w:t>,</w:t>
      </w:r>
      <w:r w:rsidR="00AE7BAA" w:rsidRPr="00CD4908">
        <w:rPr>
          <w:sz w:val="22"/>
          <w:szCs w:val="22"/>
          <w:lang w:val="en-GB"/>
        </w:rPr>
        <w:t xml:space="preserve"> related to conflict, ambiguity or opportunism. </w:t>
      </w:r>
      <w:r w:rsidR="00EC4D78" w:rsidRPr="00CD4908">
        <w:rPr>
          <w:sz w:val="22"/>
          <w:szCs w:val="22"/>
          <w:lang w:val="en-GB"/>
        </w:rPr>
        <w:t>M</w:t>
      </w:r>
      <w:r w:rsidR="00AE7BAA" w:rsidRPr="00CD4908">
        <w:rPr>
          <w:sz w:val="22"/>
          <w:szCs w:val="22"/>
          <w:lang w:val="en-GB"/>
        </w:rPr>
        <w:t xml:space="preserve">anagers interested in shaping strategies should be prepared for this </w:t>
      </w:r>
      <w:r w:rsidR="00EC4D78" w:rsidRPr="00CD4908">
        <w:rPr>
          <w:sz w:val="22"/>
          <w:szCs w:val="22"/>
          <w:lang w:val="en-GB"/>
        </w:rPr>
        <w:t>outcome</w:t>
      </w:r>
      <w:r w:rsidR="00AE7BAA" w:rsidRPr="00CD4908">
        <w:rPr>
          <w:sz w:val="22"/>
          <w:szCs w:val="22"/>
          <w:lang w:val="en-GB"/>
        </w:rPr>
        <w:t xml:space="preserve">. </w:t>
      </w:r>
    </w:p>
    <w:p w14:paraId="29F196B4" w14:textId="320929A0" w:rsidR="00744594" w:rsidRPr="00CD4908" w:rsidRDefault="0073276F" w:rsidP="00103879">
      <w:pPr>
        <w:pStyle w:val="Frontpage"/>
        <w:spacing w:after="120"/>
        <w:rPr>
          <w:sz w:val="22"/>
          <w:szCs w:val="22"/>
        </w:rPr>
      </w:pPr>
      <w:r w:rsidRPr="00CD4908">
        <w:rPr>
          <w:b/>
          <w:sz w:val="22"/>
          <w:szCs w:val="22"/>
        </w:rPr>
        <w:t>Social implications</w:t>
      </w:r>
      <w:r w:rsidR="00EC4D78" w:rsidRPr="00CD4908">
        <w:rPr>
          <w:b/>
          <w:sz w:val="22"/>
          <w:szCs w:val="22"/>
        </w:rPr>
        <w:t>—</w:t>
      </w:r>
      <w:r w:rsidR="00EC4D78" w:rsidRPr="00CD4908">
        <w:rPr>
          <w:sz w:val="22"/>
          <w:szCs w:val="22"/>
        </w:rPr>
        <w:t xml:space="preserve">A </w:t>
      </w:r>
      <w:r w:rsidR="00892D30" w:rsidRPr="00CD4908">
        <w:rPr>
          <w:sz w:val="22"/>
          <w:szCs w:val="22"/>
        </w:rPr>
        <w:t xml:space="preserve">service ecosystem perspective </w:t>
      </w:r>
      <w:r w:rsidR="00EC4D78" w:rsidRPr="00CD4908">
        <w:rPr>
          <w:sz w:val="22"/>
          <w:szCs w:val="22"/>
        </w:rPr>
        <w:t xml:space="preserve">requires </w:t>
      </w:r>
      <w:r w:rsidR="00892D30" w:rsidRPr="00CD4908">
        <w:rPr>
          <w:sz w:val="22"/>
          <w:szCs w:val="22"/>
        </w:rPr>
        <w:t>policy</w:t>
      </w:r>
      <w:r w:rsidR="00EC4D78" w:rsidRPr="00CD4908">
        <w:rPr>
          <w:sz w:val="22"/>
          <w:szCs w:val="22"/>
        </w:rPr>
        <w:t xml:space="preserve"> </w:t>
      </w:r>
      <w:r w:rsidR="00892D30" w:rsidRPr="00CD4908">
        <w:rPr>
          <w:sz w:val="22"/>
          <w:szCs w:val="22"/>
        </w:rPr>
        <w:t xml:space="preserve">makers and regulators </w:t>
      </w:r>
      <w:r w:rsidR="00EC4D78" w:rsidRPr="00CD4908">
        <w:rPr>
          <w:sz w:val="22"/>
          <w:szCs w:val="22"/>
        </w:rPr>
        <w:t xml:space="preserve">to </w:t>
      </w:r>
      <w:r w:rsidR="00892D30" w:rsidRPr="00CD4908">
        <w:rPr>
          <w:sz w:val="22"/>
          <w:szCs w:val="22"/>
        </w:rPr>
        <w:t xml:space="preserve">reconsider their role in shaping processes. </w:t>
      </w:r>
      <w:r w:rsidR="00EC4D78" w:rsidRPr="00CD4908">
        <w:rPr>
          <w:sz w:val="22"/>
          <w:szCs w:val="22"/>
        </w:rPr>
        <w:t xml:space="preserve">No </w:t>
      </w:r>
      <w:r w:rsidR="00892D30" w:rsidRPr="00CD4908">
        <w:rPr>
          <w:sz w:val="22"/>
          <w:szCs w:val="22"/>
        </w:rPr>
        <w:t xml:space="preserve">‘invisible hand’ guides markets to equilibrium, </w:t>
      </w:r>
      <w:r w:rsidR="00EC4D78" w:rsidRPr="00CD4908">
        <w:rPr>
          <w:sz w:val="22"/>
          <w:szCs w:val="22"/>
        </w:rPr>
        <w:t xml:space="preserve">so they </w:t>
      </w:r>
      <w:r w:rsidR="00892D30" w:rsidRPr="00CD4908">
        <w:rPr>
          <w:sz w:val="22"/>
          <w:szCs w:val="22"/>
        </w:rPr>
        <w:t xml:space="preserve">should </w:t>
      </w:r>
      <w:r w:rsidR="00EC4D78" w:rsidRPr="00CD4908">
        <w:rPr>
          <w:sz w:val="22"/>
          <w:szCs w:val="22"/>
        </w:rPr>
        <w:t xml:space="preserve">be </w:t>
      </w:r>
      <w:r w:rsidR="00892D30" w:rsidRPr="00CD4908">
        <w:rPr>
          <w:sz w:val="22"/>
          <w:szCs w:val="22"/>
        </w:rPr>
        <w:t>more proactive in shaping ecosystems</w:t>
      </w:r>
      <w:r w:rsidR="00EC4D78" w:rsidRPr="00CD4908">
        <w:rPr>
          <w:sz w:val="22"/>
          <w:szCs w:val="22"/>
        </w:rPr>
        <w:t>, rather</w:t>
      </w:r>
      <w:r w:rsidR="00892D30" w:rsidRPr="00CD4908">
        <w:rPr>
          <w:sz w:val="22"/>
          <w:szCs w:val="22"/>
        </w:rPr>
        <w:t xml:space="preserve"> than merely fixing market failures.</w:t>
      </w:r>
    </w:p>
    <w:p w14:paraId="33616E62" w14:textId="0C8C9388" w:rsidR="0073276F" w:rsidRPr="00CD4908" w:rsidRDefault="0073276F" w:rsidP="00103879">
      <w:pPr>
        <w:pStyle w:val="Frontpage"/>
        <w:spacing w:after="120"/>
        <w:rPr>
          <w:i/>
          <w:sz w:val="22"/>
          <w:szCs w:val="22"/>
        </w:rPr>
      </w:pPr>
      <w:r w:rsidRPr="00CD4908">
        <w:rPr>
          <w:b/>
          <w:sz w:val="22"/>
          <w:szCs w:val="22"/>
        </w:rPr>
        <w:t>Originality/value</w:t>
      </w:r>
      <w:r w:rsidR="00EC4D78" w:rsidRPr="00CD4908">
        <w:rPr>
          <w:b/>
          <w:sz w:val="22"/>
          <w:szCs w:val="22"/>
        </w:rPr>
        <w:t>—</w:t>
      </w:r>
      <w:r w:rsidRPr="00CD4908">
        <w:rPr>
          <w:sz w:val="22"/>
          <w:szCs w:val="22"/>
        </w:rPr>
        <w:t xml:space="preserve">This research </w:t>
      </w:r>
      <w:r w:rsidR="00EC4D78" w:rsidRPr="00CD4908">
        <w:rPr>
          <w:sz w:val="22"/>
          <w:szCs w:val="22"/>
        </w:rPr>
        <w:t xml:space="preserve">offers </w:t>
      </w:r>
      <w:r w:rsidRPr="00CD4908">
        <w:rPr>
          <w:sz w:val="22"/>
          <w:szCs w:val="22"/>
        </w:rPr>
        <w:t xml:space="preserve">the first </w:t>
      </w:r>
      <w:r w:rsidR="00744594" w:rsidRPr="00CD4908">
        <w:rPr>
          <w:sz w:val="22"/>
          <w:szCs w:val="22"/>
        </w:rPr>
        <w:t>S-D</w:t>
      </w:r>
      <w:r w:rsidRPr="00CD4908">
        <w:rPr>
          <w:sz w:val="22"/>
          <w:szCs w:val="22"/>
        </w:rPr>
        <w:t xml:space="preserve"> logic</w:t>
      </w:r>
      <w:r w:rsidR="00EC4D78" w:rsidRPr="00CD4908">
        <w:rPr>
          <w:sz w:val="22"/>
          <w:szCs w:val="22"/>
        </w:rPr>
        <w:t>–based</w:t>
      </w:r>
      <w:r w:rsidRPr="00CD4908">
        <w:rPr>
          <w:sz w:val="22"/>
          <w:szCs w:val="22"/>
        </w:rPr>
        <w:t xml:space="preserve"> investigation into the dark side of </w:t>
      </w:r>
      <w:r w:rsidR="008B3CCF" w:rsidRPr="00CD4908">
        <w:rPr>
          <w:sz w:val="22"/>
          <w:szCs w:val="22"/>
        </w:rPr>
        <w:t>actors</w:t>
      </w:r>
      <w:r w:rsidR="00EC4D78" w:rsidRPr="00CD4908">
        <w:rPr>
          <w:sz w:val="22"/>
          <w:szCs w:val="22"/>
        </w:rPr>
        <w:t>’</w:t>
      </w:r>
      <w:r w:rsidR="008B3CCF" w:rsidRPr="00CD4908">
        <w:rPr>
          <w:sz w:val="22"/>
          <w:szCs w:val="22"/>
        </w:rPr>
        <w:t xml:space="preserve"> agency in </w:t>
      </w:r>
      <w:r w:rsidR="00E0138F" w:rsidRPr="00CD4908">
        <w:rPr>
          <w:sz w:val="22"/>
          <w:szCs w:val="22"/>
        </w:rPr>
        <w:t xml:space="preserve">shaping </w:t>
      </w:r>
      <w:r w:rsidR="008B3CCF" w:rsidRPr="00CD4908">
        <w:rPr>
          <w:sz w:val="22"/>
          <w:szCs w:val="22"/>
        </w:rPr>
        <w:t>service ecosystem</w:t>
      </w:r>
      <w:r w:rsidR="00EC4D78" w:rsidRPr="00CD4908">
        <w:rPr>
          <w:sz w:val="22"/>
          <w:szCs w:val="22"/>
        </w:rPr>
        <w:t>s</w:t>
      </w:r>
      <w:r w:rsidRPr="00CD4908">
        <w:rPr>
          <w:sz w:val="22"/>
          <w:szCs w:val="22"/>
        </w:rPr>
        <w:t>.</w:t>
      </w:r>
    </w:p>
    <w:p w14:paraId="61131044" w14:textId="2F92B8F4" w:rsidR="0073276F" w:rsidRPr="00CD4908" w:rsidRDefault="0073276F" w:rsidP="00103879">
      <w:pPr>
        <w:pStyle w:val="Frontpage"/>
        <w:spacing w:after="120"/>
        <w:rPr>
          <w:sz w:val="22"/>
          <w:szCs w:val="22"/>
        </w:rPr>
      </w:pPr>
      <w:r w:rsidRPr="00CD4908">
        <w:rPr>
          <w:b/>
          <w:sz w:val="22"/>
          <w:szCs w:val="22"/>
        </w:rPr>
        <w:t>Keywords</w:t>
      </w:r>
      <w:r w:rsidRPr="00CD4908">
        <w:rPr>
          <w:sz w:val="22"/>
          <w:szCs w:val="22"/>
        </w:rPr>
        <w:t xml:space="preserve">: </w:t>
      </w:r>
      <w:r w:rsidR="007B5786" w:rsidRPr="00CD4908">
        <w:rPr>
          <w:sz w:val="22"/>
          <w:szCs w:val="22"/>
        </w:rPr>
        <w:t>service ecosystems, dark side, agency, market</w:t>
      </w:r>
      <w:r w:rsidR="00EC4D78" w:rsidRPr="00CD4908">
        <w:rPr>
          <w:sz w:val="22"/>
          <w:szCs w:val="22"/>
        </w:rPr>
        <w:t xml:space="preserve"> </w:t>
      </w:r>
      <w:r w:rsidR="00744594" w:rsidRPr="00CD4908">
        <w:rPr>
          <w:sz w:val="22"/>
          <w:szCs w:val="22"/>
        </w:rPr>
        <w:t xml:space="preserve">shaping </w:t>
      </w:r>
    </w:p>
    <w:p w14:paraId="0EAC28B8" w14:textId="20815B47" w:rsidR="00D43026" w:rsidRPr="00CD4908" w:rsidRDefault="00EC4D78" w:rsidP="00103879">
      <w:pPr>
        <w:spacing w:after="120"/>
        <w:rPr>
          <w:b/>
          <w:sz w:val="28"/>
          <w:lang w:val="en-GB"/>
        </w:rPr>
      </w:pPr>
      <w:r w:rsidRPr="00CD4908">
        <w:rPr>
          <w:b/>
          <w:sz w:val="22"/>
          <w:szCs w:val="22"/>
          <w:lang w:val="en-GB"/>
        </w:rPr>
        <w:t xml:space="preserve">Paper type: </w:t>
      </w:r>
      <w:r w:rsidR="0073276F" w:rsidRPr="00CD4908">
        <w:rPr>
          <w:sz w:val="22"/>
          <w:szCs w:val="22"/>
          <w:lang w:val="en-GB"/>
        </w:rPr>
        <w:t>Research paper</w:t>
      </w:r>
      <w:r w:rsidR="00D43026" w:rsidRPr="00CD4908">
        <w:rPr>
          <w:lang w:val="en-GB"/>
        </w:rPr>
        <w:br w:type="page"/>
      </w:r>
    </w:p>
    <w:p w14:paraId="5351E7BE" w14:textId="4B8D8174" w:rsidR="00430F80" w:rsidRPr="00CD4908" w:rsidRDefault="00430F80" w:rsidP="008258F0">
      <w:pPr>
        <w:pStyle w:val="Heading1"/>
        <w:spacing w:line="480" w:lineRule="auto"/>
        <w:rPr>
          <w:lang w:val="en-GB"/>
        </w:rPr>
      </w:pPr>
      <w:r w:rsidRPr="00CD4908">
        <w:rPr>
          <w:lang w:val="en-GB"/>
        </w:rPr>
        <w:lastRenderedPageBreak/>
        <w:t>Introduction</w:t>
      </w:r>
    </w:p>
    <w:p w14:paraId="1E553905" w14:textId="62A0C608" w:rsidR="00527468" w:rsidRPr="00CD4908" w:rsidRDefault="004F5CA3" w:rsidP="008258F0">
      <w:pPr>
        <w:widowControl w:val="0"/>
        <w:autoSpaceDE w:val="0"/>
        <w:autoSpaceDN w:val="0"/>
        <w:adjustRightInd w:val="0"/>
        <w:spacing w:line="480" w:lineRule="auto"/>
        <w:rPr>
          <w:lang w:val="en-GB"/>
        </w:rPr>
      </w:pPr>
      <w:r w:rsidRPr="00CD4908">
        <w:rPr>
          <w:lang w:val="en-GB"/>
        </w:rPr>
        <w:t xml:space="preserve">A definition of a </w:t>
      </w:r>
      <w:r w:rsidR="00030898" w:rsidRPr="00CD4908">
        <w:rPr>
          <w:lang w:val="en-GB"/>
        </w:rPr>
        <w:t xml:space="preserve">service ecosystem as </w:t>
      </w:r>
      <w:r w:rsidRPr="00CD4908">
        <w:rPr>
          <w:lang w:val="en-GB"/>
        </w:rPr>
        <w:t xml:space="preserve">a </w:t>
      </w:r>
      <w:r w:rsidR="004E62FE" w:rsidRPr="00CD4908">
        <w:rPr>
          <w:lang w:val="en-GB"/>
        </w:rPr>
        <w:t>‘</w:t>
      </w:r>
      <w:r w:rsidR="00030898" w:rsidRPr="00CD4908">
        <w:rPr>
          <w:lang w:val="en-GB"/>
        </w:rPr>
        <w:t>relatively self-contained, self-adjusting system of resource-integrating actors connected by shared institutional arrangements and mutual value creation through service exchange</w:t>
      </w:r>
      <w:r w:rsidR="004E62FE" w:rsidRPr="00CD4908">
        <w:rPr>
          <w:lang w:val="en-GB"/>
        </w:rPr>
        <w:t>’</w:t>
      </w:r>
      <w:r w:rsidR="00030898" w:rsidRPr="00CD4908">
        <w:rPr>
          <w:lang w:val="en-GB"/>
        </w:rPr>
        <w:t xml:space="preserve"> (Vargo and Lusch, 2016</w:t>
      </w:r>
      <w:r w:rsidRPr="00CD4908">
        <w:rPr>
          <w:lang w:val="en-GB"/>
        </w:rPr>
        <w:t>,</w:t>
      </w:r>
      <w:r w:rsidR="00030898" w:rsidRPr="00CD4908">
        <w:rPr>
          <w:lang w:val="en-GB"/>
        </w:rPr>
        <w:t xml:space="preserve"> </w:t>
      </w:r>
      <w:r w:rsidRPr="00CD4908">
        <w:rPr>
          <w:lang w:val="en-GB"/>
        </w:rPr>
        <w:t>p</w:t>
      </w:r>
      <w:r w:rsidR="00030898" w:rsidRPr="00CD4908">
        <w:rPr>
          <w:lang w:val="en-GB"/>
        </w:rPr>
        <w:t xml:space="preserve">p. 10-11) </w:t>
      </w:r>
      <w:r w:rsidR="00527468" w:rsidRPr="00CD4908">
        <w:rPr>
          <w:lang w:val="en-GB"/>
        </w:rPr>
        <w:t>put</w:t>
      </w:r>
      <w:r w:rsidR="00861DFA" w:rsidRPr="00CD4908">
        <w:rPr>
          <w:lang w:val="en-GB"/>
        </w:rPr>
        <w:t>s</w:t>
      </w:r>
      <w:r w:rsidR="009B346E" w:rsidRPr="00CD4908">
        <w:rPr>
          <w:lang w:val="en-GB"/>
        </w:rPr>
        <w:t xml:space="preserve"> </w:t>
      </w:r>
      <w:r w:rsidRPr="00CD4908">
        <w:rPr>
          <w:lang w:val="en-GB"/>
        </w:rPr>
        <w:t xml:space="preserve">the </w:t>
      </w:r>
      <w:r w:rsidR="009B346E" w:rsidRPr="00CD4908">
        <w:rPr>
          <w:lang w:val="en-GB"/>
        </w:rPr>
        <w:t>focus on actors and networks,</w:t>
      </w:r>
      <w:r w:rsidR="00527468" w:rsidRPr="00CD4908">
        <w:rPr>
          <w:lang w:val="en-GB"/>
        </w:rPr>
        <w:t xml:space="preserve"> whose actions bring about systemic and synergistic</w:t>
      </w:r>
      <w:r w:rsidRPr="00CD4908">
        <w:rPr>
          <w:lang w:val="en-GB"/>
        </w:rPr>
        <w:t>,</w:t>
      </w:r>
      <w:r w:rsidR="00527468" w:rsidRPr="00CD4908">
        <w:rPr>
          <w:lang w:val="en-GB"/>
        </w:rPr>
        <w:t xml:space="preserve"> rather than linear</w:t>
      </w:r>
      <w:r w:rsidRPr="00CD4908">
        <w:rPr>
          <w:lang w:val="en-GB"/>
        </w:rPr>
        <w:t>,</w:t>
      </w:r>
      <w:r w:rsidR="00527468" w:rsidRPr="00CD4908">
        <w:rPr>
          <w:lang w:val="en-GB"/>
        </w:rPr>
        <w:t xml:space="preserve"> effects (Lusch et al.</w:t>
      </w:r>
      <w:r w:rsidRPr="00CD4908">
        <w:rPr>
          <w:lang w:val="en-GB"/>
        </w:rPr>
        <w:t>,</w:t>
      </w:r>
      <w:r w:rsidR="00527468" w:rsidRPr="00CD4908">
        <w:rPr>
          <w:lang w:val="en-GB"/>
        </w:rPr>
        <w:t xml:space="preserve"> 2010).</w:t>
      </w:r>
      <w:r w:rsidR="00D3351A" w:rsidRPr="00CD4908">
        <w:rPr>
          <w:lang w:val="en-GB"/>
        </w:rPr>
        <w:t xml:space="preserve"> </w:t>
      </w:r>
      <w:bookmarkStart w:id="0" w:name="_Hlk495307026"/>
      <w:r w:rsidRPr="00CD4908">
        <w:rPr>
          <w:lang w:val="en-GB"/>
        </w:rPr>
        <w:t xml:space="preserve">As </w:t>
      </w:r>
      <w:r w:rsidR="00527468" w:rsidRPr="00CD4908">
        <w:rPr>
          <w:lang w:val="en-GB"/>
        </w:rPr>
        <w:t>a foundation</w:t>
      </w:r>
      <w:r w:rsidR="009B346E" w:rsidRPr="00CD4908">
        <w:rPr>
          <w:lang w:val="en-GB"/>
        </w:rPr>
        <w:t>al</w:t>
      </w:r>
      <w:r w:rsidR="00527468" w:rsidRPr="00CD4908">
        <w:rPr>
          <w:lang w:val="en-GB"/>
        </w:rPr>
        <w:t xml:space="preserve"> resource</w:t>
      </w:r>
      <w:r w:rsidRPr="00CD4908">
        <w:rPr>
          <w:lang w:val="en-GB"/>
        </w:rPr>
        <w:t xml:space="preserve">, </w:t>
      </w:r>
      <w:r w:rsidR="009B346E" w:rsidRPr="00CD4908">
        <w:rPr>
          <w:lang w:val="en-GB"/>
        </w:rPr>
        <w:t>actor</w:t>
      </w:r>
      <w:r w:rsidRPr="00CD4908">
        <w:rPr>
          <w:lang w:val="en-GB"/>
        </w:rPr>
        <w:t>s</w:t>
      </w:r>
      <w:r w:rsidR="00527468" w:rsidRPr="00CD4908">
        <w:rPr>
          <w:lang w:val="en-GB"/>
        </w:rPr>
        <w:t xml:space="preserve"> </w:t>
      </w:r>
      <w:r w:rsidRPr="00CD4908">
        <w:rPr>
          <w:lang w:val="en-GB"/>
        </w:rPr>
        <w:t xml:space="preserve">have </w:t>
      </w:r>
      <w:r w:rsidR="00527468" w:rsidRPr="00CD4908">
        <w:rPr>
          <w:lang w:val="en-GB"/>
        </w:rPr>
        <w:t>agency and can act liberally and purposefully</w:t>
      </w:r>
      <w:r w:rsidR="00D3351A" w:rsidRPr="00CD4908">
        <w:rPr>
          <w:lang w:val="en-GB"/>
        </w:rPr>
        <w:t xml:space="preserve"> by</w:t>
      </w:r>
      <w:r w:rsidR="00527468" w:rsidRPr="00CD4908">
        <w:rPr>
          <w:iCs/>
          <w:lang w:val="en-GB"/>
        </w:rPr>
        <w:t xml:space="preserve"> </w:t>
      </w:r>
      <w:r w:rsidR="00D3351A" w:rsidRPr="00CD4908">
        <w:rPr>
          <w:iCs/>
          <w:lang w:val="en-GB"/>
        </w:rPr>
        <w:t>performing</w:t>
      </w:r>
      <w:r w:rsidR="00527468" w:rsidRPr="00CD4908">
        <w:rPr>
          <w:iCs/>
          <w:lang w:val="en-GB"/>
        </w:rPr>
        <w:t xml:space="preserve"> </w:t>
      </w:r>
      <w:r w:rsidR="004E62FE" w:rsidRPr="00CD4908">
        <w:rPr>
          <w:iCs/>
          <w:lang w:val="en-GB"/>
        </w:rPr>
        <w:t>‘</w:t>
      </w:r>
      <w:r w:rsidR="00527468" w:rsidRPr="00CD4908">
        <w:rPr>
          <w:iCs/>
          <w:lang w:val="en-GB"/>
        </w:rPr>
        <w:t xml:space="preserve">multiple roles, such as facilitators, modifiers, or disruptors in the service ecosystem as part of </w:t>
      </w:r>
      <w:r w:rsidR="00026727" w:rsidRPr="00CD4908">
        <w:rPr>
          <w:iCs/>
          <w:lang w:val="en-GB"/>
        </w:rPr>
        <w:t xml:space="preserve">their </w:t>
      </w:r>
      <w:r w:rsidR="00527468" w:rsidRPr="00CD4908">
        <w:rPr>
          <w:iCs/>
          <w:lang w:val="en-GB"/>
        </w:rPr>
        <w:t>value co-creation efforts</w:t>
      </w:r>
      <w:r w:rsidR="004E62FE" w:rsidRPr="00CD4908">
        <w:rPr>
          <w:iCs/>
          <w:lang w:val="en-GB"/>
        </w:rPr>
        <w:t>’</w:t>
      </w:r>
      <w:r w:rsidR="00D3351A" w:rsidRPr="00CD4908">
        <w:rPr>
          <w:iCs/>
          <w:lang w:val="en-GB"/>
        </w:rPr>
        <w:t xml:space="preserve"> </w:t>
      </w:r>
      <w:r w:rsidR="00D3351A" w:rsidRPr="00CD4908">
        <w:rPr>
          <w:lang w:val="en-GB"/>
        </w:rPr>
        <w:t xml:space="preserve">(Tronvoll, 2017, </w:t>
      </w:r>
      <w:r w:rsidR="00D3351A" w:rsidRPr="00CD4908">
        <w:rPr>
          <w:iCs/>
          <w:lang w:val="en-GB"/>
        </w:rPr>
        <w:t>p. 10)</w:t>
      </w:r>
      <w:r w:rsidR="00527468" w:rsidRPr="00CD4908">
        <w:rPr>
          <w:iCs/>
          <w:lang w:val="en-GB"/>
        </w:rPr>
        <w:t xml:space="preserve">. </w:t>
      </w:r>
      <w:r w:rsidRPr="00CD4908">
        <w:rPr>
          <w:iCs/>
          <w:lang w:val="en-GB"/>
        </w:rPr>
        <w:t>U</w:t>
      </w:r>
      <w:r w:rsidR="00527468" w:rsidRPr="00CD4908">
        <w:rPr>
          <w:lang w:val="en-GB"/>
        </w:rPr>
        <w:t>nderstand</w:t>
      </w:r>
      <w:r w:rsidR="00D3351A" w:rsidRPr="00CD4908">
        <w:rPr>
          <w:lang w:val="en-GB"/>
        </w:rPr>
        <w:t xml:space="preserve">ing </w:t>
      </w:r>
      <w:r w:rsidR="00527468" w:rsidRPr="00CD4908">
        <w:rPr>
          <w:lang w:val="en-GB"/>
        </w:rPr>
        <w:t>the actor</w:t>
      </w:r>
      <w:r w:rsidR="00D3351A" w:rsidRPr="00CD4908">
        <w:rPr>
          <w:lang w:val="en-GB"/>
        </w:rPr>
        <w:t xml:space="preserve"> thus </w:t>
      </w:r>
      <w:r w:rsidRPr="00CD4908">
        <w:rPr>
          <w:lang w:val="en-GB"/>
        </w:rPr>
        <w:t xml:space="preserve">is </w:t>
      </w:r>
      <w:r w:rsidR="00D3351A" w:rsidRPr="00CD4908">
        <w:rPr>
          <w:lang w:val="en-GB"/>
        </w:rPr>
        <w:t xml:space="preserve">crucial to </w:t>
      </w:r>
      <w:r w:rsidRPr="00CD4908">
        <w:rPr>
          <w:lang w:val="en-GB"/>
        </w:rPr>
        <w:t xml:space="preserve">clarifying </w:t>
      </w:r>
      <w:r w:rsidR="00527468" w:rsidRPr="00CD4908">
        <w:rPr>
          <w:lang w:val="en-GB"/>
        </w:rPr>
        <w:t>service ecosystems</w:t>
      </w:r>
      <w:r w:rsidR="00D3351A" w:rsidRPr="00CD4908">
        <w:rPr>
          <w:lang w:val="en-GB"/>
        </w:rPr>
        <w:t xml:space="preserve"> dynamics</w:t>
      </w:r>
      <w:r w:rsidR="00527468" w:rsidRPr="00CD4908">
        <w:rPr>
          <w:lang w:val="en-GB"/>
        </w:rPr>
        <w:t xml:space="preserve"> </w:t>
      </w:r>
      <w:r w:rsidRPr="00CD4908">
        <w:rPr>
          <w:lang w:val="en-GB"/>
        </w:rPr>
        <w:t xml:space="preserve">and their </w:t>
      </w:r>
      <w:r w:rsidR="00A62898" w:rsidRPr="00CD4908">
        <w:rPr>
          <w:lang w:val="en-GB"/>
        </w:rPr>
        <w:t xml:space="preserve">shaping </w:t>
      </w:r>
      <w:r w:rsidR="00527468" w:rsidRPr="00CD4908">
        <w:rPr>
          <w:lang w:val="en-GB"/>
        </w:rPr>
        <w:t>(</w:t>
      </w:r>
      <w:r w:rsidR="00D3351A" w:rsidRPr="00CD4908">
        <w:rPr>
          <w:lang w:val="en-GB"/>
        </w:rPr>
        <w:t xml:space="preserve">Kleinaltenkamp et al., 2012; </w:t>
      </w:r>
      <w:r w:rsidR="00527468" w:rsidRPr="00CD4908">
        <w:rPr>
          <w:lang w:val="en-GB"/>
        </w:rPr>
        <w:t xml:space="preserve">Tronvoll, 2017). </w:t>
      </w:r>
      <w:bookmarkEnd w:id="0"/>
      <w:r w:rsidRPr="00CD4908">
        <w:rPr>
          <w:lang w:val="en-GB"/>
        </w:rPr>
        <w:t>In particular, a</w:t>
      </w:r>
      <w:r w:rsidR="00527468" w:rsidRPr="00CD4908">
        <w:rPr>
          <w:lang w:val="en-GB"/>
        </w:rPr>
        <w:t xml:space="preserve">ctors </w:t>
      </w:r>
      <w:r w:rsidR="00A62898" w:rsidRPr="00CD4908">
        <w:rPr>
          <w:lang w:val="en-GB"/>
        </w:rPr>
        <w:t xml:space="preserve">integrate resources and </w:t>
      </w:r>
      <w:r w:rsidR="00527468" w:rsidRPr="00CD4908">
        <w:rPr>
          <w:lang w:val="en-GB"/>
        </w:rPr>
        <w:t xml:space="preserve">co-create value </w:t>
      </w:r>
      <w:r w:rsidRPr="00CD4908">
        <w:rPr>
          <w:lang w:val="en-GB"/>
        </w:rPr>
        <w:t xml:space="preserve">according to their </w:t>
      </w:r>
      <w:r w:rsidR="00527468" w:rsidRPr="00CD4908">
        <w:rPr>
          <w:lang w:val="en-GB"/>
        </w:rPr>
        <w:t>perceptions and interactions with other actors</w:t>
      </w:r>
      <w:r w:rsidRPr="00CD4908">
        <w:rPr>
          <w:lang w:val="en-GB"/>
        </w:rPr>
        <w:t>,</w:t>
      </w:r>
      <w:r w:rsidR="00527468" w:rsidRPr="00CD4908">
        <w:rPr>
          <w:lang w:val="en-GB"/>
        </w:rPr>
        <w:t xml:space="preserve"> operating at </w:t>
      </w:r>
      <w:r w:rsidRPr="00CD4908">
        <w:rPr>
          <w:lang w:val="en-GB"/>
        </w:rPr>
        <w:t xml:space="preserve">the crossroads of various </w:t>
      </w:r>
      <w:r w:rsidR="00527468" w:rsidRPr="00CD4908">
        <w:rPr>
          <w:lang w:val="en-GB"/>
        </w:rPr>
        <w:t>societal and individual ambits</w:t>
      </w:r>
      <w:r w:rsidRPr="00CD4908">
        <w:rPr>
          <w:lang w:val="en-GB"/>
        </w:rPr>
        <w:t xml:space="preserve"> that </w:t>
      </w:r>
      <w:r w:rsidR="00A62898" w:rsidRPr="00CD4908">
        <w:rPr>
          <w:lang w:val="en-GB"/>
        </w:rPr>
        <w:t>affect</w:t>
      </w:r>
      <w:r w:rsidR="00527468" w:rsidRPr="00CD4908">
        <w:rPr>
          <w:lang w:val="en-GB"/>
        </w:rPr>
        <w:t xml:space="preserve"> the actor, </w:t>
      </w:r>
      <w:r w:rsidRPr="00CD4908">
        <w:rPr>
          <w:lang w:val="en-GB"/>
        </w:rPr>
        <w:t xml:space="preserve">but also </w:t>
      </w:r>
      <w:r w:rsidR="00A62898" w:rsidRPr="00CD4908">
        <w:rPr>
          <w:lang w:val="en-GB"/>
        </w:rPr>
        <w:t>are</w:t>
      </w:r>
      <w:r w:rsidR="00527468" w:rsidRPr="00CD4908">
        <w:rPr>
          <w:lang w:val="en-GB"/>
        </w:rPr>
        <w:t xml:space="preserve"> </w:t>
      </w:r>
      <w:r w:rsidR="00A62898" w:rsidRPr="00CD4908">
        <w:rPr>
          <w:lang w:val="en-GB"/>
        </w:rPr>
        <w:t>affected</w:t>
      </w:r>
      <w:r w:rsidR="00527468" w:rsidRPr="00CD4908">
        <w:rPr>
          <w:lang w:val="en-GB"/>
        </w:rPr>
        <w:t xml:space="preserve"> by </w:t>
      </w:r>
      <w:r w:rsidRPr="00CD4908">
        <w:rPr>
          <w:lang w:val="en-GB"/>
        </w:rPr>
        <w:t xml:space="preserve">that </w:t>
      </w:r>
      <w:r w:rsidR="00527468" w:rsidRPr="00CD4908">
        <w:rPr>
          <w:lang w:val="en-GB"/>
        </w:rPr>
        <w:t xml:space="preserve">actor through a recursive, reciprocal structuration process (Giddens, 1984). </w:t>
      </w:r>
    </w:p>
    <w:p w14:paraId="04A7F215" w14:textId="7764D25A" w:rsidR="00321C04" w:rsidRPr="00CD4908" w:rsidRDefault="00F000CE" w:rsidP="008258F0">
      <w:pPr>
        <w:spacing w:line="480" w:lineRule="auto"/>
        <w:ind w:firstLine="425"/>
        <w:rPr>
          <w:lang w:val="en-GB"/>
        </w:rPr>
      </w:pPr>
      <w:r w:rsidRPr="00CD4908">
        <w:rPr>
          <w:lang w:val="en-GB"/>
        </w:rPr>
        <w:t xml:space="preserve">In </w:t>
      </w:r>
      <w:r w:rsidR="00717132" w:rsidRPr="00CD4908">
        <w:rPr>
          <w:lang w:val="en-GB"/>
        </w:rPr>
        <w:t>studying how self-adjusting system</w:t>
      </w:r>
      <w:r w:rsidR="004F5CA3" w:rsidRPr="00CD4908">
        <w:rPr>
          <w:lang w:val="en-GB"/>
        </w:rPr>
        <w:t>s</w:t>
      </w:r>
      <w:r w:rsidR="00717132" w:rsidRPr="00CD4908">
        <w:rPr>
          <w:lang w:val="en-GB"/>
        </w:rPr>
        <w:t xml:space="preserve"> of resource-integrating actors take</w:t>
      </w:r>
      <w:r w:rsidRPr="00CD4908">
        <w:rPr>
          <w:lang w:val="en-GB"/>
        </w:rPr>
        <w:t xml:space="preserve"> shape</w:t>
      </w:r>
      <w:r w:rsidR="00717132" w:rsidRPr="00CD4908">
        <w:rPr>
          <w:lang w:val="en-GB"/>
        </w:rPr>
        <w:t>,</w:t>
      </w:r>
      <w:r w:rsidR="00717132" w:rsidRPr="00CD4908">
        <w:rPr>
          <w:shd w:val="clear" w:color="auto" w:fill="FFFFFF"/>
          <w:lang w:val="en-GB" w:eastAsia="fi-FI"/>
        </w:rPr>
        <w:t xml:space="preserve"> </w:t>
      </w:r>
      <w:r w:rsidRPr="00CD4908">
        <w:rPr>
          <w:shd w:val="clear" w:color="auto" w:fill="FFFFFF"/>
          <w:lang w:val="en-GB" w:eastAsia="fi-FI"/>
        </w:rPr>
        <w:t xml:space="preserve">the </w:t>
      </w:r>
      <w:r w:rsidR="007D739E" w:rsidRPr="00CD4908">
        <w:rPr>
          <w:shd w:val="clear" w:color="auto" w:fill="FFFFFF"/>
          <w:lang w:val="en-GB" w:eastAsia="fi-FI"/>
        </w:rPr>
        <w:t>service-dominant (</w:t>
      </w:r>
      <w:r w:rsidR="00BE6097" w:rsidRPr="00CD4908">
        <w:rPr>
          <w:shd w:val="clear" w:color="auto" w:fill="FFFFFF"/>
          <w:lang w:val="en-GB" w:eastAsia="fi-FI"/>
        </w:rPr>
        <w:t>S-D</w:t>
      </w:r>
      <w:r w:rsidR="007D739E" w:rsidRPr="00CD4908">
        <w:rPr>
          <w:shd w:val="clear" w:color="auto" w:fill="FFFFFF"/>
          <w:lang w:val="en-GB" w:eastAsia="fi-FI"/>
        </w:rPr>
        <w:t>)</w:t>
      </w:r>
      <w:r w:rsidR="00BE6097" w:rsidRPr="00CD4908">
        <w:rPr>
          <w:shd w:val="clear" w:color="auto" w:fill="FFFFFF"/>
          <w:lang w:val="en-GB" w:eastAsia="fi-FI"/>
        </w:rPr>
        <w:t xml:space="preserve"> logic emphasize</w:t>
      </w:r>
      <w:r w:rsidRPr="00CD4908">
        <w:rPr>
          <w:shd w:val="clear" w:color="auto" w:fill="FFFFFF"/>
          <w:lang w:val="en-GB" w:eastAsia="fi-FI"/>
        </w:rPr>
        <w:t>s</w:t>
      </w:r>
      <w:r w:rsidR="00BE6097" w:rsidRPr="00CD4908">
        <w:rPr>
          <w:shd w:val="clear" w:color="auto" w:fill="FFFFFF"/>
          <w:lang w:val="en-GB" w:eastAsia="fi-FI"/>
        </w:rPr>
        <w:t xml:space="preserve"> the role of institutions and institutional arrangements </w:t>
      </w:r>
      <w:r w:rsidRPr="00CD4908">
        <w:rPr>
          <w:shd w:val="clear" w:color="auto" w:fill="FFFFFF"/>
          <w:lang w:val="en-GB" w:eastAsia="fi-FI"/>
        </w:rPr>
        <w:t xml:space="preserve">that emerge </w:t>
      </w:r>
      <w:r w:rsidR="00A62898" w:rsidRPr="00CD4908">
        <w:rPr>
          <w:shd w:val="clear" w:color="auto" w:fill="FFFFFF"/>
          <w:lang w:val="en-GB" w:eastAsia="fi-FI"/>
        </w:rPr>
        <w:t>from structuration process</w:t>
      </w:r>
      <w:r w:rsidRPr="00CD4908">
        <w:rPr>
          <w:shd w:val="clear" w:color="auto" w:fill="FFFFFF"/>
          <w:lang w:val="en-GB" w:eastAsia="fi-FI"/>
        </w:rPr>
        <w:t>es</w:t>
      </w:r>
      <w:r w:rsidR="00BE6097" w:rsidRPr="00CD4908">
        <w:rPr>
          <w:shd w:val="clear" w:color="auto" w:fill="FFFFFF"/>
          <w:lang w:val="en-GB" w:eastAsia="fi-FI"/>
        </w:rPr>
        <w:t xml:space="preserve">. </w:t>
      </w:r>
      <w:r w:rsidR="00BE6097" w:rsidRPr="00CD4908">
        <w:rPr>
          <w:lang w:val="en-GB"/>
        </w:rPr>
        <w:t>According to Vargo and Lusch (2016, p. 6)</w:t>
      </w:r>
      <w:r w:rsidR="004E62FE" w:rsidRPr="00CD4908">
        <w:rPr>
          <w:lang w:val="en-GB"/>
        </w:rPr>
        <w:t>,</w:t>
      </w:r>
      <w:r w:rsidR="00BE6097" w:rsidRPr="00CD4908">
        <w:rPr>
          <w:lang w:val="en-GB"/>
        </w:rPr>
        <w:t xml:space="preserve"> </w:t>
      </w:r>
      <w:r w:rsidR="004E62FE" w:rsidRPr="00CD4908">
        <w:rPr>
          <w:lang w:val="en-GB"/>
        </w:rPr>
        <w:t>‘</w:t>
      </w:r>
      <w:r w:rsidR="00BE6097" w:rsidRPr="00CD4908">
        <w:rPr>
          <w:lang w:val="en-GB"/>
        </w:rPr>
        <w:t xml:space="preserve">service-exchanging actors … </w:t>
      </w:r>
      <w:r w:rsidR="00BE6097" w:rsidRPr="00CD4908">
        <w:rPr>
          <w:i/>
          <w:lang w:val="en-GB"/>
        </w:rPr>
        <w:t>constrain</w:t>
      </w:r>
      <w:r w:rsidR="00BE6097" w:rsidRPr="00CD4908">
        <w:rPr>
          <w:lang w:val="en-GB"/>
        </w:rPr>
        <w:t xml:space="preserve"> and </w:t>
      </w:r>
      <w:r w:rsidR="00BE6097" w:rsidRPr="00CD4908">
        <w:rPr>
          <w:i/>
          <w:lang w:val="en-GB"/>
        </w:rPr>
        <w:t>coordinate</w:t>
      </w:r>
      <w:r w:rsidR="00BE6097" w:rsidRPr="00CD4908">
        <w:rPr>
          <w:lang w:val="en-GB"/>
        </w:rPr>
        <w:t xml:space="preserve"> themselves through institutions and institutional arrangements</w:t>
      </w:r>
      <w:r w:rsidR="004E62FE" w:rsidRPr="00CD4908">
        <w:rPr>
          <w:lang w:val="en-GB"/>
        </w:rPr>
        <w:t>’</w:t>
      </w:r>
      <w:r w:rsidR="00BE6097" w:rsidRPr="00CD4908">
        <w:rPr>
          <w:lang w:val="en-GB"/>
        </w:rPr>
        <w:t xml:space="preserve">. </w:t>
      </w:r>
      <w:r w:rsidRPr="00CD4908">
        <w:rPr>
          <w:lang w:val="en-GB"/>
        </w:rPr>
        <w:t xml:space="preserve">Most </w:t>
      </w:r>
      <w:r w:rsidR="00BE6097" w:rsidRPr="00CD4908">
        <w:rPr>
          <w:lang w:val="en-GB"/>
        </w:rPr>
        <w:t xml:space="preserve">research </w:t>
      </w:r>
      <w:r w:rsidR="005D376A" w:rsidRPr="00CD4908">
        <w:rPr>
          <w:lang w:val="en-GB"/>
        </w:rPr>
        <w:t>focuse</w:t>
      </w:r>
      <w:r w:rsidRPr="00CD4908">
        <w:rPr>
          <w:lang w:val="en-GB"/>
        </w:rPr>
        <w:t>s</w:t>
      </w:r>
      <w:r w:rsidR="005D376A" w:rsidRPr="00CD4908">
        <w:rPr>
          <w:lang w:val="en-GB"/>
        </w:rPr>
        <w:t xml:space="preserve"> on </w:t>
      </w:r>
      <w:r w:rsidR="00A62898" w:rsidRPr="00CD4908">
        <w:rPr>
          <w:lang w:val="en-GB"/>
        </w:rPr>
        <w:t xml:space="preserve">actors’ </w:t>
      </w:r>
      <w:r w:rsidR="00BE6097" w:rsidRPr="00CD4908">
        <w:rPr>
          <w:lang w:val="en-GB"/>
        </w:rPr>
        <w:t>coordination (Kleinalte</w:t>
      </w:r>
      <w:r w:rsidR="009E482A" w:rsidRPr="00CD4908">
        <w:rPr>
          <w:lang w:val="en-GB"/>
        </w:rPr>
        <w:t>n</w:t>
      </w:r>
      <w:r w:rsidR="00BE6097" w:rsidRPr="00CD4908">
        <w:rPr>
          <w:lang w:val="en-GB"/>
        </w:rPr>
        <w:t>kamp et al., 2012; Peters et al., 2014; Taillard et al., 2016)</w:t>
      </w:r>
      <w:r w:rsidRPr="00CD4908">
        <w:rPr>
          <w:lang w:val="en-GB"/>
        </w:rPr>
        <w:t>;</w:t>
      </w:r>
      <w:r w:rsidR="00BE6097" w:rsidRPr="00CD4908">
        <w:rPr>
          <w:lang w:val="en-GB"/>
        </w:rPr>
        <w:t xml:space="preserve"> </w:t>
      </w:r>
      <w:r w:rsidR="00D95BF3" w:rsidRPr="00CD4908">
        <w:rPr>
          <w:lang w:val="en-GB"/>
        </w:rPr>
        <w:t xml:space="preserve">a few </w:t>
      </w:r>
      <w:r w:rsidR="00A62898" w:rsidRPr="00CD4908">
        <w:rPr>
          <w:lang w:val="en-GB"/>
        </w:rPr>
        <w:t xml:space="preserve">scholars </w:t>
      </w:r>
      <w:r w:rsidR="0028534F" w:rsidRPr="00CD4908">
        <w:rPr>
          <w:lang w:val="en-GB"/>
        </w:rPr>
        <w:t xml:space="preserve">also </w:t>
      </w:r>
      <w:r w:rsidR="00BE6097" w:rsidRPr="00CD4908">
        <w:rPr>
          <w:lang w:val="en-GB"/>
        </w:rPr>
        <w:t xml:space="preserve">investigate constraints that may </w:t>
      </w:r>
      <w:r w:rsidR="005D376A" w:rsidRPr="00CD4908">
        <w:rPr>
          <w:lang w:val="en-GB"/>
        </w:rPr>
        <w:t xml:space="preserve">inhibit </w:t>
      </w:r>
      <w:r w:rsidR="00A62898" w:rsidRPr="00CD4908">
        <w:rPr>
          <w:lang w:val="en-GB"/>
        </w:rPr>
        <w:t xml:space="preserve">resource integration </w:t>
      </w:r>
      <w:r w:rsidRPr="00CD4908">
        <w:rPr>
          <w:lang w:val="en-GB"/>
        </w:rPr>
        <w:t xml:space="preserve">or </w:t>
      </w:r>
      <w:r w:rsidR="005D376A" w:rsidRPr="00CD4908">
        <w:rPr>
          <w:lang w:val="en-GB"/>
        </w:rPr>
        <w:t>value co</w:t>
      </w:r>
      <w:r w:rsidR="00DA3D4B" w:rsidRPr="00CD4908">
        <w:rPr>
          <w:lang w:val="en-GB"/>
        </w:rPr>
        <w:t>-</w:t>
      </w:r>
      <w:r w:rsidR="005D376A" w:rsidRPr="00CD4908">
        <w:rPr>
          <w:lang w:val="en-GB"/>
        </w:rPr>
        <w:t xml:space="preserve">creation </w:t>
      </w:r>
      <w:r w:rsidR="00BE6097" w:rsidRPr="00CD4908">
        <w:rPr>
          <w:lang w:val="en-GB"/>
        </w:rPr>
        <w:t>(Echeverri and Skålén, 2011</w:t>
      </w:r>
      <w:r w:rsidR="004D1FCE" w:rsidRPr="00CD4908">
        <w:rPr>
          <w:lang w:val="en-GB"/>
        </w:rPr>
        <w:t>; Plé and Chumpitaz Cáceres, 2010</w:t>
      </w:r>
      <w:r w:rsidR="00BE6097" w:rsidRPr="00CD4908">
        <w:rPr>
          <w:lang w:val="en-GB"/>
        </w:rPr>
        <w:t xml:space="preserve">). </w:t>
      </w:r>
      <w:r w:rsidR="004D1FCE" w:rsidRPr="00CD4908">
        <w:rPr>
          <w:lang w:val="en-GB"/>
        </w:rPr>
        <w:t xml:space="preserve">When </w:t>
      </w:r>
      <w:r w:rsidR="00BE6097" w:rsidRPr="00CD4908">
        <w:rPr>
          <w:lang w:val="en-GB"/>
        </w:rPr>
        <w:t xml:space="preserve">Edvardsson et al. (2014, p. 292) state that </w:t>
      </w:r>
      <w:r w:rsidR="004E62FE" w:rsidRPr="00CD4908">
        <w:rPr>
          <w:lang w:val="en-GB"/>
        </w:rPr>
        <w:t>‘</w:t>
      </w:r>
      <w:r w:rsidR="00BE6097" w:rsidRPr="00CD4908">
        <w:rPr>
          <w:rFonts w:ascii="Times" w:hAnsi="Times" w:cs="Times"/>
          <w:lang w:val="en-GB"/>
        </w:rPr>
        <w:t xml:space="preserve">as the activities and processes of resource integration are executed by individuals and organizations who act according to their </w:t>
      </w:r>
      <w:r w:rsidR="00BE6097" w:rsidRPr="00CD4908">
        <w:rPr>
          <w:rFonts w:ascii="Times" w:hAnsi="Times" w:cs="Times"/>
          <w:lang w:val="en-GB"/>
        </w:rPr>
        <w:lastRenderedPageBreak/>
        <w:t>own interests, that are not always harmonious with each other, conflicts may emerge throughout the course of resource integration</w:t>
      </w:r>
      <w:r w:rsidR="004E62FE" w:rsidRPr="00CD4908">
        <w:rPr>
          <w:rFonts w:ascii="Times" w:hAnsi="Times" w:cs="Times"/>
          <w:lang w:val="en-GB"/>
        </w:rPr>
        <w:t>’</w:t>
      </w:r>
      <w:r w:rsidR="00BE6097" w:rsidRPr="00CD4908">
        <w:rPr>
          <w:rFonts w:ascii="Times" w:hAnsi="Times" w:cs="Times"/>
          <w:lang w:val="en-GB"/>
        </w:rPr>
        <w:t xml:space="preserve">, </w:t>
      </w:r>
      <w:r w:rsidR="004D1FCE" w:rsidRPr="00CD4908">
        <w:rPr>
          <w:rFonts w:ascii="Times" w:hAnsi="Times" w:cs="Times"/>
          <w:lang w:val="en-GB"/>
        </w:rPr>
        <w:t xml:space="preserve">they </w:t>
      </w:r>
      <w:r w:rsidR="00BE6097" w:rsidRPr="00CD4908">
        <w:rPr>
          <w:rFonts w:ascii="Times" w:hAnsi="Times" w:cs="Times"/>
          <w:lang w:val="en-GB"/>
        </w:rPr>
        <w:t>underlin</w:t>
      </w:r>
      <w:r w:rsidR="004D1FCE" w:rsidRPr="00CD4908">
        <w:rPr>
          <w:rFonts w:ascii="Times" w:hAnsi="Times" w:cs="Times"/>
          <w:lang w:val="en-GB"/>
        </w:rPr>
        <w:t>e</w:t>
      </w:r>
      <w:r w:rsidR="00BE6097" w:rsidRPr="00CD4908">
        <w:rPr>
          <w:rFonts w:ascii="Times" w:hAnsi="Times" w:cs="Times"/>
          <w:lang w:val="en-GB"/>
        </w:rPr>
        <w:t xml:space="preserve"> the need to investigate </w:t>
      </w:r>
      <w:r w:rsidR="004E62FE" w:rsidRPr="00CD4908">
        <w:rPr>
          <w:rFonts w:ascii="Times" w:hAnsi="Times" w:cs="Times"/>
          <w:lang w:val="en-GB"/>
        </w:rPr>
        <w:t>‘</w:t>
      </w:r>
      <w:r w:rsidR="00BE6097" w:rsidRPr="00CD4908">
        <w:rPr>
          <w:i/>
          <w:lang w:val="en-GB"/>
        </w:rPr>
        <w:t xml:space="preserve">conflict </w:t>
      </w:r>
      <w:r w:rsidR="00BE6097" w:rsidRPr="00CD4908">
        <w:rPr>
          <w:lang w:val="en-GB"/>
        </w:rPr>
        <w:t xml:space="preserve">and </w:t>
      </w:r>
      <w:r w:rsidR="00BE6097" w:rsidRPr="00CD4908">
        <w:rPr>
          <w:i/>
          <w:lang w:val="en-GB"/>
        </w:rPr>
        <w:t>consensus</w:t>
      </w:r>
      <w:r w:rsidR="00BE6097" w:rsidRPr="00CD4908">
        <w:rPr>
          <w:lang w:val="en-GB"/>
        </w:rPr>
        <w:t>, in order to better understand what forces shape service systems</w:t>
      </w:r>
      <w:r w:rsidR="004E62FE" w:rsidRPr="00CD4908">
        <w:rPr>
          <w:lang w:val="en-GB"/>
        </w:rPr>
        <w:t>’</w:t>
      </w:r>
      <w:r w:rsidR="00670F8E" w:rsidRPr="00CD4908">
        <w:rPr>
          <w:lang w:val="en-GB"/>
        </w:rPr>
        <w:t xml:space="preserve"> (p. 296).</w:t>
      </w:r>
      <w:r w:rsidR="005D376A" w:rsidRPr="00CD4908">
        <w:rPr>
          <w:lang w:val="en-GB"/>
        </w:rPr>
        <w:t xml:space="preserve"> </w:t>
      </w:r>
      <w:r w:rsidR="004D1FCE" w:rsidRPr="00CD4908">
        <w:rPr>
          <w:lang w:val="en-GB"/>
        </w:rPr>
        <w:t xml:space="preserve">Accordingly, </w:t>
      </w:r>
      <w:r w:rsidR="0028534F" w:rsidRPr="00CD4908">
        <w:rPr>
          <w:lang w:val="en-GB"/>
        </w:rPr>
        <w:t xml:space="preserve">further </w:t>
      </w:r>
      <w:r w:rsidR="00F52108" w:rsidRPr="00CD4908">
        <w:rPr>
          <w:lang w:val="en-GB"/>
        </w:rPr>
        <w:t xml:space="preserve">exploration of </w:t>
      </w:r>
      <w:r w:rsidR="00A62898" w:rsidRPr="00CD4908">
        <w:rPr>
          <w:lang w:val="en-GB"/>
        </w:rPr>
        <w:t>actors and resource integration</w:t>
      </w:r>
      <w:r w:rsidR="00F52108" w:rsidRPr="00CD4908">
        <w:rPr>
          <w:lang w:val="en-GB"/>
        </w:rPr>
        <w:t xml:space="preserve"> </w:t>
      </w:r>
      <w:r w:rsidR="004D1FCE" w:rsidRPr="00CD4908">
        <w:rPr>
          <w:lang w:val="en-GB"/>
        </w:rPr>
        <w:t xml:space="preserve">should </w:t>
      </w:r>
      <w:r w:rsidR="005D376A" w:rsidRPr="00CD4908">
        <w:rPr>
          <w:lang w:val="en-GB"/>
        </w:rPr>
        <w:t xml:space="preserve">include </w:t>
      </w:r>
      <w:r w:rsidR="004D1FCE" w:rsidRPr="00CD4908">
        <w:rPr>
          <w:lang w:val="en-GB"/>
        </w:rPr>
        <w:t xml:space="preserve">both </w:t>
      </w:r>
      <w:r w:rsidR="005D376A" w:rsidRPr="00CD4908">
        <w:rPr>
          <w:lang w:val="en-GB"/>
        </w:rPr>
        <w:t xml:space="preserve">favourable </w:t>
      </w:r>
      <w:r w:rsidR="004D1FCE" w:rsidRPr="00CD4908">
        <w:rPr>
          <w:lang w:val="en-GB"/>
        </w:rPr>
        <w:t xml:space="preserve">and </w:t>
      </w:r>
      <w:r w:rsidR="00BE6097" w:rsidRPr="00CD4908">
        <w:rPr>
          <w:lang w:val="en-GB"/>
        </w:rPr>
        <w:t xml:space="preserve">adverse </w:t>
      </w:r>
      <w:r w:rsidR="00665DB4" w:rsidRPr="00CD4908">
        <w:rPr>
          <w:lang w:val="en-GB"/>
        </w:rPr>
        <w:t>behaviours</w:t>
      </w:r>
      <w:r w:rsidR="00785F84" w:rsidRPr="00CD4908">
        <w:rPr>
          <w:lang w:val="en-GB"/>
        </w:rPr>
        <w:t>.</w:t>
      </w:r>
      <w:r w:rsidR="005D376A" w:rsidRPr="00CD4908">
        <w:rPr>
          <w:lang w:val="en-GB"/>
        </w:rPr>
        <w:t xml:space="preserve"> </w:t>
      </w:r>
    </w:p>
    <w:p w14:paraId="305514C5" w14:textId="6D39644E" w:rsidR="00C907CC" w:rsidRPr="00CD4908" w:rsidRDefault="00CD46BB" w:rsidP="008258F0">
      <w:pPr>
        <w:spacing w:line="480" w:lineRule="auto"/>
        <w:ind w:firstLine="425"/>
        <w:rPr>
          <w:lang w:val="en-GB"/>
        </w:rPr>
      </w:pPr>
      <w:r w:rsidRPr="00CD4908">
        <w:rPr>
          <w:lang w:val="en-GB"/>
        </w:rPr>
        <w:t>Self-interest does not necessarily have a negative connotation, b</w:t>
      </w:r>
      <w:r w:rsidR="004D1FCE" w:rsidRPr="00CD4908">
        <w:rPr>
          <w:lang w:val="en-GB"/>
        </w:rPr>
        <w:t xml:space="preserve">ecause value </w:t>
      </w:r>
      <w:r w:rsidR="00670F8E" w:rsidRPr="00CD4908">
        <w:rPr>
          <w:lang w:val="en-GB"/>
        </w:rPr>
        <w:t>is always phenomenologically determined by the beneficiary of service exchange (Vargo and Lusch</w:t>
      </w:r>
      <w:r w:rsidR="00F525D5" w:rsidRPr="00CD4908">
        <w:rPr>
          <w:lang w:val="en-GB"/>
        </w:rPr>
        <w:t>,</w:t>
      </w:r>
      <w:r w:rsidR="00670F8E" w:rsidRPr="00CD4908">
        <w:rPr>
          <w:lang w:val="en-GB"/>
        </w:rPr>
        <w:t xml:space="preserve"> </w:t>
      </w:r>
      <w:r w:rsidR="00F41D73" w:rsidRPr="00CD4908">
        <w:rPr>
          <w:lang w:val="en-GB"/>
        </w:rPr>
        <w:t>2008</w:t>
      </w:r>
      <w:r w:rsidR="004D1FCE" w:rsidRPr="00CD4908">
        <w:rPr>
          <w:lang w:val="en-GB"/>
        </w:rPr>
        <w:t>,</w:t>
      </w:r>
      <w:r w:rsidR="00F41D73" w:rsidRPr="00CD4908">
        <w:rPr>
          <w:lang w:val="en-GB"/>
        </w:rPr>
        <w:t xml:space="preserve"> </w:t>
      </w:r>
      <w:r w:rsidR="00670F8E" w:rsidRPr="00CD4908">
        <w:rPr>
          <w:lang w:val="en-GB"/>
        </w:rPr>
        <w:t xml:space="preserve">2016), </w:t>
      </w:r>
      <w:r w:rsidR="004D1FCE" w:rsidRPr="00CD4908">
        <w:rPr>
          <w:lang w:val="en-GB"/>
        </w:rPr>
        <w:t>Yet</w:t>
      </w:r>
      <w:r w:rsidR="00B87BF4" w:rsidRPr="00CD4908">
        <w:rPr>
          <w:lang w:val="en-GB"/>
        </w:rPr>
        <w:t xml:space="preserve"> </w:t>
      </w:r>
      <w:r w:rsidR="004108D8" w:rsidRPr="00CD4908">
        <w:rPr>
          <w:lang w:val="en-GB"/>
        </w:rPr>
        <w:t xml:space="preserve">actions driven by </w:t>
      </w:r>
      <w:r w:rsidR="00B87BF4" w:rsidRPr="00CD4908">
        <w:rPr>
          <w:lang w:val="en-GB"/>
        </w:rPr>
        <w:t xml:space="preserve">self-interest </w:t>
      </w:r>
      <w:r w:rsidR="00670F8E" w:rsidRPr="00CD4908">
        <w:rPr>
          <w:lang w:val="en-GB"/>
        </w:rPr>
        <w:t xml:space="preserve">may </w:t>
      </w:r>
      <w:r w:rsidR="00B87BF4" w:rsidRPr="00CD4908">
        <w:rPr>
          <w:lang w:val="en-GB"/>
        </w:rPr>
        <w:t>inhibit</w:t>
      </w:r>
      <w:r w:rsidR="004108D8" w:rsidRPr="00CD4908">
        <w:rPr>
          <w:lang w:val="en-GB"/>
        </w:rPr>
        <w:t xml:space="preserve"> </w:t>
      </w:r>
      <w:r w:rsidR="00801A59" w:rsidRPr="00CD4908">
        <w:rPr>
          <w:lang w:val="en-GB"/>
        </w:rPr>
        <w:t xml:space="preserve">other actors </w:t>
      </w:r>
      <w:r w:rsidR="004D1FCE" w:rsidRPr="00CD4908">
        <w:rPr>
          <w:lang w:val="en-GB"/>
        </w:rPr>
        <w:t xml:space="preserve">from </w:t>
      </w:r>
      <w:r w:rsidR="004108D8" w:rsidRPr="00CD4908">
        <w:rPr>
          <w:lang w:val="en-GB"/>
        </w:rPr>
        <w:t>provid</w:t>
      </w:r>
      <w:r w:rsidR="004D1FCE" w:rsidRPr="00CD4908">
        <w:rPr>
          <w:lang w:val="en-GB"/>
        </w:rPr>
        <w:t xml:space="preserve">ing </w:t>
      </w:r>
      <w:r w:rsidR="00801A59" w:rsidRPr="00CD4908">
        <w:rPr>
          <w:lang w:val="en-GB"/>
        </w:rPr>
        <w:t>service</w:t>
      </w:r>
      <w:r w:rsidR="00C91423" w:rsidRPr="00CD4908">
        <w:rPr>
          <w:lang w:val="en-GB"/>
        </w:rPr>
        <w:t xml:space="preserve"> </w:t>
      </w:r>
      <w:r w:rsidR="00801A59" w:rsidRPr="00CD4908">
        <w:rPr>
          <w:lang w:val="en-GB"/>
        </w:rPr>
        <w:t xml:space="preserve">or </w:t>
      </w:r>
      <w:r w:rsidR="004108D8" w:rsidRPr="00CD4908">
        <w:rPr>
          <w:lang w:val="en-GB"/>
        </w:rPr>
        <w:t>impede</w:t>
      </w:r>
      <w:r w:rsidR="00670F8E" w:rsidRPr="00CD4908">
        <w:rPr>
          <w:lang w:val="en-GB"/>
        </w:rPr>
        <w:t xml:space="preserve"> a</w:t>
      </w:r>
      <w:r w:rsidR="00B87BF4" w:rsidRPr="00CD4908">
        <w:rPr>
          <w:lang w:val="en-GB"/>
        </w:rPr>
        <w:t xml:space="preserve"> beneficiary </w:t>
      </w:r>
      <w:r w:rsidR="004D1FCE" w:rsidRPr="00CD4908">
        <w:rPr>
          <w:lang w:val="en-GB"/>
        </w:rPr>
        <w:t xml:space="preserve">from </w:t>
      </w:r>
      <w:r w:rsidR="003955D8" w:rsidRPr="00CD4908">
        <w:rPr>
          <w:lang w:val="en-GB"/>
        </w:rPr>
        <w:t>benefit</w:t>
      </w:r>
      <w:r w:rsidR="004D1FCE" w:rsidRPr="00CD4908">
        <w:rPr>
          <w:lang w:val="en-GB"/>
        </w:rPr>
        <w:t xml:space="preserve">ing </w:t>
      </w:r>
      <w:r w:rsidR="003955D8" w:rsidRPr="00CD4908">
        <w:rPr>
          <w:lang w:val="en-GB"/>
        </w:rPr>
        <w:t xml:space="preserve">from </w:t>
      </w:r>
      <w:r w:rsidR="004D1FCE" w:rsidRPr="00CD4908">
        <w:rPr>
          <w:lang w:val="en-GB"/>
        </w:rPr>
        <w:t xml:space="preserve">the </w:t>
      </w:r>
      <w:r w:rsidR="00487205" w:rsidRPr="00CD4908">
        <w:rPr>
          <w:lang w:val="en-GB"/>
        </w:rPr>
        <w:t>service exchange</w:t>
      </w:r>
      <w:r w:rsidR="00B87BF4" w:rsidRPr="00CD4908">
        <w:rPr>
          <w:lang w:val="en-GB"/>
        </w:rPr>
        <w:t>.</w:t>
      </w:r>
      <w:r w:rsidR="00250BAB" w:rsidRPr="00CD4908">
        <w:rPr>
          <w:lang w:val="en-GB"/>
        </w:rPr>
        <w:t xml:space="preserve"> </w:t>
      </w:r>
      <w:r w:rsidR="004D1FCE" w:rsidRPr="00CD4908">
        <w:rPr>
          <w:lang w:val="en-GB"/>
        </w:rPr>
        <w:t xml:space="preserve">Therefore, </w:t>
      </w:r>
      <w:r w:rsidR="00D95BF3" w:rsidRPr="00CD4908">
        <w:rPr>
          <w:lang w:val="en-GB"/>
        </w:rPr>
        <w:t xml:space="preserve">scholars </w:t>
      </w:r>
      <w:r w:rsidR="004D1FCE" w:rsidRPr="00CD4908">
        <w:rPr>
          <w:lang w:val="en-GB"/>
        </w:rPr>
        <w:t xml:space="preserve">must </w:t>
      </w:r>
      <w:r w:rsidR="00D95BF3" w:rsidRPr="00CD4908">
        <w:rPr>
          <w:lang w:val="en-GB"/>
        </w:rPr>
        <w:t>question the</w:t>
      </w:r>
      <w:r w:rsidR="004D1FCE" w:rsidRPr="00CD4908">
        <w:rPr>
          <w:rFonts w:eastAsia="Times New Roman"/>
          <w:bCs/>
          <w:lang w:val="en-GB"/>
        </w:rPr>
        <w:t xml:space="preserve"> </w:t>
      </w:r>
      <w:r w:rsidR="00D95BF3" w:rsidRPr="00CD4908">
        <w:rPr>
          <w:rFonts w:eastAsia="Times New Roman"/>
          <w:bCs/>
          <w:i/>
          <w:iCs/>
          <w:lang w:val="en-GB"/>
        </w:rPr>
        <w:t>a priori</w:t>
      </w:r>
      <w:r w:rsidR="004D1FCE" w:rsidRPr="00CD4908">
        <w:rPr>
          <w:rFonts w:eastAsia="Times New Roman"/>
          <w:bCs/>
          <w:lang w:val="en-GB"/>
        </w:rPr>
        <w:t xml:space="preserve"> </w:t>
      </w:r>
      <w:r w:rsidR="004D1FCE" w:rsidRPr="00CD4908">
        <w:rPr>
          <w:lang w:val="en-GB"/>
        </w:rPr>
        <w:t>o</w:t>
      </w:r>
      <w:r w:rsidR="00E96C93" w:rsidRPr="00CD4908">
        <w:rPr>
          <w:lang w:val="en-GB"/>
        </w:rPr>
        <w:t xml:space="preserve">r normative stance </w:t>
      </w:r>
      <w:r w:rsidR="00D95BF3" w:rsidRPr="00CD4908">
        <w:rPr>
          <w:lang w:val="en-GB"/>
        </w:rPr>
        <w:t xml:space="preserve">that actors </w:t>
      </w:r>
      <w:r w:rsidR="00485787" w:rsidRPr="00CD4908">
        <w:rPr>
          <w:i/>
          <w:lang w:val="en-GB"/>
        </w:rPr>
        <w:t>always</w:t>
      </w:r>
      <w:r w:rsidR="00485787" w:rsidRPr="00CD4908">
        <w:rPr>
          <w:lang w:val="en-GB"/>
        </w:rPr>
        <w:t xml:space="preserve"> </w:t>
      </w:r>
      <w:r w:rsidR="00D95BF3" w:rsidRPr="00CD4908">
        <w:rPr>
          <w:lang w:val="en-GB"/>
        </w:rPr>
        <w:t>co-create value</w:t>
      </w:r>
      <w:r w:rsidR="00E96C93" w:rsidRPr="00CD4908">
        <w:rPr>
          <w:lang w:val="en-GB"/>
        </w:rPr>
        <w:t xml:space="preserve"> </w:t>
      </w:r>
      <w:r w:rsidR="004D1FCE" w:rsidRPr="00CD4908">
        <w:rPr>
          <w:lang w:val="en-GB"/>
        </w:rPr>
        <w:t xml:space="preserve">and </w:t>
      </w:r>
      <w:r w:rsidR="00643D24" w:rsidRPr="00CD4908">
        <w:rPr>
          <w:lang w:val="en-GB"/>
        </w:rPr>
        <w:t xml:space="preserve">providers </w:t>
      </w:r>
      <w:r w:rsidR="00D95BF3" w:rsidRPr="00CD4908">
        <w:rPr>
          <w:i/>
          <w:lang w:val="en-GB"/>
        </w:rPr>
        <w:t>always</w:t>
      </w:r>
      <w:r w:rsidR="00D95BF3" w:rsidRPr="00CD4908">
        <w:rPr>
          <w:lang w:val="en-GB"/>
        </w:rPr>
        <w:t xml:space="preserve"> provide benefits to beneficiaries (Ng and Wakenshaw, </w:t>
      </w:r>
      <w:r w:rsidRPr="00CD4908">
        <w:rPr>
          <w:lang w:val="en-GB"/>
        </w:rPr>
        <w:t>2018)</w:t>
      </w:r>
      <w:r w:rsidR="00A96770" w:rsidRPr="00CD4908">
        <w:rPr>
          <w:lang w:val="en-GB"/>
        </w:rPr>
        <w:t>.</w:t>
      </w:r>
      <w:r w:rsidR="004D1FCE" w:rsidRPr="00CD4908">
        <w:rPr>
          <w:lang w:val="en-GB"/>
        </w:rPr>
        <w:t xml:space="preserve"> </w:t>
      </w:r>
      <w:r w:rsidR="008941C2" w:rsidRPr="00CD4908">
        <w:rPr>
          <w:lang w:val="en-GB"/>
        </w:rPr>
        <w:t xml:space="preserve">Drawing from organizational sociology and </w:t>
      </w:r>
      <w:r w:rsidR="00CC0D01" w:rsidRPr="00CD4908">
        <w:rPr>
          <w:lang w:val="en-GB"/>
        </w:rPr>
        <w:t>i</w:t>
      </w:r>
      <w:r w:rsidR="008941C2" w:rsidRPr="00CD4908">
        <w:rPr>
          <w:lang w:val="en-GB"/>
        </w:rPr>
        <w:t xml:space="preserve">ndustrial </w:t>
      </w:r>
      <w:r w:rsidR="00CC0D01" w:rsidRPr="00CD4908">
        <w:rPr>
          <w:lang w:val="en-GB"/>
        </w:rPr>
        <w:t>m</w:t>
      </w:r>
      <w:r w:rsidR="008941C2" w:rsidRPr="00CD4908">
        <w:rPr>
          <w:lang w:val="en-GB"/>
        </w:rPr>
        <w:t>arketing literature, stud</w:t>
      </w:r>
      <w:r w:rsidR="004D1FCE" w:rsidRPr="00CD4908">
        <w:rPr>
          <w:lang w:val="en-GB"/>
        </w:rPr>
        <w:t>ies</w:t>
      </w:r>
      <w:r w:rsidR="008941C2" w:rsidRPr="00CD4908">
        <w:rPr>
          <w:lang w:val="en-GB"/>
        </w:rPr>
        <w:t xml:space="preserve"> of </w:t>
      </w:r>
      <w:r w:rsidR="008E10FB" w:rsidRPr="00CD4908">
        <w:rPr>
          <w:lang w:val="en-GB"/>
        </w:rPr>
        <w:t xml:space="preserve">self-interest </w:t>
      </w:r>
      <w:r w:rsidR="008941C2" w:rsidRPr="00CD4908">
        <w:rPr>
          <w:lang w:val="en-GB"/>
        </w:rPr>
        <w:t xml:space="preserve">often </w:t>
      </w:r>
      <w:r w:rsidR="004D1FCE" w:rsidRPr="00CD4908">
        <w:rPr>
          <w:lang w:val="en-GB"/>
        </w:rPr>
        <w:t xml:space="preserve">acknowledge </w:t>
      </w:r>
      <w:r w:rsidR="008941C2" w:rsidRPr="00CD4908">
        <w:rPr>
          <w:lang w:val="en-GB"/>
        </w:rPr>
        <w:t>the ‘</w:t>
      </w:r>
      <w:r w:rsidR="00700632" w:rsidRPr="00CD4908">
        <w:rPr>
          <w:lang w:val="en-GB"/>
        </w:rPr>
        <w:t>dark side</w:t>
      </w:r>
      <w:r w:rsidR="008E10FB" w:rsidRPr="00CD4908">
        <w:rPr>
          <w:lang w:val="en-GB"/>
        </w:rPr>
        <w:t>’</w:t>
      </w:r>
      <w:r w:rsidR="008941C2" w:rsidRPr="00CD4908">
        <w:rPr>
          <w:lang w:val="en-GB"/>
        </w:rPr>
        <w:t xml:space="preserve"> of organizations or relationships. Th</w:t>
      </w:r>
      <w:r w:rsidR="006826E1" w:rsidRPr="00CD4908">
        <w:rPr>
          <w:lang w:val="en-GB"/>
        </w:rPr>
        <w:t>ese</w:t>
      </w:r>
      <w:r w:rsidR="008941C2" w:rsidRPr="00CD4908">
        <w:rPr>
          <w:lang w:val="en-GB"/>
        </w:rPr>
        <w:t xml:space="preserve"> dark side phenomena </w:t>
      </w:r>
      <w:r w:rsidR="004D1FCE" w:rsidRPr="00CD4908">
        <w:rPr>
          <w:lang w:val="en-GB"/>
        </w:rPr>
        <w:t xml:space="preserve">can </w:t>
      </w:r>
      <w:r w:rsidR="008941C2" w:rsidRPr="00CD4908">
        <w:rPr>
          <w:lang w:val="en-GB"/>
        </w:rPr>
        <w:t xml:space="preserve">encompass </w:t>
      </w:r>
      <w:r w:rsidR="000E3F6C" w:rsidRPr="00CD4908">
        <w:rPr>
          <w:lang w:val="en-GB"/>
        </w:rPr>
        <w:t>natural and unavoidable element</w:t>
      </w:r>
      <w:r w:rsidR="008941C2" w:rsidRPr="00CD4908">
        <w:rPr>
          <w:lang w:val="en-GB"/>
        </w:rPr>
        <w:t>s</w:t>
      </w:r>
      <w:r w:rsidR="000E3F6C" w:rsidRPr="00CD4908">
        <w:rPr>
          <w:lang w:val="en-GB"/>
        </w:rPr>
        <w:t xml:space="preserve"> in personal interactions (Rahim, 1983; Wall and Callister, 1995), </w:t>
      </w:r>
      <w:r w:rsidR="008941C2" w:rsidRPr="00CD4908">
        <w:rPr>
          <w:lang w:val="en-GB"/>
        </w:rPr>
        <w:t xml:space="preserve">difficult </w:t>
      </w:r>
      <w:r w:rsidR="000E3F6C" w:rsidRPr="00CD4908">
        <w:rPr>
          <w:lang w:val="en-GB"/>
        </w:rPr>
        <w:t xml:space="preserve">organizational processes (Vaughan, 1999; Victor and Stephens, 1994), </w:t>
      </w:r>
      <w:r w:rsidR="004E62FE" w:rsidRPr="00CD4908">
        <w:rPr>
          <w:lang w:val="en-GB"/>
        </w:rPr>
        <w:t xml:space="preserve">and </w:t>
      </w:r>
      <w:r w:rsidR="000E3F6C" w:rsidRPr="00CD4908">
        <w:rPr>
          <w:lang w:val="en-GB"/>
        </w:rPr>
        <w:t xml:space="preserve">business relationships (Snehota and Håkansson, 1995; Tähtinen and Halinen, 2002), </w:t>
      </w:r>
      <w:r w:rsidR="008941C2" w:rsidRPr="00CD4908">
        <w:rPr>
          <w:lang w:val="en-GB"/>
        </w:rPr>
        <w:t xml:space="preserve">as well as </w:t>
      </w:r>
      <w:r w:rsidR="000E3F6C" w:rsidRPr="00CD4908">
        <w:rPr>
          <w:lang w:val="en-GB"/>
        </w:rPr>
        <w:t xml:space="preserve">market dynamics (Clark and Newell, 2013; Giesler, 2008). </w:t>
      </w:r>
      <w:r w:rsidR="004D1FCE" w:rsidRPr="00CD4908">
        <w:rPr>
          <w:lang w:val="en-GB"/>
        </w:rPr>
        <w:t xml:space="preserve">Studies in </w:t>
      </w:r>
      <w:r w:rsidR="00962158" w:rsidRPr="00CD4908">
        <w:rPr>
          <w:lang w:val="en-GB"/>
        </w:rPr>
        <w:t xml:space="preserve">sociological and business </w:t>
      </w:r>
      <w:r w:rsidR="00A3012E" w:rsidRPr="00CD4908">
        <w:rPr>
          <w:lang w:val="en-GB"/>
        </w:rPr>
        <w:t>li</w:t>
      </w:r>
      <w:r w:rsidR="00CC1F6D" w:rsidRPr="00CD4908">
        <w:rPr>
          <w:lang w:val="en-GB"/>
        </w:rPr>
        <w:t>t</w:t>
      </w:r>
      <w:r w:rsidR="00A3012E" w:rsidRPr="00CD4908">
        <w:rPr>
          <w:lang w:val="en-GB"/>
        </w:rPr>
        <w:t xml:space="preserve">erature </w:t>
      </w:r>
      <w:r w:rsidR="004D1FCE" w:rsidRPr="00CD4908">
        <w:rPr>
          <w:lang w:val="en-GB"/>
        </w:rPr>
        <w:t xml:space="preserve">also seek to identify </w:t>
      </w:r>
      <w:r w:rsidR="00A3012E" w:rsidRPr="00CD4908">
        <w:rPr>
          <w:lang w:val="en-GB"/>
        </w:rPr>
        <w:t>underlying fac</w:t>
      </w:r>
      <w:r w:rsidR="00665DB4" w:rsidRPr="00CD4908">
        <w:rPr>
          <w:lang w:val="en-GB"/>
        </w:rPr>
        <w:t>ets</w:t>
      </w:r>
      <w:r w:rsidR="00A3012E" w:rsidRPr="00CD4908">
        <w:rPr>
          <w:lang w:val="en-GB"/>
        </w:rPr>
        <w:t xml:space="preserve"> and triggers of dark side </w:t>
      </w:r>
      <w:r w:rsidR="004D1FCE" w:rsidRPr="00CD4908">
        <w:rPr>
          <w:lang w:val="en-GB"/>
        </w:rPr>
        <w:t xml:space="preserve">phenomena </w:t>
      </w:r>
      <w:r w:rsidR="00A3012E" w:rsidRPr="00CD4908">
        <w:rPr>
          <w:lang w:val="en-GB"/>
        </w:rPr>
        <w:t xml:space="preserve">(Abosag </w:t>
      </w:r>
      <w:r w:rsidR="00A3012E" w:rsidRPr="00CD4908">
        <w:rPr>
          <w:i/>
          <w:lang w:val="en-GB"/>
        </w:rPr>
        <w:t>et al.</w:t>
      </w:r>
      <w:r w:rsidR="00A3012E" w:rsidRPr="00CD4908">
        <w:rPr>
          <w:lang w:val="en-GB"/>
        </w:rPr>
        <w:t xml:space="preserve">, 2016; </w:t>
      </w:r>
      <w:r w:rsidR="0076771C" w:rsidRPr="00CD4908">
        <w:rPr>
          <w:lang w:val="en-GB"/>
        </w:rPr>
        <w:t>Nguyen et al.</w:t>
      </w:r>
      <w:r w:rsidR="004D1FCE" w:rsidRPr="00CD4908">
        <w:rPr>
          <w:lang w:val="en-GB"/>
        </w:rPr>
        <w:t>,</w:t>
      </w:r>
      <w:r w:rsidR="0076771C" w:rsidRPr="00CD4908">
        <w:rPr>
          <w:lang w:val="en-GB"/>
        </w:rPr>
        <w:t xml:space="preserve"> 201</w:t>
      </w:r>
      <w:r w:rsidR="003A354D" w:rsidRPr="00CD4908">
        <w:rPr>
          <w:lang w:val="en-GB"/>
        </w:rPr>
        <w:t>5</w:t>
      </w:r>
      <w:r w:rsidR="0076771C" w:rsidRPr="00CD4908">
        <w:rPr>
          <w:lang w:val="en-GB"/>
        </w:rPr>
        <w:t xml:space="preserve">; </w:t>
      </w:r>
      <w:r w:rsidR="00A3012E" w:rsidRPr="00CD4908">
        <w:rPr>
          <w:lang w:val="en-GB"/>
        </w:rPr>
        <w:t>Tähtinen and Halinen, 2002; Vaughan, 1999)</w:t>
      </w:r>
      <w:r w:rsidR="004D1FCE" w:rsidRPr="00CD4908">
        <w:rPr>
          <w:lang w:val="en-GB"/>
        </w:rPr>
        <w:t xml:space="preserve">, such as </w:t>
      </w:r>
      <w:r w:rsidR="00615E38" w:rsidRPr="00CD4908">
        <w:rPr>
          <w:lang w:val="en-GB"/>
        </w:rPr>
        <w:t xml:space="preserve">conflicts, opportunism, asymmetry </w:t>
      </w:r>
      <w:r w:rsidR="004D1FCE" w:rsidRPr="00CD4908">
        <w:rPr>
          <w:lang w:val="en-GB"/>
        </w:rPr>
        <w:t xml:space="preserve">or </w:t>
      </w:r>
      <w:r w:rsidR="00665DB4" w:rsidRPr="00CD4908">
        <w:rPr>
          <w:lang w:val="en-GB"/>
        </w:rPr>
        <w:t xml:space="preserve">power, </w:t>
      </w:r>
      <w:r w:rsidR="0028534F" w:rsidRPr="00CD4908">
        <w:rPr>
          <w:lang w:val="en-GB"/>
        </w:rPr>
        <w:t xml:space="preserve">that </w:t>
      </w:r>
      <w:r w:rsidR="00615E38" w:rsidRPr="00CD4908">
        <w:rPr>
          <w:lang w:val="en-GB"/>
        </w:rPr>
        <w:t>hinder</w:t>
      </w:r>
      <w:r w:rsidR="0028534F" w:rsidRPr="00CD4908">
        <w:rPr>
          <w:lang w:val="en-GB"/>
        </w:rPr>
        <w:t xml:space="preserve"> </w:t>
      </w:r>
      <w:r w:rsidR="00615E38" w:rsidRPr="00CD4908">
        <w:rPr>
          <w:lang w:val="en-GB"/>
        </w:rPr>
        <w:t xml:space="preserve">or </w:t>
      </w:r>
      <w:r w:rsidR="004D1FCE" w:rsidRPr="00CD4908">
        <w:rPr>
          <w:lang w:val="en-GB"/>
        </w:rPr>
        <w:t xml:space="preserve">cause the </w:t>
      </w:r>
      <w:r w:rsidR="0028534F" w:rsidRPr="00CD4908">
        <w:rPr>
          <w:lang w:val="en-GB"/>
        </w:rPr>
        <w:t>terminat</w:t>
      </w:r>
      <w:r w:rsidR="004D1FCE" w:rsidRPr="00CD4908">
        <w:rPr>
          <w:lang w:val="en-GB"/>
        </w:rPr>
        <w:t xml:space="preserve">ion of </w:t>
      </w:r>
      <w:r w:rsidR="00615E38" w:rsidRPr="00CD4908">
        <w:rPr>
          <w:lang w:val="en-GB"/>
        </w:rPr>
        <w:t>business relationships (</w:t>
      </w:r>
      <w:r w:rsidR="00615E38" w:rsidRPr="00CD4908">
        <w:rPr>
          <w:rFonts w:eastAsia="Times New Roman"/>
          <w:shd w:val="clear" w:color="auto" w:fill="FFFFFF"/>
          <w:lang w:val="en-GB"/>
        </w:rPr>
        <w:t>Halinen and Tähtinen 2002).</w:t>
      </w:r>
      <w:r w:rsidR="00B37DA3" w:rsidRPr="00CD4908">
        <w:rPr>
          <w:lang w:val="en-GB"/>
        </w:rPr>
        <w:t xml:space="preserve"> These studies focus </w:t>
      </w:r>
      <w:r w:rsidR="004D1FCE" w:rsidRPr="00CD4908">
        <w:rPr>
          <w:lang w:val="en-GB"/>
        </w:rPr>
        <w:t xml:space="preserve">on </w:t>
      </w:r>
      <w:r w:rsidR="00B37DA3" w:rsidRPr="00CD4908">
        <w:rPr>
          <w:lang w:val="en-GB"/>
        </w:rPr>
        <w:t xml:space="preserve">dyadic relationships, </w:t>
      </w:r>
      <w:r w:rsidR="004D1FCE" w:rsidRPr="00CD4908">
        <w:rPr>
          <w:lang w:val="en-GB"/>
        </w:rPr>
        <w:t xml:space="preserve">without applying </w:t>
      </w:r>
      <w:r w:rsidR="000D5B8A" w:rsidRPr="00CD4908">
        <w:rPr>
          <w:lang w:val="en-GB"/>
        </w:rPr>
        <w:t xml:space="preserve">a service ecosystem approach </w:t>
      </w:r>
      <w:r w:rsidR="00B37DA3" w:rsidRPr="00CD4908">
        <w:rPr>
          <w:lang w:val="en-GB"/>
        </w:rPr>
        <w:t xml:space="preserve">that </w:t>
      </w:r>
      <w:r w:rsidR="004D1FCE" w:rsidRPr="00CD4908">
        <w:rPr>
          <w:lang w:val="en-GB"/>
        </w:rPr>
        <w:t xml:space="preserve">could </w:t>
      </w:r>
      <w:r w:rsidR="00B37DA3" w:rsidRPr="00CD4908">
        <w:rPr>
          <w:lang w:val="en-GB"/>
        </w:rPr>
        <w:t xml:space="preserve">account for </w:t>
      </w:r>
      <w:r w:rsidR="00E0138F" w:rsidRPr="00CD4908">
        <w:rPr>
          <w:lang w:val="en-GB"/>
        </w:rPr>
        <w:t xml:space="preserve">broader </w:t>
      </w:r>
      <w:r w:rsidR="00B37DA3" w:rsidRPr="00CD4908">
        <w:rPr>
          <w:lang w:val="en-GB"/>
        </w:rPr>
        <w:t>implications o</w:t>
      </w:r>
      <w:r w:rsidR="00E0138F" w:rsidRPr="00CD4908">
        <w:rPr>
          <w:lang w:val="en-GB"/>
        </w:rPr>
        <w:t>f</w:t>
      </w:r>
      <w:r w:rsidR="00B37DA3" w:rsidRPr="00CD4908">
        <w:rPr>
          <w:lang w:val="en-GB"/>
        </w:rPr>
        <w:t xml:space="preserve"> actor-to-actor</w:t>
      </w:r>
      <w:r w:rsidR="00E0138F" w:rsidRPr="00CD4908">
        <w:rPr>
          <w:lang w:val="en-GB"/>
        </w:rPr>
        <w:t xml:space="preserve"> </w:t>
      </w:r>
      <w:r w:rsidR="004D1FCE" w:rsidRPr="00CD4908">
        <w:rPr>
          <w:lang w:val="en-GB"/>
        </w:rPr>
        <w:t xml:space="preserve">(A2A) </w:t>
      </w:r>
      <w:r w:rsidR="00E0138F" w:rsidRPr="00CD4908">
        <w:rPr>
          <w:lang w:val="en-GB"/>
        </w:rPr>
        <w:t>interactions</w:t>
      </w:r>
      <w:r w:rsidR="00B37DA3" w:rsidRPr="00CD4908">
        <w:rPr>
          <w:lang w:val="en-GB"/>
        </w:rPr>
        <w:t xml:space="preserve"> (</w:t>
      </w:r>
      <w:r w:rsidR="004D1FCE" w:rsidRPr="00CD4908">
        <w:rPr>
          <w:lang w:val="en-GB"/>
        </w:rPr>
        <w:t xml:space="preserve">cf. </w:t>
      </w:r>
      <w:r w:rsidR="00B37DA3" w:rsidRPr="00CD4908">
        <w:rPr>
          <w:lang w:val="en-GB"/>
        </w:rPr>
        <w:t xml:space="preserve">Numerato and Baglioni, 2011). </w:t>
      </w:r>
    </w:p>
    <w:p w14:paraId="5EA66C0D" w14:textId="7889D4BF" w:rsidR="00C35179" w:rsidRPr="00CD4908" w:rsidRDefault="004D1FCE" w:rsidP="005F5803">
      <w:pPr>
        <w:pStyle w:val="CommentText"/>
        <w:ind w:firstLine="426"/>
        <w:rPr>
          <w:color w:val="auto"/>
          <w:lang w:val="en-GB"/>
        </w:rPr>
      </w:pPr>
      <w:r w:rsidRPr="00CD4908">
        <w:rPr>
          <w:color w:val="auto"/>
          <w:sz w:val="24"/>
          <w:szCs w:val="24"/>
          <w:lang w:val="en-GB"/>
        </w:rPr>
        <w:lastRenderedPageBreak/>
        <w:t xml:space="preserve">This prioritization </w:t>
      </w:r>
      <w:r w:rsidR="00032ADD" w:rsidRPr="00CD4908">
        <w:rPr>
          <w:color w:val="auto"/>
          <w:sz w:val="24"/>
          <w:szCs w:val="24"/>
          <w:lang w:val="en-GB"/>
        </w:rPr>
        <w:t>of dyadic rather than systems approach</w:t>
      </w:r>
      <w:r w:rsidRPr="00CD4908">
        <w:rPr>
          <w:color w:val="auto"/>
          <w:sz w:val="24"/>
          <w:szCs w:val="24"/>
          <w:lang w:val="en-GB"/>
        </w:rPr>
        <w:t>es</w:t>
      </w:r>
      <w:r w:rsidR="00032ADD" w:rsidRPr="00CD4908">
        <w:rPr>
          <w:color w:val="auto"/>
          <w:sz w:val="24"/>
          <w:szCs w:val="24"/>
          <w:lang w:val="en-GB"/>
        </w:rPr>
        <w:t xml:space="preserve">, </w:t>
      </w:r>
      <w:r w:rsidRPr="00CD4908">
        <w:rPr>
          <w:color w:val="auto"/>
          <w:sz w:val="24"/>
          <w:szCs w:val="24"/>
          <w:lang w:val="en-GB"/>
        </w:rPr>
        <w:t xml:space="preserve">combined with </w:t>
      </w:r>
      <w:r w:rsidR="00032ADD" w:rsidRPr="00CD4908">
        <w:rPr>
          <w:color w:val="auto"/>
          <w:sz w:val="24"/>
          <w:szCs w:val="24"/>
          <w:lang w:val="en-GB"/>
        </w:rPr>
        <w:t xml:space="preserve">the </w:t>
      </w:r>
      <w:r w:rsidRPr="00CD4908">
        <w:rPr>
          <w:color w:val="auto"/>
          <w:sz w:val="24"/>
          <w:szCs w:val="24"/>
          <w:lang w:val="en-GB"/>
        </w:rPr>
        <w:t xml:space="preserve">generally </w:t>
      </w:r>
      <w:r w:rsidR="00032ADD" w:rsidRPr="00CD4908">
        <w:rPr>
          <w:color w:val="auto"/>
          <w:sz w:val="24"/>
          <w:szCs w:val="24"/>
          <w:lang w:val="en-GB"/>
        </w:rPr>
        <w:t xml:space="preserve">positive </w:t>
      </w:r>
      <w:r w:rsidRPr="00CD4908">
        <w:rPr>
          <w:color w:val="auto"/>
          <w:sz w:val="24"/>
          <w:szCs w:val="24"/>
          <w:lang w:val="en-GB"/>
        </w:rPr>
        <w:t xml:space="preserve">view on </w:t>
      </w:r>
      <w:r w:rsidR="00032ADD" w:rsidRPr="00CD4908">
        <w:rPr>
          <w:color w:val="auto"/>
          <w:sz w:val="24"/>
          <w:szCs w:val="24"/>
          <w:lang w:val="en-GB"/>
        </w:rPr>
        <w:t>value co</w:t>
      </w:r>
      <w:r w:rsidR="00DA3D4B" w:rsidRPr="00CD4908">
        <w:rPr>
          <w:color w:val="auto"/>
          <w:sz w:val="24"/>
          <w:szCs w:val="24"/>
          <w:lang w:val="en-GB"/>
        </w:rPr>
        <w:t>-</w:t>
      </w:r>
      <w:r w:rsidR="00032ADD" w:rsidRPr="00CD4908">
        <w:rPr>
          <w:color w:val="auto"/>
          <w:sz w:val="24"/>
          <w:szCs w:val="24"/>
          <w:lang w:val="en-GB"/>
        </w:rPr>
        <w:t xml:space="preserve">creation in </w:t>
      </w:r>
      <w:r w:rsidRPr="00CD4908">
        <w:rPr>
          <w:color w:val="auto"/>
          <w:sz w:val="24"/>
          <w:szCs w:val="24"/>
          <w:lang w:val="en-GB"/>
        </w:rPr>
        <w:t xml:space="preserve">the </w:t>
      </w:r>
      <w:r w:rsidR="00032ADD" w:rsidRPr="00CD4908">
        <w:rPr>
          <w:color w:val="auto"/>
          <w:sz w:val="24"/>
          <w:szCs w:val="24"/>
          <w:lang w:val="en-GB"/>
        </w:rPr>
        <w:t>S-D logic</w:t>
      </w:r>
      <w:r w:rsidR="00DA3D4B" w:rsidRPr="00CD4908">
        <w:rPr>
          <w:color w:val="auto"/>
          <w:sz w:val="24"/>
          <w:szCs w:val="24"/>
          <w:lang w:val="en-GB"/>
        </w:rPr>
        <w:t>,</w:t>
      </w:r>
      <w:r w:rsidR="00032ADD" w:rsidRPr="00CD4908">
        <w:rPr>
          <w:color w:val="auto"/>
          <w:sz w:val="24"/>
          <w:szCs w:val="24"/>
          <w:lang w:val="en-GB"/>
        </w:rPr>
        <w:t xml:space="preserve"> </w:t>
      </w:r>
      <w:r w:rsidR="004E62FE" w:rsidRPr="00CD4908">
        <w:rPr>
          <w:color w:val="auto"/>
          <w:sz w:val="24"/>
          <w:szCs w:val="24"/>
          <w:lang w:val="en-GB"/>
        </w:rPr>
        <w:t xml:space="preserve">creates </w:t>
      </w:r>
      <w:r w:rsidR="00032ADD" w:rsidRPr="00CD4908">
        <w:rPr>
          <w:color w:val="auto"/>
          <w:sz w:val="24"/>
          <w:szCs w:val="24"/>
          <w:lang w:val="en-GB"/>
        </w:rPr>
        <w:t>a</w:t>
      </w:r>
      <w:r w:rsidRPr="00CD4908">
        <w:rPr>
          <w:color w:val="auto"/>
          <w:sz w:val="24"/>
          <w:szCs w:val="24"/>
          <w:lang w:val="en-GB"/>
        </w:rPr>
        <w:t xml:space="preserve"> gap with regard to </w:t>
      </w:r>
      <w:r w:rsidR="00032ADD" w:rsidRPr="00CD4908">
        <w:rPr>
          <w:color w:val="auto"/>
          <w:sz w:val="24"/>
          <w:szCs w:val="24"/>
          <w:lang w:val="en-GB"/>
        </w:rPr>
        <w:t>how the dark</w:t>
      </w:r>
      <w:r w:rsidRPr="00CD4908">
        <w:rPr>
          <w:color w:val="auto"/>
          <w:sz w:val="24"/>
          <w:szCs w:val="24"/>
          <w:lang w:val="en-GB"/>
        </w:rPr>
        <w:t xml:space="preserve"> </w:t>
      </w:r>
      <w:r w:rsidR="00DA3D4B" w:rsidRPr="00CD4908">
        <w:rPr>
          <w:color w:val="auto"/>
          <w:sz w:val="24"/>
          <w:szCs w:val="24"/>
          <w:lang w:val="en-GB"/>
        </w:rPr>
        <w:t>side</w:t>
      </w:r>
      <w:r w:rsidR="00032ADD" w:rsidRPr="00CD4908">
        <w:rPr>
          <w:color w:val="auto"/>
          <w:sz w:val="24"/>
          <w:szCs w:val="24"/>
          <w:lang w:val="en-GB"/>
        </w:rPr>
        <w:t xml:space="preserve"> </w:t>
      </w:r>
      <w:r w:rsidR="00DA3D4B" w:rsidRPr="00CD4908">
        <w:rPr>
          <w:color w:val="auto"/>
          <w:sz w:val="24"/>
          <w:szCs w:val="24"/>
          <w:lang w:val="en-GB"/>
        </w:rPr>
        <w:t>of actors’ agency</w:t>
      </w:r>
      <w:r w:rsidR="00032ADD" w:rsidRPr="00CD4908">
        <w:rPr>
          <w:color w:val="auto"/>
          <w:sz w:val="24"/>
          <w:szCs w:val="24"/>
          <w:lang w:val="en-GB"/>
        </w:rPr>
        <w:t xml:space="preserve"> </w:t>
      </w:r>
      <w:r w:rsidRPr="00CD4908">
        <w:rPr>
          <w:color w:val="auto"/>
          <w:sz w:val="24"/>
          <w:szCs w:val="24"/>
          <w:lang w:val="en-GB"/>
        </w:rPr>
        <w:t xml:space="preserve">might </w:t>
      </w:r>
      <w:r w:rsidR="00032ADD" w:rsidRPr="00CD4908">
        <w:rPr>
          <w:color w:val="auto"/>
          <w:sz w:val="24"/>
          <w:szCs w:val="24"/>
          <w:lang w:val="en-GB"/>
        </w:rPr>
        <w:t>relate to value co</w:t>
      </w:r>
      <w:r w:rsidR="00DA3D4B" w:rsidRPr="00CD4908">
        <w:rPr>
          <w:color w:val="auto"/>
          <w:sz w:val="24"/>
          <w:szCs w:val="24"/>
          <w:lang w:val="en-GB"/>
        </w:rPr>
        <w:t>-</w:t>
      </w:r>
      <w:r w:rsidR="00032ADD" w:rsidRPr="00CD4908">
        <w:rPr>
          <w:color w:val="auto"/>
          <w:sz w:val="24"/>
          <w:szCs w:val="24"/>
          <w:lang w:val="en-GB"/>
        </w:rPr>
        <w:t>creation in service ecosystems.</w:t>
      </w:r>
      <w:r w:rsidR="00EC4D78" w:rsidRPr="00CD4908">
        <w:rPr>
          <w:color w:val="auto"/>
          <w:sz w:val="24"/>
          <w:szCs w:val="24"/>
          <w:lang w:val="en-GB"/>
        </w:rPr>
        <w:t xml:space="preserve"> </w:t>
      </w:r>
      <w:r w:rsidRPr="00CD4908">
        <w:rPr>
          <w:color w:val="auto"/>
          <w:sz w:val="24"/>
          <w:szCs w:val="24"/>
          <w:lang w:val="en-GB"/>
        </w:rPr>
        <w:t>A</w:t>
      </w:r>
      <w:r w:rsidR="0013207F" w:rsidRPr="00CD4908">
        <w:rPr>
          <w:color w:val="auto"/>
          <w:sz w:val="24"/>
          <w:szCs w:val="24"/>
          <w:lang w:val="en-GB"/>
        </w:rPr>
        <w:t>ddressing this gap</w:t>
      </w:r>
      <w:r w:rsidR="00B37DA3" w:rsidRPr="00CD4908">
        <w:rPr>
          <w:color w:val="auto"/>
          <w:sz w:val="24"/>
          <w:szCs w:val="24"/>
          <w:lang w:val="en-GB"/>
        </w:rPr>
        <w:t xml:space="preserve"> is </w:t>
      </w:r>
      <w:r w:rsidRPr="00CD4908">
        <w:rPr>
          <w:color w:val="auto"/>
          <w:sz w:val="24"/>
          <w:szCs w:val="24"/>
          <w:lang w:val="en-GB"/>
        </w:rPr>
        <w:t xml:space="preserve">critical to </w:t>
      </w:r>
      <w:r w:rsidR="00B37DA3" w:rsidRPr="00CD4908">
        <w:rPr>
          <w:color w:val="auto"/>
          <w:sz w:val="24"/>
          <w:szCs w:val="24"/>
          <w:lang w:val="en-GB"/>
        </w:rPr>
        <w:t xml:space="preserve">further development of </w:t>
      </w:r>
      <w:r w:rsidRPr="00CD4908">
        <w:rPr>
          <w:color w:val="auto"/>
          <w:sz w:val="24"/>
          <w:szCs w:val="24"/>
          <w:lang w:val="en-GB"/>
        </w:rPr>
        <w:t xml:space="preserve">the </w:t>
      </w:r>
      <w:r w:rsidR="00B37DA3" w:rsidRPr="00CD4908">
        <w:rPr>
          <w:color w:val="auto"/>
          <w:sz w:val="24"/>
          <w:szCs w:val="24"/>
          <w:lang w:val="en-GB"/>
        </w:rPr>
        <w:t>S-D logic</w:t>
      </w:r>
      <w:r w:rsidR="00EF3716" w:rsidRPr="00CD4908">
        <w:rPr>
          <w:color w:val="auto"/>
          <w:sz w:val="24"/>
          <w:szCs w:val="24"/>
          <w:lang w:val="en-GB"/>
        </w:rPr>
        <w:t>, particularly</w:t>
      </w:r>
      <w:r w:rsidR="000D5B8A" w:rsidRPr="00CD4908">
        <w:rPr>
          <w:color w:val="auto"/>
          <w:sz w:val="24"/>
          <w:szCs w:val="24"/>
          <w:lang w:val="en-GB"/>
        </w:rPr>
        <w:t xml:space="preserve"> </w:t>
      </w:r>
      <w:r w:rsidRPr="00CD4908">
        <w:rPr>
          <w:color w:val="auto"/>
          <w:sz w:val="24"/>
          <w:szCs w:val="24"/>
          <w:lang w:val="en-GB"/>
        </w:rPr>
        <w:t xml:space="preserve">with regard to increased </w:t>
      </w:r>
      <w:r w:rsidR="000D5B8A" w:rsidRPr="00CD4908">
        <w:rPr>
          <w:color w:val="auto"/>
          <w:sz w:val="24"/>
          <w:szCs w:val="24"/>
          <w:lang w:val="en-GB"/>
        </w:rPr>
        <w:t>understanding of service ecosystem dynamics</w:t>
      </w:r>
      <w:r w:rsidR="00AD560D" w:rsidRPr="00CD4908">
        <w:rPr>
          <w:color w:val="auto"/>
          <w:sz w:val="24"/>
          <w:szCs w:val="24"/>
          <w:lang w:val="en-GB"/>
        </w:rPr>
        <w:t>.</w:t>
      </w:r>
      <w:r w:rsidR="00EF3716" w:rsidRPr="00CD4908">
        <w:rPr>
          <w:color w:val="auto"/>
          <w:sz w:val="24"/>
          <w:szCs w:val="24"/>
          <w:lang w:val="en-GB"/>
        </w:rPr>
        <w:t xml:space="preserve"> </w:t>
      </w:r>
      <w:r w:rsidRPr="00CD4908">
        <w:rPr>
          <w:color w:val="auto"/>
          <w:sz w:val="24"/>
          <w:szCs w:val="24"/>
          <w:lang w:val="en-GB"/>
        </w:rPr>
        <w:t>Accordingly</w:t>
      </w:r>
      <w:r w:rsidR="0062213C" w:rsidRPr="00CD4908">
        <w:rPr>
          <w:color w:val="auto"/>
          <w:sz w:val="24"/>
          <w:szCs w:val="24"/>
          <w:lang w:val="en-GB"/>
        </w:rPr>
        <w:t xml:space="preserve">, </w:t>
      </w:r>
      <w:r w:rsidRPr="00CD4908">
        <w:rPr>
          <w:color w:val="auto"/>
          <w:sz w:val="24"/>
          <w:szCs w:val="24"/>
          <w:lang w:val="en-GB"/>
        </w:rPr>
        <w:t xml:space="preserve">this </w:t>
      </w:r>
      <w:r w:rsidR="0062213C" w:rsidRPr="00CD4908">
        <w:rPr>
          <w:color w:val="auto"/>
          <w:sz w:val="24"/>
          <w:szCs w:val="24"/>
          <w:lang w:val="en-GB"/>
        </w:rPr>
        <w:t xml:space="preserve">research </w:t>
      </w:r>
      <w:r w:rsidRPr="00CD4908">
        <w:rPr>
          <w:color w:val="auto"/>
          <w:sz w:val="24"/>
          <w:szCs w:val="24"/>
          <w:lang w:val="en-GB"/>
        </w:rPr>
        <w:t xml:space="preserve">seeks </w:t>
      </w:r>
      <w:r w:rsidR="0062213C" w:rsidRPr="00CD4908">
        <w:rPr>
          <w:i/>
          <w:color w:val="auto"/>
          <w:sz w:val="24"/>
          <w:szCs w:val="24"/>
          <w:lang w:val="en-GB"/>
        </w:rPr>
        <w:t>to delineate</w:t>
      </w:r>
      <w:r w:rsidR="00EF3716" w:rsidRPr="00CD4908">
        <w:rPr>
          <w:i/>
          <w:color w:val="auto"/>
          <w:sz w:val="24"/>
          <w:szCs w:val="24"/>
          <w:lang w:val="en-GB"/>
        </w:rPr>
        <w:t xml:space="preserve"> </w:t>
      </w:r>
      <w:r w:rsidR="00430F80" w:rsidRPr="00CD4908">
        <w:rPr>
          <w:i/>
          <w:color w:val="auto"/>
          <w:sz w:val="24"/>
          <w:szCs w:val="24"/>
          <w:lang w:val="en-GB"/>
        </w:rPr>
        <w:t>dark</w:t>
      </w:r>
      <w:r w:rsidR="00A222BC" w:rsidRPr="00CD4908">
        <w:rPr>
          <w:i/>
          <w:color w:val="auto"/>
          <w:sz w:val="24"/>
          <w:szCs w:val="24"/>
          <w:lang w:val="en-GB"/>
        </w:rPr>
        <w:t>-side</w:t>
      </w:r>
      <w:r w:rsidR="005704F3" w:rsidRPr="00CD4908">
        <w:rPr>
          <w:i/>
          <w:color w:val="auto"/>
          <w:sz w:val="24"/>
          <w:szCs w:val="24"/>
          <w:lang w:val="en-GB"/>
        </w:rPr>
        <w:t xml:space="preserve"> facet</w:t>
      </w:r>
      <w:r w:rsidR="002A6ABD" w:rsidRPr="00CD4908">
        <w:rPr>
          <w:i/>
          <w:color w:val="auto"/>
          <w:sz w:val="24"/>
          <w:szCs w:val="24"/>
          <w:lang w:val="en-GB"/>
        </w:rPr>
        <w:t>s</w:t>
      </w:r>
      <w:r w:rsidR="005704F3" w:rsidRPr="00CD4908">
        <w:rPr>
          <w:i/>
          <w:color w:val="auto"/>
          <w:sz w:val="24"/>
          <w:szCs w:val="24"/>
          <w:lang w:val="en-GB"/>
        </w:rPr>
        <w:t xml:space="preserve"> </w:t>
      </w:r>
      <w:r w:rsidR="00D04F0E" w:rsidRPr="00CD4908">
        <w:rPr>
          <w:i/>
          <w:color w:val="auto"/>
          <w:sz w:val="24"/>
          <w:szCs w:val="24"/>
          <w:lang w:val="en-GB"/>
        </w:rPr>
        <w:t>of actors’ agency that adversely affect A2A relationships and resource integration, in the context of shaping service ecosystems</w:t>
      </w:r>
      <w:r w:rsidR="00D04F0E" w:rsidRPr="00CD4908">
        <w:rPr>
          <w:color w:val="auto"/>
          <w:sz w:val="24"/>
          <w:szCs w:val="24"/>
          <w:lang w:val="en-GB"/>
        </w:rPr>
        <w:t>.</w:t>
      </w:r>
      <w:r w:rsidRPr="00CD4908">
        <w:rPr>
          <w:color w:val="auto"/>
          <w:sz w:val="24"/>
          <w:szCs w:val="24"/>
          <w:lang w:val="en-GB"/>
        </w:rPr>
        <w:t xml:space="preserve"> To do so, this study follows </w:t>
      </w:r>
      <w:r w:rsidR="00321C04" w:rsidRPr="00CD4908">
        <w:rPr>
          <w:color w:val="auto"/>
          <w:sz w:val="24"/>
          <w:szCs w:val="24"/>
          <w:lang w:val="en-GB"/>
        </w:rPr>
        <w:t>an</w:t>
      </w:r>
      <w:r w:rsidR="0070501E" w:rsidRPr="00CD4908">
        <w:rPr>
          <w:color w:val="auto"/>
          <w:sz w:val="24"/>
          <w:szCs w:val="24"/>
          <w:lang w:val="en-GB"/>
        </w:rPr>
        <w:t xml:space="preserve"> </w:t>
      </w:r>
      <w:r w:rsidR="002A6ABD" w:rsidRPr="00CD4908">
        <w:rPr>
          <w:color w:val="auto"/>
          <w:sz w:val="24"/>
          <w:szCs w:val="24"/>
          <w:lang w:val="en-GB"/>
        </w:rPr>
        <w:t xml:space="preserve">abductive </w:t>
      </w:r>
      <w:r w:rsidR="00321C04" w:rsidRPr="00CD4908">
        <w:rPr>
          <w:color w:val="auto"/>
          <w:sz w:val="24"/>
          <w:szCs w:val="24"/>
          <w:lang w:val="en-GB"/>
        </w:rPr>
        <w:t>process (</w:t>
      </w:r>
      <w:r w:rsidR="008D6EEB" w:rsidRPr="00CD4908">
        <w:rPr>
          <w:color w:val="auto"/>
          <w:sz w:val="24"/>
          <w:szCs w:val="24"/>
          <w:lang w:val="en-GB"/>
        </w:rPr>
        <w:t xml:space="preserve">Dubois and Gadde, 2002; </w:t>
      </w:r>
      <w:r w:rsidR="00321C04" w:rsidRPr="00CD4908">
        <w:rPr>
          <w:color w:val="auto"/>
          <w:sz w:val="24"/>
          <w:szCs w:val="24"/>
          <w:lang w:val="en-GB"/>
        </w:rPr>
        <w:t xml:space="preserve">Nenonen </w:t>
      </w:r>
      <w:r w:rsidR="00321C04" w:rsidRPr="00CD4908">
        <w:rPr>
          <w:i/>
          <w:color w:val="auto"/>
          <w:sz w:val="24"/>
          <w:szCs w:val="24"/>
          <w:lang w:val="en-GB"/>
        </w:rPr>
        <w:t>et al.</w:t>
      </w:r>
      <w:r w:rsidR="00321C04" w:rsidRPr="00CD4908">
        <w:rPr>
          <w:color w:val="auto"/>
          <w:sz w:val="24"/>
          <w:szCs w:val="24"/>
          <w:lang w:val="en-GB"/>
        </w:rPr>
        <w:t>, 2017)</w:t>
      </w:r>
      <w:r w:rsidRPr="00CD4908">
        <w:rPr>
          <w:color w:val="auto"/>
          <w:sz w:val="24"/>
          <w:szCs w:val="24"/>
          <w:lang w:val="en-GB"/>
        </w:rPr>
        <w:t>, with</w:t>
      </w:r>
      <w:r w:rsidR="002A6ABD" w:rsidRPr="00CD4908">
        <w:rPr>
          <w:color w:val="auto"/>
          <w:sz w:val="24"/>
          <w:szCs w:val="24"/>
          <w:lang w:val="en-GB"/>
        </w:rPr>
        <w:t xml:space="preserve"> systematic and constant </w:t>
      </w:r>
      <w:r w:rsidRPr="00CD4908">
        <w:rPr>
          <w:color w:val="auto"/>
          <w:sz w:val="24"/>
          <w:szCs w:val="24"/>
          <w:lang w:val="en-GB"/>
        </w:rPr>
        <w:t xml:space="preserve">shifts </w:t>
      </w:r>
      <w:r w:rsidR="002A6ABD" w:rsidRPr="00CD4908">
        <w:rPr>
          <w:color w:val="auto"/>
          <w:sz w:val="24"/>
          <w:szCs w:val="24"/>
          <w:lang w:val="en-GB"/>
        </w:rPr>
        <w:t xml:space="preserve">between empirical data and </w:t>
      </w:r>
      <w:r w:rsidRPr="00CD4908">
        <w:rPr>
          <w:color w:val="auto"/>
          <w:sz w:val="24"/>
          <w:szCs w:val="24"/>
          <w:lang w:val="en-GB"/>
        </w:rPr>
        <w:t xml:space="preserve">extant </w:t>
      </w:r>
      <w:r w:rsidR="002A6ABD" w:rsidRPr="00CD4908">
        <w:rPr>
          <w:color w:val="auto"/>
          <w:sz w:val="24"/>
          <w:szCs w:val="24"/>
          <w:lang w:val="en-GB"/>
        </w:rPr>
        <w:t>literature</w:t>
      </w:r>
      <w:r w:rsidR="00321C04" w:rsidRPr="00CD4908">
        <w:rPr>
          <w:color w:val="auto"/>
          <w:sz w:val="24"/>
          <w:szCs w:val="24"/>
          <w:lang w:val="en-GB"/>
        </w:rPr>
        <w:t xml:space="preserve">. </w:t>
      </w:r>
      <w:r w:rsidRPr="00CD4908">
        <w:rPr>
          <w:color w:val="auto"/>
          <w:sz w:val="24"/>
          <w:szCs w:val="24"/>
          <w:lang w:val="en-GB"/>
        </w:rPr>
        <w:t xml:space="preserve">The </w:t>
      </w:r>
      <w:r w:rsidR="00B031A7" w:rsidRPr="00CD4908">
        <w:rPr>
          <w:color w:val="auto"/>
          <w:sz w:val="24"/>
          <w:szCs w:val="24"/>
          <w:lang w:val="en-GB"/>
        </w:rPr>
        <w:t xml:space="preserve">empirical data </w:t>
      </w:r>
      <w:r w:rsidRPr="00CD4908">
        <w:rPr>
          <w:color w:val="auto"/>
          <w:sz w:val="24"/>
          <w:szCs w:val="24"/>
          <w:lang w:val="en-GB"/>
        </w:rPr>
        <w:t xml:space="preserve">reveal </w:t>
      </w:r>
      <w:r w:rsidR="00B031A7" w:rsidRPr="00CD4908">
        <w:rPr>
          <w:color w:val="auto"/>
          <w:sz w:val="24"/>
          <w:szCs w:val="24"/>
          <w:lang w:val="en-GB"/>
        </w:rPr>
        <w:t xml:space="preserve">that actors’ agency in shaping service </w:t>
      </w:r>
      <w:r w:rsidR="00D77B9A" w:rsidRPr="00CD4908">
        <w:rPr>
          <w:color w:val="auto"/>
          <w:sz w:val="24"/>
          <w:szCs w:val="24"/>
          <w:lang w:val="en-GB"/>
        </w:rPr>
        <w:t xml:space="preserve">ecosystems may </w:t>
      </w:r>
      <w:r w:rsidR="00B031A7" w:rsidRPr="00CD4908">
        <w:rPr>
          <w:color w:val="auto"/>
          <w:sz w:val="24"/>
          <w:szCs w:val="24"/>
          <w:lang w:val="en-GB"/>
        </w:rPr>
        <w:t xml:space="preserve">result in negative effects in A2A interactions and </w:t>
      </w:r>
      <w:r w:rsidRPr="00CD4908">
        <w:rPr>
          <w:color w:val="auto"/>
          <w:sz w:val="24"/>
          <w:szCs w:val="24"/>
          <w:lang w:val="en-GB"/>
        </w:rPr>
        <w:t xml:space="preserve">for </w:t>
      </w:r>
      <w:r w:rsidR="00B031A7" w:rsidRPr="00CD4908">
        <w:rPr>
          <w:color w:val="auto"/>
          <w:sz w:val="24"/>
          <w:szCs w:val="24"/>
          <w:lang w:val="en-GB"/>
        </w:rPr>
        <w:t>other actors’ efforts to access resources and activate resource integration process</w:t>
      </w:r>
      <w:r w:rsidR="00E0138F" w:rsidRPr="00CD4908">
        <w:rPr>
          <w:color w:val="auto"/>
          <w:sz w:val="24"/>
          <w:szCs w:val="24"/>
          <w:lang w:val="en-GB"/>
        </w:rPr>
        <w:t>es</w:t>
      </w:r>
      <w:r w:rsidR="00B031A7" w:rsidRPr="00CD4908">
        <w:rPr>
          <w:color w:val="auto"/>
          <w:sz w:val="24"/>
          <w:szCs w:val="24"/>
          <w:lang w:val="en-GB"/>
        </w:rPr>
        <w:t xml:space="preserve">, as perceived by potential beneficiaries. </w:t>
      </w:r>
      <w:r w:rsidRPr="00CD4908">
        <w:rPr>
          <w:color w:val="auto"/>
          <w:sz w:val="24"/>
          <w:szCs w:val="24"/>
          <w:lang w:val="en-GB"/>
        </w:rPr>
        <w:t xml:space="preserve">The </w:t>
      </w:r>
      <w:r w:rsidR="002A6ABD" w:rsidRPr="00CD4908">
        <w:rPr>
          <w:color w:val="auto"/>
          <w:sz w:val="24"/>
          <w:szCs w:val="24"/>
          <w:lang w:val="en-GB"/>
        </w:rPr>
        <w:t xml:space="preserve">literature review </w:t>
      </w:r>
      <w:r w:rsidRPr="00CD4908">
        <w:rPr>
          <w:color w:val="auto"/>
          <w:sz w:val="24"/>
          <w:szCs w:val="24"/>
          <w:lang w:val="en-GB"/>
        </w:rPr>
        <w:t xml:space="preserve">spans contributions from </w:t>
      </w:r>
      <w:r w:rsidR="002A6ABD" w:rsidRPr="00CD4908">
        <w:rPr>
          <w:color w:val="auto"/>
          <w:sz w:val="24"/>
          <w:szCs w:val="24"/>
          <w:lang w:val="en-GB"/>
        </w:rPr>
        <w:t>sociology, organizational theory, management and marketing</w:t>
      </w:r>
      <w:r w:rsidRPr="00CD4908">
        <w:rPr>
          <w:color w:val="auto"/>
          <w:sz w:val="24"/>
          <w:szCs w:val="24"/>
          <w:lang w:val="en-GB"/>
        </w:rPr>
        <w:t xml:space="preserve">, and it </w:t>
      </w:r>
      <w:r w:rsidR="000D5B8A" w:rsidRPr="00CD4908">
        <w:rPr>
          <w:color w:val="auto"/>
          <w:sz w:val="24"/>
          <w:szCs w:val="24"/>
          <w:lang w:val="en-GB"/>
        </w:rPr>
        <w:t xml:space="preserve">highlights </w:t>
      </w:r>
      <w:r w:rsidR="002A6ABD" w:rsidRPr="00CD4908">
        <w:rPr>
          <w:color w:val="auto"/>
          <w:sz w:val="24"/>
          <w:szCs w:val="24"/>
          <w:lang w:val="en-GB"/>
        </w:rPr>
        <w:t xml:space="preserve">three </w:t>
      </w:r>
      <w:r w:rsidR="00B031A7" w:rsidRPr="00CD4908">
        <w:rPr>
          <w:color w:val="auto"/>
          <w:sz w:val="24"/>
          <w:szCs w:val="24"/>
          <w:lang w:val="en-GB"/>
        </w:rPr>
        <w:t xml:space="preserve">dark-side </w:t>
      </w:r>
      <w:r w:rsidR="002A6ABD" w:rsidRPr="00CD4908">
        <w:rPr>
          <w:color w:val="auto"/>
          <w:sz w:val="24"/>
          <w:szCs w:val="24"/>
          <w:lang w:val="en-GB"/>
        </w:rPr>
        <w:t>facets</w:t>
      </w:r>
      <w:r w:rsidR="00DA3D4B" w:rsidRPr="00CD4908">
        <w:rPr>
          <w:color w:val="auto"/>
          <w:sz w:val="24"/>
          <w:szCs w:val="24"/>
          <w:lang w:val="en-GB"/>
        </w:rPr>
        <w:t xml:space="preserve"> of actors’ agency</w:t>
      </w:r>
      <w:r w:rsidR="002A6ABD" w:rsidRPr="00CD4908">
        <w:rPr>
          <w:color w:val="auto"/>
          <w:sz w:val="24"/>
          <w:szCs w:val="24"/>
          <w:lang w:val="en-GB"/>
        </w:rPr>
        <w:t xml:space="preserve"> that are relevant to </w:t>
      </w:r>
      <w:r w:rsidR="00A3012E" w:rsidRPr="00CD4908">
        <w:rPr>
          <w:color w:val="auto"/>
          <w:sz w:val="24"/>
          <w:szCs w:val="24"/>
          <w:lang w:val="en-GB"/>
        </w:rPr>
        <w:t>A2A relationships and resource integration</w:t>
      </w:r>
      <w:r w:rsidR="002A6ABD" w:rsidRPr="00CD4908">
        <w:rPr>
          <w:color w:val="auto"/>
          <w:sz w:val="24"/>
          <w:szCs w:val="24"/>
          <w:lang w:val="en-GB"/>
        </w:rPr>
        <w:t>: conflict, ambiguity</w:t>
      </w:r>
      <w:r w:rsidR="00485853" w:rsidRPr="00CD4908">
        <w:rPr>
          <w:color w:val="auto"/>
          <w:sz w:val="24"/>
          <w:szCs w:val="24"/>
          <w:lang w:val="en-GB"/>
        </w:rPr>
        <w:t xml:space="preserve"> and</w:t>
      </w:r>
      <w:r w:rsidR="002A6ABD" w:rsidRPr="00CD4908">
        <w:rPr>
          <w:color w:val="auto"/>
          <w:sz w:val="24"/>
          <w:szCs w:val="24"/>
          <w:lang w:val="en-GB"/>
        </w:rPr>
        <w:t xml:space="preserve"> opportunism.</w:t>
      </w:r>
      <w:r w:rsidR="00485853" w:rsidRPr="00CD4908">
        <w:rPr>
          <w:color w:val="auto"/>
          <w:sz w:val="24"/>
          <w:szCs w:val="24"/>
          <w:lang w:val="en-GB"/>
        </w:rPr>
        <w:t xml:space="preserve"> </w:t>
      </w:r>
    </w:p>
    <w:p w14:paraId="36531EBC" w14:textId="2D924A00" w:rsidR="00207980" w:rsidRPr="00CD4908" w:rsidRDefault="00592FF6" w:rsidP="008258F0">
      <w:pPr>
        <w:spacing w:line="480" w:lineRule="auto"/>
        <w:ind w:firstLine="426"/>
        <w:rPr>
          <w:lang w:val="en-GB"/>
        </w:rPr>
      </w:pPr>
      <w:r w:rsidRPr="00CD4908">
        <w:rPr>
          <w:lang w:val="en-GB"/>
        </w:rPr>
        <w:t xml:space="preserve">In turn, this study advances the </w:t>
      </w:r>
      <w:r w:rsidR="00C35179" w:rsidRPr="00CD4908">
        <w:rPr>
          <w:lang w:val="en-GB"/>
        </w:rPr>
        <w:t xml:space="preserve">S-D </w:t>
      </w:r>
      <w:r w:rsidR="000C7D60" w:rsidRPr="00CD4908">
        <w:rPr>
          <w:lang w:val="en-GB"/>
        </w:rPr>
        <w:t xml:space="preserve">logic </w:t>
      </w:r>
      <w:r w:rsidR="00AF4B87" w:rsidRPr="00CD4908">
        <w:rPr>
          <w:lang w:val="en-GB"/>
        </w:rPr>
        <w:t>by addressing</w:t>
      </w:r>
      <w:r w:rsidR="00C35179" w:rsidRPr="00CD4908">
        <w:rPr>
          <w:lang w:val="en-GB"/>
        </w:rPr>
        <w:t xml:space="preserve"> </w:t>
      </w:r>
      <w:r w:rsidR="00AF4B87" w:rsidRPr="00CD4908">
        <w:rPr>
          <w:lang w:val="en-GB"/>
        </w:rPr>
        <w:t xml:space="preserve">the crucial role of </w:t>
      </w:r>
      <w:r w:rsidR="00C35179" w:rsidRPr="00CD4908">
        <w:rPr>
          <w:lang w:val="en-GB"/>
        </w:rPr>
        <w:t xml:space="preserve">agency in a dialectical relationship with institutions and structures (Lusch and Vargo, 2014). Specifically, </w:t>
      </w:r>
      <w:r w:rsidRPr="00CD4908">
        <w:rPr>
          <w:lang w:val="en-GB"/>
        </w:rPr>
        <w:t xml:space="preserve">it indicates </w:t>
      </w:r>
      <w:r w:rsidR="00C35179" w:rsidRPr="00CD4908">
        <w:rPr>
          <w:lang w:val="en-GB"/>
        </w:rPr>
        <w:t xml:space="preserve">that </w:t>
      </w:r>
      <w:r w:rsidRPr="00CD4908">
        <w:rPr>
          <w:lang w:val="en-GB"/>
        </w:rPr>
        <w:t xml:space="preserve">the </w:t>
      </w:r>
      <w:r w:rsidR="00C35179" w:rsidRPr="00CD4908">
        <w:rPr>
          <w:lang w:val="en-GB"/>
        </w:rPr>
        <w:t xml:space="preserve">service-for-service exchange </w:t>
      </w:r>
      <w:r w:rsidRPr="00CD4908">
        <w:rPr>
          <w:lang w:val="en-GB"/>
        </w:rPr>
        <w:t xml:space="preserve">gets </w:t>
      </w:r>
      <w:r w:rsidR="00C35179" w:rsidRPr="00CD4908">
        <w:rPr>
          <w:lang w:val="en-GB"/>
        </w:rPr>
        <w:t xml:space="preserve">performed </w:t>
      </w:r>
      <w:r w:rsidR="00E31183" w:rsidRPr="00CD4908">
        <w:rPr>
          <w:lang w:val="en-GB"/>
        </w:rPr>
        <w:t xml:space="preserve">not only in contexts of </w:t>
      </w:r>
      <w:r w:rsidR="00C35179" w:rsidRPr="00CD4908">
        <w:rPr>
          <w:lang w:val="en-GB"/>
        </w:rPr>
        <w:t xml:space="preserve">mutual value creation but </w:t>
      </w:r>
      <w:r w:rsidR="00E31183" w:rsidRPr="00CD4908">
        <w:rPr>
          <w:lang w:val="en-GB"/>
        </w:rPr>
        <w:t xml:space="preserve">also </w:t>
      </w:r>
      <w:r w:rsidRPr="00CD4908">
        <w:rPr>
          <w:lang w:val="en-GB"/>
        </w:rPr>
        <w:t xml:space="preserve">in </w:t>
      </w:r>
      <w:r w:rsidR="00C35179" w:rsidRPr="00CD4908">
        <w:rPr>
          <w:lang w:val="en-GB"/>
        </w:rPr>
        <w:t>asymmetric, ambiguous and opportunistic</w:t>
      </w:r>
      <w:r w:rsidR="002A494E" w:rsidRPr="00CD4908">
        <w:rPr>
          <w:lang w:val="en-GB"/>
        </w:rPr>
        <w:t xml:space="preserve"> situations </w:t>
      </w:r>
      <w:r w:rsidR="00E31183" w:rsidRPr="00CD4908">
        <w:rPr>
          <w:lang w:val="en-GB"/>
        </w:rPr>
        <w:t xml:space="preserve">driven by self-interested motives. </w:t>
      </w:r>
      <w:r w:rsidRPr="00CD4908">
        <w:rPr>
          <w:lang w:val="en-GB"/>
        </w:rPr>
        <w:t xml:space="preserve">By detailing </w:t>
      </w:r>
      <w:r w:rsidR="00207980" w:rsidRPr="00CD4908">
        <w:rPr>
          <w:lang w:val="en-GB"/>
        </w:rPr>
        <w:t>the service ecosystem scope</w:t>
      </w:r>
      <w:r w:rsidRPr="00CD4908">
        <w:rPr>
          <w:lang w:val="en-GB"/>
        </w:rPr>
        <w:t xml:space="preserve">, this research </w:t>
      </w:r>
      <w:r w:rsidR="00207980" w:rsidRPr="00CD4908">
        <w:rPr>
          <w:lang w:val="en-GB"/>
        </w:rPr>
        <w:t>highlights the risks of a limited scope</w:t>
      </w:r>
      <w:r w:rsidRPr="00CD4908">
        <w:rPr>
          <w:lang w:val="en-GB"/>
        </w:rPr>
        <w:t xml:space="preserve">, which might exclude </w:t>
      </w:r>
      <w:r w:rsidR="00207980" w:rsidRPr="00CD4908">
        <w:rPr>
          <w:lang w:val="en-GB"/>
        </w:rPr>
        <w:t>actors engaging in dark behavio</w:t>
      </w:r>
      <w:r w:rsidRPr="00CD4908">
        <w:rPr>
          <w:lang w:val="en-GB"/>
        </w:rPr>
        <w:t>u</w:t>
      </w:r>
      <w:r w:rsidR="00207980" w:rsidRPr="00CD4908">
        <w:rPr>
          <w:lang w:val="en-GB"/>
        </w:rPr>
        <w:t xml:space="preserve">rs </w:t>
      </w:r>
      <w:r w:rsidRPr="00CD4908">
        <w:rPr>
          <w:lang w:val="en-GB"/>
        </w:rPr>
        <w:t xml:space="preserve">from </w:t>
      </w:r>
      <w:r w:rsidR="00207980" w:rsidRPr="00CD4908">
        <w:rPr>
          <w:lang w:val="en-GB"/>
        </w:rPr>
        <w:t xml:space="preserve">the radar. </w:t>
      </w:r>
      <w:r w:rsidRPr="00CD4908">
        <w:rPr>
          <w:lang w:val="en-GB"/>
        </w:rPr>
        <w:t>That is</w:t>
      </w:r>
      <w:r w:rsidR="00207980" w:rsidRPr="00CD4908">
        <w:rPr>
          <w:lang w:val="en-GB"/>
        </w:rPr>
        <w:t xml:space="preserve">, </w:t>
      </w:r>
      <w:r w:rsidRPr="00CD4908">
        <w:rPr>
          <w:lang w:val="en-GB"/>
        </w:rPr>
        <w:t xml:space="preserve">this </w:t>
      </w:r>
      <w:r w:rsidR="00207980" w:rsidRPr="00CD4908">
        <w:rPr>
          <w:lang w:val="en-GB"/>
        </w:rPr>
        <w:t xml:space="preserve">study highlights the importance of understanding </w:t>
      </w:r>
      <w:r w:rsidR="00AB49E3" w:rsidRPr="00CD4908">
        <w:rPr>
          <w:lang w:val="en-GB"/>
        </w:rPr>
        <w:t xml:space="preserve">actors’ </w:t>
      </w:r>
      <w:r w:rsidR="00E96C93" w:rsidRPr="00CD4908">
        <w:rPr>
          <w:i/>
          <w:lang w:val="en-GB"/>
        </w:rPr>
        <w:t>a priori</w:t>
      </w:r>
      <w:r w:rsidR="00E96C93" w:rsidRPr="00CD4908">
        <w:rPr>
          <w:lang w:val="en-GB"/>
        </w:rPr>
        <w:t xml:space="preserve"> </w:t>
      </w:r>
      <w:r w:rsidR="00AB49E3" w:rsidRPr="00CD4908">
        <w:rPr>
          <w:lang w:val="en-GB"/>
        </w:rPr>
        <w:t>position</w:t>
      </w:r>
      <w:r w:rsidRPr="00CD4908">
        <w:rPr>
          <w:lang w:val="en-GB"/>
        </w:rPr>
        <w:t xml:space="preserve">s and </w:t>
      </w:r>
      <w:r w:rsidR="00AB49E3" w:rsidRPr="00CD4908">
        <w:rPr>
          <w:lang w:val="en-GB"/>
        </w:rPr>
        <w:t xml:space="preserve">the </w:t>
      </w:r>
      <w:r w:rsidR="00207980" w:rsidRPr="00CD4908">
        <w:rPr>
          <w:lang w:val="en-GB"/>
        </w:rPr>
        <w:t xml:space="preserve">boundaries of the institutional arrangement within which </w:t>
      </w:r>
      <w:r w:rsidRPr="00CD4908">
        <w:rPr>
          <w:lang w:val="en-GB"/>
        </w:rPr>
        <w:t xml:space="preserve">their </w:t>
      </w:r>
      <w:r w:rsidR="00207980" w:rsidRPr="00CD4908">
        <w:rPr>
          <w:lang w:val="en-GB"/>
        </w:rPr>
        <w:t>resource integration takes place</w:t>
      </w:r>
      <w:r w:rsidRPr="00CD4908">
        <w:rPr>
          <w:lang w:val="en-GB"/>
        </w:rPr>
        <w:t xml:space="preserve">. </w:t>
      </w:r>
      <w:r w:rsidRPr="00CD4908">
        <w:rPr>
          <w:lang w:val="en-GB"/>
        </w:rPr>
        <w:lastRenderedPageBreak/>
        <w:t xml:space="preserve">Such </w:t>
      </w:r>
      <w:r w:rsidR="00207980" w:rsidRPr="00CD4908">
        <w:rPr>
          <w:lang w:val="en-GB"/>
        </w:rPr>
        <w:t xml:space="preserve">spatial, cognitive and institutional horizons </w:t>
      </w:r>
      <w:r w:rsidRPr="00CD4908">
        <w:rPr>
          <w:lang w:val="en-GB"/>
        </w:rPr>
        <w:t xml:space="preserve">must be addressed </w:t>
      </w:r>
      <w:r w:rsidR="00207980" w:rsidRPr="00CD4908">
        <w:rPr>
          <w:lang w:val="en-GB"/>
        </w:rPr>
        <w:t xml:space="preserve">when planning </w:t>
      </w:r>
      <w:r w:rsidRPr="00CD4908">
        <w:rPr>
          <w:lang w:val="en-GB"/>
        </w:rPr>
        <w:t xml:space="preserve">or </w:t>
      </w:r>
      <w:r w:rsidR="00207980" w:rsidRPr="00CD4908">
        <w:rPr>
          <w:lang w:val="en-GB"/>
        </w:rPr>
        <w:t xml:space="preserve">executing practices </w:t>
      </w:r>
      <w:r w:rsidRPr="00CD4908">
        <w:rPr>
          <w:lang w:val="en-GB"/>
        </w:rPr>
        <w:t xml:space="preserve">to shape </w:t>
      </w:r>
      <w:r w:rsidR="00207980" w:rsidRPr="00CD4908">
        <w:rPr>
          <w:lang w:val="en-GB"/>
        </w:rPr>
        <w:t xml:space="preserve">service ecosystems. </w:t>
      </w:r>
    </w:p>
    <w:p w14:paraId="073B2E4B" w14:textId="7DD335B9" w:rsidR="00700632" w:rsidRPr="00CD4908" w:rsidRDefault="00592FF6" w:rsidP="008258F0">
      <w:pPr>
        <w:spacing w:line="480" w:lineRule="auto"/>
        <w:ind w:firstLine="426"/>
        <w:rPr>
          <w:lang w:val="en-GB"/>
        </w:rPr>
      </w:pPr>
      <w:bookmarkStart w:id="1" w:name="_Hlk508628586"/>
      <w:r w:rsidRPr="00CD4908">
        <w:rPr>
          <w:lang w:val="en-GB"/>
        </w:rPr>
        <w:t xml:space="preserve">The next section details the </w:t>
      </w:r>
      <w:r w:rsidR="00A62898" w:rsidRPr="00CD4908">
        <w:rPr>
          <w:lang w:val="en-GB"/>
        </w:rPr>
        <w:t>research method</w:t>
      </w:r>
      <w:r w:rsidRPr="00CD4908">
        <w:rPr>
          <w:lang w:val="en-GB"/>
        </w:rPr>
        <w:t xml:space="preserve">, followed by a </w:t>
      </w:r>
      <w:r w:rsidR="00A62898" w:rsidRPr="00CD4908">
        <w:rPr>
          <w:lang w:val="en-GB"/>
        </w:rPr>
        <w:t xml:space="preserve">review </w:t>
      </w:r>
      <w:r w:rsidRPr="00CD4908">
        <w:rPr>
          <w:lang w:val="en-GB"/>
        </w:rPr>
        <w:t xml:space="preserve">of </w:t>
      </w:r>
      <w:r w:rsidR="00A62898" w:rsidRPr="00CD4908">
        <w:rPr>
          <w:lang w:val="en-GB"/>
        </w:rPr>
        <w:t>the role of agency in S-D logic</w:t>
      </w:r>
      <w:r w:rsidRPr="00CD4908">
        <w:rPr>
          <w:lang w:val="en-GB"/>
        </w:rPr>
        <w:t xml:space="preserve"> and its </w:t>
      </w:r>
      <w:r w:rsidR="00A62898" w:rsidRPr="00CD4908">
        <w:rPr>
          <w:lang w:val="en-GB"/>
        </w:rPr>
        <w:t xml:space="preserve">central concepts </w:t>
      </w:r>
      <w:r w:rsidRPr="00CD4908">
        <w:rPr>
          <w:lang w:val="en-GB"/>
        </w:rPr>
        <w:t xml:space="preserve">(i.e., </w:t>
      </w:r>
      <w:r w:rsidR="00A62898" w:rsidRPr="00CD4908">
        <w:rPr>
          <w:lang w:val="en-GB"/>
        </w:rPr>
        <w:t>A2A relationships, service ecosystems, resource integration and institutional arrangements</w:t>
      </w:r>
      <w:r w:rsidRPr="00CD4908">
        <w:rPr>
          <w:lang w:val="en-GB"/>
        </w:rPr>
        <w:t>)</w:t>
      </w:r>
      <w:r w:rsidR="00A62898" w:rsidRPr="00CD4908">
        <w:rPr>
          <w:lang w:val="en-GB"/>
        </w:rPr>
        <w:t xml:space="preserve">. </w:t>
      </w:r>
      <w:r w:rsidRPr="00CD4908">
        <w:rPr>
          <w:lang w:val="en-GB"/>
        </w:rPr>
        <w:t>The exploration of the</w:t>
      </w:r>
      <w:r w:rsidR="00A62898" w:rsidRPr="00CD4908">
        <w:rPr>
          <w:lang w:val="en-GB"/>
        </w:rPr>
        <w:t xml:space="preserve"> dark side of agency</w:t>
      </w:r>
      <w:r w:rsidRPr="00CD4908">
        <w:rPr>
          <w:lang w:val="en-GB"/>
        </w:rPr>
        <w:t xml:space="preserve"> specifies </w:t>
      </w:r>
      <w:r w:rsidR="00A62898" w:rsidRPr="00CD4908">
        <w:rPr>
          <w:lang w:val="en-GB"/>
        </w:rPr>
        <w:t xml:space="preserve">three facets: conflict, ambiguity and opportunism. </w:t>
      </w:r>
      <w:r w:rsidRPr="00CD4908">
        <w:rPr>
          <w:lang w:val="en-GB"/>
        </w:rPr>
        <w:t>The</w:t>
      </w:r>
      <w:r w:rsidR="00B107AF" w:rsidRPr="00CD4908">
        <w:rPr>
          <w:lang w:val="en-GB"/>
        </w:rPr>
        <w:t xml:space="preserve"> empirical analysi</w:t>
      </w:r>
      <w:r w:rsidR="004F3F3C" w:rsidRPr="00CD4908">
        <w:rPr>
          <w:lang w:val="en-GB"/>
        </w:rPr>
        <w:t xml:space="preserve">s </w:t>
      </w:r>
      <w:r w:rsidRPr="00CD4908">
        <w:rPr>
          <w:lang w:val="en-GB"/>
        </w:rPr>
        <w:t xml:space="preserve">underlies the </w:t>
      </w:r>
      <w:r w:rsidR="004F3F3C" w:rsidRPr="00CD4908">
        <w:rPr>
          <w:lang w:val="en-GB"/>
        </w:rPr>
        <w:t>discussion</w:t>
      </w:r>
      <w:r w:rsidRPr="00CD4908">
        <w:rPr>
          <w:lang w:val="en-GB"/>
        </w:rPr>
        <w:t xml:space="preserve">, and then this article </w:t>
      </w:r>
      <w:r w:rsidR="00B107AF" w:rsidRPr="00CD4908">
        <w:rPr>
          <w:lang w:val="en-GB"/>
        </w:rPr>
        <w:t>conclude</w:t>
      </w:r>
      <w:r w:rsidRPr="00CD4908">
        <w:rPr>
          <w:lang w:val="en-GB"/>
        </w:rPr>
        <w:t>s</w:t>
      </w:r>
      <w:r w:rsidR="00B107AF" w:rsidRPr="00CD4908">
        <w:rPr>
          <w:lang w:val="en-GB"/>
        </w:rPr>
        <w:t xml:space="preserve"> with</w:t>
      </w:r>
      <w:r w:rsidRPr="00CD4908">
        <w:rPr>
          <w:lang w:val="en-GB"/>
        </w:rPr>
        <w:t xml:space="preserve"> some</w:t>
      </w:r>
      <w:r w:rsidR="004023FE" w:rsidRPr="00CD4908">
        <w:rPr>
          <w:lang w:val="en-GB"/>
        </w:rPr>
        <w:t xml:space="preserve"> implications and research</w:t>
      </w:r>
      <w:r w:rsidRPr="00CD4908">
        <w:rPr>
          <w:lang w:val="en-GB"/>
        </w:rPr>
        <w:t xml:space="preserve"> suggestions</w:t>
      </w:r>
      <w:bookmarkEnd w:id="1"/>
      <w:r w:rsidR="00B107AF" w:rsidRPr="00CD4908">
        <w:rPr>
          <w:lang w:val="en-GB"/>
        </w:rPr>
        <w:t>.</w:t>
      </w:r>
    </w:p>
    <w:p w14:paraId="262A90ED" w14:textId="2AC0EC40" w:rsidR="001D4CFB" w:rsidRPr="00CD4908" w:rsidRDefault="001D4CFB" w:rsidP="008258F0">
      <w:pPr>
        <w:pStyle w:val="Heading1"/>
        <w:spacing w:line="480" w:lineRule="auto"/>
        <w:rPr>
          <w:lang w:val="en-GB"/>
        </w:rPr>
      </w:pPr>
      <w:r w:rsidRPr="00CD4908">
        <w:rPr>
          <w:lang w:val="en-GB"/>
        </w:rPr>
        <w:t xml:space="preserve">Research </w:t>
      </w:r>
      <w:r w:rsidR="00592FF6" w:rsidRPr="00CD4908">
        <w:rPr>
          <w:lang w:val="en-GB"/>
        </w:rPr>
        <w:t>P</w:t>
      </w:r>
      <w:r w:rsidR="004A65F6" w:rsidRPr="00CD4908">
        <w:rPr>
          <w:lang w:val="en-GB"/>
        </w:rPr>
        <w:t>rocess</w:t>
      </w:r>
    </w:p>
    <w:p w14:paraId="4A06AB2A" w14:textId="7D888861" w:rsidR="001D4CFB" w:rsidRPr="00CD4908" w:rsidRDefault="00592FF6" w:rsidP="008258F0">
      <w:pPr>
        <w:spacing w:line="480" w:lineRule="auto"/>
        <w:rPr>
          <w:lang w:val="en-GB"/>
        </w:rPr>
      </w:pPr>
      <w:bookmarkStart w:id="2" w:name="_Hlk508628369"/>
      <w:r w:rsidRPr="00CD4908">
        <w:rPr>
          <w:lang w:val="en-GB"/>
        </w:rPr>
        <w:t xml:space="preserve">The </w:t>
      </w:r>
      <w:r w:rsidR="004A65F6" w:rsidRPr="00CD4908">
        <w:rPr>
          <w:lang w:val="en-GB"/>
        </w:rPr>
        <w:t xml:space="preserve">research process </w:t>
      </w:r>
      <w:r w:rsidRPr="00CD4908">
        <w:rPr>
          <w:lang w:val="en-GB"/>
        </w:rPr>
        <w:t xml:space="preserve">for this study is </w:t>
      </w:r>
      <w:r w:rsidR="004A65F6" w:rsidRPr="00CD4908">
        <w:rPr>
          <w:lang w:val="en-GB"/>
        </w:rPr>
        <w:t xml:space="preserve">based on </w:t>
      </w:r>
      <w:r w:rsidR="001D4CFB" w:rsidRPr="00CD4908">
        <w:rPr>
          <w:lang w:val="en-GB"/>
        </w:rPr>
        <w:t>abductive reasoning</w:t>
      </w:r>
      <w:r w:rsidR="004A339E" w:rsidRPr="00CD4908">
        <w:rPr>
          <w:lang w:val="en-GB"/>
        </w:rPr>
        <w:t xml:space="preserve"> (Tavory and Timmermans, 2014)</w:t>
      </w:r>
      <w:r w:rsidR="001D4CFB" w:rsidRPr="00CD4908">
        <w:rPr>
          <w:lang w:val="en-GB"/>
        </w:rPr>
        <w:t xml:space="preserve">, which </w:t>
      </w:r>
      <w:r w:rsidRPr="00CD4908">
        <w:rPr>
          <w:lang w:val="en-GB"/>
        </w:rPr>
        <w:t xml:space="preserve">is </w:t>
      </w:r>
      <w:r w:rsidR="001D4CFB" w:rsidRPr="00CD4908">
        <w:rPr>
          <w:lang w:val="en-GB"/>
        </w:rPr>
        <w:t xml:space="preserve">a nonlinear, non-sequential, iterative process of systematic and constant movement between literature and empirical data, </w:t>
      </w:r>
      <w:r w:rsidRPr="00CD4908">
        <w:rPr>
          <w:lang w:val="en-GB"/>
        </w:rPr>
        <w:t xml:space="preserve">through </w:t>
      </w:r>
      <w:r w:rsidR="001D4CFB" w:rsidRPr="00CD4908">
        <w:rPr>
          <w:lang w:val="en-GB"/>
        </w:rPr>
        <w:t xml:space="preserve">which literature-based results </w:t>
      </w:r>
      <w:r w:rsidRPr="00CD4908">
        <w:rPr>
          <w:lang w:val="en-GB"/>
        </w:rPr>
        <w:t xml:space="preserve">can be </w:t>
      </w:r>
      <w:r w:rsidR="001D4CFB" w:rsidRPr="00CD4908">
        <w:rPr>
          <w:lang w:val="en-GB"/>
        </w:rPr>
        <w:t>reoriented</w:t>
      </w:r>
      <w:r w:rsidRPr="00CD4908">
        <w:rPr>
          <w:lang w:val="en-GB"/>
        </w:rPr>
        <w:t>,</w:t>
      </w:r>
      <w:r w:rsidR="001D4CFB" w:rsidRPr="00CD4908">
        <w:rPr>
          <w:lang w:val="en-GB"/>
        </w:rPr>
        <w:t xml:space="preserve"> as directed by </w:t>
      </w:r>
      <w:r w:rsidRPr="00CD4908">
        <w:rPr>
          <w:lang w:val="en-GB"/>
        </w:rPr>
        <w:t xml:space="preserve">the </w:t>
      </w:r>
      <w:r w:rsidR="001D4CFB" w:rsidRPr="00CD4908">
        <w:rPr>
          <w:lang w:val="en-GB"/>
        </w:rPr>
        <w:t xml:space="preserve">empirical findings (Dubois and Gadde, 2002; Nenonen </w:t>
      </w:r>
      <w:r w:rsidR="001D4CFB" w:rsidRPr="00CD4908">
        <w:rPr>
          <w:i/>
          <w:lang w:val="en-GB"/>
        </w:rPr>
        <w:t>et al.</w:t>
      </w:r>
      <w:r w:rsidR="001D4CFB" w:rsidRPr="00CD4908">
        <w:rPr>
          <w:lang w:val="en-GB"/>
        </w:rPr>
        <w:t xml:space="preserve">, 2017). </w:t>
      </w:r>
      <w:r w:rsidR="0034502C" w:rsidRPr="00CD4908">
        <w:rPr>
          <w:lang w:val="en-GB"/>
        </w:rPr>
        <w:t xml:space="preserve">Abduction is a suitable approach to lay a foundation for further inquiry, beginning with an unmet expectation (e.g., </w:t>
      </w:r>
      <w:r w:rsidR="0034502C" w:rsidRPr="00CD4908">
        <w:rPr>
          <w:rFonts w:eastAsia="Times New Roman"/>
          <w:shd w:val="clear" w:color="auto" w:fill="FFFFFF"/>
          <w:lang w:val="en-GB"/>
        </w:rPr>
        <w:t>lack of investigation of agency's dark side facets that might hinder A2A relationships and resource integration in shaping the service ecosystem),</w:t>
      </w:r>
      <w:r w:rsidR="0034502C" w:rsidRPr="00CD4908">
        <w:rPr>
          <w:rFonts w:eastAsia="Times New Roman"/>
          <w:lang w:val="en-GB"/>
        </w:rPr>
        <w:t xml:space="preserve"> </w:t>
      </w:r>
      <w:r w:rsidR="0034502C" w:rsidRPr="00CD4908">
        <w:rPr>
          <w:lang w:val="en-GB"/>
        </w:rPr>
        <w:t xml:space="preserve">then inferring a plausible explanation (Nenonen </w:t>
      </w:r>
      <w:r w:rsidR="0034502C" w:rsidRPr="00CD4908">
        <w:rPr>
          <w:i/>
          <w:lang w:val="en-GB"/>
        </w:rPr>
        <w:t>et al.</w:t>
      </w:r>
      <w:r w:rsidR="0034502C" w:rsidRPr="00CD4908">
        <w:rPr>
          <w:lang w:val="en-GB"/>
        </w:rPr>
        <w:t xml:space="preserve">, 2017; van Maanen </w:t>
      </w:r>
      <w:r w:rsidR="0034502C" w:rsidRPr="00CD4908">
        <w:rPr>
          <w:i/>
          <w:lang w:val="en-GB"/>
        </w:rPr>
        <w:t>et al.</w:t>
      </w:r>
      <w:r w:rsidR="0034502C" w:rsidRPr="00CD4908">
        <w:rPr>
          <w:lang w:val="en-GB"/>
        </w:rPr>
        <w:t xml:space="preserve">, 2007). </w:t>
      </w:r>
      <w:r w:rsidRPr="00CD4908">
        <w:rPr>
          <w:lang w:val="en-GB"/>
        </w:rPr>
        <w:t xml:space="preserve">The </w:t>
      </w:r>
      <w:r w:rsidR="001D4CFB" w:rsidRPr="00CD4908">
        <w:rPr>
          <w:lang w:val="en-GB"/>
        </w:rPr>
        <w:t xml:space="preserve">choice to use abduction </w:t>
      </w:r>
      <w:r w:rsidRPr="00CD4908">
        <w:rPr>
          <w:lang w:val="en-GB"/>
        </w:rPr>
        <w:t xml:space="preserve">reflects </w:t>
      </w:r>
      <w:r w:rsidR="001D4CFB" w:rsidRPr="00CD4908">
        <w:rPr>
          <w:lang w:val="en-GB"/>
        </w:rPr>
        <w:t xml:space="preserve">two </w:t>
      </w:r>
      <w:r w:rsidRPr="00CD4908">
        <w:rPr>
          <w:lang w:val="en-GB"/>
        </w:rPr>
        <w:t>main research motives</w:t>
      </w:r>
      <w:r w:rsidR="001D4CFB" w:rsidRPr="00CD4908">
        <w:rPr>
          <w:lang w:val="en-GB"/>
        </w:rPr>
        <w:t>. First, though several articles discuss dark side</w:t>
      </w:r>
      <w:r w:rsidRPr="00CD4908">
        <w:rPr>
          <w:lang w:val="en-GB"/>
        </w:rPr>
        <w:t>s</w:t>
      </w:r>
      <w:r w:rsidR="001D4CFB" w:rsidRPr="00CD4908">
        <w:rPr>
          <w:lang w:val="en-GB"/>
        </w:rPr>
        <w:t xml:space="preserve">, no coherent theory of the dark side of social phenomena </w:t>
      </w:r>
      <w:r w:rsidRPr="00CD4908">
        <w:rPr>
          <w:lang w:val="en-GB"/>
        </w:rPr>
        <w:t xml:space="preserve">exists, nor does extant </w:t>
      </w:r>
      <w:r w:rsidR="001D4CFB" w:rsidRPr="00CD4908">
        <w:rPr>
          <w:lang w:val="en-GB"/>
        </w:rPr>
        <w:t>service ecosystem literature address the dark</w:t>
      </w:r>
      <w:r w:rsidRPr="00CD4908">
        <w:rPr>
          <w:lang w:val="en-GB"/>
        </w:rPr>
        <w:t xml:space="preserve"> </w:t>
      </w:r>
      <w:r w:rsidR="001D4CFB" w:rsidRPr="00CD4908">
        <w:rPr>
          <w:lang w:val="en-GB"/>
        </w:rPr>
        <w:t xml:space="preserve">side of actors’ deliberate attempts to influence service ecosystems. Second, abductive inquiry </w:t>
      </w:r>
      <w:r w:rsidRPr="00CD4908">
        <w:rPr>
          <w:lang w:val="en-GB"/>
        </w:rPr>
        <w:t xml:space="preserve">is particularly effects </w:t>
      </w:r>
      <w:r w:rsidR="001D4CFB" w:rsidRPr="00CD4908">
        <w:rPr>
          <w:lang w:val="en-GB"/>
        </w:rPr>
        <w:t>for case studies in business network research (Dubois and Gadde, 2002; Easton</w:t>
      </w:r>
      <w:r w:rsidRPr="00CD4908">
        <w:rPr>
          <w:lang w:val="en-GB"/>
        </w:rPr>
        <w:t>,</w:t>
      </w:r>
      <w:r w:rsidR="001D4CFB" w:rsidRPr="00CD4908">
        <w:rPr>
          <w:lang w:val="en-GB"/>
        </w:rPr>
        <w:t xml:space="preserve"> 2010), and service ecosystems have a strong network character (Vargo and Lusch</w:t>
      </w:r>
      <w:r w:rsidRPr="00CD4908">
        <w:rPr>
          <w:lang w:val="en-GB"/>
        </w:rPr>
        <w:t>,</w:t>
      </w:r>
      <w:r w:rsidR="001D4CFB" w:rsidRPr="00CD4908">
        <w:rPr>
          <w:lang w:val="en-GB"/>
        </w:rPr>
        <w:t xml:space="preserve"> 2011). </w:t>
      </w:r>
    </w:p>
    <w:p w14:paraId="575C9270" w14:textId="21AEBA89" w:rsidR="00D77B9A" w:rsidRPr="00CD4908" w:rsidRDefault="008C4DEA" w:rsidP="00FF6CF1">
      <w:pPr>
        <w:pStyle w:val="NormalWeb"/>
        <w:spacing w:before="0" w:beforeAutospacing="0" w:after="0" w:afterAutospacing="0"/>
        <w:rPr>
          <w:color w:val="auto"/>
          <w:lang w:val="en-GB"/>
        </w:rPr>
      </w:pPr>
      <w:bookmarkStart w:id="3" w:name="_Hlk508628133"/>
      <w:bookmarkEnd w:id="2"/>
      <w:r w:rsidRPr="00CD4908">
        <w:rPr>
          <w:color w:val="auto"/>
          <w:lang w:val="en-GB"/>
        </w:rPr>
        <w:lastRenderedPageBreak/>
        <w:t xml:space="preserve">As highlighted by </w:t>
      </w:r>
      <w:r w:rsidR="0084770C" w:rsidRPr="00CD4908">
        <w:rPr>
          <w:color w:val="auto"/>
          <w:lang w:val="en-GB"/>
        </w:rPr>
        <w:t>van</w:t>
      </w:r>
      <w:r w:rsidRPr="00CD4908">
        <w:rPr>
          <w:color w:val="auto"/>
          <w:lang w:val="en-GB"/>
        </w:rPr>
        <w:t xml:space="preserve"> Maanen et al. (2007), reporting </w:t>
      </w:r>
      <w:r w:rsidR="00592FF6" w:rsidRPr="00CD4908">
        <w:rPr>
          <w:color w:val="auto"/>
          <w:lang w:val="en-GB"/>
        </w:rPr>
        <w:t xml:space="preserve">on </w:t>
      </w:r>
      <w:r w:rsidRPr="00CD4908">
        <w:rPr>
          <w:color w:val="auto"/>
          <w:lang w:val="en-GB"/>
        </w:rPr>
        <w:t>nonlinear</w:t>
      </w:r>
      <w:r w:rsidR="00592FF6" w:rsidRPr="00CD4908">
        <w:rPr>
          <w:color w:val="auto"/>
          <w:lang w:val="en-GB"/>
        </w:rPr>
        <w:t>,</w:t>
      </w:r>
      <w:r w:rsidRPr="00CD4908">
        <w:rPr>
          <w:color w:val="auto"/>
          <w:lang w:val="en-GB"/>
        </w:rPr>
        <w:t xml:space="preserve"> abductive research processes often </w:t>
      </w:r>
      <w:r w:rsidR="00592FF6" w:rsidRPr="00CD4908">
        <w:rPr>
          <w:color w:val="auto"/>
          <w:lang w:val="en-GB"/>
        </w:rPr>
        <w:t xml:space="preserve">conflicts with </w:t>
      </w:r>
      <w:r w:rsidRPr="00CD4908">
        <w:rPr>
          <w:color w:val="auto"/>
          <w:lang w:val="en-GB"/>
        </w:rPr>
        <w:t xml:space="preserve">conventions of academic writing. </w:t>
      </w:r>
      <w:r w:rsidR="00592FF6" w:rsidRPr="00CD4908">
        <w:rPr>
          <w:color w:val="auto"/>
          <w:lang w:val="en-GB"/>
        </w:rPr>
        <w:t xml:space="preserve">Therefore, </w:t>
      </w:r>
      <w:r w:rsidRPr="00CD4908">
        <w:rPr>
          <w:color w:val="auto"/>
          <w:lang w:val="en-GB"/>
        </w:rPr>
        <w:t>to</w:t>
      </w:r>
      <w:r w:rsidR="00B94AD8" w:rsidRPr="00CD4908">
        <w:rPr>
          <w:color w:val="auto"/>
          <w:lang w:val="en-GB"/>
        </w:rPr>
        <w:t xml:space="preserve"> </w:t>
      </w:r>
      <w:r w:rsidR="00592FF6" w:rsidRPr="00CD4908">
        <w:rPr>
          <w:color w:val="auto"/>
          <w:lang w:val="en-GB"/>
        </w:rPr>
        <w:t>clarify</w:t>
      </w:r>
      <w:r w:rsidR="00B94AD8" w:rsidRPr="00CD4908">
        <w:rPr>
          <w:color w:val="auto"/>
          <w:lang w:val="en-GB"/>
        </w:rPr>
        <w:t xml:space="preserve"> the</w:t>
      </w:r>
      <w:r w:rsidR="00EC4D78" w:rsidRPr="00CD4908">
        <w:rPr>
          <w:color w:val="auto"/>
          <w:lang w:val="en-GB"/>
        </w:rPr>
        <w:t xml:space="preserve"> </w:t>
      </w:r>
      <w:r w:rsidR="00B94AD8" w:rsidRPr="00CD4908">
        <w:rPr>
          <w:rFonts w:ascii="AdvTT5843c571" w:hAnsi="AdvTT5843c571"/>
          <w:color w:val="auto"/>
          <w:lang w:val="en-GB"/>
        </w:rPr>
        <w:t xml:space="preserve">intertwined nature of the different research </w:t>
      </w:r>
      <w:r w:rsidR="00592FF6" w:rsidRPr="00CD4908">
        <w:rPr>
          <w:rFonts w:ascii="AdvTT5843c571" w:hAnsi="AdvTT5843c571"/>
          <w:color w:val="auto"/>
          <w:lang w:val="en-GB"/>
        </w:rPr>
        <w:t xml:space="preserve">activities, </w:t>
      </w:r>
      <w:r w:rsidR="00B94AD8" w:rsidRPr="00CD4908">
        <w:rPr>
          <w:rFonts w:ascii="AdvTT5843c571" w:hAnsi="AdvTT5843c571"/>
          <w:color w:val="auto"/>
          <w:lang w:val="en-GB"/>
        </w:rPr>
        <w:t xml:space="preserve">developed </w:t>
      </w:r>
      <w:r w:rsidR="005208AA" w:rsidRPr="00CD4908">
        <w:rPr>
          <w:rFonts w:ascii="AdvTT5843c571" w:hAnsi="AdvTT5843c571"/>
          <w:color w:val="auto"/>
          <w:lang w:val="en-GB"/>
        </w:rPr>
        <w:t>through</w:t>
      </w:r>
      <w:r w:rsidR="00B94AD8" w:rsidRPr="00CD4908">
        <w:rPr>
          <w:rFonts w:ascii="AdvTT5843c571" w:hAnsi="AdvTT5843c571"/>
          <w:color w:val="auto"/>
          <w:lang w:val="en-GB"/>
        </w:rPr>
        <w:t xml:space="preserve"> </w:t>
      </w:r>
      <w:r w:rsidR="00592FF6" w:rsidRPr="00CD4908">
        <w:rPr>
          <w:rFonts w:ascii="AdvTT5843c571" w:hAnsi="AdvTT5843c571"/>
          <w:color w:val="auto"/>
          <w:lang w:val="en-GB"/>
        </w:rPr>
        <w:t xml:space="preserve">the </w:t>
      </w:r>
      <w:r w:rsidR="00B94AD8" w:rsidRPr="00CD4908">
        <w:rPr>
          <w:rFonts w:ascii="AdvTT5843c571" w:hAnsi="AdvTT5843c571"/>
          <w:color w:val="auto"/>
          <w:lang w:val="en-GB"/>
        </w:rPr>
        <w:t xml:space="preserve">confrontation </w:t>
      </w:r>
      <w:r w:rsidR="00592FF6" w:rsidRPr="00CD4908">
        <w:rPr>
          <w:rFonts w:ascii="AdvTT5843c571" w:hAnsi="AdvTT5843c571"/>
          <w:color w:val="auto"/>
          <w:lang w:val="en-GB"/>
        </w:rPr>
        <w:t xml:space="preserve">of </w:t>
      </w:r>
      <w:r w:rsidR="00B94AD8" w:rsidRPr="00CD4908">
        <w:rPr>
          <w:rFonts w:ascii="AdvTT5843c571" w:hAnsi="AdvTT5843c571"/>
          <w:color w:val="auto"/>
          <w:lang w:val="en-GB"/>
        </w:rPr>
        <w:t>the evolving cases and the evolving framework (i.e.</w:t>
      </w:r>
      <w:r w:rsidR="00592FF6" w:rsidRPr="00CD4908">
        <w:rPr>
          <w:rFonts w:ascii="AdvTT5843c571" w:hAnsi="AdvTT5843c571"/>
          <w:color w:val="auto"/>
          <w:lang w:val="en-GB"/>
        </w:rPr>
        <w:t>,</w:t>
      </w:r>
      <w:r w:rsidR="00B94AD8" w:rsidRPr="00CD4908">
        <w:rPr>
          <w:rFonts w:ascii="AdvTT5843c571" w:hAnsi="AdvTT5843c571"/>
          <w:color w:val="auto"/>
          <w:lang w:val="en-GB"/>
        </w:rPr>
        <w:t xml:space="preserve"> systematic combining or matching between reality and theory</w:t>
      </w:r>
      <w:r w:rsidR="00592FF6" w:rsidRPr="00CD4908">
        <w:rPr>
          <w:rFonts w:ascii="AdvTT5843c571" w:hAnsi="AdvTT5843c571"/>
          <w:color w:val="auto"/>
          <w:lang w:val="en-GB"/>
        </w:rPr>
        <w:t>;</w:t>
      </w:r>
      <w:r w:rsidR="00B94AD8" w:rsidRPr="00CD4908">
        <w:rPr>
          <w:rFonts w:ascii="AdvTT5843c571" w:hAnsi="AdvTT5843c571"/>
          <w:color w:val="auto"/>
          <w:lang w:val="en-GB"/>
        </w:rPr>
        <w:t xml:space="preserve"> Dubois and Gadde, 2002)</w:t>
      </w:r>
      <w:r w:rsidR="00CE2E34" w:rsidRPr="00CD4908">
        <w:rPr>
          <w:color w:val="auto"/>
          <w:lang w:val="en-GB"/>
        </w:rPr>
        <w:t xml:space="preserve">, </w:t>
      </w:r>
      <w:r w:rsidR="00592FF6" w:rsidRPr="00CD4908">
        <w:rPr>
          <w:color w:val="auto"/>
          <w:lang w:val="en-GB"/>
        </w:rPr>
        <w:t xml:space="preserve">this section starts by </w:t>
      </w:r>
      <w:r w:rsidR="00CE2E34" w:rsidRPr="00CD4908">
        <w:rPr>
          <w:color w:val="auto"/>
          <w:lang w:val="en-GB"/>
        </w:rPr>
        <w:t>describ</w:t>
      </w:r>
      <w:r w:rsidR="00592FF6" w:rsidRPr="00CD4908">
        <w:rPr>
          <w:color w:val="auto"/>
          <w:lang w:val="en-GB"/>
        </w:rPr>
        <w:t xml:space="preserve">ing the </w:t>
      </w:r>
      <w:r w:rsidR="00CE2E34" w:rsidRPr="00CD4908">
        <w:rPr>
          <w:color w:val="auto"/>
          <w:lang w:val="en-GB"/>
        </w:rPr>
        <w:t xml:space="preserve">method and data, followed by </w:t>
      </w:r>
      <w:r w:rsidR="00592FF6" w:rsidRPr="00CD4908">
        <w:rPr>
          <w:color w:val="auto"/>
          <w:lang w:val="en-GB"/>
        </w:rPr>
        <w:t xml:space="preserve">the </w:t>
      </w:r>
      <w:r w:rsidR="00CE2E34" w:rsidRPr="00CD4908">
        <w:rPr>
          <w:color w:val="auto"/>
          <w:lang w:val="en-GB"/>
        </w:rPr>
        <w:t xml:space="preserve">literature review and </w:t>
      </w:r>
      <w:r w:rsidR="00592FF6" w:rsidRPr="00CD4908">
        <w:rPr>
          <w:color w:val="auto"/>
          <w:lang w:val="en-GB"/>
        </w:rPr>
        <w:t xml:space="preserve">presentation of </w:t>
      </w:r>
      <w:r w:rsidR="00CE2E34" w:rsidRPr="00CD4908">
        <w:rPr>
          <w:color w:val="auto"/>
          <w:lang w:val="en-GB"/>
        </w:rPr>
        <w:t xml:space="preserve">the empirical findings. </w:t>
      </w:r>
      <w:bookmarkEnd w:id="3"/>
    </w:p>
    <w:p w14:paraId="7CE146A4" w14:textId="218B8097" w:rsidR="001D4CFB" w:rsidRPr="00CD4908" w:rsidRDefault="00D77B9A" w:rsidP="00FF6CF1">
      <w:pPr>
        <w:pStyle w:val="NormalWeb"/>
        <w:spacing w:before="0" w:beforeAutospacing="0" w:after="0" w:afterAutospacing="0"/>
        <w:rPr>
          <w:color w:val="auto"/>
          <w:lang w:val="en-GB"/>
        </w:rPr>
      </w:pPr>
      <w:r w:rsidRPr="00CD4908">
        <w:rPr>
          <w:color w:val="auto"/>
          <w:lang w:val="en-GB"/>
        </w:rPr>
        <w:t>C</w:t>
      </w:r>
      <w:r w:rsidR="001D4CFB" w:rsidRPr="00CD4908">
        <w:rPr>
          <w:color w:val="auto"/>
          <w:lang w:val="en-GB"/>
        </w:rPr>
        <w:t xml:space="preserve">ollecting primary data about the dark side of agency </w:t>
      </w:r>
      <w:r w:rsidR="00592FF6" w:rsidRPr="00CD4908">
        <w:rPr>
          <w:color w:val="auto"/>
          <w:lang w:val="en-GB"/>
        </w:rPr>
        <w:t xml:space="preserve">for </w:t>
      </w:r>
      <w:r w:rsidR="001D4CFB" w:rsidRPr="00CD4908">
        <w:rPr>
          <w:color w:val="auto"/>
          <w:lang w:val="en-GB"/>
        </w:rPr>
        <w:t xml:space="preserve">shaping ecosystems is </w:t>
      </w:r>
      <w:r w:rsidR="00592FF6" w:rsidRPr="00CD4908">
        <w:rPr>
          <w:color w:val="auto"/>
          <w:lang w:val="en-GB"/>
        </w:rPr>
        <w:t xml:space="preserve">difficult, for </w:t>
      </w:r>
      <w:r w:rsidR="001D4CFB" w:rsidRPr="00CD4908">
        <w:rPr>
          <w:color w:val="auto"/>
          <w:lang w:val="en-GB"/>
        </w:rPr>
        <w:t xml:space="preserve">several </w:t>
      </w:r>
      <w:r w:rsidR="00592FF6" w:rsidRPr="00CD4908">
        <w:rPr>
          <w:color w:val="auto"/>
          <w:lang w:val="en-GB"/>
        </w:rPr>
        <w:t>reasons</w:t>
      </w:r>
      <w:r w:rsidR="001D4CFB" w:rsidRPr="00CD4908">
        <w:rPr>
          <w:color w:val="auto"/>
          <w:lang w:val="en-GB"/>
        </w:rPr>
        <w:t xml:space="preserve">. </w:t>
      </w:r>
      <w:bookmarkStart w:id="4" w:name="_Hlk508628248"/>
      <w:r w:rsidR="001D4CFB" w:rsidRPr="00CD4908">
        <w:rPr>
          <w:color w:val="auto"/>
          <w:lang w:val="en-GB"/>
        </w:rPr>
        <w:t>First, access to empirical data is difficult</w:t>
      </w:r>
      <w:r w:rsidR="00592FF6" w:rsidRPr="00CD4908">
        <w:rPr>
          <w:color w:val="auto"/>
          <w:lang w:val="en-GB"/>
        </w:rPr>
        <w:t xml:space="preserve">; </w:t>
      </w:r>
      <w:r w:rsidR="001D4CFB" w:rsidRPr="00CD4908">
        <w:rPr>
          <w:color w:val="auto"/>
          <w:lang w:val="en-GB"/>
        </w:rPr>
        <w:t>few actors are willing to share information related to controversial actions that have had adverse effects on other actors. Second, defining the boundaries of a service ecosystem is challenging, leading to issue</w:t>
      </w:r>
      <w:r w:rsidR="00592FF6" w:rsidRPr="00CD4908">
        <w:rPr>
          <w:color w:val="auto"/>
          <w:lang w:val="en-GB"/>
        </w:rPr>
        <w:t>s</w:t>
      </w:r>
      <w:r w:rsidR="001D4CFB" w:rsidRPr="00CD4908">
        <w:rPr>
          <w:color w:val="auto"/>
          <w:lang w:val="en-GB"/>
        </w:rPr>
        <w:t xml:space="preserve"> related to the </w:t>
      </w:r>
      <w:r w:rsidR="00592FF6" w:rsidRPr="00CD4908">
        <w:rPr>
          <w:color w:val="auto"/>
          <w:lang w:val="en-GB"/>
        </w:rPr>
        <w:t xml:space="preserve">appropriate </w:t>
      </w:r>
      <w:r w:rsidR="001D4CFB" w:rsidRPr="00CD4908">
        <w:rPr>
          <w:color w:val="auto"/>
          <w:lang w:val="en-GB"/>
        </w:rPr>
        <w:t xml:space="preserve">unit of analysis. Third, understanding the dynamics of service ecosystem development requires a longitudinal </w:t>
      </w:r>
      <w:r w:rsidR="00592FF6" w:rsidRPr="00CD4908">
        <w:rPr>
          <w:color w:val="auto"/>
          <w:lang w:val="en-GB"/>
        </w:rPr>
        <w:t>illustration of</w:t>
      </w:r>
      <w:r w:rsidR="001D4CFB" w:rsidRPr="00CD4908">
        <w:rPr>
          <w:color w:val="auto"/>
          <w:lang w:val="en-GB"/>
        </w:rPr>
        <w:t xml:space="preserve"> how influenc</w:t>
      </w:r>
      <w:r w:rsidR="00592FF6" w:rsidRPr="00CD4908">
        <w:rPr>
          <w:color w:val="auto"/>
          <w:lang w:val="en-GB"/>
        </w:rPr>
        <w:t xml:space="preserve">es throughout </w:t>
      </w:r>
      <w:r w:rsidR="001D4CFB" w:rsidRPr="00CD4908">
        <w:rPr>
          <w:color w:val="auto"/>
          <w:lang w:val="en-GB"/>
        </w:rPr>
        <w:t xml:space="preserve">the ecosystem evolve over time. </w:t>
      </w:r>
      <w:r w:rsidR="00592FF6" w:rsidRPr="00CD4908">
        <w:rPr>
          <w:color w:val="auto"/>
          <w:lang w:val="en-GB"/>
        </w:rPr>
        <w:t>Fourth</w:t>
      </w:r>
      <w:r w:rsidR="001D4CFB" w:rsidRPr="00CD4908">
        <w:rPr>
          <w:color w:val="auto"/>
          <w:lang w:val="en-GB"/>
        </w:rPr>
        <w:t>, generating a comprehensive view of even one service ecosystem require</w:t>
      </w:r>
      <w:r w:rsidR="00592FF6" w:rsidRPr="00CD4908">
        <w:rPr>
          <w:color w:val="auto"/>
          <w:lang w:val="en-GB"/>
        </w:rPr>
        <w:t>s</w:t>
      </w:r>
      <w:r w:rsidR="001D4CFB" w:rsidRPr="00CD4908">
        <w:rPr>
          <w:color w:val="auto"/>
          <w:lang w:val="en-GB"/>
        </w:rPr>
        <w:t xml:space="preserve"> extensive resources.</w:t>
      </w:r>
      <w:r w:rsidR="00EC4D78" w:rsidRPr="00CD4908">
        <w:rPr>
          <w:color w:val="auto"/>
          <w:lang w:val="en-GB"/>
        </w:rPr>
        <w:t xml:space="preserve"> </w:t>
      </w:r>
      <w:r w:rsidR="00592FF6" w:rsidRPr="00CD4908">
        <w:rPr>
          <w:color w:val="auto"/>
          <w:lang w:val="en-GB"/>
        </w:rPr>
        <w:t>Fifth</w:t>
      </w:r>
      <w:r w:rsidR="001D4CFB" w:rsidRPr="00CD4908">
        <w:rPr>
          <w:color w:val="auto"/>
          <w:lang w:val="en-GB"/>
        </w:rPr>
        <w:t xml:space="preserve">, to achieve </w:t>
      </w:r>
      <w:r w:rsidR="00592FF6" w:rsidRPr="00CD4908">
        <w:rPr>
          <w:color w:val="auto"/>
          <w:lang w:val="en-GB"/>
        </w:rPr>
        <w:t xml:space="preserve">the current study </w:t>
      </w:r>
      <w:r w:rsidR="001D4CFB" w:rsidRPr="00CD4908">
        <w:rPr>
          <w:color w:val="auto"/>
          <w:lang w:val="en-GB"/>
        </w:rPr>
        <w:t xml:space="preserve">purpose, a diverse sample </w:t>
      </w:r>
      <w:r w:rsidR="00592FF6" w:rsidRPr="00CD4908">
        <w:rPr>
          <w:color w:val="auto"/>
          <w:lang w:val="en-GB"/>
        </w:rPr>
        <w:t xml:space="preserve">is required, to address </w:t>
      </w:r>
      <w:r w:rsidR="001D4CFB" w:rsidRPr="00CD4908">
        <w:rPr>
          <w:color w:val="auto"/>
          <w:lang w:val="en-GB"/>
        </w:rPr>
        <w:t>various aspects of the researched phenomen</w:t>
      </w:r>
      <w:r w:rsidR="00592FF6" w:rsidRPr="00CD4908">
        <w:rPr>
          <w:color w:val="auto"/>
          <w:lang w:val="en-GB"/>
        </w:rPr>
        <w:t>a</w:t>
      </w:r>
      <w:r w:rsidR="001D4CFB" w:rsidRPr="00CD4908">
        <w:rPr>
          <w:color w:val="auto"/>
          <w:lang w:val="en-GB"/>
        </w:rPr>
        <w:t xml:space="preserve">. </w:t>
      </w:r>
      <w:bookmarkEnd w:id="4"/>
    </w:p>
    <w:p w14:paraId="6960005B" w14:textId="04C2DD5E" w:rsidR="001D4CFB" w:rsidRPr="00CD4908" w:rsidRDefault="00592FF6" w:rsidP="008258F0">
      <w:pPr>
        <w:spacing w:line="480" w:lineRule="auto"/>
        <w:ind w:firstLine="426"/>
        <w:rPr>
          <w:lang w:val="en-GB"/>
        </w:rPr>
      </w:pPr>
      <w:r w:rsidRPr="00CD4908">
        <w:rPr>
          <w:lang w:val="en-GB"/>
        </w:rPr>
        <w:t xml:space="preserve">In turn, the selected </w:t>
      </w:r>
      <w:r w:rsidR="001D4CFB" w:rsidRPr="00CD4908">
        <w:rPr>
          <w:lang w:val="en-GB"/>
        </w:rPr>
        <w:t xml:space="preserve">research settings </w:t>
      </w:r>
      <w:r w:rsidR="004E62FE" w:rsidRPr="00CD4908">
        <w:rPr>
          <w:lang w:val="en-GB"/>
        </w:rPr>
        <w:t>need</w:t>
      </w:r>
      <w:r w:rsidRPr="00CD4908">
        <w:rPr>
          <w:lang w:val="en-GB"/>
        </w:rPr>
        <w:t xml:space="preserve"> to provide </w:t>
      </w:r>
      <w:r w:rsidR="001D4CFB" w:rsidRPr="00CD4908">
        <w:rPr>
          <w:lang w:val="en-GB"/>
        </w:rPr>
        <w:t>access to data that describe developments over time</w:t>
      </w:r>
      <w:r w:rsidRPr="00CD4908">
        <w:rPr>
          <w:lang w:val="en-GB"/>
        </w:rPr>
        <w:t>,</w:t>
      </w:r>
      <w:r w:rsidR="001D4CFB" w:rsidRPr="00CD4908">
        <w:rPr>
          <w:lang w:val="en-GB"/>
        </w:rPr>
        <w:t xml:space="preserve"> in as diverse a set of service ecosystems as possible. </w:t>
      </w:r>
      <w:r w:rsidRPr="00CD4908">
        <w:rPr>
          <w:lang w:val="en-GB"/>
        </w:rPr>
        <w:t xml:space="preserve">At the same time, the </w:t>
      </w:r>
      <w:r w:rsidR="001D4CFB" w:rsidRPr="00CD4908">
        <w:rPr>
          <w:lang w:val="en-GB"/>
        </w:rPr>
        <w:t xml:space="preserve">focal actors </w:t>
      </w:r>
      <w:r w:rsidRPr="00CD4908">
        <w:rPr>
          <w:lang w:val="en-GB"/>
        </w:rPr>
        <w:t xml:space="preserve">should </w:t>
      </w:r>
      <w:r w:rsidR="001D4CFB" w:rsidRPr="00CD4908">
        <w:rPr>
          <w:lang w:val="en-GB"/>
        </w:rPr>
        <w:t xml:space="preserve">share one </w:t>
      </w:r>
      <w:r w:rsidRPr="00CD4908">
        <w:rPr>
          <w:lang w:val="en-GB"/>
        </w:rPr>
        <w:t xml:space="preserve">key </w:t>
      </w:r>
      <w:r w:rsidR="001D4CFB" w:rsidRPr="00CD4908">
        <w:rPr>
          <w:lang w:val="en-GB"/>
        </w:rPr>
        <w:t xml:space="preserve">commonality: success in inducing change in their service ecosystems. </w:t>
      </w:r>
      <w:r w:rsidRPr="00CD4908">
        <w:rPr>
          <w:lang w:val="en-GB"/>
        </w:rPr>
        <w:t xml:space="preserve">By </w:t>
      </w:r>
      <w:r w:rsidR="001D4CFB" w:rsidRPr="00CD4908">
        <w:rPr>
          <w:lang w:val="en-GB"/>
        </w:rPr>
        <w:t>‘focal actor</w:t>
      </w:r>
      <w:r w:rsidRPr="00CD4908">
        <w:rPr>
          <w:lang w:val="en-GB"/>
        </w:rPr>
        <w:t>,</w:t>
      </w:r>
      <w:r w:rsidR="001D4CFB" w:rsidRPr="00CD4908">
        <w:rPr>
          <w:lang w:val="en-GB"/>
        </w:rPr>
        <w:t>’</w:t>
      </w:r>
      <w:r w:rsidRPr="00CD4908">
        <w:rPr>
          <w:lang w:val="en-GB"/>
        </w:rPr>
        <w:t xml:space="preserve"> this study does not mean to imply necessarily </w:t>
      </w:r>
      <w:r w:rsidR="001D4CFB" w:rsidRPr="00CD4908">
        <w:rPr>
          <w:lang w:val="en-GB"/>
        </w:rPr>
        <w:t>that they are focal in the service ecosystem</w:t>
      </w:r>
      <w:r w:rsidRPr="00CD4908">
        <w:rPr>
          <w:lang w:val="en-GB"/>
        </w:rPr>
        <w:t xml:space="preserve">; rather, they </w:t>
      </w:r>
      <w:r w:rsidR="001D4CFB" w:rsidRPr="00CD4908">
        <w:rPr>
          <w:lang w:val="en-GB"/>
        </w:rPr>
        <w:t>are focal to the study</w:t>
      </w:r>
      <w:r w:rsidRPr="00CD4908">
        <w:rPr>
          <w:lang w:val="en-GB"/>
        </w:rPr>
        <w:t xml:space="preserve"> purposes</w:t>
      </w:r>
      <w:r w:rsidR="001D4CFB" w:rsidRPr="00CD4908">
        <w:rPr>
          <w:lang w:val="en-GB"/>
        </w:rPr>
        <w:t xml:space="preserve">. They are </w:t>
      </w:r>
      <w:r w:rsidR="001D4CFB" w:rsidRPr="00CD4908">
        <w:rPr>
          <w:i/>
          <w:lang w:val="en-GB"/>
        </w:rPr>
        <w:t>ego</w:t>
      </w:r>
      <w:r w:rsidR="001D4CFB" w:rsidRPr="00CD4908">
        <w:rPr>
          <w:lang w:val="en-GB"/>
        </w:rPr>
        <w:t xml:space="preserve"> </w:t>
      </w:r>
      <w:r w:rsidRPr="00CD4908">
        <w:rPr>
          <w:lang w:val="en-GB"/>
        </w:rPr>
        <w:t xml:space="preserve">rather than </w:t>
      </w:r>
      <w:r w:rsidR="001D4CFB" w:rsidRPr="00CD4908">
        <w:rPr>
          <w:i/>
          <w:lang w:val="en-GB"/>
        </w:rPr>
        <w:t>alters</w:t>
      </w:r>
      <w:r w:rsidR="001D4CFB" w:rsidRPr="00CD4908">
        <w:rPr>
          <w:lang w:val="en-GB"/>
        </w:rPr>
        <w:t xml:space="preserve"> (Hawe et al., 2004). </w:t>
      </w:r>
      <w:r w:rsidR="009B7D34" w:rsidRPr="00CD4908">
        <w:rPr>
          <w:lang w:val="en-GB"/>
        </w:rPr>
        <w:t>U</w:t>
      </w:r>
      <w:r w:rsidR="001D4CFB" w:rsidRPr="00CD4908">
        <w:rPr>
          <w:lang w:val="en-GB"/>
        </w:rPr>
        <w:t>sing focal shaping actors as a starting point</w:t>
      </w:r>
      <w:r w:rsidRPr="00CD4908">
        <w:rPr>
          <w:lang w:val="en-GB"/>
        </w:rPr>
        <w:t xml:space="preserve"> makes it possible to establish the</w:t>
      </w:r>
      <w:r w:rsidR="001D4CFB" w:rsidRPr="00CD4908">
        <w:rPr>
          <w:lang w:val="en-GB"/>
        </w:rPr>
        <w:t xml:space="preserve"> </w:t>
      </w:r>
      <w:r w:rsidR="00491C22" w:rsidRPr="00CD4908">
        <w:rPr>
          <w:lang w:val="en-GB"/>
        </w:rPr>
        <w:t xml:space="preserve">boundaries of </w:t>
      </w:r>
      <w:r w:rsidR="001D4CFB" w:rsidRPr="00CD4908">
        <w:rPr>
          <w:lang w:val="en-GB"/>
        </w:rPr>
        <w:t>the various ecosystems.</w:t>
      </w:r>
      <w:r w:rsidR="0092563F" w:rsidRPr="00CD4908">
        <w:rPr>
          <w:lang w:val="en-GB"/>
        </w:rPr>
        <w:t xml:space="preserve"> </w:t>
      </w:r>
      <w:bookmarkStart w:id="5" w:name="_Hlk508628527"/>
      <w:r w:rsidR="0092563F" w:rsidRPr="00CD4908">
        <w:rPr>
          <w:lang w:val="en-GB"/>
        </w:rPr>
        <w:t xml:space="preserve">Sahlin-Andersson (1996) asserts that the boundaries of contexts can be defined </w:t>
      </w:r>
      <w:r w:rsidRPr="00CD4908">
        <w:rPr>
          <w:lang w:val="en-GB"/>
        </w:rPr>
        <w:t xml:space="preserve">either </w:t>
      </w:r>
      <w:r w:rsidR="0092563F" w:rsidRPr="00CD4908">
        <w:rPr>
          <w:lang w:val="en-GB"/>
        </w:rPr>
        <w:t xml:space="preserve">by </w:t>
      </w:r>
      <w:r w:rsidRPr="00CD4908">
        <w:rPr>
          <w:lang w:val="en-GB"/>
        </w:rPr>
        <w:t xml:space="preserve">the </w:t>
      </w:r>
      <w:r w:rsidR="0092563F" w:rsidRPr="00CD4908">
        <w:rPr>
          <w:lang w:val="en-GB"/>
        </w:rPr>
        <w:t xml:space="preserve">researchers or the actors participating and </w:t>
      </w:r>
      <w:r w:rsidR="0092563F" w:rsidRPr="00CD4908">
        <w:rPr>
          <w:lang w:val="en-GB"/>
        </w:rPr>
        <w:lastRenderedPageBreak/>
        <w:t xml:space="preserve">observed in </w:t>
      </w:r>
      <w:r w:rsidRPr="00CD4908">
        <w:rPr>
          <w:lang w:val="en-GB"/>
        </w:rPr>
        <w:t xml:space="preserve">those </w:t>
      </w:r>
      <w:r w:rsidR="0092563F" w:rsidRPr="00CD4908">
        <w:rPr>
          <w:lang w:val="en-GB"/>
        </w:rPr>
        <w:t>contexts</w:t>
      </w:r>
      <w:r w:rsidRPr="00CD4908">
        <w:rPr>
          <w:lang w:val="en-GB"/>
        </w:rPr>
        <w:t xml:space="preserve">; this study relies on </w:t>
      </w:r>
      <w:r w:rsidR="0092563F" w:rsidRPr="00CD4908">
        <w:rPr>
          <w:lang w:val="en-GB"/>
        </w:rPr>
        <w:t xml:space="preserve">the perspectives </w:t>
      </w:r>
      <w:r w:rsidRPr="00CD4908">
        <w:rPr>
          <w:lang w:val="en-GB"/>
        </w:rPr>
        <w:t xml:space="preserve">adopted by </w:t>
      </w:r>
      <w:r w:rsidR="0092563F" w:rsidRPr="00CD4908">
        <w:rPr>
          <w:lang w:val="en-GB"/>
        </w:rPr>
        <w:t>focal actor</w:t>
      </w:r>
      <w:r w:rsidRPr="00CD4908">
        <w:rPr>
          <w:lang w:val="en-GB"/>
        </w:rPr>
        <w:t>s</w:t>
      </w:r>
      <w:r w:rsidR="0092563F" w:rsidRPr="00CD4908">
        <w:rPr>
          <w:lang w:val="en-GB"/>
        </w:rPr>
        <w:t xml:space="preserve">. </w:t>
      </w:r>
      <w:r w:rsidRPr="00CD4908">
        <w:rPr>
          <w:lang w:val="en-GB"/>
        </w:rPr>
        <w:t>That is, it</w:t>
      </w:r>
      <w:r w:rsidR="0092563F" w:rsidRPr="00CD4908">
        <w:rPr>
          <w:lang w:val="en-GB"/>
        </w:rPr>
        <w:t xml:space="preserve"> identif</w:t>
      </w:r>
      <w:r w:rsidRPr="00CD4908">
        <w:rPr>
          <w:lang w:val="en-GB"/>
        </w:rPr>
        <w:t xml:space="preserve">ies </w:t>
      </w:r>
      <w:r w:rsidR="0092563F" w:rsidRPr="00CD4908">
        <w:rPr>
          <w:lang w:val="en-GB"/>
        </w:rPr>
        <w:t>dark</w:t>
      </w:r>
      <w:r w:rsidRPr="00CD4908">
        <w:rPr>
          <w:lang w:val="en-GB"/>
        </w:rPr>
        <w:t xml:space="preserve"> </w:t>
      </w:r>
      <w:r w:rsidR="0092563F" w:rsidRPr="00CD4908">
        <w:rPr>
          <w:lang w:val="en-GB"/>
        </w:rPr>
        <w:t>side behaviour reported by key informants</w:t>
      </w:r>
      <w:r w:rsidRPr="00CD4908">
        <w:rPr>
          <w:lang w:val="en-GB"/>
        </w:rPr>
        <w:t xml:space="preserve">. The resulting definition of </w:t>
      </w:r>
      <w:r w:rsidR="0092563F" w:rsidRPr="00CD4908">
        <w:rPr>
          <w:lang w:val="en-GB"/>
        </w:rPr>
        <w:t xml:space="preserve">the boundaries of service ecosystems </w:t>
      </w:r>
      <w:r w:rsidRPr="00CD4908">
        <w:rPr>
          <w:lang w:val="en-GB"/>
        </w:rPr>
        <w:t xml:space="preserve">are </w:t>
      </w:r>
      <w:r w:rsidR="0092563F" w:rsidRPr="00CD4908">
        <w:rPr>
          <w:lang w:val="en-GB"/>
        </w:rPr>
        <w:t xml:space="preserve">based on the perspectives </w:t>
      </w:r>
      <w:r w:rsidRPr="00CD4908">
        <w:rPr>
          <w:lang w:val="en-GB"/>
        </w:rPr>
        <w:t xml:space="preserve">shared </w:t>
      </w:r>
      <w:r w:rsidR="0092563F" w:rsidRPr="00CD4908">
        <w:rPr>
          <w:lang w:val="en-GB"/>
        </w:rPr>
        <w:t>by these focal actors.</w:t>
      </w:r>
      <w:r w:rsidR="00EC4D78" w:rsidRPr="00CD4908">
        <w:rPr>
          <w:lang w:val="en-GB"/>
        </w:rPr>
        <w:t xml:space="preserve"> </w:t>
      </w:r>
      <w:r w:rsidRPr="00CD4908">
        <w:rPr>
          <w:lang w:val="en-GB"/>
        </w:rPr>
        <w:t xml:space="preserve">For these </w:t>
      </w:r>
      <w:r w:rsidR="001D4CFB" w:rsidRPr="00CD4908">
        <w:rPr>
          <w:lang w:val="en-GB"/>
        </w:rPr>
        <w:t xml:space="preserve">focal actors engaged in shaping activities, </w:t>
      </w:r>
      <w:r w:rsidRPr="00CD4908">
        <w:rPr>
          <w:lang w:val="en-GB"/>
        </w:rPr>
        <w:t xml:space="preserve">the </w:t>
      </w:r>
      <w:r w:rsidR="001D4CFB" w:rsidRPr="00CD4908">
        <w:rPr>
          <w:lang w:val="en-GB"/>
        </w:rPr>
        <w:t xml:space="preserve">aim and unit of analysis </w:t>
      </w:r>
      <w:r w:rsidRPr="00CD4908">
        <w:rPr>
          <w:lang w:val="en-GB"/>
        </w:rPr>
        <w:t xml:space="preserve">pertain to </w:t>
      </w:r>
      <w:r w:rsidR="001D4CFB" w:rsidRPr="00CD4908">
        <w:rPr>
          <w:lang w:val="en-GB"/>
        </w:rPr>
        <w:t xml:space="preserve">how </w:t>
      </w:r>
      <w:r w:rsidRPr="00CD4908">
        <w:rPr>
          <w:lang w:val="en-GB"/>
        </w:rPr>
        <w:t xml:space="preserve">they </w:t>
      </w:r>
      <w:r w:rsidR="001D4CFB" w:rsidRPr="00CD4908">
        <w:rPr>
          <w:lang w:val="en-GB"/>
        </w:rPr>
        <w:t xml:space="preserve">experience the dark side of agency in </w:t>
      </w:r>
      <w:r w:rsidRPr="00CD4908">
        <w:rPr>
          <w:lang w:val="en-GB"/>
        </w:rPr>
        <w:t xml:space="preserve">their </w:t>
      </w:r>
      <w:r w:rsidR="001D4CFB" w:rsidRPr="00CD4908">
        <w:rPr>
          <w:lang w:val="en-GB"/>
        </w:rPr>
        <w:t xml:space="preserve">interactions with other actors. </w:t>
      </w:r>
      <w:r w:rsidRPr="00CD4908">
        <w:rPr>
          <w:lang w:val="en-GB"/>
        </w:rPr>
        <w:t xml:space="preserve">By </w:t>
      </w:r>
      <w:r w:rsidR="001D4CFB" w:rsidRPr="00CD4908">
        <w:rPr>
          <w:lang w:val="en-GB"/>
        </w:rPr>
        <w:t>build</w:t>
      </w:r>
      <w:r w:rsidRPr="00CD4908">
        <w:rPr>
          <w:lang w:val="en-GB"/>
        </w:rPr>
        <w:t>ing</w:t>
      </w:r>
      <w:r w:rsidR="001D4CFB" w:rsidRPr="00CD4908">
        <w:rPr>
          <w:lang w:val="en-GB"/>
        </w:rPr>
        <w:t xml:space="preserve"> on the perspective of these </w:t>
      </w:r>
      <w:r w:rsidRPr="00CD4908">
        <w:rPr>
          <w:lang w:val="en-GB"/>
        </w:rPr>
        <w:t xml:space="preserve">focal </w:t>
      </w:r>
      <w:r w:rsidR="001D4CFB" w:rsidRPr="00CD4908">
        <w:rPr>
          <w:lang w:val="en-GB"/>
        </w:rPr>
        <w:t xml:space="preserve">actors, </w:t>
      </w:r>
      <w:r w:rsidRPr="00CD4908">
        <w:rPr>
          <w:lang w:val="en-GB"/>
        </w:rPr>
        <w:t xml:space="preserve">this study also reports the </w:t>
      </w:r>
      <w:r w:rsidR="00491C22" w:rsidRPr="00CD4908">
        <w:rPr>
          <w:lang w:val="en-GB"/>
        </w:rPr>
        <w:t>reality (or phenomen</w:t>
      </w:r>
      <w:r w:rsidR="004E62FE" w:rsidRPr="00CD4908">
        <w:rPr>
          <w:lang w:val="en-GB"/>
        </w:rPr>
        <w:t>a</w:t>
      </w:r>
      <w:r w:rsidR="00491C22" w:rsidRPr="00CD4908">
        <w:rPr>
          <w:lang w:val="en-GB"/>
        </w:rPr>
        <w:t xml:space="preserve">) as perceived by </w:t>
      </w:r>
      <w:r w:rsidRPr="00CD4908">
        <w:rPr>
          <w:lang w:val="en-GB"/>
        </w:rPr>
        <w:t xml:space="preserve">the </w:t>
      </w:r>
      <w:r w:rsidR="00491C22" w:rsidRPr="00CD4908">
        <w:rPr>
          <w:lang w:val="en-GB"/>
        </w:rPr>
        <w:t>interviewee (Scheurich, 1997).</w:t>
      </w:r>
      <w:bookmarkEnd w:id="5"/>
      <w:r w:rsidR="00491C22" w:rsidRPr="00CD4908">
        <w:rPr>
          <w:lang w:val="en-GB"/>
        </w:rPr>
        <w:t xml:space="preserve"> </w:t>
      </w:r>
    </w:p>
    <w:p w14:paraId="02891FFF" w14:textId="3D5829E4" w:rsidR="00A710D0" w:rsidRPr="00CD4908" w:rsidRDefault="00A710D0" w:rsidP="008258F0">
      <w:pPr>
        <w:spacing w:line="480" w:lineRule="auto"/>
        <w:ind w:firstLine="426"/>
        <w:rPr>
          <w:lang w:val="en-GB"/>
        </w:rPr>
      </w:pPr>
      <w:bookmarkStart w:id="6" w:name="_Hlk508628945"/>
      <w:r w:rsidRPr="00CD4908">
        <w:rPr>
          <w:lang w:val="en-GB"/>
        </w:rPr>
        <w:t>To identify suitable focal actors</w:t>
      </w:r>
      <w:r w:rsidR="00BF0027" w:rsidRPr="00CD4908">
        <w:rPr>
          <w:lang w:val="en-GB"/>
        </w:rPr>
        <w:t xml:space="preserve">, this study relied on </w:t>
      </w:r>
      <w:r w:rsidRPr="00CD4908">
        <w:rPr>
          <w:lang w:val="en-GB"/>
        </w:rPr>
        <w:t>theoretical sampling (</w:t>
      </w:r>
      <w:r w:rsidR="00BF0027" w:rsidRPr="00CD4908">
        <w:rPr>
          <w:lang w:val="en-GB"/>
        </w:rPr>
        <w:t xml:space="preserve">Eisenhardt and Graebner, 2007; </w:t>
      </w:r>
      <w:r w:rsidRPr="00CD4908">
        <w:rPr>
          <w:lang w:val="en-GB"/>
        </w:rPr>
        <w:t>Glaser and Strauss, 1967)</w:t>
      </w:r>
      <w:r w:rsidR="00BF0027" w:rsidRPr="00CD4908">
        <w:rPr>
          <w:lang w:val="en-GB"/>
        </w:rPr>
        <w:t xml:space="preserve">, at </w:t>
      </w:r>
      <w:r w:rsidRPr="00CD4908">
        <w:rPr>
          <w:lang w:val="en-GB"/>
        </w:rPr>
        <w:t>three levels:</w:t>
      </w:r>
      <w:r w:rsidR="00EC4D78" w:rsidRPr="00CD4908">
        <w:rPr>
          <w:lang w:val="en-GB"/>
        </w:rPr>
        <w:t xml:space="preserve"> </w:t>
      </w:r>
      <w:r w:rsidRPr="00CD4908">
        <w:rPr>
          <w:lang w:val="en-GB"/>
        </w:rPr>
        <w:t xml:space="preserve">geography (countries), firms and interviewees. </w:t>
      </w:r>
      <w:r w:rsidR="00BF0027" w:rsidRPr="00CD4908">
        <w:rPr>
          <w:lang w:val="en-GB"/>
        </w:rPr>
        <w:t xml:space="preserve">The country-level sampling </w:t>
      </w:r>
      <w:r w:rsidRPr="00CD4908">
        <w:rPr>
          <w:lang w:val="en-GB"/>
        </w:rPr>
        <w:t xml:space="preserve">deliberately sought to identify </w:t>
      </w:r>
      <w:r w:rsidR="00BF0027" w:rsidRPr="00CD4908">
        <w:rPr>
          <w:lang w:val="en-GB"/>
        </w:rPr>
        <w:t>so</w:t>
      </w:r>
      <w:r w:rsidRPr="00CD4908">
        <w:rPr>
          <w:lang w:val="en-GB"/>
        </w:rPr>
        <w:t xml:space="preserve">-called small open economies, </w:t>
      </w:r>
      <w:r w:rsidR="00BF0027" w:rsidRPr="00CD4908">
        <w:rPr>
          <w:lang w:val="en-GB"/>
        </w:rPr>
        <w:t xml:space="preserve">which likely </w:t>
      </w:r>
      <w:r w:rsidRPr="00CD4908">
        <w:rPr>
          <w:lang w:val="en-GB"/>
        </w:rPr>
        <w:t xml:space="preserve">provide </w:t>
      </w:r>
      <w:r w:rsidR="00BF0027" w:rsidRPr="00CD4908">
        <w:rPr>
          <w:lang w:val="en-GB"/>
        </w:rPr>
        <w:t xml:space="preserve">ample </w:t>
      </w:r>
      <w:r w:rsidRPr="00CD4908">
        <w:rPr>
          <w:lang w:val="en-GB"/>
        </w:rPr>
        <w:t>opportunities for firms to shape their service ecosystems</w:t>
      </w:r>
      <w:r w:rsidR="00BF0027" w:rsidRPr="00CD4908">
        <w:rPr>
          <w:lang w:val="en-GB"/>
        </w:rPr>
        <w:t xml:space="preserve"> proactively</w:t>
      </w:r>
      <w:r w:rsidRPr="00CD4908">
        <w:rPr>
          <w:lang w:val="en-GB"/>
        </w:rPr>
        <w:t xml:space="preserve">. </w:t>
      </w:r>
      <w:r w:rsidR="00BF0027" w:rsidRPr="00CD4908">
        <w:rPr>
          <w:lang w:val="en-GB"/>
        </w:rPr>
        <w:t xml:space="preserve">For the firm-level </w:t>
      </w:r>
      <w:r w:rsidR="001737CE" w:rsidRPr="00CD4908">
        <w:rPr>
          <w:lang w:val="en-GB"/>
        </w:rPr>
        <w:t xml:space="preserve">sampling, </w:t>
      </w:r>
      <w:r w:rsidR="00BF0027" w:rsidRPr="00CD4908">
        <w:rPr>
          <w:lang w:val="en-GB"/>
        </w:rPr>
        <w:t xml:space="preserve">a </w:t>
      </w:r>
      <w:r w:rsidR="001737CE" w:rsidRPr="00CD4908">
        <w:rPr>
          <w:lang w:val="en-GB"/>
        </w:rPr>
        <w:t>set of criteria describe the phenomen</w:t>
      </w:r>
      <w:r w:rsidR="00BF0027" w:rsidRPr="00CD4908">
        <w:rPr>
          <w:lang w:val="en-GB"/>
        </w:rPr>
        <w:t xml:space="preserve">a of interest, namely, </w:t>
      </w:r>
      <w:r w:rsidR="001737CE" w:rsidRPr="00CD4908">
        <w:rPr>
          <w:lang w:val="en-GB"/>
        </w:rPr>
        <w:t xml:space="preserve">focal actors proactively influencing their service ecosystems. </w:t>
      </w:r>
      <w:r w:rsidR="00BF0027" w:rsidRPr="00CD4908">
        <w:rPr>
          <w:lang w:val="en-GB"/>
        </w:rPr>
        <w:t>Next</w:t>
      </w:r>
      <w:r w:rsidR="001737CE" w:rsidRPr="00CD4908">
        <w:rPr>
          <w:lang w:val="en-GB"/>
        </w:rPr>
        <w:t xml:space="preserve">, six academics and eight </w:t>
      </w:r>
      <w:r w:rsidR="00BD5D4D" w:rsidRPr="00CD4908">
        <w:rPr>
          <w:lang w:val="en-GB"/>
        </w:rPr>
        <w:t>local experts identif</w:t>
      </w:r>
      <w:r w:rsidR="00BF0027" w:rsidRPr="00CD4908">
        <w:rPr>
          <w:lang w:val="en-GB"/>
        </w:rPr>
        <w:t>ied</w:t>
      </w:r>
      <w:r w:rsidR="00BD5D4D" w:rsidRPr="00CD4908">
        <w:rPr>
          <w:lang w:val="en-GB"/>
        </w:rPr>
        <w:t xml:space="preserve"> </w:t>
      </w:r>
      <w:r w:rsidR="00BF0027" w:rsidRPr="00CD4908">
        <w:rPr>
          <w:lang w:val="en-GB"/>
        </w:rPr>
        <w:t xml:space="preserve">potential </w:t>
      </w:r>
      <w:r w:rsidR="00BD5D4D" w:rsidRPr="00CD4908">
        <w:rPr>
          <w:lang w:val="en-GB"/>
        </w:rPr>
        <w:t xml:space="preserve">case companies that </w:t>
      </w:r>
      <w:r w:rsidR="00BF0027" w:rsidRPr="00CD4908">
        <w:rPr>
          <w:lang w:val="en-GB"/>
        </w:rPr>
        <w:t xml:space="preserve">fulfilled these </w:t>
      </w:r>
      <w:r w:rsidR="00BD5D4D" w:rsidRPr="00CD4908">
        <w:rPr>
          <w:lang w:val="en-GB"/>
        </w:rPr>
        <w:t xml:space="preserve">criteria. </w:t>
      </w:r>
      <w:r w:rsidR="00BF0027" w:rsidRPr="00CD4908">
        <w:rPr>
          <w:lang w:val="en-GB"/>
        </w:rPr>
        <w:t xml:space="preserve">The interviewee-level </w:t>
      </w:r>
      <w:r w:rsidR="00BD5D4D" w:rsidRPr="00CD4908">
        <w:rPr>
          <w:lang w:val="en-GB"/>
        </w:rPr>
        <w:t xml:space="preserve">sampling </w:t>
      </w:r>
      <w:r w:rsidR="00BF0027" w:rsidRPr="00CD4908">
        <w:rPr>
          <w:lang w:val="en-GB"/>
        </w:rPr>
        <w:t xml:space="preserve">pursued </w:t>
      </w:r>
      <w:r w:rsidR="00BD5D4D" w:rsidRPr="00CD4908">
        <w:rPr>
          <w:lang w:val="en-GB"/>
        </w:rPr>
        <w:t xml:space="preserve">access to informants who (1) </w:t>
      </w:r>
      <w:r w:rsidR="00BF0027" w:rsidRPr="00CD4908">
        <w:rPr>
          <w:lang w:val="en-GB"/>
        </w:rPr>
        <w:t xml:space="preserve">functioned </w:t>
      </w:r>
      <w:r w:rsidR="00BD5D4D" w:rsidRPr="00CD4908">
        <w:rPr>
          <w:lang w:val="en-GB"/>
        </w:rPr>
        <w:t>in a senior position</w:t>
      </w:r>
      <w:r w:rsidR="00BF0027" w:rsidRPr="00CD4908">
        <w:rPr>
          <w:lang w:val="en-GB"/>
        </w:rPr>
        <w:t>, because</w:t>
      </w:r>
      <w:r w:rsidR="00BD5D4D" w:rsidRPr="00CD4908">
        <w:rPr>
          <w:lang w:val="en-GB"/>
        </w:rPr>
        <w:t xml:space="preserve"> influencing service ecosystems </w:t>
      </w:r>
      <w:r w:rsidR="00BF0027" w:rsidRPr="00CD4908">
        <w:rPr>
          <w:lang w:val="en-GB"/>
        </w:rPr>
        <w:t xml:space="preserve">represents </w:t>
      </w:r>
      <w:r w:rsidR="00BD5D4D" w:rsidRPr="00CD4908">
        <w:rPr>
          <w:lang w:val="en-GB"/>
        </w:rPr>
        <w:t xml:space="preserve">a strategic issue; (2) have been influencing the service ecosystem </w:t>
      </w:r>
      <w:r w:rsidR="00BF0027" w:rsidRPr="00CD4908">
        <w:rPr>
          <w:lang w:val="en-GB"/>
        </w:rPr>
        <w:t xml:space="preserve">for </w:t>
      </w:r>
      <w:r w:rsidR="00BD5D4D" w:rsidRPr="00CD4908">
        <w:rPr>
          <w:lang w:val="en-GB"/>
        </w:rPr>
        <w:t xml:space="preserve">a long </w:t>
      </w:r>
      <w:r w:rsidR="00BF0027" w:rsidRPr="00CD4908">
        <w:rPr>
          <w:lang w:val="en-GB"/>
        </w:rPr>
        <w:t xml:space="preserve">time, because </w:t>
      </w:r>
      <w:r w:rsidR="00BD5D4D" w:rsidRPr="00CD4908">
        <w:rPr>
          <w:lang w:val="en-GB"/>
        </w:rPr>
        <w:t xml:space="preserve">such processes are longitudinal; and (3) were willing to share </w:t>
      </w:r>
      <w:r w:rsidR="00BF0027" w:rsidRPr="00CD4908">
        <w:rPr>
          <w:lang w:val="en-GB"/>
        </w:rPr>
        <w:t xml:space="preserve">information about </w:t>
      </w:r>
      <w:r w:rsidR="00BD5D4D" w:rsidRPr="00CD4908">
        <w:rPr>
          <w:lang w:val="en-GB"/>
        </w:rPr>
        <w:t>controversial and unsuccessful aspects of the process.</w:t>
      </w:r>
    </w:p>
    <w:p w14:paraId="3B8196A7" w14:textId="52D99B75" w:rsidR="00BD5D4D" w:rsidRPr="00CD4908" w:rsidRDefault="001D4CFB" w:rsidP="008258F0">
      <w:pPr>
        <w:spacing w:line="480" w:lineRule="auto"/>
        <w:ind w:firstLine="426"/>
        <w:rPr>
          <w:lang w:val="en-GB"/>
        </w:rPr>
      </w:pPr>
      <w:r w:rsidRPr="00CD4908">
        <w:rPr>
          <w:lang w:val="en-GB"/>
        </w:rPr>
        <w:t>The</w:t>
      </w:r>
      <w:r w:rsidR="00BD5D4D" w:rsidRPr="00CD4908">
        <w:rPr>
          <w:lang w:val="en-GB"/>
        </w:rPr>
        <w:t xml:space="preserve"> resulting</w:t>
      </w:r>
      <w:r w:rsidRPr="00CD4908">
        <w:rPr>
          <w:lang w:val="en-GB"/>
        </w:rPr>
        <w:t xml:space="preserve"> empirical data cover 21 firms (focal actor</w:t>
      </w:r>
      <w:r w:rsidR="00BF0027" w:rsidRPr="00CD4908">
        <w:rPr>
          <w:lang w:val="en-GB"/>
        </w:rPr>
        <w:t>s</w:t>
      </w:r>
      <w:r w:rsidRPr="00CD4908">
        <w:rPr>
          <w:lang w:val="en-GB"/>
        </w:rPr>
        <w:t xml:space="preserve">) in Finland, New Zealand, Singapore and Sweden. </w:t>
      </w:r>
      <w:r w:rsidR="001737CE" w:rsidRPr="00CD4908">
        <w:rPr>
          <w:lang w:val="en-GB"/>
        </w:rPr>
        <w:t>These focal actors</w:t>
      </w:r>
      <w:r w:rsidRPr="00CD4908">
        <w:rPr>
          <w:lang w:val="en-GB"/>
        </w:rPr>
        <w:t xml:space="preserve"> represent a wide </w:t>
      </w:r>
      <w:r w:rsidR="00BF0027" w:rsidRPr="00CD4908">
        <w:rPr>
          <w:lang w:val="en-GB"/>
        </w:rPr>
        <w:t xml:space="preserve">range </w:t>
      </w:r>
      <w:r w:rsidRPr="00CD4908">
        <w:rPr>
          <w:lang w:val="en-GB"/>
        </w:rPr>
        <w:t>of industr</w:t>
      </w:r>
      <w:r w:rsidR="00BF0027" w:rsidRPr="00CD4908">
        <w:rPr>
          <w:lang w:val="en-GB"/>
        </w:rPr>
        <w:t>ies</w:t>
      </w:r>
      <w:r w:rsidRPr="00CD4908">
        <w:rPr>
          <w:lang w:val="en-GB"/>
        </w:rPr>
        <w:t>, size</w:t>
      </w:r>
      <w:r w:rsidR="00BF0027" w:rsidRPr="00CD4908">
        <w:rPr>
          <w:lang w:val="en-GB"/>
        </w:rPr>
        <w:t>s</w:t>
      </w:r>
      <w:r w:rsidRPr="00CD4908">
        <w:rPr>
          <w:lang w:val="en-GB"/>
        </w:rPr>
        <w:t>, international reach, technolog</w:t>
      </w:r>
      <w:r w:rsidR="00BF0027" w:rsidRPr="00CD4908">
        <w:rPr>
          <w:lang w:val="en-GB"/>
        </w:rPr>
        <w:t>ies</w:t>
      </w:r>
      <w:r w:rsidRPr="00CD4908">
        <w:rPr>
          <w:lang w:val="en-GB"/>
        </w:rPr>
        <w:t xml:space="preserve">, ownership </w:t>
      </w:r>
      <w:r w:rsidR="00BF0027" w:rsidRPr="00CD4908">
        <w:rPr>
          <w:lang w:val="en-GB"/>
        </w:rPr>
        <w:t xml:space="preserve">formats </w:t>
      </w:r>
      <w:r w:rsidRPr="00CD4908">
        <w:rPr>
          <w:lang w:val="en-GB"/>
        </w:rPr>
        <w:t>and histor</w:t>
      </w:r>
      <w:r w:rsidR="00BF0027" w:rsidRPr="00CD4908">
        <w:rPr>
          <w:lang w:val="en-GB"/>
        </w:rPr>
        <w:t>ies</w:t>
      </w:r>
      <w:r w:rsidRPr="00CD4908">
        <w:rPr>
          <w:lang w:val="en-GB"/>
        </w:rPr>
        <w:t xml:space="preserve">. </w:t>
      </w:r>
      <w:r w:rsidR="00BF0027" w:rsidRPr="00CD4908">
        <w:rPr>
          <w:lang w:val="en-GB"/>
        </w:rPr>
        <w:t>E</w:t>
      </w:r>
      <w:r w:rsidR="00BD5D4D" w:rsidRPr="00CD4908">
        <w:rPr>
          <w:lang w:val="en-GB"/>
        </w:rPr>
        <w:t>ach case firm</w:t>
      </w:r>
      <w:r w:rsidR="00BF0027" w:rsidRPr="00CD4908">
        <w:rPr>
          <w:lang w:val="en-GB"/>
        </w:rPr>
        <w:t xml:space="preserve"> contributed </w:t>
      </w:r>
      <w:r w:rsidR="00BD5D4D" w:rsidRPr="00CD4908">
        <w:rPr>
          <w:lang w:val="en-GB"/>
        </w:rPr>
        <w:t xml:space="preserve">three to six </w:t>
      </w:r>
      <w:r w:rsidR="00BF0027" w:rsidRPr="00CD4908">
        <w:rPr>
          <w:lang w:val="en-GB"/>
        </w:rPr>
        <w:t xml:space="preserve">interviewees, </w:t>
      </w:r>
      <w:r w:rsidR="00BD5D4D" w:rsidRPr="00CD4908">
        <w:rPr>
          <w:lang w:val="en-GB"/>
        </w:rPr>
        <w:t xml:space="preserve">before </w:t>
      </w:r>
      <w:r w:rsidR="00BF0027" w:rsidRPr="00CD4908">
        <w:rPr>
          <w:lang w:val="en-GB"/>
        </w:rPr>
        <w:t xml:space="preserve">the process </w:t>
      </w:r>
      <w:r w:rsidR="00BD5D4D" w:rsidRPr="00CD4908">
        <w:rPr>
          <w:lang w:val="en-GB"/>
        </w:rPr>
        <w:t>re</w:t>
      </w:r>
      <w:r w:rsidR="00BF0027" w:rsidRPr="00CD4908">
        <w:rPr>
          <w:lang w:val="en-GB"/>
        </w:rPr>
        <w:t xml:space="preserve">ached </w:t>
      </w:r>
      <w:r w:rsidR="00BD5D4D" w:rsidRPr="00CD4908">
        <w:rPr>
          <w:lang w:val="en-GB"/>
        </w:rPr>
        <w:t>saturation. Thus, t</w:t>
      </w:r>
      <w:r w:rsidRPr="00CD4908">
        <w:rPr>
          <w:lang w:val="en-GB"/>
        </w:rPr>
        <w:t>he data</w:t>
      </w:r>
      <w:r w:rsidR="00BD5D4D" w:rsidRPr="00CD4908">
        <w:rPr>
          <w:lang w:val="en-GB"/>
        </w:rPr>
        <w:t xml:space="preserve"> set</w:t>
      </w:r>
      <w:r w:rsidRPr="00CD4908">
        <w:rPr>
          <w:lang w:val="en-GB"/>
        </w:rPr>
        <w:t xml:space="preserve"> consists of 78 interviews</w:t>
      </w:r>
      <w:r w:rsidR="00BF0027" w:rsidRPr="00CD4908">
        <w:rPr>
          <w:lang w:val="en-GB"/>
        </w:rPr>
        <w:t xml:space="preserve">, as summarized </w:t>
      </w:r>
      <w:r w:rsidR="00BD5D4D" w:rsidRPr="00CD4908">
        <w:rPr>
          <w:lang w:val="en-GB"/>
        </w:rPr>
        <w:t>in Table 1</w:t>
      </w:r>
      <w:r w:rsidR="00BF0027" w:rsidRPr="00CD4908">
        <w:rPr>
          <w:lang w:val="en-GB"/>
        </w:rPr>
        <w:t xml:space="preserve">, with </w:t>
      </w:r>
      <w:r w:rsidR="00BD5D4D" w:rsidRPr="00CD4908">
        <w:rPr>
          <w:lang w:val="en-GB"/>
        </w:rPr>
        <w:t>profiles of the interviewees in Appendix 1.</w:t>
      </w:r>
    </w:p>
    <w:bookmarkEnd w:id="6"/>
    <w:p w14:paraId="660419D6" w14:textId="77777777" w:rsidR="00BD5D4D" w:rsidRPr="00CD4908" w:rsidRDefault="00BD5D4D" w:rsidP="008258F0">
      <w:pPr>
        <w:pStyle w:val="Figuretablehead"/>
        <w:spacing w:line="480" w:lineRule="auto"/>
        <w:ind w:firstLine="426"/>
        <w:jc w:val="center"/>
        <w:rPr>
          <w:color w:val="auto"/>
          <w:lang w:val="en-GB"/>
        </w:rPr>
      </w:pPr>
      <w:r w:rsidRPr="00CD4908">
        <w:rPr>
          <w:color w:val="auto"/>
          <w:lang w:val="en-GB"/>
        </w:rPr>
        <w:lastRenderedPageBreak/>
        <w:t>========================</w:t>
      </w:r>
    </w:p>
    <w:p w14:paraId="4660017B" w14:textId="77777777" w:rsidR="00BD5D4D" w:rsidRPr="00CD4908" w:rsidRDefault="00BD5D4D" w:rsidP="008258F0">
      <w:pPr>
        <w:pStyle w:val="Figuretablehead"/>
        <w:spacing w:line="480" w:lineRule="auto"/>
        <w:ind w:firstLine="426"/>
        <w:jc w:val="center"/>
        <w:rPr>
          <w:color w:val="auto"/>
          <w:lang w:val="en-GB"/>
        </w:rPr>
      </w:pPr>
      <w:r w:rsidRPr="00CD4908">
        <w:rPr>
          <w:color w:val="auto"/>
          <w:lang w:val="en-GB"/>
        </w:rPr>
        <w:t>Insert Table 1 approximately here</w:t>
      </w:r>
    </w:p>
    <w:p w14:paraId="6C25A43F" w14:textId="3A766488" w:rsidR="00BD5D4D" w:rsidRPr="00CD4908" w:rsidRDefault="00673231" w:rsidP="0058671C">
      <w:pPr>
        <w:pStyle w:val="Figuretablehead"/>
        <w:tabs>
          <w:tab w:val="center" w:pos="4893"/>
          <w:tab w:val="left" w:pos="7463"/>
        </w:tabs>
        <w:spacing w:line="480" w:lineRule="auto"/>
        <w:ind w:firstLine="426"/>
        <w:rPr>
          <w:b w:val="0"/>
          <w:color w:val="auto"/>
          <w:lang w:val="en-GB"/>
        </w:rPr>
      </w:pPr>
      <w:r w:rsidRPr="00CD4908">
        <w:rPr>
          <w:color w:val="auto"/>
          <w:lang w:val="en-GB"/>
        </w:rPr>
        <w:tab/>
      </w:r>
      <w:r w:rsidR="00BD5D4D" w:rsidRPr="00CD4908">
        <w:rPr>
          <w:color w:val="auto"/>
          <w:lang w:val="en-GB"/>
        </w:rPr>
        <w:t>========================</w:t>
      </w:r>
      <w:r w:rsidRPr="00CD4908">
        <w:rPr>
          <w:color w:val="auto"/>
          <w:lang w:val="en-GB"/>
        </w:rPr>
        <w:tab/>
      </w:r>
    </w:p>
    <w:p w14:paraId="0AE58F7B" w14:textId="471530DD" w:rsidR="001D4CFB" w:rsidRPr="00CD4908" w:rsidRDefault="00BF0027" w:rsidP="008258F0">
      <w:pPr>
        <w:spacing w:line="480" w:lineRule="auto"/>
        <w:ind w:firstLine="426"/>
        <w:rPr>
          <w:lang w:val="en-GB"/>
        </w:rPr>
      </w:pPr>
      <w:r w:rsidRPr="00CD4908">
        <w:rPr>
          <w:lang w:val="en-GB"/>
        </w:rPr>
        <w:t xml:space="preserve">The </w:t>
      </w:r>
      <w:r w:rsidR="001D4CFB" w:rsidRPr="00CD4908">
        <w:rPr>
          <w:lang w:val="en-GB"/>
        </w:rPr>
        <w:t xml:space="preserve">interview format </w:t>
      </w:r>
      <w:r w:rsidRPr="00CD4908">
        <w:rPr>
          <w:lang w:val="en-GB"/>
        </w:rPr>
        <w:t xml:space="preserve">relied on </w:t>
      </w:r>
      <w:r w:rsidR="001D4CFB" w:rsidRPr="00CD4908">
        <w:rPr>
          <w:lang w:val="en-GB"/>
        </w:rPr>
        <w:t>broad, open-ended questions (Charmaz</w:t>
      </w:r>
      <w:r w:rsidRPr="00CD4908">
        <w:rPr>
          <w:lang w:val="en-GB"/>
        </w:rPr>
        <w:t>,</w:t>
      </w:r>
      <w:r w:rsidR="001D4CFB" w:rsidRPr="00CD4908">
        <w:rPr>
          <w:lang w:val="en-GB"/>
        </w:rPr>
        <w:t xml:space="preserve"> 2006), </w:t>
      </w:r>
      <w:r w:rsidRPr="00CD4908">
        <w:rPr>
          <w:lang w:val="en-GB"/>
        </w:rPr>
        <w:t xml:space="preserve">so </w:t>
      </w:r>
      <w:r w:rsidR="001D4CFB" w:rsidRPr="00CD4908">
        <w:rPr>
          <w:lang w:val="en-GB"/>
        </w:rPr>
        <w:t xml:space="preserve">the interviewees </w:t>
      </w:r>
      <w:r w:rsidRPr="00CD4908">
        <w:rPr>
          <w:lang w:val="en-GB"/>
        </w:rPr>
        <w:t xml:space="preserve">could give </w:t>
      </w:r>
      <w:r w:rsidR="001D4CFB" w:rsidRPr="00CD4908">
        <w:rPr>
          <w:lang w:val="en-GB"/>
        </w:rPr>
        <w:t>personal accounts of their firms</w:t>
      </w:r>
      <w:r w:rsidRPr="00CD4908">
        <w:rPr>
          <w:lang w:val="en-GB"/>
        </w:rPr>
        <w:t>’</w:t>
      </w:r>
      <w:r w:rsidR="001D4CFB" w:rsidRPr="00CD4908">
        <w:rPr>
          <w:lang w:val="en-GB"/>
        </w:rPr>
        <w:t xml:space="preserve"> strategy </w:t>
      </w:r>
      <w:r w:rsidRPr="00CD4908">
        <w:rPr>
          <w:lang w:val="en-GB"/>
        </w:rPr>
        <w:t xml:space="preserve">for </w:t>
      </w:r>
      <w:r w:rsidR="001D4CFB" w:rsidRPr="00CD4908">
        <w:rPr>
          <w:lang w:val="en-GB"/>
        </w:rPr>
        <w:t>influenc</w:t>
      </w:r>
      <w:r w:rsidRPr="00CD4908">
        <w:rPr>
          <w:lang w:val="en-GB"/>
        </w:rPr>
        <w:t xml:space="preserve">ing </w:t>
      </w:r>
      <w:r w:rsidR="001D4CFB" w:rsidRPr="00CD4908">
        <w:rPr>
          <w:lang w:val="en-GB"/>
        </w:rPr>
        <w:t xml:space="preserve">the surrounding service ecosystems and the reactions from various actors in the same and adjacent service ecosystems. Throughout, the interviewers </w:t>
      </w:r>
      <w:r w:rsidRPr="00CD4908">
        <w:rPr>
          <w:lang w:val="en-GB"/>
        </w:rPr>
        <w:t xml:space="preserve">used </w:t>
      </w:r>
      <w:r w:rsidR="001D4CFB" w:rsidRPr="00CD4908">
        <w:rPr>
          <w:lang w:val="en-GB"/>
        </w:rPr>
        <w:t xml:space="preserve">follow-up questions to garner </w:t>
      </w:r>
      <w:r w:rsidR="00DE4751" w:rsidRPr="00CD4908">
        <w:rPr>
          <w:lang w:val="en-GB"/>
        </w:rPr>
        <w:t xml:space="preserve">a wide </w:t>
      </w:r>
      <w:r w:rsidR="001D4CFB" w:rsidRPr="00CD4908">
        <w:rPr>
          <w:lang w:val="en-GB"/>
        </w:rPr>
        <w:t xml:space="preserve">understanding. The historical accounts </w:t>
      </w:r>
      <w:r w:rsidR="00DE4751" w:rsidRPr="00CD4908">
        <w:rPr>
          <w:lang w:val="en-GB"/>
        </w:rPr>
        <w:t xml:space="preserve">referred to time periods varying </w:t>
      </w:r>
      <w:r w:rsidR="001D4CFB" w:rsidRPr="00CD4908">
        <w:rPr>
          <w:lang w:val="en-GB"/>
        </w:rPr>
        <w:t xml:space="preserve">between two </w:t>
      </w:r>
      <w:r w:rsidR="00DE4751" w:rsidRPr="00CD4908">
        <w:rPr>
          <w:lang w:val="en-GB"/>
        </w:rPr>
        <w:t xml:space="preserve">and </w:t>
      </w:r>
      <w:r w:rsidR="001D4CFB" w:rsidRPr="00CD4908">
        <w:rPr>
          <w:lang w:val="en-GB"/>
        </w:rPr>
        <w:t>eight years. The average length of the interviews was 59 minutes, and they ranged from 25 to 110 minutes. In total, the interview material consists of 4630 minutes of transcribed interviews</w:t>
      </w:r>
      <w:r w:rsidR="00BD5D4D" w:rsidRPr="00CD4908">
        <w:rPr>
          <w:lang w:val="en-GB"/>
        </w:rPr>
        <w:t>.</w:t>
      </w:r>
    </w:p>
    <w:p w14:paraId="23BE1DEE" w14:textId="74E63347" w:rsidR="001D4CFB" w:rsidRPr="00CD4908" w:rsidRDefault="001D4CFB" w:rsidP="008258F0">
      <w:pPr>
        <w:spacing w:line="480" w:lineRule="auto"/>
        <w:ind w:firstLine="426"/>
        <w:rPr>
          <w:strike/>
          <w:lang w:val="en-GB"/>
        </w:rPr>
      </w:pPr>
      <w:bookmarkStart w:id="7" w:name="_Hlk508630233"/>
      <w:r w:rsidRPr="00CD4908">
        <w:rPr>
          <w:lang w:val="en-GB"/>
        </w:rPr>
        <w:t xml:space="preserve">The research process </w:t>
      </w:r>
      <w:r w:rsidR="00DE4751" w:rsidRPr="00CD4908">
        <w:rPr>
          <w:lang w:val="en-GB"/>
        </w:rPr>
        <w:t xml:space="preserve">comprised </w:t>
      </w:r>
      <w:r w:rsidRPr="00CD4908">
        <w:rPr>
          <w:lang w:val="en-GB"/>
        </w:rPr>
        <w:t xml:space="preserve">five phases. </w:t>
      </w:r>
      <w:r w:rsidR="00DE4751" w:rsidRPr="00CD4908">
        <w:rPr>
          <w:lang w:val="en-GB"/>
        </w:rPr>
        <w:t xml:space="preserve">The first </w:t>
      </w:r>
      <w:r w:rsidRPr="00CD4908">
        <w:rPr>
          <w:lang w:val="en-GB"/>
        </w:rPr>
        <w:t>phase</w:t>
      </w:r>
      <w:r w:rsidR="00DE4751" w:rsidRPr="00CD4908">
        <w:rPr>
          <w:lang w:val="en-GB"/>
        </w:rPr>
        <w:t xml:space="preserve"> involved </w:t>
      </w:r>
      <w:r w:rsidRPr="00CD4908">
        <w:rPr>
          <w:lang w:val="en-GB"/>
        </w:rPr>
        <w:t xml:space="preserve">the empirical data collection. </w:t>
      </w:r>
      <w:r w:rsidR="00DE4751" w:rsidRPr="00CD4908">
        <w:rPr>
          <w:lang w:val="en-GB"/>
        </w:rPr>
        <w:t xml:space="preserve">During the </w:t>
      </w:r>
      <w:r w:rsidRPr="00CD4908">
        <w:rPr>
          <w:lang w:val="en-GB"/>
        </w:rPr>
        <w:t>data</w:t>
      </w:r>
      <w:r w:rsidR="00DE4751" w:rsidRPr="00CD4908">
        <w:rPr>
          <w:lang w:val="en-GB"/>
        </w:rPr>
        <w:t xml:space="preserve"> collection</w:t>
      </w:r>
      <w:r w:rsidRPr="00CD4908">
        <w:rPr>
          <w:lang w:val="en-GB"/>
        </w:rPr>
        <w:t xml:space="preserve">, evidence of </w:t>
      </w:r>
      <w:r w:rsidR="00DE4751" w:rsidRPr="00CD4908">
        <w:rPr>
          <w:lang w:val="en-GB"/>
        </w:rPr>
        <w:t xml:space="preserve">the </w:t>
      </w:r>
      <w:r w:rsidRPr="00CD4908">
        <w:rPr>
          <w:lang w:val="en-GB"/>
        </w:rPr>
        <w:t>dark side</w:t>
      </w:r>
      <w:r w:rsidR="00DE4751" w:rsidRPr="00CD4908">
        <w:rPr>
          <w:lang w:val="en-GB"/>
        </w:rPr>
        <w:t xml:space="preserve"> emerged</w:t>
      </w:r>
      <w:r w:rsidR="00D356D0" w:rsidRPr="00CD4908">
        <w:rPr>
          <w:lang w:val="en-GB"/>
        </w:rPr>
        <w:t xml:space="preserve"> (such as conflict and ambiguity</w:t>
      </w:r>
      <w:r w:rsidR="00435F82" w:rsidRPr="00CD4908">
        <w:rPr>
          <w:lang w:val="en-GB"/>
        </w:rPr>
        <w:t>)</w:t>
      </w:r>
      <w:r w:rsidRPr="00CD4908">
        <w:rPr>
          <w:lang w:val="en-GB"/>
        </w:rPr>
        <w:t xml:space="preserve">, which </w:t>
      </w:r>
      <w:r w:rsidR="00DE4751" w:rsidRPr="00CD4908">
        <w:rPr>
          <w:lang w:val="en-GB"/>
        </w:rPr>
        <w:t xml:space="preserve">sparked the </w:t>
      </w:r>
      <w:r w:rsidRPr="00CD4908">
        <w:rPr>
          <w:lang w:val="en-GB"/>
        </w:rPr>
        <w:t>literature review (</w:t>
      </w:r>
      <w:r w:rsidR="00DE4751" w:rsidRPr="00CD4908">
        <w:rPr>
          <w:lang w:val="en-GB"/>
        </w:rPr>
        <w:t xml:space="preserve">as detailed in the </w:t>
      </w:r>
      <w:r w:rsidRPr="00CD4908">
        <w:rPr>
          <w:lang w:val="en-GB"/>
        </w:rPr>
        <w:t xml:space="preserve">next section). </w:t>
      </w:r>
      <w:r w:rsidR="00DE4751" w:rsidRPr="00CD4908">
        <w:rPr>
          <w:lang w:val="en-GB"/>
        </w:rPr>
        <w:t xml:space="preserve">The </w:t>
      </w:r>
      <w:r w:rsidRPr="00CD4908">
        <w:rPr>
          <w:lang w:val="en-GB"/>
        </w:rPr>
        <w:t>second phase</w:t>
      </w:r>
      <w:r w:rsidR="00DE4751" w:rsidRPr="00CD4908">
        <w:rPr>
          <w:lang w:val="en-GB"/>
        </w:rPr>
        <w:t xml:space="preserve"> thus involved </w:t>
      </w:r>
      <w:r w:rsidRPr="00CD4908">
        <w:rPr>
          <w:lang w:val="en-GB"/>
        </w:rPr>
        <w:t>a systematic literature review</w:t>
      </w:r>
      <w:r w:rsidR="00DE4751" w:rsidRPr="00CD4908">
        <w:rPr>
          <w:lang w:val="en-GB"/>
        </w:rPr>
        <w:t>,</w:t>
      </w:r>
      <w:r w:rsidRPr="00CD4908">
        <w:rPr>
          <w:lang w:val="en-GB"/>
        </w:rPr>
        <w:t xml:space="preserve"> covering </w:t>
      </w:r>
      <w:r w:rsidR="00DE4751" w:rsidRPr="00CD4908">
        <w:rPr>
          <w:lang w:val="en-GB"/>
        </w:rPr>
        <w:t xml:space="preserve">contributions from </w:t>
      </w:r>
      <w:r w:rsidRPr="00CD4908">
        <w:rPr>
          <w:lang w:val="en-GB"/>
        </w:rPr>
        <w:t>sociology, psychology, organizational theory, management and marketing</w:t>
      </w:r>
      <w:r w:rsidR="00DE4751" w:rsidRPr="00CD4908">
        <w:rPr>
          <w:lang w:val="en-GB"/>
        </w:rPr>
        <w:t>, with a focus on</w:t>
      </w:r>
      <w:r w:rsidRPr="00CD4908">
        <w:rPr>
          <w:lang w:val="en-GB"/>
        </w:rPr>
        <w:t xml:space="preserve"> articles that used the ‘dark side’</w:t>
      </w:r>
      <w:r w:rsidR="00DE4751" w:rsidRPr="00CD4908">
        <w:rPr>
          <w:lang w:val="en-GB"/>
        </w:rPr>
        <w:t xml:space="preserve"> concept</w:t>
      </w:r>
      <w:r w:rsidRPr="00CD4908">
        <w:rPr>
          <w:lang w:val="en-GB"/>
        </w:rPr>
        <w:t xml:space="preserve">. </w:t>
      </w:r>
      <w:r w:rsidR="00DE4751" w:rsidRPr="00CD4908">
        <w:rPr>
          <w:rFonts w:eastAsia="Times New Roman"/>
          <w:lang w:val="en-GB"/>
        </w:rPr>
        <w:t xml:space="preserve">The </w:t>
      </w:r>
      <w:r w:rsidRPr="00CD4908">
        <w:rPr>
          <w:rFonts w:eastAsia="Times New Roman"/>
          <w:lang w:val="en-GB"/>
        </w:rPr>
        <w:t xml:space="preserve">search terms </w:t>
      </w:r>
      <w:r w:rsidR="00DE4751" w:rsidRPr="00CD4908">
        <w:rPr>
          <w:rFonts w:eastAsia="Times New Roman"/>
          <w:lang w:val="en-GB"/>
        </w:rPr>
        <w:t>were ‘</w:t>
      </w:r>
      <w:r w:rsidRPr="00CD4908">
        <w:rPr>
          <w:rFonts w:eastAsia="Times New Roman"/>
          <w:lang w:val="en-GB"/>
        </w:rPr>
        <w:t>dark</w:t>
      </w:r>
      <w:r w:rsidR="00DE4751" w:rsidRPr="00CD4908">
        <w:rPr>
          <w:rFonts w:eastAsia="Times New Roman"/>
          <w:lang w:val="en-GB"/>
        </w:rPr>
        <w:t>’</w:t>
      </w:r>
      <w:r w:rsidRPr="00CD4908">
        <w:rPr>
          <w:rFonts w:eastAsia="Times New Roman"/>
          <w:lang w:val="en-GB"/>
        </w:rPr>
        <w:t xml:space="preserve">, </w:t>
      </w:r>
      <w:r w:rsidR="00DE4751" w:rsidRPr="00CD4908">
        <w:rPr>
          <w:rFonts w:eastAsia="Times New Roman"/>
          <w:lang w:val="en-GB"/>
        </w:rPr>
        <w:t>‘</w:t>
      </w:r>
      <w:r w:rsidRPr="00CD4908">
        <w:rPr>
          <w:rFonts w:eastAsia="Times New Roman"/>
          <w:lang w:val="en-GB"/>
        </w:rPr>
        <w:t>negative</w:t>
      </w:r>
      <w:r w:rsidR="00DE4751" w:rsidRPr="00CD4908">
        <w:rPr>
          <w:rFonts w:eastAsia="Times New Roman"/>
          <w:lang w:val="en-GB"/>
        </w:rPr>
        <w:t>’</w:t>
      </w:r>
      <w:r w:rsidRPr="00CD4908">
        <w:rPr>
          <w:rFonts w:eastAsia="Times New Roman"/>
          <w:lang w:val="en-GB"/>
        </w:rPr>
        <w:t xml:space="preserve">, </w:t>
      </w:r>
      <w:r w:rsidR="00DE4751" w:rsidRPr="00CD4908">
        <w:rPr>
          <w:rFonts w:eastAsia="Times New Roman"/>
          <w:lang w:val="en-GB"/>
        </w:rPr>
        <w:t>‘</w:t>
      </w:r>
      <w:r w:rsidRPr="00CD4908">
        <w:rPr>
          <w:rFonts w:eastAsia="Times New Roman"/>
          <w:lang w:val="en-GB"/>
        </w:rPr>
        <w:t>adverse</w:t>
      </w:r>
      <w:r w:rsidR="00DE4751" w:rsidRPr="00CD4908">
        <w:rPr>
          <w:rFonts w:eastAsia="Times New Roman"/>
          <w:lang w:val="en-GB"/>
        </w:rPr>
        <w:t>’</w:t>
      </w:r>
      <w:r w:rsidRPr="00CD4908">
        <w:rPr>
          <w:rFonts w:eastAsia="Times New Roman"/>
          <w:lang w:val="en-GB"/>
        </w:rPr>
        <w:t xml:space="preserve">, </w:t>
      </w:r>
      <w:r w:rsidR="00DE4751" w:rsidRPr="00CD4908">
        <w:rPr>
          <w:rFonts w:eastAsia="Times New Roman"/>
          <w:lang w:val="en-GB"/>
        </w:rPr>
        <w:t>‘</w:t>
      </w:r>
      <w:r w:rsidRPr="00CD4908">
        <w:rPr>
          <w:rFonts w:eastAsia="Times New Roman"/>
          <w:lang w:val="en-GB"/>
        </w:rPr>
        <w:t>destructiv</w:t>
      </w:r>
      <w:r w:rsidR="0092563F" w:rsidRPr="00CD4908">
        <w:rPr>
          <w:rFonts w:eastAsia="Times New Roman"/>
          <w:lang w:val="en-GB"/>
        </w:rPr>
        <w:t>e</w:t>
      </w:r>
      <w:r w:rsidR="00DE4751" w:rsidRPr="00CD4908">
        <w:rPr>
          <w:rFonts w:eastAsia="Times New Roman"/>
          <w:lang w:val="en-GB"/>
        </w:rPr>
        <w:t>’ and</w:t>
      </w:r>
      <w:r w:rsidR="0092563F" w:rsidRPr="00CD4908">
        <w:rPr>
          <w:rFonts w:eastAsia="Times New Roman"/>
          <w:lang w:val="en-GB"/>
        </w:rPr>
        <w:t xml:space="preserve"> </w:t>
      </w:r>
      <w:r w:rsidR="00DE4751" w:rsidRPr="00CD4908">
        <w:rPr>
          <w:rFonts w:eastAsia="Times New Roman"/>
          <w:lang w:val="en-GB"/>
        </w:rPr>
        <w:t>‘</w:t>
      </w:r>
      <w:r w:rsidR="0092563F" w:rsidRPr="00CD4908">
        <w:rPr>
          <w:rFonts w:eastAsia="Times New Roman"/>
          <w:lang w:val="en-GB"/>
        </w:rPr>
        <w:t>harmful</w:t>
      </w:r>
      <w:r w:rsidR="00DE4751" w:rsidRPr="00CD4908">
        <w:rPr>
          <w:rFonts w:eastAsia="Times New Roman"/>
          <w:lang w:val="en-GB"/>
        </w:rPr>
        <w:t xml:space="preserve">’, which had to appear </w:t>
      </w:r>
      <w:r w:rsidR="0092563F" w:rsidRPr="00CD4908">
        <w:rPr>
          <w:rFonts w:eastAsia="Times New Roman"/>
          <w:lang w:val="en-GB"/>
        </w:rPr>
        <w:t xml:space="preserve">in </w:t>
      </w:r>
      <w:r w:rsidR="00116F5C" w:rsidRPr="00CD4908">
        <w:rPr>
          <w:rFonts w:eastAsia="Times New Roman"/>
          <w:lang w:val="en-GB"/>
        </w:rPr>
        <w:t>the</w:t>
      </w:r>
      <w:r w:rsidRPr="00CD4908">
        <w:rPr>
          <w:rFonts w:eastAsia="Times New Roman"/>
          <w:lang w:val="en-GB"/>
        </w:rPr>
        <w:t xml:space="preserve"> title, abstract or keywords of papers </w:t>
      </w:r>
      <w:r w:rsidR="00DE4751" w:rsidRPr="00CD4908">
        <w:rPr>
          <w:rFonts w:eastAsia="Times New Roman"/>
          <w:lang w:val="en-GB"/>
        </w:rPr>
        <w:t xml:space="preserve">available through </w:t>
      </w:r>
      <w:r w:rsidRPr="00CD4908">
        <w:rPr>
          <w:rFonts w:eastAsia="Times New Roman"/>
          <w:lang w:val="en-GB"/>
        </w:rPr>
        <w:t xml:space="preserve">scientific databases such as Google Scholar, Emerald, ScienceDirect and JSTOR. </w:t>
      </w:r>
      <w:bookmarkEnd w:id="7"/>
      <w:r w:rsidR="00DE4751" w:rsidRPr="00CD4908">
        <w:rPr>
          <w:rFonts w:eastAsia="Times New Roman"/>
          <w:lang w:val="en-GB"/>
        </w:rPr>
        <w:t xml:space="preserve">To </w:t>
      </w:r>
      <w:r w:rsidRPr="00CD4908">
        <w:rPr>
          <w:rFonts w:eastAsia="Times New Roman"/>
          <w:lang w:val="en-GB"/>
        </w:rPr>
        <w:t xml:space="preserve">avoid </w:t>
      </w:r>
      <w:r w:rsidR="00DE4751" w:rsidRPr="00CD4908">
        <w:rPr>
          <w:rFonts w:eastAsia="Times New Roman"/>
          <w:lang w:val="en-GB"/>
        </w:rPr>
        <w:t xml:space="preserve">the possibility </w:t>
      </w:r>
      <w:r w:rsidRPr="00CD4908">
        <w:rPr>
          <w:rFonts w:eastAsia="Times New Roman"/>
          <w:lang w:val="en-GB"/>
        </w:rPr>
        <w:t xml:space="preserve">that the keyword search </w:t>
      </w:r>
      <w:r w:rsidR="00DE4751" w:rsidRPr="00CD4908">
        <w:rPr>
          <w:rFonts w:eastAsia="Times New Roman"/>
          <w:lang w:val="en-GB"/>
        </w:rPr>
        <w:t xml:space="preserve">would exclude </w:t>
      </w:r>
      <w:r w:rsidRPr="00CD4908">
        <w:rPr>
          <w:rFonts w:eastAsia="Times New Roman"/>
          <w:lang w:val="en-GB"/>
        </w:rPr>
        <w:t xml:space="preserve">relevant papers </w:t>
      </w:r>
      <w:r w:rsidR="00DE4751" w:rsidRPr="00CD4908">
        <w:rPr>
          <w:rFonts w:eastAsia="Times New Roman"/>
          <w:lang w:val="en-GB"/>
        </w:rPr>
        <w:t xml:space="preserve">that used </w:t>
      </w:r>
      <w:r w:rsidRPr="00CD4908">
        <w:rPr>
          <w:rFonts w:eastAsia="Times New Roman"/>
          <w:lang w:val="en-GB"/>
        </w:rPr>
        <w:t xml:space="preserve">different terminology, </w:t>
      </w:r>
      <w:r w:rsidR="00DE4751" w:rsidRPr="00CD4908">
        <w:rPr>
          <w:rFonts w:eastAsia="Times New Roman"/>
          <w:lang w:val="en-GB"/>
        </w:rPr>
        <w:t xml:space="preserve">this step also involved a check of the </w:t>
      </w:r>
      <w:r w:rsidRPr="00CD4908">
        <w:rPr>
          <w:rFonts w:eastAsia="Times New Roman"/>
          <w:lang w:val="en-GB"/>
        </w:rPr>
        <w:t xml:space="preserve">reference lists of </w:t>
      </w:r>
      <w:r w:rsidR="00DE4751" w:rsidRPr="00CD4908">
        <w:rPr>
          <w:rFonts w:eastAsia="Times New Roman"/>
          <w:lang w:val="en-GB"/>
        </w:rPr>
        <w:t xml:space="preserve">all </w:t>
      </w:r>
      <w:r w:rsidRPr="00CD4908">
        <w:rPr>
          <w:rFonts w:eastAsia="Times New Roman"/>
          <w:lang w:val="en-GB"/>
        </w:rPr>
        <w:t xml:space="preserve">selected papers (Mustak </w:t>
      </w:r>
      <w:r w:rsidRPr="00CD4908">
        <w:rPr>
          <w:rFonts w:eastAsia="Times New Roman"/>
          <w:i/>
          <w:lang w:val="en-GB"/>
        </w:rPr>
        <w:t>et al.</w:t>
      </w:r>
      <w:r w:rsidRPr="00CD4908">
        <w:rPr>
          <w:rFonts w:eastAsia="Times New Roman"/>
          <w:lang w:val="en-GB"/>
        </w:rPr>
        <w:t xml:space="preserve">, 2013). </w:t>
      </w:r>
      <w:r w:rsidR="00DE4751" w:rsidRPr="00CD4908">
        <w:rPr>
          <w:rFonts w:eastAsia="Times New Roman"/>
          <w:lang w:val="en-GB"/>
        </w:rPr>
        <w:t xml:space="preserve">To </w:t>
      </w:r>
      <w:r w:rsidRPr="00CD4908">
        <w:rPr>
          <w:lang w:val="en-GB"/>
        </w:rPr>
        <w:t xml:space="preserve">uncover recurring themes, </w:t>
      </w:r>
      <w:r w:rsidR="00DE4751" w:rsidRPr="00CD4908">
        <w:rPr>
          <w:lang w:val="en-GB"/>
        </w:rPr>
        <w:t xml:space="preserve">the </w:t>
      </w:r>
      <w:r w:rsidRPr="00CD4908">
        <w:rPr>
          <w:lang w:val="en-GB"/>
        </w:rPr>
        <w:t xml:space="preserve">results </w:t>
      </w:r>
      <w:r w:rsidR="00DE4751" w:rsidRPr="00CD4908">
        <w:rPr>
          <w:lang w:val="en-GB"/>
        </w:rPr>
        <w:t xml:space="preserve">of the literature review </w:t>
      </w:r>
      <w:r w:rsidRPr="00CD4908">
        <w:rPr>
          <w:lang w:val="en-GB"/>
        </w:rPr>
        <w:t>were analysed separately for each disciplinary area.</w:t>
      </w:r>
      <w:r w:rsidR="004531AD" w:rsidRPr="00CD4908">
        <w:rPr>
          <w:lang w:val="en-GB"/>
        </w:rPr>
        <w:t xml:space="preserve"> </w:t>
      </w:r>
    </w:p>
    <w:p w14:paraId="4F8EE86F" w14:textId="3CB437A9" w:rsidR="001D4CFB" w:rsidRPr="00CD4908" w:rsidRDefault="00DE4751" w:rsidP="008258F0">
      <w:pPr>
        <w:spacing w:line="480" w:lineRule="auto"/>
        <w:ind w:firstLine="426"/>
        <w:rPr>
          <w:strike/>
          <w:lang w:val="en-GB"/>
        </w:rPr>
      </w:pPr>
      <w:r w:rsidRPr="00CD4908">
        <w:rPr>
          <w:lang w:val="en-GB"/>
        </w:rPr>
        <w:lastRenderedPageBreak/>
        <w:t>The third phase entailed</w:t>
      </w:r>
      <w:r w:rsidR="001D4CFB" w:rsidRPr="00CD4908">
        <w:rPr>
          <w:lang w:val="en-GB"/>
        </w:rPr>
        <w:t xml:space="preserve"> interpret</w:t>
      </w:r>
      <w:r w:rsidRPr="00CD4908">
        <w:rPr>
          <w:lang w:val="en-GB"/>
        </w:rPr>
        <w:t xml:space="preserve">ing </w:t>
      </w:r>
      <w:r w:rsidR="001D4CFB" w:rsidRPr="00CD4908">
        <w:rPr>
          <w:lang w:val="en-GB"/>
        </w:rPr>
        <w:t>and reflect</w:t>
      </w:r>
      <w:r w:rsidRPr="00CD4908">
        <w:rPr>
          <w:lang w:val="en-GB"/>
        </w:rPr>
        <w:t xml:space="preserve">ing on </w:t>
      </w:r>
      <w:r w:rsidR="001D4CFB" w:rsidRPr="00CD4908">
        <w:rPr>
          <w:lang w:val="en-GB"/>
        </w:rPr>
        <w:t>the empirical material (Alvesson and Sköldberg, 2005)</w:t>
      </w:r>
      <w:r w:rsidRPr="00CD4908">
        <w:rPr>
          <w:lang w:val="en-GB"/>
        </w:rPr>
        <w:t xml:space="preserve">, according to </w:t>
      </w:r>
      <w:r w:rsidR="001D4CFB" w:rsidRPr="00CD4908">
        <w:rPr>
          <w:lang w:val="en-GB"/>
        </w:rPr>
        <w:t xml:space="preserve">the results of the initial literature </w:t>
      </w:r>
      <w:r w:rsidR="00116F5C" w:rsidRPr="00CD4908">
        <w:rPr>
          <w:lang w:val="en-GB"/>
        </w:rPr>
        <w:t>review;</w:t>
      </w:r>
      <w:r w:rsidR="001D4CFB" w:rsidRPr="00CD4908">
        <w:rPr>
          <w:lang w:val="en-GB"/>
        </w:rPr>
        <w:t xml:space="preserve"> </w:t>
      </w:r>
      <w:r w:rsidRPr="00CD4908">
        <w:rPr>
          <w:lang w:val="en-GB"/>
        </w:rPr>
        <w:t xml:space="preserve">the goal was </w:t>
      </w:r>
      <w:r w:rsidR="001D4CFB" w:rsidRPr="00CD4908">
        <w:rPr>
          <w:lang w:val="en-GB"/>
        </w:rPr>
        <w:t xml:space="preserve">to combine elements to refine the existing constructs </w:t>
      </w:r>
      <w:r w:rsidRPr="00CD4908">
        <w:rPr>
          <w:lang w:val="en-GB"/>
        </w:rPr>
        <w:t xml:space="preserve">and thus </w:t>
      </w:r>
      <w:r w:rsidR="001D4CFB" w:rsidRPr="00CD4908">
        <w:rPr>
          <w:lang w:val="en-GB"/>
        </w:rPr>
        <w:t xml:space="preserve">better portray reality (Eisenhardt, 1989). </w:t>
      </w:r>
      <w:r w:rsidRPr="00CD4908">
        <w:rPr>
          <w:lang w:val="en-GB"/>
        </w:rPr>
        <w:t xml:space="preserve">A comparison approach checked the </w:t>
      </w:r>
      <w:r w:rsidR="00C07BAD" w:rsidRPr="00CD4908">
        <w:rPr>
          <w:lang w:val="en-GB"/>
        </w:rPr>
        <w:t>case study narratives</w:t>
      </w:r>
      <w:r w:rsidRPr="00CD4908">
        <w:rPr>
          <w:lang w:val="en-GB"/>
        </w:rPr>
        <w:t>—</w:t>
      </w:r>
      <w:r w:rsidR="00C07BAD" w:rsidRPr="00CD4908">
        <w:rPr>
          <w:lang w:val="en-GB"/>
        </w:rPr>
        <w:t>written for each of the 21 cases</w:t>
      </w:r>
      <w:r w:rsidRPr="00CD4908">
        <w:rPr>
          <w:lang w:val="en-GB"/>
        </w:rPr>
        <w:t>,</w:t>
      </w:r>
      <w:r w:rsidR="00C07BAD" w:rsidRPr="00CD4908">
        <w:rPr>
          <w:lang w:val="en-GB"/>
        </w:rPr>
        <w:t xml:space="preserve"> based on </w:t>
      </w:r>
      <w:r w:rsidRPr="00CD4908">
        <w:rPr>
          <w:lang w:val="en-GB"/>
        </w:rPr>
        <w:t xml:space="preserve">the </w:t>
      </w:r>
      <w:r w:rsidR="00C07BAD" w:rsidRPr="00CD4908">
        <w:rPr>
          <w:lang w:val="en-GB"/>
        </w:rPr>
        <w:t>interviews and secondary materials</w:t>
      </w:r>
      <w:r w:rsidRPr="00CD4908">
        <w:rPr>
          <w:lang w:val="en-GB"/>
        </w:rPr>
        <w:t>—against</w:t>
      </w:r>
      <w:r w:rsidR="00C07BAD" w:rsidRPr="00CD4908">
        <w:rPr>
          <w:lang w:val="en-GB"/>
        </w:rPr>
        <w:t xml:space="preserve"> descriptions and definitions in the extant literature. </w:t>
      </w:r>
    </w:p>
    <w:p w14:paraId="3877D446" w14:textId="68C822C3" w:rsidR="001D4CFB" w:rsidRPr="00CD4908" w:rsidRDefault="001D4CFB" w:rsidP="008258F0">
      <w:pPr>
        <w:spacing w:line="480" w:lineRule="auto"/>
        <w:ind w:firstLine="426"/>
        <w:rPr>
          <w:lang w:val="en-GB"/>
        </w:rPr>
      </w:pPr>
      <w:r w:rsidRPr="00CD4908">
        <w:rPr>
          <w:lang w:val="en-GB"/>
        </w:rPr>
        <w:t xml:space="preserve">During the fourth phase, </w:t>
      </w:r>
      <w:r w:rsidR="00DE4751" w:rsidRPr="00CD4908">
        <w:rPr>
          <w:lang w:val="en-GB"/>
        </w:rPr>
        <w:t xml:space="preserve">the authors </w:t>
      </w:r>
      <w:r w:rsidRPr="00CD4908">
        <w:rPr>
          <w:lang w:val="en-GB"/>
        </w:rPr>
        <w:t xml:space="preserve">returned to </w:t>
      </w:r>
      <w:r w:rsidR="00DE4751" w:rsidRPr="00CD4908">
        <w:rPr>
          <w:lang w:val="en-GB"/>
        </w:rPr>
        <w:t xml:space="preserve">the </w:t>
      </w:r>
      <w:r w:rsidRPr="00CD4908">
        <w:rPr>
          <w:lang w:val="en-GB"/>
        </w:rPr>
        <w:t xml:space="preserve">empirical data and identified all </w:t>
      </w:r>
      <w:r w:rsidR="00DE4751" w:rsidRPr="00CD4908">
        <w:rPr>
          <w:lang w:val="en-GB"/>
        </w:rPr>
        <w:t xml:space="preserve">mentions </w:t>
      </w:r>
      <w:r w:rsidR="00C07BAD" w:rsidRPr="00CD4908">
        <w:rPr>
          <w:lang w:val="en-GB"/>
        </w:rPr>
        <w:t xml:space="preserve">in </w:t>
      </w:r>
      <w:r w:rsidR="00DE4751" w:rsidRPr="00CD4908">
        <w:rPr>
          <w:lang w:val="en-GB"/>
        </w:rPr>
        <w:t xml:space="preserve">the </w:t>
      </w:r>
      <w:r w:rsidR="00C07BAD" w:rsidRPr="00CD4908">
        <w:rPr>
          <w:lang w:val="en-GB"/>
        </w:rPr>
        <w:t xml:space="preserve">interview transcripts </w:t>
      </w:r>
      <w:r w:rsidR="00DE4751" w:rsidRPr="00CD4908">
        <w:rPr>
          <w:lang w:val="en-GB"/>
        </w:rPr>
        <w:t xml:space="preserve">of </w:t>
      </w:r>
      <w:r w:rsidR="00CD6EBB" w:rsidRPr="00CD4908">
        <w:rPr>
          <w:lang w:val="en-GB"/>
        </w:rPr>
        <w:t xml:space="preserve"> </w:t>
      </w:r>
      <w:r w:rsidR="00C95464" w:rsidRPr="00CD4908">
        <w:rPr>
          <w:lang w:val="en-GB"/>
        </w:rPr>
        <w:t>the dark-side facets</w:t>
      </w:r>
      <w:r w:rsidR="00DE4751" w:rsidRPr="00CD4908">
        <w:rPr>
          <w:lang w:val="en-GB"/>
        </w:rPr>
        <w:t>,</w:t>
      </w:r>
      <w:r w:rsidRPr="00CD4908">
        <w:rPr>
          <w:lang w:val="en-GB"/>
        </w:rPr>
        <w:t xml:space="preserve"> regardless </w:t>
      </w:r>
      <w:r w:rsidR="00DE4751" w:rsidRPr="00CD4908">
        <w:rPr>
          <w:lang w:val="en-GB"/>
        </w:rPr>
        <w:t xml:space="preserve">of </w:t>
      </w:r>
      <w:r w:rsidRPr="00CD4908">
        <w:rPr>
          <w:lang w:val="en-GB"/>
        </w:rPr>
        <w:t xml:space="preserve">which actor (focal actor or somebody else) </w:t>
      </w:r>
      <w:r w:rsidR="00DE4751" w:rsidRPr="00CD4908">
        <w:rPr>
          <w:lang w:val="en-GB"/>
        </w:rPr>
        <w:t xml:space="preserve">exhibited </w:t>
      </w:r>
      <w:r w:rsidRPr="00CD4908">
        <w:rPr>
          <w:lang w:val="en-GB"/>
        </w:rPr>
        <w:t xml:space="preserve">these traits. </w:t>
      </w:r>
      <w:r w:rsidR="00DE4751" w:rsidRPr="00CD4908">
        <w:rPr>
          <w:lang w:val="en-GB"/>
        </w:rPr>
        <w:t xml:space="preserve">This </w:t>
      </w:r>
      <w:r w:rsidRPr="00CD4908">
        <w:rPr>
          <w:lang w:val="en-GB"/>
        </w:rPr>
        <w:t xml:space="preserve">step </w:t>
      </w:r>
      <w:r w:rsidR="00DE4751" w:rsidRPr="00CD4908">
        <w:rPr>
          <w:lang w:val="en-GB"/>
        </w:rPr>
        <w:t xml:space="preserve">helps </w:t>
      </w:r>
      <w:r w:rsidRPr="00CD4908">
        <w:rPr>
          <w:lang w:val="en-GB"/>
        </w:rPr>
        <w:t xml:space="preserve">populate the identified concepts with as much empirical understanding as possible. </w:t>
      </w:r>
      <w:r w:rsidR="00DE4751" w:rsidRPr="00CD4908">
        <w:rPr>
          <w:lang w:val="en-GB"/>
        </w:rPr>
        <w:t>Finally</w:t>
      </w:r>
      <w:r w:rsidRPr="00CD4908">
        <w:rPr>
          <w:lang w:val="en-GB"/>
        </w:rPr>
        <w:t xml:space="preserve">, </w:t>
      </w:r>
      <w:r w:rsidR="00DE4751" w:rsidRPr="00CD4908">
        <w:rPr>
          <w:lang w:val="en-GB"/>
        </w:rPr>
        <w:t xml:space="preserve">each </w:t>
      </w:r>
      <w:r w:rsidRPr="00CD4908">
        <w:rPr>
          <w:lang w:val="en-GB"/>
        </w:rPr>
        <w:t>empirical finding</w:t>
      </w:r>
      <w:r w:rsidR="00741D0C" w:rsidRPr="00CD4908">
        <w:rPr>
          <w:lang w:val="en-GB"/>
        </w:rPr>
        <w:t xml:space="preserve"> (manifestations of dark</w:t>
      </w:r>
      <w:r w:rsidR="00DE4751" w:rsidRPr="00CD4908">
        <w:rPr>
          <w:lang w:val="en-GB"/>
        </w:rPr>
        <w:t xml:space="preserve"> </w:t>
      </w:r>
      <w:r w:rsidR="00741D0C" w:rsidRPr="00CD4908">
        <w:rPr>
          <w:lang w:val="en-GB"/>
        </w:rPr>
        <w:t>side facets, descriptions and links to actors’ agency)</w:t>
      </w:r>
      <w:r w:rsidRPr="00CD4908">
        <w:rPr>
          <w:lang w:val="en-GB"/>
        </w:rPr>
        <w:t xml:space="preserve"> </w:t>
      </w:r>
      <w:r w:rsidR="00DE4751" w:rsidRPr="00CD4908">
        <w:rPr>
          <w:lang w:val="en-GB"/>
        </w:rPr>
        <w:t xml:space="preserve">was compared with </w:t>
      </w:r>
      <w:r w:rsidRPr="00CD4908">
        <w:rPr>
          <w:lang w:val="en-GB"/>
        </w:rPr>
        <w:t>existing literature.</w:t>
      </w:r>
    </w:p>
    <w:p w14:paraId="54F9F834" w14:textId="50A1035E" w:rsidR="0062213C" w:rsidRPr="00CD4908" w:rsidRDefault="004F416F" w:rsidP="008258F0">
      <w:pPr>
        <w:pStyle w:val="Heading1"/>
        <w:spacing w:line="480" w:lineRule="auto"/>
        <w:rPr>
          <w:lang w:val="en-GB"/>
        </w:rPr>
      </w:pPr>
      <w:r w:rsidRPr="00CD4908">
        <w:rPr>
          <w:lang w:val="en-GB"/>
        </w:rPr>
        <w:t xml:space="preserve">The </w:t>
      </w:r>
      <w:r w:rsidR="00DE4751" w:rsidRPr="00CD4908">
        <w:rPr>
          <w:lang w:val="en-GB"/>
        </w:rPr>
        <w:t>R</w:t>
      </w:r>
      <w:r w:rsidR="00FE3295" w:rsidRPr="00CD4908">
        <w:rPr>
          <w:lang w:val="en-GB"/>
        </w:rPr>
        <w:t xml:space="preserve">ole of </w:t>
      </w:r>
      <w:r w:rsidR="00DE4751" w:rsidRPr="00CD4908">
        <w:rPr>
          <w:lang w:val="en-GB"/>
        </w:rPr>
        <w:t>A</w:t>
      </w:r>
      <w:r w:rsidR="00FE3295" w:rsidRPr="00CD4908">
        <w:rPr>
          <w:lang w:val="en-GB"/>
        </w:rPr>
        <w:t xml:space="preserve">gency in S-D </w:t>
      </w:r>
      <w:r w:rsidR="00DE4751" w:rsidRPr="00CD4908">
        <w:rPr>
          <w:lang w:val="en-GB"/>
        </w:rPr>
        <w:t>L</w:t>
      </w:r>
      <w:r w:rsidR="00FE3295" w:rsidRPr="00CD4908">
        <w:rPr>
          <w:lang w:val="en-GB"/>
        </w:rPr>
        <w:t>ogic</w:t>
      </w:r>
    </w:p>
    <w:p w14:paraId="5016CFB0" w14:textId="1E2F6CD0" w:rsidR="0062213C" w:rsidRPr="00CD4908" w:rsidRDefault="00DE4751" w:rsidP="008258F0">
      <w:pPr>
        <w:spacing w:line="480" w:lineRule="auto"/>
        <w:rPr>
          <w:lang w:val="en-GB"/>
        </w:rPr>
      </w:pPr>
      <w:r w:rsidRPr="00CD4908">
        <w:rPr>
          <w:lang w:val="en-GB"/>
        </w:rPr>
        <w:t xml:space="preserve">This </w:t>
      </w:r>
      <w:r w:rsidR="0019775A" w:rsidRPr="00CD4908">
        <w:rPr>
          <w:lang w:val="en-GB"/>
        </w:rPr>
        <w:t xml:space="preserve">review </w:t>
      </w:r>
      <w:r w:rsidR="00FE3295" w:rsidRPr="00CD4908">
        <w:rPr>
          <w:lang w:val="en-GB"/>
        </w:rPr>
        <w:t>aim</w:t>
      </w:r>
      <w:r w:rsidRPr="00CD4908">
        <w:rPr>
          <w:lang w:val="en-GB"/>
        </w:rPr>
        <w:t>s</w:t>
      </w:r>
      <w:r w:rsidR="00FE3295" w:rsidRPr="00CD4908">
        <w:rPr>
          <w:lang w:val="en-GB"/>
        </w:rPr>
        <w:t xml:space="preserve"> to develop a better understanding of the role of agency </w:t>
      </w:r>
      <w:r w:rsidRPr="00CD4908">
        <w:rPr>
          <w:lang w:val="en-GB"/>
        </w:rPr>
        <w:t xml:space="preserve">according to the </w:t>
      </w:r>
      <w:r w:rsidR="00FE3295" w:rsidRPr="00CD4908">
        <w:rPr>
          <w:lang w:val="en-GB"/>
        </w:rPr>
        <w:t xml:space="preserve">S-D logic. </w:t>
      </w:r>
      <w:r w:rsidRPr="00CD4908">
        <w:rPr>
          <w:lang w:val="en-GB"/>
        </w:rPr>
        <w:t>A</w:t>
      </w:r>
      <w:r w:rsidR="00FE3295" w:rsidRPr="00CD4908">
        <w:rPr>
          <w:lang w:val="en-GB"/>
        </w:rPr>
        <w:t>gency build</w:t>
      </w:r>
      <w:r w:rsidRPr="00CD4908">
        <w:rPr>
          <w:lang w:val="en-GB"/>
        </w:rPr>
        <w:t>s</w:t>
      </w:r>
      <w:r w:rsidR="00FE3295" w:rsidRPr="00CD4908">
        <w:rPr>
          <w:lang w:val="en-GB"/>
        </w:rPr>
        <w:t xml:space="preserve"> on central S-D logic </w:t>
      </w:r>
      <w:r w:rsidR="0062213C" w:rsidRPr="00CD4908">
        <w:rPr>
          <w:lang w:val="en-GB"/>
        </w:rPr>
        <w:t xml:space="preserve">concepts: A2A relationships, service ecosystems, resource integration </w:t>
      </w:r>
      <w:r w:rsidR="00FE3295" w:rsidRPr="00CD4908">
        <w:rPr>
          <w:lang w:val="en-GB"/>
        </w:rPr>
        <w:t xml:space="preserve">and </w:t>
      </w:r>
      <w:r w:rsidR="0062213C" w:rsidRPr="00CD4908">
        <w:rPr>
          <w:lang w:val="en-GB"/>
        </w:rPr>
        <w:t xml:space="preserve">institutional arrangements. </w:t>
      </w:r>
    </w:p>
    <w:p w14:paraId="772B427A" w14:textId="6ACB8D56" w:rsidR="0062213C" w:rsidRPr="00CD4908" w:rsidRDefault="0019775A" w:rsidP="005F5803">
      <w:pPr>
        <w:pStyle w:val="Heading2"/>
        <w:rPr>
          <w:lang w:val="en-GB"/>
        </w:rPr>
      </w:pPr>
      <w:r w:rsidRPr="00CD4908">
        <w:rPr>
          <w:lang w:val="en-GB"/>
        </w:rPr>
        <w:t>Actor-to-actor (A2A) and service e</w:t>
      </w:r>
      <w:r w:rsidR="0062213C" w:rsidRPr="00CD4908">
        <w:rPr>
          <w:lang w:val="en-GB"/>
        </w:rPr>
        <w:t>cosystems</w:t>
      </w:r>
    </w:p>
    <w:p w14:paraId="2966DC51" w14:textId="6A6AF57D" w:rsidR="00C431B8" w:rsidRPr="00CD4908" w:rsidRDefault="00DE4751" w:rsidP="00FF6CF1">
      <w:pPr>
        <w:spacing w:line="480" w:lineRule="auto"/>
        <w:rPr>
          <w:shd w:val="clear" w:color="auto" w:fill="FFFFFF"/>
          <w:lang w:val="en-GB" w:eastAsia="fi-FI"/>
        </w:rPr>
      </w:pPr>
      <w:r w:rsidRPr="00CD4908">
        <w:rPr>
          <w:shd w:val="clear" w:color="auto" w:fill="FFFFFF"/>
          <w:lang w:val="en-GB" w:eastAsia="fi-FI"/>
        </w:rPr>
        <w:t xml:space="preserve">The </w:t>
      </w:r>
      <w:r w:rsidR="0062213C" w:rsidRPr="00CD4908">
        <w:rPr>
          <w:shd w:val="clear" w:color="auto" w:fill="FFFFFF"/>
          <w:lang w:val="en-GB" w:eastAsia="fi-FI"/>
        </w:rPr>
        <w:t xml:space="preserve">S-D logic </w:t>
      </w:r>
      <w:r w:rsidRPr="00CD4908">
        <w:rPr>
          <w:shd w:val="clear" w:color="auto" w:fill="FFFFFF"/>
          <w:lang w:val="en-GB" w:eastAsia="fi-FI"/>
        </w:rPr>
        <w:t xml:space="preserve">does not distinguish </w:t>
      </w:r>
      <w:r w:rsidR="0062213C" w:rsidRPr="00CD4908">
        <w:rPr>
          <w:shd w:val="clear" w:color="auto" w:fill="FFFFFF"/>
          <w:lang w:val="en-GB" w:eastAsia="fi-FI"/>
        </w:rPr>
        <w:t>between consumers and producers</w:t>
      </w:r>
      <w:r w:rsidRPr="00CD4908">
        <w:rPr>
          <w:shd w:val="clear" w:color="auto" w:fill="FFFFFF"/>
          <w:lang w:val="en-GB" w:eastAsia="fi-FI"/>
        </w:rPr>
        <w:t xml:space="preserve">; </w:t>
      </w:r>
      <w:r w:rsidR="0062213C" w:rsidRPr="00CD4908">
        <w:rPr>
          <w:shd w:val="clear" w:color="auto" w:fill="FFFFFF"/>
          <w:lang w:val="en-GB" w:eastAsia="fi-FI"/>
        </w:rPr>
        <w:t xml:space="preserve">all actors contribute </w:t>
      </w:r>
      <w:r w:rsidRPr="00CD4908">
        <w:rPr>
          <w:shd w:val="clear" w:color="auto" w:fill="FFFFFF"/>
          <w:lang w:val="en-GB" w:eastAsia="fi-FI"/>
        </w:rPr>
        <w:t xml:space="preserve">similarly </w:t>
      </w:r>
      <w:r w:rsidR="0062213C" w:rsidRPr="00CD4908">
        <w:rPr>
          <w:shd w:val="clear" w:color="auto" w:fill="FFFFFF"/>
          <w:lang w:val="en-GB" w:eastAsia="fi-FI"/>
        </w:rPr>
        <w:t xml:space="preserve">to and benefit from </w:t>
      </w:r>
      <w:r w:rsidRPr="00CD4908">
        <w:rPr>
          <w:shd w:val="clear" w:color="auto" w:fill="FFFFFF"/>
          <w:lang w:val="en-GB" w:eastAsia="fi-FI"/>
        </w:rPr>
        <w:t xml:space="preserve">the </w:t>
      </w:r>
      <w:r w:rsidR="0062213C" w:rsidRPr="00CD4908">
        <w:rPr>
          <w:shd w:val="clear" w:color="auto" w:fill="FFFFFF"/>
          <w:lang w:val="en-GB" w:eastAsia="fi-FI"/>
        </w:rPr>
        <w:t>interaction</w:t>
      </w:r>
      <w:r w:rsidRPr="00CD4908">
        <w:rPr>
          <w:shd w:val="clear" w:color="auto" w:fill="FFFFFF"/>
          <w:lang w:val="en-GB" w:eastAsia="fi-FI"/>
        </w:rPr>
        <w:t xml:space="preserve">, </w:t>
      </w:r>
      <w:r w:rsidR="00BA229E" w:rsidRPr="00CD4908">
        <w:rPr>
          <w:shd w:val="clear" w:color="auto" w:fill="FFFFFF"/>
          <w:lang w:val="en-GB" w:eastAsia="fi-FI"/>
        </w:rPr>
        <w:t xml:space="preserve">apply their competences (knowledge and skills) for the benefit of </w:t>
      </w:r>
      <w:r w:rsidRPr="00CD4908">
        <w:rPr>
          <w:shd w:val="clear" w:color="auto" w:fill="FFFFFF"/>
          <w:lang w:val="en-GB" w:eastAsia="fi-FI"/>
        </w:rPr>
        <w:t xml:space="preserve">others, </w:t>
      </w:r>
      <w:r w:rsidR="00BA229E" w:rsidRPr="00CD4908">
        <w:rPr>
          <w:shd w:val="clear" w:color="auto" w:fill="FFFFFF"/>
          <w:lang w:val="en-GB" w:eastAsia="fi-FI"/>
        </w:rPr>
        <w:t xml:space="preserve">and </w:t>
      </w:r>
      <w:r w:rsidRPr="00CD4908">
        <w:rPr>
          <w:shd w:val="clear" w:color="auto" w:fill="FFFFFF"/>
          <w:lang w:val="en-GB" w:eastAsia="fi-FI"/>
        </w:rPr>
        <w:t xml:space="preserve">perform </w:t>
      </w:r>
      <w:r w:rsidR="00BA229E" w:rsidRPr="00CD4908">
        <w:rPr>
          <w:shd w:val="clear" w:color="auto" w:fill="FFFFFF"/>
          <w:lang w:val="en-GB" w:eastAsia="fi-FI"/>
        </w:rPr>
        <w:t>resource integrat</w:t>
      </w:r>
      <w:r w:rsidRPr="00CD4908">
        <w:rPr>
          <w:shd w:val="clear" w:color="auto" w:fill="FFFFFF"/>
          <w:lang w:val="en-GB" w:eastAsia="fi-FI"/>
        </w:rPr>
        <w:t xml:space="preserve">ion </w:t>
      </w:r>
      <w:r w:rsidR="00BA229E" w:rsidRPr="00CD4908">
        <w:rPr>
          <w:shd w:val="clear" w:color="auto" w:fill="FFFFFF"/>
          <w:lang w:val="en-GB" w:eastAsia="fi-FI"/>
        </w:rPr>
        <w:t>(Vargo and Lusch, 2004, 2016)</w:t>
      </w:r>
      <w:r w:rsidRPr="00CD4908">
        <w:rPr>
          <w:shd w:val="clear" w:color="auto" w:fill="FFFFFF"/>
          <w:lang w:val="en-GB" w:eastAsia="fi-FI"/>
        </w:rPr>
        <w:t xml:space="preserve">. In this sense, </w:t>
      </w:r>
      <w:r w:rsidR="00BA229E" w:rsidRPr="00CD4908">
        <w:rPr>
          <w:shd w:val="clear" w:color="auto" w:fill="FFFFFF"/>
          <w:lang w:val="en-GB" w:eastAsia="fi-FI"/>
        </w:rPr>
        <w:t>all actors are</w:t>
      </w:r>
      <w:r w:rsidRPr="00CD4908">
        <w:rPr>
          <w:shd w:val="clear" w:color="auto" w:fill="FFFFFF"/>
          <w:lang w:val="en-GB" w:eastAsia="fi-FI"/>
        </w:rPr>
        <w:t xml:space="preserve"> both </w:t>
      </w:r>
      <w:r w:rsidR="0062213C" w:rsidRPr="00CD4908">
        <w:rPr>
          <w:shd w:val="clear" w:color="auto" w:fill="FFFFFF"/>
          <w:lang w:val="en-GB" w:eastAsia="fi-FI"/>
        </w:rPr>
        <w:t>service provider</w:t>
      </w:r>
      <w:r w:rsidRPr="00CD4908">
        <w:rPr>
          <w:shd w:val="clear" w:color="auto" w:fill="FFFFFF"/>
          <w:lang w:val="en-GB" w:eastAsia="fi-FI"/>
        </w:rPr>
        <w:t>s</w:t>
      </w:r>
      <w:r w:rsidR="0062213C" w:rsidRPr="00CD4908">
        <w:rPr>
          <w:shd w:val="clear" w:color="auto" w:fill="FFFFFF"/>
          <w:lang w:val="en-GB" w:eastAsia="fi-FI"/>
        </w:rPr>
        <w:t xml:space="preserve"> </w:t>
      </w:r>
      <w:r w:rsidRPr="00CD4908">
        <w:rPr>
          <w:shd w:val="clear" w:color="auto" w:fill="FFFFFF"/>
          <w:lang w:val="en-GB" w:eastAsia="fi-FI"/>
        </w:rPr>
        <w:t xml:space="preserve">and </w:t>
      </w:r>
      <w:r w:rsidR="0062213C" w:rsidRPr="00CD4908">
        <w:rPr>
          <w:shd w:val="clear" w:color="auto" w:fill="FFFFFF"/>
          <w:lang w:val="en-GB" w:eastAsia="fi-FI"/>
        </w:rPr>
        <w:t>beneficiar</w:t>
      </w:r>
      <w:r w:rsidRPr="00CD4908">
        <w:rPr>
          <w:shd w:val="clear" w:color="auto" w:fill="FFFFFF"/>
          <w:lang w:val="en-GB" w:eastAsia="fi-FI"/>
        </w:rPr>
        <w:t>ies</w:t>
      </w:r>
      <w:r w:rsidR="0062213C" w:rsidRPr="00CD4908">
        <w:rPr>
          <w:shd w:val="clear" w:color="auto" w:fill="FFFFFF"/>
          <w:lang w:val="en-GB" w:eastAsia="fi-FI"/>
        </w:rPr>
        <w:t xml:space="preserve">. </w:t>
      </w:r>
      <w:r w:rsidR="00875089" w:rsidRPr="00CD4908">
        <w:rPr>
          <w:shd w:val="clear" w:color="auto" w:fill="FFFFFF"/>
          <w:lang w:val="en-GB" w:eastAsia="fi-FI"/>
        </w:rPr>
        <w:t xml:space="preserve">The actor </w:t>
      </w:r>
      <w:r w:rsidRPr="00CD4908">
        <w:rPr>
          <w:shd w:val="clear" w:color="auto" w:fill="FFFFFF"/>
          <w:lang w:val="en-GB" w:eastAsia="fi-FI"/>
        </w:rPr>
        <w:t xml:space="preserve">provides </w:t>
      </w:r>
      <w:r w:rsidR="00875089" w:rsidRPr="00CD4908">
        <w:rPr>
          <w:shd w:val="clear" w:color="auto" w:fill="FFFFFF"/>
          <w:lang w:val="en-GB" w:eastAsia="fi-FI"/>
        </w:rPr>
        <w:t>a foundation</w:t>
      </w:r>
      <w:r w:rsidR="009B346E" w:rsidRPr="00CD4908">
        <w:rPr>
          <w:shd w:val="clear" w:color="auto" w:fill="FFFFFF"/>
          <w:lang w:val="en-GB" w:eastAsia="fi-FI"/>
        </w:rPr>
        <w:t>al</w:t>
      </w:r>
      <w:r w:rsidR="00875089" w:rsidRPr="00CD4908">
        <w:rPr>
          <w:shd w:val="clear" w:color="auto" w:fill="FFFFFF"/>
          <w:lang w:val="en-GB" w:eastAsia="fi-FI"/>
        </w:rPr>
        <w:t xml:space="preserve"> </w:t>
      </w:r>
      <w:r w:rsidR="00875089" w:rsidRPr="00CD4908">
        <w:rPr>
          <w:shd w:val="clear" w:color="auto" w:fill="FFFFFF"/>
          <w:lang w:val="en-GB" w:eastAsia="fi-FI"/>
        </w:rPr>
        <w:lastRenderedPageBreak/>
        <w:t xml:space="preserve">resource and starting point </w:t>
      </w:r>
      <w:r w:rsidRPr="00CD4908">
        <w:rPr>
          <w:shd w:val="clear" w:color="auto" w:fill="FFFFFF"/>
          <w:lang w:val="en-GB" w:eastAsia="fi-FI"/>
        </w:rPr>
        <w:t xml:space="preserve">for </w:t>
      </w:r>
      <w:r w:rsidR="00875089" w:rsidRPr="00CD4908">
        <w:rPr>
          <w:shd w:val="clear" w:color="auto" w:fill="FFFFFF"/>
          <w:lang w:val="en-GB" w:eastAsia="fi-FI"/>
        </w:rPr>
        <w:t>understand</w:t>
      </w:r>
      <w:r w:rsidRPr="00CD4908">
        <w:rPr>
          <w:shd w:val="clear" w:color="auto" w:fill="FFFFFF"/>
          <w:lang w:val="en-GB" w:eastAsia="fi-FI"/>
        </w:rPr>
        <w:t xml:space="preserve">ing </w:t>
      </w:r>
      <w:r w:rsidR="00875089" w:rsidRPr="00CD4908">
        <w:rPr>
          <w:shd w:val="clear" w:color="auto" w:fill="FFFFFF"/>
          <w:lang w:val="en-GB" w:eastAsia="fi-FI"/>
        </w:rPr>
        <w:t xml:space="preserve">the service ecosystem (Tronvoll, 2017). </w:t>
      </w:r>
      <w:r w:rsidRPr="00CD4908">
        <w:rPr>
          <w:shd w:val="clear" w:color="auto" w:fill="FFFFFF"/>
          <w:lang w:val="en-GB" w:eastAsia="fi-FI"/>
        </w:rPr>
        <w:t xml:space="preserve">An </w:t>
      </w:r>
      <w:r w:rsidR="0062213C" w:rsidRPr="00CD4908">
        <w:rPr>
          <w:shd w:val="clear" w:color="auto" w:fill="FFFFFF"/>
          <w:lang w:val="en-GB" w:eastAsia="fi-FI"/>
        </w:rPr>
        <w:t>A2A perspective (Vargo and Lusch</w:t>
      </w:r>
      <w:r w:rsidRPr="00CD4908">
        <w:rPr>
          <w:shd w:val="clear" w:color="auto" w:fill="FFFFFF"/>
          <w:lang w:val="en-GB" w:eastAsia="fi-FI"/>
        </w:rPr>
        <w:t>,</w:t>
      </w:r>
      <w:r w:rsidR="0062213C" w:rsidRPr="00CD4908">
        <w:rPr>
          <w:shd w:val="clear" w:color="auto" w:fill="FFFFFF"/>
          <w:lang w:val="en-GB" w:eastAsia="fi-FI"/>
        </w:rPr>
        <w:t xml:space="preserve"> 2011) </w:t>
      </w:r>
      <w:r w:rsidRPr="00CD4908">
        <w:rPr>
          <w:shd w:val="clear" w:color="auto" w:fill="FFFFFF"/>
          <w:lang w:val="en-GB" w:eastAsia="fi-FI"/>
        </w:rPr>
        <w:t xml:space="preserve">also </w:t>
      </w:r>
      <w:r w:rsidR="0062213C" w:rsidRPr="00CD4908">
        <w:rPr>
          <w:shd w:val="clear" w:color="auto" w:fill="FFFFFF"/>
          <w:lang w:val="en-GB" w:eastAsia="fi-FI"/>
        </w:rPr>
        <w:t xml:space="preserve">underlines that resource integration </w:t>
      </w:r>
      <w:r w:rsidRPr="00CD4908">
        <w:rPr>
          <w:shd w:val="clear" w:color="auto" w:fill="FFFFFF"/>
          <w:lang w:val="en-GB" w:eastAsia="fi-FI"/>
        </w:rPr>
        <w:t xml:space="preserve">occurs </w:t>
      </w:r>
      <w:r w:rsidR="0062213C" w:rsidRPr="00CD4908">
        <w:rPr>
          <w:shd w:val="clear" w:color="auto" w:fill="FFFFFF"/>
          <w:lang w:val="en-GB" w:eastAsia="fi-FI"/>
        </w:rPr>
        <w:t>in networks that are tied together in intricate system</w:t>
      </w:r>
      <w:r w:rsidRPr="00CD4908">
        <w:rPr>
          <w:shd w:val="clear" w:color="auto" w:fill="FFFFFF"/>
          <w:lang w:val="en-GB" w:eastAsia="fi-FI"/>
        </w:rPr>
        <w:t>s</w:t>
      </w:r>
      <w:r w:rsidR="0062213C" w:rsidRPr="00CD4908">
        <w:rPr>
          <w:shd w:val="clear" w:color="auto" w:fill="FFFFFF"/>
          <w:lang w:val="en-GB" w:eastAsia="fi-FI"/>
        </w:rPr>
        <w:t xml:space="preserve"> of exchange. </w:t>
      </w:r>
      <w:r w:rsidRPr="00CD4908">
        <w:rPr>
          <w:shd w:val="clear" w:color="auto" w:fill="FFFFFF"/>
          <w:lang w:val="en-GB" w:eastAsia="fi-FI"/>
        </w:rPr>
        <w:t xml:space="preserve">This view </w:t>
      </w:r>
      <w:r w:rsidR="0062213C" w:rsidRPr="00CD4908">
        <w:rPr>
          <w:shd w:val="clear" w:color="auto" w:fill="FFFFFF"/>
          <w:lang w:val="en-GB" w:eastAsia="fi-FI"/>
        </w:rPr>
        <w:t xml:space="preserve">introduces a dynamic component to actor networks, </w:t>
      </w:r>
      <w:r w:rsidRPr="00CD4908">
        <w:rPr>
          <w:shd w:val="clear" w:color="auto" w:fill="FFFFFF"/>
          <w:lang w:val="en-GB" w:eastAsia="fi-FI"/>
        </w:rPr>
        <w:t xml:space="preserve">because </w:t>
      </w:r>
      <w:r w:rsidR="0062213C" w:rsidRPr="00CD4908">
        <w:rPr>
          <w:shd w:val="clear" w:color="auto" w:fill="FFFFFF"/>
          <w:lang w:val="en-GB" w:eastAsia="fi-FI"/>
        </w:rPr>
        <w:t xml:space="preserve">each iteration changes the nature of the service ecosystems, </w:t>
      </w:r>
      <w:r w:rsidRPr="00CD4908">
        <w:rPr>
          <w:shd w:val="clear" w:color="auto" w:fill="FFFFFF"/>
          <w:lang w:val="en-GB" w:eastAsia="fi-FI"/>
        </w:rPr>
        <w:t xml:space="preserve">which creates </w:t>
      </w:r>
      <w:r w:rsidR="0062213C" w:rsidRPr="00CD4908">
        <w:rPr>
          <w:shd w:val="clear" w:color="auto" w:fill="FFFFFF"/>
          <w:lang w:val="en-GB" w:eastAsia="fi-FI"/>
        </w:rPr>
        <w:t>a new context for the next instance of interaction (Wieland</w:t>
      </w:r>
      <w:r w:rsidRPr="00CD4908">
        <w:rPr>
          <w:shd w:val="clear" w:color="auto" w:fill="FFFFFF"/>
          <w:lang w:val="en-GB" w:eastAsia="fi-FI"/>
        </w:rPr>
        <w:t xml:space="preserve"> et al.</w:t>
      </w:r>
      <w:r w:rsidR="0062213C" w:rsidRPr="00CD4908">
        <w:rPr>
          <w:shd w:val="clear" w:color="auto" w:fill="FFFFFF"/>
          <w:lang w:val="en-GB" w:eastAsia="fi-FI"/>
        </w:rPr>
        <w:t>, 201</w:t>
      </w:r>
      <w:r w:rsidRPr="00CD4908">
        <w:rPr>
          <w:shd w:val="clear" w:color="auto" w:fill="FFFFFF"/>
          <w:lang w:val="en-GB" w:eastAsia="fi-FI"/>
        </w:rPr>
        <w:t>2</w:t>
      </w:r>
      <w:r w:rsidR="0062213C" w:rsidRPr="00CD4908">
        <w:rPr>
          <w:shd w:val="clear" w:color="auto" w:fill="FFFFFF"/>
          <w:lang w:val="en-GB" w:eastAsia="fi-FI"/>
        </w:rPr>
        <w:t xml:space="preserve">). In short, </w:t>
      </w:r>
      <w:r w:rsidRPr="00CD4908">
        <w:rPr>
          <w:shd w:val="clear" w:color="auto" w:fill="FFFFFF"/>
          <w:lang w:val="en-GB" w:eastAsia="fi-FI"/>
        </w:rPr>
        <w:t xml:space="preserve">the </w:t>
      </w:r>
      <w:r w:rsidR="0062213C" w:rsidRPr="00CD4908">
        <w:rPr>
          <w:shd w:val="clear" w:color="auto" w:fill="FFFFFF"/>
          <w:lang w:val="en-GB" w:eastAsia="fi-FI"/>
        </w:rPr>
        <w:t xml:space="preserve">S-D logic </w:t>
      </w:r>
      <w:r w:rsidRPr="00CD4908">
        <w:rPr>
          <w:shd w:val="clear" w:color="auto" w:fill="FFFFFF"/>
          <w:lang w:val="en-GB" w:eastAsia="fi-FI"/>
        </w:rPr>
        <w:t xml:space="preserve">does not address </w:t>
      </w:r>
      <w:r w:rsidR="0062213C" w:rsidRPr="00CD4908">
        <w:rPr>
          <w:shd w:val="clear" w:color="auto" w:fill="FFFFFF"/>
          <w:lang w:val="en-GB" w:eastAsia="fi-FI"/>
        </w:rPr>
        <w:t xml:space="preserve">not generic actors but </w:t>
      </w:r>
      <w:r w:rsidRPr="00CD4908">
        <w:rPr>
          <w:shd w:val="clear" w:color="auto" w:fill="FFFFFF"/>
          <w:lang w:val="en-GB" w:eastAsia="fi-FI"/>
        </w:rPr>
        <w:t xml:space="preserve">instead prioritizes </w:t>
      </w:r>
      <w:r w:rsidR="0062213C" w:rsidRPr="00CD4908">
        <w:rPr>
          <w:shd w:val="clear" w:color="auto" w:fill="FFFFFF"/>
          <w:lang w:val="en-GB" w:eastAsia="fi-FI"/>
        </w:rPr>
        <w:t xml:space="preserve">a complex constellation of resources, technologies and institutions that guide </w:t>
      </w:r>
      <w:r w:rsidRPr="00CD4908">
        <w:rPr>
          <w:shd w:val="clear" w:color="auto" w:fill="FFFFFF"/>
          <w:lang w:val="en-GB" w:eastAsia="fi-FI"/>
        </w:rPr>
        <w:t xml:space="preserve">actors’ </w:t>
      </w:r>
      <w:r w:rsidR="0062213C" w:rsidRPr="00CD4908">
        <w:rPr>
          <w:shd w:val="clear" w:color="auto" w:fill="FFFFFF"/>
          <w:lang w:val="en-GB" w:eastAsia="fi-FI"/>
        </w:rPr>
        <w:t>behaviour</w:t>
      </w:r>
      <w:r w:rsidRPr="00CD4908">
        <w:rPr>
          <w:shd w:val="clear" w:color="auto" w:fill="FFFFFF"/>
          <w:lang w:val="en-GB" w:eastAsia="fi-FI"/>
        </w:rPr>
        <w:t xml:space="preserve">s, </w:t>
      </w:r>
      <w:r w:rsidR="0062213C" w:rsidRPr="00CD4908">
        <w:rPr>
          <w:shd w:val="clear" w:color="auto" w:fill="FFFFFF"/>
          <w:lang w:val="en-GB" w:eastAsia="fi-FI"/>
        </w:rPr>
        <w:t xml:space="preserve">which </w:t>
      </w:r>
      <w:r w:rsidRPr="00CD4908">
        <w:rPr>
          <w:shd w:val="clear" w:color="auto" w:fill="FFFFFF"/>
          <w:lang w:val="en-GB" w:eastAsia="fi-FI"/>
        </w:rPr>
        <w:t xml:space="preserve">then </w:t>
      </w:r>
      <w:r w:rsidR="0062213C" w:rsidRPr="00CD4908">
        <w:rPr>
          <w:shd w:val="clear" w:color="auto" w:fill="FFFFFF"/>
          <w:lang w:val="en-GB" w:eastAsia="fi-FI"/>
        </w:rPr>
        <w:t>facilitate and constrain value co</w:t>
      </w:r>
      <w:r w:rsidR="00DA3D4B" w:rsidRPr="00CD4908">
        <w:rPr>
          <w:shd w:val="clear" w:color="auto" w:fill="FFFFFF"/>
          <w:lang w:val="en-GB" w:eastAsia="fi-FI"/>
        </w:rPr>
        <w:t>-</w:t>
      </w:r>
      <w:r w:rsidR="0062213C" w:rsidRPr="00CD4908">
        <w:rPr>
          <w:shd w:val="clear" w:color="auto" w:fill="FFFFFF"/>
          <w:lang w:val="en-GB" w:eastAsia="fi-FI"/>
        </w:rPr>
        <w:t xml:space="preserve">creation and </w:t>
      </w:r>
      <w:r w:rsidRPr="00CD4908">
        <w:rPr>
          <w:shd w:val="clear" w:color="auto" w:fill="FFFFFF"/>
          <w:lang w:val="en-GB" w:eastAsia="fi-FI"/>
        </w:rPr>
        <w:t xml:space="preserve">the </w:t>
      </w:r>
      <w:r w:rsidR="0062213C" w:rsidRPr="00CD4908">
        <w:rPr>
          <w:shd w:val="clear" w:color="auto" w:fill="FFFFFF"/>
          <w:lang w:val="en-GB" w:eastAsia="fi-FI"/>
        </w:rPr>
        <w:t>transformation o</w:t>
      </w:r>
      <w:r w:rsidR="0019775A" w:rsidRPr="00CD4908">
        <w:rPr>
          <w:shd w:val="clear" w:color="auto" w:fill="FFFFFF"/>
          <w:lang w:val="en-GB" w:eastAsia="fi-FI"/>
        </w:rPr>
        <w:t>f the service ecosystem (Lusch and Spohrer, 2012; Pohlmann and</w:t>
      </w:r>
      <w:r w:rsidR="0062213C" w:rsidRPr="00CD4908">
        <w:rPr>
          <w:shd w:val="clear" w:color="auto" w:fill="FFFFFF"/>
          <w:lang w:val="en-GB" w:eastAsia="fi-FI"/>
        </w:rPr>
        <w:t xml:space="preserve"> Kaartemo, 2017).</w:t>
      </w:r>
      <w:r w:rsidR="00EC4D78" w:rsidRPr="00CD4908">
        <w:rPr>
          <w:shd w:val="clear" w:color="auto" w:fill="FFFFFF"/>
          <w:lang w:val="en-GB" w:eastAsia="fi-FI"/>
        </w:rPr>
        <w:t xml:space="preserve"> </w:t>
      </w:r>
      <w:r w:rsidRPr="00CD4908">
        <w:rPr>
          <w:shd w:val="clear" w:color="auto" w:fill="FFFFFF"/>
          <w:lang w:val="en-GB" w:eastAsia="fi-FI"/>
        </w:rPr>
        <w:t xml:space="preserve">A </w:t>
      </w:r>
      <w:r w:rsidR="00C431B8" w:rsidRPr="00CD4908">
        <w:rPr>
          <w:shd w:val="clear" w:color="auto" w:fill="FFFFFF"/>
          <w:lang w:val="en-GB" w:eastAsia="fi-FI"/>
        </w:rPr>
        <w:t xml:space="preserve">service ecosystem lens </w:t>
      </w:r>
      <w:r w:rsidRPr="00CD4908">
        <w:rPr>
          <w:shd w:val="clear" w:color="auto" w:fill="FFFFFF"/>
          <w:lang w:val="en-GB" w:eastAsia="fi-FI"/>
        </w:rPr>
        <w:t xml:space="preserve">also </w:t>
      </w:r>
      <w:r w:rsidR="00C431B8" w:rsidRPr="00CD4908">
        <w:rPr>
          <w:shd w:val="clear" w:color="auto" w:fill="FFFFFF"/>
          <w:lang w:val="en-GB" w:eastAsia="fi-FI"/>
        </w:rPr>
        <w:t>suggest</w:t>
      </w:r>
      <w:r w:rsidR="00AB49E3" w:rsidRPr="00CD4908">
        <w:rPr>
          <w:shd w:val="clear" w:color="auto" w:fill="FFFFFF"/>
          <w:lang w:val="en-GB" w:eastAsia="fi-FI"/>
        </w:rPr>
        <w:t>s</w:t>
      </w:r>
      <w:r w:rsidR="00C431B8" w:rsidRPr="00CD4908">
        <w:rPr>
          <w:shd w:val="clear" w:color="auto" w:fill="FFFFFF"/>
          <w:lang w:val="en-GB" w:eastAsia="fi-FI"/>
        </w:rPr>
        <w:t xml:space="preserve"> a broader perspective, </w:t>
      </w:r>
      <w:r w:rsidRPr="00CD4908">
        <w:rPr>
          <w:shd w:val="clear" w:color="auto" w:fill="FFFFFF"/>
          <w:lang w:val="en-GB" w:eastAsia="fi-FI"/>
        </w:rPr>
        <w:t xml:space="preserve">in which </w:t>
      </w:r>
      <w:r w:rsidR="00C431B8" w:rsidRPr="00CD4908">
        <w:rPr>
          <w:shd w:val="clear" w:color="auto" w:fill="FFFFFF"/>
          <w:lang w:val="en-GB" w:eastAsia="fi-FI"/>
        </w:rPr>
        <w:t>each system is a part of other systems</w:t>
      </w:r>
      <w:r w:rsidRPr="00CD4908">
        <w:rPr>
          <w:shd w:val="clear" w:color="auto" w:fill="FFFFFF"/>
          <w:lang w:val="en-GB" w:eastAsia="fi-FI"/>
        </w:rPr>
        <w:t xml:space="preserve">, such that </w:t>
      </w:r>
      <w:r w:rsidR="004E62FE" w:rsidRPr="00CD4908">
        <w:rPr>
          <w:bCs/>
          <w:lang w:val="en-GB"/>
        </w:rPr>
        <w:t>‘</w:t>
      </w:r>
      <w:r w:rsidR="00A02117" w:rsidRPr="00CD4908">
        <w:rPr>
          <w:bCs/>
          <w:lang w:val="en-GB"/>
        </w:rPr>
        <w:t>its</w:t>
      </w:r>
      <w:r w:rsidR="00C431B8" w:rsidRPr="00CD4908">
        <w:rPr>
          <w:bCs/>
          <w:lang w:val="en-GB"/>
        </w:rPr>
        <w:t xml:space="preserve"> membership within the whole makes explicit the assumptions that would normally not have been clarified</w:t>
      </w:r>
      <w:r w:rsidR="004E62FE" w:rsidRPr="00CD4908">
        <w:rPr>
          <w:bCs/>
          <w:lang w:val="en-GB"/>
        </w:rPr>
        <w:t>’</w:t>
      </w:r>
      <w:r w:rsidR="00AB49E3" w:rsidRPr="00CD4908">
        <w:rPr>
          <w:bCs/>
          <w:lang w:val="en-GB"/>
        </w:rPr>
        <w:t xml:space="preserve"> (Ng and Wakenshaw, </w:t>
      </w:r>
      <w:r w:rsidR="00495FF2" w:rsidRPr="00CD4908">
        <w:rPr>
          <w:bCs/>
          <w:lang w:val="en-GB"/>
        </w:rPr>
        <w:t>2018</w:t>
      </w:r>
      <w:r w:rsidR="00AB49E3" w:rsidRPr="00CD4908">
        <w:rPr>
          <w:bCs/>
          <w:lang w:val="en-GB"/>
        </w:rPr>
        <w:t>)</w:t>
      </w:r>
      <w:r w:rsidR="00C431B8" w:rsidRPr="00CD4908">
        <w:rPr>
          <w:bCs/>
          <w:lang w:val="en-GB"/>
        </w:rPr>
        <w:t>.</w:t>
      </w:r>
      <w:r w:rsidR="00EC4D78" w:rsidRPr="00CD4908">
        <w:rPr>
          <w:bCs/>
          <w:lang w:val="en-GB"/>
        </w:rPr>
        <w:t xml:space="preserve"> </w:t>
      </w:r>
      <w:r w:rsidR="004E62FE" w:rsidRPr="00CD4908">
        <w:rPr>
          <w:bCs/>
          <w:lang w:val="en-GB"/>
        </w:rPr>
        <w:t>I</w:t>
      </w:r>
      <w:r w:rsidR="0062213C" w:rsidRPr="00CD4908">
        <w:rPr>
          <w:shd w:val="clear" w:color="auto" w:fill="FFFFFF"/>
          <w:lang w:val="en-GB" w:eastAsia="fi-FI"/>
        </w:rPr>
        <w:t xml:space="preserve">t </w:t>
      </w:r>
      <w:r w:rsidR="004E62FE" w:rsidRPr="00CD4908">
        <w:rPr>
          <w:shd w:val="clear" w:color="auto" w:fill="FFFFFF"/>
          <w:lang w:val="en-GB" w:eastAsia="fi-FI"/>
        </w:rPr>
        <w:t xml:space="preserve">thus </w:t>
      </w:r>
      <w:r w:rsidRPr="00CD4908">
        <w:rPr>
          <w:shd w:val="clear" w:color="auto" w:fill="FFFFFF"/>
          <w:lang w:val="en-GB" w:eastAsia="fi-FI"/>
        </w:rPr>
        <w:t xml:space="preserve">becomes </w:t>
      </w:r>
      <w:r w:rsidR="0062213C" w:rsidRPr="00CD4908">
        <w:rPr>
          <w:shd w:val="clear" w:color="auto" w:fill="FFFFFF"/>
          <w:lang w:val="en-GB" w:eastAsia="fi-FI"/>
        </w:rPr>
        <w:t xml:space="preserve">crucial to understand </w:t>
      </w:r>
      <w:r w:rsidR="00C431B8" w:rsidRPr="00CD4908">
        <w:rPr>
          <w:shd w:val="clear" w:color="auto" w:fill="FFFFFF"/>
          <w:lang w:val="en-GB" w:eastAsia="fi-FI"/>
        </w:rPr>
        <w:t xml:space="preserve">actors’ assumptions and the </w:t>
      </w:r>
      <w:r w:rsidR="0062213C" w:rsidRPr="00CD4908">
        <w:rPr>
          <w:shd w:val="clear" w:color="auto" w:fill="FFFFFF"/>
          <w:lang w:val="en-GB" w:eastAsia="fi-FI"/>
        </w:rPr>
        <w:t>mechanisms enacted by actors in service exchange (Vargo and Lusch</w:t>
      </w:r>
      <w:r w:rsidRPr="00CD4908">
        <w:rPr>
          <w:shd w:val="clear" w:color="auto" w:fill="FFFFFF"/>
          <w:lang w:val="en-GB" w:eastAsia="fi-FI"/>
        </w:rPr>
        <w:t>,</w:t>
      </w:r>
      <w:r w:rsidR="0062213C" w:rsidRPr="00CD4908">
        <w:rPr>
          <w:shd w:val="clear" w:color="auto" w:fill="FFFFFF"/>
          <w:lang w:val="en-GB" w:eastAsia="fi-FI"/>
        </w:rPr>
        <w:t xml:space="preserve"> 2016).</w:t>
      </w:r>
      <w:r w:rsidR="00C431B8" w:rsidRPr="00CD4908">
        <w:rPr>
          <w:shd w:val="clear" w:color="auto" w:fill="FFFFFF"/>
          <w:lang w:val="en-GB" w:eastAsia="fi-FI"/>
        </w:rPr>
        <w:t xml:space="preserve"> </w:t>
      </w:r>
    </w:p>
    <w:p w14:paraId="55F941CB" w14:textId="4B52FAD0" w:rsidR="0062213C" w:rsidRPr="00CD4908" w:rsidRDefault="0019775A" w:rsidP="005F5803">
      <w:pPr>
        <w:pStyle w:val="Heading2"/>
        <w:rPr>
          <w:lang w:val="en-GB" w:eastAsia="fi-FI"/>
        </w:rPr>
      </w:pPr>
      <w:r w:rsidRPr="00CD4908">
        <w:rPr>
          <w:shd w:val="clear" w:color="auto" w:fill="FFFFFF"/>
          <w:lang w:val="en-GB" w:eastAsia="fi-FI"/>
        </w:rPr>
        <w:t>Resource i</w:t>
      </w:r>
      <w:r w:rsidR="0062213C" w:rsidRPr="00CD4908">
        <w:rPr>
          <w:shd w:val="clear" w:color="auto" w:fill="FFFFFF"/>
          <w:lang w:val="en-GB" w:eastAsia="fi-FI"/>
        </w:rPr>
        <w:t>ntegration</w:t>
      </w:r>
      <w:r w:rsidRPr="00CD4908">
        <w:rPr>
          <w:shd w:val="clear" w:color="auto" w:fill="FFFFFF"/>
          <w:lang w:val="en-GB" w:eastAsia="fi-FI"/>
        </w:rPr>
        <w:t xml:space="preserve"> and institutional a</w:t>
      </w:r>
      <w:r w:rsidR="0062213C" w:rsidRPr="00CD4908">
        <w:rPr>
          <w:shd w:val="clear" w:color="auto" w:fill="FFFFFF"/>
          <w:lang w:val="en-GB" w:eastAsia="fi-FI"/>
        </w:rPr>
        <w:t>rrangements</w:t>
      </w:r>
    </w:p>
    <w:p w14:paraId="6A20CDCB" w14:textId="7FD82CF0" w:rsidR="0062213C" w:rsidRPr="00CD4908" w:rsidRDefault="00DE4751" w:rsidP="00FF6CF1">
      <w:pPr>
        <w:spacing w:line="480" w:lineRule="auto"/>
        <w:rPr>
          <w:rFonts w:eastAsia="Times New Roman"/>
          <w:lang w:val="en-GB" w:eastAsia="fi-FI"/>
        </w:rPr>
      </w:pPr>
      <w:r w:rsidRPr="00CD4908">
        <w:rPr>
          <w:rFonts w:eastAsia="Times New Roman"/>
          <w:lang w:val="en-GB" w:eastAsia="fi-FI"/>
        </w:rPr>
        <w:t xml:space="preserve">The </w:t>
      </w:r>
      <w:r w:rsidR="0062213C" w:rsidRPr="00CD4908">
        <w:rPr>
          <w:rFonts w:eastAsia="Times New Roman"/>
          <w:lang w:val="en-GB" w:eastAsia="fi-FI"/>
        </w:rPr>
        <w:t>S-D logic perceives all actors as resource integrators. The process of resource integration is heavily influenced by the institutional arrangements that provide actors with alternative frames of sensemaking and action (Kosk</w:t>
      </w:r>
      <w:r w:rsidR="0019775A" w:rsidRPr="00CD4908">
        <w:rPr>
          <w:rFonts w:eastAsia="Times New Roman"/>
          <w:lang w:val="en-GB" w:eastAsia="fi-FI"/>
        </w:rPr>
        <w:t>ela-Huotari and</w:t>
      </w:r>
      <w:r w:rsidR="0062213C" w:rsidRPr="00CD4908">
        <w:rPr>
          <w:rFonts w:eastAsia="Times New Roman"/>
          <w:lang w:val="en-GB" w:eastAsia="fi-FI"/>
        </w:rPr>
        <w:t xml:space="preserve"> Vargo, 2016). Edvardsson </w:t>
      </w:r>
      <w:r w:rsidR="0062213C" w:rsidRPr="00CD4908">
        <w:rPr>
          <w:rFonts w:eastAsia="Times New Roman"/>
          <w:i/>
          <w:lang w:val="en-GB" w:eastAsia="fi-FI"/>
        </w:rPr>
        <w:t>et al</w:t>
      </w:r>
      <w:r w:rsidR="0062213C" w:rsidRPr="00CD4908">
        <w:rPr>
          <w:rFonts w:eastAsia="Times New Roman"/>
          <w:lang w:val="en-GB" w:eastAsia="fi-FI"/>
        </w:rPr>
        <w:t xml:space="preserve">. (2014) suggest that institutional logics, as manifested through regulative, normative and cognitive institutions, influence the use of resources and the coordination of resource integration processes. Thus, </w:t>
      </w:r>
      <w:bookmarkStart w:id="8" w:name="_Hlk494367631"/>
      <w:r w:rsidR="0062213C" w:rsidRPr="00CD4908">
        <w:rPr>
          <w:rFonts w:eastAsia="Times New Roman"/>
          <w:lang w:val="en-GB" w:eastAsia="fi-FI"/>
        </w:rPr>
        <w:t xml:space="preserve">institutional arrangements guide the way an actor sees the </w:t>
      </w:r>
      <w:r w:rsidR="004E62FE" w:rsidRPr="00CD4908">
        <w:rPr>
          <w:rFonts w:eastAsia="Times New Roman"/>
          <w:lang w:val="en-GB" w:eastAsia="fi-FI"/>
        </w:rPr>
        <w:t>‘</w:t>
      </w:r>
      <w:r w:rsidR="0062213C" w:rsidRPr="00CD4908">
        <w:rPr>
          <w:rFonts w:eastAsia="Times New Roman"/>
          <w:lang w:val="en-GB" w:eastAsia="fi-FI"/>
        </w:rPr>
        <w:t>resourceness</w:t>
      </w:r>
      <w:r w:rsidR="004E62FE" w:rsidRPr="00CD4908">
        <w:rPr>
          <w:rFonts w:eastAsia="Times New Roman"/>
          <w:lang w:val="en-GB" w:eastAsia="fi-FI"/>
        </w:rPr>
        <w:t>’</w:t>
      </w:r>
      <w:r w:rsidR="0062213C" w:rsidRPr="00CD4908">
        <w:rPr>
          <w:rFonts w:eastAsia="Times New Roman"/>
          <w:lang w:val="en-GB" w:eastAsia="fi-FI"/>
        </w:rPr>
        <w:t xml:space="preserve"> of potential resources and </w:t>
      </w:r>
      <w:r w:rsidRPr="00CD4908">
        <w:rPr>
          <w:rFonts w:eastAsia="Times New Roman"/>
          <w:lang w:val="en-GB" w:eastAsia="fi-FI"/>
        </w:rPr>
        <w:t xml:space="preserve">how </w:t>
      </w:r>
      <w:r w:rsidR="00C4102E" w:rsidRPr="00CD4908">
        <w:rPr>
          <w:rFonts w:eastAsia="Times New Roman"/>
          <w:lang w:val="en-GB" w:eastAsia="fi-FI"/>
        </w:rPr>
        <w:t xml:space="preserve">they </w:t>
      </w:r>
      <w:r w:rsidR="0062213C" w:rsidRPr="00CD4908">
        <w:rPr>
          <w:rFonts w:eastAsia="Times New Roman"/>
          <w:lang w:val="en-GB" w:eastAsia="fi-FI"/>
        </w:rPr>
        <w:t xml:space="preserve">can integrate </w:t>
      </w:r>
      <w:r w:rsidR="00C4102E" w:rsidRPr="00CD4908">
        <w:rPr>
          <w:rFonts w:eastAsia="Times New Roman"/>
          <w:lang w:val="en-GB" w:eastAsia="fi-FI"/>
        </w:rPr>
        <w:t xml:space="preserve">those </w:t>
      </w:r>
      <w:r w:rsidR="00275099" w:rsidRPr="00CD4908">
        <w:rPr>
          <w:rFonts w:eastAsia="Times New Roman"/>
          <w:lang w:val="en-GB" w:eastAsia="fi-FI"/>
        </w:rPr>
        <w:t>resources</w:t>
      </w:r>
      <w:r w:rsidR="00C4102E" w:rsidRPr="00CD4908">
        <w:rPr>
          <w:rFonts w:eastAsia="Times New Roman"/>
          <w:lang w:val="en-GB" w:eastAsia="fi-FI"/>
        </w:rPr>
        <w:t xml:space="preserve"> </w:t>
      </w:r>
      <w:r w:rsidR="0062213C" w:rsidRPr="00CD4908">
        <w:rPr>
          <w:rFonts w:eastAsia="Times New Roman"/>
          <w:lang w:val="en-GB" w:eastAsia="fi-FI"/>
        </w:rPr>
        <w:t xml:space="preserve">with other resources. </w:t>
      </w:r>
    </w:p>
    <w:bookmarkEnd w:id="8"/>
    <w:p w14:paraId="2912EB18" w14:textId="7B886395" w:rsidR="006E1D9E" w:rsidRPr="00CD4908" w:rsidRDefault="0062213C" w:rsidP="008258F0">
      <w:pPr>
        <w:spacing w:line="480" w:lineRule="auto"/>
        <w:ind w:firstLine="426"/>
        <w:rPr>
          <w:rFonts w:eastAsia="Times New Roman"/>
          <w:lang w:val="en-GB" w:eastAsia="fi-FI"/>
        </w:rPr>
      </w:pPr>
      <w:r w:rsidRPr="00CD4908">
        <w:rPr>
          <w:rFonts w:eastAsia="Times New Roman"/>
          <w:shd w:val="clear" w:color="auto" w:fill="FFFFFF"/>
          <w:lang w:val="en-GB" w:eastAsia="fi-FI"/>
        </w:rPr>
        <w:lastRenderedPageBreak/>
        <w:t xml:space="preserve">Studies </w:t>
      </w:r>
      <w:r w:rsidR="00C4102E" w:rsidRPr="00CD4908">
        <w:rPr>
          <w:rFonts w:eastAsia="Times New Roman"/>
          <w:shd w:val="clear" w:color="auto" w:fill="FFFFFF"/>
          <w:lang w:val="en-GB" w:eastAsia="fi-FI"/>
        </w:rPr>
        <w:t xml:space="preserve">that adopt the </w:t>
      </w:r>
      <w:r w:rsidRPr="00CD4908">
        <w:rPr>
          <w:rFonts w:eastAsia="Times New Roman"/>
          <w:shd w:val="clear" w:color="auto" w:fill="FFFFFF"/>
          <w:lang w:val="en-GB" w:eastAsia="fi-FI"/>
        </w:rPr>
        <w:t>S-D logic predominantly paint resource integration in a positive light</w:t>
      </w:r>
      <w:r w:rsidR="00C4102E" w:rsidRPr="00CD4908">
        <w:rPr>
          <w:rFonts w:eastAsia="Times New Roman"/>
          <w:shd w:val="clear" w:color="auto" w:fill="FFFFFF"/>
          <w:lang w:val="en-GB" w:eastAsia="fi-FI"/>
        </w:rPr>
        <w:t xml:space="preserve">, citing </w:t>
      </w:r>
      <w:r w:rsidRPr="00CD4908">
        <w:rPr>
          <w:rFonts w:eastAsia="Times New Roman"/>
          <w:shd w:val="clear" w:color="auto" w:fill="FFFFFF"/>
          <w:lang w:val="en-GB" w:eastAsia="fi-FI"/>
        </w:rPr>
        <w:t xml:space="preserve">coordination </w:t>
      </w:r>
      <w:r w:rsidR="00C4102E" w:rsidRPr="00CD4908">
        <w:rPr>
          <w:rFonts w:eastAsia="Times New Roman"/>
          <w:shd w:val="clear" w:color="auto" w:fill="FFFFFF"/>
          <w:lang w:val="en-GB" w:eastAsia="fi-FI"/>
        </w:rPr>
        <w:t xml:space="preserve">as </w:t>
      </w:r>
      <w:r w:rsidRPr="00CD4908">
        <w:rPr>
          <w:rFonts w:eastAsia="Times New Roman"/>
          <w:shd w:val="clear" w:color="auto" w:fill="FFFFFF"/>
          <w:lang w:val="en-GB" w:eastAsia="fi-FI"/>
        </w:rPr>
        <w:t xml:space="preserve">a critical process (Edvardsson </w:t>
      </w:r>
      <w:r w:rsidRPr="00CD4908">
        <w:rPr>
          <w:rFonts w:eastAsia="Times New Roman"/>
          <w:i/>
          <w:shd w:val="clear" w:color="auto" w:fill="FFFFFF"/>
          <w:lang w:val="en-GB" w:eastAsia="fi-FI"/>
        </w:rPr>
        <w:t>et al.</w:t>
      </w:r>
      <w:r w:rsidR="0019775A" w:rsidRPr="00CD4908">
        <w:rPr>
          <w:rFonts w:eastAsia="Times New Roman"/>
          <w:i/>
          <w:shd w:val="clear" w:color="auto" w:fill="FFFFFF"/>
          <w:lang w:val="en-GB" w:eastAsia="fi-FI"/>
        </w:rPr>
        <w:t>,</w:t>
      </w:r>
      <w:r w:rsidRPr="00CD4908">
        <w:rPr>
          <w:rFonts w:eastAsia="Times New Roman"/>
          <w:shd w:val="clear" w:color="auto" w:fill="FFFFFF"/>
          <w:lang w:val="en-GB" w:eastAsia="fi-FI"/>
        </w:rPr>
        <w:t xml:space="preserve"> 2014)</w:t>
      </w:r>
      <w:r w:rsidR="00C4102E" w:rsidRPr="00CD4908">
        <w:rPr>
          <w:rFonts w:eastAsia="Times New Roman"/>
          <w:shd w:val="clear" w:color="auto" w:fill="FFFFFF"/>
          <w:lang w:val="en-GB" w:eastAsia="fi-FI"/>
        </w:rPr>
        <w:t xml:space="preserve"> that requires </w:t>
      </w:r>
      <w:r w:rsidR="009D5E7A" w:rsidRPr="00CD4908">
        <w:rPr>
          <w:rFonts w:eastAsia="Times New Roman"/>
          <w:shd w:val="clear" w:color="auto" w:fill="FFFFFF"/>
          <w:lang w:val="en-GB" w:eastAsia="fi-FI"/>
        </w:rPr>
        <w:t xml:space="preserve">shared intentions (Taillard </w:t>
      </w:r>
      <w:r w:rsidR="009D5E7A" w:rsidRPr="00CD4908">
        <w:rPr>
          <w:rFonts w:eastAsia="Times New Roman"/>
          <w:i/>
          <w:shd w:val="clear" w:color="auto" w:fill="FFFFFF"/>
          <w:lang w:val="en-GB" w:eastAsia="fi-FI"/>
        </w:rPr>
        <w:t>et al</w:t>
      </w:r>
      <w:r w:rsidR="009D5E7A" w:rsidRPr="00CD4908">
        <w:rPr>
          <w:rFonts w:eastAsia="Times New Roman"/>
          <w:shd w:val="clear" w:color="auto" w:fill="FFFFFF"/>
          <w:lang w:val="en-GB" w:eastAsia="fi-FI"/>
        </w:rPr>
        <w:t xml:space="preserve">., 2016) and </w:t>
      </w:r>
      <w:r w:rsidRPr="00CD4908">
        <w:rPr>
          <w:rFonts w:eastAsia="Times New Roman"/>
          <w:shd w:val="clear" w:color="auto" w:fill="FFFFFF"/>
          <w:lang w:val="en-GB" w:eastAsia="fi-FI"/>
        </w:rPr>
        <w:t xml:space="preserve">collaboration (Kleinaltenkamp </w:t>
      </w:r>
      <w:r w:rsidRPr="00CD4908">
        <w:rPr>
          <w:rFonts w:eastAsia="Times New Roman"/>
          <w:i/>
          <w:shd w:val="clear" w:color="auto" w:fill="FFFFFF"/>
          <w:lang w:val="en-GB" w:eastAsia="fi-FI"/>
        </w:rPr>
        <w:t>et al.</w:t>
      </w:r>
      <w:r w:rsidR="0019775A" w:rsidRPr="00CD4908">
        <w:rPr>
          <w:rFonts w:eastAsia="Times New Roman"/>
          <w:shd w:val="clear" w:color="auto" w:fill="FFFFFF"/>
          <w:lang w:val="en-GB" w:eastAsia="fi-FI"/>
        </w:rPr>
        <w:t>,</w:t>
      </w:r>
      <w:r w:rsidRPr="00CD4908">
        <w:rPr>
          <w:rFonts w:eastAsia="Times New Roman"/>
          <w:shd w:val="clear" w:color="auto" w:fill="FFFFFF"/>
          <w:lang w:val="en-GB" w:eastAsia="fi-FI"/>
        </w:rPr>
        <w:t xml:space="preserve"> 2012) at multiple </w:t>
      </w:r>
      <w:r w:rsidR="00C4102E" w:rsidRPr="00CD4908">
        <w:rPr>
          <w:rFonts w:eastAsia="Times New Roman"/>
          <w:shd w:val="clear" w:color="auto" w:fill="FFFFFF"/>
          <w:lang w:val="en-GB" w:eastAsia="fi-FI"/>
        </w:rPr>
        <w:t xml:space="preserve">operational </w:t>
      </w:r>
      <w:r w:rsidRPr="00CD4908">
        <w:rPr>
          <w:rFonts w:eastAsia="Times New Roman"/>
          <w:shd w:val="clear" w:color="auto" w:fill="FFFFFF"/>
          <w:lang w:val="en-GB" w:eastAsia="fi-FI"/>
        </w:rPr>
        <w:t>levels (Ballantyne and Varey</w:t>
      </w:r>
      <w:r w:rsidR="00E3362C" w:rsidRPr="00CD4908">
        <w:rPr>
          <w:rFonts w:eastAsia="Times New Roman"/>
          <w:shd w:val="clear" w:color="auto" w:fill="FFFFFF"/>
          <w:lang w:val="en-GB" w:eastAsia="fi-FI"/>
        </w:rPr>
        <w:t>,</w:t>
      </w:r>
      <w:r w:rsidRPr="00CD4908">
        <w:rPr>
          <w:rFonts w:eastAsia="Times New Roman"/>
          <w:shd w:val="clear" w:color="auto" w:fill="FFFFFF"/>
          <w:lang w:val="en-GB" w:eastAsia="fi-FI"/>
        </w:rPr>
        <w:t xml:space="preserve"> 2008). </w:t>
      </w:r>
      <w:r w:rsidR="00C4102E" w:rsidRPr="00CD4908">
        <w:rPr>
          <w:rFonts w:eastAsia="Times New Roman"/>
          <w:shd w:val="clear" w:color="auto" w:fill="FFFFFF"/>
          <w:lang w:val="en-GB" w:eastAsia="fi-FI"/>
        </w:rPr>
        <w:t>Yet</w:t>
      </w:r>
      <w:r w:rsidRPr="00CD4908">
        <w:rPr>
          <w:rFonts w:eastAsia="Times New Roman"/>
          <w:shd w:val="clear" w:color="auto" w:fill="FFFFFF"/>
          <w:lang w:val="en-GB" w:eastAsia="fi-FI"/>
        </w:rPr>
        <w:t xml:space="preserve"> Plé (2016) </w:t>
      </w:r>
      <w:r w:rsidR="00C4102E" w:rsidRPr="00CD4908">
        <w:rPr>
          <w:rFonts w:eastAsia="Times New Roman"/>
          <w:shd w:val="clear" w:color="auto" w:fill="FFFFFF"/>
          <w:lang w:val="en-GB" w:eastAsia="fi-FI"/>
        </w:rPr>
        <w:t xml:space="preserve">also notes that </w:t>
      </w:r>
      <w:r w:rsidRPr="00CD4908">
        <w:rPr>
          <w:rFonts w:eastAsia="Times New Roman"/>
          <w:shd w:val="clear" w:color="auto" w:fill="FFFFFF"/>
          <w:lang w:val="en-GB" w:eastAsia="fi-FI"/>
        </w:rPr>
        <w:t xml:space="preserve">service employees may </w:t>
      </w:r>
      <w:r w:rsidR="007D4770" w:rsidRPr="00CD4908">
        <w:rPr>
          <w:lang w:val="en-GB"/>
        </w:rPr>
        <w:t xml:space="preserve">accidentally or deliberately integrate resources in a manner that generates outcomes that </w:t>
      </w:r>
      <w:r w:rsidR="00C4102E" w:rsidRPr="00CD4908">
        <w:rPr>
          <w:lang w:val="en-GB"/>
        </w:rPr>
        <w:t xml:space="preserve">fail to meet the </w:t>
      </w:r>
      <w:r w:rsidR="007D4770" w:rsidRPr="00CD4908">
        <w:rPr>
          <w:lang w:val="en-GB"/>
        </w:rPr>
        <w:t>expectations of related beneficiaries</w:t>
      </w:r>
      <w:r w:rsidRPr="00CD4908">
        <w:rPr>
          <w:rFonts w:eastAsia="Times New Roman"/>
          <w:shd w:val="clear" w:color="auto" w:fill="FFFFFF"/>
          <w:lang w:val="en-GB" w:eastAsia="fi-FI"/>
        </w:rPr>
        <w:t xml:space="preserve">. </w:t>
      </w:r>
      <w:r w:rsidR="00C4102E" w:rsidRPr="00CD4908">
        <w:rPr>
          <w:rFonts w:eastAsia="Times New Roman"/>
          <w:shd w:val="clear" w:color="auto" w:fill="FFFFFF"/>
          <w:lang w:val="en-GB" w:eastAsia="fi-FI"/>
        </w:rPr>
        <w:t>R</w:t>
      </w:r>
      <w:r w:rsidR="00EF1ABB" w:rsidRPr="00CD4908">
        <w:rPr>
          <w:rFonts w:eastAsia="Times New Roman"/>
          <w:shd w:val="clear" w:color="auto" w:fill="FFFFFF"/>
          <w:lang w:val="en-GB" w:eastAsia="fi-FI"/>
        </w:rPr>
        <w:t xml:space="preserve">esource integration </w:t>
      </w:r>
      <w:r w:rsidR="00C4102E" w:rsidRPr="00CD4908">
        <w:rPr>
          <w:rFonts w:eastAsia="Times New Roman"/>
          <w:shd w:val="clear" w:color="auto" w:fill="FFFFFF"/>
          <w:lang w:val="en-GB" w:eastAsia="fi-FI"/>
        </w:rPr>
        <w:t xml:space="preserve">also might </w:t>
      </w:r>
      <w:r w:rsidR="00EF1ABB" w:rsidRPr="00CD4908">
        <w:rPr>
          <w:rFonts w:eastAsia="Times New Roman"/>
          <w:shd w:val="clear" w:color="auto" w:fill="FFFFFF"/>
          <w:lang w:val="en-GB" w:eastAsia="fi-FI"/>
        </w:rPr>
        <w:t>fail to</w:t>
      </w:r>
      <w:r w:rsidRPr="00CD4908">
        <w:rPr>
          <w:rFonts w:eastAsia="Times New Roman"/>
          <w:shd w:val="clear" w:color="auto" w:fill="FFFFFF"/>
          <w:lang w:val="en-GB" w:eastAsia="fi-FI"/>
        </w:rPr>
        <w:t xml:space="preserve"> take place, </w:t>
      </w:r>
      <w:r w:rsidR="00C4102E" w:rsidRPr="00CD4908">
        <w:rPr>
          <w:rFonts w:eastAsia="Times New Roman"/>
          <w:shd w:val="clear" w:color="auto" w:fill="FFFFFF"/>
          <w:lang w:val="en-GB" w:eastAsia="fi-FI"/>
        </w:rPr>
        <w:t xml:space="preserve">such as </w:t>
      </w:r>
      <w:r w:rsidRPr="00CD4908">
        <w:rPr>
          <w:rFonts w:eastAsia="Times New Roman"/>
          <w:shd w:val="clear" w:color="auto" w:fill="FFFFFF"/>
          <w:lang w:val="en-GB" w:eastAsia="fi-FI"/>
        </w:rPr>
        <w:t>when</w:t>
      </w:r>
      <w:r w:rsidR="00C4102E" w:rsidRPr="00CD4908">
        <w:rPr>
          <w:rFonts w:eastAsia="Times New Roman"/>
          <w:shd w:val="clear" w:color="auto" w:fill="FFFFFF"/>
          <w:lang w:val="en-GB" w:eastAsia="fi-FI"/>
        </w:rPr>
        <w:t xml:space="preserve"> poorly</w:t>
      </w:r>
      <w:r w:rsidR="00C4102E" w:rsidRPr="00CD4908" w:rsidDel="00C4102E">
        <w:rPr>
          <w:rFonts w:eastAsia="Times New Roman"/>
          <w:shd w:val="clear" w:color="auto" w:fill="FFFFFF"/>
          <w:lang w:val="en-GB" w:eastAsia="fi-FI"/>
        </w:rPr>
        <w:t xml:space="preserve"> </w:t>
      </w:r>
      <w:r w:rsidRPr="00CD4908">
        <w:rPr>
          <w:rFonts w:eastAsia="Times New Roman"/>
          <w:shd w:val="clear" w:color="auto" w:fill="FFFFFF"/>
          <w:lang w:val="en-GB" w:eastAsia="fi-FI"/>
        </w:rPr>
        <w:t xml:space="preserve">behaving customers are ignored intentionally, information is considered irrelevant or an actor </w:t>
      </w:r>
      <w:r w:rsidR="00C4102E" w:rsidRPr="00CD4908">
        <w:rPr>
          <w:rFonts w:eastAsia="Times New Roman"/>
          <w:shd w:val="clear" w:color="auto" w:fill="FFFFFF"/>
          <w:lang w:val="en-GB" w:eastAsia="fi-FI"/>
        </w:rPr>
        <w:t xml:space="preserve">lacks sufficient </w:t>
      </w:r>
      <w:r w:rsidRPr="00CD4908">
        <w:rPr>
          <w:rFonts w:eastAsia="Times New Roman"/>
          <w:shd w:val="clear" w:color="auto" w:fill="FFFFFF"/>
          <w:lang w:val="en-GB" w:eastAsia="fi-FI"/>
        </w:rPr>
        <w:t>skills and capabilities to integrate another actor’s resources (</w:t>
      </w:r>
      <w:r w:rsidR="003A354D" w:rsidRPr="00CD4908">
        <w:rPr>
          <w:rFonts w:eastAsia="Times New Roman"/>
          <w:shd w:val="clear" w:color="auto" w:fill="FFFFFF"/>
          <w:lang w:val="en-GB" w:eastAsia="fi-FI"/>
        </w:rPr>
        <w:t xml:space="preserve">Frow et al., 2011; </w:t>
      </w:r>
      <w:r w:rsidR="003A354D" w:rsidRPr="00CD4908">
        <w:rPr>
          <w:lang w:val="en-GB"/>
        </w:rPr>
        <w:t>Nguyen et al.</w:t>
      </w:r>
      <w:r w:rsidR="00C4102E" w:rsidRPr="00CD4908">
        <w:rPr>
          <w:lang w:val="en-GB"/>
        </w:rPr>
        <w:t>,</w:t>
      </w:r>
      <w:r w:rsidR="003A354D" w:rsidRPr="00CD4908">
        <w:rPr>
          <w:lang w:val="en-GB"/>
        </w:rPr>
        <w:t xml:space="preserve"> 2015; </w:t>
      </w:r>
      <w:r w:rsidRPr="00CD4908">
        <w:rPr>
          <w:rFonts w:eastAsia="Times New Roman"/>
          <w:shd w:val="clear" w:color="auto" w:fill="FFFFFF"/>
          <w:lang w:val="en-GB" w:eastAsia="fi-FI"/>
        </w:rPr>
        <w:t xml:space="preserve">Ple and </w:t>
      </w:r>
      <w:r w:rsidR="00C4102E" w:rsidRPr="00CD4908">
        <w:rPr>
          <w:rFonts w:eastAsia="Times New Roman"/>
          <w:shd w:val="clear" w:color="auto" w:fill="FFFFFF"/>
          <w:lang w:val="en-GB" w:eastAsia="fi-FI"/>
        </w:rPr>
        <w:t xml:space="preserve">Chumpitaz </w:t>
      </w:r>
      <w:r w:rsidRPr="00CD4908">
        <w:rPr>
          <w:rFonts w:eastAsia="Times New Roman"/>
          <w:shd w:val="clear" w:color="auto" w:fill="FFFFFF"/>
          <w:lang w:val="en-GB" w:eastAsia="fi-FI"/>
        </w:rPr>
        <w:t>Caceres</w:t>
      </w:r>
      <w:r w:rsidR="00E3362C" w:rsidRPr="00CD4908">
        <w:rPr>
          <w:rFonts w:eastAsia="Times New Roman"/>
          <w:shd w:val="clear" w:color="auto" w:fill="FFFFFF"/>
          <w:lang w:val="en-GB" w:eastAsia="fi-FI"/>
        </w:rPr>
        <w:t>,</w:t>
      </w:r>
      <w:r w:rsidRPr="00CD4908">
        <w:rPr>
          <w:rFonts w:eastAsia="Times New Roman"/>
          <w:shd w:val="clear" w:color="auto" w:fill="FFFFFF"/>
          <w:lang w:val="en-GB" w:eastAsia="fi-FI"/>
        </w:rPr>
        <w:t xml:space="preserve"> 2010).</w:t>
      </w:r>
      <w:r w:rsidR="00C4102E" w:rsidRPr="00CD4908">
        <w:rPr>
          <w:lang w:val="en-GB"/>
        </w:rPr>
        <w:t xml:space="preserve"> E</w:t>
      </w:r>
      <w:r w:rsidRPr="00CD4908">
        <w:rPr>
          <w:lang w:val="en-GB"/>
        </w:rPr>
        <w:t xml:space="preserve">xtant service ecosystem literature does not address actors’ deliberate attempts to influence the process of resource integration </w:t>
      </w:r>
      <w:r w:rsidR="00861DFA" w:rsidRPr="00CD4908">
        <w:rPr>
          <w:lang w:val="en-GB"/>
        </w:rPr>
        <w:t>for</w:t>
      </w:r>
      <w:r w:rsidRPr="00CD4908">
        <w:rPr>
          <w:lang w:val="en-GB"/>
        </w:rPr>
        <w:t xml:space="preserve"> their own benefit</w:t>
      </w:r>
      <w:r w:rsidR="00C4102E" w:rsidRPr="00CD4908">
        <w:rPr>
          <w:lang w:val="en-GB"/>
        </w:rPr>
        <w:t xml:space="preserve"> though</w:t>
      </w:r>
      <w:r w:rsidRPr="00CD4908">
        <w:rPr>
          <w:lang w:val="en-GB"/>
        </w:rPr>
        <w:t xml:space="preserve">. </w:t>
      </w:r>
      <w:r w:rsidR="00C4102E" w:rsidRPr="00CD4908">
        <w:rPr>
          <w:lang w:val="en-GB"/>
        </w:rPr>
        <w:t xml:space="preserve">Finally, </w:t>
      </w:r>
      <w:r w:rsidRPr="00CD4908">
        <w:rPr>
          <w:rFonts w:eastAsia="Times New Roman"/>
          <w:lang w:val="en-GB" w:eastAsia="fi-FI"/>
        </w:rPr>
        <w:t xml:space="preserve">potential resources facilitate </w:t>
      </w:r>
      <w:r w:rsidR="00C4102E" w:rsidRPr="00CD4908">
        <w:rPr>
          <w:rFonts w:eastAsia="Times New Roman"/>
          <w:lang w:val="en-GB" w:eastAsia="fi-FI"/>
        </w:rPr>
        <w:t xml:space="preserve">an </w:t>
      </w:r>
      <w:r w:rsidRPr="00CD4908">
        <w:rPr>
          <w:rFonts w:eastAsia="Times New Roman"/>
          <w:lang w:val="en-GB" w:eastAsia="fi-FI"/>
        </w:rPr>
        <w:t xml:space="preserve">accomplishment </w:t>
      </w:r>
      <w:r w:rsidR="00C4102E" w:rsidRPr="00CD4908">
        <w:rPr>
          <w:rFonts w:eastAsia="Times New Roman"/>
          <w:lang w:val="en-GB" w:eastAsia="fi-FI"/>
        </w:rPr>
        <w:t xml:space="preserve">only if </w:t>
      </w:r>
      <w:bookmarkStart w:id="9" w:name="_Hlk494367622"/>
      <w:r w:rsidRPr="00CD4908">
        <w:rPr>
          <w:rFonts w:eastAsia="Times New Roman"/>
          <w:lang w:val="en-GB" w:eastAsia="fi-FI"/>
        </w:rPr>
        <w:t>other, complementary potential resources</w:t>
      </w:r>
      <w:r w:rsidR="00C4102E" w:rsidRPr="00CD4908">
        <w:rPr>
          <w:rFonts w:eastAsia="Times New Roman"/>
          <w:lang w:val="en-GB" w:eastAsia="fi-FI"/>
        </w:rPr>
        <w:t xml:space="preserve"> are available</w:t>
      </w:r>
      <w:r w:rsidRPr="00CD4908">
        <w:rPr>
          <w:rFonts w:eastAsia="Times New Roman"/>
          <w:lang w:val="en-GB" w:eastAsia="fi-FI"/>
        </w:rPr>
        <w:t xml:space="preserve">, including the actors’ ability to integrate and apply </w:t>
      </w:r>
      <w:r w:rsidR="00C4102E" w:rsidRPr="00CD4908">
        <w:rPr>
          <w:rFonts w:eastAsia="Times New Roman"/>
          <w:lang w:val="en-GB" w:eastAsia="fi-FI"/>
        </w:rPr>
        <w:t xml:space="preserve">the </w:t>
      </w:r>
      <w:r w:rsidRPr="00CD4908">
        <w:rPr>
          <w:rFonts w:eastAsia="Times New Roman"/>
          <w:lang w:val="en-GB" w:eastAsia="fi-FI"/>
        </w:rPr>
        <w:t xml:space="preserve">resources (Lusch and Vargo, 2014; Vargo and Lusch, 2011). </w:t>
      </w:r>
      <w:bookmarkEnd w:id="9"/>
      <w:r w:rsidRPr="00CD4908">
        <w:rPr>
          <w:rFonts w:eastAsia="Times New Roman"/>
          <w:lang w:val="en-GB" w:eastAsia="fi-FI"/>
        </w:rPr>
        <w:t xml:space="preserve">This </w:t>
      </w:r>
      <w:r w:rsidR="00C4102E" w:rsidRPr="00CD4908">
        <w:rPr>
          <w:rFonts w:eastAsia="Times New Roman"/>
          <w:lang w:val="en-GB" w:eastAsia="fi-FI"/>
        </w:rPr>
        <w:t xml:space="preserve">point indicates that </w:t>
      </w:r>
      <w:r w:rsidRPr="00CD4908">
        <w:rPr>
          <w:rFonts w:eastAsia="Times New Roman"/>
          <w:lang w:val="en-GB" w:eastAsia="fi-FI"/>
        </w:rPr>
        <w:t xml:space="preserve">actors act deliberately; </w:t>
      </w:r>
      <w:r w:rsidR="00C4102E" w:rsidRPr="00CD4908">
        <w:rPr>
          <w:rFonts w:eastAsia="Times New Roman"/>
          <w:lang w:val="en-GB" w:eastAsia="fi-FI"/>
        </w:rPr>
        <w:t xml:space="preserve">that is, </w:t>
      </w:r>
      <w:r w:rsidRPr="00CD4908">
        <w:rPr>
          <w:rFonts w:eastAsia="Times New Roman"/>
          <w:lang w:val="en-GB" w:eastAsia="fi-FI"/>
        </w:rPr>
        <w:t xml:space="preserve">it highlights their agency. </w:t>
      </w:r>
    </w:p>
    <w:p w14:paraId="0FD30264" w14:textId="0A870E9B" w:rsidR="0062213C" w:rsidRPr="00CD4908" w:rsidRDefault="0062213C" w:rsidP="005F5803">
      <w:pPr>
        <w:pStyle w:val="Heading2"/>
        <w:rPr>
          <w:lang w:val="en-GB"/>
        </w:rPr>
      </w:pPr>
      <w:r w:rsidRPr="00CD4908">
        <w:rPr>
          <w:lang w:val="en-GB"/>
        </w:rPr>
        <w:t>Agency</w:t>
      </w:r>
      <w:r w:rsidR="00EC4D78" w:rsidRPr="00CD4908">
        <w:rPr>
          <w:lang w:val="en-GB"/>
        </w:rPr>
        <w:t xml:space="preserve"> </w:t>
      </w:r>
    </w:p>
    <w:p w14:paraId="2D0F7665" w14:textId="6B0D9953" w:rsidR="0062213C" w:rsidRPr="00CD4908" w:rsidRDefault="0062213C" w:rsidP="00EE11EC">
      <w:pPr>
        <w:pStyle w:val="HTMLPreformatted"/>
        <w:spacing w:line="480" w:lineRule="auto"/>
        <w:rPr>
          <w:rFonts w:eastAsia="Times New Roman"/>
          <w:color w:val="auto"/>
          <w:lang w:val="en-GB" w:eastAsia="fi-FI"/>
        </w:rPr>
      </w:pPr>
      <w:r w:rsidRPr="00CD4908">
        <w:rPr>
          <w:rFonts w:ascii="Times New Roman" w:eastAsia="Times New Roman" w:hAnsi="Times New Roman" w:cs="Times New Roman"/>
          <w:color w:val="auto"/>
          <w:sz w:val="24"/>
          <w:szCs w:val="24"/>
          <w:lang w:val="en-GB" w:eastAsia="fi-FI"/>
        </w:rPr>
        <w:t xml:space="preserve">Agency </w:t>
      </w:r>
      <w:r w:rsidR="00C4102E" w:rsidRPr="00CD4908">
        <w:rPr>
          <w:rFonts w:ascii="Times New Roman" w:eastAsia="Times New Roman" w:hAnsi="Times New Roman" w:cs="Times New Roman"/>
          <w:color w:val="auto"/>
          <w:sz w:val="24"/>
          <w:szCs w:val="24"/>
          <w:lang w:val="en-GB" w:eastAsia="fi-FI"/>
        </w:rPr>
        <w:t xml:space="preserve">refers to an </w:t>
      </w:r>
      <w:r w:rsidRPr="00CD4908">
        <w:rPr>
          <w:rFonts w:ascii="Times New Roman" w:eastAsia="Times New Roman" w:hAnsi="Times New Roman" w:cs="Times New Roman"/>
          <w:color w:val="auto"/>
          <w:sz w:val="24"/>
          <w:szCs w:val="24"/>
          <w:lang w:val="en-GB" w:eastAsia="fi-FI"/>
        </w:rPr>
        <w:t xml:space="preserve">ability to </w:t>
      </w:r>
      <w:r w:rsidR="00AD7D76" w:rsidRPr="00CD4908">
        <w:rPr>
          <w:rFonts w:ascii="Times New Roman" w:eastAsia="Times New Roman" w:hAnsi="Times New Roman" w:cs="Times New Roman"/>
          <w:color w:val="auto"/>
          <w:sz w:val="24"/>
          <w:szCs w:val="24"/>
          <w:lang w:val="en-GB" w:eastAsia="fi-FI"/>
        </w:rPr>
        <w:t xml:space="preserve">act and </w:t>
      </w:r>
      <w:r w:rsidRPr="00CD4908">
        <w:rPr>
          <w:rFonts w:ascii="Times New Roman" w:eastAsia="Times New Roman" w:hAnsi="Times New Roman" w:cs="Times New Roman"/>
          <w:color w:val="auto"/>
          <w:sz w:val="24"/>
          <w:szCs w:val="24"/>
          <w:lang w:val="en-GB" w:eastAsia="fi-FI"/>
        </w:rPr>
        <w:t>coordinate action relative to the action</w:t>
      </w:r>
      <w:r w:rsidR="00C4102E" w:rsidRPr="00CD4908">
        <w:rPr>
          <w:rFonts w:ascii="Times New Roman" w:eastAsia="Times New Roman" w:hAnsi="Times New Roman" w:cs="Times New Roman"/>
          <w:color w:val="auto"/>
          <w:sz w:val="24"/>
          <w:szCs w:val="24"/>
          <w:lang w:val="en-GB" w:eastAsia="fi-FI"/>
        </w:rPr>
        <w:t>s</w:t>
      </w:r>
      <w:r w:rsidRPr="00CD4908">
        <w:rPr>
          <w:rFonts w:ascii="Times New Roman" w:eastAsia="Times New Roman" w:hAnsi="Times New Roman" w:cs="Times New Roman"/>
          <w:color w:val="auto"/>
          <w:sz w:val="24"/>
          <w:szCs w:val="24"/>
          <w:lang w:val="en-GB" w:eastAsia="fi-FI"/>
        </w:rPr>
        <w:t xml:space="preserve"> of others</w:t>
      </w:r>
      <w:r w:rsidR="00E3362C" w:rsidRPr="00CD4908">
        <w:rPr>
          <w:rFonts w:ascii="Times New Roman" w:eastAsia="Times New Roman" w:hAnsi="Times New Roman" w:cs="Times New Roman"/>
          <w:color w:val="auto"/>
          <w:sz w:val="24"/>
          <w:szCs w:val="24"/>
          <w:lang w:val="en-GB" w:eastAsia="fi-FI"/>
        </w:rPr>
        <w:t>. A</w:t>
      </w:r>
      <w:r w:rsidRPr="00CD4908">
        <w:rPr>
          <w:rFonts w:ascii="Times New Roman" w:eastAsia="Times New Roman" w:hAnsi="Times New Roman" w:cs="Times New Roman"/>
          <w:color w:val="auto"/>
          <w:sz w:val="24"/>
          <w:szCs w:val="24"/>
          <w:lang w:val="en-GB" w:eastAsia="fi-FI"/>
        </w:rPr>
        <w:t>gents have some control over</w:t>
      </w:r>
      <w:r w:rsidR="00E3362C" w:rsidRPr="00CD4908">
        <w:rPr>
          <w:rFonts w:ascii="Times New Roman" w:eastAsia="Times New Roman" w:hAnsi="Times New Roman" w:cs="Times New Roman"/>
          <w:color w:val="auto"/>
          <w:sz w:val="24"/>
          <w:szCs w:val="24"/>
          <w:lang w:val="en-GB" w:eastAsia="fi-FI"/>
        </w:rPr>
        <w:t>,</w:t>
      </w:r>
      <w:r w:rsidRPr="00CD4908">
        <w:rPr>
          <w:rFonts w:ascii="Times New Roman" w:eastAsia="Times New Roman" w:hAnsi="Times New Roman" w:cs="Times New Roman"/>
          <w:color w:val="auto"/>
          <w:sz w:val="24"/>
          <w:szCs w:val="24"/>
          <w:lang w:val="en-GB" w:eastAsia="fi-FI"/>
        </w:rPr>
        <w:t xml:space="preserve"> and the capacity to generate some degree of change in</w:t>
      </w:r>
      <w:r w:rsidR="00E3362C" w:rsidRPr="00CD4908">
        <w:rPr>
          <w:rFonts w:ascii="Times New Roman" w:eastAsia="Times New Roman" w:hAnsi="Times New Roman" w:cs="Times New Roman"/>
          <w:color w:val="auto"/>
          <w:sz w:val="24"/>
          <w:szCs w:val="24"/>
          <w:lang w:val="en-GB" w:eastAsia="fi-FI"/>
        </w:rPr>
        <w:t>,</w:t>
      </w:r>
      <w:r w:rsidRPr="00CD4908">
        <w:rPr>
          <w:rFonts w:ascii="Times New Roman" w:eastAsia="Times New Roman" w:hAnsi="Times New Roman" w:cs="Times New Roman"/>
          <w:color w:val="auto"/>
          <w:sz w:val="24"/>
          <w:szCs w:val="24"/>
          <w:lang w:val="en-GB" w:eastAsia="fi-FI"/>
        </w:rPr>
        <w:t xml:space="preserve"> the social relationships in which they are embedded (Bordieau, 1977; Pickering, 1993). </w:t>
      </w:r>
      <w:r w:rsidR="00C4102E" w:rsidRPr="00CD4908">
        <w:rPr>
          <w:rFonts w:ascii="Times New Roman" w:eastAsia="Times New Roman" w:hAnsi="Times New Roman" w:cs="Times New Roman"/>
          <w:color w:val="auto"/>
          <w:sz w:val="24"/>
          <w:szCs w:val="24"/>
          <w:lang w:val="en-GB" w:eastAsia="fi-FI"/>
        </w:rPr>
        <w:t xml:space="preserve">To discuss </w:t>
      </w:r>
      <w:r w:rsidRPr="00CD4908">
        <w:rPr>
          <w:rFonts w:ascii="Times New Roman" w:eastAsia="Times New Roman" w:hAnsi="Times New Roman" w:cs="Times New Roman"/>
          <w:color w:val="auto"/>
          <w:sz w:val="24"/>
          <w:szCs w:val="24"/>
          <w:lang w:val="en-GB" w:eastAsia="fi-FI"/>
        </w:rPr>
        <w:t xml:space="preserve">agency, </w:t>
      </w:r>
      <w:r w:rsidR="00C4102E" w:rsidRPr="00CD4908">
        <w:rPr>
          <w:rFonts w:ascii="Times New Roman" w:eastAsia="Times New Roman" w:hAnsi="Times New Roman" w:cs="Times New Roman"/>
          <w:color w:val="auto"/>
          <w:sz w:val="24"/>
          <w:szCs w:val="24"/>
          <w:lang w:val="en-GB" w:eastAsia="fi-FI"/>
        </w:rPr>
        <w:t xml:space="preserve">the </w:t>
      </w:r>
      <w:r w:rsidRPr="00CD4908">
        <w:rPr>
          <w:rFonts w:ascii="Times New Roman" w:eastAsia="Times New Roman" w:hAnsi="Times New Roman" w:cs="Times New Roman"/>
          <w:color w:val="auto"/>
          <w:sz w:val="24"/>
          <w:szCs w:val="24"/>
          <w:lang w:val="en-GB" w:eastAsia="fi-FI"/>
        </w:rPr>
        <w:t xml:space="preserve">S-D logic </w:t>
      </w:r>
      <w:r w:rsidR="00E3362C" w:rsidRPr="00CD4908">
        <w:rPr>
          <w:rFonts w:ascii="Times New Roman" w:eastAsia="Times New Roman" w:hAnsi="Times New Roman" w:cs="Times New Roman"/>
          <w:color w:val="auto"/>
          <w:sz w:val="24"/>
          <w:szCs w:val="24"/>
          <w:lang w:val="en-GB" w:eastAsia="fi-FI"/>
        </w:rPr>
        <w:t xml:space="preserve">mainly </w:t>
      </w:r>
      <w:r w:rsidRPr="00CD4908">
        <w:rPr>
          <w:rFonts w:ascii="Times New Roman" w:eastAsia="Times New Roman" w:hAnsi="Times New Roman" w:cs="Times New Roman"/>
          <w:color w:val="auto"/>
          <w:sz w:val="24"/>
          <w:szCs w:val="24"/>
          <w:lang w:val="en-GB" w:eastAsia="fi-FI"/>
        </w:rPr>
        <w:t>draws</w:t>
      </w:r>
      <w:r w:rsidR="00E3362C" w:rsidRPr="00CD4908">
        <w:rPr>
          <w:rFonts w:ascii="Times New Roman" w:eastAsia="Times New Roman" w:hAnsi="Times New Roman" w:cs="Times New Roman"/>
          <w:color w:val="auto"/>
          <w:sz w:val="24"/>
          <w:szCs w:val="24"/>
          <w:lang w:val="en-GB" w:eastAsia="fi-FI"/>
        </w:rPr>
        <w:t xml:space="preserve"> </w:t>
      </w:r>
      <w:r w:rsidRPr="00CD4908">
        <w:rPr>
          <w:rFonts w:ascii="Times New Roman" w:eastAsia="Times New Roman" w:hAnsi="Times New Roman" w:cs="Times New Roman"/>
          <w:color w:val="auto"/>
          <w:sz w:val="24"/>
          <w:szCs w:val="24"/>
          <w:lang w:val="en-GB" w:eastAsia="fi-FI"/>
        </w:rPr>
        <w:t xml:space="preserve">on sociological </w:t>
      </w:r>
      <w:r w:rsidR="00C4102E" w:rsidRPr="00CD4908">
        <w:rPr>
          <w:rFonts w:ascii="Times New Roman" w:eastAsia="Times New Roman" w:hAnsi="Times New Roman" w:cs="Times New Roman"/>
          <w:color w:val="auto"/>
          <w:sz w:val="24"/>
          <w:szCs w:val="24"/>
          <w:lang w:val="en-GB" w:eastAsia="fi-FI"/>
        </w:rPr>
        <w:t xml:space="preserve">and </w:t>
      </w:r>
      <w:r w:rsidRPr="00CD4908">
        <w:rPr>
          <w:rFonts w:ascii="Times New Roman" w:eastAsia="Times New Roman" w:hAnsi="Times New Roman" w:cs="Times New Roman"/>
          <w:color w:val="auto"/>
          <w:sz w:val="24"/>
          <w:szCs w:val="24"/>
          <w:lang w:val="en-GB" w:eastAsia="fi-FI"/>
        </w:rPr>
        <w:t>practice theory literature.</w:t>
      </w:r>
    </w:p>
    <w:p w14:paraId="453DBFC8" w14:textId="7E1583B2" w:rsidR="0062213C" w:rsidRPr="00CD4908" w:rsidRDefault="0062213C" w:rsidP="008258F0">
      <w:pPr>
        <w:spacing w:line="480" w:lineRule="auto"/>
        <w:ind w:firstLine="426"/>
        <w:rPr>
          <w:rFonts w:eastAsia="Times New Roman"/>
          <w:lang w:val="en-GB" w:eastAsia="fi-FI"/>
        </w:rPr>
      </w:pPr>
      <w:r w:rsidRPr="00CD4908">
        <w:rPr>
          <w:rFonts w:eastAsia="Times New Roman"/>
          <w:lang w:val="en-GB" w:eastAsia="fi-FI"/>
        </w:rPr>
        <w:t>In sociolog</w:t>
      </w:r>
      <w:r w:rsidR="00C4102E" w:rsidRPr="00CD4908">
        <w:rPr>
          <w:rFonts w:eastAsia="Times New Roman"/>
          <w:lang w:val="en-GB" w:eastAsia="fi-FI"/>
        </w:rPr>
        <w:t>y</w:t>
      </w:r>
      <w:r w:rsidR="00E3362C" w:rsidRPr="00CD4908">
        <w:rPr>
          <w:rFonts w:eastAsia="Times New Roman"/>
          <w:lang w:val="en-GB" w:eastAsia="fi-FI"/>
        </w:rPr>
        <w:t>,</w:t>
      </w:r>
      <w:r w:rsidRPr="00CD4908">
        <w:rPr>
          <w:rFonts w:eastAsia="Times New Roman"/>
          <w:sz w:val="20"/>
          <w:szCs w:val="20"/>
          <w:lang w:val="en-GB" w:eastAsia="fi-FI"/>
        </w:rPr>
        <w:t xml:space="preserve"> </w:t>
      </w:r>
      <w:r w:rsidR="00E3362C" w:rsidRPr="00CD4908">
        <w:rPr>
          <w:rFonts w:eastAsia="Times New Roman"/>
          <w:lang w:val="en-GB" w:eastAsia="fi-FI"/>
        </w:rPr>
        <w:t>Sewell</w:t>
      </w:r>
      <w:r w:rsidRPr="00CD4908">
        <w:rPr>
          <w:rFonts w:eastAsia="Times New Roman"/>
          <w:lang w:val="en-GB" w:eastAsia="fi-FI"/>
        </w:rPr>
        <w:t xml:space="preserve"> (1992</w:t>
      </w:r>
      <w:r w:rsidR="00E0138F" w:rsidRPr="00CD4908">
        <w:rPr>
          <w:rFonts w:eastAsia="Times New Roman"/>
          <w:lang w:val="en-GB" w:eastAsia="fi-FI"/>
        </w:rPr>
        <w:t>, p.</w:t>
      </w:r>
      <w:r w:rsidR="00C4102E" w:rsidRPr="00CD4908">
        <w:rPr>
          <w:rFonts w:eastAsia="Times New Roman"/>
          <w:lang w:val="en-GB" w:eastAsia="fi-FI"/>
        </w:rPr>
        <w:t xml:space="preserve"> </w:t>
      </w:r>
      <w:r w:rsidR="00E0138F" w:rsidRPr="00CD4908">
        <w:rPr>
          <w:rFonts w:eastAsia="Times New Roman"/>
          <w:lang w:val="en-GB" w:eastAsia="fi-FI"/>
        </w:rPr>
        <w:t>22</w:t>
      </w:r>
      <w:r w:rsidRPr="00CD4908">
        <w:rPr>
          <w:rFonts w:eastAsia="Times New Roman"/>
          <w:lang w:val="en-GB" w:eastAsia="fi-FI"/>
        </w:rPr>
        <w:t xml:space="preserve">) </w:t>
      </w:r>
      <w:r w:rsidR="00C4102E" w:rsidRPr="00CD4908">
        <w:rPr>
          <w:rFonts w:eastAsia="Times New Roman"/>
          <w:lang w:val="en-GB" w:eastAsia="fi-FI"/>
        </w:rPr>
        <w:t xml:space="preserve">defines </w:t>
      </w:r>
      <w:r w:rsidRPr="00CD4908">
        <w:rPr>
          <w:rFonts w:eastAsia="Times New Roman"/>
          <w:lang w:val="en-GB" w:eastAsia="fi-FI"/>
        </w:rPr>
        <w:t xml:space="preserve">agency as </w:t>
      </w:r>
      <w:r w:rsidR="00C4102E" w:rsidRPr="00CD4908">
        <w:rPr>
          <w:rFonts w:eastAsia="Times New Roman"/>
          <w:lang w:val="en-GB" w:eastAsia="fi-FI"/>
        </w:rPr>
        <w:t>‘</w:t>
      </w:r>
      <w:r w:rsidRPr="00CD4908">
        <w:rPr>
          <w:lang w:val="en-GB"/>
        </w:rPr>
        <w:t>the actor's capacity to reinterpret and mobilize an array of resources in terms of cultural schemas other than those that initially constituted the arra</w:t>
      </w:r>
      <w:r w:rsidR="009A3595" w:rsidRPr="00CD4908">
        <w:rPr>
          <w:lang w:val="en-GB"/>
        </w:rPr>
        <w:t>y’.</w:t>
      </w:r>
      <w:r w:rsidR="00F86FA5" w:rsidRPr="00CD4908">
        <w:rPr>
          <w:lang w:val="en-GB"/>
        </w:rPr>
        <w:t xml:space="preserve"> </w:t>
      </w:r>
      <w:r w:rsidR="00C4102E" w:rsidRPr="00CD4908">
        <w:rPr>
          <w:lang w:val="en-GB"/>
        </w:rPr>
        <w:t>This a</w:t>
      </w:r>
      <w:r w:rsidR="00AD7D76" w:rsidRPr="00CD4908">
        <w:rPr>
          <w:rFonts w:eastAsia="Times New Roman"/>
          <w:lang w:val="en-GB" w:eastAsia="fi-FI"/>
        </w:rPr>
        <w:t>gency is collective and relational (Emirbrayer and Mische, 1998</w:t>
      </w:r>
      <w:r w:rsidR="00C4102E" w:rsidRPr="00CD4908">
        <w:rPr>
          <w:rFonts w:eastAsia="Times New Roman"/>
          <w:lang w:val="en-GB" w:eastAsia="fi-FI"/>
        </w:rPr>
        <w:t xml:space="preserve">; </w:t>
      </w:r>
      <w:r w:rsidR="00C4102E" w:rsidRPr="00CD4908">
        <w:rPr>
          <w:rFonts w:eastAsia="Times New Roman"/>
          <w:lang w:val="en-GB" w:eastAsia="fi-FI"/>
        </w:rPr>
        <w:lastRenderedPageBreak/>
        <w:t>Sewell, 1992</w:t>
      </w:r>
      <w:r w:rsidR="00AD7D76" w:rsidRPr="00CD4908">
        <w:rPr>
          <w:rFonts w:eastAsia="Times New Roman"/>
          <w:lang w:val="en-GB" w:eastAsia="fi-FI"/>
        </w:rPr>
        <w:t xml:space="preserve">), </w:t>
      </w:r>
      <w:r w:rsidR="00C4102E" w:rsidRPr="00CD4908">
        <w:rPr>
          <w:rFonts w:eastAsia="Times New Roman"/>
          <w:lang w:val="en-GB" w:eastAsia="fi-FI"/>
        </w:rPr>
        <w:t xml:space="preserve">providing </w:t>
      </w:r>
      <w:r w:rsidR="00AD7D76" w:rsidRPr="00CD4908">
        <w:rPr>
          <w:rFonts w:eastAsia="Times New Roman"/>
          <w:lang w:val="en-GB" w:eastAsia="fi-FI"/>
        </w:rPr>
        <w:t xml:space="preserve">schemas to mobilize resources in interaction and communication with others. </w:t>
      </w:r>
      <w:r w:rsidR="00C4102E" w:rsidRPr="00CD4908">
        <w:rPr>
          <w:rFonts w:eastAsia="Times New Roman"/>
          <w:lang w:val="en-GB" w:eastAsia="fi-FI"/>
        </w:rPr>
        <w:t xml:space="preserve">This </w:t>
      </w:r>
      <w:r w:rsidRPr="00CD4908">
        <w:rPr>
          <w:lang w:val="en-GB"/>
        </w:rPr>
        <w:t xml:space="preserve">ability </w:t>
      </w:r>
      <w:r w:rsidR="00C4102E" w:rsidRPr="00CD4908">
        <w:rPr>
          <w:lang w:val="en-GB"/>
        </w:rPr>
        <w:t xml:space="preserve">entails </w:t>
      </w:r>
      <w:r w:rsidRPr="00CD4908">
        <w:rPr>
          <w:lang w:val="en-GB"/>
        </w:rPr>
        <w:t>coordinat</w:t>
      </w:r>
      <w:r w:rsidR="005B6E69" w:rsidRPr="00CD4908">
        <w:rPr>
          <w:lang w:val="en-GB"/>
        </w:rPr>
        <w:t>ing</w:t>
      </w:r>
      <w:r w:rsidRPr="00CD4908">
        <w:rPr>
          <w:lang w:val="en-GB"/>
        </w:rPr>
        <w:t xml:space="preserve"> actions with and against others</w:t>
      </w:r>
      <w:r w:rsidR="00C4102E" w:rsidRPr="00CD4908">
        <w:rPr>
          <w:lang w:val="en-GB"/>
        </w:rPr>
        <w:t>,</w:t>
      </w:r>
      <w:r w:rsidR="00B62686" w:rsidRPr="00CD4908">
        <w:rPr>
          <w:lang w:val="en-GB"/>
        </w:rPr>
        <w:t xml:space="preserve"> </w:t>
      </w:r>
      <w:r w:rsidR="00C4102E" w:rsidRPr="00CD4908">
        <w:rPr>
          <w:lang w:val="en-GB"/>
        </w:rPr>
        <w:t>‘</w:t>
      </w:r>
      <w:r w:rsidRPr="00CD4908">
        <w:rPr>
          <w:lang w:val="en-GB"/>
        </w:rPr>
        <w:t>to form collective projects, to persuade, to coerce, and to monitor the simultaneous effects of one's own and others' activities</w:t>
      </w:r>
      <w:r w:rsidR="00C4102E" w:rsidRPr="00CD4908">
        <w:rPr>
          <w:lang w:val="en-GB"/>
        </w:rPr>
        <w:t>’</w:t>
      </w:r>
      <w:r w:rsidR="00B62686" w:rsidRPr="00CD4908">
        <w:rPr>
          <w:lang w:val="en-GB"/>
        </w:rPr>
        <w:t xml:space="preserve"> </w:t>
      </w:r>
      <w:r w:rsidR="005B6E69" w:rsidRPr="00CD4908">
        <w:rPr>
          <w:lang w:val="en-GB"/>
        </w:rPr>
        <w:t>(</w:t>
      </w:r>
      <w:r w:rsidR="005B6E69" w:rsidRPr="00CD4908">
        <w:rPr>
          <w:rFonts w:eastAsia="Times New Roman"/>
          <w:lang w:val="en-GB" w:eastAsia="fi-FI"/>
        </w:rPr>
        <w:t xml:space="preserve">Sewell, 1992, p. </w:t>
      </w:r>
      <w:r w:rsidR="00B62686" w:rsidRPr="00CD4908">
        <w:rPr>
          <w:rFonts w:eastAsia="Times New Roman"/>
          <w:lang w:val="en-GB" w:eastAsia="fi-FI"/>
        </w:rPr>
        <w:t>21</w:t>
      </w:r>
      <w:r w:rsidR="005B6E69" w:rsidRPr="00CD4908">
        <w:rPr>
          <w:rFonts w:eastAsia="Times New Roman"/>
          <w:lang w:val="en-GB" w:eastAsia="fi-FI"/>
        </w:rPr>
        <w:t>)</w:t>
      </w:r>
      <w:r w:rsidRPr="00CD4908">
        <w:rPr>
          <w:lang w:val="en-GB"/>
        </w:rPr>
        <w:t xml:space="preserve">. </w:t>
      </w:r>
      <w:r w:rsidRPr="00CD4908">
        <w:rPr>
          <w:rFonts w:eastAsia="Times New Roman"/>
          <w:lang w:val="en-GB" w:eastAsia="fi-FI"/>
        </w:rPr>
        <w:t xml:space="preserve">However, </w:t>
      </w:r>
      <w:r w:rsidR="00C4102E" w:rsidRPr="00CD4908">
        <w:rPr>
          <w:rFonts w:eastAsia="Times New Roman"/>
          <w:lang w:val="en-GB" w:eastAsia="fi-FI"/>
        </w:rPr>
        <w:t xml:space="preserve">this </w:t>
      </w:r>
      <w:r w:rsidRPr="00CD4908">
        <w:rPr>
          <w:rFonts w:eastAsia="Times New Roman"/>
          <w:lang w:val="en-GB" w:eastAsia="fi-FI"/>
        </w:rPr>
        <w:t xml:space="preserve">agency </w:t>
      </w:r>
      <w:r w:rsidR="00C4102E" w:rsidRPr="00CD4908">
        <w:rPr>
          <w:rFonts w:eastAsia="Times New Roman"/>
          <w:lang w:val="en-GB" w:eastAsia="fi-FI"/>
        </w:rPr>
        <w:t>also is limited, and the</w:t>
      </w:r>
      <w:r w:rsidRPr="00CD4908">
        <w:rPr>
          <w:rFonts w:eastAsia="Times New Roman"/>
          <w:lang w:val="en-GB" w:eastAsia="fi-FI"/>
        </w:rPr>
        <w:t xml:space="preserve"> relationship between agency and structure has been the subject of </w:t>
      </w:r>
      <w:r w:rsidR="00C4102E" w:rsidRPr="00CD4908">
        <w:rPr>
          <w:rFonts w:eastAsia="Times New Roman"/>
          <w:lang w:val="en-GB" w:eastAsia="fi-FI"/>
        </w:rPr>
        <w:t xml:space="preserve">substantial </w:t>
      </w:r>
      <w:r w:rsidRPr="00CD4908">
        <w:rPr>
          <w:rFonts w:eastAsia="Times New Roman"/>
          <w:lang w:val="en-GB" w:eastAsia="fi-FI"/>
        </w:rPr>
        <w:t xml:space="preserve">debate. Giddens (1981, p. 27) </w:t>
      </w:r>
      <w:r w:rsidR="00C4102E" w:rsidRPr="00CD4908">
        <w:rPr>
          <w:rFonts w:eastAsia="Times New Roman"/>
          <w:lang w:val="en-GB" w:eastAsia="fi-FI"/>
        </w:rPr>
        <w:t xml:space="preserve">seeks to </w:t>
      </w:r>
      <w:r w:rsidRPr="00CD4908">
        <w:rPr>
          <w:rFonts w:eastAsia="Times New Roman"/>
          <w:lang w:val="en-GB" w:eastAsia="fi-FI"/>
        </w:rPr>
        <w:t xml:space="preserve">reconcile </w:t>
      </w:r>
      <w:r w:rsidR="00C4102E" w:rsidRPr="00CD4908">
        <w:rPr>
          <w:rFonts w:eastAsia="Times New Roman"/>
          <w:lang w:val="en-GB" w:eastAsia="fi-FI"/>
        </w:rPr>
        <w:t xml:space="preserve">their </w:t>
      </w:r>
      <w:r w:rsidRPr="00CD4908">
        <w:rPr>
          <w:rFonts w:eastAsia="Times New Roman"/>
          <w:lang w:val="en-GB" w:eastAsia="fi-FI"/>
        </w:rPr>
        <w:t xml:space="preserve">seeming opposition by </w:t>
      </w:r>
      <w:r w:rsidR="00C4102E" w:rsidRPr="00CD4908">
        <w:rPr>
          <w:rFonts w:eastAsia="Times New Roman"/>
          <w:lang w:val="en-GB" w:eastAsia="fi-FI"/>
        </w:rPr>
        <w:t xml:space="preserve">noting </w:t>
      </w:r>
      <w:r w:rsidRPr="00CD4908">
        <w:rPr>
          <w:rFonts w:eastAsia="Times New Roman"/>
          <w:lang w:val="en-GB" w:eastAsia="fi-FI"/>
        </w:rPr>
        <w:t xml:space="preserve">that agency and structure are </w:t>
      </w:r>
      <w:r w:rsidR="00C4102E" w:rsidRPr="00CD4908">
        <w:rPr>
          <w:rFonts w:eastAsia="Times New Roman"/>
          <w:lang w:val="en-GB" w:eastAsia="fi-FI"/>
        </w:rPr>
        <w:t>‘</w:t>
      </w:r>
      <w:r w:rsidRPr="00CD4908">
        <w:rPr>
          <w:rFonts w:eastAsia="Times New Roman"/>
          <w:lang w:val="en-GB" w:eastAsia="fi-FI"/>
        </w:rPr>
        <w:t>both the medium and outcome of the practices which constitute social systems</w:t>
      </w:r>
      <w:r w:rsidR="00C4102E" w:rsidRPr="00CD4908">
        <w:rPr>
          <w:rFonts w:eastAsia="Times New Roman"/>
          <w:lang w:val="en-GB" w:eastAsia="fi-FI"/>
        </w:rPr>
        <w:t>’</w:t>
      </w:r>
      <w:r w:rsidRPr="00CD4908">
        <w:rPr>
          <w:rFonts w:eastAsia="Times New Roman"/>
          <w:lang w:val="en-GB" w:eastAsia="fi-FI"/>
        </w:rPr>
        <w:t>. Structure influences the practices of actors</w:t>
      </w:r>
      <w:r w:rsidR="00C4102E" w:rsidRPr="00CD4908">
        <w:rPr>
          <w:rFonts w:eastAsia="Times New Roman"/>
          <w:lang w:val="en-GB" w:eastAsia="fi-FI"/>
        </w:rPr>
        <w:t xml:space="preserve">, just as </w:t>
      </w:r>
      <w:r w:rsidRPr="00CD4908">
        <w:rPr>
          <w:rFonts w:eastAsia="Times New Roman"/>
          <w:lang w:val="en-GB" w:eastAsia="fi-FI"/>
        </w:rPr>
        <w:t>the practices of actors produce and reproduce structure</w:t>
      </w:r>
      <w:r w:rsidR="00C4102E" w:rsidRPr="00CD4908">
        <w:rPr>
          <w:rFonts w:eastAsia="Times New Roman"/>
          <w:lang w:val="en-GB" w:eastAsia="fi-FI"/>
        </w:rPr>
        <w:t>s</w:t>
      </w:r>
      <w:r w:rsidRPr="00CD4908">
        <w:rPr>
          <w:rFonts w:eastAsia="Times New Roman"/>
          <w:lang w:val="en-GB" w:eastAsia="fi-FI"/>
        </w:rPr>
        <w:t xml:space="preserve"> (Jones and Karsten</w:t>
      </w:r>
      <w:r w:rsidR="00E3362C" w:rsidRPr="00CD4908">
        <w:rPr>
          <w:rFonts w:eastAsia="Times New Roman"/>
          <w:lang w:val="en-GB" w:eastAsia="fi-FI"/>
        </w:rPr>
        <w:t>,</w:t>
      </w:r>
      <w:r w:rsidRPr="00CD4908">
        <w:rPr>
          <w:rFonts w:eastAsia="Times New Roman"/>
          <w:lang w:val="en-GB" w:eastAsia="fi-FI"/>
        </w:rPr>
        <w:t xml:space="preserve"> 2008). Sewell (1992) further refines structuration theory (</w:t>
      </w:r>
      <w:r w:rsidR="00C4102E" w:rsidRPr="00CD4908">
        <w:rPr>
          <w:rFonts w:eastAsia="Times New Roman"/>
          <w:lang w:val="en-GB" w:eastAsia="fi-FI"/>
        </w:rPr>
        <w:t xml:space="preserve">Giddens, </w:t>
      </w:r>
      <w:r w:rsidRPr="00CD4908">
        <w:rPr>
          <w:rFonts w:eastAsia="Times New Roman"/>
          <w:lang w:val="en-GB" w:eastAsia="fi-FI"/>
        </w:rPr>
        <w:t xml:space="preserve">1981), </w:t>
      </w:r>
      <w:r w:rsidR="00C4102E" w:rsidRPr="00CD4908">
        <w:rPr>
          <w:rFonts w:eastAsia="Times New Roman"/>
          <w:lang w:val="en-GB" w:eastAsia="fi-FI"/>
        </w:rPr>
        <w:t xml:space="preserve">in </w:t>
      </w:r>
      <w:r w:rsidRPr="00CD4908">
        <w:rPr>
          <w:rFonts w:eastAsia="Times New Roman"/>
          <w:lang w:val="en-GB" w:eastAsia="fi-FI"/>
        </w:rPr>
        <w:t xml:space="preserve">which structure </w:t>
      </w:r>
      <w:r w:rsidR="00C4102E" w:rsidRPr="00CD4908">
        <w:rPr>
          <w:rFonts w:eastAsia="Times New Roman"/>
          <w:lang w:val="en-GB" w:eastAsia="fi-FI"/>
        </w:rPr>
        <w:t xml:space="preserve">is </w:t>
      </w:r>
      <w:r w:rsidRPr="00CD4908">
        <w:rPr>
          <w:rFonts w:eastAsia="Times New Roman"/>
          <w:lang w:val="en-GB" w:eastAsia="fi-FI"/>
        </w:rPr>
        <w:t>virtual rules and resources, by identifying structure as schemas</w:t>
      </w:r>
      <w:r w:rsidR="00E3362C" w:rsidRPr="00CD4908">
        <w:rPr>
          <w:rFonts w:eastAsia="Times New Roman"/>
          <w:lang w:val="en-GB" w:eastAsia="fi-FI"/>
        </w:rPr>
        <w:t xml:space="preserve"> </w:t>
      </w:r>
      <w:r w:rsidR="00C4102E" w:rsidRPr="00CD4908">
        <w:rPr>
          <w:rFonts w:eastAsia="Times New Roman"/>
          <w:lang w:val="en-GB" w:eastAsia="fi-FI"/>
        </w:rPr>
        <w:t>or</w:t>
      </w:r>
      <w:r w:rsidRPr="00CD4908">
        <w:rPr>
          <w:rFonts w:eastAsia="Times New Roman"/>
          <w:lang w:val="en-GB" w:eastAsia="fi-FI"/>
        </w:rPr>
        <w:t xml:space="preserve"> abstract rules</w:t>
      </w:r>
      <w:r w:rsidR="00C4102E" w:rsidRPr="00CD4908">
        <w:rPr>
          <w:rFonts w:eastAsia="Times New Roman"/>
          <w:lang w:val="en-GB" w:eastAsia="fi-FI"/>
        </w:rPr>
        <w:t>, then</w:t>
      </w:r>
      <w:r w:rsidRPr="00CD4908">
        <w:rPr>
          <w:rFonts w:eastAsia="Times New Roman"/>
          <w:lang w:val="en-GB" w:eastAsia="fi-FI"/>
        </w:rPr>
        <w:t xml:space="preserve"> positioning resources as the effect of structure or the result of cultural schemas. </w:t>
      </w:r>
    </w:p>
    <w:p w14:paraId="6CF3333F" w14:textId="584446EA" w:rsidR="0062213C" w:rsidRPr="00CD4908" w:rsidRDefault="00C4102E" w:rsidP="008258F0">
      <w:pPr>
        <w:spacing w:line="480" w:lineRule="auto"/>
        <w:ind w:firstLine="426"/>
        <w:rPr>
          <w:rFonts w:eastAsia="Times New Roman"/>
          <w:lang w:val="en-GB" w:eastAsia="fi-FI"/>
        </w:rPr>
      </w:pPr>
      <w:r w:rsidRPr="00CD4908">
        <w:rPr>
          <w:rFonts w:eastAsia="Times New Roman"/>
          <w:lang w:val="en-GB" w:eastAsia="fi-FI"/>
        </w:rPr>
        <w:t xml:space="preserve">A </w:t>
      </w:r>
      <w:r w:rsidR="0062213C" w:rsidRPr="00CD4908">
        <w:rPr>
          <w:rFonts w:eastAsia="Times New Roman"/>
          <w:lang w:val="en-GB" w:eastAsia="fi-FI"/>
        </w:rPr>
        <w:t xml:space="preserve">practice theory </w:t>
      </w:r>
      <w:r w:rsidRPr="00CD4908">
        <w:rPr>
          <w:rFonts w:eastAsia="Times New Roman"/>
          <w:lang w:val="en-GB" w:eastAsia="fi-FI"/>
        </w:rPr>
        <w:t xml:space="preserve">approach instead </w:t>
      </w:r>
      <w:r w:rsidR="0062213C" w:rsidRPr="00CD4908">
        <w:rPr>
          <w:rFonts w:eastAsia="Times New Roman"/>
          <w:lang w:val="en-GB" w:eastAsia="fi-FI"/>
        </w:rPr>
        <w:t xml:space="preserve">defines market agency as the ability to act in and shape markets (Araujo </w:t>
      </w:r>
      <w:r w:rsidR="0062213C" w:rsidRPr="00CD4908">
        <w:rPr>
          <w:rFonts w:eastAsia="Times New Roman"/>
          <w:i/>
          <w:lang w:val="en-GB" w:eastAsia="fi-FI"/>
        </w:rPr>
        <w:t>et al</w:t>
      </w:r>
      <w:r w:rsidR="00E3362C" w:rsidRPr="00CD4908">
        <w:rPr>
          <w:rFonts w:eastAsia="Times New Roman"/>
          <w:i/>
          <w:lang w:val="en-GB" w:eastAsia="fi-FI"/>
        </w:rPr>
        <w:t>.</w:t>
      </w:r>
      <w:r w:rsidR="00E3362C" w:rsidRPr="00CD4908">
        <w:rPr>
          <w:rFonts w:eastAsia="Times New Roman"/>
          <w:lang w:val="en-GB" w:eastAsia="fi-FI"/>
        </w:rPr>
        <w:t>,</w:t>
      </w:r>
      <w:r w:rsidR="0062213C" w:rsidRPr="00CD4908">
        <w:rPr>
          <w:rFonts w:eastAsia="Times New Roman"/>
          <w:lang w:val="en-GB" w:eastAsia="fi-FI"/>
        </w:rPr>
        <w:t xml:space="preserve"> 2010). </w:t>
      </w:r>
      <w:r w:rsidRPr="00CD4908">
        <w:rPr>
          <w:rFonts w:eastAsia="Times New Roman"/>
          <w:lang w:val="en-GB" w:eastAsia="fi-FI"/>
        </w:rPr>
        <w:t>D</w:t>
      </w:r>
      <w:r w:rsidR="0062213C" w:rsidRPr="00CD4908">
        <w:rPr>
          <w:rFonts w:eastAsia="Times New Roman"/>
          <w:lang w:val="en-GB" w:eastAsia="fi-FI"/>
        </w:rPr>
        <w:t>ominant</w:t>
      </w:r>
      <w:r w:rsidRPr="00CD4908">
        <w:rPr>
          <w:rFonts w:eastAsia="Times New Roman"/>
          <w:lang w:val="en-GB" w:eastAsia="fi-FI"/>
        </w:rPr>
        <w:t>,</w:t>
      </w:r>
      <w:r w:rsidR="0062213C" w:rsidRPr="00CD4908">
        <w:rPr>
          <w:rFonts w:eastAsia="Times New Roman"/>
          <w:lang w:val="en-GB" w:eastAsia="fi-FI"/>
        </w:rPr>
        <w:t xml:space="preserve"> neo-classical view</w:t>
      </w:r>
      <w:r w:rsidRPr="00CD4908">
        <w:rPr>
          <w:rFonts w:eastAsia="Times New Roman"/>
          <w:lang w:val="en-GB" w:eastAsia="fi-FI"/>
        </w:rPr>
        <w:t>s</w:t>
      </w:r>
      <w:r w:rsidR="0062213C" w:rsidRPr="00CD4908">
        <w:rPr>
          <w:rFonts w:eastAsia="Times New Roman"/>
          <w:lang w:val="en-GB" w:eastAsia="fi-FI"/>
        </w:rPr>
        <w:t xml:space="preserve"> </w:t>
      </w:r>
      <w:r w:rsidRPr="00CD4908">
        <w:rPr>
          <w:rFonts w:eastAsia="Times New Roman"/>
          <w:lang w:val="en-GB" w:eastAsia="fi-FI"/>
        </w:rPr>
        <w:t xml:space="preserve">of </w:t>
      </w:r>
      <w:r w:rsidR="0062213C" w:rsidRPr="00CD4908">
        <w:rPr>
          <w:rFonts w:eastAsia="Times New Roman"/>
          <w:lang w:val="en-GB" w:eastAsia="fi-FI"/>
        </w:rPr>
        <w:t xml:space="preserve">markets </w:t>
      </w:r>
      <w:r w:rsidRPr="00CD4908">
        <w:rPr>
          <w:rFonts w:eastAsia="Times New Roman"/>
          <w:lang w:val="en-GB" w:eastAsia="fi-FI"/>
        </w:rPr>
        <w:t xml:space="preserve">paid </w:t>
      </w:r>
      <w:r w:rsidR="0062213C" w:rsidRPr="00CD4908">
        <w:rPr>
          <w:rFonts w:eastAsia="Times New Roman"/>
          <w:lang w:val="en-GB" w:eastAsia="fi-FI"/>
        </w:rPr>
        <w:t>very little attention to agency</w:t>
      </w:r>
      <w:r w:rsidRPr="00CD4908">
        <w:rPr>
          <w:rFonts w:eastAsia="Times New Roman"/>
          <w:lang w:val="en-GB" w:eastAsia="fi-FI"/>
        </w:rPr>
        <w:t xml:space="preserve">; </w:t>
      </w:r>
      <w:r w:rsidR="0062213C" w:rsidRPr="00CD4908">
        <w:rPr>
          <w:rFonts w:eastAsia="Times New Roman"/>
          <w:lang w:val="en-GB" w:eastAsia="fi-FI"/>
        </w:rPr>
        <w:t xml:space="preserve">classical metaphors such as Adam Smith’s invisible hand </w:t>
      </w:r>
      <w:r w:rsidRPr="00CD4908">
        <w:rPr>
          <w:rFonts w:eastAsia="Times New Roman"/>
          <w:lang w:val="en-GB" w:eastAsia="fi-FI"/>
        </w:rPr>
        <w:t xml:space="preserve">even </w:t>
      </w:r>
      <w:r w:rsidR="0062213C" w:rsidRPr="00CD4908">
        <w:rPr>
          <w:rFonts w:eastAsia="Times New Roman"/>
          <w:lang w:val="en-GB" w:eastAsia="fi-FI"/>
        </w:rPr>
        <w:t>served to de-emphasize the role of human agency (Kjellberg and Helgesson</w:t>
      </w:r>
      <w:r w:rsidR="00E3362C" w:rsidRPr="00CD4908">
        <w:rPr>
          <w:rFonts w:eastAsia="Times New Roman"/>
          <w:lang w:val="en-GB" w:eastAsia="fi-FI"/>
        </w:rPr>
        <w:t>,</w:t>
      </w:r>
      <w:r w:rsidR="0062213C" w:rsidRPr="00CD4908">
        <w:rPr>
          <w:rFonts w:eastAsia="Times New Roman"/>
          <w:lang w:val="en-GB" w:eastAsia="fi-FI"/>
        </w:rPr>
        <w:t xml:space="preserve"> 2006).</w:t>
      </w:r>
      <w:r w:rsidR="00EC4D78" w:rsidRPr="00CD4908">
        <w:rPr>
          <w:rFonts w:eastAsia="Times New Roman"/>
          <w:lang w:val="en-GB" w:eastAsia="fi-FI"/>
        </w:rPr>
        <w:t xml:space="preserve"> </w:t>
      </w:r>
      <w:r w:rsidR="00F66DA5" w:rsidRPr="00CD4908">
        <w:rPr>
          <w:rFonts w:eastAsia="Times New Roman"/>
          <w:lang w:val="en-GB" w:eastAsia="fi-FI"/>
        </w:rPr>
        <w:t xml:space="preserve">Yet </w:t>
      </w:r>
      <w:r w:rsidR="0062213C" w:rsidRPr="00CD4908">
        <w:rPr>
          <w:rFonts w:eastAsia="Times New Roman"/>
          <w:lang w:val="en-GB" w:eastAsia="fi-FI"/>
        </w:rPr>
        <w:t xml:space="preserve">market actors with agency </w:t>
      </w:r>
      <w:r w:rsidR="00E3362C" w:rsidRPr="00CD4908">
        <w:rPr>
          <w:rFonts w:eastAsia="Times New Roman"/>
          <w:lang w:val="en-GB" w:eastAsia="fi-FI"/>
        </w:rPr>
        <w:t>can</w:t>
      </w:r>
      <w:r w:rsidR="0062213C" w:rsidRPr="00CD4908">
        <w:rPr>
          <w:rFonts w:eastAsia="Times New Roman"/>
          <w:lang w:val="en-GB" w:eastAsia="fi-FI"/>
        </w:rPr>
        <w:t xml:space="preserve"> establish market practices </w:t>
      </w:r>
      <w:r w:rsidR="00F66DA5" w:rsidRPr="00CD4908">
        <w:rPr>
          <w:rFonts w:eastAsia="Times New Roman"/>
          <w:lang w:val="en-GB" w:eastAsia="fi-FI"/>
        </w:rPr>
        <w:t xml:space="preserve">that </w:t>
      </w:r>
      <w:r w:rsidR="0062213C" w:rsidRPr="00CD4908">
        <w:rPr>
          <w:rFonts w:eastAsia="Times New Roman"/>
          <w:lang w:val="en-GB" w:eastAsia="fi-FI"/>
        </w:rPr>
        <w:t xml:space="preserve">reflect the values they </w:t>
      </w:r>
      <w:r w:rsidR="00F66DA5" w:rsidRPr="00CD4908">
        <w:rPr>
          <w:rFonts w:eastAsia="Times New Roman"/>
          <w:lang w:val="en-GB" w:eastAsia="fi-FI"/>
        </w:rPr>
        <w:t xml:space="preserve">hold </w:t>
      </w:r>
      <w:r w:rsidR="0062213C" w:rsidRPr="00CD4908">
        <w:rPr>
          <w:rFonts w:eastAsia="Times New Roman"/>
          <w:lang w:val="en-GB" w:eastAsia="fi-FI"/>
        </w:rPr>
        <w:t>internally (Kjellberg and Helgesson</w:t>
      </w:r>
      <w:r w:rsidR="00F66DA5" w:rsidRPr="00CD4908">
        <w:rPr>
          <w:rFonts w:eastAsia="Times New Roman"/>
          <w:lang w:val="en-GB" w:eastAsia="fi-FI"/>
        </w:rPr>
        <w:t>,</w:t>
      </w:r>
      <w:r w:rsidR="0062213C" w:rsidRPr="00CD4908">
        <w:rPr>
          <w:rFonts w:eastAsia="Times New Roman"/>
          <w:lang w:val="en-GB" w:eastAsia="fi-FI"/>
        </w:rPr>
        <w:t xml:space="preserve"> 2010). </w:t>
      </w:r>
      <w:bookmarkStart w:id="10" w:name="_Hlk508629171"/>
      <w:r w:rsidR="0062213C" w:rsidRPr="00CD4908">
        <w:rPr>
          <w:rFonts w:eastAsia="Times New Roman"/>
          <w:lang w:val="en-GB" w:eastAsia="fi-FI"/>
        </w:rPr>
        <w:t>Moreover, market agency is distributed (</w:t>
      </w:r>
      <w:r w:rsidR="00F66DA5" w:rsidRPr="00CD4908">
        <w:rPr>
          <w:rFonts w:eastAsia="Times New Roman"/>
          <w:lang w:val="en-GB" w:eastAsia="fi-FI"/>
        </w:rPr>
        <w:t xml:space="preserve">Callon, 1998; Callon and Muniesa, 2005; </w:t>
      </w:r>
      <w:r w:rsidR="0062213C" w:rsidRPr="00CD4908">
        <w:rPr>
          <w:rFonts w:eastAsia="Times New Roman"/>
          <w:lang w:val="en-GB" w:eastAsia="fi-FI"/>
        </w:rPr>
        <w:t>Hutchins</w:t>
      </w:r>
      <w:r w:rsidR="00F66DA5" w:rsidRPr="00CD4908">
        <w:rPr>
          <w:rFonts w:eastAsia="Times New Roman"/>
          <w:lang w:val="en-GB" w:eastAsia="fi-FI"/>
        </w:rPr>
        <w:t>,</w:t>
      </w:r>
      <w:r w:rsidR="0062213C" w:rsidRPr="00CD4908">
        <w:rPr>
          <w:rFonts w:eastAsia="Times New Roman"/>
          <w:lang w:val="en-GB" w:eastAsia="fi-FI"/>
        </w:rPr>
        <w:t xml:space="preserve"> 1995</w:t>
      </w:r>
      <w:r w:rsidR="00F66DA5" w:rsidRPr="00CD4908">
        <w:rPr>
          <w:rFonts w:eastAsia="Times New Roman"/>
          <w:lang w:val="en-GB" w:eastAsia="fi-FI"/>
        </w:rPr>
        <w:t>;</w:t>
      </w:r>
      <w:r w:rsidR="0062213C" w:rsidRPr="00CD4908">
        <w:rPr>
          <w:rFonts w:eastAsia="Times New Roman"/>
          <w:lang w:val="en-GB" w:eastAsia="fi-FI"/>
        </w:rPr>
        <w:t xml:space="preserve"> MacKenzie </w:t>
      </w:r>
      <w:r w:rsidR="0062213C" w:rsidRPr="00CD4908">
        <w:rPr>
          <w:rFonts w:eastAsia="Times New Roman"/>
          <w:i/>
          <w:lang w:val="en-GB" w:eastAsia="fi-FI"/>
        </w:rPr>
        <w:t>et al.</w:t>
      </w:r>
      <w:r w:rsidR="00E3362C" w:rsidRPr="00CD4908">
        <w:rPr>
          <w:rFonts w:eastAsia="Times New Roman"/>
          <w:lang w:val="en-GB" w:eastAsia="fi-FI"/>
        </w:rPr>
        <w:t>,</w:t>
      </w:r>
      <w:r w:rsidR="0062213C" w:rsidRPr="00CD4908">
        <w:rPr>
          <w:rFonts w:eastAsia="Times New Roman"/>
          <w:lang w:val="en-GB" w:eastAsia="fi-FI"/>
        </w:rPr>
        <w:t xml:space="preserve"> 2007)</w:t>
      </w:r>
      <w:r w:rsidR="00F66DA5" w:rsidRPr="00CD4908">
        <w:rPr>
          <w:rFonts w:eastAsia="Times New Roman"/>
          <w:lang w:val="en-GB" w:eastAsia="fi-FI"/>
        </w:rPr>
        <w:t xml:space="preserve">, so the </w:t>
      </w:r>
      <w:r w:rsidR="0062213C" w:rsidRPr="00CD4908">
        <w:rPr>
          <w:rFonts w:eastAsia="Times New Roman"/>
          <w:lang w:val="en-GB" w:eastAsia="fi-FI"/>
        </w:rPr>
        <w:t xml:space="preserve">ability to act in and shape ecosystems is determined by the devices </w:t>
      </w:r>
      <w:r w:rsidR="00F66DA5" w:rsidRPr="00CD4908">
        <w:rPr>
          <w:rFonts w:eastAsia="Times New Roman"/>
          <w:lang w:val="en-GB" w:eastAsia="fi-FI"/>
        </w:rPr>
        <w:t xml:space="preserve">that an </w:t>
      </w:r>
      <w:r w:rsidR="0062213C" w:rsidRPr="00CD4908">
        <w:rPr>
          <w:rFonts w:eastAsia="Times New Roman"/>
          <w:lang w:val="en-GB" w:eastAsia="fi-FI"/>
        </w:rPr>
        <w:t xml:space="preserve">actor can access. </w:t>
      </w:r>
      <w:r w:rsidR="00F66DA5" w:rsidRPr="00CD4908">
        <w:rPr>
          <w:rFonts w:eastAsia="Times New Roman"/>
          <w:lang w:val="en-GB" w:eastAsia="fi-FI"/>
        </w:rPr>
        <w:t xml:space="preserve">As </w:t>
      </w:r>
      <w:r w:rsidR="0062213C" w:rsidRPr="00CD4908">
        <w:rPr>
          <w:rFonts w:eastAsia="Times New Roman"/>
          <w:lang w:val="en-GB" w:eastAsia="fi-FI"/>
        </w:rPr>
        <w:t>Callon and Muniesa (2005) point out</w:t>
      </w:r>
      <w:r w:rsidR="00F66DA5" w:rsidRPr="00CD4908">
        <w:rPr>
          <w:rFonts w:eastAsia="Times New Roman"/>
          <w:lang w:val="en-GB" w:eastAsia="fi-FI"/>
        </w:rPr>
        <w:t xml:space="preserve">, </w:t>
      </w:r>
      <w:r w:rsidR="0062213C" w:rsidRPr="00CD4908">
        <w:rPr>
          <w:rFonts w:eastAsia="Times New Roman"/>
          <w:lang w:val="en-GB" w:eastAsia="fi-FI"/>
        </w:rPr>
        <w:t xml:space="preserve">market devices </w:t>
      </w:r>
      <w:r w:rsidR="00F66DA5" w:rsidRPr="00CD4908">
        <w:rPr>
          <w:rFonts w:eastAsia="Times New Roman"/>
          <w:lang w:val="en-GB" w:eastAsia="fi-FI"/>
        </w:rPr>
        <w:t xml:space="preserve">tend to </w:t>
      </w:r>
      <w:r w:rsidR="0062213C" w:rsidRPr="00CD4908">
        <w:rPr>
          <w:rFonts w:eastAsia="Times New Roman"/>
          <w:lang w:val="en-GB" w:eastAsia="fi-FI"/>
        </w:rPr>
        <w:t xml:space="preserve">be unevenly distributed, </w:t>
      </w:r>
      <w:r w:rsidR="00F66DA5" w:rsidRPr="00CD4908">
        <w:rPr>
          <w:rFonts w:eastAsia="Times New Roman"/>
          <w:lang w:val="en-GB" w:eastAsia="fi-FI"/>
        </w:rPr>
        <w:t>so power</w:t>
      </w:r>
      <w:r w:rsidR="0062213C" w:rsidRPr="00CD4908">
        <w:rPr>
          <w:rFonts w:eastAsia="Times New Roman"/>
          <w:lang w:val="en-GB" w:eastAsia="fi-FI"/>
        </w:rPr>
        <w:t xml:space="preserve"> asymmetry is common</w:t>
      </w:r>
      <w:bookmarkEnd w:id="10"/>
      <w:r w:rsidR="0062213C" w:rsidRPr="00CD4908">
        <w:rPr>
          <w:rFonts w:eastAsia="Times New Roman"/>
          <w:lang w:val="en-GB" w:eastAsia="fi-FI"/>
        </w:rPr>
        <w:t xml:space="preserve">. </w:t>
      </w:r>
    </w:p>
    <w:p w14:paraId="2AF5C7DE" w14:textId="4620D6DB" w:rsidR="001E20DE" w:rsidRPr="00CD4908" w:rsidRDefault="0062213C" w:rsidP="00FF6CF1">
      <w:pPr>
        <w:widowControl w:val="0"/>
        <w:autoSpaceDE w:val="0"/>
        <w:autoSpaceDN w:val="0"/>
        <w:adjustRightInd w:val="0"/>
        <w:spacing w:line="480" w:lineRule="auto"/>
        <w:ind w:firstLine="425"/>
        <w:rPr>
          <w:rFonts w:eastAsia="Times New Roman"/>
          <w:shd w:val="clear" w:color="auto" w:fill="FFFFFF"/>
          <w:lang w:val="en-GB" w:eastAsia="fi-FI"/>
        </w:rPr>
      </w:pPr>
      <w:r w:rsidRPr="00CD4908">
        <w:rPr>
          <w:lang w:val="en-GB" w:eastAsia="fi-FI"/>
        </w:rPr>
        <w:t xml:space="preserve">According to </w:t>
      </w:r>
      <w:r w:rsidR="00F66DA5" w:rsidRPr="00CD4908">
        <w:rPr>
          <w:lang w:val="en-GB" w:eastAsia="fi-FI"/>
        </w:rPr>
        <w:t xml:space="preserve">the </w:t>
      </w:r>
      <w:r w:rsidRPr="00CD4908">
        <w:rPr>
          <w:lang w:val="en-GB" w:eastAsia="fi-FI"/>
        </w:rPr>
        <w:t>S-D logic, actors act deliberately (i.e.</w:t>
      </w:r>
      <w:r w:rsidR="00E3362C" w:rsidRPr="00CD4908">
        <w:rPr>
          <w:lang w:val="en-GB" w:eastAsia="fi-FI"/>
        </w:rPr>
        <w:t>,</w:t>
      </w:r>
      <w:r w:rsidRPr="00CD4908">
        <w:rPr>
          <w:lang w:val="en-GB" w:eastAsia="fi-FI"/>
        </w:rPr>
        <w:t xml:space="preserve"> have agency)</w:t>
      </w:r>
      <w:r w:rsidR="00E3362C" w:rsidRPr="00CD4908">
        <w:rPr>
          <w:lang w:val="en-GB" w:eastAsia="fi-FI"/>
        </w:rPr>
        <w:t>, but they</w:t>
      </w:r>
      <w:r w:rsidRPr="00CD4908">
        <w:rPr>
          <w:lang w:val="en-GB" w:eastAsia="fi-FI"/>
        </w:rPr>
        <w:t xml:space="preserve"> </w:t>
      </w:r>
      <w:r w:rsidR="00F66DA5" w:rsidRPr="00CD4908">
        <w:rPr>
          <w:lang w:val="en-GB" w:eastAsia="fi-FI"/>
        </w:rPr>
        <w:t xml:space="preserve">must </w:t>
      </w:r>
      <w:r w:rsidR="00E3362C" w:rsidRPr="00CD4908">
        <w:rPr>
          <w:lang w:val="en-GB" w:eastAsia="fi-FI"/>
        </w:rPr>
        <w:t>act</w:t>
      </w:r>
      <w:r w:rsidRPr="00CD4908">
        <w:rPr>
          <w:lang w:val="en-GB" w:eastAsia="fi-FI"/>
        </w:rPr>
        <w:t xml:space="preserve"> within structures such as </w:t>
      </w:r>
      <w:r w:rsidR="008C59FC" w:rsidRPr="00CD4908">
        <w:rPr>
          <w:lang w:val="en-GB" w:eastAsia="fi-FI"/>
        </w:rPr>
        <w:t xml:space="preserve">schemas, </w:t>
      </w:r>
      <w:r w:rsidRPr="00CD4908">
        <w:rPr>
          <w:lang w:val="en-GB" w:eastAsia="fi-FI"/>
        </w:rPr>
        <w:t xml:space="preserve">norms and habits </w:t>
      </w:r>
      <w:r w:rsidR="00F66DA5" w:rsidRPr="00CD4908">
        <w:rPr>
          <w:lang w:val="en-GB" w:eastAsia="fi-FI"/>
        </w:rPr>
        <w:t xml:space="preserve">that they </w:t>
      </w:r>
      <w:r w:rsidRPr="00CD4908">
        <w:rPr>
          <w:lang w:val="en-GB" w:eastAsia="fi-FI"/>
        </w:rPr>
        <w:t>acquire socially and through experience</w:t>
      </w:r>
      <w:r w:rsidR="00041861" w:rsidRPr="00CD4908">
        <w:rPr>
          <w:lang w:val="en-GB" w:eastAsia="fi-FI"/>
        </w:rPr>
        <w:t xml:space="preserve"> (</w:t>
      </w:r>
      <w:r w:rsidR="00D95BF3" w:rsidRPr="00CD4908">
        <w:rPr>
          <w:lang w:val="en-GB" w:eastAsia="fi-FI"/>
        </w:rPr>
        <w:t xml:space="preserve">Lusch and Vargo, 2014; </w:t>
      </w:r>
      <w:r w:rsidR="00041861" w:rsidRPr="00CD4908">
        <w:rPr>
          <w:lang w:val="en-GB" w:eastAsia="fi-FI"/>
        </w:rPr>
        <w:t>Vargo and Lusch</w:t>
      </w:r>
      <w:r w:rsidR="00F66DA5" w:rsidRPr="00CD4908">
        <w:rPr>
          <w:lang w:val="en-GB" w:eastAsia="fi-FI"/>
        </w:rPr>
        <w:t>,</w:t>
      </w:r>
      <w:r w:rsidR="00041861" w:rsidRPr="00CD4908">
        <w:rPr>
          <w:lang w:val="en-GB" w:eastAsia="fi-FI"/>
        </w:rPr>
        <w:t xml:space="preserve"> 2016)</w:t>
      </w:r>
      <w:r w:rsidR="008C59FC" w:rsidRPr="00CD4908">
        <w:rPr>
          <w:lang w:val="en-GB" w:eastAsia="fi-FI"/>
        </w:rPr>
        <w:t>.</w:t>
      </w:r>
      <w:r w:rsidRPr="00CD4908">
        <w:rPr>
          <w:lang w:val="en-GB" w:eastAsia="fi-FI"/>
        </w:rPr>
        <w:t xml:space="preserve"> </w:t>
      </w:r>
      <w:r w:rsidR="008C59FC" w:rsidRPr="00CD4908">
        <w:rPr>
          <w:lang w:val="en-GB" w:eastAsia="fi-FI"/>
        </w:rPr>
        <w:t>I</w:t>
      </w:r>
      <w:r w:rsidRPr="00CD4908">
        <w:rPr>
          <w:lang w:val="en-GB" w:eastAsia="fi-FI"/>
        </w:rPr>
        <w:t>nstitutions</w:t>
      </w:r>
      <w:r w:rsidR="008C59FC" w:rsidRPr="00CD4908">
        <w:rPr>
          <w:lang w:val="en-GB" w:eastAsia="fi-FI"/>
        </w:rPr>
        <w:t xml:space="preserve"> and institutional </w:t>
      </w:r>
      <w:r w:rsidR="008C59FC" w:rsidRPr="00CD4908">
        <w:rPr>
          <w:lang w:val="en-GB" w:eastAsia="fi-FI"/>
        </w:rPr>
        <w:lastRenderedPageBreak/>
        <w:t>arrangements</w:t>
      </w:r>
      <w:r w:rsidRPr="00CD4908">
        <w:rPr>
          <w:lang w:val="en-GB" w:eastAsia="fi-FI"/>
        </w:rPr>
        <w:t xml:space="preserve"> limit deliberate actions</w:t>
      </w:r>
      <w:r w:rsidR="008C59FC" w:rsidRPr="00CD4908">
        <w:rPr>
          <w:lang w:val="en-GB" w:eastAsia="fi-FI"/>
        </w:rPr>
        <w:t xml:space="preserve"> </w:t>
      </w:r>
      <w:r w:rsidR="00F66DA5" w:rsidRPr="00CD4908">
        <w:rPr>
          <w:lang w:val="en-GB" w:eastAsia="fi-FI"/>
        </w:rPr>
        <w:t xml:space="preserve">and </w:t>
      </w:r>
      <w:r w:rsidRPr="00CD4908">
        <w:rPr>
          <w:lang w:val="en-GB" w:eastAsia="fi-FI"/>
        </w:rPr>
        <w:t>influence their cultural schemas (structure).</w:t>
      </w:r>
      <w:r w:rsidR="00C47495" w:rsidRPr="00CD4908">
        <w:rPr>
          <w:lang w:val="en-GB" w:eastAsia="fi-FI"/>
        </w:rPr>
        <w:t xml:space="preserve"> The </w:t>
      </w:r>
      <w:r w:rsidR="00E96C93" w:rsidRPr="00CD4908">
        <w:rPr>
          <w:i/>
          <w:lang w:val="en-GB" w:eastAsia="fi-FI"/>
        </w:rPr>
        <w:t>a priori</w:t>
      </w:r>
      <w:r w:rsidR="00E96C93" w:rsidRPr="00CD4908">
        <w:rPr>
          <w:lang w:val="en-GB" w:eastAsia="fi-FI"/>
        </w:rPr>
        <w:t xml:space="preserve"> </w:t>
      </w:r>
      <w:r w:rsidR="00C47495" w:rsidRPr="00CD4908">
        <w:rPr>
          <w:lang w:val="en-GB" w:eastAsia="fi-FI"/>
        </w:rPr>
        <w:t>position</w:t>
      </w:r>
      <w:r w:rsidR="00E96C93" w:rsidRPr="00CD4908">
        <w:rPr>
          <w:lang w:val="en-GB" w:eastAsia="fi-FI"/>
        </w:rPr>
        <w:t xml:space="preserve"> or normative stance</w:t>
      </w:r>
      <w:r w:rsidR="00C47495" w:rsidRPr="00CD4908">
        <w:rPr>
          <w:lang w:val="en-GB" w:eastAsia="fi-FI"/>
        </w:rPr>
        <w:t xml:space="preserve"> of actors influence</w:t>
      </w:r>
      <w:r w:rsidR="00AB49E3" w:rsidRPr="00CD4908">
        <w:rPr>
          <w:lang w:val="en-GB" w:eastAsia="fi-FI"/>
        </w:rPr>
        <w:t>s</w:t>
      </w:r>
      <w:r w:rsidR="00C47495" w:rsidRPr="00CD4908">
        <w:rPr>
          <w:lang w:val="en-GB" w:eastAsia="fi-FI"/>
        </w:rPr>
        <w:t xml:space="preserve"> </w:t>
      </w:r>
      <w:r w:rsidR="00AB49E3" w:rsidRPr="00CD4908">
        <w:rPr>
          <w:lang w:val="en-GB" w:eastAsia="fi-FI"/>
        </w:rPr>
        <w:t>their</w:t>
      </w:r>
      <w:r w:rsidR="00C47495" w:rsidRPr="00CD4908">
        <w:rPr>
          <w:lang w:val="en-GB" w:eastAsia="fi-FI"/>
        </w:rPr>
        <w:t xml:space="preserve"> behaviour</w:t>
      </w:r>
      <w:r w:rsidR="00E96C93" w:rsidRPr="00CD4908">
        <w:rPr>
          <w:lang w:val="en-GB" w:eastAsia="fi-FI"/>
        </w:rPr>
        <w:t xml:space="preserve">, affects others </w:t>
      </w:r>
      <w:r w:rsidR="00AB49E3" w:rsidRPr="00CD4908">
        <w:rPr>
          <w:lang w:val="en-GB" w:eastAsia="fi-FI"/>
        </w:rPr>
        <w:t xml:space="preserve">and </w:t>
      </w:r>
      <w:r w:rsidR="00F66DA5" w:rsidRPr="00CD4908">
        <w:rPr>
          <w:lang w:val="en-GB" w:eastAsia="fi-FI"/>
        </w:rPr>
        <w:t xml:space="preserve">determines </w:t>
      </w:r>
      <w:r w:rsidR="00AB49E3" w:rsidRPr="00CD4908">
        <w:rPr>
          <w:lang w:val="en-GB" w:eastAsia="fi-FI"/>
        </w:rPr>
        <w:t xml:space="preserve">ecosystem’s </w:t>
      </w:r>
      <w:r w:rsidR="00253D44" w:rsidRPr="00CD4908">
        <w:rPr>
          <w:lang w:val="en-GB" w:eastAsia="fi-FI"/>
        </w:rPr>
        <w:t>dy</w:t>
      </w:r>
      <w:r w:rsidR="00AB49E3" w:rsidRPr="00CD4908">
        <w:rPr>
          <w:lang w:val="en-GB" w:eastAsia="fi-FI"/>
        </w:rPr>
        <w:t>namics</w:t>
      </w:r>
      <w:r w:rsidR="00C47495" w:rsidRPr="00CD4908">
        <w:rPr>
          <w:lang w:val="en-GB" w:eastAsia="fi-FI"/>
        </w:rPr>
        <w:t xml:space="preserve"> (Ng and Wakenshaw, </w:t>
      </w:r>
      <w:r w:rsidR="00495FF2" w:rsidRPr="00CD4908">
        <w:rPr>
          <w:lang w:val="en-GB" w:eastAsia="fi-FI"/>
        </w:rPr>
        <w:t>2018</w:t>
      </w:r>
      <w:r w:rsidR="00C47495" w:rsidRPr="00CD4908">
        <w:rPr>
          <w:lang w:val="en-GB" w:eastAsia="fi-FI"/>
        </w:rPr>
        <w:t>)</w:t>
      </w:r>
      <w:r w:rsidR="00A65928" w:rsidRPr="00CD4908">
        <w:rPr>
          <w:rFonts w:eastAsia="Times New Roman"/>
          <w:lang w:val="en-GB" w:eastAsia="fi-FI"/>
        </w:rPr>
        <w:t>.</w:t>
      </w:r>
      <w:r w:rsidRPr="00CD4908">
        <w:rPr>
          <w:rFonts w:eastAsia="Times New Roman"/>
          <w:lang w:val="en-GB" w:eastAsia="fi-FI"/>
        </w:rPr>
        <w:t xml:space="preserve"> </w:t>
      </w:r>
      <w:r w:rsidR="008C59FC" w:rsidRPr="00CD4908">
        <w:rPr>
          <w:rFonts w:eastAsia="Times New Roman"/>
          <w:lang w:val="en-GB" w:eastAsia="fi-FI"/>
        </w:rPr>
        <w:t xml:space="preserve">The </w:t>
      </w:r>
      <w:r w:rsidR="008C59FC" w:rsidRPr="00CD4908">
        <w:rPr>
          <w:lang w:val="en-GB"/>
        </w:rPr>
        <w:t>knowledgeable</w:t>
      </w:r>
      <w:r w:rsidR="00F66DA5" w:rsidRPr="00CD4908">
        <w:rPr>
          <w:lang w:val="en-GB"/>
        </w:rPr>
        <w:t>,</w:t>
      </w:r>
      <w:r w:rsidR="008C59FC" w:rsidRPr="00CD4908">
        <w:rPr>
          <w:lang w:val="en-GB"/>
        </w:rPr>
        <w:t xml:space="preserve"> purposive</w:t>
      </w:r>
      <w:r w:rsidR="00F66DA5" w:rsidRPr="00CD4908">
        <w:rPr>
          <w:lang w:val="en-GB"/>
        </w:rPr>
        <w:t xml:space="preserve"> actor enacts </w:t>
      </w:r>
      <w:r w:rsidR="00A23C83" w:rsidRPr="00CD4908">
        <w:rPr>
          <w:lang w:val="en-GB"/>
        </w:rPr>
        <w:t>agency</w:t>
      </w:r>
      <w:r w:rsidR="000079C2" w:rsidRPr="00CD4908">
        <w:rPr>
          <w:lang w:val="en-GB"/>
        </w:rPr>
        <w:t xml:space="preserve"> </w:t>
      </w:r>
      <w:r w:rsidR="008C59FC" w:rsidRPr="00CD4908">
        <w:rPr>
          <w:lang w:val="en-GB"/>
        </w:rPr>
        <w:t xml:space="preserve">through schemas to integrate resource and form practices. Aims and intentionality </w:t>
      </w:r>
      <w:r w:rsidR="00F66DA5" w:rsidRPr="00CD4908">
        <w:rPr>
          <w:lang w:val="en-GB"/>
        </w:rPr>
        <w:t xml:space="preserve">offer </w:t>
      </w:r>
      <w:r w:rsidR="008C59FC" w:rsidRPr="00CD4908">
        <w:rPr>
          <w:lang w:val="en-GB"/>
        </w:rPr>
        <w:t>points of articulation between structure and actors’ agency (</w:t>
      </w:r>
      <w:r w:rsidR="00EA59EC" w:rsidRPr="00CD4908">
        <w:rPr>
          <w:lang w:val="en-GB"/>
        </w:rPr>
        <w:t xml:space="preserve">Giddens, 1979; </w:t>
      </w:r>
      <w:r w:rsidR="008C59FC" w:rsidRPr="00CD4908">
        <w:rPr>
          <w:lang w:val="en-GB"/>
        </w:rPr>
        <w:t xml:space="preserve">Tronvoll, 2017). </w:t>
      </w:r>
      <w:r w:rsidR="00F66DA5" w:rsidRPr="00CD4908">
        <w:rPr>
          <w:lang w:val="en-GB"/>
        </w:rPr>
        <w:t xml:space="preserve">In addition, </w:t>
      </w:r>
      <w:r w:rsidR="008C59FC" w:rsidRPr="00CD4908">
        <w:rPr>
          <w:lang w:val="en-GB"/>
        </w:rPr>
        <w:t xml:space="preserve">intentional outcomes are </w:t>
      </w:r>
      <w:r w:rsidR="000079C2" w:rsidRPr="00CD4908">
        <w:rPr>
          <w:lang w:val="en-GB"/>
        </w:rPr>
        <w:t>desired</w:t>
      </w:r>
      <w:r w:rsidR="008C59FC" w:rsidRPr="00CD4908">
        <w:rPr>
          <w:lang w:val="en-GB"/>
        </w:rPr>
        <w:t xml:space="preserve"> </w:t>
      </w:r>
      <w:r w:rsidR="00F66DA5" w:rsidRPr="00CD4908">
        <w:rPr>
          <w:lang w:val="en-GB"/>
        </w:rPr>
        <w:t xml:space="preserve">by </w:t>
      </w:r>
      <w:r w:rsidR="008C59FC" w:rsidRPr="00CD4908">
        <w:rPr>
          <w:lang w:val="en-GB"/>
        </w:rPr>
        <w:t>the actor</w:t>
      </w:r>
      <w:r w:rsidR="00D53459" w:rsidRPr="00CD4908">
        <w:rPr>
          <w:lang w:val="en-GB"/>
        </w:rPr>
        <w:t xml:space="preserve"> </w:t>
      </w:r>
      <w:r w:rsidR="00F66DA5" w:rsidRPr="00CD4908">
        <w:rPr>
          <w:lang w:val="en-GB"/>
        </w:rPr>
        <w:t xml:space="preserve">who can </w:t>
      </w:r>
      <w:r w:rsidR="00D53459" w:rsidRPr="00CD4908">
        <w:rPr>
          <w:lang w:val="en-GB"/>
        </w:rPr>
        <w:t>perform</w:t>
      </w:r>
      <w:r w:rsidR="00F66DA5" w:rsidRPr="00CD4908">
        <w:rPr>
          <w:lang w:val="en-GB"/>
        </w:rPr>
        <w:t>,</w:t>
      </w:r>
      <w:r w:rsidR="008C59FC" w:rsidRPr="00CD4908">
        <w:rPr>
          <w:lang w:val="en-GB"/>
        </w:rPr>
        <w:t xml:space="preserve"> even if they seem </w:t>
      </w:r>
      <w:r w:rsidR="002E558E" w:rsidRPr="00CD4908">
        <w:rPr>
          <w:lang w:val="en-GB"/>
        </w:rPr>
        <w:t>disagreeable</w:t>
      </w:r>
      <w:r w:rsidR="008C59FC" w:rsidRPr="00CD4908">
        <w:rPr>
          <w:lang w:val="en-GB"/>
        </w:rPr>
        <w:t xml:space="preserve"> to an </w:t>
      </w:r>
      <w:r w:rsidR="000450A2" w:rsidRPr="00CD4908">
        <w:rPr>
          <w:lang w:val="en-GB"/>
        </w:rPr>
        <w:t>outsider</w:t>
      </w:r>
      <w:r w:rsidR="002E133E" w:rsidRPr="00CD4908">
        <w:rPr>
          <w:lang w:val="en-GB"/>
        </w:rPr>
        <w:t xml:space="preserve"> </w:t>
      </w:r>
      <w:r w:rsidR="002E558E" w:rsidRPr="00CD4908">
        <w:rPr>
          <w:lang w:val="en-GB"/>
        </w:rPr>
        <w:t>(</w:t>
      </w:r>
      <w:r w:rsidR="00EA59EC" w:rsidRPr="00CD4908">
        <w:rPr>
          <w:lang w:val="en-GB"/>
        </w:rPr>
        <w:t>Merton, 1936</w:t>
      </w:r>
      <w:r w:rsidR="002E558E" w:rsidRPr="00CD4908">
        <w:rPr>
          <w:lang w:val="en-GB"/>
        </w:rPr>
        <w:t>)</w:t>
      </w:r>
      <w:r w:rsidR="00F66DA5" w:rsidRPr="00CD4908">
        <w:rPr>
          <w:lang w:val="en-GB"/>
        </w:rPr>
        <w:t>, such that</w:t>
      </w:r>
      <w:r w:rsidR="00D53459" w:rsidRPr="00CD4908">
        <w:rPr>
          <w:lang w:val="en-GB"/>
        </w:rPr>
        <w:t xml:space="preserve"> </w:t>
      </w:r>
      <w:r w:rsidR="008C59FC" w:rsidRPr="00CD4908">
        <w:rPr>
          <w:iCs/>
          <w:lang w:val="en-GB"/>
        </w:rPr>
        <w:t xml:space="preserve">multiple </w:t>
      </w:r>
      <w:r w:rsidR="00D53459" w:rsidRPr="00CD4908">
        <w:rPr>
          <w:iCs/>
          <w:lang w:val="en-GB"/>
        </w:rPr>
        <w:t xml:space="preserve">actors’ </w:t>
      </w:r>
      <w:r w:rsidR="008C59FC" w:rsidRPr="00CD4908">
        <w:rPr>
          <w:iCs/>
          <w:lang w:val="en-GB"/>
        </w:rPr>
        <w:t>roles</w:t>
      </w:r>
      <w:r w:rsidR="009C6FE2" w:rsidRPr="00CD4908">
        <w:rPr>
          <w:iCs/>
          <w:lang w:val="en-GB"/>
        </w:rPr>
        <w:t xml:space="preserve"> emerge</w:t>
      </w:r>
      <w:r w:rsidR="008C59FC" w:rsidRPr="00CD4908">
        <w:rPr>
          <w:iCs/>
          <w:lang w:val="en-GB"/>
        </w:rPr>
        <w:t xml:space="preserve"> </w:t>
      </w:r>
      <w:r w:rsidR="00EA59EC" w:rsidRPr="00CD4908">
        <w:rPr>
          <w:iCs/>
          <w:lang w:val="en-GB"/>
        </w:rPr>
        <w:t>(</w:t>
      </w:r>
      <w:r w:rsidR="00EA59EC" w:rsidRPr="00CD4908">
        <w:rPr>
          <w:lang w:val="en-GB"/>
        </w:rPr>
        <w:t>Tronvoll, 2017)</w:t>
      </w:r>
      <w:r w:rsidR="00D53459" w:rsidRPr="00CD4908">
        <w:rPr>
          <w:iCs/>
          <w:lang w:val="en-GB"/>
        </w:rPr>
        <w:t>.</w:t>
      </w:r>
      <w:r w:rsidR="008C59FC" w:rsidRPr="00CD4908">
        <w:rPr>
          <w:iCs/>
          <w:lang w:val="en-GB"/>
        </w:rPr>
        <w:t xml:space="preserve"> </w:t>
      </w:r>
      <w:r w:rsidR="003613FF" w:rsidRPr="00CD4908">
        <w:rPr>
          <w:iCs/>
          <w:lang w:val="en-GB"/>
        </w:rPr>
        <w:t>Because a</w:t>
      </w:r>
      <w:r w:rsidR="00EA59EC" w:rsidRPr="00CD4908">
        <w:rPr>
          <w:rFonts w:eastAsia="Times New Roman"/>
          <w:lang w:val="en-GB" w:eastAsia="fi-FI"/>
        </w:rPr>
        <w:t xml:space="preserve">gency </w:t>
      </w:r>
      <w:r w:rsidR="003613FF" w:rsidRPr="00CD4908">
        <w:rPr>
          <w:rFonts w:eastAsia="Times New Roman"/>
          <w:lang w:val="en-GB" w:eastAsia="fi-FI"/>
        </w:rPr>
        <w:t xml:space="preserve">involves a </w:t>
      </w:r>
      <w:r w:rsidR="00EA59EC" w:rsidRPr="00CD4908">
        <w:rPr>
          <w:rFonts w:eastAsia="Times New Roman"/>
          <w:shd w:val="clear" w:color="auto" w:fill="FFFFFF"/>
          <w:lang w:val="en-GB" w:eastAsia="fi-FI"/>
        </w:rPr>
        <w:t>capacity to shape and influence service ecosystems</w:t>
      </w:r>
      <w:r w:rsidR="00264ED9" w:rsidRPr="00CD4908">
        <w:rPr>
          <w:rFonts w:eastAsia="Times New Roman"/>
          <w:shd w:val="clear" w:color="auto" w:fill="FFFFFF"/>
          <w:lang w:val="en-GB" w:eastAsia="fi-FI"/>
        </w:rPr>
        <w:t xml:space="preserve"> (Taillard et al., 2016)</w:t>
      </w:r>
      <w:r w:rsidR="003613FF" w:rsidRPr="00CD4908">
        <w:rPr>
          <w:rFonts w:eastAsia="Times New Roman"/>
          <w:shd w:val="clear" w:color="auto" w:fill="FFFFFF"/>
          <w:lang w:val="en-GB" w:eastAsia="fi-FI"/>
        </w:rPr>
        <w:t>, e</w:t>
      </w:r>
      <w:r w:rsidR="001E20DE" w:rsidRPr="00CD4908">
        <w:rPr>
          <w:lang w:val="en-GB"/>
        </w:rPr>
        <w:t>ach actor can partake in ecosystem scripting</w:t>
      </w:r>
      <w:r w:rsidR="003613FF" w:rsidRPr="00CD4908">
        <w:rPr>
          <w:lang w:val="en-GB"/>
        </w:rPr>
        <w:t>,</w:t>
      </w:r>
      <w:r w:rsidR="001E20DE" w:rsidRPr="00CD4908">
        <w:rPr>
          <w:lang w:val="en-GB"/>
        </w:rPr>
        <w:t xml:space="preserve"> by proposing how it should be configured </w:t>
      </w:r>
      <w:r w:rsidR="003613FF" w:rsidRPr="00CD4908">
        <w:rPr>
          <w:lang w:val="en-GB"/>
        </w:rPr>
        <w:t xml:space="preserve">or </w:t>
      </w:r>
      <w:r w:rsidR="001E20DE" w:rsidRPr="00CD4908">
        <w:rPr>
          <w:lang w:val="en-GB"/>
        </w:rPr>
        <w:t xml:space="preserve">engaging actors in activities that create a shared view (Storbacka </w:t>
      </w:r>
      <w:r w:rsidR="003613FF" w:rsidRPr="00CD4908">
        <w:rPr>
          <w:lang w:val="en-GB"/>
        </w:rPr>
        <w:t xml:space="preserve">and </w:t>
      </w:r>
      <w:r w:rsidR="001E20DE" w:rsidRPr="00CD4908">
        <w:rPr>
          <w:lang w:val="en-GB"/>
        </w:rPr>
        <w:t xml:space="preserve">Nenonen, 2011). Thus, </w:t>
      </w:r>
      <w:r w:rsidR="003613FF" w:rsidRPr="00CD4908">
        <w:rPr>
          <w:lang w:val="en-GB"/>
        </w:rPr>
        <w:t xml:space="preserve">the process of </w:t>
      </w:r>
      <w:r w:rsidR="001E20DE" w:rsidRPr="00CD4908">
        <w:rPr>
          <w:lang w:val="en-GB"/>
        </w:rPr>
        <w:t xml:space="preserve">shaping service ecosystems </w:t>
      </w:r>
      <w:r w:rsidR="003613FF" w:rsidRPr="00CD4908">
        <w:rPr>
          <w:lang w:val="en-GB"/>
        </w:rPr>
        <w:t xml:space="preserve">entails </w:t>
      </w:r>
      <w:r w:rsidR="001E20DE" w:rsidRPr="00CD4908">
        <w:rPr>
          <w:lang w:val="en-GB"/>
        </w:rPr>
        <w:t xml:space="preserve">series of experimentations </w:t>
      </w:r>
      <w:r w:rsidR="003613FF" w:rsidRPr="00CD4908">
        <w:rPr>
          <w:lang w:val="en-GB"/>
        </w:rPr>
        <w:t xml:space="preserve">with </w:t>
      </w:r>
      <w:r w:rsidR="001E20DE" w:rsidRPr="00CD4908">
        <w:rPr>
          <w:lang w:val="en-GB"/>
        </w:rPr>
        <w:t>value propositions and negotiations with other actors</w:t>
      </w:r>
      <w:r w:rsidR="003613FF" w:rsidRPr="00CD4908">
        <w:rPr>
          <w:lang w:val="en-GB"/>
        </w:rPr>
        <w:t>,</w:t>
      </w:r>
      <w:r w:rsidR="001E20DE" w:rsidRPr="00CD4908">
        <w:rPr>
          <w:lang w:val="en-GB"/>
        </w:rPr>
        <w:t xml:space="preserve"> who may or may not contribute to its reformation with their resources (Kaartemo et al., 2018).</w:t>
      </w:r>
    </w:p>
    <w:p w14:paraId="66140E51" w14:textId="4BD43062" w:rsidR="00C47495" w:rsidRPr="00CD4908" w:rsidRDefault="003613FF" w:rsidP="008258F0">
      <w:pPr>
        <w:spacing w:line="480" w:lineRule="auto"/>
        <w:ind w:firstLine="720"/>
        <w:rPr>
          <w:lang w:val="en-GB"/>
        </w:rPr>
      </w:pPr>
      <w:r w:rsidRPr="00CD4908">
        <w:rPr>
          <w:lang w:val="en-GB"/>
        </w:rPr>
        <w:t>Finally, p</w:t>
      </w:r>
      <w:r w:rsidR="00063BAC" w:rsidRPr="00CD4908">
        <w:rPr>
          <w:lang w:val="en-GB"/>
        </w:rPr>
        <w:t>racticing</w:t>
      </w:r>
      <w:r w:rsidR="008C59FC" w:rsidRPr="00CD4908">
        <w:rPr>
          <w:lang w:val="en-GB"/>
        </w:rPr>
        <w:t xml:space="preserve"> agency </w:t>
      </w:r>
      <w:r w:rsidRPr="00CD4908">
        <w:rPr>
          <w:lang w:val="en-GB"/>
        </w:rPr>
        <w:t xml:space="preserve">reflects the </w:t>
      </w:r>
      <w:r w:rsidR="008C59FC" w:rsidRPr="00CD4908">
        <w:rPr>
          <w:lang w:val="en-GB"/>
        </w:rPr>
        <w:t>actor’s position in</w:t>
      </w:r>
      <w:r w:rsidR="002E558E" w:rsidRPr="00CD4908">
        <w:rPr>
          <w:lang w:val="en-GB"/>
        </w:rPr>
        <w:t xml:space="preserve"> </w:t>
      </w:r>
      <w:r w:rsidR="008C59FC" w:rsidRPr="00CD4908">
        <w:rPr>
          <w:lang w:val="en-GB"/>
        </w:rPr>
        <w:t>the service ecosystem</w:t>
      </w:r>
      <w:r w:rsidR="00063BAC" w:rsidRPr="00CD4908">
        <w:rPr>
          <w:lang w:val="en-GB"/>
        </w:rPr>
        <w:t xml:space="preserve"> and determines </w:t>
      </w:r>
      <w:r w:rsidRPr="00CD4908">
        <w:rPr>
          <w:lang w:val="en-GB"/>
        </w:rPr>
        <w:t xml:space="preserve">resource </w:t>
      </w:r>
      <w:r w:rsidR="00063BAC" w:rsidRPr="00CD4908">
        <w:rPr>
          <w:lang w:val="en-GB"/>
        </w:rPr>
        <w:t>access</w:t>
      </w:r>
      <w:r w:rsidR="009B346E" w:rsidRPr="00CD4908">
        <w:rPr>
          <w:lang w:val="en-GB"/>
        </w:rPr>
        <w:t>. This position</w:t>
      </w:r>
      <w:r w:rsidR="008C59FC" w:rsidRPr="00CD4908">
        <w:rPr>
          <w:lang w:val="en-GB"/>
        </w:rPr>
        <w:t xml:space="preserve"> depends </w:t>
      </w:r>
      <w:r w:rsidR="00A23781" w:rsidRPr="00CD4908">
        <w:rPr>
          <w:lang w:val="en-GB"/>
        </w:rPr>
        <w:t xml:space="preserve">on </w:t>
      </w:r>
      <w:r w:rsidR="009C6FE2" w:rsidRPr="00CD4908">
        <w:rPr>
          <w:lang w:val="en-GB"/>
        </w:rPr>
        <w:t xml:space="preserve">the </w:t>
      </w:r>
      <w:r w:rsidR="008C59FC" w:rsidRPr="00CD4908">
        <w:rPr>
          <w:lang w:val="en-GB"/>
        </w:rPr>
        <w:t>actor</w:t>
      </w:r>
      <w:r w:rsidR="009C6FE2" w:rsidRPr="00CD4908">
        <w:rPr>
          <w:lang w:val="en-GB"/>
        </w:rPr>
        <w:t>’</w:t>
      </w:r>
      <w:r w:rsidR="008C59FC" w:rsidRPr="00CD4908">
        <w:rPr>
          <w:lang w:val="en-GB"/>
        </w:rPr>
        <w:t xml:space="preserve">s experiences and </w:t>
      </w:r>
      <w:r w:rsidR="000450A2" w:rsidRPr="00CD4908">
        <w:rPr>
          <w:lang w:val="en-GB"/>
        </w:rPr>
        <w:t>farsightedness</w:t>
      </w:r>
      <w:r w:rsidRPr="00CD4908">
        <w:rPr>
          <w:lang w:val="en-GB"/>
        </w:rPr>
        <w:t>,</w:t>
      </w:r>
      <w:r w:rsidR="008C59FC" w:rsidRPr="00CD4908">
        <w:rPr>
          <w:lang w:val="en-GB"/>
        </w:rPr>
        <w:t xml:space="preserve"> </w:t>
      </w:r>
      <w:r w:rsidRPr="00CD4908">
        <w:rPr>
          <w:lang w:val="en-GB"/>
        </w:rPr>
        <w:t xml:space="preserve">as well as </w:t>
      </w:r>
      <w:r w:rsidR="008C59FC" w:rsidRPr="00CD4908">
        <w:rPr>
          <w:lang w:val="en-GB"/>
        </w:rPr>
        <w:t xml:space="preserve">the actor’s control </w:t>
      </w:r>
      <w:r w:rsidRPr="00CD4908">
        <w:rPr>
          <w:lang w:val="en-GB"/>
        </w:rPr>
        <w:t xml:space="preserve">over </w:t>
      </w:r>
      <w:r w:rsidR="008C59FC" w:rsidRPr="00CD4908">
        <w:rPr>
          <w:lang w:val="en-GB"/>
        </w:rPr>
        <w:t xml:space="preserve">resources and </w:t>
      </w:r>
      <w:r w:rsidR="000450A2" w:rsidRPr="00CD4908">
        <w:rPr>
          <w:lang w:val="en-GB"/>
        </w:rPr>
        <w:t xml:space="preserve">recognized </w:t>
      </w:r>
      <w:r w:rsidR="008C59FC" w:rsidRPr="00CD4908">
        <w:rPr>
          <w:lang w:val="en-GB"/>
        </w:rPr>
        <w:t>norms</w:t>
      </w:r>
      <w:r w:rsidR="003C04E4" w:rsidRPr="00CD4908">
        <w:rPr>
          <w:lang w:val="en-GB"/>
        </w:rPr>
        <w:t xml:space="preserve"> (Tronvoll, 2017)</w:t>
      </w:r>
      <w:r w:rsidR="008C59FC" w:rsidRPr="00CD4908">
        <w:rPr>
          <w:lang w:val="en-GB"/>
        </w:rPr>
        <w:t>.</w:t>
      </w:r>
      <w:r w:rsidR="003C04E4" w:rsidRPr="00CD4908" w:rsidDel="003C04E4">
        <w:rPr>
          <w:lang w:val="en-GB"/>
        </w:rPr>
        <w:t xml:space="preserve"> </w:t>
      </w:r>
      <w:r w:rsidR="00AB49E3" w:rsidRPr="00CD4908">
        <w:rPr>
          <w:lang w:val="en-GB"/>
        </w:rPr>
        <w:t xml:space="preserve">Within </w:t>
      </w:r>
      <w:r w:rsidRPr="00CD4908">
        <w:rPr>
          <w:lang w:val="en-GB"/>
        </w:rPr>
        <w:t xml:space="preserve">a </w:t>
      </w:r>
      <w:r w:rsidR="00C47495" w:rsidRPr="00CD4908">
        <w:rPr>
          <w:lang w:val="en-GB"/>
        </w:rPr>
        <w:t>service ecosystem</w:t>
      </w:r>
      <w:r w:rsidRPr="00CD4908">
        <w:rPr>
          <w:lang w:val="en-GB"/>
        </w:rPr>
        <w:t xml:space="preserve">, actors that perform </w:t>
      </w:r>
      <w:r w:rsidR="00AB49E3" w:rsidRPr="00CD4908">
        <w:rPr>
          <w:lang w:val="en-GB"/>
        </w:rPr>
        <w:t>resource integration maintain rule</w:t>
      </w:r>
      <w:r w:rsidRPr="00CD4908">
        <w:rPr>
          <w:lang w:val="en-GB"/>
        </w:rPr>
        <w:t>s</w:t>
      </w:r>
      <w:r w:rsidR="00AB49E3" w:rsidRPr="00CD4908">
        <w:rPr>
          <w:lang w:val="en-GB"/>
        </w:rPr>
        <w:t xml:space="preserve"> and norms</w:t>
      </w:r>
      <w:r w:rsidR="003B6960" w:rsidRPr="00CD4908">
        <w:rPr>
          <w:lang w:val="en-GB"/>
        </w:rPr>
        <w:t xml:space="preserve"> but also may</w:t>
      </w:r>
      <w:r w:rsidR="00C47495" w:rsidRPr="00CD4908">
        <w:rPr>
          <w:lang w:val="en-GB"/>
        </w:rPr>
        <w:t xml:space="preserve"> disrupt </w:t>
      </w:r>
      <w:r w:rsidRPr="00CD4908">
        <w:rPr>
          <w:lang w:val="en-GB"/>
        </w:rPr>
        <w:t xml:space="preserve">or </w:t>
      </w:r>
      <w:r w:rsidR="00C47495" w:rsidRPr="00CD4908">
        <w:rPr>
          <w:lang w:val="en-GB"/>
        </w:rPr>
        <w:t>adap</w:t>
      </w:r>
      <w:r w:rsidR="003B6960" w:rsidRPr="00CD4908">
        <w:rPr>
          <w:lang w:val="en-GB"/>
        </w:rPr>
        <w:t>t</w:t>
      </w:r>
      <w:r w:rsidR="00C47495" w:rsidRPr="00CD4908">
        <w:rPr>
          <w:lang w:val="en-GB"/>
        </w:rPr>
        <w:t xml:space="preserve"> institutional structures (</w:t>
      </w:r>
      <w:r w:rsidR="003B6960" w:rsidRPr="00CD4908">
        <w:rPr>
          <w:lang w:val="en-GB"/>
        </w:rPr>
        <w:t>Vargo and Lusch, 2016</w:t>
      </w:r>
      <w:r w:rsidR="00C47495" w:rsidRPr="00CD4908">
        <w:rPr>
          <w:lang w:val="en-GB"/>
        </w:rPr>
        <w:t xml:space="preserve">). </w:t>
      </w:r>
      <w:r w:rsidR="00AB49E3" w:rsidRPr="00CD4908">
        <w:rPr>
          <w:lang w:val="en-GB"/>
        </w:rPr>
        <w:t>The ordering and functioning of s</w:t>
      </w:r>
      <w:r w:rsidR="00C47495" w:rsidRPr="00CD4908">
        <w:rPr>
          <w:lang w:val="en-GB"/>
        </w:rPr>
        <w:t>ervice ecosystems</w:t>
      </w:r>
      <w:r w:rsidR="00AB49E3" w:rsidRPr="00CD4908">
        <w:rPr>
          <w:lang w:val="en-GB"/>
        </w:rPr>
        <w:t xml:space="preserve"> </w:t>
      </w:r>
      <w:r w:rsidR="00C47495" w:rsidRPr="00CD4908">
        <w:rPr>
          <w:lang w:val="en-GB"/>
        </w:rPr>
        <w:t>depend</w:t>
      </w:r>
      <w:r w:rsidRPr="00CD4908">
        <w:rPr>
          <w:lang w:val="en-GB"/>
        </w:rPr>
        <w:t>s</w:t>
      </w:r>
      <w:r w:rsidR="00C47495" w:rsidRPr="00CD4908">
        <w:rPr>
          <w:lang w:val="en-GB"/>
        </w:rPr>
        <w:t xml:space="preserve"> on institutions and institutional arrangements. </w:t>
      </w:r>
      <w:r w:rsidR="003B6960" w:rsidRPr="00CD4908">
        <w:rPr>
          <w:lang w:val="en-GB"/>
        </w:rPr>
        <w:t>As Ng and Wakenshaw (</w:t>
      </w:r>
      <w:r w:rsidR="00C92CD5" w:rsidRPr="00CD4908">
        <w:rPr>
          <w:lang w:val="en-GB"/>
        </w:rPr>
        <w:t>2018</w:t>
      </w:r>
      <w:r w:rsidR="003B6960" w:rsidRPr="00CD4908">
        <w:rPr>
          <w:lang w:val="en-GB"/>
        </w:rPr>
        <w:t xml:space="preserve">) </w:t>
      </w:r>
      <w:r w:rsidRPr="00CD4908">
        <w:rPr>
          <w:lang w:val="en-GB"/>
        </w:rPr>
        <w:t>explain</w:t>
      </w:r>
      <w:r w:rsidR="009A5398" w:rsidRPr="00CD4908">
        <w:rPr>
          <w:lang w:val="en-GB"/>
        </w:rPr>
        <w:t xml:space="preserve"> that </w:t>
      </w:r>
      <w:r w:rsidR="003B6960" w:rsidRPr="00CD4908">
        <w:rPr>
          <w:lang w:val="en-GB"/>
        </w:rPr>
        <w:t>t</w:t>
      </w:r>
      <w:r w:rsidR="00C47495" w:rsidRPr="00CD4908">
        <w:rPr>
          <w:lang w:val="en-GB"/>
        </w:rPr>
        <w:t>he more actors share an institution, the more mechanisms can be developed to benefit everyone and the better the coordination is within the</w:t>
      </w:r>
      <w:r w:rsidR="009B3970" w:rsidRPr="00CD4908">
        <w:rPr>
          <w:lang w:val="en-GB"/>
        </w:rPr>
        <w:t xml:space="preserve"> ecosysyem.</w:t>
      </w:r>
      <w:r w:rsidR="00C47495" w:rsidRPr="00CD4908">
        <w:rPr>
          <w:lang w:val="en-GB"/>
        </w:rPr>
        <w:t xml:space="preserve"> </w:t>
      </w:r>
      <w:r w:rsidR="00866B2E" w:rsidRPr="00CD4908">
        <w:rPr>
          <w:lang w:val="en-GB"/>
        </w:rPr>
        <w:t xml:space="preserve"> </w:t>
      </w:r>
      <w:r w:rsidR="00C47495" w:rsidRPr="00CD4908">
        <w:rPr>
          <w:lang w:val="en-GB"/>
        </w:rPr>
        <w:t xml:space="preserve"> </w:t>
      </w:r>
      <w:r w:rsidRPr="00CD4908">
        <w:rPr>
          <w:lang w:val="en-GB"/>
        </w:rPr>
        <w:t xml:space="preserve">But what happens when </w:t>
      </w:r>
      <w:r w:rsidR="00A13833" w:rsidRPr="00CD4908">
        <w:rPr>
          <w:lang w:val="en-GB"/>
        </w:rPr>
        <w:t>the actors do not share institution</w:t>
      </w:r>
      <w:r w:rsidR="00AB49E3" w:rsidRPr="00CD4908">
        <w:rPr>
          <w:lang w:val="en-GB"/>
        </w:rPr>
        <w:t>al logics</w:t>
      </w:r>
      <w:r w:rsidR="00A13833" w:rsidRPr="00CD4908">
        <w:rPr>
          <w:lang w:val="en-GB"/>
        </w:rPr>
        <w:t>?</w:t>
      </w:r>
    </w:p>
    <w:p w14:paraId="5F3FFC43" w14:textId="77777777" w:rsidR="004F416F" w:rsidRPr="00CD4908" w:rsidRDefault="004F416F" w:rsidP="008258F0">
      <w:pPr>
        <w:spacing w:line="480" w:lineRule="auto"/>
        <w:ind w:firstLine="720"/>
        <w:rPr>
          <w:lang w:val="en-GB"/>
        </w:rPr>
      </w:pPr>
    </w:p>
    <w:p w14:paraId="21741900" w14:textId="195B3C72" w:rsidR="0062213C" w:rsidRPr="00CD4908" w:rsidRDefault="00FE3295" w:rsidP="008258F0">
      <w:pPr>
        <w:pStyle w:val="Heading1"/>
        <w:spacing w:line="480" w:lineRule="auto"/>
        <w:rPr>
          <w:lang w:val="en-GB"/>
        </w:rPr>
      </w:pPr>
      <w:r w:rsidRPr="00CD4908">
        <w:rPr>
          <w:lang w:val="en-GB"/>
        </w:rPr>
        <w:lastRenderedPageBreak/>
        <w:t xml:space="preserve">Exploring the </w:t>
      </w:r>
      <w:r w:rsidR="003613FF" w:rsidRPr="00CD4908">
        <w:rPr>
          <w:lang w:val="en-GB"/>
        </w:rPr>
        <w:t>D</w:t>
      </w:r>
      <w:r w:rsidRPr="00CD4908">
        <w:rPr>
          <w:lang w:val="en-GB"/>
        </w:rPr>
        <w:t xml:space="preserve">ark </w:t>
      </w:r>
      <w:r w:rsidR="003613FF" w:rsidRPr="00CD4908">
        <w:rPr>
          <w:lang w:val="en-GB"/>
        </w:rPr>
        <w:t>S</w:t>
      </w:r>
      <w:r w:rsidRPr="00CD4908">
        <w:rPr>
          <w:lang w:val="en-GB"/>
        </w:rPr>
        <w:t>ide</w:t>
      </w:r>
    </w:p>
    <w:p w14:paraId="7D96ED03" w14:textId="7607FECA" w:rsidR="0062213C" w:rsidRPr="00CD4908" w:rsidRDefault="0062213C" w:rsidP="00FF6CF1">
      <w:pPr>
        <w:spacing w:line="480" w:lineRule="auto"/>
        <w:rPr>
          <w:lang w:val="en-GB"/>
        </w:rPr>
      </w:pPr>
      <w:r w:rsidRPr="00CD4908">
        <w:rPr>
          <w:lang w:val="en-GB"/>
        </w:rPr>
        <w:t xml:space="preserve">Extant </w:t>
      </w:r>
      <w:r w:rsidR="003613FF" w:rsidRPr="00CD4908">
        <w:rPr>
          <w:lang w:val="en-GB"/>
        </w:rPr>
        <w:t xml:space="preserve">dark side </w:t>
      </w:r>
      <w:r w:rsidRPr="00CD4908">
        <w:rPr>
          <w:lang w:val="en-GB"/>
        </w:rPr>
        <w:t>research emphasis</w:t>
      </w:r>
      <w:r w:rsidR="003613FF" w:rsidRPr="00CD4908">
        <w:rPr>
          <w:lang w:val="en-GB"/>
        </w:rPr>
        <w:t>es</w:t>
      </w:r>
      <w:r w:rsidRPr="00CD4908">
        <w:rPr>
          <w:lang w:val="en-GB"/>
        </w:rPr>
        <w:t xml:space="preserve"> the detrimental implications of an action or occurrence (Abosag </w:t>
      </w:r>
      <w:r w:rsidRPr="00CD4908">
        <w:rPr>
          <w:i/>
          <w:lang w:val="en-GB"/>
        </w:rPr>
        <w:t>et al.</w:t>
      </w:r>
      <w:r w:rsidRPr="00CD4908">
        <w:rPr>
          <w:lang w:val="en-GB"/>
        </w:rPr>
        <w:t xml:space="preserve">, 2016; Numerato and Baglioni, 2011; Perlman and Carcedo, 2010; Vaughan, 1999; Victor and Stephens, 1994). </w:t>
      </w:r>
      <w:r w:rsidR="003613FF" w:rsidRPr="00CD4908">
        <w:rPr>
          <w:lang w:val="en-GB"/>
        </w:rPr>
        <w:t xml:space="preserve">The </w:t>
      </w:r>
      <w:r w:rsidRPr="00CD4908">
        <w:rPr>
          <w:lang w:val="en-GB"/>
        </w:rPr>
        <w:t>various behaviours, conditions or occurrences that are experienced as difficult or problematic (Tähtinen and Halinen, 2002) can include mistakes, misconduct (Andreoli and Lefkowitz, 2009; Mac</w:t>
      </w:r>
      <w:r w:rsidR="003613FF" w:rsidRPr="00CD4908">
        <w:rPr>
          <w:lang w:val="en-GB"/>
        </w:rPr>
        <w:t>L</w:t>
      </w:r>
      <w:r w:rsidRPr="00CD4908">
        <w:rPr>
          <w:lang w:val="en-GB"/>
        </w:rPr>
        <w:t>ean and Behnam, 2010) or actions that violate formal rules and laws (Vaughan</w:t>
      </w:r>
      <w:r w:rsidR="003613FF" w:rsidRPr="00CD4908">
        <w:rPr>
          <w:lang w:val="en-GB"/>
        </w:rPr>
        <w:t>,</w:t>
      </w:r>
      <w:r w:rsidRPr="00CD4908">
        <w:rPr>
          <w:lang w:val="en-GB"/>
        </w:rPr>
        <w:t xml:space="preserve"> 1999).</w:t>
      </w:r>
      <w:r w:rsidR="00EC4D78" w:rsidRPr="00CD4908">
        <w:rPr>
          <w:lang w:val="en-GB"/>
        </w:rPr>
        <w:t xml:space="preserve"> </w:t>
      </w:r>
      <w:r w:rsidR="003613FF" w:rsidRPr="00CD4908">
        <w:rPr>
          <w:lang w:val="en-GB"/>
        </w:rPr>
        <w:t xml:space="preserve">Another </w:t>
      </w:r>
      <w:r w:rsidRPr="00CD4908">
        <w:rPr>
          <w:lang w:val="en-GB"/>
        </w:rPr>
        <w:t xml:space="preserve">focus is on negative outcomes (Vaughan, 1999) </w:t>
      </w:r>
      <w:r w:rsidR="003613FF" w:rsidRPr="00CD4908">
        <w:rPr>
          <w:lang w:val="en-GB"/>
        </w:rPr>
        <w:t xml:space="preserve">that </w:t>
      </w:r>
      <w:r w:rsidRPr="00CD4908">
        <w:rPr>
          <w:lang w:val="en-GB"/>
        </w:rPr>
        <w:t xml:space="preserve">result </w:t>
      </w:r>
      <w:r w:rsidR="003613FF" w:rsidRPr="00CD4908">
        <w:rPr>
          <w:lang w:val="en-GB"/>
        </w:rPr>
        <w:t xml:space="preserve">from </w:t>
      </w:r>
      <w:r w:rsidRPr="00CD4908">
        <w:rPr>
          <w:lang w:val="en-GB"/>
        </w:rPr>
        <w:t>deliberate action (Molinsky and Margolis, 2005; Numerato and Baglioni, 2011), an unintended consequence of a practice (Victor and Stephens, 1994) or a secondary outcome that diverge</w:t>
      </w:r>
      <w:r w:rsidR="003613FF" w:rsidRPr="00CD4908">
        <w:rPr>
          <w:lang w:val="en-GB"/>
        </w:rPr>
        <w:t>s</w:t>
      </w:r>
      <w:r w:rsidRPr="00CD4908">
        <w:rPr>
          <w:lang w:val="en-GB"/>
        </w:rPr>
        <w:t xml:space="preserve"> from an original objective (Vaughan, 1999). </w:t>
      </w:r>
      <w:r w:rsidR="003613FF" w:rsidRPr="00CD4908">
        <w:rPr>
          <w:lang w:val="en-GB"/>
        </w:rPr>
        <w:t>S</w:t>
      </w:r>
      <w:r w:rsidRPr="00CD4908">
        <w:rPr>
          <w:lang w:val="en-GB"/>
        </w:rPr>
        <w:t xml:space="preserve">everal studies </w:t>
      </w:r>
      <w:r w:rsidR="003613FF" w:rsidRPr="00CD4908">
        <w:rPr>
          <w:lang w:val="en-GB"/>
        </w:rPr>
        <w:t xml:space="preserve">also </w:t>
      </w:r>
      <w:r w:rsidRPr="00CD4908">
        <w:rPr>
          <w:lang w:val="en-GB"/>
        </w:rPr>
        <w:t xml:space="preserve">analyse negative elements </w:t>
      </w:r>
      <w:r w:rsidR="003613FF" w:rsidRPr="00CD4908">
        <w:rPr>
          <w:lang w:val="en-GB"/>
        </w:rPr>
        <w:t xml:space="preserve">that can affect a </w:t>
      </w:r>
      <w:r w:rsidRPr="00CD4908">
        <w:rPr>
          <w:lang w:val="en-GB"/>
        </w:rPr>
        <w:t xml:space="preserve">business interaction: opportunism (Nunlee, 2005; Wathne and Heide, 2000, Williamson, 1975), conflict (Duarte and Davies, 2003; Mele, 2011), </w:t>
      </w:r>
      <w:r w:rsidRPr="00CD4908">
        <w:rPr>
          <w:noProof/>
          <w:lang w:val="en-GB"/>
        </w:rPr>
        <w:t>ambiguity (</w:t>
      </w:r>
      <w:r w:rsidRPr="00CD4908">
        <w:rPr>
          <w:lang w:val="en-GB"/>
        </w:rPr>
        <w:t>Chowdhury et al.,</w:t>
      </w:r>
      <w:r w:rsidR="003613FF" w:rsidRPr="00CD4908">
        <w:rPr>
          <w:lang w:val="en-GB"/>
        </w:rPr>
        <w:t xml:space="preserve"> </w:t>
      </w:r>
      <w:r w:rsidRPr="00CD4908">
        <w:rPr>
          <w:lang w:val="en-GB"/>
        </w:rPr>
        <w:t>2016</w:t>
      </w:r>
      <w:r w:rsidRPr="00CD4908">
        <w:rPr>
          <w:noProof/>
          <w:lang w:val="en-GB"/>
        </w:rPr>
        <w:t>)</w:t>
      </w:r>
      <w:r w:rsidR="003613FF" w:rsidRPr="00CD4908">
        <w:rPr>
          <w:noProof/>
          <w:lang w:val="en-GB"/>
        </w:rPr>
        <w:t>,</w:t>
      </w:r>
      <w:r w:rsidRPr="00CD4908">
        <w:rPr>
          <w:noProof/>
          <w:lang w:val="en-GB"/>
        </w:rPr>
        <w:t xml:space="preserve"> </w:t>
      </w:r>
      <w:r w:rsidRPr="00CD4908">
        <w:rPr>
          <w:lang w:val="en-GB"/>
        </w:rPr>
        <w:t>imbalanced power conditions (Ritter et al., 2004), asymmetry (Caniëls and Gelderman, 2007)</w:t>
      </w:r>
      <w:r w:rsidR="003613FF" w:rsidRPr="00CD4908">
        <w:rPr>
          <w:lang w:val="en-GB"/>
        </w:rPr>
        <w:t xml:space="preserve"> or </w:t>
      </w:r>
      <w:r w:rsidRPr="00CD4908">
        <w:rPr>
          <w:lang w:val="en-GB"/>
        </w:rPr>
        <w:t>institutionalized creativity (Halinen, 1997)</w:t>
      </w:r>
      <w:r w:rsidR="003613FF" w:rsidRPr="00CD4908">
        <w:rPr>
          <w:lang w:val="en-GB"/>
        </w:rPr>
        <w:t>, for example</w:t>
      </w:r>
      <w:r w:rsidRPr="00CD4908">
        <w:rPr>
          <w:lang w:val="en-GB"/>
        </w:rPr>
        <w:t xml:space="preserve">. </w:t>
      </w:r>
    </w:p>
    <w:p w14:paraId="3D2ED02D" w14:textId="34BD6D42" w:rsidR="00D15790" w:rsidRPr="00CD4908" w:rsidRDefault="003613FF" w:rsidP="008258F0">
      <w:pPr>
        <w:spacing w:line="480" w:lineRule="auto"/>
        <w:ind w:firstLine="426"/>
        <w:rPr>
          <w:lang w:val="en-GB"/>
        </w:rPr>
      </w:pPr>
      <w:r w:rsidRPr="00CD4908">
        <w:rPr>
          <w:lang w:val="en-GB"/>
        </w:rPr>
        <w:t xml:space="preserve">The </w:t>
      </w:r>
      <w:r w:rsidR="002863C7" w:rsidRPr="00CD4908">
        <w:rPr>
          <w:lang w:val="en-GB"/>
        </w:rPr>
        <w:t>abductive reasoning</w:t>
      </w:r>
      <w:r w:rsidRPr="00CD4908">
        <w:rPr>
          <w:lang w:val="en-GB"/>
        </w:rPr>
        <w:t xml:space="preserve"> process </w:t>
      </w:r>
      <w:r w:rsidR="002863C7" w:rsidRPr="00CD4908">
        <w:rPr>
          <w:lang w:val="en-GB"/>
        </w:rPr>
        <w:t xml:space="preserve">first </w:t>
      </w:r>
      <w:r w:rsidRPr="00CD4908">
        <w:rPr>
          <w:lang w:val="en-GB"/>
        </w:rPr>
        <w:t xml:space="preserve">suggested </w:t>
      </w:r>
      <w:r w:rsidR="002863C7" w:rsidRPr="00CD4908">
        <w:rPr>
          <w:lang w:val="en-GB"/>
        </w:rPr>
        <w:t>four facets related to the dark</w:t>
      </w:r>
      <w:r w:rsidRPr="00CD4908">
        <w:rPr>
          <w:lang w:val="en-GB"/>
        </w:rPr>
        <w:t xml:space="preserve"> </w:t>
      </w:r>
      <w:r w:rsidR="002863C7" w:rsidRPr="00CD4908">
        <w:rPr>
          <w:lang w:val="en-GB"/>
        </w:rPr>
        <w:t>side of agency: conflict, ambiguity, opportunism and conformity.</w:t>
      </w:r>
      <w:r w:rsidR="007D4306" w:rsidRPr="00CD4908">
        <w:rPr>
          <w:i/>
          <w:lang w:val="en-GB"/>
        </w:rPr>
        <w:t xml:space="preserve"> </w:t>
      </w:r>
      <w:r w:rsidR="007D4306" w:rsidRPr="00CD4908">
        <w:rPr>
          <w:lang w:val="en-GB"/>
        </w:rPr>
        <w:t xml:space="preserve">Conformity refers to a natural but exaggerated tendency to adopt cultural traits that are </w:t>
      </w:r>
      <w:r w:rsidRPr="00CD4908">
        <w:rPr>
          <w:lang w:val="en-GB"/>
        </w:rPr>
        <w:t xml:space="preserve">common </w:t>
      </w:r>
      <w:r w:rsidR="007D4306" w:rsidRPr="00CD4908">
        <w:rPr>
          <w:lang w:val="en-GB"/>
        </w:rPr>
        <w:t xml:space="preserve">in the population (Henrich </w:t>
      </w:r>
      <w:r w:rsidR="006B7076" w:rsidRPr="00CD4908">
        <w:rPr>
          <w:lang w:val="en-GB"/>
        </w:rPr>
        <w:t>and</w:t>
      </w:r>
      <w:r w:rsidR="007D4306" w:rsidRPr="00CD4908">
        <w:rPr>
          <w:lang w:val="en-GB"/>
        </w:rPr>
        <w:t xml:space="preserve"> Boyd, 1998). </w:t>
      </w:r>
      <w:r w:rsidRPr="00CD4908">
        <w:rPr>
          <w:lang w:val="en-GB"/>
        </w:rPr>
        <w:t>N</w:t>
      </w:r>
      <w:r w:rsidR="007D4306" w:rsidRPr="00CD4908">
        <w:rPr>
          <w:lang w:val="en-GB"/>
        </w:rPr>
        <w:t>on-conformist behavio</w:t>
      </w:r>
      <w:r w:rsidRPr="00CD4908">
        <w:rPr>
          <w:lang w:val="en-GB"/>
        </w:rPr>
        <w:t>u</w:t>
      </w:r>
      <w:r w:rsidR="007D4306" w:rsidRPr="00CD4908">
        <w:rPr>
          <w:lang w:val="en-GB"/>
        </w:rPr>
        <w:t>r</w:t>
      </w:r>
      <w:r w:rsidRPr="00CD4908">
        <w:rPr>
          <w:lang w:val="en-GB"/>
        </w:rPr>
        <w:t xml:space="preserve"> or</w:t>
      </w:r>
      <w:r w:rsidR="007D4306" w:rsidRPr="00CD4908">
        <w:rPr>
          <w:lang w:val="en-GB"/>
        </w:rPr>
        <w:t xml:space="preserve"> deviance from normative standards and expectations</w:t>
      </w:r>
      <w:r w:rsidRPr="00CD4908">
        <w:rPr>
          <w:lang w:val="en-GB"/>
        </w:rPr>
        <w:t xml:space="preserve"> may be </w:t>
      </w:r>
      <w:r w:rsidR="007D4306" w:rsidRPr="00CD4908">
        <w:rPr>
          <w:lang w:val="en-GB"/>
        </w:rPr>
        <w:t xml:space="preserve">detrimental and thus dark (Vaughan, 1999), </w:t>
      </w:r>
      <w:r w:rsidRPr="00CD4908">
        <w:rPr>
          <w:lang w:val="en-GB"/>
        </w:rPr>
        <w:t xml:space="preserve">but </w:t>
      </w:r>
      <w:r w:rsidR="007D4306" w:rsidRPr="00CD4908">
        <w:rPr>
          <w:lang w:val="en-GB"/>
        </w:rPr>
        <w:t xml:space="preserve">all structures and practices </w:t>
      </w:r>
      <w:r w:rsidRPr="00CD4908">
        <w:rPr>
          <w:lang w:val="en-GB"/>
        </w:rPr>
        <w:t xml:space="preserve">could </w:t>
      </w:r>
      <w:r w:rsidR="007D4306" w:rsidRPr="00CD4908">
        <w:rPr>
          <w:lang w:val="en-GB"/>
        </w:rPr>
        <w:t xml:space="preserve">carry negative consequences (Victor </w:t>
      </w:r>
      <w:r w:rsidR="006B7076" w:rsidRPr="00CD4908">
        <w:rPr>
          <w:lang w:val="en-GB"/>
        </w:rPr>
        <w:t>and</w:t>
      </w:r>
      <w:r w:rsidR="007D4306" w:rsidRPr="00CD4908">
        <w:rPr>
          <w:lang w:val="en-GB"/>
        </w:rPr>
        <w:t xml:space="preserve"> Stevens, 1994). </w:t>
      </w:r>
      <w:r w:rsidRPr="00CD4908">
        <w:rPr>
          <w:lang w:val="en-GB"/>
        </w:rPr>
        <w:t xml:space="preserve">Therefore, the distinction </w:t>
      </w:r>
      <w:r w:rsidR="007D4306" w:rsidRPr="00CD4908">
        <w:rPr>
          <w:lang w:val="en-GB"/>
        </w:rPr>
        <w:t>between conformist and non</w:t>
      </w:r>
      <w:r w:rsidRPr="00CD4908">
        <w:rPr>
          <w:lang w:val="en-GB"/>
        </w:rPr>
        <w:t>-</w:t>
      </w:r>
      <w:r w:rsidR="007D4306" w:rsidRPr="00CD4908">
        <w:rPr>
          <w:lang w:val="en-GB"/>
        </w:rPr>
        <w:t xml:space="preserve">conformist behaviours </w:t>
      </w:r>
      <w:r w:rsidR="009A3595" w:rsidRPr="00CD4908">
        <w:rPr>
          <w:lang w:val="en-GB"/>
        </w:rPr>
        <w:t xml:space="preserve">is </w:t>
      </w:r>
      <w:r w:rsidR="007D4306" w:rsidRPr="00CD4908">
        <w:rPr>
          <w:lang w:val="en-GB"/>
        </w:rPr>
        <w:t xml:space="preserve">beyond the scope of this study. </w:t>
      </w:r>
    </w:p>
    <w:p w14:paraId="62154B6D" w14:textId="77777777" w:rsidR="004F416F" w:rsidRPr="00CD4908" w:rsidRDefault="004F416F" w:rsidP="008258F0">
      <w:pPr>
        <w:spacing w:line="480" w:lineRule="auto"/>
        <w:ind w:firstLine="426"/>
        <w:rPr>
          <w:lang w:val="en-GB"/>
        </w:rPr>
      </w:pPr>
    </w:p>
    <w:p w14:paraId="3A1B3286" w14:textId="4D3674E2" w:rsidR="0062213C" w:rsidRPr="00CD4908" w:rsidRDefault="0062213C" w:rsidP="008258F0">
      <w:pPr>
        <w:spacing w:line="480" w:lineRule="auto"/>
        <w:rPr>
          <w:lang w:val="en-GB"/>
        </w:rPr>
      </w:pPr>
      <w:r w:rsidRPr="00CD4908">
        <w:rPr>
          <w:b/>
          <w:i/>
          <w:lang w:val="en-GB"/>
        </w:rPr>
        <w:lastRenderedPageBreak/>
        <w:t xml:space="preserve">Ambiguity </w:t>
      </w:r>
      <w:r w:rsidR="00FE3295" w:rsidRPr="00CD4908">
        <w:rPr>
          <w:b/>
          <w:i/>
          <w:lang w:val="en-GB"/>
        </w:rPr>
        <w:t>of roles and environments</w:t>
      </w:r>
    </w:p>
    <w:p w14:paraId="4E223335" w14:textId="761CB3C8" w:rsidR="00D3454E" w:rsidRPr="00CD4908" w:rsidRDefault="00D3454E" w:rsidP="00FF6CF1">
      <w:pPr>
        <w:spacing w:line="480" w:lineRule="auto"/>
        <w:rPr>
          <w:lang w:val="en-GB"/>
        </w:rPr>
      </w:pPr>
      <w:r w:rsidRPr="00CD4908">
        <w:rPr>
          <w:rFonts w:eastAsia="Times New Roman"/>
          <w:bCs/>
          <w:lang w:val="en-GB"/>
        </w:rPr>
        <w:t>Ambiguity</w:t>
      </w:r>
      <w:r w:rsidRPr="00CD4908">
        <w:rPr>
          <w:rFonts w:eastAsia="Times New Roman"/>
          <w:shd w:val="clear" w:color="auto" w:fill="FFFFFF"/>
          <w:lang w:val="en-GB"/>
        </w:rPr>
        <w:t> refers to uncertain meaning</w:t>
      </w:r>
      <w:r w:rsidR="003613FF" w:rsidRPr="00CD4908">
        <w:rPr>
          <w:rFonts w:eastAsia="Times New Roman"/>
          <w:shd w:val="clear" w:color="auto" w:fill="FFFFFF"/>
          <w:lang w:val="en-GB"/>
        </w:rPr>
        <w:t xml:space="preserve">, such that </w:t>
      </w:r>
      <w:r w:rsidRPr="00CD4908">
        <w:rPr>
          <w:rFonts w:eastAsia="Times New Roman"/>
          <w:shd w:val="clear" w:color="auto" w:fill="FFFFFF"/>
          <w:lang w:val="en-GB"/>
        </w:rPr>
        <w:t xml:space="preserve">different interpretations are possible. The meaning of an idea, statement or actions cannot be definitively </w:t>
      </w:r>
      <w:r w:rsidR="003613FF" w:rsidRPr="00CD4908">
        <w:rPr>
          <w:rFonts w:eastAsia="Times New Roman"/>
          <w:shd w:val="clear" w:color="auto" w:fill="FFFFFF"/>
          <w:lang w:val="en-GB"/>
        </w:rPr>
        <w:t>re</w:t>
      </w:r>
      <w:r w:rsidR="0025466F" w:rsidRPr="00CD4908">
        <w:rPr>
          <w:rFonts w:eastAsia="Times New Roman"/>
          <w:shd w:val="clear" w:color="auto" w:fill="FFFFFF"/>
          <w:lang w:val="en-GB"/>
        </w:rPr>
        <w:t>solved</w:t>
      </w:r>
      <w:r w:rsidRPr="00CD4908">
        <w:rPr>
          <w:rFonts w:eastAsia="Times New Roman"/>
          <w:shd w:val="clear" w:color="auto" w:fill="FFFFFF"/>
          <w:lang w:val="en-GB"/>
        </w:rPr>
        <w:t xml:space="preserve"> according to </w:t>
      </w:r>
      <w:r w:rsidR="003613FF" w:rsidRPr="00CD4908">
        <w:rPr>
          <w:rFonts w:eastAsia="Times New Roman"/>
          <w:shd w:val="clear" w:color="auto" w:fill="FFFFFF"/>
          <w:lang w:val="en-GB"/>
        </w:rPr>
        <w:t>any existing</w:t>
      </w:r>
      <w:r w:rsidRPr="00CD4908">
        <w:rPr>
          <w:rFonts w:eastAsia="Times New Roman"/>
          <w:shd w:val="clear" w:color="auto" w:fill="FFFFFF"/>
          <w:lang w:val="en-GB"/>
        </w:rPr>
        <w:t xml:space="preserve"> rule or process (</w:t>
      </w:r>
      <w:r w:rsidR="00F1492C" w:rsidRPr="00CD4908">
        <w:rPr>
          <w:rFonts w:eastAsia="Times New Roman"/>
          <w:shd w:val="clear" w:color="auto" w:fill="FFFFFF"/>
          <w:lang w:val="en-GB"/>
        </w:rPr>
        <w:t>Kahn et al., 1964</w:t>
      </w:r>
      <w:r w:rsidRPr="00CD4908">
        <w:rPr>
          <w:rFonts w:eastAsia="Times New Roman"/>
          <w:shd w:val="clear" w:color="auto" w:fill="FFFFFF"/>
          <w:lang w:val="en-GB"/>
        </w:rPr>
        <w:t>).</w:t>
      </w:r>
      <w:r w:rsidR="00354F14" w:rsidRPr="00CD4908">
        <w:rPr>
          <w:rFonts w:eastAsia="Times New Roman"/>
          <w:shd w:val="clear" w:color="auto" w:fill="FFFFFF"/>
          <w:lang w:val="en-GB"/>
        </w:rPr>
        <w:t xml:space="preserve"> </w:t>
      </w:r>
      <w:r w:rsidRPr="00CD4908">
        <w:rPr>
          <w:lang w:val="en-GB"/>
        </w:rPr>
        <w:t>Marketing and management literature analyse different types of ambiguity</w:t>
      </w:r>
      <w:r w:rsidR="003613FF" w:rsidRPr="00CD4908">
        <w:rPr>
          <w:lang w:val="en-GB"/>
        </w:rPr>
        <w:t xml:space="preserve">, related to the </w:t>
      </w:r>
      <w:r w:rsidRPr="00CD4908">
        <w:rPr>
          <w:lang w:val="en-GB"/>
        </w:rPr>
        <w:t>product</w:t>
      </w:r>
      <w:r w:rsidR="003613FF" w:rsidRPr="00CD4908">
        <w:rPr>
          <w:lang w:val="en-GB"/>
        </w:rPr>
        <w:t>,</w:t>
      </w:r>
      <w:r w:rsidRPr="00CD4908">
        <w:rPr>
          <w:lang w:val="en-GB"/>
        </w:rPr>
        <w:t xml:space="preserve"> context/environment (Carson et al., 2006)</w:t>
      </w:r>
      <w:r w:rsidR="003613FF" w:rsidRPr="00CD4908">
        <w:rPr>
          <w:lang w:val="en-GB"/>
        </w:rPr>
        <w:t>,</w:t>
      </w:r>
      <w:r w:rsidRPr="00CD4908">
        <w:rPr>
          <w:lang w:val="en-GB"/>
        </w:rPr>
        <w:t xml:space="preserve"> casual </w:t>
      </w:r>
      <w:r w:rsidR="003613FF" w:rsidRPr="00CD4908">
        <w:rPr>
          <w:lang w:val="en-GB"/>
        </w:rPr>
        <w:t xml:space="preserve">forms </w:t>
      </w:r>
      <w:r w:rsidRPr="00CD4908">
        <w:rPr>
          <w:lang w:val="en-GB"/>
        </w:rPr>
        <w:t>(Huault and Rainelli-Le Montagner, 2009) and role</w:t>
      </w:r>
      <w:r w:rsidR="003613FF" w:rsidRPr="00CD4908">
        <w:rPr>
          <w:lang w:val="en-GB"/>
        </w:rPr>
        <w:t>s</w:t>
      </w:r>
      <w:r w:rsidRPr="00CD4908">
        <w:rPr>
          <w:lang w:val="en-GB"/>
        </w:rPr>
        <w:t xml:space="preserve"> (Chowdhury et al.,</w:t>
      </w:r>
      <w:r w:rsidR="003613FF" w:rsidRPr="00CD4908">
        <w:rPr>
          <w:lang w:val="en-GB"/>
        </w:rPr>
        <w:t xml:space="preserve"> </w:t>
      </w:r>
      <w:r w:rsidRPr="00CD4908">
        <w:rPr>
          <w:lang w:val="en-GB"/>
        </w:rPr>
        <w:t>2016</w:t>
      </w:r>
      <w:r w:rsidR="003613FF" w:rsidRPr="00CD4908">
        <w:rPr>
          <w:lang w:val="en-GB"/>
        </w:rPr>
        <w:t>; Kahn et al., 1964</w:t>
      </w:r>
      <w:r w:rsidRPr="00CD4908">
        <w:rPr>
          <w:lang w:val="en-GB"/>
        </w:rPr>
        <w:t xml:space="preserve">). Ambiguity </w:t>
      </w:r>
      <w:r w:rsidR="00231B2F" w:rsidRPr="00CD4908">
        <w:rPr>
          <w:lang w:val="en-GB"/>
        </w:rPr>
        <w:t xml:space="preserve">often </w:t>
      </w:r>
      <w:r w:rsidRPr="00CD4908">
        <w:rPr>
          <w:lang w:val="en-GB"/>
        </w:rPr>
        <w:t xml:space="preserve">is linked to </w:t>
      </w:r>
      <w:r w:rsidR="00231B2F" w:rsidRPr="00CD4908">
        <w:rPr>
          <w:lang w:val="en-GB"/>
        </w:rPr>
        <w:t xml:space="preserve">a </w:t>
      </w:r>
      <w:r w:rsidRPr="00CD4908">
        <w:rPr>
          <w:lang w:val="en-GB"/>
        </w:rPr>
        <w:t xml:space="preserve">lack of transparency, which </w:t>
      </w:r>
      <w:r w:rsidR="00231B2F" w:rsidRPr="00CD4908">
        <w:rPr>
          <w:lang w:val="en-GB"/>
        </w:rPr>
        <w:t xml:space="preserve">enables </w:t>
      </w:r>
      <w:r w:rsidRPr="00CD4908">
        <w:rPr>
          <w:lang w:val="en-GB"/>
        </w:rPr>
        <w:t xml:space="preserve">certain actors to shape activities, relationships and systems to their advantage </w:t>
      </w:r>
      <w:r w:rsidR="00231B2F" w:rsidRPr="00CD4908">
        <w:rPr>
          <w:lang w:val="en-GB"/>
        </w:rPr>
        <w:t xml:space="preserve">but makes </w:t>
      </w:r>
      <w:r w:rsidRPr="00CD4908">
        <w:rPr>
          <w:lang w:val="en-GB"/>
        </w:rPr>
        <w:t>it difficult for other</w:t>
      </w:r>
      <w:r w:rsidR="00231B2F" w:rsidRPr="00CD4908">
        <w:rPr>
          <w:lang w:val="en-GB"/>
        </w:rPr>
        <w:t>s</w:t>
      </w:r>
      <w:r w:rsidRPr="00CD4908">
        <w:rPr>
          <w:lang w:val="en-GB"/>
        </w:rPr>
        <w:t xml:space="preserve"> to develop their service provision and inhibits the beneficiary from fully evaluating or benefitting from the value proposition (Vafeas et al., 2016).</w:t>
      </w:r>
    </w:p>
    <w:p w14:paraId="45A7C0BE" w14:textId="752CBCC6" w:rsidR="00D3454E" w:rsidRPr="00CD4908" w:rsidRDefault="00D3454E" w:rsidP="008258F0">
      <w:pPr>
        <w:spacing w:line="480" w:lineRule="auto"/>
        <w:ind w:firstLine="426"/>
        <w:rPr>
          <w:lang w:val="en-GB"/>
        </w:rPr>
      </w:pPr>
      <w:r w:rsidRPr="00CD4908">
        <w:rPr>
          <w:lang w:val="en-GB"/>
        </w:rPr>
        <w:t xml:space="preserve">In </w:t>
      </w:r>
      <w:r w:rsidR="00231B2F" w:rsidRPr="00CD4908">
        <w:rPr>
          <w:lang w:val="en-GB"/>
        </w:rPr>
        <w:t xml:space="preserve">their study of </w:t>
      </w:r>
      <w:r w:rsidRPr="00CD4908">
        <w:rPr>
          <w:lang w:val="en-GB"/>
        </w:rPr>
        <w:t>product</w:t>
      </w:r>
      <w:r w:rsidR="00231B2F" w:rsidRPr="00CD4908">
        <w:rPr>
          <w:lang w:val="en-GB"/>
        </w:rPr>
        <w:t xml:space="preserve"> </w:t>
      </w:r>
      <w:r w:rsidRPr="00CD4908">
        <w:rPr>
          <w:lang w:val="en-GB"/>
        </w:rPr>
        <w:t>definition ambiguity</w:t>
      </w:r>
      <w:r w:rsidR="00231B2F" w:rsidRPr="00CD4908">
        <w:rPr>
          <w:lang w:val="en-GB"/>
        </w:rPr>
        <w:t xml:space="preserve">, </w:t>
      </w:r>
      <w:r w:rsidRPr="00CD4908">
        <w:rPr>
          <w:lang w:val="en-GB"/>
        </w:rPr>
        <w:t xml:space="preserve">Huault and Rainelli-Le Montagner (2009) show that powerful actors </w:t>
      </w:r>
      <w:r w:rsidR="00231B2F" w:rsidRPr="00CD4908">
        <w:rPr>
          <w:lang w:val="en-GB"/>
        </w:rPr>
        <w:t xml:space="preserve">take </w:t>
      </w:r>
      <w:r w:rsidRPr="00CD4908">
        <w:rPr>
          <w:lang w:val="en-GB"/>
        </w:rPr>
        <w:t>the lead and act as drivers of the process</w:t>
      </w:r>
      <w:r w:rsidR="00231B2F" w:rsidRPr="00CD4908">
        <w:rPr>
          <w:lang w:val="en-GB"/>
        </w:rPr>
        <w:t xml:space="preserve">, such that they </w:t>
      </w:r>
      <w:r w:rsidRPr="00CD4908">
        <w:rPr>
          <w:lang w:val="en-GB"/>
        </w:rPr>
        <w:t>construct a cognitive</w:t>
      </w:r>
      <w:r w:rsidR="00231B2F" w:rsidRPr="00CD4908">
        <w:rPr>
          <w:lang w:val="en-GB"/>
        </w:rPr>
        <w:t>,</w:t>
      </w:r>
      <w:r w:rsidRPr="00CD4908">
        <w:rPr>
          <w:lang w:val="en-GB"/>
        </w:rPr>
        <w:t xml:space="preserve"> political community, </w:t>
      </w:r>
      <w:r w:rsidR="00231B2F" w:rsidRPr="00CD4908">
        <w:rPr>
          <w:lang w:val="en-GB"/>
        </w:rPr>
        <w:t xml:space="preserve">in a </w:t>
      </w:r>
      <w:r w:rsidRPr="00CD4908">
        <w:rPr>
          <w:lang w:val="en-GB"/>
        </w:rPr>
        <w:t xml:space="preserve">role </w:t>
      </w:r>
      <w:r w:rsidR="00231B2F" w:rsidRPr="00CD4908">
        <w:rPr>
          <w:lang w:val="en-GB"/>
        </w:rPr>
        <w:t xml:space="preserve">as a </w:t>
      </w:r>
      <w:r w:rsidRPr="00CD4908">
        <w:rPr>
          <w:lang w:val="en-GB"/>
        </w:rPr>
        <w:t>creator of the rules of the game (Fligstein</w:t>
      </w:r>
      <w:r w:rsidR="00231B2F" w:rsidRPr="00CD4908">
        <w:rPr>
          <w:lang w:val="en-GB"/>
        </w:rPr>
        <w:t>,</w:t>
      </w:r>
      <w:r w:rsidRPr="00CD4908">
        <w:rPr>
          <w:lang w:val="en-GB"/>
        </w:rPr>
        <w:t xml:space="preserve"> 2002)</w:t>
      </w:r>
      <w:r w:rsidR="00231B2F" w:rsidRPr="00CD4908">
        <w:rPr>
          <w:lang w:val="en-GB"/>
        </w:rPr>
        <w:t xml:space="preserve">. They </w:t>
      </w:r>
      <w:r w:rsidRPr="00CD4908">
        <w:rPr>
          <w:lang w:val="en-GB"/>
        </w:rPr>
        <w:t xml:space="preserve">eventually shape the market </w:t>
      </w:r>
      <w:r w:rsidR="00231B2F" w:rsidRPr="00CD4908">
        <w:rPr>
          <w:lang w:val="en-GB"/>
        </w:rPr>
        <w:t xml:space="preserve">to make </w:t>
      </w:r>
      <w:r w:rsidRPr="00CD4908">
        <w:rPr>
          <w:lang w:val="en-GB"/>
        </w:rPr>
        <w:t xml:space="preserve">opacity and concentration practically unavoidable. Environmental ambiguity </w:t>
      </w:r>
      <w:r w:rsidR="00231B2F" w:rsidRPr="00CD4908">
        <w:rPr>
          <w:lang w:val="en-GB"/>
        </w:rPr>
        <w:t>refers to ‘</w:t>
      </w:r>
      <w:r w:rsidRPr="00CD4908">
        <w:rPr>
          <w:lang w:val="en-GB"/>
        </w:rPr>
        <w:t>the degree of uncertainty inherent in perceptions of the environmental state irrespective of its change over time</w:t>
      </w:r>
      <w:r w:rsidR="00231B2F" w:rsidRPr="00CD4908">
        <w:rPr>
          <w:lang w:val="en-GB"/>
        </w:rPr>
        <w:t>’</w:t>
      </w:r>
      <w:r w:rsidRPr="00CD4908">
        <w:rPr>
          <w:lang w:val="en-GB"/>
        </w:rPr>
        <w:t xml:space="preserve"> (Carson et al.</w:t>
      </w:r>
      <w:r w:rsidR="00231B2F" w:rsidRPr="00CD4908">
        <w:rPr>
          <w:lang w:val="en-GB"/>
        </w:rPr>
        <w:t>,</w:t>
      </w:r>
      <w:r w:rsidRPr="00CD4908">
        <w:rPr>
          <w:lang w:val="en-GB"/>
        </w:rPr>
        <w:t xml:space="preserve"> 2006</w:t>
      </w:r>
      <w:r w:rsidR="00231B2F" w:rsidRPr="00CD4908">
        <w:rPr>
          <w:lang w:val="en-GB"/>
        </w:rPr>
        <w:t>,</w:t>
      </w:r>
      <w:r w:rsidRPr="00CD4908">
        <w:rPr>
          <w:lang w:val="en-GB"/>
        </w:rPr>
        <w:t xml:space="preserve"> p.</w:t>
      </w:r>
      <w:r w:rsidR="00231B2F" w:rsidRPr="00CD4908">
        <w:rPr>
          <w:lang w:val="en-GB"/>
        </w:rPr>
        <w:t xml:space="preserve"> </w:t>
      </w:r>
      <w:r w:rsidRPr="00CD4908">
        <w:rPr>
          <w:lang w:val="en-GB"/>
        </w:rPr>
        <w:t>1059)</w:t>
      </w:r>
      <w:r w:rsidR="00231B2F" w:rsidRPr="00CD4908">
        <w:rPr>
          <w:lang w:val="en-GB"/>
        </w:rPr>
        <w:t xml:space="preserve">, which </w:t>
      </w:r>
      <w:r w:rsidR="00122D87" w:rsidRPr="00CD4908">
        <w:rPr>
          <w:lang w:val="en-GB"/>
        </w:rPr>
        <w:t xml:space="preserve">increases the likelihood of opportunistic behaviour by some actors, similar to </w:t>
      </w:r>
      <w:r w:rsidRPr="00CD4908">
        <w:rPr>
          <w:lang w:val="en-GB"/>
        </w:rPr>
        <w:t xml:space="preserve">environmental uncertainty, </w:t>
      </w:r>
      <w:r w:rsidR="00122D87" w:rsidRPr="00CD4908">
        <w:rPr>
          <w:lang w:val="en-GB"/>
        </w:rPr>
        <w:t xml:space="preserve">industry </w:t>
      </w:r>
      <w:r w:rsidRPr="00CD4908">
        <w:rPr>
          <w:lang w:val="en-GB"/>
        </w:rPr>
        <w:t>instability, market turbulence</w:t>
      </w:r>
      <w:r w:rsidR="00122D87" w:rsidRPr="00CD4908">
        <w:rPr>
          <w:lang w:val="en-GB"/>
        </w:rPr>
        <w:t xml:space="preserve"> or</w:t>
      </w:r>
      <w:r w:rsidRPr="00CD4908">
        <w:rPr>
          <w:lang w:val="en-GB"/>
        </w:rPr>
        <w:t xml:space="preserve"> information unverifiability (Crosno and Dahlstrom, 2008; Luo, 2006; Mysen </w:t>
      </w:r>
      <w:r w:rsidRPr="00CD4908">
        <w:rPr>
          <w:i/>
          <w:lang w:val="en-GB"/>
        </w:rPr>
        <w:t>et al.</w:t>
      </w:r>
      <w:r w:rsidRPr="00CD4908">
        <w:rPr>
          <w:lang w:val="en-GB"/>
        </w:rPr>
        <w:t xml:space="preserve">, 2011; Skarmeas </w:t>
      </w:r>
      <w:r w:rsidRPr="00CD4908">
        <w:rPr>
          <w:i/>
          <w:lang w:val="en-GB"/>
        </w:rPr>
        <w:t>et al.</w:t>
      </w:r>
      <w:r w:rsidRPr="00CD4908">
        <w:rPr>
          <w:lang w:val="en-GB"/>
        </w:rPr>
        <w:t>, 2002)</w:t>
      </w:r>
      <w:r w:rsidR="00122D87" w:rsidRPr="00CD4908">
        <w:rPr>
          <w:lang w:val="en-GB"/>
        </w:rPr>
        <w:t>,</w:t>
      </w:r>
      <w:r w:rsidR="00B536A0" w:rsidRPr="00CD4908">
        <w:rPr>
          <w:lang w:val="en-GB"/>
        </w:rPr>
        <w:t xml:space="preserve"> </w:t>
      </w:r>
      <w:r w:rsidR="00122D87" w:rsidRPr="00CD4908">
        <w:rPr>
          <w:lang w:val="en-GB"/>
        </w:rPr>
        <w:t xml:space="preserve">because some other </w:t>
      </w:r>
      <w:r w:rsidR="00B536A0" w:rsidRPr="00CD4908">
        <w:rPr>
          <w:lang w:val="en-GB"/>
        </w:rPr>
        <w:t>actors</w:t>
      </w:r>
      <w:r w:rsidRPr="00CD4908">
        <w:rPr>
          <w:lang w:val="en-GB"/>
        </w:rPr>
        <w:t xml:space="preserve"> </w:t>
      </w:r>
      <w:r w:rsidR="00122D87" w:rsidRPr="00CD4908">
        <w:rPr>
          <w:lang w:val="en-GB"/>
        </w:rPr>
        <w:t xml:space="preserve">will </w:t>
      </w:r>
      <w:r w:rsidRPr="00CD4908">
        <w:rPr>
          <w:lang w:val="en-GB"/>
        </w:rPr>
        <w:t>ha</w:t>
      </w:r>
      <w:r w:rsidR="00C679AC" w:rsidRPr="00CD4908">
        <w:rPr>
          <w:lang w:val="en-GB"/>
        </w:rPr>
        <w:t xml:space="preserve">ve </w:t>
      </w:r>
      <w:r w:rsidRPr="00CD4908">
        <w:rPr>
          <w:lang w:val="en-GB"/>
        </w:rPr>
        <w:t>difficulty reading the situation.</w:t>
      </w:r>
      <w:r w:rsidR="00122D87" w:rsidRPr="00CD4908">
        <w:rPr>
          <w:lang w:val="en-GB"/>
        </w:rPr>
        <w:t xml:space="preserve"> </w:t>
      </w:r>
      <w:r w:rsidRPr="00CD4908">
        <w:rPr>
          <w:lang w:val="en-GB"/>
        </w:rPr>
        <w:t xml:space="preserve">Causal ambiguity is inherent to resources and depends on attributes such as tacitness, complexity and specificity (Reed </w:t>
      </w:r>
      <w:r w:rsidR="00122D87" w:rsidRPr="00CD4908">
        <w:rPr>
          <w:lang w:val="en-GB"/>
        </w:rPr>
        <w:t>and</w:t>
      </w:r>
      <w:r w:rsidRPr="00CD4908">
        <w:rPr>
          <w:lang w:val="en-GB"/>
        </w:rPr>
        <w:t xml:space="preserve"> DeFillipi, 1990). It refers to a lack of understanding </w:t>
      </w:r>
      <w:r w:rsidR="00122D87" w:rsidRPr="00CD4908">
        <w:rPr>
          <w:lang w:val="en-GB"/>
        </w:rPr>
        <w:t xml:space="preserve">of </w:t>
      </w:r>
      <w:r w:rsidRPr="00CD4908">
        <w:rPr>
          <w:lang w:val="en-GB"/>
        </w:rPr>
        <w:t xml:space="preserve">the link between resources or decisions and performance outcomes (Lippman </w:t>
      </w:r>
      <w:r w:rsidR="00122D87" w:rsidRPr="00CD4908">
        <w:rPr>
          <w:lang w:val="en-GB"/>
        </w:rPr>
        <w:t>and</w:t>
      </w:r>
      <w:r w:rsidRPr="00CD4908">
        <w:rPr>
          <w:lang w:val="en-GB"/>
        </w:rPr>
        <w:t xml:space="preserve"> Rumelt, 1982)</w:t>
      </w:r>
      <w:r w:rsidR="00122D87" w:rsidRPr="00CD4908">
        <w:rPr>
          <w:lang w:val="en-GB"/>
        </w:rPr>
        <w:t xml:space="preserve">, which makes </w:t>
      </w:r>
      <w:r w:rsidRPr="00CD4908">
        <w:rPr>
          <w:lang w:val="en-GB"/>
        </w:rPr>
        <w:t xml:space="preserve">integration difficult (Cording et al., 2008). </w:t>
      </w:r>
      <w:r w:rsidR="00122D87" w:rsidRPr="00CD4908">
        <w:rPr>
          <w:lang w:val="en-GB"/>
        </w:rPr>
        <w:lastRenderedPageBreak/>
        <w:t>Finally, s</w:t>
      </w:r>
      <w:r w:rsidRPr="00CD4908">
        <w:rPr>
          <w:lang w:val="en-GB"/>
        </w:rPr>
        <w:t xml:space="preserve">tudies </w:t>
      </w:r>
      <w:r w:rsidR="00122D87" w:rsidRPr="00CD4908">
        <w:rPr>
          <w:lang w:val="en-GB"/>
        </w:rPr>
        <w:t xml:space="preserve">of </w:t>
      </w:r>
      <w:r w:rsidRPr="00CD4908">
        <w:rPr>
          <w:lang w:val="en-GB"/>
        </w:rPr>
        <w:t>role ambiguity</w:t>
      </w:r>
      <w:r w:rsidR="008430EE" w:rsidRPr="00CD4908">
        <w:rPr>
          <w:lang w:val="en-GB"/>
        </w:rPr>
        <w:t xml:space="preserve">, </w:t>
      </w:r>
      <w:r w:rsidR="00122D87" w:rsidRPr="00CD4908">
        <w:rPr>
          <w:lang w:val="en-GB"/>
        </w:rPr>
        <w:t xml:space="preserve">or </w:t>
      </w:r>
      <w:r w:rsidRPr="00CD4908">
        <w:rPr>
          <w:lang w:val="en-GB"/>
        </w:rPr>
        <w:t>uncertainty about what actions to take to fulfil a role</w:t>
      </w:r>
      <w:r w:rsidR="008430EE" w:rsidRPr="00CD4908">
        <w:rPr>
          <w:lang w:val="en-GB"/>
        </w:rPr>
        <w:t xml:space="preserve"> (</w:t>
      </w:r>
      <w:r w:rsidRPr="00CD4908">
        <w:rPr>
          <w:lang w:val="en-GB"/>
        </w:rPr>
        <w:t xml:space="preserve">Kahn </w:t>
      </w:r>
      <w:r w:rsidRPr="00CD4908">
        <w:rPr>
          <w:i/>
          <w:lang w:val="en-GB"/>
        </w:rPr>
        <w:t>et al.</w:t>
      </w:r>
      <w:r w:rsidRPr="00CD4908">
        <w:rPr>
          <w:lang w:val="en-GB"/>
        </w:rPr>
        <w:t>, 1964)</w:t>
      </w:r>
      <w:r w:rsidR="00122D87" w:rsidRPr="00CD4908">
        <w:rPr>
          <w:lang w:val="en-GB"/>
        </w:rPr>
        <w:t>,</w:t>
      </w:r>
      <w:r w:rsidRPr="00CD4908">
        <w:rPr>
          <w:lang w:val="en-GB"/>
        </w:rPr>
        <w:t xml:space="preserve"> </w:t>
      </w:r>
      <w:r w:rsidR="00122D87" w:rsidRPr="00CD4908">
        <w:rPr>
          <w:lang w:val="en-GB"/>
        </w:rPr>
        <w:t xml:space="preserve">often </w:t>
      </w:r>
      <w:r w:rsidRPr="00CD4908">
        <w:rPr>
          <w:lang w:val="en-GB"/>
        </w:rPr>
        <w:t xml:space="preserve">have been associated with the dark </w:t>
      </w:r>
      <w:r w:rsidR="00DA3D4B" w:rsidRPr="00CD4908">
        <w:rPr>
          <w:lang w:val="en-GB"/>
        </w:rPr>
        <w:t>side</w:t>
      </w:r>
      <w:r w:rsidRPr="00CD4908">
        <w:rPr>
          <w:lang w:val="en-GB"/>
        </w:rPr>
        <w:t xml:space="preserve"> </w:t>
      </w:r>
      <w:r w:rsidR="00DA3D4B" w:rsidRPr="00CD4908">
        <w:rPr>
          <w:lang w:val="en-GB"/>
        </w:rPr>
        <w:t>of</w:t>
      </w:r>
      <w:r w:rsidRPr="00CD4908">
        <w:rPr>
          <w:lang w:val="en-GB"/>
        </w:rPr>
        <w:t xml:space="preserve"> value co-creation (Echeverri and Skålén, 2011; Edvardsson </w:t>
      </w:r>
      <w:r w:rsidRPr="00CD4908">
        <w:rPr>
          <w:i/>
          <w:lang w:val="en-GB"/>
        </w:rPr>
        <w:t>et al.</w:t>
      </w:r>
      <w:r w:rsidRPr="00CD4908">
        <w:rPr>
          <w:lang w:val="en-GB"/>
        </w:rPr>
        <w:t xml:space="preserve">, 2011; Heidenreich </w:t>
      </w:r>
      <w:r w:rsidRPr="00CD4908">
        <w:rPr>
          <w:i/>
          <w:lang w:val="en-GB"/>
        </w:rPr>
        <w:t>et al.</w:t>
      </w:r>
      <w:r w:rsidRPr="00CD4908">
        <w:rPr>
          <w:lang w:val="en-GB"/>
        </w:rPr>
        <w:t>, 2015).</w:t>
      </w:r>
      <w:r w:rsidR="00122D87" w:rsidRPr="00CD4908">
        <w:rPr>
          <w:lang w:val="en-GB"/>
        </w:rPr>
        <w:t xml:space="preserve"> For example, </w:t>
      </w:r>
      <w:r w:rsidRPr="00CD4908">
        <w:rPr>
          <w:lang w:val="en-GB"/>
        </w:rPr>
        <w:t xml:space="preserve">Chowdhury et al. (2016) </w:t>
      </w:r>
      <w:r w:rsidR="00122D87" w:rsidRPr="00CD4908">
        <w:rPr>
          <w:lang w:val="en-GB"/>
        </w:rPr>
        <w:t xml:space="preserve">study </w:t>
      </w:r>
      <w:r w:rsidRPr="00CD4908">
        <w:rPr>
          <w:lang w:val="en-GB"/>
        </w:rPr>
        <w:t xml:space="preserve">the dark side of value co-creation </w:t>
      </w:r>
      <w:r w:rsidR="00122D87" w:rsidRPr="00CD4908">
        <w:rPr>
          <w:lang w:val="en-GB"/>
        </w:rPr>
        <w:t xml:space="preserve">by </w:t>
      </w:r>
      <w:r w:rsidRPr="00CD4908">
        <w:rPr>
          <w:lang w:val="en-GB"/>
        </w:rPr>
        <w:t>incorporat</w:t>
      </w:r>
      <w:r w:rsidR="00122D87" w:rsidRPr="00CD4908">
        <w:rPr>
          <w:lang w:val="en-GB"/>
        </w:rPr>
        <w:t xml:space="preserve">ing </w:t>
      </w:r>
      <w:r w:rsidRPr="00CD4908">
        <w:rPr>
          <w:lang w:val="en-GB"/>
        </w:rPr>
        <w:t>broader set</w:t>
      </w:r>
      <w:r w:rsidR="00122D87" w:rsidRPr="00CD4908">
        <w:rPr>
          <w:lang w:val="en-GB"/>
        </w:rPr>
        <w:t>s</w:t>
      </w:r>
      <w:r w:rsidRPr="00CD4908">
        <w:rPr>
          <w:lang w:val="en-GB"/>
        </w:rPr>
        <w:t xml:space="preserve"> of actors</w:t>
      </w:r>
      <w:r w:rsidR="00122D87" w:rsidRPr="00CD4908">
        <w:rPr>
          <w:lang w:val="en-GB"/>
        </w:rPr>
        <w:t xml:space="preserve"> to address the</w:t>
      </w:r>
      <w:r w:rsidRPr="00CD4908">
        <w:rPr>
          <w:lang w:val="en-GB"/>
        </w:rPr>
        <w:t xml:space="preserve"> link between role stressors and coopetitive tension, which </w:t>
      </w:r>
      <w:r w:rsidR="00122D87" w:rsidRPr="00CD4908">
        <w:rPr>
          <w:lang w:val="en-GB"/>
        </w:rPr>
        <w:t xml:space="preserve">creates a </w:t>
      </w:r>
      <w:r w:rsidRPr="00CD4908">
        <w:rPr>
          <w:lang w:val="en-GB"/>
        </w:rPr>
        <w:t>lack of transparency and information asymmetry</w:t>
      </w:r>
      <w:r w:rsidR="00B127E2" w:rsidRPr="00CD4908">
        <w:rPr>
          <w:lang w:val="en-GB"/>
        </w:rPr>
        <w:t>.</w:t>
      </w:r>
    </w:p>
    <w:p w14:paraId="4F9A12C9" w14:textId="3E3A3F53" w:rsidR="00D3454E" w:rsidRPr="00CD4908" w:rsidRDefault="00D3454E" w:rsidP="005F5803">
      <w:pPr>
        <w:pStyle w:val="NormalWeb"/>
        <w:spacing w:before="0" w:beforeAutospacing="0" w:after="0" w:afterAutospacing="0"/>
        <w:ind w:firstLine="426"/>
        <w:rPr>
          <w:color w:val="auto"/>
          <w:lang w:val="en-GB"/>
        </w:rPr>
      </w:pPr>
      <w:r w:rsidRPr="00CD4908">
        <w:rPr>
          <w:color w:val="auto"/>
          <w:lang w:val="en-GB"/>
        </w:rPr>
        <w:t xml:space="preserve">Sjödin et al. (2016) </w:t>
      </w:r>
      <w:r w:rsidR="00122D87" w:rsidRPr="00CD4908">
        <w:rPr>
          <w:color w:val="auto"/>
          <w:lang w:val="en-GB"/>
        </w:rPr>
        <w:t xml:space="preserve">suggest </w:t>
      </w:r>
      <w:r w:rsidRPr="00CD4908">
        <w:rPr>
          <w:color w:val="auto"/>
          <w:lang w:val="en-GB"/>
        </w:rPr>
        <w:t xml:space="preserve">that a given role can fluctuate with changing social structures and revised role expectations. In </w:t>
      </w:r>
      <w:r w:rsidR="00122D87" w:rsidRPr="00CD4908">
        <w:rPr>
          <w:color w:val="auto"/>
          <w:lang w:val="en-GB"/>
        </w:rPr>
        <w:t xml:space="preserve">a </w:t>
      </w:r>
      <w:r w:rsidRPr="00CD4908">
        <w:rPr>
          <w:color w:val="auto"/>
          <w:lang w:val="en-GB"/>
        </w:rPr>
        <w:t>value co-creation</w:t>
      </w:r>
      <w:r w:rsidR="00122D87" w:rsidRPr="00CD4908">
        <w:rPr>
          <w:color w:val="auto"/>
          <w:lang w:val="en-GB"/>
        </w:rPr>
        <w:t xml:space="preserve"> context</w:t>
      </w:r>
      <w:r w:rsidRPr="00CD4908">
        <w:rPr>
          <w:color w:val="auto"/>
          <w:lang w:val="en-GB"/>
        </w:rPr>
        <w:t xml:space="preserve">, actors naturally enact roles or define role scripts, </w:t>
      </w:r>
      <w:r w:rsidR="00122D87" w:rsidRPr="00CD4908">
        <w:rPr>
          <w:color w:val="auto"/>
          <w:lang w:val="en-GB"/>
        </w:rPr>
        <w:t xml:space="preserve">with </w:t>
      </w:r>
      <w:r w:rsidRPr="00CD4908">
        <w:rPr>
          <w:color w:val="auto"/>
          <w:lang w:val="en-GB"/>
        </w:rPr>
        <w:t xml:space="preserve">more or less clear </w:t>
      </w:r>
      <w:r w:rsidR="00122D87" w:rsidRPr="00CD4908">
        <w:rPr>
          <w:color w:val="auto"/>
          <w:lang w:val="en-GB"/>
        </w:rPr>
        <w:t xml:space="preserve">definitions </w:t>
      </w:r>
      <w:r w:rsidRPr="00CD4908">
        <w:rPr>
          <w:color w:val="auto"/>
          <w:lang w:val="en-GB"/>
        </w:rPr>
        <w:t xml:space="preserve">(Allen </w:t>
      </w:r>
      <w:r w:rsidR="00122D87" w:rsidRPr="00CD4908">
        <w:rPr>
          <w:color w:val="auto"/>
          <w:lang w:val="en-GB"/>
        </w:rPr>
        <w:t>and</w:t>
      </w:r>
      <w:r w:rsidRPr="00CD4908">
        <w:rPr>
          <w:color w:val="auto"/>
          <w:lang w:val="en-GB"/>
        </w:rPr>
        <w:t xml:space="preserve"> van de Vliert, 1984). According to </w:t>
      </w:r>
      <w:r w:rsidR="00122D87" w:rsidRPr="00CD4908">
        <w:rPr>
          <w:color w:val="auto"/>
          <w:lang w:val="en-GB"/>
        </w:rPr>
        <w:t xml:space="preserve">the </w:t>
      </w:r>
      <w:r w:rsidR="007D739E" w:rsidRPr="00CD4908">
        <w:rPr>
          <w:color w:val="auto"/>
          <w:lang w:val="en-GB"/>
        </w:rPr>
        <w:t>S-D</w:t>
      </w:r>
      <w:r w:rsidRPr="00CD4908">
        <w:rPr>
          <w:color w:val="auto"/>
          <w:lang w:val="en-GB"/>
        </w:rPr>
        <w:t xml:space="preserve"> logic, the roles of producers and customers are less distinct, because value </w:t>
      </w:r>
      <w:r w:rsidR="00122D87" w:rsidRPr="00CD4908">
        <w:rPr>
          <w:color w:val="auto"/>
          <w:lang w:val="en-GB"/>
        </w:rPr>
        <w:t xml:space="preserve">gets </w:t>
      </w:r>
      <w:r w:rsidRPr="00CD4908">
        <w:rPr>
          <w:color w:val="auto"/>
          <w:lang w:val="en-GB"/>
        </w:rPr>
        <w:t xml:space="preserve">co-created when providers and customers interact, integrate resources and jointly apply their competencies (Vargo </w:t>
      </w:r>
      <w:r w:rsidR="00122D87" w:rsidRPr="00CD4908">
        <w:rPr>
          <w:color w:val="auto"/>
          <w:lang w:val="en-GB"/>
        </w:rPr>
        <w:t>and</w:t>
      </w:r>
      <w:r w:rsidRPr="00CD4908">
        <w:rPr>
          <w:color w:val="auto"/>
          <w:lang w:val="en-GB"/>
        </w:rPr>
        <w:t xml:space="preserve"> Lusch, 2011). </w:t>
      </w:r>
    </w:p>
    <w:p w14:paraId="308EF37D" w14:textId="77777777" w:rsidR="00264ED9" w:rsidRPr="00CD4908" w:rsidRDefault="00264ED9" w:rsidP="00EE11EC">
      <w:pPr>
        <w:pStyle w:val="Heading2"/>
        <w:rPr>
          <w:lang w:val="en-GB"/>
        </w:rPr>
      </w:pPr>
      <w:r w:rsidRPr="00CD4908">
        <w:rPr>
          <w:lang w:val="en-GB"/>
        </w:rPr>
        <w:t>Conflict between actors</w:t>
      </w:r>
    </w:p>
    <w:p w14:paraId="771FD1E8" w14:textId="5BC0FBBB" w:rsidR="00264ED9" w:rsidRPr="00CD4908" w:rsidRDefault="00264ED9" w:rsidP="00FF6CF1">
      <w:pPr>
        <w:spacing w:line="480" w:lineRule="auto"/>
        <w:rPr>
          <w:lang w:val="en-GB"/>
        </w:rPr>
      </w:pPr>
      <w:r w:rsidRPr="00CD4908">
        <w:rPr>
          <w:lang w:val="en-GB"/>
        </w:rPr>
        <w:t>Conflict may be manifest or latent (Duarte and Davies, 2003)</w:t>
      </w:r>
      <w:r w:rsidR="00122D87" w:rsidRPr="00CD4908">
        <w:rPr>
          <w:lang w:val="en-GB"/>
        </w:rPr>
        <w:t>;</w:t>
      </w:r>
      <w:r w:rsidRPr="00CD4908">
        <w:rPr>
          <w:lang w:val="en-GB"/>
        </w:rPr>
        <w:t xml:space="preserve"> regardless of </w:t>
      </w:r>
      <w:r w:rsidR="00122D87" w:rsidRPr="00CD4908">
        <w:rPr>
          <w:lang w:val="en-GB"/>
        </w:rPr>
        <w:t xml:space="preserve">the </w:t>
      </w:r>
      <w:r w:rsidRPr="00CD4908">
        <w:rPr>
          <w:lang w:val="en-GB"/>
        </w:rPr>
        <w:t xml:space="preserve">form, most definitions </w:t>
      </w:r>
      <w:r w:rsidR="00122D87" w:rsidRPr="00CD4908">
        <w:rPr>
          <w:lang w:val="en-GB"/>
        </w:rPr>
        <w:t xml:space="preserve">of </w:t>
      </w:r>
      <w:r w:rsidRPr="00CD4908">
        <w:rPr>
          <w:lang w:val="en-GB"/>
        </w:rPr>
        <w:t>conflict share the assumption that it reflects divergences and incompatible goals among interacting actors</w:t>
      </w:r>
      <w:r w:rsidR="00122D87" w:rsidRPr="00CD4908">
        <w:rPr>
          <w:lang w:val="en-GB"/>
        </w:rPr>
        <w:t>,</w:t>
      </w:r>
      <w:r w:rsidRPr="00CD4908">
        <w:rPr>
          <w:lang w:val="en-GB"/>
        </w:rPr>
        <w:t xml:space="preserve"> which produce dysfunctional consequences and shape the dark side of a relationship (Johnsen and </w:t>
      </w:r>
      <w:r w:rsidR="00861DFA" w:rsidRPr="00CD4908">
        <w:rPr>
          <w:lang w:val="en-GB"/>
        </w:rPr>
        <w:t>L</w:t>
      </w:r>
      <w:r w:rsidRPr="00CD4908">
        <w:rPr>
          <w:lang w:val="en-GB"/>
        </w:rPr>
        <w:t>acoste 2016). Mele (2011</w:t>
      </w:r>
      <w:r w:rsidR="00122D87" w:rsidRPr="00CD4908">
        <w:rPr>
          <w:lang w:val="en-GB"/>
        </w:rPr>
        <w:t>, p. 1380</w:t>
      </w:r>
      <w:r w:rsidRPr="00CD4908">
        <w:rPr>
          <w:lang w:val="en-GB"/>
        </w:rPr>
        <w:t xml:space="preserve">) </w:t>
      </w:r>
      <w:r w:rsidR="00122D87" w:rsidRPr="00CD4908">
        <w:rPr>
          <w:lang w:val="en-GB"/>
        </w:rPr>
        <w:t xml:space="preserve">suggests </w:t>
      </w:r>
      <w:r w:rsidRPr="00CD4908">
        <w:rPr>
          <w:lang w:val="en-GB"/>
        </w:rPr>
        <w:t xml:space="preserve">conflicts can be understood as </w:t>
      </w:r>
      <w:r w:rsidR="00122D87" w:rsidRPr="00CD4908">
        <w:rPr>
          <w:lang w:val="en-GB"/>
        </w:rPr>
        <w:t>‘</w:t>
      </w:r>
      <w:r w:rsidRPr="00CD4908">
        <w:rPr>
          <w:lang w:val="en-GB"/>
        </w:rPr>
        <w:t>frictional events during the interaction process that influences the pattern of a relationship</w:t>
      </w:r>
      <w:r w:rsidR="00122D87" w:rsidRPr="00CD4908">
        <w:rPr>
          <w:lang w:val="en-GB"/>
        </w:rPr>
        <w:t>’</w:t>
      </w:r>
      <w:r w:rsidRPr="00CD4908">
        <w:rPr>
          <w:lang w:val="en-GB"/>
        </w:rPr>
        <w:t xml:space="preserve">, </w:t>
      </w:r>
      <w:r w:rsidR="00122D87" w:rsidRPr="00CD4908">
        <w:rPr>
          <w:lang w:val="en-GB"/>
        </w:rPr>
        <w:t>such that they affect</w:t>
      </w:r>
      <w:r w:rsidRPr="00CD4908">
        <w:rPr>
          <w:lang w:val="en-GB"/>
        </w:rPr>
        <w:t xml:space="preserve"> resource integration. </w:t>
      </w:r>
      <w:r w:rsidR="00122D87" w:rsidRPr="00CD4908">
        <w:rPr>
          <w:lang w:val="en-GB"/>
        </w:rPr>
        <w:t xml:space="preserve">Therefore, </w:t>
      </w:r>
      <w:r w:rsidRPr="00CD4908">
        <w:rPr>
          <w:lang w:val="en-GB"/>
        </w:rPr>
        <w:t xml:space="preserve">an actor perceives </w:t>
      </w:r>
      <w:r w:rsidR="00122D87" w:rsidRPr="00CD4908">
        <w:rPr>
          <w:lang w:val="en-GB"/>
        </w:rPr>
        <w:t>‘</w:t>
      </w:r>
      <w:r w:rsidRPr="00CD4908">
        <w:rPr>
          <w:lang w:val="en-GB"/>
        </w:rPr>
        <w:t>that its interests are being opposed or negatively affected by another party</w:t>
      </w:r>
      <w:r w:rsidR="00122D87" w:rsidRPr="00CD4908">
        <w:rPr>
          <w:lang w:val="en-GB"/>
        </w:rPr>
        <w:t>’</w:t>
      </w:r>
      <w:r w:rsidRPr="00CD4908">
        <w:rPr>
          <w:lang w:val="en-GB"/>
        </w:rPr>
        <w:t xml:space="preserve"> (Wall and Callister, 1995, p. 517)</w:t>
      </w:r>
      <w:r w:rsidR="00122D87" w:rsidRPr="00CD4908">
        <w:rPr>
          <w:lang w:val="en-GB"/>
        </w:rPr>
        <w:t xml:space="preserve">, producing both </w:t>
      </w:r>
      <w:r w:rsidRPr="00CD4908">
        <w:rPr>
          <w:lang w:val="en-GB"/>
        </w:rPr>
        <w:t xml:space="preserve">affective states (e.g., stress, tension, hostility, anxiety) </w:t>
      </w:r>
      <w:r w:rsidR="00122D87" w:rsidRPr="00CD4908">
        <w:rPr>
          <w:lang w:val="en-GB"/>
        </w:rPr>
        <w:t xml:space="preserve">and </w:t>
      </w:r>
      <w:r w:rsidRPr="00CD4908">
        <w:rPr>
          <w:lang w:val="en-GB"/>
        </w:rPr>
        <w:t xml:space="preserve">cognitive states </w:t>
      </w:r>
      <w:r w:rsidRPr="00CD4908">
        <w:rPr>
          <w:lang w:val="en-GB"/>
        </w:rPr>
        <w:lastRenderedPageBreak/>
        <w:t>(i.e.</w:t>
      </w:r>
      <w:r w:rsidR="00122D87" w:rsidRPr="00CD4908">
        <w:rPr>
          <w:lang w:val="en-GB"/>
        </w:rPr>
        <w:t>,</w:t>
      </w:r>
      <w:r w:rsidRPr="00CD4908">
        <w:rPr>
          <w:lang w:val="en-GB"/>
        </w:rPr>
        <w:t xml:space="preserve"> awareness of conflictual situations) </w:t>
      </w:r>
      <w:r w:rsidR="00122D87" w:rsidRPr="00CD4908">
        <w:rPr>
          <w:lang w:val="en-GB"/>
        </w:rPr>
        <w:t xml:space="preserve">that in turn cause </w:t>
      </w:r>
      <w:r w:rsidRPr="00CD4908">
        <w:rPr>
          <w:lang w:val="en-GB"/>
        </w:rPr>
        <w:t xml:space="preserve">conflictual behaviour, </w:t>
      </w:r>
      <w:r w:rsidR="00495FF2" w:rsidRPr="00CD4908">
        <w:rPr>
          <w:lang w:val="en-GB"/>
        </w:rPr>
        <w:t>‘</w:t>
      </w:r>
      <w:r w:rsidRPr="00CD4908">
        <w:rPr>
          <w:lang w:val="en-GB"/>
        </w:rPr>
        <w:t>ranging from passive resistance to overt aggression</w:t>
      </w:r>
      <w:r w:rsidR="009A3595" w:rsidRPr="00CD4908">
        <w:rPr>
          <w:lang w:val="en-GB"/>
        </w:rPr>
        <w:t>’</w:t>
      </w:r>
      <w:r w:rsidRPr="00CD4908">
        <w:rPr>
          <w:lang w:val="en-GB"/>
        </w:rPr>
        <w:t xml:space="preserve"> (Pondy, 1967, p. 298). </w:t>
      </w:r>
    </w:p>
    <w:p w14:paraId="206A6C4D" w14:textId="54F5B8E3" w:rsidR="00B43B75" w:rsidRPr="00CD4908" w:rsidRDefault="00264ED9" w:rsidP="008258F0">
      <w:pPr>
        <w:spacing w:line="480" w:lineRule="auto"/>
        <w:ind w:firstLine="426"/>
        <w:rPr>
          <w:lang w:val="en-GB"/>
        </w:rPr>
      </w:pPr>
      <w:r w:rsidRPr="00CD4908">
        <w:rPr>
          <w:lang w:val="en-GB"/>
        </w:rPr>
        <w:t xml:space="preserve">Scholars identify five types of conflicts (Jehn and Mannix, 2001, Mele 2011): (1) task-related, </w:t>
      </w:r>
      <w:r w:rsidR="00122D87" w:rsidRPr="00CD4908">
        <w:rPr>
          <w:lang w:val="en-GB"/>
        </w:rPr>
        <w:t>pertaining to</w:t>
      </w:r>
      <w:r w:rsidRPr="00CD4908">
        <w:rPr>
          <w:lang w:val="en-GB"/>
        </w:rPr>
        <w:t xml:space="preserve"> differences in opinions </w:t>
      </w:r>
      <w:r w:rsidR="00122D87" w:rsidRPr="00CD4908">
        <w:rPr>
          <w:lang w:val="en-GB"/>
        </w:rPr>
        <w:t xml:space="preserve">about </w:t>
      </w:r>
      <w:r w:rsidRPr="00CD4908">
        <w:rPr>
          <w:lang w:val="en-GB"/>
        </w:rPr>
        <w:t xml:space="preserve">a group task; (2) process-related, </w:t>
      </w:r>
      <w:r w:rsidR="00122D87" w:rsidRPr="00CD4908">
        <w:rPr>
          <w:lang w:val="en-GB"/>
        </w:rPr>
        <w:t>or</w:t>
      </w:r>
      <w:r w:rsidRPr="00CD4908">
        <w:rPr>
          <w:lang w:val="en-GB"/>
        </w:rPr>
        <w:t xml:space="preserve"> controversies about how tasks should </w:t>
      </w:r>
      <w:r w:rsidR="00122D87" w:rsidRPr="00CD4908">
        <w:rPr>
          <w:lang w:val="en-GB"/>
        </w:rPr>
        <w:t xml:space="preserve">move toward </w:t>
      </w:r>
      <w:r w:rsidRPr="00CD4908">
        <w:rPr>
          <w:lang w:val="en-GB"/>
        </w:rPr>
        <w:t xml:space="preserve">accomplishment; (3) role-related, </w:t>
      </w:r>
      <w:r w:rsidR="00122D87" w:rsidRPr="00CD4908">
        <w:rPr>
          <w:lang w:val="en-GB"/>
        </w:rPr>
        <w:t>defined as</w:t>
      </w:r>
      <w:r w:rsidRPr="00CD4908">
        <w:rPr>
          <w:lang w:val="en-GB"/>
        </w:rPr>
        <w:t xml:space="preserve"> differences </w:t>
      </w:r>
      <w:r w:rsidR="00122D87" w:rsidRPr="00CD4908">
        <w:rPr>
          <w:lang w:val="en-GB"/>
        </w:rPr>
        <w:t xml:space="preserve">in </w:t>
      </w:r>
      <w:r w:rsidRPr="00CD4908">
        <w:rPr>
          <w:lang w:val="en-GB"/>
        </w:rPr>
        <w:t xml:space="preserve">the degree and type of responsibility that people think they should have; (4) affective, </w:t>
      </w:r>
      <w:r w:rsidR="00122D87" w:rsidRPr="00CD4908">
        <w:rPr>
          <w:lang w:val="en-GB"/>
        </w:rPr>
        <w:t>that is</w:t>
      </w:r>
      <w:r w:rsidRPr="00CD4908">
        <w:rPr>
          <w:lang w:val="en-GB"/>
        </w:rPr>
        <w:t>,</w:t>
      </w:r>
      <w:r w:rsidR="00EC4D78" w:rsidRPr="00CD4908">
        <w:rPr>
          <w:lang w:val="en-GB"/>
        </w:rPr>
        <w:t xml:space="preserve"> </w:t>
      </w:r>
      <w:r w:rsidRPr="00CD4908">
        <w:rPr>
          <w:lang w:val="en-GB"/>
        </w:rPr>
        <w:t xml:space="preserve">emotional arguments based on interpersonal compatibility; and (5) values-related, </w:t>
      </w:r>
      <w:r w:rsidR="00122D87" w:rsidRPr="00CD4908">
        <w:rPr>
          <w:lang w:val="en-GB"/>
        </w:rPr>
        <w:t xml:space="preserve">or </w:t>
      </w:r>
      <w:r w:rsidRPr="00CD4908">
        <w:rPr>
          <w:lang w:val="en-GB"/>
        </w:rPr>
        <w:t>controversies caused by different systems of values.</w:t>
      </w:r>
      <w:r w:rsidR="00122D87" w:rsidRPr="00CD4908">
        <w:rPr>
          <w:lang w:val="en-GB"/>
        </w:rPr>
        <w:t xml:space="preserve"> Studying </w:t>
      </w:r>
      <w:r w:rsidRPr="00CD4908">
        <w:rPr>
          <w:lang w:val="en-GB"/>
        </w:rPr>
        <w:t xml:space="preserve">the origins of </w:t>
      </w:r>
      <w:r w:rsidRPr="00CD4908">
        <w:rPr>
          <w:rFonts w:ascii="Times" w:hAnsi="Times" w:cs="Times"/>
          <w:lang w:val="en-GB"/>
        </w:rPr>
        <w:t xml:space="preserve">conflicts </w:t>
      </w:r>
      <w:r w:rsidR="00122D87" w:rsidRPr="00CD4908">
        <w:rPr>
          <w:rFonts w:ascii="Times" w:hAnsi="Times" w:cs="Times"/>
          <w:lang w:val="en-GB"/>
        </w:rPr>
        <w:t xml:space="preserve">also </w:t>
      </w:r>
      <w:r w:rsidRPr="00CD4908">
        <w:rPr>
          <w:rFonts w:ascii="Times" w:hAnsi="Times" w:cs="Times"/>
          <w:lang w:val="en-GB"/>
        </w:rPr>
        <w:t>is important</w:t>
      </w:r>
      <w:r w:rsidR="00122D87" w:rsidRPr="00CD4908">
        <w:rPr>
          <w:rFonts w:ascii="Times" w:hAnsi="Times" w:cs="Times"/>
          <w:lang w:val="en-GB"/>
        </w:rPr>
        <w:t xml:space="preserve">, to avoid an </w:t>
      </w:r>
      <w:r w:rsidRPr="00CD4908">
        <w:rPr>
          <w:rFonts w:ascii="Times" w:hAnsi="Times" w:cs="Times"/>
          <w:lang w:val="en-GB"/>
        </w:rPr>
        <w:t xml:space="preserve">inability to integrate resources </w:t>
      </w:r>
      <w:r w:rsidR="00122D87" w:rsidRPr="00CD4908">
        <w:rPr>
          <w:rFonts w:ascii="Times" w:hAnsi="Times" w:cs="Times"/>
          <w:lang w:val="en-GB"/>
        </w:rPr>
        <w:t xml:space="preserve">or </w:t>
      </w:r>
      <w:r w:rsidRPr="00CD4908">
        <w:rPr>
          <w:rFonts w:ascii="Times" w:hAnsi="Times" w:cs="Times"/>
          <w:lang w:val="en-GB"/>
        </w:rPr>
        <w:t>diminishe</w:t>
      </w:r>
      <w:r w:rsidR="00122D87" w:rsidRPr="00CD4908">
        <w:rPr>
          <w:rFonts w:ascii="Times" w:hAnsi="Times" w:cs="Times"/>
          <w:lang w:val="en-GB"/>
        </w:rPr>
        <w:t>d</w:t>
      </w:r>
      <w:r w:rsidRPr="00CD4908">
        <w:rPr>
          <w:rFonts w:ascii="Times" w:hAnsi="Times" w:cs="Times"/>
          <w:lang w:val="en-GB"/>
        </w:rPr>
        <w:t xml:space="preserve"> value co</w:t>
      </w:r>
      <w:r w:rsidR="00DA3D4B" w:rsidRPr="00CD4908">
        <w:rPr>
          <w:rFonts w:ascii="Times" w:hAnsi="Times" w:cs="Times"/>
          <w:lang w:val="en-GB"/>
        </w:rPr>
        <w:t>-</w:t>
      </w:r>
      <w:r w:rsidRPr="00CD4908">
        <w:rPr>
          <w:rFonts w:ascii="Times" w:hAnsi="Times" w:cs="Times"/>
          <w:lang w:val="en-GB"/>
        </w:rPr>
        <w:t xml:space="preserve">creation (Mele, 2011). </w:t>
      </w:r>
      <w:r w:rsidRPr="00CD4908">
        <w:rPr>
          <w:lang w:val="en-GB"/>
        </w:rPr>
        <w:t xml:space="preserve">Individual (e.g., personal values and goals) </w:t>
      </w:r>
      <w:r w:rsidR="00122D87" w:rsidRPr="00CD4908">
        <w:rPr>
          <w:lang w:val="en-GB"/>
        </w:rPr>
        <w:t xml:space="preserve">and </w:t>
      </w:r>
      <w:r w:rsidR="006E1D9E" w:rsidRPr="00CD4908">
        <w:rPr>
          <w:lang w:val="en-GB"/>
        </w:rPr>
        <w:t>interpersonal</w:t>
      </w:r>
      <w:r w:rsidRPr="00CD4908">
        <w:rPr>
          <w:lang w:val="en-GB"/>
        </w:rPr>
        <w:t xml:space="preserve"> (e.g., distortions</w:t>
      </w:r>
      <w:r w:rsidR="00122D87" w:rsidRPr="00CD4908">
        <w:rPr>
          <w:lang w:val="en-GB"/>
        </w:rPr>
        <w:t>,</w:t>
      </w:r>
      <w:r w:rsidRPr="00CD4908">
        <w:rPr>
          <w:lang w:val="en-GB"/>
        </w:rPr>
        <w:t xml:space="preserve"> misunderstandings)</w:t>
      </w:r>
      <w:r w:rsidR="00122D87" w:rsidRPr="00CD4908">
        <w:rPr>
          <w:lang w:val="en-GB"/>
        </w:rPr>
        <w:t xml:space="preserve"> factors can </w:t>
      </w:r>
      <w:r w:rsidRPr="00CD4908">
        <w:rPr>
          <w:lang w:val="en-GB"/>
        </w:rPr>
        <w:t>generate frictions and goal misalignment (</w:t>
      </w:r>
      <w:r w:rsidR="00122D87" w:rsidRPr="00CD4908">
        <w:rPr>
          <w:lang w:val="en-GB"/>
        </w:rPr>
        <w:t xml:space="preserve">Munksgaard </w:t>
      </w:r>
      <w:r w:rsidR="00122D87" w:rsidRPr="00CD4908">
        <w:rPr>
          <w:i/>
          <w:lang w:val="en-GB"/>
        </w:rPr>
        <w:t>et al.</w:t>
      </w:r>
      <w:r w:rsidR="00122D87" w:rsidRPr="00CD4908">
        <w:rPr>
          <w:lang w:val="en-GB"/>
        </w:rPr>
        <w:t xml:space="preserve">, 2015; </w:t>
      </w:r>
      <w:r w:rsidRPr="00CD4908">
        <w:rPr>
          <w:lang w:val="en-GB"/>
        </w:rPr>
        <w:t xml:space="preserve">Wall and Callister, 1995). </w:t>
      </w:r>
      <w:r w:rsidR="00095348" w:rsidRPr="00CD4908">
        <w:rPr>
          <w:lang w:val="en-GB"/>
        </w:rPr>
        <w:t>P</w:t>
      </w:r>
      <w:r w:rsidRPr="00CD4908">
        <w:rPr>
          <w:lang w:val="en-GB"/>
        </w:rPr>
        <w:t xml:space="preserve">ower </w:t>
      </w:r>
      <w:r w:rsidR="00095348" w:rsidRPr="00CD4908">
        <w:rPr>
          <w:lang w:val="en-GB"/>
        </w:rPr>
        <w:t xml:space="preserve">also </w:t>
      </w:r>
      <w:r w:rsidRPr="00CD4908">
        <w:rPr>
          <w:lang w:val="en-GB"/>
        </w:rPr>
        <w:t>has a strong impact on the level of conflict (Hopkinson and Blois, 2014; Vaaland and Håkansson, 2003). Edvardsson et al. (2014</w:t>
      </w:r>
      <w:r w:rsidR="00095348" w:rsidRPr="00CD4908">
        <w:rPr>
          <w:lang w:val="en-GB"/>
        </w:rPr>
        <w:t>, p. 292</w:t>
      </w:r>
      <w:r w:rsidRPr="00CD4908">
        <w:rPr>
          <w:lang w:val="en-GB"/>
        </w:rPr>
        <w:t xml:space="preserve">) argue that institutional logics influence conflict between actors </w:t>
      </w:r>
      <w:r w:rsidR="00095348" w:rsidRPr="00CD4908">
        <w:rPr>
          <w:lang w:val="en-GB"/>
        </w:rPr>
        <w:t xml:space="preserve">who </w:t>
      </w:r>
      <w:r w:rsidRPr="00CD4908">
        <w:rPr>
          <w:lang w:val="en-GB"/>
        </w:rPr>
        <w:t>attempt to integrate resources and co-create value</w:t>
      </w:r>
      <w:r w:rsidR="00095348" w:rsidRPr="00CD4908">
        <w:rPr>
          <w:lang w:val="en-GB"/>
        </w:rPr>
        <w:t>, in that ‘</w:t>
      </w:r>
      <w:r w:rsidRPr="00CD4908">
        <w:rPr>
          <w:lang w:val="en-GB"/>
        </w:rPr>
        <w:t>institutions enable and at the same time constrain resource integration and value creation in service systems</w:t>
      </w:r>
      <w:r w:rsidR="00095348" w:rsidRPr="00CD4908">
        <w:rPr>
          <w:lang w:val="en-GB"/>
        </w:rPr>
        <w:t>’</w:t>
      </w:r>
      <w:r w:rsidRPr="00CD4908">
        <w:rPr>
          <w:lang w:val="en-GB"/>
        </w:rPr>
        <w:t>.</w:t>
      </w:r>
      <w:r w:rsidR="00095348" w:rsidRPr="00CD4908">
        <w:rPr>
          <w:lang w:val="en-GB"/>
        </w:rPr>
        <w:t xml:space="preserve"> Finally, some research analyses </w:t>
      </w:r>
      <w:r w:rsidRPr="00CD4908">
        <w:rPr>
          <w:lang w:val="en-GB"/>
        </w:rPr>
        <w:t>the intertwining of dark side</w:t>
      </w:r>
      <w:r w:rsidR="008430EE" w:rsidRPr="00CD4908">
        <w:rPr>
          <w:lang w:val="en-GB"/>
        </w:rPr>
        <w:t xml:space="preserve"> facets</w:t>
      </w:r>
      <w:r w:rsidR="00DA3D4B" w:rsidRPr="00CD4908">
        <w:rPr>
          <w:lang w:val="en-GB"/>
        </w:rPr>
        <w:t xml:space="preserve"> of actors’ agency</w:t>
      </w:r>
      <w:r w:rsidRPr="00CD4908">
        <w:rPr>
          <w:lang w:val="en-GB"/>
        </w:rPr>
        <w:t xml:space="preserve">, by showing that conflict can encourage opportunistic behaviours (e.g., Halinen </w:t>
      </w:r>
      <w:r w:rsidR="00095348" w:rsidRPr="00CD4908">
        <w:rPr>
          <w:lang w:val="en-GB"/>
        </w:rPr>
        <w:t>and</w:t>
      </w:r>
      <w:r w:rsidRPr="00CD4908">
        <w:rPr>
          <w:lang w:val="en-GB"/>
        </w:rPr>
        <w:t xml:space="preserve"> Tahtinen, 2002; </w:t>
      </w:r>
      <w:r w:rsidR="00095348" w:rsidRPr="00CD4908">
        <w:rPr>
          <w:lang w:val="en-GB"/>
        </w:rPr>
        <w:t>Kang and Jindal, 2015;</w:t>
      </w:r>
      <w:r w:rsidRPr="00CD4908">
        <w:rPr>
          <w:lang w:val="en-GB"/>
        </w:rPr>
        <w:t>)</w:t>
      </w:r>
      <w:r w:rsidR="00095348" w:rsidRPr="00CD4908">
        <w:rPr>
          <w:lang w:val="en-GB"/>
        </w:rPr>
        <w:t>, and then ‘</w:t>
      </w:r>
      <w:r w:rsidRPr="00CD4908">
        <w:rPr>
          <w:lang w:val="en-GB"/>
        </w:rPr>
        <w:t>unscrupulous behaviour by one actor can incite reprisals by its counterpart</w:t>
      </w:r>
      <w:r w:rsidR="00095348" w:rsidRPr="00CD4908">
        <w:rPr>
          <w:lang w:val="en-GB"/>
        </w:rPr>
        <w:t>’</w:t>
      </w:r>
      <w:r w:rsidRPr="00CD4908">
        <w:rPr>
          <w:lang w:val="en-GB"/>
        </w:rPr>
        <w:t xml:space="preserve"> (Johnsen and Lacoste, 2016</w:t>
      </w:r>
      <w:r w:rsidR="00095348" w:rsidRPr="00CD4908">
        <w:rPr>
          <w:lang w:val="en-GB"/>
        </w:rPr>
        <w:t>,</w:t>
      </w:r>
      <w:r w:rsidRPr="00CD4908">
        <w:rPr>
          <w:lang w:val="en-GB"/>
        </w:rPr>
        <w:t xml:space="preserve"> p. 15).</w:t>
      </w:r>
    </w:p>
    <w:p w14:paraId="7D019C8C" w14:textId="49E16E70" w:rsidR="0062213C" w:rsidRPr="00CD4908" w:rsidRDefault="0062213C" w:rsidP="005F5803">
      <w:pPr>
        <w:pStyle w:val="Heading2"/>
        <w:rPr>
          <w:lang w:val="en-GB"/>
        </w:rPr>
      </w:pPr>
      <w:r w:rsidRPr="00CD4908">
        <w:rPr>
          <w:lang w:val="en-GB"/>
        </w:rPr>
        <w:t>Opportunis</w:t>
      </w:r>
      <w:r w:rsidR="00FE3295" w:rsidRPr="00CD4908">
        <w:rPr>
          <w:lang w:val="en-GB"/>
        </w:rPr>
        <w:t>tic behaviour</w:t>
      </w:r>
      <w:r w:rsidR="00095348" w:rsidRPr="00CD4908">
        <w:rPr>
          <w:lang w:val="en-GB"/>
        </w:rPr>
        <w:t>s</w:t>
      </w:r>
    </w:p>
    <w:p w14:paraId="39B04D6B" w14:textId="1A906788" w:rsidR="00D3454E" w:rsidRPr="00CD4908" w:rsidRDefault="0062213C" w:rsidP="00FF6CF1">
      <w:pPr>
        <w:widowControl w:val="0"/>
        <w:autoSpaceDE w:val="0"/>
        <w:autoSpaceDN w:val="0"/>
        <w:adjustRightInd w:val="0"/>
        <w:spacing w:line="480" w:lineRule="auto"/>
        <w:rPr>
          <w:lang w:val="en-GB"/>
        </w:rPr>
      </w:pPr>
      <w:r w:rsidRPr="00CD4908">
        <w:rPr>
          <w:lang w:val="en-GB"/>
        </w:rPr>
        <w:t>Opportunism is different from opportunity seeking (</w:t>
      </w:r>
      <w:r w:rsidRPr="00CD4908">
        <w:rPr>
          <w:rFonts w:eastAsia="Times New Roman"/>
          <w:shd w:val="clear" w:color="auto" w:fill="FFFFFF"/>
          <w:lang w:val="en-GB"/>
        </w:rPr>
        <w:t>Jacob and Ehret, 2006</w:t>
      </w:r>
      <w:r w:rsidRPr="00CD4908">
        <w:rPr>
          <w:lang w:val="en-GB"/>
        </w:rPr>
        <w:t>)</w:t>
      </w:r>
      <w:r w:rsidR="00095348" w:rsidRPr="00CD4908">
        <w:rPr>
          <w:lang w:val="en-GB"/>
        </w:rPr>
        <w:t xml:space="preserve">; it </w:t>
      </w:r>
      <w:r w:rsidR="00871389" w:rsidRPr="00CD4908">
        <w:rPr>
          <w:rFonts w:ascii="Times" w:hAnsi="Times" w:cs="Times"/>
          <w:lang w:val="en-GB"/>
        </w:rPr>
        <w:t xml:space="preserve">is a form of </w:t>
      </w:r>
      <w:r w:rsidR="00871389" w:rsidRPr="00CD4908">
        <w:rPr>
          <w:rFonts w:ascii="Times" w:hAnsi="Times" w:cs="Times"/>
          <w:lang w:val="en-GB"/>
        </w:rPr>
        <w:lastRenderedPageBreak/>
        <w:t>unethical behavio</w:t>
      </w:r>
      <w:r w:rsidR="00095348" w:rsidRPr="00CD4908">
        <w:rPr>
          <w:rFonts w:ascii="Times" w:hAnsi="Times" w:cs="Times"/>
          <w:lang w:val="en-GB"/>
        </w:rPr>
        <w:t>u</w:t>
      </w:r>
      <w:r w:rsidR="00871389" w:rsidRPr="00CD4908">
        <w:rPr>
          <w:rFonts w:ascii="Times" w:hAnsi="Times" w:cs="Times"/>
          <w:lang w:val="en-GB"/>
        </w:rPr>
        <w:t>r (Hawkins et al., 2008)</w:t>
      </w:r>
      <w:r w:rsidR="00095348" w:rsidRPr="00CD4908">
        <w:rPr>
          <w:rFonts w:ascii="Times" w:hAnsi="Times" w:cs="Times"/>
          <w:lang w:val="en-GB"/>
        </w:rPr>
        <w:t xml:space="preserve"> that </w:t>
      </w:r>
      <w:r w:rsidRPr="00CD4908">
        <w:rPr>
          <w:lang w:val="en-GB"/>
        </w:rPr>
        <w:t xml:space="preserve">occurs when actors </w:t>
      </w:r>
      <w:r w:rsidR="00095348" w:rsidRPr="00CD4908">
        <w:rPr>
          <w:lang w:val="en-GB"/>
        </w:rPr>
        <w:t xml:space="preserve">seek to </w:t>
      </w:r>
      <w:r w:rsidRPr="00CD4908">
        <w:rPr>
          <w:lang w:val="en-GB"/>
        </w:rPr>
        <w:t xml:space="preserve">improve their own situation </w:t>
      </w:r>
      <w:r w:rsidR="00871389" w:rsidRPr="00CD4908">
        <w:rPr>
          <w:lang w:val="en-GB"/>
        </w:rPr>
        <w:t>or impede other</w:t>
      </w:r>
      <w:r w:rsidR="00095348" w:rsidRPr="00CD4908">
        <w:rPr>
          <w:lang w:val="en-GB"/>
        </w:rPr>
        <w:t>s</w:t>
      </w:r>
      <w:r w:rsidR="00871389" w:rsidRPr="00CD4908">
        <w:rPr>
          <w:lang w:val="en-GB"/>
        </w:rPr>
        <w:t xml:space="preserve"> </w:t>
      </w:r>
      <w:r w:rsidRPr="00CD4908">
        <w:rPr>
          <w:lang w:val="en-GB"/>
        </w:rPr>
        <w:t>in way</w:t>
      </w:r>
      <w:r w:rsidR="00095348" w:rsidRPr="00CD4908">
        <w:rPr>
          <w:lang w:val="en-GB"/>
        </w:rPr>
        <w:t>s</w:t>
      </w:r>
      <w:r w:rsidRPr="00CD4908">
        <w:rPr>
          <w:lang w:val="en-GB"/>
        </w:rPr>
        <w:t xml:space="preserve"> that</w:t>
      </w:r>
      <w:r w:rsidR="005F59B0" w:rsidRPr="00CD4908">
        <w:rPr>
          <w:lang w:val="en-GB"/>
        </w:rPr>
        <w:t xml:space="preserve"> </w:t>
      </w:r>
      <w:r w:rsidR="00871389" w:rsidRPr="00CD4908">
        <w:rPr>
          <w:lang w:val="en-GB"/>
        </w:rPr>
        <w:t>intentionally</w:t>
      </w:r>
      <w:r w:rsidRPr="00CD4908">
        <w:rPr>
          <w:lang w:val="en-GB"/>
        </w:rPr>
        <w:t xml:space="preserve"> </w:t>
      </w:r>
      <w:r w:rsidR="008430EE" w:rsidRPr="00CD4908">
        <w:rPr>
          <w:lang w:val="en-GB"/>
        </w:rPr>
        <w:t xml:space="preserve">cause </w:t>
      </w:r>
      <w:r w:rsidR="00871389" w:rsidRPr="00CD4908">
        <w:rPr>
          <w:lang w:val="en-GB"/>
        </w:rPr>
        <w:t>disadvantage</w:t>
      </w:r>
      <w:r w:rsidR="00095348" w:rsidRPr="00CD4908">
        <w:rPr>
          <w:lang w:val="en-GB"/>
        </w:rPr>
        <w:t>s</w:t>
      </w:r>
      <w:r w:rsidR="00871389" w:rsidRPr="00CD4908">
        <w:rPr>
          <w:lang w:val="en-GB"/>
        </w:rPr>
        <w:t xml:space="preserve"> for </w:t>
      </w:r>
      <w:r w:rsidRPr="00CD4908">
        <w:rPr>
          <w:lang w:val="en-GB"/>
        </w:rPr>
        <w:t>partners (Jap</w:t>
      </w:r>
      <w:r w:rsidR="00095348" w:rsidRPr="00CD4908">
        <w:rPr>
          <w:lang w:val="en-GB"/>
        </w:rPr>
        <w:t xml:space="preserve"> et al.</w:t>
      </w:r>
      <w:r w:rsidRPr="00CD4908">
        <w:rPr>
          <w:lang w:val="en-GB"/>
        </w:rPr>
        <w:t>, 2013)</w:t>
      </w:r>
      <w:r w:rsidR="00871389" w:rsidRPr="00CD4908">
        <w:rPr>
          <w:lang w:val="en-GB"/>
        </w:rPr>
        <w:t>.</w:t>
      </w:r>
      <w:r w:rsidR="00A80159" w:rsidRPr="00CD4908">
        <w:rPr>
          <w:lang w:val="en-GB"/>
        </w:rPr>
        <w:t xml:space="preserve"> </w:t>
      </w:r>
      <w:r w:rsidR="00095348" w:rsidRPr="00CD4908">
        <w:rPr>
          <w:lang w:val="en-GB"/>
        </w:rPr>
        <w:t>O</w:t>
      </w:r>
      <w:r w:rsidRPr="00CD4908">
        <w:rPr>
          <w:lang w:val="en-GB"/>
        </w:rPr>
        <w:t>pportunis</w:t>
      </w:r>
      <w:r w:rsidR="00095348" w:rsidRPr="00CD4908">
        <w:rPr>
          <w:lang w:val="en-GB"/>
        </w:rPr>
        <w:t xml:space="preserve">tic </w:t>
      </w:r>
      <w:r w:rsidRPr="00CD4908">
        <w:rPr>
          <w:lang w:val="en-GB"/>
        </w:rPr>
        <w:t xml:space="preserve">behaviours go beyond the </w:t>
      </w:r>
      <w:r w:rsidR="00095348" w:rsidRPr="00CD4908">
        <w:rPr>
          <w:lang w:val="en-GB"/>
        </w:rPr>
        <w:t>‘</w:t>
      </w:r>
      <w:r w:rsidRPr="00CD4908">
        <w:rPr>
          <w:lang w:val="en-GB"/>
        </w:rPr>
        <w:t>standard economic assumption of self-interest-seeking behavior</w:t>
      </w:r>
      <w:r w:rsidR="00095348" w:rsidRPr="00CD4908">
        <w:rPr>
          <w:lang w:val="en-GB"/>
        </w:rPr>
        <w:t>’</w:t>
      </w:r>
      <w:r w:rsidRPr="00CD4908">
        <w:rPr>
          <w:lang w:val="en-GB"/>
        </w:rPr>
        <w:t xml:space="preserve"> (Wathne and Heide, 2000, p.</w:t>
      </w:r>
      <w:r w:rsidR="00095348" w:rsidRPr="00CD4908">
        <w:rPr>
          <w:lang w:val="en-GB"/>
        </w:rPr>
        <w:t xml:space="preserve"> </w:t>
      </w:r>
      <w:r w:rsidRPr="00CD4908">
        <w:rPr>
          <w:lang w:val="en-GB"/>
        </w:rPr>
        <w:t>38)</w:t>
      </w:r>
      <w:r w:rsidR="00095348" w:rsidRPr="00CD4908">
        <w:rPr>
          <w:lang w:val="en-GB"/>
        </w:rPr>
        <w:t xml:space="preserve">, </w:t>
      </w:r>
      <w:r w:rsidRPr="00CD4908">
        <w:rPr>
          <w:lang w:val="en-GB"/>
        </w:rPr>
        <w:t xml:space="preserve">manifest </w:t>
      </w:r>
      <w:r w:rsidR="00095348" w:rsidRPr="00CD4908">
        <w:rPr>
          <w:lang w:val="en-GB"/>
        </w:rPr>
        <w:t xml:space="preserve">as </w:t>
      </w:r>
      <w:r w:rsidRPr="00CD4908">
        <w:rPr>
          <w:lang w:val="en-GB"/>
        </w:rPr>
        <w:t>calculated</w:t>
      </w:r>
      <w:r w:rsidR="00095348" w:rsidRPr="00CD4908">
        <w:rPr>
          <w:lang w:val="en-GB"/>
        </w:rPr>
        <w:t>,</w:t>
      </w:r>
      <w:r w:rsidRPr="00CD4908">
        <w:rPr>
          <w:lang w:val="en-GB"/>
        </w:rPr>
        <w:t xml:space="preserve"> fraudulent misconduct (Chowdhury et al., 2015; Kang and Jindal, 2015; Wathne and Heide, 2000)</w:t>
      </w:r>
      <w:r w:rsidR="00095348" w:rsidRPr="00CD4908">
        <w:rPr>
          <w:lang w:val="en-GB"/>
        </w:rPr>
        <w:t xml:space="preserve"> and </w:t>
      </w:r>
      <w:r w:rsidRPr="00CD4908">
        <w:rPr>
          <w:lang w:val="en-GB"/>
        </w:rPr>
        <w:t xml:space="preserve">including </w:t>
      </w:r>
      <w:r w:rsidR="00095348" w:rsidRPr="00CD4908">
        <w:rPr>
          <w:lang w:val="en-GB"/>
        </w:rPr>
        <w:t>‘</w:t>
      </w:r>
      <w:r w:rsidRPr="00CD4908">
        <w:rPr>
          <w:lang w:val="en-GB"/>
        </w:rPr>
        <w:t>self-interest seeking with guile</w:t>
      </w:r>
      <w:r w:rsidR="00095348" w:rsidRPr="00CD4908">
        <w:rPr>
          <w:lang w:val="en-GB"/>
        </w:rPr>
        <w:t>’</w:t>
      </w:r>
      <w:r w:rsidRPr="00CD4908">
        <w:rPr>
          <w:lang w:val="en-GB"/>
        </w:rPr>
        <w:t xml:space="preserve"> (Williamson 1975, p.</w:t>
      </w:r>
      <w:r w:rsidR="00095348" w:rsidRPr="00CD4908">
        <w:rPr>
          <w:lang w:val="en-GB"/>
        </w:rPr>
        <w:t xml:space="preserve"> </w:t>
      </w:r>
      <w:r w:rsidRPr="00CD4908">
        <w:rPr>
          <w:lang w:val="en-GB"/>
        </w:rPr>
        <w:t xml:space="preserve">6). </w:t>
      </w:r>
      <w:r w:rsidR="00095348" w:rsidRPr="00CD4908">
        <w:rPr>
          <w:lang w:val="en-GB"/>
        </w:rPr>
        <w:t>E</w:t>
      </w:r>
      <w:r w:rsidR="00D3454E" w:rsidRPr="00CD4908">
        <w:rPr>
          <w:lang w:val="en-GB"/>
        </w:rPr>
        <w:t>xpected utility is the greatest determinant of actors’</w:t>
      </w:r>
      <w:r w:rsidR="00871389" w:rsidRPr="00CD4908">
        <w:rPr>
          <w:lang w:val="en-GB"/>
        </w:rPr>
        <w:t xml:space="preserve"> </w:t>
      </w:r>
      <w:r w:rsidR="00D3454E" w:rsidRPr="00CD4908">
        <w:rPr>
          <w:lang w:val="en-GB"/>
        </w:rPr>
        <w:t>opportunism</w:t>
      </w:r>
      <w:r w:rsidR="00871389" w:rsidRPr="00CD4908">
        <w:rPr>
          <w:lang w:val="en-GB"/>
        </w:rPr>
        <w:t xml:space="preserve"> (Hawkins et al.</w:t>
      </w:r>
      <w:r w:rsidR="00095348" w:rsidRPr="00CD4908">
        <w:rPr>
          <w:lang w:val="en-GB"/>
        </w:rPr>
        <w:t>,</w:t>
      </w:r>
      <w:r w:rsidR="00871389" w:rsidRPr="00CD4908">
        <w:rPr>
          <w:lang w:val="en-GB"/>
        </w:rPr>
        <w:t xml:space="preserve"> 2013)</w:t>
      </w:r>
      <w:r w:rsidR="008430EE" w:rsidRPr="00CD4908">
        <w:rPr>
          <w:lang w:val="en-GB"/>
        </w:rPr>
        <w:t>.</w:t>
      </w:r>
    </w:p>
    <w:p w14:paraId="3B414C2F" w14:textId="50404959" w:rsidR="0062213C" w:rsidRPr="00CD4908" w:rsidRDefault="0062213C" w:rsidP="008258F0">
      <w:pPr>
        <w:spacing w:line="480" w:lineRule="auto"/>
        <w:ind w:firstLine="426"/>
        <w:rPr>
          <w:lang w:val="en-GB"/>
        </w:rPr>
      </w:pPr>
      <w:r w:rsidRPr="00CD4908">
        <w:rPr>
          <w:lang w:val="en-GB"/>
        </w:rPr>
        <w:t>Extant research differentiate</w:t>
      </w:r>
      <w:r w:rsidR="00095348" w:rsidRPr="00CD4908">
        <w:rPr>
          <w:lang w:val="en-GB"/>
        </w:rPr>
        <w:t>s</w:t>
      </w:r>
      <w:r w:rsidRPr="00CD4908">
        <w:rPr>
          <w:lang w:val="en-GB"/>
        </w:rPr>
        <w:t xml:space="preserve"> active and passive forms of opportunism. </w:t>
      </w:r>
      <w:r w:rsidR="00095348" w:rsidRPr="00CD4908">
        <w:rPr>
          <w:lang w:val="en-GB"/>
        </w:rPr>
        <w:t>A</w:t>
      </w:r>
      <w:r w:rsidRPr="00CD4908">
        <w:rPr>
          <w:lang w:val="en-GB"/>
        </w:rPr>
        <w:t>ctive opportunism implies a breach of principles or misrepresentation of information</w:t>
      </w:r>
      <w:r w:rsidR="00095348" w:rsidRPr="00CD4908">
        <w:rPr>
          <w:lang w:val="en-GB"/>
        </w:rPr>
        <w:t xml:space="preserve">; </w:t>
      </w:r>
      <w:r w:rsidRPr="00CD4908">
        <w:rPr>
          <w:lang w:val="en-GB"/>
        </w:rPr>
        <w:t>passive opportunism entail</w:t>
      </w:r>
      <w:r w:rsidR="00095348" w:rsidRPr="00CD4908">
        <w:rPr>
          <w:lang w:val="en-GB"/>
        </w:rPr>
        <w:t>s</w:t>
      </w:r>
      <w:r w:rsidRPr="00CD4908">
        <w:rPr>
          <w:lang w:val="en-GB"/>
        </w:rPr>
        <w:t xml:space="preserve"> not passing on information or circumventing responsibilities (Ertimur and Venkatesh, 2010). </w:t>
      </w:r>
      <w:r w:rsidR="00095348" w:rsidRPr="00CD4908">
        <w:rPr>
          <w:lang w:val="en-GB"/>
        </w:rPr>
        <w:t>In addition, several f</w:t>
      </w:r>
      <w:r w:rsidRPr="00CD4908">
        <w:rPr>
          <w:lang w:val="en-GB"/>
        </w:rPr>
        <w:t>actors, such as goal congruence, (relative) dependence, communication and specified norms (e.g., Morgan et al., 2007; Provan and Skinner, 1989; Wang et al., 2013)</w:t>
      </w:r>
      <w:r w:rsidR="00095348" w:rsidRPr="00CD4908">
        <w:rPr>
          <w:lang w:val="en-GB"/>
        </w:rPr>
        <w:t xml:space="preserve">, can </w:t>
      </w:r>
      <w:r w:rsidRPr="00CD4908">
        <w:rPr>
          <w:lang w:val="en-GB"/>
        </w:rPr>
        <w:t xml:space="preserve">facilitate or confine opportunistic behaviour. </w:t>
      </w:r>
      <w:r w:rsidR="00095348" w:rsidRPr="00CD4908">
        <w:rPr>
          <w:lang w:val="en-GB"/>
        </w:rPr>
        <w:t xml:space="preserve">Even if </w:t>
      </w:r>
      <w:r w:rsidRPr="00CD4908">
        <w:rPr>
          <w:lang w:val="en-GB"/>
        </w:rPr>
        <w:t>opportunism, at least in the short</w:t>
      </w:r>
      <w:r w:rsidR="009A3595" w:rsidRPr="00CD4908">
        <w:rPr>
          <w:lang w:val="en-GB"/>
        </w:rPr>
        <w:t xml:space="preserve"> </w:t>
      </w:r>
      <w:r w:rsidRPr="00CD4908">
        <w:rPr>
          <w:lang w:val="en-GB"/>
        </w:rPr>
        <w:t xml:space="preserve">run, </w:t>
      </w:r>
      <w:r w:rsidR="00095348" w:rsidRPr="00CD4908">
        <w:rPr>
          <w:lang w:val="en-GB"/>
        </w:rPr>
        <w:t xml:space="preserve">may </w:t>
      </w:r>
      <w:r w:rsidRPr="00CD4908">
        <w:rPr>
          <w:lang w:val="en-GB"/>
        </w:rPr>
        <w:t xml:space="preserve">lead to </w:t>
      </w:r>
      <w:r w:rsidR="00095348" w:rsidRPr="00CD4908">
        <w:rPr>
          <w:lang w:val="en-GB"/>
        </w:rPr>
        <w:t xml:space="preserve">improved </w:t>
      </w:r>
      <w:r w:rsidRPr="00CD4908">
        <w:rPr>
          <w:lang w:val="en-GB"/>
        </w:rPr>
        <w:t xml:space="preserve">outcomes for the party that engages in </w:t>
      </w:r>
      <w:r w:rsidR="00095348" w:rsidRPr="00CD4908">
        <w:rPr>
          <w:lang w:val="en-GB"/>
        </w:rPr>
        <w:t>it</w:t>
      </w:r>
      <w:r w:rsidRPr="00CD4908">
        <w:rPr>
          <w:lang w:val="en-GB"/>
        </w:rPr>
        <w:t xml:space="preserve"> (Wathne and Heide, 2000), it endangers </w:t>
      </w:r>
      <w:r w:rsidR="00E81DEA" w:rsidRPr="00CD4908">
        <w:rPr>
          <w:lang w:val="en-GB"/>
        </w:rPr>
        <w:t>relationships</w:t>
      </w:r>
      <w:r w:rsidRPr="00CD4908">
        <w:rPr>
          <w:lang w:val="en-GB"/>
        </w:rPr>
        <w:t xml:space="preserve"> in the long run </w:t>
      </w:r>
      <w:r w:rsidR="00D3454E" w:rsidRPr="00CD4908">
        <w:rPr>
          <w:lang w:val="en-GB"/>
        </w:rPr>
        <w:t>(</w:t>
      </w:r>
      <w:r w:rsidRPr="00CD4908">
        <w:rPr>
          <w:lang w:val="en-GB"/>
        </w:rPr>
        <w:t>Samaha et al., 2011)</w:t>
      </w:r>
      <w:r w:rsidR="00095348" w:rsidRPr="00CD4908">
        <w:rPr>
          <w:lang w:val="en-GB"/>
        </w:rPr>
        <w:t xml:space="preserve">, by </w:t>
      </w:r>
      <w:r w:rsidR="00D3454E" w:rsidRPr="00CD4908">
        <w:rPr>
          <w:lang w:val="en-GB"/>
        </w:rPr>
        <w:t>adversely affect</w:t>
      </w:r>
      <w:r w:rsidR="00095348" w:rsidRPr="00CD4908">
        <w:rPr>
          <w:lang w:val="en-GB"/>
        </w:rPr>
        <w:t>ing</w:t>
      </w:r>
      <w:r w:rsidR="00D3454E" w:rsidRPr="00CD4908">
        <w:rPr>
          <w:lang w:val="en-GB"/>
        </w:rPr>
        <w:t xml:space="preserve"> relational norms such as goal, trust, commitment, cooperation and satisfaction (Hawkins et al.,</w:t>
      </w:r>
      <w:r w:rsidR="008430EE" w:rsidRPr="00CD4908">
        <w:rPr>
          <w:lang w:val="en-GB"/>
        </w:rPr>
        <w:t xml:space="preserve"> </w:t>
      </w:r>
      <w:r w:rsidR="00D3454E" w:rsidRPr="00CD4908">
        <w:rPr>
          <w:lang w:val="en-GB"/>
        </w:rPr>
        <w:t xml:space="preserve">2013). </w:t>
      </w:r>
    </w:p>
    <w:p w14:paraId="034FC4AF" w14:textId="49C9BFFA" w:rsidR="00C2184C" w:rsidRPr="00CD4908" w:rsidRDefault="00C2184C" w:rsidP="008258F0">
      <w:pPr>
        <w:pStyle w:val="Heading1"/>
        <w:spacing w:line="480" w:lineRule="auto"/>
        <w:rPr>
          <w:lang w:val="en-GB"/>
        </w:rPr>
      </w:pPr>
      <w:r w:rsidRPr="00CD4908">
        <w:rPr>
          <w:lang w:val="en-GB"/>
        </w:rPr>
        <w:t xml:space="preserve">Empirical </w:t>
      </w:r>
      <w:r w:rsidR="00095348" w:rsidRPr="00CD4908">
        <w:rPr>
          <w:lang w:val="en-GB"/>
        </w:rPr>
        <w:t>F</w:t>
      </w:r>
      <w:r w:rsidR="00741D0C" w:rsidRPr="00CD4908">
        <w:rPr>
          <w:lang w:val="en-GB"/>
        </w:rPr>
        <w:t>indings</w:t>
      </w:r>
      <w:r w:rsidRPr="00CD4908">
        <w:rPr>
          <w:lang w:val="en-GB"/>
        </w:rPr>
        <w:t xml:space="preserve"> and </w:t>
      </w:r>
      <w:r w:rsidR="00095348" w:rsidRPr="00CD4908">
        <w:rPr>
          <w:lang w:val="en-GB"/>
        </w:rPr>
        <w:t>D</w:t>
      </w:r>
      <w:r w:rsidRPr="00CD4908">
        <w:rPr>
          <w:lang w:val="en-GB"/>
        </w:rPr>
        <w:t>iscussion</w:t>
      </w:r>
    </w:p>
    <w:p w14:paraId="7645FD75" w14:textId="44F5C2B5" w:rsidR="00C2184C" w:rsidRPr="00CD4908" w:rsidRDefault="00EA4DB2" w:rsidP="00FF6CF1">
      <w:pPr>
        <w:spacing w:line="480" w:lineRule="auto"/>
        <w:rPr>
          <w:lang w:val="en-GB"/>
        </w:rPr>
      </w:pPr>
      <w:r w:rsidRPr="00CD4908">
        <w:rPr>
          <w:lang w:val="en-GB"/>
        </w:rPr>
        <w:t xml:space="preserve">This </w:t>
      </w:r>
      <w:r w:rsidR="00C2184C" w:rsidRPr="00CD4908">
        <w:rPr>
          <w:lang w:val="en-GB"/>
        </w:rPr>
        <w:t>section illustrate</w:t>
      </w:r>
      <w:r w:rsidRPr="00CD4908">
        <w:rPr>
          <w:lang w:val="en-GB"/>
        </w:rPr>
        <w:t>s</w:t>
      </w:r>
      <w:r w:rsidR="00C2184C" w:rsidRPr="00CD4908">
        <w:rPr>
          <w:lang w:val="en-GB"/>
        </w:rPr>
        <w:t xml:space="preserve"> </w:t>
      </w:r>
      <w:r w:rsidRPr="00CD4908">
        <w:rPr>
          <w:lang w:val="en-GB"/>
        </w:rPr>
        <w:t xml:space="preserve">the </w:t>
      </w:r>
      <w:r w:rsidR="00C2184C" w:rsidRPr="00CD4908">
        <w:rPr>
          <w:lang w:val="en-GB"/>
        </w:rPr>
        <w:t xml:space="preserve">empirical findings related to how </w:t>
      </w:r>
      <w:r w:rsidRPr="00CD4908">
        <w:rPr>
          <w:lang w:val="en-GB"/>
        </w:rPr>
        <w:t xml:space="preserve">the three </w:t>
      </w:r>
      <w:r w:rsidR="00C2184C" w:rsidRPr="00CD4908">
        <w:rPr>
          <w:lang w:val="en-GB"/>
        </w:rPr>
        <w:t xml:space="preserve">facets of agency adversely affect A2A relationships and resource integration </w:t>
      </w:r>
      <w:r w:rsidRPr="00CD4908">
        <w:rPr>
          <w:lang w:val="en-GB"/>
        </w:rPr>
        <w:t xml:space="preserve">in efforts </w:t>
      </w:r>
      <w:r w:rsidR="00C2184C" w:rsidRPr="00CD4908">
        <w:rPr>
          <w:lang w:val="en-GB"/>
        </w:rPr>
        <w:t xml:space="preserve">to shape a service ecosystem. In line with </w:t>
      </w:r>
      <w:r w:rsidRPr="00CD4908">
        <w:rPr>
          <w:lang w:val="en-GB"/>
        </w:rPr>
        <w:t xml:space="preserve">the </w:t>
      </w:r>
      <w:r w:rsidR="00C2184C" w:rsidRPr="00CD4908">
        <w:rPr>
          <w:lang w:val="en-GB"/>
        </w:rPr>
        <w:t>abductive approach</w:t>
      </w:r>
      <w:r w:rsidRPr="00CD4908">
        <w:rPr>
          <w:lang w:val="en-GB"/>
        </w:rPr>
        <w:t xml:space="preserve">, this section refers to the </w:t>
      </w:r>
      <w:r w:rsidR="00C2184C" w:rsidRPr="00CD4908">
        <w:rPr>
          <w:lang w:val="en-GB"/>
        </w:rPr>
        <w:t xml:space="preserve">literature that informed </w:t>
      </w:r>
      <w:r w:rsidRPr="00CD4908">
        <w:rPr>
          <w:lang w:val="en-GB"/>
        </w:rPr>
        <w:t xml:space="preserve">the </w:t>
      </w:r>
      <w:r w:rsidR="00C2184C" w:rsidRPr="00CD4908">
        <w:rPr>
          <w:lang w:val="en-GB"/>
        </w:rPr>
        <w:t xml:space="preserve">analysis. </w:t>
      </w:r>
      <w:r w:rsidRPr="00CD4908">
        <w:rPr>
          <w:lang w:val="en-GB"/>
        </w:rPr>
        <w:t xml:space="preserve">Furthermore, this section </w:t>
      </w:r>
      <w:r w:rsidR="00C2184C" w:rsidRPr="00CD4908">
        <w:rPr>
          <w:lang w:val="en-GB"/>
        </w:rPr>
        <w:t>exemplif</w:t>
      </w:r>
      <w:r w:rsidRPr="00CD4908">
        <w:rPr>
          <w:lang w:val="en-GB"/>
        </w:rPr>
        <w:t xml:space="preserve">ies </w:t>
      </w:r>
      <w:r w:rsidR="00C2184C" w:rsidRPr="00CD4908">
        <w:rPr>
          <w:lang w:val="en-GB"/>
        </w:rPr>
        <w:t xml:space="preserve">the </w:t>
      </w:r>
      <w:r w:rsidRPr="00CD4908">
        <w:rPr>
          <w:lang w:val="en-GB"/>
        </w:rPr>
        <w:t xml:space="preserve">use of a </w:t>
      </w:r>
      <w:r w:rsidR="00C2184C" w:rsidRPr="00CD4908">
        <w:rPr>
          <w:lang w:val="en-GB"/>
        </w:rPr>
        <w:t>service ecosystems approach (</w:t>
      </w:r>
      <w:r w:rsidRPr="00CD4908">
        <w:rPr>
          <w:lang w:val="en-GB"/>
        </w:rPr>
        <w:t xml:space="preserve">Akaka </w:t>
      </w:r>
      <w:r w:rsidRPr="00CD4908">
        <w:rPr>
          <w:i/>
          <w:lang w:val="en-GB"/>
        </w:rPr>
        <w:t>et al</w:t>
      </w:r>
      <w:r w:rsidRPr="00CD4908">
        <w:rPr>
          <w:lang w:val="en-GB"/>
        </w:rPr>
        <w:t xml:space="preserve">., 2013; </w:t>
      </w:r>
      <w:r w:rsidR="00C2184C" w:rsidRPr="00CD4908">
        <w:rPr>
          <w:lang w:val="en-GB"/>
        </w:rPr>
        <w:t xml:space="preserve">Vargo and Akaka, 2012) </w:t>
      </w:r>
      <w:r w:rsidRPr="00CD4908">
        <w:rPr>
          <w:lang w:val="en-GB"/>
        </w:rPr>
        <w:t xml:space="preserve">to </w:t>
      </w:r>
      <w:r w:rsidR="00C2184C" w:rsidRPr="00CD4908">
        <w:rPr>
          <w:lang w:val="en-GB"/>
        </w:rPr>
        <w:t>analys</w:t>
      </w:r>
      <w:r w:rsidRPr="00CD4908">
        <w:rPr>
          <w:lang w:val="en-GB"/>
        </w:rPr>
        <w:t>e</w:t>
      </w:r>
      <w:r w:rsidR="00C2184C" w:rsidRPr="00CD4908">
        <w:rPr>
          <w:lang w:val="en-GB"/>
        </w:rPr>
        <w:t xml:space="preserve"> various aspects of A2A interactions and resource </w:t>
      </w:r>
      <w:r w:rsidR="00C2184C" w:rsidRPr="00CD4908">
        <w:rPr>
          <w:lang w:val="en-GB"/>
        </w:rPr>
        <w:lastRenderedPageBreak/>
        <w:t>integration. From this perspective, actors and their agency act as part of a service ecosystem</w:t>
      </w:r>
      <w:r w:rsidRPr="00CD4908">
        <w:rPr>
          <w:lang w:val="en-GB"/>
        </w:rPr>
        <w:t xml:space="preserve">, </w:t>
      </w:r>
      <w:r w:rsidR="00C2184C" w:rsidRPr="00CD4908">
        <w:rPr>
          <w:lang w:val="en-GB"/>
        </w:rPr>
        <w:t xml:space="preserve">governed by distinct institutional logics (Vargo and Lusch, 2016). </w:t>
      </w:r>
      <w:r w:rsidRPr="00CD4908">
        <w:rPr>
          <w:lang w:val="en-GB"/>
        </w:rPr>
        <w:t xml:space="preserve">The </w:t>
      </w:r>
      <w:r w:rsidR="00C2184C" w:rsidRPr="00CD4908">
        <w:rPr>
          <w:lang w:val="en-GB"/>
        </w:rPr>
        <w:t>findings are summarized in Table 2.</w:t>
      </w:r>
    </w:p>
    <w:p w14:paraId="76196DCF" w14:textId="77777777" w:rsidR="00C2184C" w:rsidRPr="00CD4908" w:rsidRDefault="00C2184C" w:rsidP="008258F0">
      <w:pPr>
        <w:spacing w:line="480" w:lineRule="auto"/>
        <w:ind w:firstLine="426"/>
        <w:jc w:val="center"/>
        <w:rPr>
          <w:rFonts w:eastAsia="Times New Roman"/>
          <w:b/>
          <w:i/>
          <w:lang w:val="en-GB" w:eastAsia="en-NZ"/>
        </w:rPr>
      </w:pPr>
      <w:r w:rsidRPr="00CD4908">
        <w:rPr>
          <w:rFonts w:eastAsia="Times New Roman"/>
          <w:b/>
          <w:i/>
          <w:lang w:val="en-GB" w:eastAsia="en-NZ"/>
        </w:rPr>
        <w:t>========================</w:t>
      </w:r>
    </w:p>
    <w:p w14:paraId="4896853A" w14:textId="77777777" w:rsidR="00C2184C" w:rsidRPr="00CD4908" w:rsidRDefault="00C2184C" w:rsidP="008258F0">
      <w:pPr>
        <w:spacing w:line="480" w:lineRule="auto"/>
        <w:ind w:firstLine="426"/>
        <w:jc w:val="center"/>
        <w:rPr>
          <w:rFonts w:eastAsia="Times New Roman"/>
          <w:b/>
          <w:i/>
          <w:lang w:val="en-GB" w:eastAsia="en-NZ"/>
        </w:rPr>
      </w:pPr>
      <w:r w:rsidRPr="00CD4908">
        <w:rPr>
          <w:rFonts w:eastAsia="Times New Roman"/>
          <w:b/>
          <w:i/>
          <w:lang w:val="en-GB" w:eastAsia="en-NZ"/>
        </w:rPr>
        <w:t>Insert Table 2 approximately here</w:t>
      </w:r>
    </w:p>
    <w:p w14:paraId="7C79DB59" w14:textId="37123E31" w:rsidR="00C2184C" w:rsidRPr="00CD4908" w:rsidRDefault="00C2184C" w:rsidP="008258F0">
      <w:pPr>
        <w:spacing w:line="480" w:lineRule="auto"/>
        <w:ind w:firstLine="426"/>
        <w:jc w:val="center"/>
        <w:rPr>
          <w:rFonts w:eastAsia="Times New Roman"/>
          <w:b/>
          <w:i/>
          <w:lang w:val="en-GB" w:eastAsia="en-NZ"/>
        </w:rPr>
      </w:pPr>
      <w:r w:rsidRPr="00CD4908">
        <w:rPr>
          <w:rFonts w:eastAsia="Times New Roman"/>
          <w:b/>
          <w:i/>
          <w:lang w:val="en-GB" w:eastAsia="en-NZ"/>
        </w:rPr>
        <w:t>========================</w:t>
      </w:r>
    </w:p>
    <w:p w14:paraId="69E0F15F" w14:textId="233B82E1" w:rsidR="00C2184C" w:rsidRPr="00CD4908" w:rsidRDefault="00C2184C" w:rsidP="005F5803">
      <w:pPr>
        <w:pStyle w:val="Heading2"/>
        <w:rPr>
          <w:lang w:val="en-GB"/>
        </w:rPr>
      </w:pPr>
      <w:r w:rsidRPr="00CD4908">
        <w:rPr>
          <w:lang w:val="en-GB"/>
        </w:rPr>
        <w:t>Ambiguity</w:t>
      </w:r>
      <w:r w:rsidR="00EA4DB2" w:rsidRPr="00CD4908">
        <w:rPr>
          <w:lang w:val="en-GB"/>
        </w:rPr>
        <w:t>:</w:t>
      </w:r>
      <w:r w:rsidRPr="00CD4908">
        <w:rPr>
          <w:lang w:val="en-GB"/>
        </w:rPr>
        <w:t xml:space="preserve"> from roles to environments</w:t>
      </w:r>
    </w:p>
    <w:p w14:paraId="7E8E2508" w14:textId="5BA53CD1" w:rsidR="00C2184C" w:rsidRPr="00CD4908" w:rsidRDefault="005C4182" w:rsidP="00317E26">
      <w:pPr>
        <w:spacing w:line="480" w:lineRule="auto"/>
        <w:rPr>
          <w:lang w:val="en-GB"/>
        </w:rPr>
      </w:pPr>
      <w:r w:rsidRPr="00CD4908">
        <w:rPr>
          <w:lang w:val="en-GB"/>
        </w:rPr>
        <w:t xml:space="preserve">The </w:t>
      </w:r>
      <w:r w:rsidR="00C2184C" w:rsidRPr="00CD4908">
        <w:rPr>
          <w:lang w:val="en-GB"/>
        </w:rPr>
        <w:t>lit</w:t>
      </w:r>
      <w:r w:rsidR="007D739E" w:rsidRPr="00CD4908">
        <w:rPr>
          <w:lang w:val="en-GB"/>
        </w:rPr>
        <w:t>erature</w:t>
      </w:r>
      <w:r w:rsidR="00C2184C" w:rsidRPr="00CD4908">
        <w:rPr>
          <w:lang w:val="en-GB"/>
        </w:rPr>
        <w:t xml:space="preserve"> review </w:t>
      </w:r>
      <w:r w:rsidRPr="00CD4908">
        <w:rPr>
          <w:lang w:val="en-GB"/>
        </w:rPr>
        <w:t xml:space="preserve">pertaining to </w:t>
      </w:r>
      <w:r w:rsidR="00C2184C" w:rsidRPr="00CD4908">
        <w:rPr>
          <w:lang w:val="en-GB"/>
        </w:rPr>
        <w:t>ambiguity</w:t>
      </w:r>
      <w:r w:rsidRPr="00CD4908">
        <w:rPr>
          <w:lang w:val="en-GB"/>
        </w:rPr>
        <w:t xml:space="preserve"> reveals that </w:t>
      </w:r>
      <w:r w:rsidR="00C2184C" w:rsidRPr="00CD4908">
        <w:rPr>
          <w:lang w:val="en-GB"/>
        </w:rPr>
        <w:t xml:space="preserve">actors can have unclear roles </w:t>
      </w:r>
      <w:r w:rsidR="009A3595" w:rsidRPr="00CD4908">
        <w:rPr>
          <w:lang w:val="en-GB"/>
        </w:rPr>
        <w:t>in</w:t>
      </w:r>
      <w:r w:rsidRPr="00CD4908">
        <w:rPr>
          <w:lang w:val="en-GB"/>
        </w:rPr>
        <w:t xml:space="preserve"> </w:t>
      </w:r>
      <w:r w:rsidR="00C2184C" w:rsidRPr="00CD4908">
        <w:rPr>
          <w:lang w:val="en-GB"/>
        </w:rPr>
        <w:t>shaping the service ecosystem. Most shaping processes are characterized by temporary role</w:t>
      </w:r>
      <w:r w:rsidRPr="00CD4908">
        <w:rPr>
          <w:lang w:val="en-GB"/>
        </w:rPr>
        <w:t xml:space="preserve">s, combined with </w:t>
      </w:r>
      <w:r w:rsidR="00C2184C" w:rsidRPr="00CD4908">
        <w:rPr>
          <w:lang w:val="en-GB"/>
        </w:rPr>
        <w:t>definitional or environmental ambiguity. Service ecosystems are not perfectly predictable</w:t>
      </w:r>
      <w:r w:rsidRPr="00CD4908">
        <w:rPr>
          <w:lang w:val="en-GB"/>
        </w:rPr>
        <w:t>,</w:t>
      </w:r>
      <w:r w:rsidR="00C2184C" w:rsidRPr="00CD4908">
        <w:rPr>
          <w:lang w:val="en-GB"/>
        </w:rPr>
        <w:t xml:space="preserve"> </w:t>
      </w:r>
      <w:r w:rsidRPr="00CD4908">
        <w:rPr>
          <w:lang w:val="en-GB"/>
        </w:rPr>
        <w:t xml:space="preserve">so </w:t>
      </w:r>
      <w:r w:rsidR="00C2184C" w:rsidRPr="00CD4908">
        <w:rPr>
          <w:lang w:val="en-GB"/>
        </w:rPr>
        <w:t xml:space="preserve">uncertainty or variance in perceptions is not uncommon. Service ecosystem shaping is </w:t>
      </w:r>
      <w:r w:rsidRPr="00CD4908">
        <w:rPr>
          <w:lang w:val="en-GB"/>
        </w:rPr>
        <w:t xml:space="preserve">inevitably </w:t>
      </w:r>
      <w:r w:rsidR="00C2184C" w:rsidRPr="00CD4908">
        <w:rPr>
          <w:lang w:val="en-GB"/>
        </w:rPr>
        <w:t>about change</w:t>
      </w:r>
      <w:r w:rsidRPr="00CD4908">
        <w:rPr>
          <w:lang w:val="en-GB"/>
        </w:rPr>
        <w:t>,</w:t>
      </w:r>
      <w:r w:rsidR="00C2184C" w:rsidRPr="00CD4908">
        <w:rPr>
          <w:lang w:val="en-GB"/>
        </w:rPr>
        <w:t xml:space="preserve"> and often this change </w:t>
      </w:r>
      <w:r w:rsidRPr="00CD4908">
        <w:rPr>
          <w:lang w:val="en-GB"/>
        </w:rPr>
        <w:t xml:space="preserve">is </w:t>
      </w:r>
      <w:r w:rsidR="00C2184C" w:rsidRPr="00CD4908">
        <w:rPr>
          <w:lang w:val="en-GB"/>
        </w:rPr>
        <w:t>manifest as shifting roles and altered resources, business models or institutional definitions.</w:t>
      </w:r>
      <w:r w:rsidR="00EC4D78" w:rsidRPr="00CD4908">
        <w:rPr>
          <w:lang w:val="en-GB"/>
        </w:rPr>
        <w:t xml:space="preserve"> </w:t>
      </w:r>
      <w:bookmarkStart w:id="11" w:name="_Hlk508631047"/>
      <w:r w:rsidR="00317E26" w:rsidRPr="00CD4908">
        <w:rPr>
          <w:lang w:val="en-GB"/>
        </w:rPr>
        <w:t>A</w:t>
      </w:r>
      <w:r w:rsidR="00C2184C" w:rsidRPr="00CD4908">
        <w:rPr>
          <w:lang w:val="en-GB"/>
        </w:rPr>
        <w:t xml:space="preserve">ll 21 cases </w:t>
      </w:r>
      <w:r w:rsidRPr="00CD4908">
        <w:rPr>
          <w:lang w:val="en-GB"/>
        </w:rPr>
        <w:t xml:space="preserve">thus </w:t>
      </w:r>
      <w:r w:rsidR="00C2184C" w:rsidRPr="00CD4908">
        <w:rPr>
          <w:lang w:val="en-GB"/>
        </w:rPr>
        <w:t xml:space="preserve">display some form of ambiguity. </w:t>
      </w:r>
      <w:r w:rsidRPr="00CD4908">
        <w:rPr>
          <w:lang w:val="en-GB"/>
        </w:rPr>
        <w:t xml:space="preserve">For example, </w:t>
      </w:r>
      <w:r w:rsidRPr="00CD4908">
        <w:rPr>
          <w:i/>
          <w:lang w:val="en-GB"/>
        </w:rPr>
        <w:t>r</w:t>
      </w:r>
      <w:r w:rsidR="00C2184C" w:rsidRPr="00CD4908">
        <w:rPr>
          <w:i/>
          <w:lang w:val="en-GB"/>
        </w:rPr>
        <w:t>ole ambiguity</w:t>
      </w:r>
      <w:r w:rsidR="00C2184C" w:rsidRPr="00CD4908">
        <w:rPr>
          <w:lang w:val="en-GB"/>
        </w:rPr>
        <w:t xml:space="preserve"> </w:t>
      </w:r>
      <w:r w:rsidRPr="00CD4908">
        <w:rPr>
          <w:lang w:val="en-GB"/>
        </w:rPr>
        <w:t xml:space="preserve">emerged </w:t>
      </w:r>
      <w:r w:rsidR="00C2184C" w:rsidRPr="00CD4908">
        <w:rPr>
          <w:lang w:val="en-GB"/>
        </w:rPr>
        <w:t>in terms of unclear role</w:t>
      </w:r>
      <w:r w:rsidRPr="00CD4908">
        <w:rPr>
          <w:lang w:val="en-GB"/>
        </w:rPr>
        <w:t>s</w:t>
      </w:r>
      <w:r w:rsidR="00C2184C" w:rsidRPr="00CD4908">
        <w:rPr>
          <w:lang w:val="en-GB"/>
        </w:rPr>
        <w:t xml:space="preserve"> </w:t>
      </w:r>
      <w:r w:rsidRPr="00CD4908">
        <w:rPr>
          <w:lang w:val="en-GB"/>
        </w:rPr>
        <w:t xml:space="preserve">for </w:t>
      </w:r>
      <w:r w:rsidR="008430EE" w:rsidRPr="00CD4908">
        <w:rPr>
          <w:lang w:val="en-GB"/>
        </w:rPr>
        <w:t>the</w:t>
      </w:r>
      <w:r w:rsidR="00C2184C" w:rsidRPr="00CD4908">
        <w:rPr>
          <w:lang w:val="en-GB"/>
        </w:rPr>
        <w:t xml:space="preserve"> focal actor and other actors in the service ecosystem. </w:t>
      </w:r>
      <w:r w:rsidRPr="00CD4908">
        <w:rPr>
          <w:lang w:val="en-GB"/>
        </w:rPr>
        <w:t>It was</w:t>
      </w:r>
      <w:r w:rsidR="00C2184C" w:rsidRPr="00CD4908">
        <w:rPr>
          <w:lang w:val="en-GB"/>
        </w:rPr>
        <w:t xml:space="preserve"> especially common between the focal actor and its customers, distributors</w:t>
      </w:r>
      <w:r w:rsidRPr="00CD4908">
        <w:rPr>
          <w:lang w:val="en-GB"/>
        </w:rPr>
        <w:t xml:space="preserve"> or </w:t>
      </w:r>
      <w:r w:rsidR="00C2184C" w:rsidRPr="00CD4908">
        <w:rPr>
          <w:lang w:val="en-GB"/>
        </w:rPr>
        <w:t xml:space="preserve">suppliers. </w:t>
      </w:r>
      <w:bookmarkEnd w:id="11"/>
      <w:r w:rsidR="00C2184C" w:rsidRPr="00CD4908">
        <w:rPr>
          <w:lang w:val="en-GB"/>
        </w:rPr>
        <w:t xml:space="preserve">Long-term role ambiguity can have severe implications </w:t>
      </w:r>
      <w:r w:rsidRPr="00CD4908">
        <w:rPr>
          <w:lang w:val="en-GB"/>
        </w:rPr>
        <w:t xml:space="preserve">for </w:t>
      </w:r>
      <w:r w:rsidR="00C2184C" w:rsidRPr="00CD4908">
        <w:rPr>
          <w:lang w:val="en-GB"/>
        </w:rPr>
        <w:t>various actors’ abilities to (1) engage in resource integration</w:t>
      </w:r>
      <w:r w:rsidRPr="00CD4908">
        <w:rPr>
          <w:lang w:val="en-GB"/>
        </w:rPr>
        <w:t xml:space="preserve">, because </w:t>
      </w:r>
      <w:r w:rsidR="00C2184C" w:rsidRPr="00CD4908">
        <w:rPr>
          <w:lang w:val="en-GB"/>
        </w:rPr>
        <w:t xml:space="preserve">it is not clear to the actor </w:t>
      </w:r>
      <w:r w:rsidRPr="00CD4908">
        <w:rPr>
          <w:lang w:val="en-GB"/>
        </w:rPr>
        <w:t xml:space="preserve">which </w:t>
      </w:r>
      <w:r w:rsidR="00C2184C" w:rsidRPr="00CD4908">
        <w:rPr>
          <w:lang w:val="en-GB"/>
        </w:rPr>
        <w:t>resources are available for integration</w:t>
      </w:r>
      <w:r w:rsidRPr="00CD4908">
        <w:rPr>
          <w:lang w:val="en-GB"/>
        </w:rPr>
        <w:t>,</w:t>
      </w:r>
      <w:r w:rsidR="00C2184C" w:rsidRPr="00CD4908">
        <w:rPr>
          <w:lang w:val="en-GB"/>
        </w:rPr>
        <w:t xml:space="preserve"> and (2) define what kind of service-for-service exchange the actor should </w:t>
      </w:r>
      <w:r w:rsidRPr="00CD4908">
        <w:rPr>
          <w:lang w:val="en-GB"/>
        </w:rPr>
        <w:t>pursue</w:t>
      </w:r>
      <w:r w:rsidR="00C2184C" w:rsidRPr="00CD4908">
        <w:rPr>
          <w:lang w:val="en-GB"/>
        </w:rPr>
        <w:t xml:space="preserve">. </w:t>
      </w:r>
    </w:p>
    <w:p w14:paraId="2E2FA935" w14:textId="341DB7E2" w:rsidR="00C2184C" w:rsidRPr="00CD4908" w:rsidRDefault="00C2184C" w:rsidP="008258F0">
      <w:pPr>
        <w:spacing w:line="480" w:lineRule="auto"/>
        <w:ind w:firstLine="426"/>
        <w:rPr>
          <w:lang w:val="en-GB"/>
        </w:rPr>
      </w:pPr>
      <w:r w:rsidRPr="00CD4908">
        <w:rPr>
          <w:lang w:val="en-GB"/>
        </w:rPr>
        <w:t xml:space="preserve">A focal actor </w:t>
      </w:r>
      <w:r w:rsidR="004138CF" w:rsidRPr="00CD4908">
        <w:rPr>
          <w:lang w:val="en-GB"/>
        </w:rPr>
        <w:t xml:space="preserve">also might encounter </w:t>
      </w:r>
      <w:r w:rsidRPr="00CD4908">
        <w:rPr>
          <w:lang w:val="en-GB"/>
        </w:rPr>
        <w:t>strong reaction</w:t>
      </w:r>
      <w:r w:rsidR="004138CF" w:rsidRPr="00CD4908">
        <w:rPr>
          <w:lang w:val="en-GB"/>
        </w:rPr>
        <w:t>s</w:t>
      </w:r>
      <w:r w:rsidRPr="00CD4908">
        <w:rPr>
          <w:lang w:val="en-GB"/>
        </w:rPr>
        <w:t xml:space="preserve"> from customers, </w:t>
      </w:r>
      <w:r w:rsidR="004138CF" w:rsidRPr="00CD4908">
        <w:rPr>
          <w:lang w:val="en-GB"/>
        </w:rPr>
        <w:t xml:space="preserve">designed to arrest any changes to </w:t>
      </w:r>
      <w:r w:rsidRPr="00CD4908">
        <w:rPr>
          <w:lang w:val="en-GB"/>
        </w:rPr>
        <w:t xml:space="preserve">their roles and the </w:t>
      </w:r>
      <w:r w:rsidR="004138CF" w:rsidRPr="00CD4908">
        <w:rPr>
          <w:lang w:val="en-GB"/>
        </w:rPr>
        <w:t xml:space="preserve">existing </w:t>
      </w:r>
      <w:r w:rsidRPr="00CD4908">
        <w:rPr>
          <w:lang w:val="en-GB"/>
        </w:rPr>
        <w:t>work division</w:t>
      </w:r>
      <w:r w:rsidR="00377609" w:rsidRPr="00CD4908">
        <w:rPr>
          <w:lang w:val="en-GB"/>
        </w:rPr>
        <w:t xml:space="preserve">. </w:t>
      </w:r>
      <w:r w:rsidR="004138CF" w:rsidRPr="00CD4908">
        <w:rPr>
          <w:lang w:val="en-GB"/>
        </w:rPr>
        <w:t xml:space="preserve">To </w:t>
      </w:r>
      <w:r w:rsidR="00377609" w:rsidRPr="00CD4908">
        <w:rPr>
          <w:lang w:val="en-GB"/>
        </w:rPr>
        <w:t xml:space="preserve">mitigate possible negative effects of role ambiguity, </w:t>
      </w:r>
      <w:r w:rsidRPr="00CD4908">
        <w:rPr>
          <w:lang w:val="en-GB"/>
        </w:rPr>
        <w:t>actor R</w:t>
      </w:r>
      <w:r w:rsidR="00377609" w:rsidRPr="00CD4908">
        <w:rPr>
          <w:lang w:val="en-GB"/>
        </w:rPr>
        <w:t xml:space="preserve"> developed </w:t>
      </w:r>
      <w:r w:rsidR="004138CF" w:rsidRPr="00CD4908">
        <w:rPr>
          <w:lang w:val="en-GB"/>
        </w:rPr>
        <w:t xml:space="preserve">an </w:t>
      </w:r>
      <w:r w:rsidRPr="00CD4908">
        <w:rPr>
          <w:lang w:val="en-GB"/>
        </w:rPr>
        <w:t>outsourced facility management service</w:t>
      </w:r>
      <w:r w:rsidR="004138CF" w:rsidRPr="00CD4908">
        <w:rPr>
          <w:lang w:val="en-GB"/>
        </w:rPr>
        <w:t>—</w:t>
      </w:r>
      <w:r w:rsidR="00377609" w:rsidRPr="00CD4908">
        <w:rPr>
          <w:lang w:val="en-GB"/>
        </w:rPr>
        <w:t xml:space="preserve">one of the first </w:t>
      </w:r>
      <w:r w:rsidRPr="00CD4908">
        <w:rPr>
          <w:lang w:val="en-GB"/>
        </w:rPr>
        <w:t xml:space="preserve">in the </w:t>
      </w:r>
      <w:r w:rsidRPr="00CD4908">
        <w:rPr>
          <w:lang w:val="en-GB"/>
        </w:rPr>
        <w:lastRenderedPageBreak/>
        <w:t>world</w:t>
      </w:r>
      <w:r w:rsidR="004138CF" w:rsidRPr="00CD4908">
        <w:rPr>
          <w:lang w:val="en-GB"/>
        </w:rPr>
        <w:t>—</w:t>
      </w:r>
      <w:r w:rsidR="00377609" w:rsidRPr="00CD4908">
        <w:rPr>
          <w:lang w:val="en-GB"/>
        </w:rPr>
        <w:t xml:space="preserve">in close collaboration with a selected lead customer. Despite the closeness of </w:t>
      </w:r>
      <w:r w:rsidR="004138CF" w:rsidRPr="00CD4908">
        <w:rPr>
          <w:lang w:val="en-GB"/>
        </w:rPr>
        <w:t xml:space="preserve">their </w:t>
      </w:r>
      <w:r w:rsidR="00377609" w:rsidRPr="00CD4908">
        <w:rPr>
          <w:lang w:val="en-GB"/>
        </w:rPr>
        <w:t xml:space="preserve">relationship and </w:t>
      </w:r>
      <w:r w:rsidR="004138CF" w:rsidRPr="00CD4908">
        <w:rPr>
          <w:lang w:val="en-GB"/>
        </w:rPr>
        <w:t xml:space="preserve">their </w:t>
      </w:r>
      <w:r w:rsidR="00377609" w:rsidRPr="00CD4908">
        <w:rPr>
          <w:lang w:val="en-GB"/>
        </w:rPr>
        <w:t>explicit</w:t>
      </w:r>
      <w:r w:rsidR="004138CF" w:rsidRPr="00CD4908">
        <w:rPr>
          <w:lang w:val="en-GB"/>
        </w:rPr>
        <w:t>,</w:t>
      </w:r>
      <w:r w:rsidR="00377609" w:rsidRPr="00CD4908">
        <w:rPr>
          <w:lang w:val="en-GB"/>
        </w:rPr>
        <w:t xml:space="preserve"> shared intention to develop a completely new service offering, the </w:t>
      </w:r>
      <w:r w:rsidR="004138CF" w:rsidRPr="00CD4908">
        <w:rPr>
          <w:lang w:val="en-GB"/>
        </w:rPr>
        <w:t xml:space="preserve">focal actor </w:t>
      </w:r>
      <w:r w:rsidR="00377609" w:rsidRPr="00CD4908">
        <w:rPr>
          <w:lang w:val="en-GB"/>
        </w:rPr>
        <w:t>worried about how to manage the transition</w:t>
      </w:r>
      <w:r w:rsidR="004138CF" w:rsidRPr="00CD4908">
        <w:rPr>
          <w:lang w:val="en-GB"/>
        </w:rPr>
        <w:t xml:space="preserve"> that shifted the </w:t>
      </w:r>
      <w:r w:rsidR="00377609" w:rsidRPr="00CD4908">
        <w:rPr>
          <w:lang w:val="en-GB"/>
        </w:rPr>
        <w:t xml:space="preserve">division </w:t>
      </w:r>
      <w:r w:rsidR="004138CF" w:rsidRPr="00CD4908">
        <w:rPr>
          <w:lang w:val="en-GB"/>
        </w:rPr>
        <w:t xml:space="preserve">of work </w:t>
      </w:r>
      <w:r w:rsidR="00377609" w:rsidRPr="00CD4908">
        <w:rPr>
          <w:lang w:val="en-GB"/>
        </w:rPr>
        <w:t>between firm R and its customers</w:t>
      </w:r>
      <w:r w:rsidRPr="00CD4908">
        <w:rPr>
          <w:lang w:val="en-GB"/>
        </w:rPr>
        <w:t>:</w:t>
      </w:r>
    </w:p>
    <w:p w14:paraId="757B0F1F" w14:textId="754C802C" w:rsidR="00C2184C" w:rsidRPr="00CD4908" w:rsidRDefault="00C2184C" w:rsidP="008258F0">
      <w:pPr>
        <w:pStyle w:val="QuoteKS"/>
        <w:spacing w:line="480" w:lineRule="auto"/>
        <w:rPr>
          <w:i w:val="0"/>
          <w:lang w:val="en-GB"/>
        </w:rPr>
      </w:pPr>
      <w:r w:rsidRPr="00CD4908">
        <w:rPr>
          <w:i w:val="0"/>
          <w:lang w:val="en-GB"/>
        </w:rPr>
        <w:t>They didn’t have any intention to cause us trouble, but they clearly wanted us to develop into a service provider they can truly rely on.… We worked tremendously hard together to define the base level service, so that we wouldn’t do unnecessary things at their sites. (Actor R / facility management, respondent ID #68)</w:t>
      </w:r>
    </w:p>
    <w:p w14:paraId="0D00134C" w14:textId="326ADC0A" w:rsidR="00C2184C" w:rsidRPr="00CD4908" w:rsidRDefault="004138CF" w:rsidP="008258F0">
      <w:pPr>
        <w:spacing w:line="480" w:lineRule="auto"/>
        <w:rPr>
          <w:lang w:val="en-GB"/>
        </w:rPr>
      </w:pPr>
      <w:bookmarkStart w:id="12" w:name="_Hlk508629388"/>
      <w:r w:rsidRPr="00CD4908">
        <w:rPr>
          <w:lang w:val="en-GB"/>
        </w:rPr>
        <w:t xml:space="preserve">A </w:t>
      </w:r>
      <w:r w:rsidR="00C2184C" w:rsidRPr="00CD4908">
        <w:rPr>
          <w:lang w:val="en-GB"/>
        </w:rPr>
        <w:t xml:space="preserve">key method of reducing </w:t>
      </w:r>
      <w:r w:rsidRPr="00CD4908">
        <w:rPr>
          <w:lang w:val="en-GB"/>
        </w:rPr>
        <w:t xml:space="preserve">such </w:t>
      </w:r>
      <w:r w:rsidR="00C2184C" w:rsidRPr="00CD4908">
        <w:rPr>
          <w:lang w:val="en-GB"/>
        </w:rPr>
        <w:t xml:space="preserve">role ambiguity </w:t>
      </w:r>
      <w:r w:rsidRPr="00CD4908">
        <w:rPr>
          <w:lang w:val="en-GB"/>
        </w:rPr>
        <w:t xml:space="preserve">relies on </w:t>
      </w:r>
      <w:r w:rsidR="00C2184C" w:rsidRPr="00CD4908">
        <w:rPr>
          <w:lang w:val="en-GB"/>
        </w:rPr>
        <w:t xml:space="preserve">open dialogue between the parties. With </w:t>
      </w:r>
      <w:r w:rsidRPr="00CD4908">
        <w:rPr>
          <w:lang w:val="en-GB"/>
        </w:rPr>
        <w:t xml:space="preserve">greater </w:t>
      </w:r>
      <w:r w:rsidR="00C2184C" w:rsidRPr="00CD4908">
        <w:rPr>
          <w:lang w:val="en-GB"/>
        </w:rPr>
        <w:t>mutual understanding (i.e., common cognitions)</w:t>
      </w:r>
      <w:r w:rsidRPr="00CD4908">
        <w:rPr>
          <w:lang w:val="en-GB"/>
        </w:rPr>
        <w:t>,</w:t>
      </w:r>
      <w:r w:rsidR="00C2184C" w:rsidRPr="00CD4908">
        <w:rPr>
          <w:lang w:val="en-GB"/>
        </w:rPr>
        <w:t xml:space="preserve"> the new service ecosystem becomes more familiar to all actors involved, and the urge to engage in dark</w:t>
      </w:r>
      <w:r w:rsidRPr="00CD4908">
        <w:rPr>
          <w:lang w:val="en-GB"/>
        </w:rPr>
        <w:t xml:space="preserve"> </w:t>
      </w:r>
      <w:r w:rsidR="00C2184C" w:rsidRPr="00CD4908">
        <w:rPr>
          <w:lang w:val="en-GB"/>
        </w:rPr>
        <w:t>side agency decreases.</w:t>
      </w:r>
    </w:p>
    <w:bookmarkEnd w:id="12"/>
    <w:p w14:paraId="56F107F9" w14:textId="1DA8AFD5" w:rsidR="00C2184C" w:rsidRPr="00CD4908" w:rsidRDefault="004138CF" w:rsidP="008258F0">
      <w:pPr>
        <w:spacing w:line="480" w:lineRule="auto"/>
        <w:ind w:firstLine="426"/>
        <w:rPr>
          <w:lang w:val="en-GB"/>
        </w:rPr>
      </w:pPr>
      <w:r w:rsidRPr="00CD4908">
        <w:rPr>
          <w:i/>
          <w:lang w:val="en-GB"/>
        </w:rPr>
        <w:t>P</w:t>
      </w:r>
      <w:r w:rsidR="00C2184C" w:rsidRPr="00CD4908">
        <w:rPr>
          <w:i/>
          <w:lang w:val="en-GB"/>
        </w:rPr>
        <w:t>roduct</w:t>
      </w:r>
      <w:r w:rsidRPr="00CD4908">
        <w:rPr>
          <w:i/>
          <w:lang w:val="en-GB"/>
        </w:rPr>
        <w:t xml:space="preserve"> </w:t>
      </w:r>
      <w:r w:rsidR="00C2184C" w:rsidRPr="00CD4908">
        <w:rPr>
          <w:i/>
          <w:lang w:val="en-GB"/>
        </w:rPr>
        <w:t xml:space="preserve">definition </w:t>
      </w:r>
      <w:r w:rsidR="00C2184C" w:rsidRPr="00CD4908">
        <w:rPr>
          <w:lang w:val="en-GB"/>
        </w:rPr>
        <w:t xml:space="preserve">and </w:t>
      </w:r>
      <w:r w:rsidR="00C2184C" w:rsidRPr="00CD4908">
        <w:rPr>
          <w:i/>
          <w:lang w:val="en-GB"/>
        </w:rPr>
        <w:t>definitional ambiguity</w:t>
      </w:r>
      <w:r w:rsidR="00C2184C" w:rsidRPr="00CD4908">
        <w:rPr>
          <w:lang w:val="en-GB"/>
        </w:rPr>
        <w:t xml:space="preserve"> </w:t>
      </w:r>
      <w:r w:rsidRPr="00CD4908">
        <w:rPr>
          <w:lang w:val="en-GB"/>
        </w:rPr>
        <w:t xml:space="preserve">also stem from </w:t>
      </w:r>
      <w:r w:rsidR="00C2184C" w:rsidRPr="00CD4908">
        <w:rPr>
          <w:lang w:val="en-GB"/>
        </w:rPr>
        <w:t xml:space="preserve">changing institutional arrangements, </w:t>
      </w:r>
      <w:r w:rsidRPr="00CD4908">
        <w:rPr>
          <w:lang w:val="en-GB"/>
        </w:rPr>
        <w:t xml:space="preserve">at </w:t>
      </w:r>
      <w:r w:rsidR="00C2184C" w:rsidRPr="00CD4908">
        <w:rPr>
          <w:rFonts w:eastAsia="Times New Roman"/>
          <w:lang w:val="en-GB" w:eastAsia="fi-FI"/>
        </w:rPr>
        <w:t xml:space="preserve">regulative, normative or cognitive </w:t>
      </w:r>
      <w:r w:rsidRPr="00CD4908">
        <w:rPr>
          <w:rFonts w:eastAsia="Times New Roman"/>
          <w:lang w:val="en-GB" w:eastAsia="fi-FI"/>
        </w:rPr>
        <w:t>levels</w:t>
      </w:r>
      <w:r w:rsidR="00C2184C" w:rsidRPr="00CD4908">
        <w:rPr>
          <w:lang w:val="en-GB"/>
        </w:rPr>
        <w:t xml:space="preserve">. </w:t>
      </w:r>
      <w:r w:rsidRPr="00CD4908">
        <w:rPr>
          <w:lang w:val="en-GB"/>
        </w:rPr>
        <w:t xml:space="preserve">When </w:t>
      </w:r>
      <w:r w:rsidR="00C2184C" w:rsidRPr="00CD4908">
        <w:rPr>
          <w:lang w:val="en-GB"/>
        </w:rPr>
        <w:t xml:space="preserve">focal actors attempt to change something in the ecosystem, </w:t>
      </w:r>
      <w:r w:rsidRPr="00CD4908">
        <w:rPr>
          <w:lang w:val="en-GB"/>
        </w:rPr>
        <w:t xml:space="preserve">it implies </w:t>
      </w:r>
      <w:r w:rsidR="00C2184C" w:rsidRPr="00CD4908">
        <w:rPr>
          <w:lang w:val="en-GB"/>
        </w:rPr>
        <w:t xml:space="preserve">modifications to the object of </w:t>
      </w:r>
      <w:r w:rsidRPr="00CD4908">
        <w:rPr>
          <w:lang w:val="en-GB"/>
        </w:rPr>
        <w:t xml:space="preserve">the </w:t>
      </w:r>
      <w:r w:rsidR="00C2184C" w:rsidRPr="00CD4908">
        <w:rPr>
          <w:lang w:val="en-GB"/>
        </w:rPr>
        <w:t>exchange (</w:t>
      </w:r>
      <w:r w:rsidRPr="00CD4908">
        <w:rPr>
          <w:lang w:val="en-GB"/>
        </w:rPr>
        <w:t xml:space="preserve">e.g., </w:t>
      </w:r>
      <w:r w:rsidR="00C2184C" w:rsidRPr="00CD4908">
        <w:rPr>
          <w:lang w:val="en-GB"/>
        </w:rPr>
        <w:t xml:space="preserve">product or service). </w:t>
      </w:r>
      <w:r w:rsidRPr="00CD4908">
        <w:rPr>
          <w:lang w:val="en-GB"/>
        </w:rPr>
        <w:t xml:space="preserve">Such </w:t>
      </w:r>
      <w:r w:rsidR="00C2184C" w:rsidRPr="00CD4908">
        <w:rPr>
          <w:lang w:val="en-GB"/>
        </w:rPr>
        <w:t xml:space="preserve">modifications </w:t>
      </w:r>
      <w:r w:rsidRPr="00CD4908">
        <w:rPr>
          <w:lang w:val="en-GB"/>
        </w:rPr>
        <w:t xml:space="preserve">also might involve </w:t>
      </w:r>
      <w:r w:rsidR="00C2184C" w:rsidRPr="00CD4908">
        <w:rPr>
          <w:lang w:val="en-GB"/>
        </w:rPr>
        <w:t xml:space="preserve">re-definitions of property rights, </w:t>
      </w:r>
      <w:r w:rsidRPr="00CD4908">
        <w:rPr>
          <w:lang w:val="en-GB"/>
        </w:rPr>
        <w:t xml:space="preserve">such as shifting </w:t>
      </w:r>
      <w:r w:rsidR="00C2184C" w:rsidRPr="00CD4908">
        <w:rPr>
          <w:lang w:val="en-GB"/>
        </w:rPr>
        <w:t>from ownership to access rights</w:t>
      </w:r>
      <w:r w:rsidRPr="00CD4908">
        <w:rPr>
          <w:lang w:val="en-GB"/>
        </w:rPr>
        <w:t xml:space="preserve"> (e.g., </w:t>
      </w:r>
      <w:r w:rsidR="00C2184C" w:rsidRPr="00CD4908">
        <w:rPr>
          <w:lang w:val="en-GB"/>
        </w:rPr>
        <w:t xml:space="preserve">software-as-a-service). </w:t>
      </w:r>
      <w:r w:rsidRPr="00CD4908">
        <w:rPr>
          <w:lang w:val="en-GB"/>
        </w:rPr>
        <w:t>E</w:t>
      </w:r>
      <w:r w:rsidR="00C2184C" w:rsidRPr="00CD4908">
        <w:rPr>
          <w:lang w:val="en-GB"/>
        </w:rPr>
        <w:t xml:space="preserve">cosystem shaping </w:t>
      </w:r>
      <w:r w:rsidRPr="00CD4908">
        <w:rPr>
          <w:lang w:val="en-GB"/>
        </w:rPr>
        <w:t xml:space="preserve">also </w:t>
      </w:r>
      <w:r w:rsidR="00C2184C" w:rsidRPr="00CD4908">
        <w:rPr>
          <w:lang w:val="en-GB"/>
        </w:rPr>
        <w:t xml:space="preserve">is not limited to altering products or services; it can involve changes in pricing, actors or their roles, related representations or associated institutions (Navis and Glynn, 2010; Rosa </w:t>
      </w:r>
      <w:r w:rsidR="00C2184C" w:rsidRPr="00CD4908">
        <w:rPr>
          <w:i/>
          <w:lang w:val="en-GB"/>
        </w:rPr>
        <w:t>et al.</w:t>
      </w:r>
      <w:r w:rsidR="00C2184C" w:rsidRPr="00CD4908">
        <w:rPr>
          <w:lang w:val="en-GB"/>
        </w:rPr>
        <w:t xml:space="preserve">, 1999). </w:t>
      </w:r>
      <w:r w:rsidRPr="00CD4908">
        <w:rPr>
          <w:lang w:val="en-GB"/>
        </w:rPr>
        <w:t xml:space="preserve">Enacting </w:t>
      </w:r>
      <w:r w:rsidR="00C2184C" w:rsidRPr="00CD4908">
        <w:rPr>
          <w:lang w:val="en-GB"/>
        </w:rPr>
        <w:t xml:space="preserve">large-scale changes to institutional arrangements appears to generate a temporary period of </w:t>
      </w:r>
      <w:r w:rsidRPr="00CD4908">
        <w:rPr>
          <w:lang w:val="en-GB"/>
        </w:rPr>
        <w:t xml:space="preserve">increased </w:t>
      </w:r>
      <w:r w:rsidR="00C2184C" w:rsidRPr="00CD4908">
        <w:rPr>
          <w:lang w:val="en-GB"/>
        </w:rPr>
        <w:t xml:space="preserve">definitional ambiguity. For example, </w:t>
      </w:r>
      <w:r w:rsidRPr="00CD4908">
        <w:rPr>
          <w:lang w:val="en-GB"/>
        </w:rPr>
        <w:t xml:space="preserve">to </w:t>
      </w:r>
      <w:r w:rsidR="00C2184C" w:rsidRPr="00CD4908">
        <w:rPr>
          <w:lang w:val="en-GB"/>
        </w:rPr>
        <w:t xml:space="preserve">launch </w:t>
      </w:r>
      <w:r w:rsidRPr="00CD4908">
        <w:rPr>
          <w:lang w:val="en-GB"/>
        </w:rPr>
        <w:t xml:space="preserve">an early </w:t>
      </w:r>
      <w:r w:rsidR="00C2184C" w:rsidRPr="00CD4908">
        <w:rPr>
          <w:lang w:val="en-GB"/>
        </w:rPr>
        <w:t xml:space="preserve">food subscription service, </w:t>
      </w:r>
      <w:r w:rsidRPr="00CD4908">
        <w:rPr>
          <w:lang w:val="en-GB"/>
        </w:rPr>
        <w:t xml:space="preserve">with </w:t>
      </w:r>
      <w:r w:rsidR="00C2184C" w:rsidRPr="00CD4908">
        <w:rPr>
          <w:lang w:val="en-GB"/>
        </w:rPr>
        <w:t xml:space="preserve">recipes and the </w:t>
      </w:r>
      <w:r w:rsidRPr="00CD4908">
        <w:rPr>
          <w:lang w:val="en-GB"/>
        </w:rPr>
        <w:t xml:space="preserve">necessary </w:t>
      </w:r>
      <w:r w:rsidR="00C2184C" w:rsidRPr="00CD4908">
        <w:rPr>
          <w:lang w:val="en-GB"/>
        </w:rPr>
        <w:t xml:space="preserve">ingredients delivered </w:t>
      </w:r>
      <w:r w:rsidRPr="00CD4908">
        <w:rPr>
          <w:lang w:val="en-GB"/>
        </w:rPr>
        <w:t xml:space="preserve">to consumers’ </w:t>
      </w:r>
      <w:r w:rsidR="00C2184C" w:rsidRPr="00CD4908">
        <w:rPr>
          <w:lang w:val="en-GB"/>
        </w:rPr>
        <w:t>home</w:t>
      </w:r>
      <w:r w:rsidRPr="00CD4908">
        <w:rPr>
          <w:lang w:val="en-GB"/>
        </w:rPr>
        <w:t>s</w:t>
      </w:r>
      <w:r w:rsidR="00C2184C" w:rsidRPr="00CD4908">
        <w:rPr>
          <w:lang w:val="en-GB"/>
        </w:rPr>
        <w:t xml:space="preserve">, </w:t>
      </w:r>
      <w:r w:rsidRPr="00CD4908">
        <w:rPr>
          <w:lang w:val="en-GB"/>
        </w:rPr>
        <w:t xml:space="preserve">actor Q had to </w:t>
      </w:r>
      <w:r w:rsidR="00C2184C" w:rsidRPr="00CD4908">
        <w:rPr>
          <w:lang w:val="en-GB"/>
        </w:rPr>
        <w:t>re-defin</w:t>
      </w:r>
      <w:r w:rsidRPr="00CD4908">
        <w:rPr>
          <w:lang w:val="en-GB"/>
        </w:rPr>
        <w:t>e</w:t>
      </w:r>
      <w:r w:rsidR="00C2184C" w:rsidRPr="00CD4908">
        <w:rPr>
          <w:lang w:val="en-GB"/>
        </w:rPr>
        <w:t xml:space="preserve"> the service</w:t>
      </w:r>
      <w:r w:rsidRPr="00CD4908">
        <w:rPr>
          <w:lang w:val="en-GB"/>
        </w:rPr>
        <w:t xml:space="preserve"> and </w:t>
      </w:r>
      <w:r w:rsidR="00C2184C" w:rsidRPr="00CD4908">
        <w:rPr>
          <w:lang w:val="en-GB"/>
        </w:rPr>
        <w:t>its pricing, as well as many social conventions related to food choices and grocery shopping</w:t>
      </w:r>
      <w:r w:rsidR="00E56C1F" w:rsidRPr="00CD4908">
        <w:rPr>
          <w:lang w:val="en-GB"/>
        </w:rPr>
        <w:t xml:space="preserve">. </w:t>
      </w:r>
      <w:r w:rsidRPr="00CD4908">
        <w:rPr>
          <w:lang w:val="en-GB"/>
        </w:rPr>
        <w:t>C</w:t>
      </w:r>
      <w:r w:rsidR="00E56C1F" w:rsidRPr="00CD4908">
        <w:rPr>
          <w:lang w:val="en-GB"/>
        </w:rPr>
        <w:t xml:space="preserve">ase Q </w:t>
      </w:r>
      <w:r w:rsidRPr="00CD4908">
        <w:rPr>
          <w:lang w:val="en-GB"/>
        </w:rPr>
        <w:t xml:space="preserve">thus features </w:t>
      </w:r>
      <w:r w:rsidR="00E56C1F" w:rsidRPr="00CD4908">
        <w:rPr>
          <w:lang w:val="en-GB"/>
        </w:rPr>
        <w:t>both product</w:t>
      </w:r>
      <w:r w:rsidRPr="00CD4908">
        <w:rPr>
          <w:lang w:val="en-GB"/>
        </w:rPr>
        <w:t xml:space="preserve"> </w:t>
      </w:r>
      <w:r w:rsidR="00E56C1F" w:rsidRPr="00CD4908">
        <w:rPr>
          <w:lang w:val="en-GB"/>
        </w:rPr>
        <w:t xml:space="preserve">definition ambiguity (specifics </w:t>
      </w:r>
      <w:r w:rsidR="00E56C1F" w:rsidRPr="00CD4908">
        <w:rPr>
          <w:lang w:val="en-GB"/>
        </w:rPr>
        <w:lastRenderedPageBreak/>
        <w:t xml:space="preserve">of the home delivery service) and definitional ambiguity (appropriate behaviour in terms of food choices and grocery shopping). </w:t>
      </w:r>
      <w:r w:rsidRPr="00CD4908">
        <w:rPr>
          <w:lang w:val="en-GB"/>
        </w:rPr>
        <w:t xml:space="preserve">The </w:t>
      </w:r>
      <w:r w:rsidR="00E56C1F" w:rsidRPr="00CD4908">
        <w:rPr>
          <w:lang w:val="en-GB"/>
        </w:rPr>
        <w:t>founder of the company describe</w:t>
      </w:r>
      <w:r w:rsidRPr="00CD4908">
        <w:rPr>
          <w:lang w:val="en-GB"/>
        </w:rPr>
        <w:t>d</w:t>
      </w:r>
      <w:r w:rsidR="00E56C1F" w:rsidRPr="00CD4908">
        <w:rPr>
          <w:lang w:val="en-GB"/>
        </w:rPr>
        <w:t xml:space="preserve"> the magnitude of the</w:t>
      </w:r>
      <w:r w:rsidRPr="00CD4908">
        <w:rPr>
          <w:lang w:val="en-GB"/>
        </w:rPr>
        <w:t>se</w:t>
      </w:r>
      <w:r w:rsidR="00E56C1F" w:rsidRPr="00CD4908">
        <w:rPr>
          <w:lang w:val="en-GB"/>
        </w:rPr>
        <w:t xml:space="preserve"> required institutional changes</w:t>
      </w:r>
      <w:r w:rsidR="00C2184C" w:rsidRPr="00CD4908">
        <w:rPr>
          <w:lang w:val="en-GB"/>
        </w:rPr>
        <w:t>:</w:t>
      </w:r>
    </w:p>
    <w:p w14:paraId="77CBD297" w14:textId="5785BB7E" w:rsidR="00C2184C" w:rsidRPr="00CD4908" w:rsidRDefault="00C2184C" w:rsidP="008258F0">
      <w:pPr>
        <w:pStyle w:val="QuoteKS"/>
        <w:spacing w:line="480" w:lineRule="auto"/>
        <w:rPr>
          <w:i w:val="0"/>
          <w:lang w:val="en-GB"/>
        </w:rPr>
      </w:pPr>
      <w:r w:rsidRPr="00CD4908">
        <w:rPr>
          <w:i w:val="0"/>
          <w:lang w:val="en-GB"/>
        </w:rPr>
        <w:t xml:space="preserve">It has been rather amazing that we have managed to create this service. After all, we are basically saying </w:t>
      </w:r>
      <w:r w:rsidR="004138CF" w:rsidRPr="00CD4908">
        <w:rPr>
          <w:i w:val="0"/>
          <w:lang w:val="en-GB"/>
        </w:rPr>
        <w:t>‘</w:t>
      </w:r>
      <w:r w:rsidRPr="00CD4908">
        <w:rPr>
          <w:i w:val="0"/>
          <w:lang w:val="en-GB"/>
        </w:rPr>
        <w:t>we are going to decide what you are going to eat and what you will be serving your children</w:t>
      </w:r>
      <w:r w:rsidR="004138CF" w:rsidRPr="00CD4908">
        <w:rPr>
          <w:i w:val="0"/>
          <w:lang w:val="en-GB"/>
        </w:rPr>
        <w:t>—</w:t>
      </w:r>
      <w:r w:rsidRPr="00CD4908">
        <w:rPr>
          <w:i w:val="0"/>
          <w:lang w:val="en-GB"/>
        </w:rPr>
        <w:t>and you cannot even decide exactly when the delivery will be</w:t>
      </w:r>
      <w:r w:rsidR="004138CF" w:rsidRPr="00CD4908">
        <w:rPr>
          <w:i w:val="0"/>
          <w:lang w:val="en-GB"/>
        </w:rPr>
        <w:t>’</w:t>
      </w:r>
      <w:r w:rsidRPr="00CD4908">
        <w:rPr>
          <w:i w:val="0"/>
          <w:lang w:val="en-GB"/>
        </w:rPr>
        <w:t>. (actor Q / food &amp; retail, respondent ID #65)</w:t>
      </w:r>
    </w:p>
    <w:p w14:paraId="615AE3B7" w14:textId="60388A52" w:rsidR="00C2184C" w:rsidRPr="00CD4908" w:rsidRDefault="00C2184C" w:rsidP="008258F0">
      <w:pPr>
        <w:spacing w:line="480" w:lineRule="auto"/>
        <w:rPr>
          <w:lang w:val="en-GB"/>
        </w:rPr>
      </w:pPr>
      <w:r w:rsidRPr="00CD4908">
        <w:rPr>
          <w:lang w:val="en-GB"/>
        </w:rPr>
        <w:t>In this case</w:t>
      </w:r>
      <w:r w:rsidR="004138CF" w:rsidRPr="00CD4908">
        <w:rPr>
          <w:lang w:val="en-GB"/>
        </w:rPr>
        <w:t>,</w:t>
      </w:r>
      <w:r w:rsidRPr="00CD4908">
        <w:rPr>
          <w:lang w:val="en-GB"/>
        </w:rPr>
        <w:t xml:space="preserve"> the ultimate beneficiary of </w:t>
      </w:r>
      <w:r w:rsidR="004138CF" w:rsidRPr="00CD4908">
        <w:rPr>
          <w:lang w:val="en-GB"/>
        </w:rPr>
        <w:t xml:space="preserve">the </w:t>
      </w:r>
      <w:r w:rsidRPr="00CD4908">
        <w:rPr>
          <w:lang w:val="en-GB"/>
        </w:rPr>
        <w:t xml:space="preserve">service </w:t>
      </w:r>
      <w:r w:rsidR="009A3595" w:rsidRPr="00CD4908">
        <w:rPr>
          <w:lang w:val="en-GB"/>
        </w:rPr>
        <w:t>is</w:t>
      </w:r>
      <w:r w:rsidRPr="00CD4908">
        <w:rPr>
          <w:lang w:val="en-GB"/>
        </w:rPr>
        <w:t xml:space="preserve"> the consumer</w:t>
      </w:r>
      <w:r w:rsidR="004138CF" w:rsidRPr="00CD4908">
        <w:rPr>
          <w:lang w:val="en-GB"/>
        </w:rPr>
        <w:t xml:space="preserve">, yet </w:t>
      </w:r>
      <w:r w:rsidRPr="00CD4908">
        <w:rPr>
          <w:lang w:val="en-GB"/>
        </w:rPr>
        <w:t xml:space="preserve">simultaneously, many established actors in </w:t>
      </w:r>
      <w:r w:rsidR="004138CF" w:rsidRPr="00CD4908">
        <w:rPr>
          <w:lang w:val="en-GB"/>
        </w:rPr>
        <w:t xml:space="preserve">this </w:t>
      </w:r>
      <w:r w:rsidRPr="00CD4908">
        <w:rPr>
          <w:lang w:val="en-GB"/>
        </w:rPr>
        <w:t xml:space="preserve">ecosystem were facing </w:t>
      </w:r>
      <w:r w:rsidR="004138CF" w:rsidRPr="00CD4908">
        <w:rPr>
          <w:lang w:val="en-GB"/>
        </w:rPr>
        <w:t>threats</w:t>
      </w:r>
      <w:r w:rsidRPr="00CD4908">
        <w:rPr>
          <w:lang w:val="en-GB"/>
        </w:rPr>
        <w:t xml:space="preserve">. </w:t>
      </w:r>
      <w:r w:rsidR="004138CF" w:rsidRPr="00CD4908">
        <w:rPr>
          <w:lang w:val="en-GB"/>
        </w:rPr>
        <w:t xml:space="preserve">Many of those entities </w:t>
      </w:r>
      <w:r w:rsidR="009A3595" w:rsidRPr="00CD4908">
        <w:rPr>
          <w:lang w:val="en-GB"/>
        </w:rPr>
        <w:t>were</w:t>
      </w:r>
      <w:r w:rsidR="004138CF" w:rsidRPr="00CD4908">
        <w:rPr>
          <w:lang w:val="en-GB"/>
        </w:rPr>
        <w:t xml:space="preserve"> large </w:t>
      </w:r>
      <w:r w:rsidRPr="00CD4908">
        <w:rPr>
          <w:lang w:val="en-GB"/>
        </w:rPr>
        <w:t>actors</w:t>
      </w:r>
      <w:r w:rsidR="004138CF" w:rsidRPr="00CD4908">
        <w:rPr>
          <w:lang w:val="en-GB"/>
        </w:rPr>
        <w:t>,</w:t>
      </w:r>
      <w:r w:rsidRPr="00CD4908">
        <w:rPr>
          <w:lang w:val="en-GB"/>
        </w:rPr>
        <w:t xml:space="preserve"> with </w:t>
      </w:r>
      <w:r w:rsidR="004138CF" w:rsidRPr="00CD4908">
        <w:rPr>
          <w:lang w:val="en-GB"/>
        </w:rPr>
        <w:t xml:space="preserve">sufficient </w:t>
      </w:r>
      <w:r w:rsidRPr="00CD4908">
        <w:rPr>
          <w:lang w:val="en-GB"/>
        </w:rPr>
        <w:t xml:space="preserve">power and positions to support their actions, </w:t>
      </w:r>
      <w:r w:rsidR="00275099" w:rsidRPr="00CD4908">
        <w:rPr>
          <w:lang w:val="en-GB"/>
        </w:rPr>
        <w:t>so</w:t>
      </w:r>
      <w:r w:rsidR="004138CF" w:rsidRPr="00CD4908">
        <w:rPr>
          <w:lang w:val="en-GB"/>
        </w:rPr>
        <w:t xml:space="preserve"> </w:t>
      </w:r>
      <w:r w:rsidRPr="00CD4908">
        <w:rPr>
          <w:lang w:val="en-GB"/>
        </w:rPr>
        <w:t>they engaged in agency aimed at upholding the ambiguity to discourage consumers from using the services of actor Q.</w:t>
      </w:r>
    </w:p>
    <w:p w14:paraId="5A00853C" w14:textId="079258D8" w:rsidR="00C2184C" w:rsidRPr="00CD4908" w:rsidRDefault="00C2184C" w:rsidP="008258F0">
      <w:pPr>
        <w:spacing w:line="480" w:lineRule="auto"/>
        <w:ind w:firstLine="426"/>
        <w:rPr>
          <w:lang w:val="en-GB"/>
        </w:rPr>
      </w:pPr>
      <w:r w:rsidRPr="00CD4908">
        <w:rPr>
          <w:i/>
          <w:lang w:val="en-GB"/>
        </w:rPr>
        <w:t>Environmental ambiguity</w:t>
      </w:r>
      <w:r w:rsidRPr="00CD4908">
        <w:rPr>
          <w:lang w:val="en-GB"/>
        </w:rPr>
        <w:t xml:space="preserve"> is uncertainty or variance in perceptions related to the ecosystem (Carson </w:t>
      </w:r>
      <w:r w:rsidRPr="00CD4908">
        <w:rPr>
          <w:i/>
          <w:lang w:val="en-GB"/>
        </w:rPr>
        <w:t>et al.</w:t>
      </w:r>
      <w:r w:rsidRPr="00CD4908">
        <w:rPr>
          <w:lang w:val="en-GB"/>
        </w:rPr>
        <w:t>, 2006)</w:t>
      </w:r>
      <w:r w:rsidR="004138CF" w:rsidRPr="00CD4908">
        <w:rPr>
          <w:lang w:val="en-GB"/>
        </w:rPr>
        <w:t xml:space="preserve">, putting </w:t>
      </w:r>
      <w:r w:rsidRPr="00CD4908">
        <w:rPr>
          <w:lang w:val="en-GB"/>
        </w:rPr>
        <w:t>question</w:t>
      </w:r>
      <w:r w:rsidR="004138CF" w:rsidRPr="00CD4908">
        <w:rPr>
          <w:lang w:val="en-GB"/>
        </w:rPr>
        <w:t>s</w:t>
      </w:r>
      <w:r w:rsidRPr="00CD4908">
        <w:rPr>
          <w:lang w:val="en-GB"/>
        </w:rPr>
        <w:t xml:space="preserve"> related to ecosystem scope </w:t>
      </w:r>
      <w:r w:rsidR="004138CF" w:rsidRPr="00CD4908">
        <w:rPr>
          <w:lang w:val="en-GB"/>
        </w:rPr>
        <w:t xml:space="preserve">and </w:t>
      </w:r>
      <w:r w:rsidRPr="00CD4908">
        <w:rPr>
          <w:lang w:val="en-GB"/>
        </w:rPr>
        <w:t xml:space="preserve">reach </w:t>
      </w:r>
      <w:r w:rsidR="004138CF" w:rsidRPr="00CD4908">
        <w:rPr>
          <w:lang w:val="en-GB"/>
        </w:rPr>
        <w:t>in the centre</w:t>
      </w:r>
      <w:r w:rsidRPr="00CD4908">
        <w:rPr>
          <w:lang w:val="en-GB"/>
        </w:rPr>
        <w:t xml:space="preserve">. Focal actors may perceive ecosystems differently from other actors, </w:t>
      </w:r>
      <w:r w:rsidR="004138CF" w:rsidRPr="00CD4908">
        <w:rPr>
          <w:lang w:val="en-GB"/>
        </w:rPr>
        <w:t xml:space="preserve">so they may </w:t>
      </w:r>
      <w:r w:rsidRPr="00CD4908">
        <w:rPr>
          <w:lang w:val="en-GB"/>
        </w:rPr>
        <w:t xml:space="preserve">detect opportunities for proactive shaping that are not as evident to other actors. These opportunities often relate to redefining the borders of the present, institutionalized ecosystem, which can lead to new A2A relationships and opportunities to integrate new resources and provide service innovations. This </w:t>
      </w:r>
      <w:r w:rsidR="00E075EF" w:rsidRPr="00CD4908">
        <w:rPr>
          <w:lang w:val="en-GB"/>
        </w:rPr>
        <w:t>boundary-spanning</w:t>
      </w:r>
      <w:r w:rsidRPr="00CD4908">
        <w:rPr>
          <w:lang w:val="en-GB"/>
        </w:rPr>
        <w:t xml:space="preserve"> activity </w:t>
      </w:r>
      <w:r w:rsidR="004138CF" w:rsidRPr="00CD4908">
        <w:rPr>
          <w:lang w:val="en-GB"/>
        </w:rPr>
        <w:t xml:space="preserve">leads </w:t>
      </w:r>
      <w:r w:rsidRPr="00CD4908">
        <w:rPr>
          <w:lang w:val="en-GB"/>
        </w:rPr>
        <w:t>to various ambiguities</w:t>
      </w:r>
      <w:r w:rsidR="004138CF" w:rsidRPr="00CD4908">
        <w:rPr>
          <w:lang w:val="en-GB"/>
        </w:rPr>
        <w:t xml:space="preserve"> and </w:t>
      </w:r>
      <w:r w:rsidRPr="00CD4908">
        <w:rPr>
          <w:lang w:val="en-GB"/>
        </w:rPr>
        <w:t>also triggers dark</w:t>
      </w:r>
      <w:r w:rsidR="004138CF" w:rsidRPr="00CD4908">
        <w:rPr>
          <w:lang w:val="en-GB"/>
        </w:rPr>
        <w:t xml:space="preserve"> </w:t>
      </w:r>
      <w:r w:rsidRPr="00CD4908">
        <w:rPr>
          <w:lang w:val="en-GB"/>
        </w:rPr>
        <w:t xml:space="preserve">side agency by established actors in the focal and adjacent ecosystems, mostly </w:t>
      </w:r>
      <w:r w:rsidR="004138CF" w:rsidRPr="00CD4908">
        <w:rPr>
          <w:lang w:val="en-GB"/>
        </w:rPr>
        <w:t xml:space="preserve">to </w:t>
      </w:r>
      <w:r w:rsidRPr="00CD4908">
        <w:rPr>
          <w:lang w:val="en-GB"/>
        </w:rPr>
        <w:t xml:space="preserve">maintain </w:t>
      </w:r>
      <w:r w:rsidR="004138CF" w:rsidRPr="00CD4908">
        <w:rPr>
          <w:lang w:val="en-GB"/>
        </w:rPr>
        <w:t xml:space="preserve">the </w:t>
      </w:r>
      <w:r w:rsidRPr="00CD4908">
        <w:rPr>
          <w:lang w:val="en-GB"/>
        </w:rPr>
        <w:t>status quo.</w:t>
      </w:r>
      <w:r w:rsidR="00EC4D78" w:rsidRPr="00CD4908">
        <w:rPr>
          <w:lang w:val="en-GB"/>
        </w:rPr>
        <w:t xml:space="preserve"> </w:t>
      </w:r>
    </w:p>
    <w:p w14:paraId="610440E9" w14:textId="1466FE55" w:rsidR="00C2184C" w:rsidRPr="00CD4908" w:rsidRDefault="00C2184C" w:rsidP="005F5803">
      <w:pPr>
        <w:pStyle w:val="Heading2"/>
        <w:rPr>
          <w:lang w:val="en-GB"/>
        </w:rPr>
      </w:pPr>
      <w:r w:rsidRPr="00CD4908">
        <w:rPr>
          <w:lang w:val="en-GB"/>
        </w:rPr>
        <w:t>Conflict</w:t>
      </w:r>
      <w:r w:rsidR="004138CF" w:rsidRPr="00CD4908">
        <w:rPr>
          <w:lang w:val="en-GB"/>
        </w:rPr>
        <w:t xml:space="preserve">: </w:t>
      </w:r>
      <w:r w:rsidRPr="00CD4908">
        <w:rPr>
          <w:lang w:val="en-GB"/>
        </w:rPr>
        <w:t xml:space="preserve">from dyadic to systemic </w:t>
      </w:r>
    </w:p>
    <w:p w14:paraId="25D3D06E" w14:textId="1595C9E8" w:rsidR="00C2184C" w:rsidRPr="00CD4908" w:rsidRDefault="004138CF" w:rsidP="008258F0">
      <w:pPr>
        <w:spacing w:line="480" w:lineRule="auto"/>
        <w:ind w:firstLine="426"/>
        <w:rPr>
          <w:lang w:val="en-GB"/>
        </w:rPr>
      </w:pPr>
      <w:r w:rsidRPr="00CD4908">
        <w:rPr>
          <w:lang w:val="en-GB"/>
        </w:rPr>
        <w:t xml:space="preserve">Both </w:t>
      </w:r>
      <w:r w:rsidR="00C2184C" w:rsidRPr="00CD4908">
        <w:rPr>
          <w:lang w:val="en-GB"/>
        </w:rPr>
        <w:t xml:space="preserve">dyadic and systemic conflict in the </w:t>
      </w:r>
      <w:r w:rsidR="008E4E2A" w:rsidRPr="00CD4908">
        <w:rPr>
          <w:lang w:val="en-GB"/>
        </w:rPr>
        <w:t xml:space="preserve">shaping of </w:t>
      </w:r>
      <w:r w:rsidR="00C2184C" w:rsidRPr="00CD4908">
        <w:rPr>
          <w:lang w:val="en-GB"/>
        </w:rPr>
        <w:t>service ecosystem</w:t>
      </w:r>
      <w:r w:rsidR="008E4E2A" w:rsidRPr="00CD4908">
        <w:rPr>
          <w:lang w:val="en-GB"/>
        </w:rPr>
        <w:t>s</w:t>
      </w:r>
      <w:r w:rsidR="00C2184C" w:rsidRPr="00CD4908">
        <w:rPr>
          <w:lang w:val="en-GB"/>
        </w:rPr>
        <w:t xml:space="preserve"> </w:t>
      </w:r>
      <w:r w:rsidRPr="00CD4908">
        <w:rPr>
          <w:lang w:val="en-GB"/>
        </w:rPr>
        <w:t xml:space="preserve">stem </w:t>
      </w:r>
      <w:r w:rsidR="00C2184C" w:rsidRPr="00CD4908">
        <w:rPr>
          <w:lang w:val="en-GB"/>
        </w:rPr>
        <w:t xml:space="preserve">mainly from goal incompatibility in A2A interactions. Dyadic conflicts </w:t>
      </w:r>
      <w:r w:rsidRPr="00CD4908">
        <w:rPr>
          <w:lang w:val="en-GB"/>
        </w:rPr>
        <w:t xml:space="preserve">arise when </w:t>
      </w:r>
      <w:r w:rsidR="00C2184C" w:rsidRPr="00CD4908">
        <w:rPr>
          <w:lang w:val="en-GB"/>
        </w:rPr>
        <w:t xml:space="preserve">actors try to modify the </w:t>
      </w:r>
      <w:r w:rsidR="00C2184C" w:rsidRPr="00CD4908">
        <w:rPr>
          <w:lang w:val="en-GB"/>
        </w:rPr>
        <w:lastRenderedPageBreak/>
        <w:t xml:space="preserve">status quo, perform new resource integration </w:t>
      </w:r>
      <w:r w:rsidRPr="00CD4908">
        <w:rPr>
          <w:lang w:val="en-GB"/>
        </w:rPr>
        <w:t xml:space="preserve">or change </w:t>
      </w:r>
      <w:r w:rsidR="00C2184C" w:rsidRPr="00CD4908">
        <w:rPr>
          <w:lang w:val="en-GB"/>
        </w:rPr>
        <w:t>resourceness. Competing actors struggle to produce changes that benefi</w:t>
      </w:r>
      <w:r w:rsidRPr="00CD4908">
        <w:rPr>
          <w:lang w:val="en-GB"/>
        </w:rPr>
        <w:t>t</w:t>
      </w:r>
      <w:r w:rsidR="00C2184C" w:rsidRPr="00CD4908">
        <w:rPr>
          <w:lang w:val="en-GB"/>
        </w:rPr>
        <w:t xml:space="preserve"> them. Conflicts during shaping processes often </w:t>
      </w:r>
      <w:r w:rsidRPr="00CD4908">
        <w:rPr>
          <w:lang w:val="en-GB"/>
        </w:rPr>
        <w:t xml:space="preserve">involve </w:t>
      </w:r>
      <w:r w:rsidR="00C2184C" w:rsidRPr="00CD4908">
        <w:rPr>
          <w:lang w:val="en-GB"/>
        </w:rPr>
        <w:t xml:space="preserve">the focal actor and direct (within the same ecosystem) or indirect (related ecosystem) </w:t>
      </w:r>
      <w:r w:rsidRPr="00CD4908">
        <w:rPr>
          <w:lang w:val="en-GB"/>
        </w:rPr>
        <w:t xml:space="preserve">others seeking </w:t>
      </w:r>
      <w:r w:rsidR="00C2184C" w:rsidRPr="00CD4908">
        <w:rPr>
          <w:lang w:val="en-GB"/>
        </w:rPr>
        <w:t xml:space="preserve">the same resources, </w:t>
      </w:r>
      <w:r w:rsidRPr="00CD4908">
        <w:rPr>
          <w:lang w:val="en-GB"/>
        </w:rPr>
        <w:t xml:space="preserve">which gives rise </w:t>
      </w:r>
      <w:r w:rsidR="00C2184C" w:rsidRPr="00CD4908">
        <w:rPr>
          <w:lang w:val="en-GB"/>
        </w:rPr>
        <w:t xml:space="preserve">to goal incompatibility. </w:t>
      </w:r>
      <w:r w:rsidRPr="00CD4908">
        <w:rPr>
          <w:lang w:val="en-GB"/>
        </w:rPr>
        <w:t xml:space="preserve">The </w:t>
      </w:r>
      <w:r w:rsidR="00C2184C" w:rsidRPr="00CD4908">
        <w:rPr>
          <w:lang w:val="en-GB"/>
        </w:rPr>
        <w:t xml:space="preserve">empirical data </w:t>
      </w:r>
      <w:r w:rsidRPr="00CD4908">
        <w:rPr>
          <w:lang w:val="en-GB"/>
        </w:rPr>
        <w:t xml:space="preserve">also identify </w:t>
      </w:r>
      <w:r w:rsidR="00C2184C" w:rsidRPr="00CD4908">
        <w:rPr>
          <w:i/>
          <w:lang w:val="en-GB"/>
        </w:rPr>
        <w:t>manifest conflict</w:t>
      </w:r>
      <w:r w:rsidR="00C2184C" w:rsidRPr="00CD4908">
        <w:rPr>
          <w:lang w:val="en-GB"/>
        </w:rPr>
        <w:t xml:space="preserve">, as opposed to latent or affective conflict (Duarte and Davies, 2003) and </w:t>
      </w:r>
      <w:r w:rsidR="00C2184C" w:rsidRPr="00CD4908">
        <w:rPr>
          <w:i/>
          <w:lang w:val="en-GB"/>
        </w:rPr>
        <w:t>conflicting behavio</w:t>
      </w:r>
      <w:r w:rsidR="0080517E" w:rsidRPr="00CD4908">
        <w:rPr>
          <w:i/>
          <w:lang w:val="en-GB"/>
        </w:rPr>
        <w:t>u</w:t>
      </w:r>
      <w:r w:rsidR="00C2184C" w:rsidRPr="00CD4908">
        <w:rPr>
          <w:i/>
          <w:lang w:val="en-GB"/>
        </w:rPr>
        <w:t>r</w:t>
      </w:r>
      <w:r w:rsidR="00C2184C" w:rsidRPr="00CD4908">
        <w:rPr>
          <w:lang w:val="en-GB"/>
        </w:rPr>
        <w:t xml:space="preserve">, as opposed to </w:t>
      </w:r>
      <w:r w:rsidRPr="00CD4908">
        <w:rPr>
          <w:lang w:val="en-GB"/>
        </w:rPr>
        <w:t xml:space="preserve">the </w:t>
      </w:r>
      <w:r w:rsidR="00C2184C" w:rsidRPr="00CD4908">
        <w:rPr>
          <w:lang w:val="en-GB"/>
        </w:rPr>
        <w:t xml:space="preserve">affective or cognitive states of the actors (Pondy, 1967). </w:t>
      </w:r>
    </w:p>
    <w:p w14:paraId="49EFE08E" w14:textId="090FD031" w:rsidR="00C2184C" w:rsidRPr="00CD4908" w:rsidRDefault="00C2184C" w:rsidP="008258F0">
      <w:pPr>
        <w:spacing w:line="480" w:lineRule="auto"/>
        <w:ind w:firstLine="426"/>
        <w:rPr>
          <w:lang w:val="en-GB"/>
        </w:rPr>
      </w:pPr>
      <w:r w:rsidRPr="00CD4908">
        <w:rPr>
          <w:lang w:val="en-GB"/>
        </w:rPr>
        <w:t xml:space="preserve">Several cases </w:t>
      </w:r>
      <w:r w:rsidR="004138CF" w:rsidRPr="00CD4908">
        <w:rPr>
          <w:lang w:val="en-GB"/>
        </w:rPr>
        <w:t xml:space="preserve">feature </w:t>
      </w:r>
      <w:r w:rsidRPr="00CD4908">
        <w:rPr>
          <w:i/>
          <w:lang w:val="en-GB"/>
        </w:rPr>
        <w:t>dyadic conflict</w:t>
      </w:r>
      <w:r w:rsidRPr="00CD4908">
        <w:rPr>
          <w:lang w:val="en-GB"/>
        </w:rPr>
        <w:t xml:space="preserve"> between the focal actor and a single partner or a cluster of similar actors. Most of these instances can be characterized by conflict </w:t>
      </w:r>
      <w:r w:rsidRPr="00CD4908">
        <w:rPr>
          <w:i/>
          <w:lang w:val="en-GB"/>
        </w:rPr>
        <w:t>between the focal actor and its competitors</w:t>
      </w:r>
      <w:r w:rsidR="004138CF" w:rsidRPr="00CD4908">
        <w:rPr>
          <w:lang w:val="en-GB"/>
        </w:rPr>
        <w:t xml:space="preserve">, </w:t>
      </w:r>
      <w:r w:rsidRPr="00CD4908">
        <w:rPr>
          <w:lang w:val="en-GB"/>
        </w:rPr>
        <w:t>who oppos</w:t>
      </w:r>
      <w:r w:rsidR="004138CF" w:rsidRPr="00CD4908">
        <w:rPr>
          <w:lang w:val="en-GB"/>
        </w:rPr>
        <w:t>e</w:t>
      </w:r>
      <w:r w:rsidRPr="00CD4908">
        <w:rPr>
          <w:lang w:val="en-GB"/>
        </w:rPr>
        <w:t xml:space="preserve"> the </w:t>
      </w:r>
      <w:r w:rsidR="004138CF" w:rsidRPr="00CD4908">
        <w:rPr>
          <w:lang w:val="en-GB"/>
        </w:rPr>
        <w:t xml:space="preserve">proposed </w:t>
      </w:r>
      <w:r w:rsidRPr="00CD4908">
        <w:rPr>
          <w:lang w:val="en-GB"/>
        </w:rPr>
        <w:t xml:space="preserve">system-level change. </w:t>
      </w:r>
      <w:r w:rsidR="004138CF" w:rsidRPr="00CD4908">
        <w:rPr>
          <w:lang w:val="en-GB"/>
        </w:rPr>
        <w:t xml:space="preserve">Such </w:t>
      </w:r>
      <w:r w:rsidRPr="00CD4908">
        <w:rPr>
          <w:lang w:val="en-GB"/>
        </w:rPr>
        <w:t xml:space="preserve">reactions </w:t>
      </w:r>
      <w:r w:rsidR="004138CF" w:rsidRPr="00CD4908">
        <w:rPr>
          <w:lang w:val="en-GB"/>
        </w:rPr>
        <w:t xml:space="preserve">often relate </w:t>
      </w:r>
      <w:r w:rsidRPr="00CD4908">
        <w:rPr>
          <w:lang w:val="en-GB"/>
        </w:rPr>
        <w:t xml:space="preserve">directly to the competitors’ </w:t>
      </w:r>
      <w:r w:rsidR="000C092F" w:rsidRPr="00CD4908">
        <w:rPr>
          <w:lang w:val="en-GB"/>
        </w:rPr>
        <w:t>(in)</w:t>
      </w:r>
      <w:r w:rsidRPr="00CD4908">
        <w:rPr>
          <w:lang w:val="en-GB"/>
        </w:rPr>
        <w:t>ability to continue to engage in the same type of resource integration, or provide the same service</w:t>
      </w:r>
      <w:r w:rsidR="0041404D" w:rsidRPr="00CD4908">
        <w:rPr>
          <w:lang w:val="en-GB"/>
        </w:rPr>
        <w:t>, as they have in the past</w:t>
      </w:r>
      <w:r w:rsidRPr="00CD4908">
        <w:rPr>
          <w:lang w:val="en-GB"/>
        </w:rPr>
        <w:t xml:space="preserve">. </w:t>
      </w:r>
      <w:r w:rsidR="004138CF" w:rsidRPr="00CD4908">
        <w:rPr>
          <w:lang w:val="en-GB"/>
        </w:rPr>
        <w:t xml:space="preserve">The </w:t>
      </w:r>
      <w:r w:rsidRPr="00CD4908">
        <w:rPr>
          <w:lang w:val="en-GB"/>
        </w:rPr>
        <w:t>divergences and incompatible goals produc</w:t>
      </w:r>
      <w:r w:rsidR="004138CF" w:rsidRPr="00CD4908">
        <w:rPr>
          <w:lang w:val="en-GB"/>
        </w:rPr>
        <w:t>e</w:t>
      </w:r>
      <w:r w:rsidRPr="00CD4908">
        <w:rPr>
          <w:lang w:val="en-GB"/>
        </w:rPr>
        <w:t xml:space="preserve"> dysfunctional consequences</w:t>
      </w:r>
      <w:r w:rsidR="0041404D" w:rsidRPr="00CD4908">
        <w:rPr>
          <w:lang w:val="en-GB"/>
        </w:rPr>
        <w:t xml:space="preserve"> for competing actors</w:t>
      </w:r>
      <w:r w:rsidRPr="00CD4908">
        <w:rPr>
          <w:lang w:val="en-GB"/>
        </w:rPr>
        <w:t xml:space="preserve">. </w:t>
      </w:r>
      <w:r w:rsidR="004138CF" w:rsidRPr="00CD4908">
        <w:rPr>
          <w:lang w:val="en-GB"/>
        </w:rPr>
        <w:t>For example, a</w:t>
      </w:r>
      <w:r w:rsidR="0041404D" w:rsidRPr="00CD4908">
        <w:rPr>
          <w:lang w:val="en-GB"/>
        </w:rPr>
        <w:t xml:space="preserve">ctor A, a legal services firm, </w:t>
      </w:r>
      <w:r w:rsidR="004138CF" w:rsidRPr="00CD4908">
        <w:rPr>
          <w:lang w:val="en-GB"/>
        </w:rPr>
        <w:t xml:space="preserve">influenced </w:t>
      </w:r>
      <w:r w:rsidR="0041404D" w:rsidRPr="00CD4908">
        <w:rPr>
          <w:lang w:val="en-GB"/>
        </w:rPr>
        <w:t xml:space="preserve">service ecosystems </w:t>
      </w:r>
      <w:r w:rsidR="004138CF" w:rsidRPr="00CD4908">
        <w:rPr>
          <w:lang w:val="en-GB"/>
        </w:rPr>
        <w:t xml:space="preserve">by </w:t>
      </w:r>
      <w:r w:rsidR="0041404D" w:rsidRPr="00CD4908">
        <w:rPr>
          <w:lang w:val="en-GB"/>
        </w:rPr>
        <w:t xml:space="preserve">(1) moving from hours-based pricing to fixed-fee monthly contracts and (2) requiring that lawyers work 40-hour weeks. Both of these initiatives undermine the earnings logics of traditional law companies, and thus actor A has met considerable resistance from its competitors: </w:t>
      </w:r>
    </w:p>
    <w:p w14:paraId="12868433" w14:textId="7CD46457" w:rsidR="00C2184C" w:rsidRPr="00CD4908" w:rsidRDefault="00C2184C" w:rsidP="008258F0">
      <w:pPr>
        <w:pStyle w:val="QuoteKS"/>
        <w:spacing w:line="480" w:lineRule="auto"/>
        <w:rPr>
          <w:i w:val="0"/>
          <w:lang w:val="en-GB"/>
        </w:rPr>
      </w:pPr>
      <w:r w:rsidRPr="00CD4908">
        <w:rPr>
          <w:i w:val="0"/>
          <w:lang w:val="en-GB"/>
        </w:rPr>
        <w:t xml:space="preserve">I can tell you one anecdote about the emotions that this [shaping initiative] raises. A couple of years ago I was a guest at the birthday party, and a partner at a more traditional legal </w:t>
      </w:r>
      <w:r w:rsidR="008E4E2A" w:rsidRPr="00CD4908">
        <w:rPr>
          <w:i w:val="0"/>
          <w:lang w:val="en-GB"/>
        </w:rPr>
        <w:t xml:space="preserve">firm </w:t>
      </w:r>
      <w:r w:rsidRPr="00CD4908">
        <w:rPr>
          <w:i w:val="0"/>
          <w:lang w:val="en-GB"/>
        </w:rPr>
        <w:t xml:space="preserve">was seated next to me at the dinner table. Well, after too many glasses of wine, this person just attacked me verbally: </w:t>
      </w:r>
      <w:r w:rsidR="006050C8" w:rsidRPr="00CD4908">
        <w:rPr>
          <w:i w:val="0"/>
          <w:lang w:val="en-GB"/>
        </w:rPr>
        <w:t>‘</w:t>
      </w:r>
      <w:r w:rsidRPr="00CD4908">
        <w:rPr>
          <w:i w:val="0"/>
          <w:lang w:val="en-GB"/>
        </w:rPr>
        <w:t>Your model is going to ruin our entire market, we will not forget about this</w:t>
      </w:r>
      <w:r w:rsidR="006050C8" w:rsidRPr="00CD4908">
        <w:rPr>
          <w:i w:val="0"/>
          <w:lang w:val="en-GB"/>
        </w:rPr>
        <w:t>’</w:t>
      </w:r>
      <w:r w:rsidRPr="00CD4908">
        <w:rPr>
          <w:i w:val="0"/>
          <w:lang w:val="en-GB"/>
        </w:rPr>
        <w:t xml:space="preserve"> and all.... It was a very primitive reaction, somehow stemming from the fact that we are changing the way that things have always been. (Actor A / legal services, respondent ID #4) </w:t>
      </w:r>
    </w:p>
    <w:p w14:paraId="4D8A5F7C" w14:textId="1B2307D6" w:rsidR="00C2184C" w:rsidRPr="00CD4908" w:rsidRDefault="006050C8" w:rsidP="008258F0">
      <w:pPr>
        <w:spacing w:line="480" w:lineRule="auto"/>
        <w:ind w:firstLine="426"/>
        <w:rPr>
          <w:lang w:val="en-GB"/>
        </w:rPr>
      </w:pPr>
      <w:r w:rsidRPr="00CD4908">
        <w:rPr>
          <w:lang w:val="en-GB"/>
        </w:rPr>
        <w:lastRenderedPageBreak/>
        <w:t>Other</w:t>
      </w:r>
      <w:r w:rsidR="00C2184C" w:rsidRPr="00CD4908">
        <w:rPr>
          <w:lang w:val="en-GB"/>
        </w:rPr>
        <w:t xml:space="preserve"> cases demonstrate </w:t>
      </w:r>
      <w:r w:rsidR="00C2184C" w:rsidRPr="00CD4908">
        <w:rPr>
          <w:i/>
          <w:lang w:val="en-GB"/>
        </w:rPr>
        <w:t>dyadic conflict involving other actors</w:t>
      </w:r>
      <w:r w:rsidR="00C2184C" w:rsidRPr="00CD4908">
        <w:rPr>
          <w:lang w:val="en-GB"/>
        </w:rPr>
        <w:t xml:space="preserve"> </w:t>
      </w:r>
      <w:r w:rsidRPr="00CD4908">
        <w:rPr>
          <w:lang w:val="en-GB"/>
        </w:rPr>
        <w:t xml:space="preserve">that </w:t>
      </w:r>
      <w:r w:rsidR="008E4E2A" w:rsidRPr="00CD4908">
        <w:rPr>
          <w:lang w:val="en-GB"/>
        </w:rPr>
        <w:t>are not</w:t>
      </w:r>
      <w:r w:rsidR="00C2184C" w:rsidRPr="00CD4908">
        <w:rPr>
          <w:lang w:val="en-GB"/>
        </w:rPr>
        <w:t xml:space="preserve"> competitors of the focal actor. </w:t>
      </w:r>
      <w:r w:rsidRPr="00CD4908">
        <w:rPr>
          <w:lang w:val="en-GB"/>
        </w:rPr>
        <w:t>These</w:t>
      </w:r>
      <w:r w:rsidR="00C2184C" w:rsidRPr="00CD4908">
        <w:rPr>
          <w:lang w:val="en-GB"/>
        </w:rPr>
        <w:t xml:space="preserve"> conflicts </w:t>
      </w:r>
      <w:r w:rsidRPr="00CD4908">
        <w:rPr>
          <w:lang w:val="en-GB"/>
        </w:rPr>
        <w:t xml:space="preserve">include </w:t>
      </w:r>
      <w:r w:rsidR="00C2184C" w:rsidRPr="00CD4908">
        <w:rPr>
          <w:lang w:val="en-GB"/>
        </w:rPr>
        <w:t>customers, providers of related products or services</w:t>
      </w:r>
      <w:r w:rsidRPr="00CD4908">
        <w:rPr>
          <w:lang w:val="en-GB"/>
        </w:rPr>
        <w:t xml:space="preserve"> and </w:t>
      </w:r>
      <w:r w:rsidR="00C2184C" w:rsidRPr="00CD4908">
        <w:rPr>
          <w:lang w:val="en-GB"/>
        </w:rPr>
        <w:t>industry associations</w:t>
      </w:r>
      <w:r w:rsidRPr="00CD4908">
        <w:rPr>
          <w:lang w:val="en-GB"/>
        </w:rPr>
        <w:t xml:space="preserve">, all of which can </w:t>
      </w:r>
      <w:r w:rsidR="00C2184C" w:rsidRPr="00CD4908">
        <w:rPr>
          <w:lang w:val="en-GB"/>
        </w:rPr>
        <w:t xml:space="preserve">enact their </w:t>
      </w:r>
      <w:r w:rsidRPr="00CD4908">
        <w:rPr>
          <w:lang w:val="en-GB"/>
        </w:rPr>
        <w:t xml:space="preserve">own </w:t>
      </w:r>
      <w:r w:rsidR="00C2184C" w:rsidRPr="00CD4908">
        <w:rPr>
          <w:lang w:val="en-GB"/>
        </w:rPr>
        <w:t xml:space="preserve">agency </w:t>
      </w:r>
      <w:r w:rsidRPr="00CD4908">
        <w:rPr>
          <w:lang w:val="en-GB"/>
        </w:rPr>
        <w:t xml:space="preserve">to </w:t>
      </w:r>
      <w:r w:rsidR="00C2184C" w:rsidRPr="00CD4908">
        <w:rPr>
          <w:lang w:val="en-GB"/>
        </w:rPr>
        <w:t xml:space="preserve">stall shaping efforts by the focal actors, even if the benefits </w:t>
      </w:r>
      <w:r w:rsidRPr="00CD4908">
        <w:rPr>
          <w:lang w:val="en-GB"/>
        </w:rPr>
        <w:t xml:space="preserve">of those efforts </w:t>
      </w:r>
      <w:r w:rsidR="00C2184C" w:rsidRPr="00CD4908">
        <w:rPr>
          <w:lang w:val="en-GB"/>
        </w:rPr>
        <w:t xml:space="preserve">for beneficiaries and ecosystems are obvious. </w:t>
      </w:r>
      <w:r w:rsidRPr="00CD4908">
        <w:rPr>
          <w:lang w:val="en-GB"/>
        </w:rPr>
        <w:t xml:space="preserve">They work </w:t>
      </w:r>
      <w:r w:rsidR="00C2184C" w:rsidRPr="00CD4908">
        <w:rPr>
          <w:lang w:val="en-GB"/>
        </w:rPr>
        <w:t xml:space="preserve">to retain existing institutional arrangements, such as industry standards or conventions, and </w:t>
      </w:r>
      <w:r w:rsidRPr="00CD4908">
        <w:rPr>
          <w:lang w:val="en-GB"/>
        </w:rPr>
        <w:t xml:space="preserve">thus keep </w:t>
      </w:r>
      <w:r w:rsidR="00C2184C" w:rsidRPr="00CD4908">
        <w:rPr>
          <w:lang w:val="en-GB"/>
        </w:rPr>
        <w:t xml:space="preserve">the focal actor from influencing the ecosystem. For example, actor E (forestry products) initially </w:t>
      </w:r>
      <w:r w:rsidR="008E4E2A" w:rsidRPr="00CD4908">
        <w:rPr>
          <w:lang w:val="en-GB"/>
        </w:rPr>
        <w:t xml:space="preserve">experienced </w:t>
      </w:r>
      <w:r w:rsidR="00C2184C" w:rsidRPr="00CD4908">
        <w:rPr>
          <w:lang w:val="en-GB"/>
        </w:rPr>
        <w:t>short-lived</w:t>
      </w:r>
      <w:r w:rsidRPr="00CD4908">
        <w:rPr>
          <w:lang w:val="en-GB"/>
        </w:rPr>
        <w:t>,</w:t>
      </w:r>
      <w:r w:rsidR="00C2184C" w:rsidRPr="00CD4908">
        <w:rPr>
          <w:lang w:val="en-GB"/>
        </w:rPr>
        <w:t xml:space="preserve"> open conflict with </w:t>
      </w:r>
      <w:r w:rsidRPr="00CD4908">
        <w:rPr>
          <w:lang w:val="en-GB"/>
        </w:rPr>
        <w:t xml:space="preserve">an </w:t>
      </w:r>
      <w:r w:rsidR="007454F9" w:rsidRPr="00CD4908">
        <w:rPr>
          <w:lang w:val="en-GB"/>
        </w:rPr>
        <w:t xml:space="preserve">industry association </w:t>
      </w:r>
      <w:r w:rsidR="001D10C1" w:rsidRPr="00CD4908">
        <w:rPr>
          <w:lang w:val="en-GB"/>
        </w:rPr>
        <w:t>representing insurance</w:t>
      </w:r>
      <w:r w:rsidR="00C2184C" w:rsidRPr="00CD4908">
        <w:rPr>
          <w:lang w:val="en-GB"/>
        </w:rPr>
        <w:t xml:space="preserve"> companies when </w:t>
      </w:r>
      <w:r w:rsidRPr="00CD4908">
        <w:rPr>
          <w:lang w:val="en-GB"/>
        </w:rPr>
        <w:t xml:space="preserve">seeking to shape </w:t>
      </w:r>
      <w:r w:rsidR="00C2184C" w:rsidRPr="00CD4908">
        <w:rPr>
          <w:lang w:val="en-GB"/>
        </w:rPr>
        <w:t>the ecosystem for wooden high-rise buildings</w:t>
      </w:r>
      <w:r w:rsidR="001D10C1" w:rsidRPr="00CD4908">
        <w:rPr>
          <w:lang w:val="en-GB"/>
        </w:rPr>
        <w:t xml:space="preserve">. </w:t>
      </w:r>
      <w:r w:rsidRPr="00CD4908">
        <w:rPr>
          <w:lang w:val="en-GB"/>
        </w:rPr>
        <w:t xml:space="preserve">Yet the </w:t>
      </w:r>
      <w:r w:rsidR="001D10C1" w:rsidRPr="00CD4908">
        <w:rPr>
          <w:lang w:val="en-GB"/>
        </w:rPr>
        <w:t xml:space="preserve">insurance companies themselves, </w:t>
      </w:r>
      <w:r w:rsidRPr="00CD4908">
        <w:rPr>
          <w:lang w:val="en-GB"/>
        </w:rPr>
        <w:t>who represent</w:t>
      </w:r>
      <w:r w:rsidR="001D10C1" w:rsidRPr="00CD4908">
        <w:rPr>
          <w:lang w:val="en-GB"/>
        </w:rPr>
        <w:t xml:space="preserve"> members of the association, </w:t>
      </w:r>
      <w:r w:rsidRPr="00CD4908">
        <w:rPr>
          <w:lang w:val="en-GB"/>
        </w:rPr>
        <w:t xml:space="preserve">already </w:t>
      </w:r>
      <w:r w:rsidR="001D10C1" w:rsidRPr="00CD4908">
        <w:rPr>
          <w:lang w:val="en-GB"/>
        </w:rPr>
        <w:t xml:space="preserve">were </w:t>
      </w:r>
      <w:r w:rsidRPr="00CD4908">
        <w:rPr>
          <w:lang w:val="en-GB"/>
        </w:rPr>
        <w:t xml:space="preserve">engaged in </w:t>
      </w:r>
      <w:r w:rsidR="001D10C1" w:rsidRPr="00CD4908">
        <w:rPr>
          <w:lang w:val="en-GB"/>
        </w:rPr>
        <w:t xml:space="preserve">updating the fire regulations related to wooden high-rise buildings, </w:t>
      </w:r>
      <w:r w:rsidRPr="00CD4908">
        <w:rPr>
          <w:lang w:val="en-GB"/>
        </w:rPr>
        <w:t xml:space="preserve">such that they </w:t>
      </w:r>
      <w:r w:rsidR="001D10C1" w:rsidRPr="00CD4908">
        <w:rPr>
          <w:lang w:val="en-GB"/>
        </w:rPr>
        <w:t xml:space="preserve">deliberately took a material-neutral stance. </w:t>
      </w:r>
      <w:r w:rsidRPr="00CD4908">
        <w:rPr>
          <w:lang w:val="en-GB"/>
        </w:rPr>
        <w:t>Still</w:t>
      </w:r>
      <w:r w:rsidR="001D10C1" w:rsidRPr="00CD4908">
        <w:rPr>
          <w:lang w:val="en-GB"/>
        </w:rPr>
        <w:t xml:space="preserve">, the industry association </w:t>
      </w:r>
      <w:r w:rsidRPr="00CD4908">
        <w:rPr>
          <w:lang w:val="en-GB"/>
        </w:rPr>
        <w:t xml:space="preserve">contested </w:t>
      </w:r>
      <w:r w:rsidR="001D10C1" w:rsidRPr="00CD4908">
        <w:rPr>
          <w:lang w:val="en-GB"/>
        </w:rPr>
        <w:t>attempts to modify the service ecosystem</w:t>
      </w:r>
      <w:r w:rsidRPr="00CD4908">
        <w:rPr>
          <w:lang w:val="en-GB"/>
        </w:rPr>
        <w:t>,</w:t>
      </w:r>
      <w:r w:rsidR="001D10C1" w:rsidRPr="00CD4908">
        <w:rPr>
          <w:lang w:val="en-GB"/>
        </w:rPr>
        <w:t xml:space="preserve"> </w:t>
      </w:r>
      <w:r w:rsidRPr="00CD4908">
        <w:rPr>
          <w:lang w:val="en-GB"/>
        </w:rPr>
        <w:t>such as by issuing</w:t>
      </w:r>
      <w:r w:rsidR="001D10C1" w:rsidRPr="00CD4908">
        <w:rPr>
          <w:lang w:val="en-GB"/>
        </w:rPr>
        <w:t xml:space="preserve"> a public statement</w:t>
      </w:r>
      <w:r w:rsidR="00C2184C" w:rsidRPr="00CD4908">
        <w:rPr>
          <w:lang w:val="en-GB"/>
        </w:rPr>
        <w:t xml:space="preserve">: </w:t>
      </w:r>
    </w:p>
    <w:p w14:paraId="507DF269" w14:textId="46F74437" w:rsidR="00C2184C" w:rsidRPr="00CD4908" w:rsidRDefault="00C2184C" w:rsidP="008258F0">
      <w:pPr>
        <w:pStyle w:val="QuoteKS"/>
        <w:spacing w:line="480" w:lineRule="auto"/>
        <w:rPr>
          <w:i w:val="0"/>
          <w:lang w:val="en-GB"/>
        </w:rPr>
      </w:pPr>
      <w:r w:rsidRPr="00CD4908">
        <w:rPr>
          <w:i w:val="0"/>
          <w:lang w:val="en-GB"/>
        </w:rPr>
        <w:t>Insurance companies were originally involved when we updated the fire regulations [that also covered wooden high-rise building</w:t>
      </w:r>
      <w:r w:rsidR="006050C8" w:rsidRPr="00CD4908">
        <w:rPr>
          <w:i w:val="0"/>
          <w:lang w:val="en-GB"/>
        </w:rPr>
        <w:t>s</w:t>
      </w:r>
      <w:r w:rsidRPr="00CD4908">
        <w:rPr>
          <w:i w:val="0"/>
          <w:lang w:val="en-GB"/>
        </w:rPr>
        <w:t>].… Despite that, the industry association of insurance companies published an opinion piece in a newspaper claiming that no</w:t>
      </w:r>
      <w:r w:rsidR="006050C8" w:rsidRPr="00CD4908">
        <w:rPr>
          <w:i w:val="0"/>
          <w:lang w:val="en-GB"/>
        </w:rPr>
        <w:t xml:space="preserve"> </w:t>
      </w:r>
      <w:r w:rsidRPr="00CD4908">
        <w:rPr>
          <w:i w:val="0"/>
          <w:lang w:val="en-GB"/>
        </w:rPr>
        <w:t>one will ever insure these buildings.… Well, they dropped promoting this argument very quickly [after we talked with them]. Ironically, the reality is that one of our main customers has publicly stated that the insurance fees for wooden high-rise buildings are lower than those made of concrete, because the wooden buildings have these [advanced] sprinkler systems. (Actor E / forestry products, respondent ID #20)</w:t>
      </w:r>
    </w:p>
    <w:p w14:paraId="0AC9823C" w14:textId="5BABCB57" w:rsidR="00C2184C" w:rsidRPr="00CD4908" w:rsidRDefault="00C2184C" w:rsidP="008258F0">
      <w:pPr>
        <w:spacing w:line="480" w:lineRule="auto"/>
        <w:ind w:firstLine="426"/>
        <w:rPr>
          <w:lang w:val="en-GB"/>
        </w:rPr>
      </w:pPr>
      <w:r w:rsidRPr="00CD4908">
        <w:rPr>
          <w:lang w:val="en-GB"/>
        </w:rPr>
        <w:t xml:space="preserve">In addition to dyadic conflict, some cases </w:t>
      </w:r>
      <w:r w:rsidR="006050C8" w:rsidRPr="00CD4908">
        <w:rPr>
          <w:lang w:val="en-GB"/>
        </w:rPr>
        <w:t xml:space="preserve">reveal </w:t>
      </w:r>
      <w:r w:rsidRPr="00CD4908">
        <w:rPr>
          <w:lang w:val="en-GB"/>
        </w:rPr>
        <w:t xml:space="preserve">clear </w:t>
      </w:r>
      <w:r w:rsidRPr="00CD4908">
        <w:rPr>
          <w:i/>
          <w:lang w:val="en-GB"/>
        </w:rPr>
        <w:t>systemic</w:t>
      </w:r>
      <w:r w:rsidRPr="00CD4908">
        <w:rPr>
          <w:lang w:val="en-GB"/>
        </w:rPr>
        <w:t xml:space="preserve"> </w:t>
      </w:r>
      <w:r w:rsidRPr="00CD4908">
        <w:rPr>
          <w:i/>
          <w:lang w:val="en-GB"/>
        </w:rPr>
        <w:t xml:space="preserve">conflict, </w:t>
      </w:r>
      <w:r w:rsidR="006050C8" w:rsidRPr="00CD4908">
        <w:rPr>
          <w:i/>
          <w:lang w:val="en-GB"/>
        </w:rPr>
        <w:t xml:space="preserve">across </w:t>
      </w:r>
      <w:r w:rsidRPr="00CD4908">
        <w:rPr>
          <w:i/>
          <w:lang w:val="en-GB"/>
        </w:rPr>
        <w:t>different service ecosystems</w:t>
      </w:r>
      <w:r w:rsidRPr="00CD4908">
        <w:rPr>
          <w:lang w:val="en-GB"/>
        </w:rPr>
        <w:t xml:space="preserve">: one formed or shaped by the focal actor and </w:t>
      </w:r>
      <w:r w:rsidR="006050C8" w:rsidRPr="00CD4908">
        <w:rPr>
          <w:lang w:val="en-GB"/>
        </w:rPr>
        <w:t>an</w:t>
      </w:r>
      <w:r w:rsidRPr="00CD4908">
        <w:rPr>
          <w:lang w:val="en-GB"/>
        </w:rPr>
        <w:t xml:space="preserve">other </w:t>
      </w:r>
      <w:r w:rsidR="006050C8" w:rsidRPr="00CD4908">
        <w:rPr>
          <w:lang w:val="en-GB"/>
        </w:rPr>
        <w:t xml:space="preserve">that is </w:t>
      </w:r>
      <w:r w:rsidRPr="00CD4908">
        <w:rPr>
          <w:lang w:val="en-GB"/>
        </w:rPr>
        <w:t xml:space="preserve">somehow </w:t>
      </w:r>
      <w:r w:rsidR="00FC2AF7" w:rsidRPr="00CD4908">
        <w:rPr>
          <w:lang w:val="en-GB"/>
        </w:rPr>
        <w:t xml:space="preserve">affected or </w:t>
      </w:r>
      <w:r w:rsidRPr="00CD4908">
        <w:rPr>
          <w:lang w:val="en-GB"/>
        </w:rPr>
        <w:t xml:space="preserve">threatened by the shaping activity. </w:t>
      </w:r>
      <w:r w:rsidR="006050C8" w:rsidRPr="00CD4908">
        <w:rPr>
          <w:lang w:val="en-GB"/>
        </w:rPr>
        <w:t>A</w:t>
      </w:r>
      <w:r w:rsidRPr="00CD4908">
        <w:rPr>
          <w:lang w:val="en-GB"/>
        </w:rPr>
        <w:t xml:space="preserve">ctors in the adjacent ecosystems </w:t>
      </w:r>
      <w:r w:rsidR="006050C8" w:rsidRPr="00CD4908">
        <w:rPr>
          <w:lang w:val="en-GB"/>
        </w:rPr>
        <w:t xml:space="preserve">often </w:t>
      </w:r>
      <w:r w:rsidRPr="00CD4908">
        <w:rPr>
          <w:lang w:val="en-GB"/>
        </w:rPr>
        <w:t xml:space="preserve">actively </w:t>
      </w:r>
      <w:r w:rsidRPr="00CD4908">
        <w:rPr>
          <w:lang w:val="en-GB"/>
        </w:rPr>
        <w:lastRenderedPageBreak/>
        <w:t>apply their agency</w:t>
      </w:r>
      <w:r w:rsidR="006050C8" w:rsidRPr="00CD4908">
        <w:rPr>
          <w:lang w:val="en-GB"/>
        </w:rPr>
        <w:t>, whether</w:t>
      </w:r>
      <w:r w:rsidRPr="00CD4908">
        <w:rPr>
          <w:lang w:val="en-GB"/>
        </w:rPr>
        <w:t xml:space="preserve"> as individual actors or by collaborating through industry associations, to cause </w:t>
      </w:r>
      <w:r w:rsidR="006050C8" w:rsidRPr="00CD4908">
        <w:rPr>
          <w:lang w:val="en-GB"/>
        </w:rPr>
        <w:t xml:space="preserve">some </w:t>
      </w:r>
      <w:r w:rsidRPr="00CD4908">
        <w:rPr>
          <w:lang w:val="en-GB"/>
        </w:rPr>
        <w:t xml:space="preserve">detriment to </w:t>
      </w:r>
      <w:r w:rsidR="006050C8" w:rsidRPr="00CD4908">
        <w:rPr>
          <w:lang w:val="en-GB"/>
        </w:rPr>
        <w:t>the</w:t>
      </w:r>
      <w:r w:rsidRPr="00CD4908">
        <w:rPr>
          <w:lang w:val="en-GB"/>
        </w:rPr>
        <w:t xml:space="preserve"> focal actor that </w:t>
      </w:r>
      <w:r w:rsidR="006050C8" w:rsidRPr="00CD4908">
        <w:rPr>
          <w:lang w:val="en-GB"/>
        </w:rPr>
        <w:t xml:space="preserve">appears </w:t>
      </w:r>
      <w:r w:rsidRPr="00CD4908">
        <w:rPr>
          <w:lang w:val="en-GB"/>
        </w:rPr>
        <w:t xml:space="preserve">successful in its shaping attempts. These activities </w:t>
      </w:r>
      <w:r w:rsidR="006050C8" w:rsidRPr="00CD4908">
        <w:rPr>
          <w:lang w:val="en-GB"/>
        </w:rPr>
        <w:t xml:space="preserve">likely aim to </w:t>
      </w:r>
      <w:r w:rsidRPr="00CD4908">
        <w:rPr>
          <w:lang w:val="en-GB"/>
        </w:rPr>
        <w:t xml:space="preserve">maintain existing institutional arrangements or extend such arrangements to </w:t>
      </w:r>
      <w:r w:rsidR="006050C8" w:rsidRPr="00CD4908">
        <w:rPr>
          <w:lang w:val="en-GB"/>
        </w:rPr>
        <w:t xml:space="preserve">a </w:t>
      </w:r>
      <w:r w:rsidRPr="00CD4908">
        <w:rPr>
          <w:lang w:val="en-GB"/>
        </w:rPr>
        <w:t xml:space="preserve">focal ecosystem. </w:t>
      </w:r>
      <w:r w:rsidR="006050C8" w:rsidRPr="00CD4908">
        <w:rPr>
          <w:lang w:val="en-GB"/>
        </w:rPr>
        <w:t xml:space="preserve">For </w:t>
      </w:r>
      <w:r w:rsidR="005F5183" w:rsidRPr="00CD4908">
        <w:rPr>
          <w:lang w:val="en-GB"/>
        </w:rPr>
        <w:t>example</w:t>
      </w:r>
      <w:r w:rsidR="006050C8" w:rsidRPr="00CD4908">
        <w:rPr>
          <w:lang w:val="en-GB"/>
        </w:rPr>
        <w:t xml:space="preserve">, </w:t>
      </w:r>
      <w:r w:rsidR="005F5183" w:rsidRPr="00CD4908">
        <w:rPr>
          <w:lang w:val="en-GB"/>
        </w:rPr>
        <w:t xml:space="preserve">actor G had created an </w:t>
      </w:r>
      <w:r w:rsidR="006050C8" w:rsidRPr="00CD4908">
        <w:rPr>
          <w:lang w:val="en-GB"/>
        </w:rPr>
        <w:t>I</w:t>
      </w:r>
      <w:r w:rsidR="005F5183" w:rsidRPr="00CD4908">
        <w:rPr>
          <w:lang w:val="en-GB"/>
        </w:rPr>
        <w:t xml:space="preserve">nternet-based platform that owners of holiday houses </w:t>
      </w:r>
      <w:r w:rsidR="006050C8" w:rsidRPr="00CD4908">
        <w:rPr>
          <w:lang w:val="en-GB"/>
        </w:rPr>
        <w:t xml:space="preserve">could </w:t>
      </w:r>
      <w:r w:rsidR="005F5183" w:rsidRPr="00CD4908">
        <w:rPr>
          <w:lang w:val="en-GB"/>
        </w:rPr>
        <w:t xml:space="preserve">use to rent out their homes for short periods. </w:t>
      </w:r>
      <w:r w:rsidR="006050C8" w:rsidRPr="00CD4908">
        <w:rPr>
          <w:lang w:val="en-GB"/>
        </w:rPr>
        <w:t xml:space="preserve">Motels regarded </w:t>
      </w:r>
      <w:r w:rsidR="005F5183" w:rsidRPr="00CD4908">
        <w:rPr>
          <w:lang w:val="en-GB"/>
        </w:rPr>
        <w:t xml:space="preserve">this new platform as a threat to their business and </w:t>
      </w:r>
      <w:r w:rsidRPr="00CD4908">
        <w:rPr>
          <w:lang w:val="en-GB"/>
        </w:rPr>
        <w:t xml:space="preserve">used their agency to fight </w:t>
      </w:r>
      <w:r w:rsidR="005F5183" w:rsidRPr="00CD4908">
        <w:rPr>
          <w:lang w:val="en-GB"/>
        </w:rPr>
        <w:t>actor G by lobbying local councils to establish restrictions related to consumer-to-consumer rental of holiday houses</w:t>
      </w:r>
      <w:r w:rsidRPr="00CD4908">
        <w:rPr>
          <w:lang w:val="en-GB"/>
        </w:rPr>
        <w:t xml:space="preserve">: </w:t>
      </w:r>
    </w:p>
    <w:p w14:paraId="6F95F456" w14:textId="74C9CA84" w:rsidR="00C2184C" w:rsidRPr="00CD4908" w:rsidRDefault="00C2184C" w:rsidP="008258F0">
      <w:pPr>
        <w:pStyle w:val="QuoteKS"/>
        <w:spacing w:line="480" w:lineRule="auto"/>
        <w:rPr>
          <w:i w:val="0"/>
          <w:lang w:val="en-GB"/>
        </w:rPr>
      </w:pPr>
      <w:r w:rsidRPr="00CD4908">
        <w:rPr>
          <w:i w:val="0"/>
          <w:lang w:val="en-GB"/>
        </w:rPr>
        <w:t>The difficulty was that we didn’t think through how that would dovetail in with existing accommodation categories. And in particular, the categories that we rub up against most arguably and I still have debates about this, are motels.… They’re [motels] lobbying councils trying to put in regulations and controls on private accommodation rental. Because they see it as not being a level playing field somehow. And it’s mainly related to things like, they pay commercial rates because they’re a commercial building versus private holiday homes being on residential rates.… There are already controls in some districts. At Region A you can’t rent for less than three nights. So that’s one that they managed to sneak in. You know, that’s the moteliers sneaking something in I feel. Region B has something that they put in. It is market level change. But there’s fight back. There’s a lot of fight back. (Actor G / travel &amp; hospitality, respondent ID #27)</w:t>
      </w:r>
    </w:p>
    <w:p w14:paraId="333DCDB8" w14:textId="084EC7BD" w:rsidR="00B520CA" w:rsidRPr="00CD4908" w:rsidRDefault="00B520CA" w:rsidP="008258F0">
      <w:pPr>
        <w:spacing w:line="480" w:lineRule="auto"/>
        <w:ind w:firstLine="426"/>
        <w:rPr>
          <w:lang w:val="en-GB"/>
        </w:rPr>
      </w:pPr>
      <w:r w:rsidRPr="00CD4908">
        <w:rPr>
          <w:lang w:val="en-GB"/>
        </w:rPr>
        <w:t xml:space="preserve">When it comes to the possible </w:t>
      </w:r>
      <w:r w:rsidRPr="00CD4908">
        <w:rPr>
          <w:i/>
          <w:lang w:val="en-GB"/>
        </w:rPr>
        <w:t>antecedents of conflict</w:t>
      </w:r>
      <w:r w:rsidRPr="00CD4908">
        <w:rPr>
          <w:lang w:val="en-GB"/>
        </w:rPr>
        <w:t xml:space="preserve"> associated with shaping ecosystems, it appears that dyadic conflict not involving competitors likely result</w:t>
      </w:r>
      <w:r w:rsidR="006050C8" w:rsidRPr="00CD4908">
        <w:rPr>
          <w:lang w:val="en-GB"/>
        </w:rPr>
        <w:t>s</w:t>
      </w:r>
      <w:r w:rsidRPr="00CD4908">
        <w:rPr>
          <w:lang w:val="en-GB"/>
        </w:rPr>
        <w:t xml:space="preserve"> </w:t>
      </w:r>
      <w:r w:rsidR="006050C8" w:rsidRPr="00CD4908">
        <w:rPr>
          <w:lang w:val="en-GB"/>
        </w:rPr>
        <w:t xml:space="preserve">from </w:t>
      </w:r>
      <w:r w:rsidRPr="00CD4908">
        <w:rPr>
          <w:lang w:val="en-GB"/>
        </w:rPr>
        <w:t xml:space="preserve">differences in perception, whereas dyadic conflict between competitors and systemic conflict appear to stem from goal incompatibility. </w:t>
      </w:r>
    </w:p>
    <w:p w14:paraId="376EC263" w14:textId="47EE2CD7" w:rsidR="00C2184C" w:rsidRPr="00CD4908" w:rsidRDefault="00C2184C" w:rsidP="005F5803">
      <w:pPr>
        <w:pStyle w:val="Heading2"/>
        <w:rPr>
          <w:lang w:val="en-GB"/>
        </w:rPr>
      </w:pPr>
      <w:r w:rsidRPr="00CD4908">
        <w:rPr>
          <w:lang w:val="en-GB"/>
        </w:rPr>
        <w:lastRenderedPageBreak/>
        <w:t>Opportunism</w:t>
      </w:r>
      <w:r w:rsidR="006050C8" w:rsidRPr="00CD4908">
        <w:rPr>
          <w:lang w:val="en-GB"/>
        </w:rPr>
        <w:t>:</w:t>
      </w:r>
      <w:r w:rsidRPr="00CD4908">
        <w:rPr>
          <w:lang w:val="en-GB"/>
        </w:rPr>
        <w:t xml:space="preserve"> from passive to active</w:t>
      </w:r>
    </w:p>
    <w:p w14:paraId="2F241CB1" w14:textId="3E630B6E" w:rsidR="00C2184C" w:rsidRPr="00CD4908" w:rsidRDefault="00A637DE" w:rsidP="00FF6CF1">
      <w:pPr>
        <w:spacing w:line="480" w:lineRule="auto"/>
        <w:rPr>
          <w:lang w:val="en-GB"/>
        </w:rPr>
      </w:pPr>
      <w:r w:rsidRPr="00CD4908">
        <w:rPr>
          <w:lang w:val="en-GB"/>
        </w:rPr>
        <w:t xml:space="preserve">An </w:t>
      </w:r>
      <w:r w:rsidR="00C2184C" w:rsidRPr="00CD4908">
        <w:rPr>
          <w:lang w:val="en-GB"/>
        </w:rPr>
        <w:t xml:space="preserve">actor </w:t>
      </w:r>
      <w:r w:rsidRPr="00CD4908">
        <w:rPr>
          <w:lang w:val="en-GB"/>
        </w:rPr>
        <w:t xml:space="preserve">might </w:t>
      </w:r>
      <w:r w:rsidR="00C2184C" w:rsidRPr="00CD4908">
        <w:rPr>
          <w:lang w:val="en-GB"/>
        </w:rPr>
        <w:t>behave opportunistically during the shaping process</w:t>
      </w:r>
      <w:r w:rsidRPr="00CD4908">
        <w:rPr>
          <w:lang w:val="en-GB"/>
        </w:rPr>
        <w:t>, because s</w:t>
      </w:r>
      <w:r w:rsidR="00C2184C" w:rsidRPr="00CD4908">
        <w:rPr>
          <w:lang w:val="en-GB"/>
        </w:rPr>
        <w:t xml:space="preserve">ystemic change is </w:t>
      </w:r>
      <w:r w:rsidRPr="00CD4908">
        <w:rPr>
          <w:lang w:val="en-GB"/>
        </w:rPr>
        <w:t xml:space="preserve">an </w:t>
      </w:r>
      <w:r w:rsidR="00C2184C" w:rsidRPr="00CD4908">
        <w:rPr>
          <w:lang w:val="en-GB"/>
        </w:rPr>
        <w:t xml:space="preserve">antecedent </w:t>
      </w:r>
      <w:r w:rsidRPr="00CD4908">
        <w:rPr>
          <w:lang w:val="en-GB"/>
        </w:rPr>
        <w:t xml:space="preserve">of </w:t>
      </w:r>
      <w:r w:rsidR="00C2184C" w:rsidRPr="00CD4908">
        <w:rPr>
          <w:lang w:val="en-GB"/>
        </w:rPr>
        <w:t>opportunism</w:t>
      </w:r>
      <w:r w:rsidRPr="00CD4908">
        <w:rPr>
          <w:lang w:val="en-GB"/>
        </w:rPr>
        <w:t>,</w:t>
      </w:r>
      <w:r w:rsidR="00C2184C" w:rsidRPr="00CD4908">
        <w:rPr>
          <w:lang w:val="en-GB"/>
        </w:rPr>
        <w:t xml:space="preserve"> and ecosystem shaping is </w:t>
      </w:r>
      <w:r w:rsidRPr="00CD4908">
        <w:rPr>
          <w:lang w:val="en-GB"/>
        </w:rPr>
        <w:t xml:space="preserve">inherently </w:t>
      </w:r>
      <w:r w:rsidR="00C2184C" w:rsidRPr="00CD4908">
        <w:rPr>
          <w:lang w:val="en-GB"/>
        </w:rPr>
        <w:t>about inducing systematic change. Such change</w:t>
      </w:r>
      <w:r w:rsidRPr="00CD4908">
        <w:rPr>
          <w:lang w:val="en-GB"/>
        </w:rPr>
        <w:t>s</w:t>
      </w:r>
      <w:r w:rsidR="00C2184C" w:rsidRPr="00CD4908">
        <w:rPr>
          <w:lang w:val="en-GB"/>
        </w:rPr>
        <w:t xml:space="preserve"> increase environmental uncertainty and instability, which cause opportunistic behaviour. </w:t>
      </w:r>
      <w:r w:rsidRPr="00CD4908">
        <w:rPr>
          <w:lang w:val="en-GB"/>
        </w:rPr>
        <w:t>E</w:t>
      </w:r>
      <w:r w:rsidR="00C2184C" w:rsidRPr="00CD4908">
        <w:rPr>
          <w:lang w:val="en-GB"/>
        </w:rPr>
        <w:t xml:space="preserve">cosystem shaping </w:t>
      </w:r>
      <w:r w:rsidRPr="00CD4908">
        <w:rPr>
          <w:lang w:val="en-GB"/>
        </w:rPr>
        <w:t xml:space="preserve">thus might be </w:t>
      </w:r>
      <w:r w:rsidR="00C2184C" w:rsidRPr="00CD4908">
        <w:rPr>
          <w:lang w:val="en-GB"/>
        </w:rPr>
        <w:t xml:space="preserve">an antecedent </w:t>
      </w:r>
      <w:r w:rsidRPr="00CD4908">
        <w:rPr>
          <w:lang w:val="en-GB"/>
        </w:rPr>
        <w:t xml:space="preserve">of </w:t>
      </w:r>
      <w:r w:rsidR="00C2184C" w:rsidRPr="00CD4908">
        <w:rPr>
          <w:lang w:val="en-GB"/>
        </w:rPr>
        <w:t>opportunistic behavio</w:t>
      </w:r>
      <w:r w:rsidR="001F1878" w:rsidRPr="00CD4908">
        <w:rPr>
          <w:lang w:val="en-GB"/>
        </w:rPr>
        <w:t>u</w:t>
      </w:r>
      <w:r w:rsidR="00C2184C" w:rsidRPr="00CD4908">
        <w:rPr>
          <w:lang w:val="en-GB"/>
        </w:rPr>
        <w:t xml:space="preserve">r, </w:t>
      </w:r>
      <w:r w:rsidRPr="00CD4908">
        <w:rPr>
          <w:lang w:val="en-GB"/>
        </w:rPr>
        <w:t xml:space="preserve">because </w:t>
      </w:r>
      <w:r w:rsidR="00C2184C" w:rsidRPr="00CD4908">
        <w:rPr>
          <w:lang w:val="en-GB"/>
        </w:rPr>
        <w:t>it induces a change in the ecosystem</w:t>
      </w:r>
      <w:r w:rsidRPr="00CD4908">
        <w:rPr>
          <w:lang w:val="en-GB"/>
        </w:rPr>
        <w:t>,</w:t>
      </w:r>
      <w:r w:rsidR="00C2184C" w:rsidRPr="00CD4908">
        <w:rPr>
          <w:lang w:val="en-GB"/>
        </w:rPr>
        <w:t xml:space="preserve"> which </w:t>
      </w:r>
      <w:r w:rsidRPr="00CD4908">
        <w:rPr>
          <w:lang w:val="en-GB"/>
        </w:rPr>
        <w:t xml:space="preserve">is </w:t>
      </w:r>
      <w:r w:rsidR="00C2184C" w:rsidRPr="00CD4908">
        <w:rPr>
          <w:lang w:val="en-GB"/>
        </w:rPr>
        <w:t xml:space="preserve">an important enabler of opportunism (Wang </w:t>
      </w:r>
      <w:r w:rsidRPr="00CD4908">
        <w:rPr>
          <w:lang w:val="en-GB"/>
        </w:rPr>
        <w:t>and</w:t>
      </w:r>
      <w:r w:rsidR="00C2184C" w:rsidRPr="00CD4908">
        <w:rPr>
          <w:lang w:val="en-GB"/>
        </w:rPr>
        <w:t xml:space="preserve"> Yang, 2013). </w:t>
      </w:r>
      <w:r w:rsidRPr="00CD4908">
        <w:rPr>
          <w:lang w:val="en-GB"/>
        </w:rPr>
        <w:t>M</w:t>
      </w:r>
      <w:r w:rsidR="00C2184C" w:rsidRPr="00CD4908">
        <w:rPr>
          <w:lang w:val="en-GB"/>
        </w:rPr>
        <w:t>ost of the 21 cases</w:t>
      </w:r>
      <w:r w:rsidRPr="00CD4908">
        <w:rPr>
          <w:lang w:val="en-GB"/>
        </w:rPr>
        <w:t xml:space="preserve"> provide </w:t>
      </w:r>
      <w:r w:rsidR="00C2184C" w:rsidRPr="00CD4908">
        <w:rPr>
          <w:lang w:val="en-GB"/>
        </w:rPr>
        <w:t xml:space="preserve">evidence of passive opportunism, </w:t>
      </w:r>
      <w:r w:rsidRPr="00CD4908">
        <w:rPr>
          <w:lang w:val="en-GB"/>
        </w:rPr>
        <w:t xml:space="preserve">such as </w:t>
      </w:r>
      <w:r w:rsidR="00C2184C" w:rsidRPr="00CD4908">
        <w:rPr>
          <w:lang w:val="en-GB"/>
        </w:rPr>
        <w:t>resistance to change or unwillingness to invest in new types of A2A relationships or resource integration practices</w:t>
      </w:r>
      <w:r w:rsidRPr="00CD4908">
        <w:rPr>
          <w:lang w:val="en-GB"/>
        </w:rPr>
        <w:t>—</w:t>
      </w:r>
      <w:r w:rsidR="00C2184C" w:rsidRPr="00CD4908">
        <w:rPr>
          <w:lang w:val="en-GB"/>
        </w:rPr>
        <w:t xml:space="preserve">even </w:t>
      </w:r>
      <w:r w:rsidRPr="00CD4908">
        <w:rPr>
          <w:lang w:val="en-GB"/>
        </w:rPr>
        <w:t xml:space="preserve">if </w:t>
      </w:r>
      <w:r w:rsidR="00C2184C" w:rsidRPr="00CD4908">
        <w:rPr>
          <w:lang w:val="en-GB"/>
        </w:rPr>
        <w:t>the change would be beneficial for the actor in question and the entire service ecosystem.</w:t>
      </w:r>
    </w:p>
    <w:p w14:paraId="176D8C25" w14:textId="2678FF1D" w:rsidR="00C2184C" w:rsidRPr="00CD4908" w:rsidRDefault="00C2184C" w:rsidP="008258F0">
      <w:pPr>
        <w:spacing w:line="480" w:lineRule="auto"/>
        <w:ind w:firstLine="426"/>
        <w:rPr>
          <w:lang w:val="en-GB"/>
        </w:rPr>
      </w:pPr>
      <w:r w:rsidRPr="00CD4908">
        <w:rPr>
          <w:lang w:val="en-GB"/>
        </w:rPr>
        <w:t xml:space="preserve">However, </w:t>
      </w:r>
      <w:r w:rsidR="00A637DE" w:rsidRPr="00CD4908">
        <w:rPr>
          <w:lang w:val="en-GB"/>
        </w:rPr>
        <w:t xml:space="preserve">in </w:t>
      </w:r>
      <w:r w:rsidRPr="00CD4908">
        <w:rPr>
          <w:lang w:val="en-GB"/>
        </w:rPr>
        <w:t>three instances</w:t>
      </w:r>
      <w:r w:rsidR="00A637DE" w:rsidRPr="00CD4908">
        <w:rPr>
          <w:lang w:val="en-GB"/>
        </w:rPr>
        <w:t>,</w:t>
      </w:r>
      <w:r w:rsidRPr="00CD4908">
        <w:rPr>
          <w:lang w:val="en-GB"/>
        </w:rPr>
        <w:t xml:space="preserve"> opportunistic behaviour </w:t>
      </w:r>
      <w:r w:rsidR="00A637DE" w:rsidRPr="00CD4908">
        <w:rPr>
          <w:lang w:val="en-GB"/>
        </w:rPr>
        <w:t xml:space="preserve">was active and </w:t>
      </w:r>
      <w:r w:rsidRPr="00CD4908">
        <w:rPr>
          <w:i/>
          <w:lang w:val="en-GB"/>
        </w:rPr>
        <w:t>directed against the focal actor</w:t>
      </w:r>
      <w:r w:rsidRPr="00CD4908">
        <w:rPr>
          <w:lang w:val="en-GB"/>
        </w:rPr>
        <w:t xml:space="preserve">. The first example involved a </w:t>
      </w:r>
      <w:r w:rsidRPr="00CD4908">
        <w:rPr>
          <w:i/>
          <w:lang w:val="en-GB"/>
        </w:rPr>
        <w:t>competitor operating in the same market system</w:t>
      </w:r>
      <w:r w:rsidRPr="00CD4908">
        <w:rPr>
          <w:lang w:val="en-GB"/>
        </w:rPr>
        <w:t xml:space="preserve"> </w:t>
      </w:r>
      <w:r w:rsidR="00A637DE" w:rsidRPr="00CD4908">
        <w:rPr>
          <w:lang w:val="en-GB"/>
        </w:rPr>
        <w:t xml:space="preserve">that </w:t>
      </w:r>
      <w:r w:rsidRPr="00CD4908">
        <w:rPr>
          <w:lang w:val="en-GB"/>
        </w:rPr>
        <w:t>breach</w:t>
      </w:r>
      <w:r w:rsidR="00A637DE" w:rsidRPr="00CD4908">
        <w:rPr>
          <w:lang w:val="en-GB"/>
        </w:rPr>
        <w:t>ed</w:t>
      </w:r>
      <w:r w:rsidRPr="00CD4908">
        <w:rPr>
          <w:lang w:val="en-GB"/>
        </w:rPr>
        <w:t xml:space="preserve"> the patent held by the focal actor. In the second instance, the actor behaving opportunistically was a </w:t>
      </w:r>
      <w:r w:rsidRPr="00CD4908">
        <w:rPr>
          <w:i/>
          <w:lang w:val="en-GB"/>
        </w:rPr>
        <w:t xml:space="preserve">distributor </w:t>
      </w:r>
      <w:r w:rsidR="00A637DE" w:rsidRPr="00CD4908">
        <w:rPr>
          <w:i/>
          <w:lang w:val="en-GB"/>
        </w:rPr>
        <w:t xml:space="preserve">for </w:t>
      </w:r>
      <w:r w:rsidRPr="00CD4908">
        <w:rPr>
          <w:i/>
          <w:lang w:val="en-GB"/>
        </w:rPr>
        <w:t>the focal actor</w:t>
      </w:r>
      <w:r w:rsidR="00B222E8" w:rsidRPr="00CD4908">
        <w:rPr>
          <w:lang w:val="en-GB"/>
        </w:rPr>
        <w:t xml:space="preserve"> (case J)</w:t>
      </w:r>
      <w:r w:rsidR="00A637DE" w:rsidRPr="00CD4908">
        <w:rPr>
          <w:lang w:val="en-GB"/>
        </w:rPr>
        <w:t xml:space="preserve">, a </w:t>
      </w:r>
      <w:r w:rsidR="00B222E8" w:rsidRPr="00CD4908">
        <w:rPr>
          <w:lang w:val="en-GB"/>
        </w:rPr>
        <w:t>sports and well</w:t>
      </w:r>
      <w:r w:rsidR="00A637DE" w:rsidRPr="00CD4908">
        <w:rPr>
          <w:lang w:val="en-GB"/>
        </w:rPr>
        <w:t>-</w:t>
      </w:r>
      <w:r w:rsidR="00B222E8" w:rsidRPr="00CD4908">
        <w:rPr>
          <w:lang w:val="en-GB"/>
        </w:rPr>
        <w:t>being company</w:t>
      </w:r>
      <w:r w:rsidR="00A637DE" w:rsidRPr="00CD4908">
        <w:rPr>
          <w:lang w:val="en-GB"/>
        </w:rPr>
        <w:t xml:space="preserve"> that </w:t>
      </w:r>
      <w:r w:rsidR="00B222E8" w:rsidRPr="00CD4908">
        <w:rPr>
          <w:lang w:val="en-GB"/>
        </w:rPr>
        <w:t xml:space="preserve">had created a dramatically different fitness concept in the 1990s. Actor J relied on local distributors to </w:t>
      </w:r>
      <w:r w:rsidR="00A637DE" w:rsidRPr="00CD4908">
        <w:rPr>
          <w:lang w:val="en-GB"/>
        </w:rPr>
        <w:t xml:space="preserve">spread the </w:t>
      </w:r>
      <w:r w:rsidR="00B222E8" w:rsidRPr="00CD4908">
        <w:rPr>
          <w:lang w:val="en-GB"/>
        </w:rPr>
        <w:t>new concept</w:t>
      </w:r>
      <w:r w:rsidR="00A637DE" w:rsidRPr="00CD4908">
        <w:rPr>
          <w:lang w:val="en-GB"/>
        </w:rPr>
        <w:t xml:space="preserve">, and in </w:t>
      </w:r>
      <w:r w:rsidR="00B222E8" w:rsidRPr="00CD4908">
        <w:rPr>
          <w:lang w:val="en-GB"/>
        </w:rPr>
        <w:t>most geographical areas</w:t>
      </w:r>
      <w:r w:rsidR="00A637DE" w:rsidRPr="00CD4908">
        <w:rPr>
          <w:lang w:val="en-GB"/>
        </w:rPr>
        <w:t>,</w:t>
      </w:r>
      <w:r w:rsidR="00B222E8" w:rsidRPr="00CD4908">
        <w:rPr>
          <w:lang w:val="en-GB"/>
        </w:rPr>
        <w:t xml:space="preserve"> the relationships between actor J and its distributors were </w:t>
      </w:r>
      <w:r w:rsidR="00A637DE" w:rsidRPr="00CD4908">
        <w:rPr>
          <w:lang w:val="en-GB"/>
        </w:rPr>
        <w:t xml:space="preserve">mostly </w:t>
      </w:r>
      <w:r w:rsidR="00B222E8" w:rsidRPr="00CD4908">
        <w:rPr>
          <w:lang w:val="en-GB"/>
        </w:rPr>
        <w:t xml:space="preserve">free </w:t>
      </w:r>
      <w:r w:rsidR="00A637DE" w:rsidRPr="00CD4908">
        <w:rPr>
          <w:lang w:val="en-GB"/>
        </w:rPr>
        <w:t xml:space="preserve">of </w:t>
      </w:r>
      <w:r w:rsidR="00B222E8" w:rsidRPr="00CD4908">
        <w:rPr>
          <w:lang w:val="en-GB"/>
        </w:rPr>
        <w:t>conflict or opportunism. However, in the U</w:t>
      </w:r>
      <w:r w:rsidR="00A637DE" w:rsidRPr="00CD4908">
        <w:rPr>
          <w:lang w:val="en-GB"/>
        </w:rPr>
        <w:t xml:space="preserve">nited </w:t>
      </w:r>
      <w:r w:rsidR="00B222E8" w:rsidRPr="00CD4908">
        <w:rPr>
          <w:lang w:val="en-GB"/>
        </w:rPr>
        <w:t>S</w:t>
      </w:r>
      <w:r w:rsidR="00A637DE" w:rsidRPr="00CD4908">
        <w:rPr>
          <w:lang w:val="en-GB"/>
        </w:rPr>
        <w:t>tates</w:t>
      </w:r>
      <w:r w:rsidR="00B222E8" w:rsidRPr="00CD4908">
        <w:rPr>
          <w:lang w:val="en-GB"/>
        </w:rPr>
        <w:t xml:space="preserve">, the world’s largest fitness market at </w:t>
      </w:r>
      <w:r w:rsidR="00A637DE" w:rsidRPr="00CD4908">
        <w:rPr>
          <w:lang w:val="en-GB"/>
        </w:rPr>
        <w:t xml:space="preserve">the </w:t>
      </w:r>
      <w:r w:rsidR="00B222E8" w:rsidRPr="00CD4908">
        <w:rPr>
          <w:lang w:val="en-GB"/>
        </w:rPr>
        <w:t xml:space="preserve">time, actor J’s local distributor attempted </w:t>
      </w:r>
      <w:r w:rsidRPr="00CD4908">
        <w:rPr>
          <w:lang w:val="en-GB"/>
        </w:rPr>
        <w:t>to use its agency to take over the business</w:t>
      </w:r>
      <w:r w:rsidR="00057F17" w:rsidRPr="00CD4908">
        <w:rPr>
          <w:lang w:val="en-GB"/>
        </w:rPr>
        <w:t xml:space="preserve"> or at least </w:t>
      </w:r>
      <w:r w:rsidR="00A637DE" w:rsidRPr="00CD4908">
        <w:rPr>
          <w:lang w:val="en-GB"/>
        </w:rPr>
        <w:t xml:space="preserve">make </w:t>
      </w:r>
      <w:r w:rsidR="00057F17" w:rsidRPr="00CD4908">
        <w:rPr>
          <w:lang w:val="en-GB"/>
        </w:rPr>
        <w:t xml:space="preserve">actor J’s brand </w:t>
      </w:r>
      <w:r w:rsidR="00A637DE" w:rsidRPr="00CD4908">
        <w:rPr>
          <w:lang w:val="en-GB"/>
        </w:rPr>
        <w:t xml:space="preserve">less </w:t>
      </w:r>
      <w:r w:rsidR="00057F17" w:rsidRPr="00CD4908">
        <w:rPr>
          <w:lang w:val="en-GB"/>
        </w:rPr>
        <w:t>visible</w:t>
      </w:r>
      <w:r w:rsidRPr="00CD4908">
        <w:rPr>
          <w:lang w:val="en-GB"/>
        </w:rPr>
        <w:t>:</w:t>
      </w:r>
    </w:p>
    <w:p w14:paraId="60A612C0" w14:textId="1AF45157" w:rsidR="00C2184C" w:rsidRPr="00CD4908" w:rsidRDefault="00C2184C" w:rsidP="008258F0">
      <w:pPr>
        <w:pStyle w:val="QuoteKS"/>
        <w:spacing w:line="480" w:lineRule="auto"/>
        <w:rPr>
          <w:i w:val="0"/>
          <w:lang w:val="en-GB"/>
        </w:rPr>
      </w:pPr>
      <w:r w:rsidRPr="00CD4908">
        <w:rPr>
          <w:i w:val="0"/>
          <w:lang w:val="en-GB"/>
        </w:rPr>
        <w:t>So around about 2002 we were increasingly falling out with our US distributor. He wasn’t growing and that was the biggest market, we’d given him the whole North America.... And then he started not using Our Brand as the parent brand and we tried so</w:t>
      </w:r>
      <w:r w:rsidR="00375C33" w:rsidRPr="00CD4908">
        <w:rPr>
          <w:i w:val="0"/>
          <w:lang w:val="en-GB"/>
        </w:rPr>
        <w:t xml:space="preserve"> hard</w:t>
      </w:r>
      <w:r w:rsidRPr="00CD4908">
        <w:rPr>
          <w:i w:val="0"/>
          <w:lang w:val="en-GB"/>
        </w:rPr>
        <w:t xml:space="preserve"> to persuade him and incentivise him and really worked at him for a good year and a half. But then he </w:t>
      </w:r>
      <w:r w:rsidRPr="00CD4908">
        <w:rPr>
          <w:i w:val="0"/>
          <w:lang w:val="en-GB"/>
        </w:rPr>
        <w:lastRenderedPageBreak/>
        <w:t>started using his own company</w:t>
      </w:r>
      <w:r w:rsidR="00B222E8" w:rsidRPr="00CD4908">
        <w:rPr>
          <w:i w:val="0"/>
          <w:lang w:val="en-GB"/>
        </w:rPr>
        <w:t xml:space="preserve"> brand</w:t>
      </w:r>
      <w:r w:rsidRPr="00CD4908">
        <w:rPr>
          <w:i w:val="0"/>
          <w:lang w:val="en-GB"/>
        </w:rPr>
        <w:t xml:space="preserve"> [to market our products]. In other words, deleting Our Brand from his market. So, the lack of growth, the failure to honour the brand, and just general, you know, non-alignment, we decided to terminate.... So, we did terminate and then we had quite a bit of litigious stuff go on, got to the final point and settled, as you do, and we paid him a tiny amount of money and he agreed that he would be able to go in competition under a regime that was set up, but basically we were free of him, which was a good thing. So, then we went into competition. It is actually quite bizarre now, the agreement was that we both had a month or so to prepare and then on Monday we were in competition in the market. (Actor J / sports and wellbeing, respondent ID #40)</w:t>
      </w:r>
    </w:p>
    <w:p w14:paraId="5E2A2923" w14:textId="36F295B6" w:rsidR="00C2184C" w:rsidRPr="00CD4908" w:rsidRDefault="00A637DE" w:rsidP="008258F0">
      <w:pPr>
        <w:spacing w:line="480" w:lineRule="auto"/>
        <w:ind w:firstLine="426"/>
        <w:rPr>
          <w:lang w:val="en-GB"/>
        </w:rPr>
      </w:pPr>
      <w:r w:rsidRPr="00CD4908">
        <w:rPr>
          <w:lang w:val="en-GB"/>
        </w:rPr>
        <w:t xml:space="preserve">Building </w:t>
      </w:r>
      <w:r w:rsidR="00C2184C" w:rsidRPr="00CD4908">
        <w:rPr>
          <w:lang w:val="en-GB"/>
        </w:rPr>
        <w:t xml:space="preserve">on the discussion </w:t>
      </w:r>
      <w:r w:rsidRPr="00CD4908">
        <w:rPr>
          <w:lang w:val="en-GB"/>
        </w:rPr>
        <w:t xml:space="preserve">of </w:t>
      </w:r>
      <w:r w:rsidR="00C2184C" w:rsidRPr="00CD4908">
        <w:rPr>
          <w:lang w:val="en-GB"/>
        </w:rPr>
        <w:t xml:space="preserve">conflict and ambiguity, the third instance of opportunism </w:t>
      </w:r>
      <w:r w:rsidRPr="00CD4908">
        <w:rPr>
          <w:lang w:val="en-GB"/>
        </w:rPr>
        <w:t xml:space="preserve">involved </w:t>
      </w:r>
      <w:r w:rsidR="00C2184C" w:rsidRPr="00CD4908">
        <w:rPr>
          <w:lang w:val="en-GB"/>
        </w:rPr>
        <w:t xml:space="preserve">a collective of actors belonging to </w:t>
      </w:r>
      <w:r w:rsidR="00C2184C" w:rsidRPr="00CD4908">
        <w:rPr>
          <w:i/>
          <w:lang w:val="en-GB"/>
        </w:rPr>
        <w:t xml:space="preserve">another ecosystem </w:t>
      </w:r>
      <w:r w:rsidRPr="00CD4908">
        <w:rPr>
          <w:i/>
          <w:lang w:val="en-GB"/>
        </w:rPr>
        <w:t xml:space="preserve">that was </w:t>
      </w:r>
      <w:r w:rsidR="00C2184C" w:rsidRPr="00CD4908">
        <w:rPr>
          <w:i/>
          <w:lang w:val="en-GB"/>
        </w:rPr>
        <w:t>threatened by the shaping efforts</w:t>
      </w:r>
      <w:r w:rsidRPr="00CD4908">
        <w:rPr>
          <w:lang w:val="en-GB"/>
        </w:rPr>
        <w:t>.</w:t>
      </w:r>
      <w:r w:rsidR="00057F17" w:rsidRPr="00CD4908">
        <w:rPr>
          <w:lang w:val="en-GB"/>
        </w:rPr>
        <w:t xml:space="preserve"> Case K describes the collective actions of a </w:t>
      </w:r>
      <w:r w:rsidRPr="00CD4908">
        <w:rPr>
          <w:lang w:val="en-GB"/>
        </w:rPr>
        <w:t xml:space="preserve">few </w:t>
      </w:r>
      <w:r w:rsidR="00057F17" w:rsidRPr="00CD4908">
        <w:rPr>
          <w:lang w:val="en-GB"/>
        </w:rPr>
        <w:t xml:space="preserve">wineries </w:t>
      </w:r>
      <w:r w:rsidRPr="00CD4908">
        <w:rPr>
          <w:lang w:val="en-GB"/>
        </w:rPr>
        <w:t xml:space="preserve">that wanted </w:t>
      </w:r>
      <w:r w:rsidR="00057F17" w:rsidRPr="00CD4908">
        <w:rPr>
          <w:lang w:val="en-GB"/>
        </w:rPr>
        <w:t>to start using metallic screwcaps</w:t>
      </w:r>
      <w:r w:rsidRPr="00CD4908">
        <w:rPr>
          <w:lang w:val="en-GB"/>
        </w:rPr>
        <w:t>,</w:t>
      </w:r>
      <w:r w:rsidR="00057F17" w:rsidRPr="00CD4908">
        <w:rPr>
          <w:lang w:val="en-GB"/>
        </w:rPr>
        <w:t xml:space="preserve"> instead of corks</w:t>
      </w:r>
      <w:r w:rsidRPr="00CD4908">
        <w:rPr>
          <w:lang w:val="en-GB"/>
        </w:rPr>
        <w:t xml:space="preserve">, to </w:t>
      </w:r>
      <w:r w:rsidR="00057F17" w:rsidRPr="00CD4908">
        <w:rPr>
          <w:lang w:val="en-GB"/>
        </w:rPr>
        <w:t xml:space="preserve">seal their wine bottles. </w:t>
      </w:r>
      <w:r w:rsidRPr="00CD4908">
        <w:rPr>
          <w:lang w:val="en-GB"/>
        </w:rPr>
        <w:t xml:space="preserve">The </w:t>
      </w:r>
      <w:r w:rsidR="00057F17" w:rsidRPr="00CD4908">
        <w:rPr>
          <w:lang w:val="en-GB"/>
        </w:rPr>
        <w:t xml:space="preserve">cork </w:t>
      </w:r>
      <w:r w:rsidRPr="00CD4908">
        <w:rPr>
          <w:lang w:val="en-GB"/>
        </w:rPr>
        <w:t xml:space="preserve">remained </w:t>
      </w:r>
      <w:r w:rsidR="00057F17" w:rsidRPr="00CD4908">
        <w:rPr>
          <w:lang w:val="en-GB"/>
        </w:rPr>
        <w:t>the dominant closure mechanism</w:t>
      </w:r>
      <w:r w:rsidRPr="00CD4908">
        <w:rPr>
          <w:lang w:val="en-GB"/>
        </w:rPr>
        <w:t xml:space="preserve"> by far</w:t>
      </w:r>
      <w:r w:rsidR="00057F17" w:rsidRPr="00CD4908">
        <w:rPr>
          <w:lang w:val="en-GB"/>
        </w:rPr>
        <w:t xml:space="preserve">, </w:t>
      </w:r>
      <w:r w:rsidRPr="00CD4908">
        <w:rPr>
          <w:lang w:val="en-GB"/>
        </w:rPr>
        <w:t xml:space="preserve">yet </w:t>
      </w:r>
      <w:r w:rsidR="00057F17" w:rsidRPr="00CD4908">
        <w:rPr>
          <w:lang w:val="en-GB"/>
        </w:rPr>
        <w:t xml:space="preserve">the cork industry perceived interest in alternative closures as a threat and used </w:t>
      </w:r>
      <w:r w:rsidRPr="00CD4908">
        <w:rPr>
          <w:lang w:val="en-GB"/>
        </w:rPr>
        <w:t xml:space="preserve">its </w:t>
      </w:r>
      <w:r w:rsidR="00057F17" w:rsidRPr="00CD4908">
        <w:rPr>
          <w:lang w:val="en-GB"/>
        </w:rPr>
        <w:t xml:space="preserve">agency to initiate a global </w:t>
      </w:r>
      <w:r w:rsidRPr="00CD4908">
        <w:rPr>
          <w:lang w:val="en-GB"/>
        </w:rPr>
        <w:t xml:space="preserve">public relations </w:t>
      </w:r>
      <w:r w:rsidR="00057F17" w:rsidRPr="00CD4908">
        <w:rPr>
          <w:lang w:val="en-GB"/>
        </w:rPr>
        <w:t xml:space="preserve">campaign based on at least partially </w:t>
      </w:r>
      <w:r w:rsidR="00C2184C" w:rsidRPr="00CD4908">
        <w:rPr>
          <w:lang w:val="en-GB"/>
        </w:rPr>
        <w:t>fraudulent information:</w:t>
      </w:r>
    </w:p>
    <w:p w14:paraId="1279184E" w14:textId="65BDB48D" w:rsidR="00C2184C" w:rsidRPr="00CD4908" w:rsidRDefault="00C2184C" w:rsidP="008258F0">
      <w:pPr>
        <w:pStyle w:val="QuoteKS"/>
        <w:spacing w:line="480" w:lineRule="auto"/>
        <w:rPr>
          <w:i w:val="0"/>
          <w:lang w:val="en-GB"/>
        </w:rPr>
      </w:pPr>
      <w:r w:rsidRPr="00CD4908">
        <w:rPr>
          <w:i w:val="0"/>
          <w:lang w:val="en-GB"/>
        </w:rPr>
        <w:t>They [the cork industry] shamefully spent millions with a PR company in London trying to badmouth and bag us both technically and personally.</w:t>
      </w:r>
      <w:r w:rsidR="00EC4D78" w:rsidRPr="00CD4908">
        <w:rPr>
          <w:i w:val="0"/>
          <w:lang w:val="en-GB"/>
        </w:rPr>
        <w:t xml:space="preserve"> </w:t>
      </w:r>
      <w:r w:rsidRPr="00CD4908">
        <w:rPr>
          <w:i w:val="0"/>
          <w:lang w:val="en-GB"/>
        </w:rPr>
        <w:t>So, it got a bit of nasty there, but the point is they didn’t react until about 04</w:t>
      </w:r>
      <w:r w:rsidR="00C61982" w:rsidRPr="00CD4908">
        <w:rPr>
          <w:i w:val="0"/>
          <w:lang w:val="en-GB"/>
        </w:rPr>
        <w:t>,</w:t>
      </w:r>
      <w:r w:rsidRPr="00CD4908">
        <w:rPr>
          <w:i w:val="0"/>
          <w:lang w:val="en-GB"/>
        </w:rPr>
        <w:t xml:space="preserve"> and the cat was already out of the bag.… The best one was that there’s a lovely little bird that lives in cork forests and if you don't keep buying wine with corks in, this little bird won’t have a habitat and it will be very unhappy and it might become extinct.</w:t>
      </w:r>
      <w:r w:rsidR="00EC4D78" w:rsidRPr="00CD4908">
        <w:rPr>
          <w:i w:val="0"/>
          <w:lang w:val="en-GB"/>
        </w:rPr>
        <w:t xml:space="preserve"> </w:t>
      </w:r>
      <w:r w:rsidRPr="00CD4908">
        <w:rPr>
          <w:i w:val="0"/>
          <w:lang w:val="en-GB"/>
        </w:rPr>
        <w:t>I mean I was crying when I read the article. It got down to that. (Actor K / wine, respondent ID #43)</w:t>
      </w:r>
    </w:p>
    <w:p w14:paraId="272127E9" w14:textId="0689808D" w:rsidR="0093417A" w:rsidRPr="00CD4908" w:rsidRDefault="00C61982" w:rsidP="008258F0">
      <w:pPr>
        <w:spacing w:line="480" w:lineRule="auto"/>
        <w:rPr>
          <w:lang w:val="en-GB"/>
        </w:rPr>
      </w:pPr>
      <w:r w:rsidRPr="00CD4908">
        <w:rPr>
          <w:lang w:val="en-GB"/>
        </w:rPr>
        <w:lastRenderedPageBreak/>
        <w:t>T</w:t>
      </w:r>
      <w:r w:rsidR="00C2184C" w:rsidRPr="00CD4908">
        <w:rPr>
          <w:lang w:val="en-GB"/>
        </w:rPr>
        <w:t>ypical control mechanisms to counter opportunistic behaviour</w:t>
      </w:r>
      <w:r w:rsidRPr="00CD4908">
        <w:rPr>
          <w:lang w:val="en-GB"/>
        </w:rPr>
        <w:t>,</w:t>
      </w:r>
      <w:r w:rsidR="00C2184C" w:rsidRPr="00CD4908">
        <w:rPr>
          <w:lang w:val="en-GB"/>
        </w:rPr>
        <w:t xml:space="preserve"> such as legal contracts, socialization and careful selection of business partners</w:t>
      </w:r>
      <w:r w:rsidRPr="00CD4908">
        <w:rPr>
          <w:lang w:val="en-GB"/>
        </w:rPr>
        <w:t>,</w:t>
      </w:r>
      <w:r w:rsidR="00C2184C" w:rsidRPr="00CD4908">
        <w:rPr>
          <w:lang w:val="en-GB"/>
        </w:rPr>
        <w:t xml:space="preserve"> are not effective </w:t>
      </w:r>
      <w:r w:rsidRPr="00CD4908">
        <w:rPr>
          <w:lang w:val="en-GB"/>
        </w:rPr>
        <w:t xml:space="preserve">in this scenario, because </w:t>
      </w:r>
      <w:r w:rsidR="00C2184C" w:rsidRPr="00CD4908">
        <w:rPr>
          <w:lang w:val="en-GB"/>
        </w:rPr>
        <w:t>the opportunistically behaving actors do not belong to the same ecosystem as the shaping actor. This finding accentuates the issues related to service ecosystem scope; shaping one service ecosystem may cause dark</w:t>
      </w:r>
      <w:r w:rsidRPr="00CD4908">
        <w:rPr>
          <w:lang w:val="en-GB"/>
        </w:rPr>
        <w:t xml:space="preserve"> </w:t>
      </w:r>
      <w:r w:rsidR="00C2184C" w:rsidRPr="00CD4908">
        <w:rPr>
          <w:lang w:val="en-GB"/>
        </w:rPr>
        <w:t>side</w:t>
      </w:r>
      <w:r w:rsidRPr="00CD4908">
        <w:rPr>
          <w:lang w:val="en-GB"/>
        </w:rPr>
        <w:t>,</w:t>
      </w:r>
      <w:r w:rsidR="00C2184C" w:rsidRPr="00CD4908">
        <w:rPr>
          <w:lang w:val="en-GB"/>
        </w:rPr>
        <w:t xml:space="preserve"> agency</w:t>
      </w:r>
      <w:r w:rsidRPr="00CD4908">
        <w:rPr>
          <w:lang w:val="en-GB"/>
        </w:rPr>
        <w:t>-</w:t>
      </w:r>
      <w:r w:rsidR="00C2184C" w:rsidRPr="00CD4908">
        <w:rPr>
          <w:lang w:val="en-GB"/>
        </w:rPr>
        <w:t>driven opportunistic behaviour by actors in adjacent ecosystem</w:t>
      </w:r>
      <w:r w:rsidRPr="00CD4908">
        <w:rPr>
          <w:lang w:val="en-GB"/>
        </w:rPr>
        <w:t>s</w:t>
      </w:r>
      <w:r w:rsidR="00C2184C" w:rsidRPr="00CD4908">
        <w:rPr>
          <w:lang w:val="en-GB"/>
        </w:rPr>
        <w:t>.</w:t>
      </w:r>
    </w:p>
    <w:p w14:paraId="2232333E" w14:textId="3ADE8A09" w:rsidR="00404600" w:rsidRPr="00CD4908" w:rsidRDefault="00404600" w:rsidP="008258F0">
      <w:pPr>
        <w:spacing w:line="480" w:lineRule="auto"/>
        <w:rPr>
          <w:b/>
          <w:sz w:val="28"/>
          <w:lang w:val="en-GB"/>
        </w:rPr>
      </w:pPr>
      <w:r w:rsidRPr="00CD4908">
        <w:rPr>
          <w:b/>
          <w:sz w:val="28"/>
          <w:lang w:val="en-GB"/>
        </w:rPr>
        <w:t xml:space="preserve">Conclusions </w:t>
      </w:r>
    </w:p>
    <w:p w14:paraId="5D72181C" w14:textId="3D7CDE28" w:rsidR="00151A49" w:rsidRPr="00CD4908" w:rsidRDefault="00813D07" w:rsidP="008258F0">
      <w:pPr>
        <w:spacing w:line="480" w:lineRule="auto"/>
        <w:ind w:firstLine="426"/>
        <w:rPr>
          <w:lang w:val="en-GB"/>
        </w:rPr>
      </w:pPr>
      <w:bookmarkStart w:id="13" w:name="_Hlk508627716"/>
      <w:r w:rsidRPr="00CD4908">
        <w:rPr>
          <w:lang w:val="en-GB"/>
        </w:rPr>
        <w:t xml:space="preserve">This </w:t>
      </w:r>
      <w:r w:rsidR="00791DB2" w:rsidRPr="00CD4908">
        <w:rPr>
          <w:lang w:val="en-GB"/>
        </w:rPr>
        <w:t>research address</w:t>
      </w:r>
      <w:r w:rsidRPr="00CD4908">
        <w:rPr>
          <w:lang w:val="en-GB"/>
        </w:rPr>
        <w:t>es</w:t>
      </w:r>
      <w:r w:rsidR="00791DB2" w:rsidRPr="00CD4908">
        <w:rPr>
          <w:lang w:val="en-GB"/>
        </w:rPr>
        <w:t xml:space="preserve"> the dark</w:t>
      </w:r>
      <w:r w:rsidR="008E685E" w:rsidRPr="00CD4908">
        <w:rPr>
          <w:lang w:val="en-GB"/>
        </w:rPr>
        <w:t xml:space="preserve"> side of agency</w:t>
      </w:r>
      <w:r w:rsidR="00857BA2" w:rsidRPr="00CD4908">
        <w:rPr>
          <w:lang w:val="en-GB"/>
        </w:rPr>
        <w:t xml:space="preserve"> related to value co</w:t>
      </w:r>
      <w:r w:rsidR="00DA3D4B" w:rsidRPr="00CD4908">
        <w:rPr>
          <w:lang w:val="en-GB"/>
        </w:rPr>
        <w:t>-</w:t>
      </w:r>
      <w:r w:rsidR="00857BA2" w:rsidRPr="00CD4908">
        <w:rPr>
          <w:lang w:val="en-GB"/>
        </w:rPr>
        <w:t xml:space="preserve">creation in service ecosystems </w:t>
      </w:r>
      <w:r w:rsidR="00791DB2" w:rsidRPr="00CD4908">
        <w:rPr>
          <w:lang w:val="en-GB"/>
        </w:rPr>
        <w:t xml:space="preserve">by studying how ambiguity, conflict and opportunism adversely affect A2A relationships and resource integration </w:t>
      </w:r>
      <w:r w:rsidRPr="00CD4908">
        <w:rPr>
          <w:lang w:val="en-GB"/>
        </w:rPr>
        <w:t xml:space="preserve">among </w:t>
      </w:r>
      <w:r w:rsidR="00791DB2" w:rsidRPr="00CD4908">
        <w:rPr>
          <w:lang w:val="en-GB"/>
        </w:rPr>
        <w:t xml:space="preserve">actors </w:t>
      </w:r>
      <w:r w:rsidRPr="00CD4908">
        <w:rPr>
          <w:lang w:val="en-GB"/>
        </w:rPr>
        <w:t xml:space="preserve">who </w:t>
      </w:r>
      <w:r w:rsidR="00791DB2" w:rsidRPr="00CD4908">
        <w:rPr>
          <w:lang w:val="en-GB"/>
        </w:rPr>
        <w:t xml:space="preserve">seek to shape a service ecosystem. </w:t>
      </w:r>
      <w:r w:rsidRPr="00CD4908">
        <w:rPr>
          <w:lang w:val="en-GB"/>
        </w:rPr>
        <w:t xml:space="preserve">The </w:t>
      </w:r>
      <w:r w:rsidR="00791DB2" w:rsidRPr="00CD4908">
        <w:rPr>
          <w:lang w:val="en-GB"/>
        </w:rPr>
        <w:t xml:space="preserve">service-for-service exchange </w:t>
      </w:r>
      <w:r w:rsidRPr="00CD4908">
        <w:rPr>
          <w:lang w:val="en-GB"/>
        </w:rPr>
        <w:t xml:space="preserve">takes place </w:t>
      </w:r>
      <w:r w:rsidR="00791DB2" w:rsidRPr="00CD4908">
        <w:rPr>
          <w:lang w:val="en-GB"/>
        </w:rPr>
        <w:t xml:space="preserve">not </w:t>
      </w:r>
      <w:r w:rsidRPr="00CD4908">
        <w:rPr>
          <w:lang w:val="en-GB"/>
        </w:rPr>
        <w:t xml:space="preserve">solely </w:t>
      </w:r>
      <w:r w:rsidR="00791DB2" w:rsidRPr="00CD4908">
        <w:rPr>
          <w:lang w:val="en-GB"/>
        </w:rPr>
        <w:t>in contexts of mutual value creation</w:t>
      </w:r>
      <w:r w:rsidRPr="00CD4908">
        <w:rPr>
          <w:lang w:val="en-GB"/>
        </w:rPr>
        <w:t xml:space="preserve">; </w:t>
      </w:r>
      <w:r w:rsidR="00791DB2" w:rsidRPr="00CD4908">
        <w:rPr>
          <w:lang w:val="en-GB"/>
        </w:rPr>
        <w:t xml:space="preserve">actors </w:t>
      </w:r>
      <w:r w:rsidRPr="00CD4908">
        <w:rPr>
          <w:lang w:val="en-GB"/>
        </w:rPr>
        <w:t xml:space="preserve">also </w:t>
      </w:r>
      <w:r w:rsidR="001E20DE" w:rsidRPr="00CD4908">
        <w:rPr>
          <w:lang w:val="en-GB"/>
        </w:rPr>
        <w:t>behave differently</w:t>
      </w:r>
      <w:r w:rsidR="00791DB2" w:rsidRPr="00CD4908">
        <w:rPr>
          <w:lang w:val="en-GB"/>
        </w:rPr>
        <w:t xml:space="preserve"> in shaping service ecosystems. </w:t>
      </w:r>
      <w:r w:rsidRPr="00CD4908">
        <w:rPr>
          <w:lang w:val="en-GB"/>
        </w:rPr>
        <w:t xml:space="preserve">This </w:t>
      </w:r>
      <w:r w:rsidR="00791DB2" w:rsidRPr="00CD4908">
        <w:rPr>
          <w:lang w:val="en-GB"/>
        </w:rPr>
        <w:t xml:space="preserve">study is relevant for the further development of </w:t>
      </w:r>
      <w:r w:rsidRPr="00CD4908">
        <w:rPr>
          <w:lang w:val="en-GB"/>
        </w:rPr>
        <w:t xml:space="preserve">the </w:t>
      </w:r>
      <w:r w:rsidR="00791DB2" w:rsidRPr="00CD4908">
        <w:rPr>
          <w:lang w:val="en-GB"/>
        </w:rPr>
        <w:t xml:space="preserve">S-D logic, particularly for increasing understanding of service ecosystem dynamics. </w:t>
      </w:r>
      <w:r w:rsidRPr="00CD4908">
        <w:rPr>
          <w:lang w:val="en-GB"/>
        </w:rPr>
        <w:t xml:space="preserve">It reveals the </w:t>
      </w:r>
      <w:r w:rsidR="001E20DE" w:rsidRPr="00CD4908">
        <w:rPr>
          <w:lang w:val="en-GB"/>
        </w:rPr>
        <w:t>difference between actors</w:t>
      </w:r>
      <w:r w:rsidRPr="00CD4908">
        <w:rPr>
          <w:lang w:val="en-GB"/>
        </w:rPr>
        <w:t>’</w:t>
      </w:r>
      <w:r w:rsidR="001E20DE" w:rsidRPr="00CD4908">
        <w:rPr>
          <w:lang w:val="en-GB"/>
        </w:rPr>
        <w:t xml:space="preserve"> experience</w:t>
      </w:r>
      <w:r w:rsidRPr="00CD4908">
        <w:rPr>
          <w:lang w:val="en-GB"/>
        </w:rPr>
        <w:t>s</w:t>
      </w:r>
      <w:r w:rsidR="001E20DE" w:rsidRPr="00CD4908">
        <w:rPr>
          <w:lang w:val="en-GB"/>
        </w:rPr>
        <w:t xml:space="preserve"> and system</w:t>
      </w:r>
      <w:r w:rsidRPr="00CD4908">
        <w:rPr>
          <w:lang w:val="en-GB"/>
        </w:rPr>
        <w:t>-</w:t>
      </w:r>
      <w:r w:rsidR="001E20DE" w:rsidRPr="00CD4908">
        <w:rPr>
          <w:lang w:val="en-GB"/>
        </w:rPr>
        <w:t>level implications</w:t>
      </w:r>
      <w:r w:rsidRPr="00CD4908">
        <w:rPr>
          <w:lang w:val="en-GB"/>
        </w:rPr>
        <w:t xml:space="preserve">, such that </w:t>
      </w:r>
      <w:r w:rsidR="0053436D" w:rsidRPr="00CD4908">
        <w:rPr>
          <w:lang w:val="en-GB"/>
        </w:rPr>
        <w:t xml:space="preserve">actors’ </w:t>
      </w:r>
      <w:r w:rsidR="0053436D" w:rsidRPr="00CD4908">
        <w:rPr>
          <w:i/>
          <w:lang w:val="en-GB"/>
        </w:rPr>
        <w:t>a priori</w:t>
      </w:r>
      <w:r w:rsidR="0053436D" w:rsidRPr="00CD4908">
        <w:rPr>
          <w:lang w:val="en-GB"/>
        </w:rPr>
        <w:t xml:space="preserve"> position </w:t>
      </w:r>
      <w:r w:rsidRPr="00CD4908">
        <w:rPr>
          <w:lang w:val="en-GB"/>
        </w:rPr>
        <w:t xml:space="preserve">and their </w:t>
      </w:r>
      <w:r w:rsidR="001E20DE" w:rsidRPr="00CD4908">
        <w:rPr>
          <w:lang w:val="en-GB"/>
        </w:rPr>
        <w:t xml:space="preserve">reach or scope </w:t>
      </w:r>
      <w:r w:rsidRPr="00CD4908">
        <w:rPr>
          <w:lang w:val="en-GB"/>
        </w:rPr>
        <w:t xml:space="preserve">are </w:t>
      </w:r>
      <w:r w:rsidR="001E20DE" w:rsidRPr="00CD4908">
        <w:rPr>
          <w:lang w:val="en-GB"/>
        </w:rPr>
        <w:t xml:space="preserve">relevant </w:t>
      </w:r>
      <w:r w:rsidRPr="00CD4908">
        <w:rPr>
          <w:lang w:val="en-GB"/>
        </w:rPr>
        <w:t xml:space="preserve">for </w:t>
      </w:r>
      <w:r w:rsidR="001E20DE" w:rsidRPr="00CD4908">
        <w:rPr>
          <w:lang w:val="en-GB"/>
        </w:rPr>
        <w:t>shaping service ecosystems</w:t>
      </w:r>
      <w:r w:rsidRPr="00CD4908">
        <w:rPr>
          <w:lang w:val="en-GB"/>
        </w:rPr>
        <w:t>.</w:t>
      </w:r>
    </w:p>
    <w:bookmarkEnd w:id="13"/>
    <w:p w14:paraId="31EBC1BE" w14:textId="77777777" w:rsidR="0050595B" w:rsidRPr="00CD4908" w:rsidRDefault="0050595B" w:rsidP="005F5803">
      <w:pPr>
        <w:pStyle w:val="Heading2"/>
        <w:rPr>
          <w:lang w:val="en-GB"/>
        </w:rPr>
      </w:pPr>
      <w:r w:rsidRPr="00CD4908">
        <w:rPr>
          <w:lang w:val="en-GB"/>
        </w:rPr>
        <w:t>Theoretical contributions</w:t>
      </w:r>
    </w:p>
    <w:p w14:paraId="6BAAE9B4" w14:textId="71C2B926" w:rsidR="00DC5F0E" w:rsidRPr="00CD4908" w:rsidRDefault="00813D07" w:rsidP="008258F0">
      <w:pPr>
        <w:spacing w:line="480" w:lineRule="auto"/>
        <w:rPr>
          <w:lang w:val="en-GB"/>
        </w:rPr>
      </w:pPr>
      <w:r w:rsidRPr="00CD4908">
        <w:rPr>
          <w:lang w:val="en-GB"/>
        </w:rPr>
        <w:t xml:space="preserve">This </w:t>
      </w:r>
      <w:r w:rsidR="00DC5F0E" w:rsidRPr="00CD4908">
        <w:rPr>
          <w:lang w:val="en-GB"/>
        </w:rPr>
        <w:t>research broadens service ecosystem literature (Lusch and Vargo, 2014; Vargo</w:t>
      </w:r>
      <w:r w:rsidRPr="00CD4908">
        <w:rPr>
          <w:lang w:val="en-GB"/>
        </w:rPr>
        <w:t xml:space="preserve"> et al.</w:t>
      </w:r>
      <w:r w:rsidR="00DC5F0E" w:rsidRPr="00CD4908">
        <w:rPr>
          <w:lang w:val="en-GB"/>
        </w:rPr>
        <w:t>, 2015) by elucidating dark</w:t>
      </w:r>
      <w:r w:rsidRPr="00CD4908">
        <w:rPr>
          <w:lang w:val="en-GB"/>
        </w:rPr>
        <w:t xml:space="preserve"> </w:t>
      </w:r>
      <w:r w:rsidR="00DC5F0E" w:rsidRPr="00CD4908">
        <w:rPr>
          <w:lang w:val="en-GB"/>
        </w:rPr>
        <w:t>side problems and challenges faced by actors in the context of shaping service ecosystem</w:t>
      </w:r>
      <w:r w:rsidRPr="00CD4908">
        <w:rPr>
          <w:lang w:val="en-GB"/>
        </w:rPr>
        <w:t>s</w:t>
      </w:r>
      <w:r w:rsidR="00DC5F0E" w:rsidRPr="00CD4908">
        <w:rPr>
          <w:lang w:val="en-GB"/>
        </w:rPr>
        <w:t xml:space="preserve">. </w:t>
      </w:r>
      <w:bookmarkStart w:id="14" w:name="_Hlk508627985"/>
      <w:r w:rsidRPr="00CD4908">
        <w:rPr>
          <w:lang w:val="en-GB"/>
        </w:rPr>
        <w:t xml:space="preserve">The </w:t>
      </w:r>
      <w:r w:rsidR="00011C48" w:rsidRPr="00CD4908">
        <w:rPr>
          <w:lang w:val="en-GB"/>
        </w:rPr>
        <w:t xml:space="preserve">literature review and the </w:t>
      </w:r>
      <w:r w:rsidR="00A955CF" w:rsidRPr="00CD4908">
        <w:rPr>
          <w:lang w:val="en-GB"/>
        </w:rPr>
        <w:t>findings</w:t>
      </w:r>
      <w:r w:rsidRPr="00CD4908">
        <w:rPr>
          <w:lang w:val="en-GB"/>
        </w:rPr>
        <w:t xml:space="preserve"> of the current study suggest </w:t>
      </w:r>
      <w:r w:rsidR="00A955CF" w:rsidRPr="00CD4908">
        <w:rPr>
          <w:lang w:val="en-GB"/>
        </w:rPr>
        <w:t>defin</w:t>
      </w:r>
      <w:r w:rsidRPr="00CD4908">
        <w:rPr>
          <w:lang w:val="en-GB"/>
        </w:rPr>
        <w:t>ing</w:t>
      </w:r>
      <w:r w:rsidR="00A955CF" w:rsidRPr="00CD4908">
        <w:rPr>
          <w:lang w:val="en-GB"/>
        </w:rPr>
        <w:t xml:space="preserve"> the dark side of </w:t>
      </w:r>
      <w:r w:rsidR="00C23D61" w:rsidRPr="00CD4908">
        <w:rPr>
          <w:lang w:val="en-GB"/>
        </w:rPr>
        <w:t>actors’ agency</w:t>
      </w:r>
      <w:r w:rsidR="00A955CF" w:rsidRPr="00CD4908">
        <w:rPr>
          <w:lang w:val="en-GB"/>
        </w:rPr>
        <w:t xml:space="preserve"> as </w:t>
      </w:r>
      <w:r w:rsidR="00C23D61" w:rsidRPr="00CD4908">
        <w:rPr>
          <w:lang w:val="en-GB"/>
        </w:rPr>
        <w:t>an actor’s deliberate attempts to influence a service ecosystem to achieve self-interest</w:t>
      </w:r>
      <w:r w:rsidRPr="00CD4908">
        <w:rPr>
          <w:lang w:val="en-GB"/>
        </w:rPr>
        <w:t>ed</w:t>
      </w:r>
      <w:r w:rsidR="00C23D61" w:rsidRPr="00CD4908">
        <w:rPr>
          <w:lang w:val="en-GB"/>
        </w:rPr>
        <w:t xml:space="preserve"> benefits, </w:t>
      </w:r>
      <w:r w:rsidRPr="00CD4908">
        <w:rPr>
          <w:lang w:val="en-GB"/>
        </w:rPr>
        <w:t xml:space="preserve">with the </w:t>
      </w:r>
      <w:r w:rsidR="00C23D61" w:rsidRPr="00CD4908">
        <w:rPr>
          <w:lang w:val="en-GB"/>
        </w:rPr>
        <w:t xml:space="preserve">understanding that these actions inhibit other actors </w:t>
      </w:r>
      <w:r w:rsidR="00C23D61" w:rsidRPr="00CD4908">
        <w:rPr>
          <w:lang w:val="en-GB"/>
        </w:rPr>
        <w:lastRenderedPageBreak/>
        <w:t xml:space="preserve">from providing service and </w:t>
      </w:r>
      <w:r w:rsidR="00011C48" w:rsidRPr="00CD4908">
        <w:rPr>
          <w:lang w:val="en-GB"/>
        </w:rPr>
        <w:t xml:space="preserve">also </w:t>
      </w:r>
      <w:r w:rsidR="00C23D61" w:rsidRPr="00CD4908">
        <w:rPr>
          <w:lang w:val="en-GB"/>
        </w:rPr>
        <w:t xml:space="preserve">can </w:t>
      </w:r>
      <w:r w:rsidR="00011C48" w:rsidRPr="00CD4908">
        <w:rPr>
          <w:lang w:val="en-GB"/>
        </w:rPr>
        <w:t>cause</w:t>
      </w:r>
      <w:r w:rsidRPr="00CD4908">
        <w:rPr>
          <w:lang w:val="en-GB"/>
        </w:rPr>
        <w:t xml:space="preserve"> </w:t>
      </w:r>
      <w:r w:rsidR="00C23D61" w:rsidRPr="00CD4908">
        <w:rPr>
          <w:lang w:val="en-GB"/>
        </w:rPr>
        <w:t>detriment</w:t>
      </w:r>
      <w:r w:rsidR="00011C48" w:rsidRPr="00CD4908">
        <w:rPr>
          <w:lang w:val="en-GB"/>
        </w:rPr>
        <w:t>s</w:t>
      </w:r>
      <w:r w:rsidR="00C23D61" w:rsidRPr="00CD4908">
        <w:rPr>
          <w:lang w:val="en-GB"/>
        </w:rPr>
        <w:t xml:space="preserve"> to other actors and the ecosystem as a whole</w:t>
      </w:r>
      <w:r w:rsidR="00A955CF" w:rsidRPr="00CD4908">
        <w:rPr>
          <w:lang w:val="en-GB"/>
        </w:rPr>
        <w:t>.</w:t>
      </w:r>
      <w:bookmarkEnd w:id="14"/>
      <w:r w:rsidR="00A955CF" w:rsidRPr="00CD4908">
        <w:rPr>
          <w:lang w:val="en-GB"/>
        </w:rPr>
        <w:t xml:space="preserve"> </w:t>
      </w:r>
      <w:r w:rsidR="00011C48" w:rsidRPr="00CD4908">
        <w:rPr>
          <w:lang w:val="en-GB"/>
        </w:rPr>
        <w:t xml:space="preserve"> </w:t>
      </w:r>
      <w:r w:rsidRPr="00CD4908">
        <w:rPr>
          <w:lang w:val="en-GB"/>
        </w:rPr>
        <w:t xml:space="preserve">Extant </w:t>
      </w:r>
      <w:r w:rsidR="00DC5F0E" w:rsidRPr="00CD4908">
        <w:rPr>
          <w:lang w:val="en-GB"/>
        </w:rPr>
        <w:t>literature primarily investigate</w:t>
      </w:r>
      <w:r w:rsidRPr="00CD4908">
        <w:rPr>
          <w:lang w:val="en-GB"/>
        </w:rPr>
        <w:t>s</w:t>
      </w:r>
      <w:r w:rsidR="00DC5F0E" w:rsidRPr="00CD4908">
        <w:rPr>
          <w:lang w:val="en-GB"/>
        </w:rPr>
        <w:t xml:space="preserve"> events and practices that characterize the shaping process (</w:t>
      </w:r>
      <w:r w:rsidRPr="00CD4908">
        <w:rPr>
          <w:lang w:val="en-GB"/>
        </w:rPr>
        <w:t xml:space="preserve">Koskela-Huotari et al., 2016; </w:t>
      </w:r>
      <w:r w:rsidR="00DC5F0E" w:rsidRPr="00CD4908">
        <w:rPr>
          <w:lang w:val="en-GB"/>
        </w:rPr>
        <w:t>Taill</w:t>
      </w:r>
      <w:r w:rsidR="00C23766" w:rsidRPr="00CD4908">
        <w:rPr>
          <w:lang w:val="en-GB"/>
        </w:rPr>
        <w:t>a</w:t>
      </w:r>
      <w:r w:rsidR="00DC5F0E" w:rsidRPr="00CD4908">
        <w:rPr>
          <w:lang w:val="en-GB"/>
        </w:rPr>
        <w:t>rd et al., 2016)</w:t>
      </w:r>
      <w:r w:rsidRPr="00CD4908">
        <w:rPr>
          <w:lang w:val="en-GB"/>
        </w:rPr>
        <w:t xml:space="preserve">; the current </w:t>
      </w:r>
      <w:r w:rsidR="00161B91" w:rsidRPr="00CD4908">
        <w:rPr>
          <w:lang w:val="en-GB"/>
        </w:rPr>
        <w:t>analysis reveals that all 21 cases exhibited at least some identified dark</w:t>
      </w:r>
      <w:r w:rsidRPr="00CD4908">
        <w:rPr>
          <w:lang w:val="en-GB"/>
        </w:rPr>
        <w:t xml:space="preserve"> </w:t>
      </w:r>
      <w:r w:rsidR="00161B91" w:rsidRPr="00CD4908">
        <w:rPr>
          <w:lang w:val="en-GB"/>
        </w:rPr>
        <w:t>side facets</w:t>
      </w:r>
      <w:r w:rsidR="00432C46" w:rsidRPr="00CD4908">
        <w:rPr>
          <w:lang w:val="en-GB"/>
        </w:rPr>
        <w:t xml:space="preserve"> of actors’ agency</w:t>
      </w:r>
      <w:r w:rsidRPr="00CD4908">
        <w:rPr>
          <w:lang w:val="en-GB"/>
        </w:rPr>
        <w:t>:</w:t>
      </w:r>
      <w:r w:rsidR="00161B91" w:rsidRPr="00CD4908">
        <w:rPr>
          <w:lang w:val="en-GB"/>
        </w:rPr>
        <w:t xml:space="preserve"> conflict (dyadic, systemic), ambiguity (role, definitional, environmental) and opportunism (active). </w:t>
      </w:r>
      <w:r w:rsidR="002C7405" w:rsidRPr="00CD4908">
        <w:rPr>
          <w:lang w:val="en-GB"/>
        </w:rPr>
        <w:t>Three</w:t>
      </w:r>
      <w:r w:rsidR="00161B91" w:rsidRPr="00CD4908">
        <w:rPr>
          <w:lang w:val="en-GB"/>
        </w:rPr>
        <w:t xml:space="preserve"> </w:t>
      </w:r>
      <w:r w:rsidRPr="00CD4908">
        <w:rPr>
          <w:lang w:val="en-GB"/>
        </w:rPr>
        <w:t xml:space="preserve">key </w:t>
      </w:r>
      <w:r w:rsidR="002C7405" w:rsidRPr="00CD4908">
        <w:rPr>
          <w:lang w:val="en-GB"/>
        </w:rPr>
        <w:t>conclusions</w:t>
      </w:r>
      <w:r w:rsidR="00161B91" w:rsidRPr="00CD4908">
        <w:rPr>
          <w:lang w:val="en-GB"/>
        </w:rPr>
        <w:t xml:space="preserve"> </w:t>
      </w:r>
      <w:r w:rsidRPr="00CD4908">
        <w:rPr>
          <w:lang w:val="en-GB"/>
        </w:rPr>
        <w:t xml:space="preserve">thus </w:t>
      </w:r>
      <w:r w:rsidR="00161B91" w:rsidRPr="00CD4908">
        <w:rPr>
          <w:lang w:val="en-GB"/>
        </w:rPr>
        <w:t>emerge. First, many dark</w:t>
      </w:r>
      <w:r w:rsidRPr="00CD4908">
        <w:rPr>
          <w:lang w:val="en-GB"/>
        </w:rPr>
        <w:t xml:space="preserve"> </w:t>
      </w:r>
      <w:r w:rsidR="00161B91" w:rsidRPr="00CD4908">
        <w:rPr>
          <w:lang w:val="en-GB"/>
        </w:rPr>
        <w:t xml:space="preserve">side facets of </w:t>
      </w:r>
      <w:r w:rsidR="00432C46" w:rsidRPr="00CD4908">
        <w:rPr>
          <w:lang w:val="en-GB"/>
        </w:rPr>
        <w:t xml:space="preserve">actors’ </w:t>
      </w:r>
      <w:r w:rsidR="00161B91" w:rsidRPr="00CD4908">
        <w:rPr>
          <w:lang w:val="en-GB"/>
        </w:rPr>
        <w:t xml:space="preserve">agency relate to </w:t>
      </w:r>
      <w:r w:rsidR="002C7405" w:rsidRPr="00CD4908">
        <w:rPr>
          <w:lang w:val="en-GB"/>
        </w:rPr>
        <w:t xml:space="preserve">maintaining the status quo </w:t>
      </w:r>
      <w:r w:rsidRPr="00CD4908">
        <w:rPr>
          <w:lang w:val="en-GB"/>
        </w:rPr>
        <w:t xml:space="preserve">and </w:t>
      </w:r>
      <w:r w:rsidR="002C7405" w:rsidRPr="00CD4908">
        <w:rPr>
          <w:lang w:val="en-GB"/>
        </w:rPr>
        <w:t xml:space="preserve">existing institutional arrangements. </w:t>
      </w:r>
      <w:r w:rsidRPr="00CD4908">
        <w:rPr>
          <w:lang w:val="en-GB"/>
        </w:rPr>
        <w:t xml:space="preserve">The </w:t>
      </w:r>
      <w:r w:rsidR="00625866" w:rsidRPr="00CD4908">
        <w:rPr>
          <w:lang w:val="en-GB"/>
        </w:rPr>
        <w:t xml:space="preserve">resulting </w:t>
      </w:r>
      <w:r w:rsidR="00FE4315" w:rsidRPr="00CD4908">
        <w:rPr>
          <w:lang w:val="en-GB"/>
        </w:rPr>
        <w:t>conventionality</w:t>
      </w:r>
      <w:r w:rsidR="00625866" w:rsidRPr="00CD4908">
        <w:rPr>
          <w:lang w:val="en-GB"/>
        </w:rPr>
        <w:t xml:space="preserve"> </w:t>
      </w:r>
      <w:r w:rsidRPr="00CD4908">
        <w:rPr>
          <w:lang w:val="en-GB"/>
        </w:rPr>
        <w:t xml:space="preserve">appears to offer </w:t>
      </w:r>
      <w:r w:rsidR="00625866" w:rsidRPr="00CD4908">
        <w:rPr>
          <w:lang w:val="en-GB"/>
        </w:rPr>
        <w:t xml:space="preserve">the </w:t>
      </w:r>
      <w:r w:rsidRPr="00CD4908">
        <w:rPr>
          <w:lang w:val="en-GB"/>
        </w:rPr>
        <w:t xml:space="preserve">greatest </w:t>
      </w:r>
      <w:r w:rsidR="00625866" w:rsidRPr="00CD4908">
        <w:rPr>
          <w:lang w:val="en-GB"/>
        </w:rPr>
        <w:t xml:space="preserve">obstacle </w:t>
      </w:r>
      <w:r w:rsidRPr="00CD4908">
        <w:rPr>
          <w:lang w:val="en-GB"/>
        </w:rPr>
        <w:t xml:space="preserve">to </w:t>
      </w:r>
      <w:r w:rsidR="00710C18" w:rsidRPr="00CD4908">
        <w:rPr>
          <w:lang w:val="en-GB"/>
        </w:rPr>
        <w:t xml:space="preserve">the </w:t>
      </w:r>
      <w:r w:rsidR="00625866" w:rsidRPr="00CD4908">
        <w:rPr>
          <w:lang w:val="en-GB"/>
        </w:rPr>
        <w:t>successful shaping</w:t>
      </w:r>
      <w:r w:rsidR="00CC0D01" w:rsidRPr="00CD4908">
        <w:rPr>
          <w:lang w:val="en-GB"/>
        </w:rPr>
        <w:t xml:space="preserve"> of service ecosystems</w:t>
      </w:r>
      <w:r w:rsidR="00625866" w:rsidRPr="00CD4908">
        <w:rPr>
          <w:lang w:val="en-GB"/>
        </w:rPr>
        <w:t xml:space="preserve">. </w:t>
      </w:r>
      <w:r w:rsidRPr="00CD4908">
        <w:rPr>
          <w:lang w:val="en-GB"/>
        </w:rPr>
        <w:t xml:space="preserve">An </w:t>
      </w:r>
      <w:r w:rsidR="002C7405" w:rsidRPr="00CD4908">
        <w:rPr>
          <w:lang w:val="en-GB"/>
        </w:rPr>
        <w:t xml:space="preserve">obvious exception to </w:t>
      </w:r>
      <w:r w:rsidRPr="00CD4908">
        <w:rPr>
          <w:lang w:val="en-GB"/>
        </w:rPr>
        <w:t xml:space="preserve">this tendency to seek </w:t>
      </w:r>
      <w:r w:rsidR="00625866" w:rsidRPr="00CD4908">
        <w:rPr>
          <w:lang w:val="en-GB"/>
        </w:rPr>
        <w:t xml:space="preserve">maintenance of status quo </w:t>
      </w:r>
      <w:r w:rsidR="002C7405" w:rsidRPr="00CD4908">
        <w:rPr>
          <w:lang w:val="en-GB"/>
        </w:rPr>
        <w:t xml:space="preserve">is </w:t>
      </w:r>
      <w:r w:rsidR="00643C78" w:rsidRPr="00CD4908">
        <w:rPr>
          <w:lang w:val="en-GB"/>
        </w:rPr>
        <w:t xml:space="preserve">active </w:t>
      </w:r>
      <w:r w:rsidR="002C7405" w:rsidRPr="00CD4908">
        <w:rPr>
          <w:lang w:val="en-GB"/>
        </w:rPr>
        <w:t xml:space="preserve">opportunism. </w:t>
      </w:r>
    </w:p>
    <w:p w14:paraId="41700BFB" w14:textId="1C87B882" w:rsidR="00A523A3" w:rsidRPr="00CD4908" w:rsidRDefault="002C7405" w:rsidP="008258F0">
      <w:pPr>
        <w:spacing w:line="480" w:lineRule="auto"/>
        <w:ind w:firstLine="426"/>
        <w:rPr>
          <w:lang w:val="en-GB"/>
        </w:rPr>
      </w:pPr>
      <w:r w:rsidRPr="00CD4908">
        <w:rPr>
          <w:lang w:val="en-GB"/>
        </w:rPr>
        <w:t xml:space="preserve">Second, </w:t>
      </w:r>
      <w:r w:rsidR="00DC5F0E" w:rsidRPr="00CD4908">
        <w:rPr>
          <w:lang w:val="en-GB"/>
        </w:rPr>
        <w:t xml:space="preserve">empirical studies of the dark side explore </w:t>
      </w:r>
      <w:r w:rsidR="00F6234B" w:rsidRPr="00CD4908">
        <w:rPr>
          <w:lang w:val="en-GB"/>
        </w:rPr>
        <w:t xml:space="preserve">its </w:t>
      </w:r>
      <w:r w:rsidR="00813D07" w:rsidRPr="00CD4908">
        <w:rPr>
          <w:lang w:val="en-GB"/>
        </w:rPr>
        <w:t xml:space="preserve">different </w:t>
      </w:r>
      <w:r w:rsidR="00DC5F0E" w:rsidRPr="00CD4908">
        <w:rPr>
          <w:lang w:val="en-GB"/>
        </w:rPr>
        <w:t>facet</w:t>
      </w:r>
      <w:r w:rsidR="00813D07" w:rsidRPr="00CD4908">
        <w:rPr>
          <w:lang w:val="en-GB"/>
        </w:rPr>
        <w:t>s</w:t>
      </w:r>
      <w:r w:rsidR="00DC5F0E" w:rsidRPr="00CD4908">
        <w:rPr>
          <w:lang w:val="en-GB"/>
        </w:rPr>
        <w:t xml:space="preserve"> separately (</w:t>
      </w:r>
      <w:r w:rsidR="00F6234B" w:rsidRPr="00CD4908">
        <w:rPr>
          <w:lang w:val="en-GB"/>
        </w:rPr>
        <w:t xml:space="preserve">Duarte and Davies, 2003; </w:t>
      </w:r>
      <w:r w:rsidR="00DC5F0E" w:rsidRPr="00CD4908">
        <w:rPr>
          <w:lang w:val="en-GB"/>
        </w:rPr>
        <w:t xml:space="preserve">Huault and Rainelli-Le Montagner, 2009; </w:t>
      </w:r>
      <w:r w:rsidR="00F6234B" w:rsidRPr="00CD4908">
        <w:rPr>
          <w:lang w:val="en-GB"/>
        </w:rPr>
        <w:t xml:space="preserve">McCabe, 2014; </w:t>
      </w:r>
      <w:r w:rsidR="00DC5F0E" w:rsidRPr="00CD4908">
        <w:rPr>
          <w:lang w:val="en-GB"/>
        </w:rPr>
        <w:t xml:space="preserve">Wathne and Heide, 2000), </w:t>
      </w:r>
      <w:r w:rsidR="00F6234B" w:rsidRPr="00CD4908">
        <w:rPr>
          <w:lang w:val="en-GB"/>
        </w:rPr>
        <w:t xml:space="preserve">but this </w:t>
      </w:r>
      <w:r w:rsidR="00DC5F0E" w:rsidRPr="00CD4908">
        <w:rPr>
          <w:lang w:val="en-GB"/>
        </w:rPr>
        <w:t xml:space="preserve">study highlights </w:t>
      </w:r>
      <w:r w:rsidR="00F6234B" w:rsidRPr="00CD4908">
        <w:rPr>
          <w:lang w:val="en-GB"/>
        </w:rPr>
        <w:t xml:space="preserve">their </w:t>
      </w:r>
      <w:r w:rsidR="00DC5F0E" w:rsidRPr="00CD4908">
        <w:rPr>
          <w:lang w:val="en-GB"/>
        </w:rPr>
        <w:t>often</w:t>
      </w:r>
      <w:r w:rsidR="00F6234B" w:rsidRPr="00CD4908">
        <w:rPr>
          <w:lang w:val="en-GB"/>
        </w:rPr>
        <w:t xml:space="preserve"> </w:t>
      </w:r>
      <w:r w:rsidR="00DC5F0E" w:rsidRPr="00CD4908">
        <w:rPr>
          <w:lang w:val="en-GB"/>
        </w:rPr>
        <w:t>simultaneous presence</w:t>
      </w:r>
      <w:r w:rsidRPr="00CD4908">
        <w:rPr>
          <w:lang w:val="en-GB"/>
        </w:rPr>
        <w:t xml:space="preserve">. </w:t>
      </w:r>
      <w:r w:rsidR="00F6234B" w:rsidRPr="00CD4908">
        <w:rPr>
          <w:lang w:val="en-GB"/>
        </w:rPr>
        <w:t>O</w:t>
      </w:r>
      <w:r w:rsidRPr="00CD4908">
        <w:rPr>
          <w:lang w:val="en-GB"/>
        </w:rPr>
        <w:t>pportunism can lead to conflict</w:t>
      </w:r>
      <w:r w:rsidR="00F6234B" w:rsidRPr="00CD4908">
        <w:rPr>
          <w:lang w:val="en-GB"/>
        </w:rPr>
        <w:t>,</w:t>
      </w:r>
      <w:r w:rsidRPr="00CD4908">
        <w:rPr>
          <w:lang w:val="en-GB"/>
        </w:rPr>
        <w:t xml:space="preserve"> and overcoming ambiguity might require temporary conflict. </w:t>
      </w:r>
      <w:r w:rsidR="00F6234B" w:rsidRPr="00CD4908">
        <w:rPr>
          <w:lang w:val="en-GB"/>
        </w:rPr>
        <w:t>A</w:t>
      </w:r>
      <w:r w:rsidRPr="00CD4908">
        <w:rPr>
          <w:lang w:val="en-GB"/>
        </w:rPr>
        <w:t xml:space="preserve">mbiguity, particularly </w:t>
      </w:r>
      <w:r w:rsidR="00F6234B" w:rsidRPr="00CD4908">
        <w:rPr>
          <w:lang w:val="en-GB"/>
        </w:rPr>
        <w:t xml:space="preserve">its </w:t>
      </w:r>
      <w:r w:rsidRPr="00CD4908">
        <w:rPr>
          <w:lang w:val="en-GB"/>
        </w:rPr>
        <w:t xml:space="preserve">environmental </w:t>
      </w:r>
      <w:r w:rsidR="00F6234B" w:rsidRPr="00CD4908">
        <w:rPr>
          <w:lang w:val="en-GB"/>
        </w:rPr>
        <w:t>form</w:t>
      </w:r>
      <w:r w:rsidRPr="00CD4908">
        <w:rPr>
          <w:lang w:val="en-GB"/>
        </w:rPr>
        <w:t xml:space="preserve">, </w:t>
      </w:r>
      <w:r w:rsidR="00F6234B" w:rsidRPr="00CD4908">
        <w:rPr>
          <w:lang w:val="en-GB"/>
        </w:rPr>
        <w:t xml:space="preserve">offers </w:t>
      </w:r>
      <w:r w:rsidRPr="00CD4908">
        <w:rPr>
          <w:lang w:val="en-GB"/>
        </w:rPr>
        <w:t xml:space="preserve">a breeding ground for opportunism if actors </w:t>
      </w:r>
      <w:r w:rsidR="00F6234B" w:rsidRPr="00CD4908">
        <w:rPr>
          <w:lang w:val="en-GB"/>
        </w:rPr>
        <w:t xml:space="preserve">seek </w:t>
      </w:r>
      <w:r w:rsidRPr="00CD4908">
        <w:rPr>
          <w:lang w:val="en-GB"/>
        </w:rPr>
        <w:t xml:space="preserve">to preserve </w:t>
      </w:r>
      <w:r w:rsidR="00F6234B" w:rsidRPr="00CD4908">
        <w:rPr>
          <w:lang w:val="en-GB"/>
        </w:rPr>
        <w:t xml:space="preserve">the </w:t>
      </w:r>
      <w:r w:rsidRPr="00CD4908">
        <w:rPr>
          <w:lang w:val="en-GB"/>
        </w:rPr>
        <w:t xml:space="preserve">status quo rather than endure </w:t>
      </w:r>
      <w:r w:rsidR="00F6234B" w:rsidRPr="00CD4908">
        <w:rPr>
          <w:lang w:val="en-GB"/>
        </w:rPr>
        <w:t xml:space="preserve">a </w:t>
      </w:r>
      <w:r w:rsidRPr="00CD4908">
        <w:rPr>
          <w:lang w:val="en-GB"/>
        </w:rPr>
        <w:t>temporary period of ambiguity.</w:t>
      </w:r>
      <w:r w:rsidR="001E20DE" w:rsidRPr="00CD4908">
        <w:rPr>
          <w:lang w:val="en-GB"/>
        </w:rPr>
        <w:t xml:space="preserve"> </w:t>
      </w:r>
      <w:r w:rsidR="00F6234B" w:rsidRPr="00CD4908">
        <w:rPr>
          <w:lang w:val="en-GB"/>
        </w:rPr>
        <w:t xml:space="preserve">Moving beyond prior </w:t>
      </w:r>
      <w:r w:rsidR="001E20DE" w:rsidRPr="00CD4908">
        <w:rPr>
          <w:lang w:val="en-GB"/>
        </w:rPr>
        <w:t xml:space="preserve">literature </w:t>
      </w:r>
      <w:r w:rsidR="00F6234B" w:rsidRPr="00CD4908">
        <w:rPr>
          <w:lang w:val="en-GB"/>
        </w:rPr>
        <w:t xml:space="preserve">that links </w:t>
      </w:r>
      <w:r w:rsidR="001E20DE" w:rsidRPr="00CD4908">
        <w:rPr>
          <w:lang w:val="en-GB"/>
        </w:rPr>
        <w:t xml:space="preserve">value co-creation and </w:t>
      </w:r>
      <w:r w:rsidR="00F6234B" w:rsidRPr="00CD4908">
        <w:rPr>
          <w:lang w:val="en-GB"/>
        </w:rPr>
        <w:t xml:space="preserve">the </w:t>
      </w:r>
      <w:r w:rsidR="001E20DE" w:rsidRPr="00CD4908">
        <w:rPr>
          <w:lang w:val="en-GB"/>
        </w:rPr>
        <w:t xml:space="preserve">S-D logic </w:t>
      </w:r>
      <w:r w:rsidR="00F6234B" w:rsidRPr="00CD4908">
        <w:rPr>
          <w:lang w:val="en-GB"/>
        </w:rPr>
        <w:t xml:space="preserve">to </w:t>
      </w:r>
      <w:r w:rsidR="001E20DE" w:rsidRPr="00CD4908">
        <w:rPr>
          <w:lang w:val="en-GB"/>
        </w:rPr>
        <w:t xml:space="preserve">dark </w:t>
      </w:r>
      <w:r w:rsidR="00F6234B" w:rsidRPr="00CD4908">
        <w:rPr>
          <w:lang w:val="en-GB"/>
        </w:rPr>
        <w:t xml:space="preserve">sides </w:t>
      </w:r>
      <w:r w:rsidR="001E20DE" w:rsidRPr="00CD4908">
        <w:rPr>
          <w:lang w:val="en-GB"/>
        </w:rPr>
        <w:t xml:space="preserve">of </w:t>
      </w:r>
      <w:r w:rsidR="00432C46" w:rsidRPr="00CD4908">
        <w:rPr>
          <w:lang w:val="en-GB"/>
        </w:rPr>
        <w:t xml:space="preserve">actors’ </w:t>
      </w:r>
      <w:r w:rsidR="001E20DE" w:rsidRPr="00CD4908">
        <w:rPr>
          <w:lang w:val="en-GB"/>
        </w:rPr>
        <w:t xml:space="preserve">agency (Ertimur </w:t>
      </w:r>
      <w:r w:rsidR="00AA3B6B" w:rsidRPr="00CD4908">
        <w:rPr>
          <w:lang w:val="en-GB"/>
        </w:rPr>
        <w:t>and</w:t>
      </w:r>
      <w:r w:rsidR="001E20DE" w:rsidRPr="00CD4908">
        <w:rPr>
          <w:lang w:val="en-GB"/>
        </w:rPr>
        <w:t xml:space="preserve"> Venkatesh, 2010; </w:t>
      </w:r>
      <w:r w:rsidR="00F6234B" w:rsidRPr="00CD4908">
        <w:rPr>
          <w:lang w:val="en-GB"/>
        </w:rPr>
        <w:t xml:space="preserve">Laamanen and Skålen, 2015; </w:t>
      </w:r>
      <w:r w:rsidR="001E20DE" w:rsidRPr="00CD4908">
        <w:rPr>
          <w:lang w:val="en-GB"/>
        </w:rPr>
        <w:t xml:space="preserve">Paulin </w:t>
      </w:r>
      <w:r w:rsidR="00AA3B6B" w:rsidRPr="00CD4908">
        <w:rPr>
          <w:lang w:val="en-GB"/>
        </w:rPr>
        <w:t>and</w:t>
      </w:r>
      <w:r w:rsidR="001E20DE" w:rsidRPr="00CD4908">
        <w:rPr>
          <w:lang w:val="en-GB"/>
        </w:rPr>
        <w:t xml:space="preserve"> Ferguson, 2010), </w:t>
      </w:r>
      <w:r w:rsidR="00F6234B" w:rsidRPr="00CD4908">
        <w:rPr>
          <w:lang w:val="en-GB"/>
        </w:rPr>
        <w:t xml:space="preserve">this study seeks to </w:t>
      </w:r>
      <w:r w:rsidR="001E20DE" w:rsidRPr="00CD4908">
        <w:rPr>
          <w:lang w:val="en-GB"/>
        </w:rPr>
        <w:t>answer call</w:t>
      </w:r>
      <w:r w:rsidR="00F6234B" w:rsidRPr="00CD4908">
        <w:rPr>
          <w:lang w:val="en-GB"/>
        </w:rPr>
        <w:t>s</w:t>
      </w:r>
      <w:r w:rsidR="001E20DE" w:rsidRPr="00CD4908">
        <w:rPr>
          <w:lang w:val="en-GB"/>
        </w:rPr>
        <w:t xml:space="preserve"> to </w:t>
      </w:r>
      <w:r w:rsidR="00F6234B" w:rsidRPr="00CD4908">
        <w:rPr>
          <w:lang w:val="en-GB"/>
        </w:rPr>
        <w:t xml:space="preserve">account for </w:t>
      </w:r>
      <w:r w:rsidR="001E20DE" w:rsidRPr="00CD4908">
        <w:rPr>
          <w:lang w:val="en-GB"/>
        </w:rPr>
        <w:t xml:space="preserve">role conflict and role ambiguity </w:t>
      </w:r>
      <w:r w:rsidR="00F6234B" w:rsidRPr="00CD4908">
        <w:rPr>
          <w:lang w:val="en-GB"/>
        </w:rPr>
        <w:t>(</w:t>
      </w:r>
      <w:r w:rsidR="001E20DE" w:rsidRPr="00CD4908">
        <w:rPr>
          <w:lang w:val="en-GB"/>
        </w:rPr>
        <w:t>Edvardsson et al.</w:t>
      </w:r>
      <w:r w:rsidR="00F6234B" w:rsidRPr="00CD4908">
        <w:rPr>
          <w:lang w:val="en-GB"/>
        </w:rPr>
        <w:t>,</w:t>
      </w:r>
      <w:r w:rsidR="001E20DE" w:rsidRPr="00CD4908">
        <w:rPr>
          <w:lang w:val="en-GB"/>
        </w:rPr>
        <w:t xml:space="preserve"> 2011) and </w:t>
      </w:r>
      <w:r w:rsidR="00F6234B" w:rsidRPr="00CD4908">
        <w:rPr>
          <w:lang w:val="en-GB"/>
        </w:rPr>
        <w:t xml:space="preserve">provides </w:t>
      </w:r>
      <w:r w:rsidR="001E20DE" w:rsidRPr="00CD4908">
        <w:rPr>
          <w:lang w:val="en-GB"/>
        </w:rPr>
        <w:t>a more holistic</w:t>
      </w:r>
      <w:r w:rsidR="00F6234B" w:rsidRPr="00CD4908">
        <w:rPr>
          <w:lang w:val="en-GB"/>
        </w:rPr>
        <w:t>,</w:t>
      </w:r>
      <w:r w:rsidR="001E20DE" w:rsidRPr="00CD4908">
        <w:rPr>
          <w:lang w:val="en-GB"/>
        </w:rPr>
        <w:t xml:space="preserve"> empirical </w:t>
      </w:r>
      <w:r w:rsidR="00F6234B" w:rsidRPr="00CD4908">
        <w:rPr>
          <w:lang w:val="en-GB"/>
        </w:rPr>
        <w:t xml:space="preserve">approach to how </w:t>
      </w:r>
      <w:r w:rsidR="001E20DE" w:rsidRPr="00CD4908">
        <w:rPr>
          <w:lang w:val="en-GB"/>
        </w:rPr>
        <w:t>conflict, ambiguity and opportunism inter-relate</w:t>
      </w:r>
      <w:r w:rsidR="00F6234B" w:rsidRPr="00CD4908">
        <w:rPr>
          <w:lang w:val="en-GB"/>
        </w:rPr>
        <w:t xml:space="preserve">, with </w:t>
      </w:r>
      <w:r w:rsidR="001E20DE" w:rsidRPr="00CD4908">
        <w:rPr>
          <w:lang w:val="en-GB"/>
        </w:rPr>
        <w:t>influence</w:t>
      </w:r>
      <w:r w:rsidR="00F6234B" w:rsidRPr="00CD4908">
        <w:rPr>
          <w:lang w:val="en-GB"/>
        </w:rPr>
        <w:t>s</w:t>
      </w:r>
      <w:r w:rsidR="001E20DE" w:rsidRPr="00CD4908">
        <w:rPr>
          <w:lang w:val="en-GB"/>
        </w:rPr>
        <w:t xml:space="preserve"> </w:t>
      </w:r>
      <w:r w:rsidR="00F6234B" w:rsidRPr="00CD4908">
        <w:rPr>
          <w:lang w:val="en-GB"/>
        </w:rPr>
        <w:t xml:space="preserve">on </w:t>
      </w:r>
      <w:r w:rsidR="001E20DE" w:rsidRPr="00CD4908">
        <w:rPr>
          <w:lang w:val="en-GB"/>
        </w:rPr>
        <w:t>a wider service ecosystem</w:t>
      </w:r>
      <w:r w:rsidR="00F6234B" w:rsidRPr="00CD4908">
        <w:rPr>
          <w:lang w:val="en-GB"/>
        </w:rPr>
        <w:t>,</w:t>
      </w:r>
      <w:r w:rsidR="001E20DE" w:rsidRPr="00CD4908">
        <w:rPr>
          <w:lang w:val="en-GB"/>
        </w:rPr>
        <w:t xml:space="preserve"> beyond dyadic exchanges. </w:t>
      </w:r>
    </w:p>
    <w:p w14:paraId="5516B984" w14:textId="0B6B0ECA" w:rsidR="001306E4" w:rsidRPr="00CD4908" w:rsidRDefault="00F6234B" w:rsidP="008258F0">
      <w:pPr>
        <w:spacing w:line="480" w:lineRule="auto"/>
        <w:ind w:firstLine="426"/>
        <w:rPr>
          <w:lang w:val="en-GB"/>
        </w:rPr>
      </w:pPr>
      <w:r w:rsidRPr="00CD4908">
        <w:rPr>
          <w:lang w:val="en-GB"/>
        </w:rPr>
        <w:t xml:space="preserve">Third, </w:t>
      </w:r>
      <w:r w:rsidR="00A955CF" w:rsidRPr="00CD4908">
        <w:rPr>
          <w:lang w:val="en-GB"/>
        </w:rPr>
        <w:t xml:space="preserve">service ecosystem shaping processes are prone to systematic conflict </w:t>
      </w:r>
      <w:r w:rsidR="00D90DF2" w:rsidRPr="00CD4908">
        <w:rPr>
          <w:lang w:val="en-GB"/>
        </w:rPr>
        <w:t xml:space="preserve">ambiguous and opportunistic behaviours occurring between the focal actors’ ecosystem and others vying for the same set of resources </w:t>
      </w:r>
      <w:r w:rsidR="00A955CF" w:rsidRPr="00CD4908">
        <w:rPr>
          <w:lang w:val="en-GB"/>
        </w:rPr>
        <w:t xml:space="preserve">or opportunities to generate A2A relationships. </w:t>
      </w:r>
      <w:r w:rsidRPr="00CD4908">
        <w:rPr>
          <w:lang w:val="en-GB"/>
        </w:rPr>
        <w:t>All</w:t>
      </w:r>
      <w:r w:rsidR="00A955CF" w:rsidRPr="00CD4908">
        <w:rPr>
          <w:lang w:val="en-GB"/>
        </w:rPr>
        <w:t xml:space="preserve"> service ecosystems are </w:t>
      </w:r>
      <w:r w:rsidR="00A955CF" w:rsidRPr="00CD4908">
        <w:rPr>
          <w:lang w:val="en-GB"/>
        </w:rPr>
        <w:lastRenderedPageBreak/>
        <w:t>overlapping and nested</w:t>
      </w:r>
      <w:r w:rsidRPr="00CD4908">
        <w:rPr>
          <w:lang w:val="en-GB"/>
        </w:rPr>
        <w:t xml:space="preserve">; </w:t>
      </w:r>
      <w:r w:rsidR="00A955CF" w:rsidRPr="00CD4908">
        <w:rPr>
          <w:lang w:val="en-GB"/>
        </w:rPr>
        <w:t xml:space="preserve">changes in one </w:t>
      </w:r>
      <w:r w:rsidRPr="00CD4908">
        <w:rPr>
          <w:lang w:val="en-GB"/>
        </w:rPr>
        <w:t xml:space="preserve">inevitably </w:t>
      </w:r>
      <w:r w:rsidR="00A955CF" w:rsidRPr="00CD4908">
        <w:rPr>
          <w:lang w:val="en-GB"/>
        </w:rPr>
        <w:t>influence other related ecosystems and</w:t>
      </w:r>
      <w:r w:rsidRPr="00CD4908">
        <w:rPr>
          <w:lang w:val="en-GB"/>
        </w:rPr>
        <w:t xml:space="preserve"> their </w:t>
      </w:r>
      <w:r w:rsidR="00A955CF" w:rsidRPr="00CD4908">
        <w:rPr>
          <w:lang w:val="en-GB"/>
        </w:rPr>
        <w:t xml:space="preserve">actors. This </w:t>
      </w:r>
      <w:r w:rsidRPr="00CD4908">
        <w:rPr>
          <w:lang w:val="en-GB"/>
        </w:rPr>
        <w:t xml:space="preserve">finding suggests the need to expand the </w:t>
      </w:r>
      <w:r w:rsidR="00A955CF" w:rsidRPr="00CD4908">
        <w:rPr>
          <w:lang w:val="en-GB"/>
        </w:rPr>
        <w:t>S-D logic’s approach to service ecosystems</w:t>
      </w:r>
      <w:r w:rsidRPr="00CD4908">
        <w:rPr>
          <w:lang w:val="en-GB"/>
        </w:rPr>
        <w:t xml:space="preserve">; it should also encompass the </w:t>
      </w:r>
      <w:r w:rsidR="00A75F08" w:rsidRPr="00CD4908">
        <w:rPr>
          <w:i/>
          <w:lang w:val="en-GB"/>
        </w:rPr>
        <w:t>a priori</w:t>
      </w:r>
      <w:r w:rsidR="00A75F08" w:rsidRPr="00CD4908">
        <w:rPr>
          <w:lang w:val="en-GB"/>
        </w:rPr>
        <w:t xml:space="preserve"> position (i.e.</w:t>
      </w:r>
      <w:r w:rsidRPr="00CD4908">
        <w:rPr>
          <w:lang w:val="en-GB"/>
        </w:rPr>
        <w:t>,</w:t>
      </w:r>
      <w:r w:rsidR="00A75F08" w:rsidRPr="00CD4908">
        <w:rPr>
          <w:lang w:val="en-GB"/>
        </w:rPr>
        <w:t xml:space="preserve"> normative stance) </w:t>
      </w:r>
      <w:r w:rsidR="0042305C" w:rsidRPr="00CD4908">
        <w:rPr>
          <w:lang w:val="en-GB"/>
        </w:rPr>
        <w:t>of the focal actor</w:t>
      </w:r>
      <w:r w:rsidR="00A955CF" w:rsidRPr="00CD4908">
        <w:rPr>
          <w:lang w:val="en-GB"/>
        </w:rPr>
        <w:t>.</w:t>
      </w:r>
      <w:r w:rsidR="00C66EF3" w:rsidRPr="00CD4908">
        <w:rPr>
          <w:lang w:val="en-GB"/>
        </w:rPr>
        <w:t xml:space="preserve"> </w:t>
      </w:r>
      <w:r w:rsidRPr="00CD4908">
        <w:rPr>
          <w:lang w:val="en-GB"/>
        </w:rPr>
        <w:t xml:space="preserve">Doing so requires </w:t>
      </w:r>
      <w:r w:rsidR="001306E4" w:rsidRPr="00CD4908">
        <w:rPr>
          <w:rFonts w:eastAsia="Times New Roman"/>
          <w:shd w:val="clear" w:color="auto" w:fill="FFFFFF"/>
          <w:lang w:val="en-GB"/>
        </w:rPr>
        <w:t>understand</w:t>
      </w:r>
      <w:r w:rsidRPr="00CD4908">
        <w:rPr>
          <w:rFonts w:eastAsia="Times New Roman"/>
          <w:shd w:val="clear" w:color="auto" w:fill="FFFFFF"/>
          <w:lang w:val="en-GB"/>
        </w:rPr>
        <w:t>ing</w:t>
      </w:r>
      <w:r w:rsidR="001306E4" w:rsidRPr="00CD4908">
        <w:rPr>
          <w:rFonts w:eastAsia="Times New Roman"/>
          <w:shd w:val="clear" w:color="auto" w:fill="FFFFFF"/>
          <w:lang w:val="en-GB"/>
        </w:rPr>
        <w:t xml:space="preserve"> the embedding normativity at a system level</w:t>
      </w:r>
      <w:r w:rsidRPr="00CD4908">
        <w:rPr>
          <w:rFonts w:eastAsia="Times New Roman"/>
          <w:shd w:val="clear" w:color="auto" w:fill="FFFFFF"/>
          <w:lang w:val="en-GB"/>
        </w:rPr>
        <w:t>,</w:t>
      </w:r>
      <w:r w:rsidR="001306E4" w:rsidRPr="00CD4908">
        <w:rPr>
          <w:rFonts w:eastAsia="Times New Roman"/>
          <w:shd w:val="clear" w:color="auto" w:fill="FFFFFF"/>
          <w:lang w:val="en-GB"/>
        </w:rPr>
        <w:t xml:space="preserve"> </w:t>
      </w:r>
      <w:r w:rsidRPr="00CD4908">
        <w:rPr>
          <w:rFonts w:eastAsia="Times New Roman"/>
          <w:shd w:val="clear" w:color="auto" w:fill="FFFFFF"/>
          <w:lang w:val="en-GB"/>
        </w:rPr>
        <w:t xml:space="preserve">such that </w:t>
      </w:r>
      <w:r w:rsidR="001306E4" w:rsidRPr="00CD4908">
        <w:rPr>
          <w:rFonts w:eastAsia="Times New Roman"/>
          <w:shd w:val="clear" w:color="auto" w:fill="FFFFFF"/>
          <w:lang w:val="en-GB"/>
        </w:rPr>
        <w:t>some systems behave coercively toward some members. Articul</w:t>
      </w:r>
      <w:r w:rsidR="003B6960" w:rsidRPr="00CD4908">
        <w:rPr>
          <w:rFonts w:eastAsia="Times New Roman"/>
          <w:shd w:val="clear" w:color="auto" w:fill="FFFFFF"/>
          <w:lang w:val="en-GB"/>
        </w:rPr>
        <w:t>a</w:t>
      </w:r>
      <w:r w:rsidR="001306E4" w:rsidRPr="00CD4908">
        <w:rPr>
          <w:rFonts w:eastAsia="Times New Roman"/>
          <w:shd w:val="clear" w:color="auto" w:fill="FFFFFF"/>
          <w:lang w:val="en-GB"/>
        </w:rPr>
        <w:t>ting the normative voice of the system</w:t>
      </w:r>
      <w:r w:rsidR="00E726D9" w:rsidRPr="00CD4908">
        <w:rPr>
          <w:rFonts w:eastAsia="Times New Roman"/>
          <w:shd w:val="clear" w:color="auto" w:fill="FFFFFF"/>
          <w:lang w:val="en-GB"/>
        </w:rPr>
        <w:t xml:space="preserve"> entails considering </w:t>
      </w:r>
      <w:r w:rsidR="001306E4" w:rsidRPr="00CD4908">
        <w:rPr>
          <w:rFonts w:eastAsia="Times New Roman"/>
          <w:shd w:val="clear" w:color="auto" w:fill="FFFFFF"/>
          <w:lang w:val="en-GB"/>
        </w:rPr>
        <w:t xml:space="preserve">multiple systems, </w:t>
      </w:r>
      <w:r w:rsidR="00E726D9" w:rsidRPr="00CD4908">
        <w:rPr>
          <w:rFonts w:eastAsia="Times New Roman"/>
          <w:shd w:val="clear" w:color="auto" w:fill="FFFFFF"/>
          <w:lang w:val="en-GB"/>
        </w:rPr>
        <w:t xml:space="preserve">which in turn each </w:t>
      </w:r>
      <w:r w:rsidR="001306E4" w:rsidRPr="00CD4908">
        <w:rPr>
          <w:rFonts w:eastAsia="Times New Roman"/>
          <w:shd w:val="clear" w:color="auto" w:fill="FFFFFF"/>
          <w:lang w:val="en-GB"/>
        </w:rPr>
        <w:t>embed multiple system ownership values.</w:t>
      </w:r>
    </w:p>
    <w:p w14:paraId="7750F31A" w14:textId="3647E1E9" w:rsidR="00963F28" w:rsidRPr="00CD4908" w:rsidRDefault="00E726D9" w:rsidP="008258F0">
      <w:pPr>
        <w:spacing w:line="480" w:lineRule="auto"/>
        <w:ind w:firstLine="426"/>
        <w:rPr>
          <w:lang w:val="en-GB"/>
        </w:rPr>
      </w:pPr>
      <w:r w:rsidRPr="00CD4908">
        <w:rPr>
          <w:lang w:val="en-GB"/>
        </w:rPr>
        <w:t xml:space="preserve">In addition to their </w:t>
      </w:r>
      <w:r w:rsidR="00A75F08" w:rsidRPr="00CD4908">
        <w:rPr>
          <w:i/>
          <w:lang w:val="en-GB"/>
        </w:rPr>
        <w:t>a priori</w:t>
      </w:r>
      <w:r w:rsidR="00A75F08" w:rsidRPr="00CD4908">
        <w:rPr>
          <w:lang w:val="en-GB"/>
        </w:rPr>
        <w:t xml:space="preserve"> </w:t>
      </w:r>
      <w:r w:rsidR="001306E4" w:rsidRPr="00CD4908">
        <w:rPr>
          <w:lang w:val="en-GB"/>
        </w:rPr>
        <w:t>position</w:t>
      </w:r>
      <w:r w:rsidRPr="00CD4908">
        <w:rPr>
          <w:lang w:val="en-GB"/>
        </w:rPr>
        <w:t>s</w:t>
      </w:r>
      <w:r w:rsidR="001306E4" w:rsidRPr="00CD4908">
        <w:rPr>
          <w:lang w:val="en-GB"/>
        </w:rPr>
        <w:t xml:space="preserve">, </w:t>
      </w:r>
      <w:r w:rsidRPr="00CD4908">
        <w:rPr>
          <w:lang w:val="en-GB"/>
        </w:rPr>
        <w:t xml:space="preserve">actors exhibit distinct </w:t>
      </w:r>
      <w:r w:rsidR="001306E4" w:rsidRPr="00CD4908">
        <w:rPr>
          <w:lang w:val="en-GB"/>
        </w:rPr>
        <w:t xml:space="preserve">reach </w:t>
      </w:r>
      <w:r w:rsidRPr="00CD4908">
        <w:rPr>
          <w:lang w:val="en-GB"/>
        </w:rPr>
        <w:t xml:space="preserve">and </w:t>
      </w:r>
      <w:r w:rsidR="001306E4" w:rsidRPr="00CD4908">
        <w:rPr>
          <w:lang w:val="en-GB"/>
        </w:rPr>
        <w:t xml:space="preserve">scope. </w:t>
      </w:r>
      <w:r w:rsidR="009C0B04" w:rsidRPr="00CD4908">
        <w:rPr>
          <w:lang w:val="en-GB"/>
        </w:rPr>
        <w:t>It</w:t>
      </w:r>
      <w:r w:rsidR="00913EB3" w:rsidRPr="00CD4908">
        <w:rPr>
          <w:lang w:val="en-GB"/>
        </w:rPr>
        <w:t xml:space="preserve"> is crucial to </w:t>
      </w:r>
      <w:r w:rsidRPr="00CD4908">
        <w:rPr>
          <w:lang w:val="en-GB"/>
        </w:rPr>
        <w:t xml:space="preserve">identify </w:t>
      </w:r>
      <w:r w:rsidR="00A23C83" w:rsidRPr="00CD4908">
        <w:rPr>
          <w:lang w:val="en-GB"/>
        </w:rPr>
        <w:t>the boundaries of the institutional arrangement within which resource integration takes place</w:t>
      </w:r>
      <w:r w:rsidRPr="00CD4908">
        <w:rPr>
          <w:lang w:val="en-GB"/>
        </w:rPr>
        <w:t xml:space="preserve">, including </w:t>
      </w:r>
      <w:r w:rsidR="00A955CF" w:rsidRPr="00CD4908">
        <w:rPr>
          <w:lang w:val="en-GB"/>
        </w:rPr>
        <w:t xml:space="preserve">the spatial, cognitive and institutional horizons that </w:t>
      </w:r>
      <w:r w:rsidRPr="00CD4908">
        <w:rPr>
          <w:lang w:val="en-GB"/>
        </w:rPr>
        <w:t xml:space="preserve">actors </w:t>
      </w:r>
      <w:r w:rsidR="00A955CF" w:rsidRPr="00CD4908">
        <w:rPr>
          <w:lang w:val="en-GB"/>
        </w:rPr>
        <w:t xml:space="preserve">take into account when planning and executing </w:t>
      </w:r>
      <w:r w:rsidR="00FE4315" w:rsidRPr="00CD4908">
        <w:rPr>
          <w:lang w:val="en-GB"/>
        </w:rPr>
        <w:t xml:space="preserve">practices </w:t>
      </w:r>
      <w:r w:rsidRPr="00CD4908">
        <w:rPr>
          <w:lang w:val="en-GB"/>
        </w:rPr>
        <w:t xml:space="preserve">to shape </w:t>
      </w:r>
      <w:r w:rsidR="00A955CF" w:rsidRPr="00CD4908">
        <w:rPr>
          <w:lang w:val="en-GB"/>
        </w:rPr>
        <w:t xml:space="preserve">service ecosystems. Without </w:t>
      </w:r>
      <w:r w:rsidRPr="00CD4908">
        <w:rPr>
          <w:lang w:val="en-GB"/>
        </w:rPr>
        <w:t xml:space="preserve">such </w:t>
      </w:r>
      <w:r w:rsidR="00A955CF" w:rsidRPr="00CD4908">
        <w:rPr>
          <w:lang w:val="en-GB"/>
        </w:rPr>
        <w:t xml:space="preserve">understanding, </w:t>
      </w:r>
      <w:r w:rsidRPr="00CD4908">
        <w:rPr>
          <w:lang w:val="en-GB"/>
        </w:rPr>
        <w:t xml:space="preserve">the </w:t>
      </w:r>
      <w:r w:rsidR="00A955CF" w:rsidRPr="00CD4908">
        <w:rPr>
          <w:lang w:val="en-GB"/>
        </w:rPr>
        <w:t>dark</w:t>
      </w:r>
      <w:r w:rsidR="00432C46" w:rsidRPr="00CD4908">
        <w:rPr>
          <w:lang w:val="en-GB"/>
        </w:rPr>
        <w:t xml:space="preserve"> </w:t>
      </w:r>
      <w:r w:rsidR="00A955CF" w:rsidRPr="00CD4908">
        <w:rPr>
          <w:lang w:val="en-GB"/>
        </w:rPr>
        <w:t xml:space="preserve">side </w:t>
      </w:r>
      <w:r w:rsidR="00432C46" w:rsidRPr="00CD4908">
        <w:rPr>
          <w:lang w:val="en-GB"/>
        </w:rPr>
        <w:t xml:space="preserve">of </w:t>
      </w:r>
      <w:r w:rsidR="00A955CF" w:rsidRPr="00CD4908">
        <w:rPr>
          <w:lang w:val="en-GB"/>
        </w:rPr>
        <w:t>agency</w:t>
      </w:r>
      <w:r w:rsidRPr="00CD4908">
        <w:rPr>
          <w:lang w:val="en-GB"/>
        </w:rPr>
        <w:t xml:space="preserve"> might not become evident, because </w:t>
      </w:r>
      <w:r w:rsidR="00A955CF" w:rsidRPr="00CD4908">
        <w:rPr>
          <w:lang w:val="en-GB"/>
        </w:rPr>
        <w:t>the actors engaging i</w:t>
      </w:r>
      <w:r w:rsidR="00C012CB" w:rsidRPr="00CD4908">
        <w:rPr>
          <w:lang w:val="en-GB"/>
        </w:rPr>
        <w:t>n</w:t>
      </w:r>
      <w:r w:rsidR="00A955CF" w:rsidRPr="00CD4908">
        <w:rPr>
          <w:lang w:val="en-GB"/>
        </w:rPr>
        <w:t xml:space="preserve"> such behaviour</w:t>
      </w:r>
      <w:r w:rsidR="00573170" w:rsidRPr="00CD4908">
        <w:rPr>
          <w:lang w:val="en-GB"/>
        </w:rPr>
        <w:t>s</w:t>
      </w:r>
      <w:r w:rsidR="00A955CF" w:rsidRPr="00CD4908">
        <w:rPr>
          <w:lang w:val="en-GB"/>
        </w:rPr>
        <w:t xml:space="preserve"> </w:t>
      </w:r>
      <w:r w:rsidRPr="00CD4908">
        <w:rPr>
          <w:lang w:val="en-GB"/>
        </w:rPr>
        <w:t xml:space="preserve">fall outside conventional </w:t>
      </w:r>
      <w:r w:rsidR="00A955CF" w:rsidRPr="00CD4908">
        <w:rPr>
          <w:lang w:val="en-GB"/>
        </w:rPr>
        <w:t>radar</w:t>
      </w:r>
      <w:r w:rsidRPr="00CD4908">
        <w:rPr>
          <w:lang w:val="en-GB"/>
        </w:rPr>
        <w:t>s</w:t>
      </w:r>
      <w:r w:rsidR="00A955CF" w:rsidRPr="00CD4908">
        <w:rPr>
          <w:lang w:val="en-GB"/>
        </w:rPr>
        <w:t>.</w:t>
      </w:r>
      <w:r w:rsidR="00F6234B" w:rsidRPr="00CD4908">
        <w:rPr>
          <w:lang w:val="en-GB"/>
        </w:rPr>
        <w:t xml:space="preserve"> </w:t>
      </w:r>
      <w:r w:rsidR="00FE4315" w:rsidRPr="00CD4908">
        <w:rPr>
          <w:lang w:val="en-GB"/>
        </w:rPr>
        <w:t>T</w:t>
      </w:r>
      <w:r w:rsidR="00230F4F" w:rsidRPr="00CD4908">
        <w:rPr>
          <w:lang w:val="en-GB"/>
        </w:rPr>
        <w:t xml:space="preserve">he notion of reach or scope relates to discussions </w:t>
      </w:r>
      <w:r w:rsidRPr="00CD4908">
        <w:rPr>
          <w:lang w:val="en-GB"/>
        </w:rPr>
        <w:t xml:space="preserve">of </w:t>
      </w:r>
      <w:r w:rsidR="00230F4F" w:rsidRPr="00CD4908">
        <w:rPr>
          <w:lang w:val="en-GB"/>
        </w:rPr>
        <w:t>institutional boundary work (Palmer</w:t>
      </w:r>
      <w:r w:rsidRPr="00CD4908">
        <w:rPr>
          <w:lang w:val="en-GB"/>
        </w:rPr>
        <w:t xml:space="preserve"> et al.</w:t>
      </w:r>
      <w:r w:rsidR="00230F4F" w:rsidRPr="00CD4908">
        <w:rPr>
          <w:lang w:val="en-GB"/>
        </w:rPr>
        <w:t>, 2017) and dimensions of space (Törnroos</w:t>
      </w:r>
      <w:r w:rsidRPr="00CD4908">
        <w:rPr>
          <w:lang w:val="en-GB"/>
        </w:rPr>
        <w:t xml:space="preserve"> et al.</w:t>
      </w:r>
      <w:r w:rsidR="00230F4F" w:rsidRPr="00CD4908">
        <w:rPr>
          <w:lang w:val="en-GB"/>
        </w:rPr>
        <w:t xml:space="preserve">, 2017) in industrial marketing. </w:t>
      </w:r>
      <w:r w:rsidRPr="00CD4908">
        <w:rPr>
          <w:lang w:val="en-GB"/>
        </w:rPr>
        <w:t xml:space="preserve">Similar to </w:t>
      </w:r>
      <w:r w:rsidR="00A523A3" w:rsidRPr="00CD4908">
        <w:rPr>
          <w:lang w:val="en-GB"/>
        </w:rPr>
        <w:t xml:space="preserve">Storbacka and Nenonen (2011) and Prenkert </w:t>
      </w:r>
      <w:r w:rsidRPr="00CD4908">
        <w:rPr>
          <w:lang w:val="en-GB"/>
        </w:rPr>
        <w:t>and</w:t>
      </w:r>
      <w:r w:rsidR="00A523A3" w:rsidRPr="00CD4908">
        <w:rPr>
          <w:lang w:val="en-GB"/>
        </w:rPr>
        <w:t xml:space="preserve"> Hallén (2006),</w:t>
      </w:r>
      <w:r w:rsidR="00E021A1" w:rsidRPr="00CD4908">
        <w:rPr>
          <w:lang w:val="en-GB"/>
        </w:rPr>
        <w:t xml:space="preserve"> </w:t>
      </w:r>
      <w:r w:rsidRPr="00CD4908">
        <w:rPr>
          <w:lang w:val="en-GB"/>
        </w:rPr>
        <w:t xml:space="preserve">the current study suggests </w:t>
      </w:r>
      <w:r w:rsidR="00E021A1" w:rsidRPr="00CD4908">
        <w:rPr>
          <w:lang w:val="en-GB"/>
        </w:rPr>
        <w:t>that</w:t>
      </w:r>
      <w:r w:rsidR="00A523A3" w:rsidRPr="00CD4908">
        <w:rPr>
          <w:lang w:val="en-GB"/>
        </w:rPr>
        <w:t xml:space="preserve"> service ecosystem</w:t>
      </w:r>
      <w:r w:rsidR="00E021A1" w:rsidRPr="00CD4908">
        <w:rPr>
          <w:lang w:val="en-GB"/>
        </w:rPr>
        <w:t xml:space="preserve"> scope or reach</w:t>
      </w:r>
      <w:r w:rsidR="00A523A3" w:rsidRPr="00CD4908">
        <w:rPr>
          <w:lang w:val="en-GB"/>
        </w:rPr>
        <w:t xml:space="preserve"> </w:t>
      </w:r>
      <w:r w:rsidRPr="00CD4908">
        <w:rPr>
          <w:lang w:val="en-GB"/>
        </w:rPr>
        <w:t xml:space="preserve">might </w:t>
      </w:r>
      <w:r w:rsidR="00A523A3" w:rsidRPr="00CD4908">
        <w:rPr>
          <w:lang w:val="en-GB"/>
        </w:rPr>
        <w:t xml:space="preserve">be described by starting </w:t>
      </w:r>
      <w:r w:rsidRPr="00CD4908">
        <w:rPr>
          <w:lang w:val="en-GB"/>
        </w:rPr>
        <w:t xml:space="preserve">with </w:t>
      </w:r>
      <w:r w:rsidR="00A523A3" w:rsidRPr="00CD4908">
        <w:rPr>
          <w:lang w:val="en-GB"/>
        </w:rPr>
        <w:t>a focal (shaping) actor and analy</w:t>
      </w:r>
      <w:r w:rsidRPr="00CD4908">
        <w:rPr>
          <w:lang w:val="en-GB"/>
        </w:rPr>
        <w:t>s</w:t>
      </w:r>
      <w:r w:rsidR="00A523A3" w:rsidRPr="00CD4908">
        <w:rPr>
          <w:lang w:val="en-GB"/>
        </w:rPr>
        <w:t xml:space="preserve">ing </w:t>
      </w:r>
      <w:r w:rsidRPr="00CD4908">
        <w:rPr>
          <w:lang w:val="en-GB"/>
        </w:rPr>
        <w:t xml:space="preserve">its </w:t>
      </w:r>
      <w:r w:rsidR="00A523A3" w:rsidRPr="00CD4908">
        <w:rPr>
          <w:lang w:val="en-GB"/>
        </w:rPr>
        <w:t>A2A relationships, resource integration practices and institutional arrangements</w:t>
      </w:r>
      <w:r w:rsidR="00843D69" w:rsidRPr="00CD4908">
        <w:rPr>
          <w:lang w:val="en-GB"/>
        </w:rPr>
        <w:t xml:space="preserve">, which guide </w:t>
      </w:r>
      <w:r w:rsidRPr="00CD4908">
        <w:rPr>
          <w:lang w:val="en-GB"/>
        </w:rPr>
        <w:t xml:space="preserve">its </w:t>
      </w:r>
      <w:r w:rsidR="0050595B" w:rsidRPr="00CD4908">
        <w:rPr>
          <w:rFonts w:eastAsia="Times New Roman"/>
          <w:lang w:val="en-GB" w:eastAsia="fi-FI"/>
        </w:rPr>
        <w:t xml:space="preserve">views </w:t>
      </w:r>
      <w:r w:rsidRPr="00CD4908">
        <w:rPr>
          <w:rFonts w:eastAsia="Times New Roman"/>
          <w:lang w:val="en-GB" w:eastAsia="fi-FI"/>
        </w:rPr>
        <w:t xml:space="preserve">of </w:t>
      </w:r>
      <w:r w:rsidR="0050595B" w:rsidRPr="00CD4908">
        <w:rPr>
          <w:rFonts w:eastAsia="Times New Roman"/>
          <w:lang w:val="en-GB" w:eastAsia="fi-FI"/>
        </w:rPr>
        <w:t>the</w:t>
      </w:r>
      <w:r w:rsidR="00E021A1" w:rsidRPr="00CD4908">
        <w:rPr>
          <w:rFonts w:eastAsia="Times New Roman"/>
          <w:lang w:val="en-GB" w:eastAsia="fi-FI"/>
        </w:rPr>
        <w:t xml:space="preserve"> resourceness</w:t>
      </w:r>
      <w:r w:rsidR="0050595B" w:rsidRPr="00CD4908">
        <w:rPr>
          <w:rFonts w:eastAsia="Times New Roman"/>
          <w:lang w:val="en-GB" w:eastAsia="fi-FI"/>
        </w:rPr>
        <w:t xml:space="preserve"> of potential resources and </w:t>
      </w:r>
      <w:r w:rsidRPr="00CD4908">
        <w:rPr>
          <w:rFonts w:eastAsia="Times New Roman"/>
          <w:lang w:val="en-GB" w:eastAsia="fi-FI"/>
        </w:rPr>
        <w:t xml:space="preserve">how to </w:t>
      </w:r>
      <w:r w:rsidR="0050595B" w:rsidRPr="00CD4908">
        <w:rPr>
          <w:rFonts w:eastAsia="Times New Roman"/>
          <w:lang w:val="en-GB" w:eastAsia="fi-FI"/>
        </w:rPr>
        <w:t xml:space="preserve">integrate them with </w:t>
      </w:r>
      <w:r w:rsidRPr="00CD4908">
        <w:rPr>
          <w:rFonts w:eastAsia="Times New Roman"/>
          <w:lang w:val="en-GB" w:eastAsia="fi-FI"/>
        </w:rPr>
        <w:t xml:space="preserve">existing </w:t>
      </w:r>
      <w:r w:rsidR="0050595B" w:rsidRPr="00CD4908">
        <w:rPr>
          <w:rFonts w:eastAsia="Times New Roman"/>
          <w:lang w:val="en-GB" w:eastAsia="fi-FI"/>
        </w:rPr>
        <w:t>resources</w:t>
      </w:r>
      <w:r w:rsidR="00E021A1" w:rsidRPr="00CD4908">
        <w:rPr>
          <w:rFonts w:eastAsia="Times New Roman"/>
          <w:lang w:val="en-GB" w:eastAsia="fi-FI"/>
        </w:rPr>
        <w:t xml:space="preserve"> (Lusch and Vargo, 2014; Vargo and Lusch, 2011)</w:t>
      </w:r>
      <w:r w:rsidR="00A523A3" w:rsidRPr="00CD4908">
        <w:rPr>
          <w:lang w:val="en-GB"/>
        </w:rPr>
        <w:t>. This</w:t>
      </w:r>
      <w:r w:rsidR="0050595B" w:rsidRPr="00CD4908">
        <w:rPr>
          <w:lang w:val="en-GB"/>
        </w:rPr>
        <w:t xml:space="preserve"> approach makes it possible to create a </w:t>
      </w:r>
      <w:r w:rsidR="00A523A3" w:rsidRPr="00CD4908">
        <w:rPr>
          <w:lang w:val="en-GB"/>
        </w:rPr>
        <w:t>delimited</w:t>
      </w:r>
      <w:r w:rsidRPr="00CD4908">
        <w:rPr>
          <w:lang w:val="en-GB"/>
        </w:rPr>
        <w:t>,</w:t>
      </w:r>
      <w:r w:rsidR="00A523A3" w:rsidRPr="00CD4908">
        <w:rPr>
          <w:lang w:val="en-GB"/>
        </w:rPr>
        <w:t xml:space="preserve"> palpable </w:t>
      </w:r>
      <w:r w:rsidR="0050595B" w:rsidRPr="00CD4908">
        <w:rPr>
          <w:lang w:val="en-GB"/>
        </w:rPr>
        <w:t>service ecosystem</w:t>
      </w:r>
      <w:r w:rsidRPr="00CD4908">
        <w:rPr>
          <w:lang w:val="en-GB"/>
        </w:rPr>
        <w:t xml:space="preserve">, with </w:t>
      </w:r>
      <w:r w:rsidR="0050595B" w:rsidRPr="00CD4908">
        <w:rPr>
          <w:lang w:val="en-GB"/>
        </w:rPr>
        <w:t xml:space="preserve">a </w:t>
      </w:r>
      <w:r w:rsidR="00A523A3" w:rsidRPr="00CD4908">
        <w:rPr>
          <w:lang w:val="en-GB"/>
        </w:rPr>
        <w:t xml:space="preserve">specific centre and </w:t>
      </w:r>
      <w:r w:rsidR="00E021A1" w:rsidRPr="00CD4908">
        <w:rPr>
          <w:lang w:val="en-GB"/>
        </w:rPr>
        <w:t>boundaries</w:t>
      </w:r>
      <w:r w:rsidRPr="00CD4908">
        <w:rPr>
          <w:lang w:val="en-GB"/>
        </w:rPr>
        <w:t xml:space="preserve">, defined with </w:t>
      </w:r>
      <w:r w:rsidR="00E021A1" w:rsidRPr="00CD4908">
        <w:rPr>
          <w:lang w:val="en-GB"/>
        </w:rPr>
        <w:t>a</w:t>
      </w:r>
      <w:r w:rsidR="0050595B" w:rsidRPr="00CD4908">
        <w:rPr>
          <w:lang w:val="en-GB"/>
        </w:rPr>
        <w:t xml:space="preserve"> service ecosystem</w:t>
      </w:r>
      <w:r w:rsidR="00A523A3" w:rsidRPr="00CD4908">
        <w:rPr>
          <w:lang w:val="en-GB"/>
        </w:rPr>
        <w:t xml:space="preserve"> </w:t>
      </w:r>
      <w:r w:rsidR="0050595B" w:rsidRPr="00CD4908">
        <w:rPr>
          <w:lang w:val="en-GB"/>
        </w:rPr>
        <w:t>horizon</w:t>
      </w:r>
      <w:r w:rsidR="00A523A3" w:rsidRPr="00CD4908">
        <w:rPr>
          <w:lang w:val="en-GB"/>
        </w:rPr>
        <w:t xml:space="preserve"> from</w:t>
      </w:r>
      <w:r w:rsidR="0050595B" w:rsidRPr="00CD4908">
        <w:rPr>
          <w:lang w:val="en-GB"/>
        </w:rPr>
        <w:t xml:space="preserve"> the focal actor’s </w:t>
      </w:r>
      <w:r w:rsidRPr="00CD4908">
        <w:rPr>
          <w:lang w:val="en-GB"/>
        </w:rPr>
        <w:t>perspective</w:t>
      </w:r>
      <w:r w:rsidR="00A523A3" w:rsidRPr="00CD4908">
        <w:rPr>
          <w:lang w:val="en-GB"/>
        </w:rPr>
        <w:t>.</w:t>
      </w:r>
      <w:r w:rsidR="00230F4F" w:rsidRPr="00CD4908">
        <w:rPr>
          <w:lang w:val="en-GB"/>
        </w:rPr>
        <w:t xml:space="preserve"> </w:t>
      </w:r>
      <w:r w:rsidRPr="00CD4908">
        <w:rPr>
          <w:lang w:val="en-GB"/>
        </w:rPr>
        <w:t>U</w:t>
      </w:r>
      <w:r w:rsidR="00230F4F" w:rsidRPr="00CD4908">
        <w:rPr>
          <w:lang w:val="en-GB"/>
        </w:rPr>
        <w:t xml:space="preserve">nderstanding an ecosystem horizon </w:t>
      </w:r>
      <w:r w:rsidRPr="00CD4908">
        <w:rPr>
          <w:lang w:val="en-GB"/>
        </w:rPr>
        <w:t xml:space="preserve">demands perceiving the </w:t>
      </w:r>
      <w:r w:rsidR="00230F4F" w:rsidRPr="00CD4908">
        <w:rPr>
          <w:lang w:val="en-GB"/>
        </w:rPr>
        <w:t>boundaries of the institutional arrangement within which resource integration takes place.</w:t>
      </w:r>
      <w:r w:rsidR="00963F28" w:rsidRPr="00CD4908">
        <w:rPr>
          <w:lang w:val="en-GB"/>
        </w:rPr>
        <w:t xml:space="preserve"> </w:t>
      </w:r>
    </w:p>
    <w:p w14:paraId="110797D3" w14:textId="77777777" w:rsidR="00F51E16" w:rsidRPr="00CD4908" w:rsidRDefault="00F51E16" w:rsidP="008258F0">
      <w:pPr>
        <w:spacing w:line="480" w:lineRule="auto"/>
        <w:ind w:firstLine="426"/>
        <w:rPr>
          <w:lang w:val="en-GB"/>
        </w:rPr>
      </w:pPr>
    </w:p>
    <w:p w14:paraId="334BFFB1" w14:textId="77777777" w:rsidR="00F51E16" w:rsidRPr="00CD4908" w:rsidRDefault="00F51E16" w:rsidP="00F51E16">
      <w:pPr>
        <w:pStyle w:val="Heading2"/>
        <w:rPr>
          <w:lang w:val="en-GB"/>
        </w:rPr>
      </w:pPr>
      <w:r w:rsidRPr="00CD4908">
        <w:rPr>
          <w:lang w:val="en-GB"/>
        </w:rPr>
        <w:t>Managerial implications</w:t>
      </w:r>
    </w:p>
    <w:p w14:paraId="059D0072" w14:textId="77777777" w:rsidR="00F51E16" w:rsidRPr="00CD4908" w:rsidRDefault="00F51E16" w:rsidP="00FF6CF1">
      <w:pPr>
        <w:spacing w:line="480" w:lineRule="auto"/>
        <w:rPr>
          <w:lang w:val="en-GB"/>
        </w:rPr>
      </w:pPr>
      <w:r w:rsidRPr="00CD4908">
        <w:rPr>
          <w:lang w:val="en-GB"/>
        </w:rPr>
        <w:t xml:space="preserve">Increased understanding of the dark side of actors’ agency can indicate better ways to manage and mitigate it (Abosag et al., 2016). In particular, the current findings suggest that managers interested in shaping strategies should be prepared for the likely presence of conflict, ambiguity and opportunism. They also might broaden their strategic deliberations to include adjacent service ecosystems, because a shaping initiative aimed at improving the focal actor’s own ecosystem can threaten adjoining ecosystems. Acknowledging how implemented strategies might influence adjacent service ecosystems and their actors will give focal actors better foresight into possible sources of conflict and opportunism. </w:t>
      </w:r>
    </w:p>
    <w:p w14:paraId="7326D267" w14:textId="77777777" w:rsidR="00F51E16" w:rsidRPr="00CD4908" w:rsidRDefault="00F51E16" w:rsidP="00F51E16">
      <w:pPr>
        <w:spacing w:line="480" w:lineRule="auto"/>
        <w:ind w:firstLine="426"/>
        <w:rPr>
          <w:lang w:val="en-GB"/>
        </w:rPr>
      </w:pPr>
      <w:r w:rsidRPr="00CD4908">
        <w:rPr>
          <w:lang w:val="en-GB"/>
        </w:rPr>
        <w:t xml:space="preserve">To mitigate the dark side facets though, open dialogue among relevant actors seems highly pertinent, especially for moderating the temporal ambiguity related to re-defined work divisions among actors and the framing of the ecosystem and its institutional arrangements (e.g., property rights, price, channel, terminology, performance indicators). Actors that successfully shape their ecosystem appear to opt for non-predictive strategies (Wiltbank </w:t>
      </w:r>
      <w:r w:rsidRPr="00CD4908">
        <w:rPr>
          <w:i/>
          <w:lang w:val="en-GB"/>
        </w:rPr>
        <w:t>et al.</w:t>
      </w:r>
      <w:r w:rsidRPr="00CD4908">
        <w:rPr>
          <w:lang w:val="en-GB"/>
        </w:rPr>
        <w:t xml:space="preserve">, 2006) and entrepreneurial effectuation (Sarasvathy, 2008) to cope with the environmental ambiguity inherently related to such strategies. Such entrepreneurial approaches to strategizing may be an effective antidote to overt ambiguity, preventing large, established organizations from successfully implementing—or even conceiving of—strategies to shape service ecosystems. </w:t>
      </w:r>
    </w:p>
    <w:p w14:paraId="6B583DE9" w14:textId="3362B414" w:rsidR="00F51E16" w:rsidRPr="00CD4908" w:rsidRDefault="00F51E16" w:rsidP="00F51E16">
      <w:pPr>
        <w:spacing w:line="480" w:lineRule="auto"/>
        <w:ind w:firstLine="426"/>
        <w:rPr>
          <w:rFonts w:eastAsia="Times New Roman"/>
          <w:lang w:val="en-GB"/>
        </w:rPr>
      </w:pPr>
      <w:r w:rsidRPr="00CD4908">
        <w:rPr>
          <w:lang w:val="en-GB"/>
        </w:rPr>
        <w:t xml:space="preserve">In addition to managerial implications, the findings provide novel information for policy makers and regulators. First, they should keep in mind that conflict and ambiguity are natural features of processes aimed at shaping service ecosystems, so the threshold to intervene should </w:t>
      </w:r>
      <w:r w:rsidRPr="00CD4908">
        <w:rPr>
          <w:lang w:val="en-GB"/>
        </w:rPr>
        <w:lastRenderedPageBreak/>
        <w:t>be relatively high. Active opportunistic behaviour instead warrants intervention. Determining what constitutes opportunism is challenging though, so policy makers and regulators may find it useful to use citizen well-being as an ultimate measure of value co-creation. Second, ambiguity requires paradoxical thinking. Institutions and related enforcement mechanisms are necessary for ecosystems to function efficiently; very few ecosystems can gain critical mass without established rules of the game. But policy makers and regulators also must understand that service ecosystem shaping often requires changes to the institutions they enforce, and such systemic innovations may be necessary for increased value co-creation. Thus, policy makers and regulators should develop procedures to continuously assess both pros and cons of continued opportunism and ambiguity. Third, the service ecosystem perspective requires policy makers and regulators to reconsider their roles in shaping processes. No ‘invisible hand’ guides markets to equilibrium, so policy makers and regulators should adopt a more proactive role in shaping ecosystems, going beyond merely ‘fixing market failures’. Ecosystems are bound by path dependency, and commercial actors likely lack knowledge about what kinds of service ecosystem can optimize value co-creation. This is not to say that policy makers and regulators have perfect insight, but an ecosystem perspective can help governmental actors take a more active role in shaping these processes.</w:t>
      </w:r>
    </w:p>
    <w:p w14:paraId="3CF03960" w14:textId="7EB26861" w:rsidR="0073276F" w:rsidRPr="00CD4908" w:rsidRDefault="0073276F" w:rsidP="005F5803">
      <w:pPr>
        <w:pStyle w:val="Heading2"/>
        <w:rPr>
          <w:lang w:val="en-GB"/>
        </w:rPr>
      </w:pPr>
      <w:r w:rsidRPr="00CD4908">
        <w:rPr>
          <w:lang w:val="en-GB"/>
        </w:rPr>
        <w:t>Avenues for research</w:t>
      </w:r>
    </w:p>
    <w:p w14:paraId="7C670952" w14:textId="762068B0" w:rsidR="00FF70D2" w:rsidRPr="00CD4908" w:rsidRDefault="00E726D9" w:rsidP="00FF6CF1">
      <w:pPr>
        <w:spacing w:line="480" w:lineRule="auto"/>
        <w:rPr>
          <w:lang w:val="en-GB"/>
        </w:rPr>
      </w:pPr>
      <w:r w:rsidRPr="00CD4908">
        <w:rPr>
          <w:lang w:val="en-GB"/>
        </w:rPr>
        <w:t xml:space="preserve">This </w:t>
      </w:r>
      <w:r w:rsidR="00540AF0" w:rsidRPr="00CD4908">
        <w:rPr>
          <w:lang w:val="en-GB"/>
        </w:rPr>
        <w:t xml:space="preserve">study has some limitations that also constitute avenues for further research. </w:t>
      </w:r>
      <w:r w:rsidR="00EE4BCA" w:rsidRPr="00CD4908">
        <w:rPr>
          <w:lang w:val="en-GB"/>
        </w:rPr>
        <w:t xml:space="preserve">As discussed in the </w:t>
      </w:r>
      <w:r w:rsidRPr="00CD4908">
        <w:rPr>
          <w:lang w:val="en-GB"/>
        </w:rPr>
        <w:t>M</w:t>
      </w:r>
      <w:r w:rsidR="00EE4BCA" w:rsidRPr="00CD4908">
        <w:rPr>
          <w:lang w:val="en-GB"/>
        </w:rPr>
        <w:t xml:space="preserve">ethodology section, </w:t>
      </w:r>
      <w:r w:rsidRPr="00CD4908">
        <w:rPr>
          <w:lang w:val="en-GB"/>
        </w:rPr>
        <w:t xml:space="preserve">the investigation of </w:t>
      </w:r>
      <w:r w:rsidR="00EE4BCA" w:rsidRPr="00CD4908">
        <w:rPr>
          <w:lang w:val="en-GB"/>
        </w:rPr>
        <w:t xml:space="preserve">the </w:t>
      </w:r>
      <w:r w:rsidRPr="00CD4908">
        <w:rPr>
          <w:lang w:val="en-GB"/>
        </w:rPr>
        <w:t xml:space="preserve">central </w:t>
      </w:r>
      <w:r w:rsidR="0007019D" w:rsidRPr="00CD4908">
        <w:rPr>
          <w:lang w:val="en-GB"/>
        </w:rPr>
        <w:t xml:space="preserve">phenomenon </w:t>
      </w:r>
      <w:r w:rsidRPr="00CD4908">
        <w:rPr>
          <w:lang w:val="en-GB"/>
        </w:rPr>
        <w:t xml:space="preserve">relies on </w:t>
      </w:r>
      <w:r w:rsidR="0007019D" w:rsidRPr="00CD4908">
        <w:rPr>
          <w:lang w:val="en-GB"/>
        </w:rPr>
        <w:t xml:space="preserve">a sample of focal actors that successfully shaped their service ecosystem, </w:t>
      </w:r>
      <w:r w:rsidRPr="00CD4908">
        <w:rPr>
          <w:lang w:val="en-GB"/>
        </w:rPr>
        <w:t xml:space="preserve">which could reveal </w:t>
      </w:r>
      <w:r w:rsidR="0007019D" w:rsidRPr="00CD4908">
        <w:rPr>
          <w:lang w:val="en-GB"/>
        </w:rPr>
        <w:t xml:space="preserve">how shaping activity </w:t>
      </w:r>
      <w:r w:rsidRPr="00CD4908">
        <w:rPr>
          <w:lang w:val="en-GB"/>
        </w:rPr>
        <w:t xml:space="preserve">spurs </w:t>
      </w:r>
      <w:r w:rsidR="0007019D" w:rsidRPr="00CD4908">
        <w:rPr>
          <w:lang w:val="en-GB"/>
        </w:rPr>
        <w:t>dark</w:t>
      </w:r>
      <w:r w:rsidRPr="00CD4908">
        <w:rPr>
          <w:lang w:val="en-GB"/>
        </w:rPr>
        <w:t xml:space="preserve"> </w:t>
      </w:r>
      <w:r w:rsidR="0007019D" w:rsidRPr="00CD4908">
        <w:rPr>
          <w:lang w:val="en-GB"/>
        </w:rPr>
        <w:t xml:space="preserve">side agency </w:t>
      </w:r>
      <w:r w:rsidRPr="00CD4908">
        <w:rPr>
          <w:lang w:val="en-GB"/>
        </w:rPr>
        <w:t xml:space="preserve">among </w:t>
      </w:r>
      <w:r w:rsidR="0007019D" w:rsidRPr="00CD4908">
        <w:rPr>
          <w:lang w:val="en-GB"/>
        </w:rPr>
        <w:t xml:space="preserve">other actors </w:t>
      </w:r>
      <w:r w:rsidRPr="00CD4908">
        <w:rPr>
          <w:lang w:val="en-GB"/>
        </w:rPr>
        <w:t xml:space="preserve">as the </w:t>
      </w:r>
      <w:r w:rsidR="0007019D" w:rsidRPr="00CD4908">
        <w:rPr>
          <w:lang w:val="en-GB"/>
        </w:rPr>
        <w:t xml:space="preserve">unit of analysis. </w:t>
      </w:r>
      <w:r w:rsidRPr="00CD4908">
        <w:rPr>
          <w:lang w:val="en-GB"/>
        </w:rPr>
        <w:t xml:space="preserve">This </w:t>
      </w:r>
      <w:r w:rsidR="0007019D" w:rsidRPr="00CD4908">
        <w:rPr>
          <w:lang w:val="en-GB"/>
        </w:rPr>
        <w:t xml:space="preserve">decision </w:t>
      </w:r>
      <w:r w:rsidRPr="00CD4908">
        <w:rPr>
          <w:lang w:val="en-GB"/>
        </w:rPr>
        <w:t xml:space="preserve">reflects the </w:t>
      </w:r>
      <w:r w:rsidR="0007019D" w:rsidRPr="00CD4908">
        <w:rPr>
          <w:lang w:val="en-GB"/>
        </w:rPr>
        <w:lastRenderedPageBreak/>
        <w:t xml:space="preserve">complications </w:t>
      </w:r>
      <w:r w:rsidRPr="00CD4908">
        <w:rPr>
          <w:lang w:val="en-GB"/>
        </w:rPr>
        <w:t xml:space="preserve">associated with </w:t>
      </w:r>
      <w:r w:rsidR="0007019D" w:rsidRPr="00CD4908">
        <w:rPr>
          <w:lang w:val="en-GB"/>
        </w:rPr>
        <w:t>(1) directly examining actors that engage in dark</w:t>
      </w:r>
      <w:r w:rsidRPr="00CD4908">
        <w:rPr>
          <w:lang w:val="en-GB"/>
        </w:rPr>
        <w:t xml:space="preserve"> </w:t>
      </w:r>
      <w:r w:rsidR="0007019D" w:rsidRPr="00CD4908">
        <w:rPr>
          <w:lang w:val="en-GB"/>
        </w:rPr>
        <w:t xml:space="preserve">side agency (due to access problems), (2) the difficulty of covering all actors in a service ecosystem and (3) the need to explore as diverse a set of contexts as possible. </w:t>
      </w:r>
      <w:r w:rsidRPr="00CD4908">
        <w:rPr>
          <w:lang w:val="en-GB"/>
        </w:rPr>
        <w:t xml:space="preserve">These </w:t>
      </w:r>
      <w:r w:rsidR="00FF70D2" w:rsidRPr="00CD4908">
        <w:rPr>
          <w:lang w:val="en-GB"/>
        </w:rPr>
        <w:t xml:space="preserve">limitations </w:t>
      </w:r>
      <w:r w:rsidRPr="00CD4908">
        <w:rPr>
          <w:lang w:val="en-GB"/>
        </w:rPr>
        <w:t xml:space="preserve">each indicate </w:t>
      </w:r>
      <w:r w:rsidR="00FF70D2" w:rsidRPr="00CD4908">
        <w:rPr>
          <w:lang w:val="en-GB"/>
        </w:rPr>
        <w:t>interesting avenues for further research</w:t>
      </w:r>
      <w:r w:rsidRPr="00CD4908">
        <w:rPr>
          <w:lang w:val="en-GB"/>
        </w:rPr>
        <w:t xml:space="preserve"> though</w:t>
      </w:r>
      <w:r w:rsidR="00FF70D2" w:rsidRPr="00CD4908">
        <w:rPr>
          <w:lang w:val="en-GB"/>
        </w:rPr>
        <w:t xml:space="preserve">. </w:t>
      </w:r>
    </w:p>
    <w:p w14:paraId="3BB942CA" w14:textId="0DED3252" w:rsidR="00540AF0" w:rsidRPr="00CD4908" w:rsidRDefault="00FF70D2" w:rsidP="008258F0">
      <w:pPr>
        <w:spacing w:line="480" w:lineRule="auto"/>
        <w:ind w:firstLine="426"/>
        <w:rPr>
          <w:lang w:val="en-GB"/>
        </w:rPr>
      </w:pPr>
      <w:r w:rsidRPr="00CD4908">
        <w:rPr>
          <w:lang w:val="en-GB"/>
        </w:rPr>
        <w:t xml:space="preserve">To analyse the reasoning </w:t>
      </w:r>
      <w:r w:rsidR="00E726D9" w:rsidRPr="00CD4908">
        <w:rPr>
          <w:lang w:val="en-GB"/>
        </w:rPr>
        <w:t xml:space="preserve">for </w:t>
      </w:r>
      <w:r w:rsidRPr="00CD4908">
        <w:rPr>
          <w:lang w:val="en-GB"/>
        </w:rPr>
        <w:t>actors’ dark</w:t>
      </w:r>
      <w:r w:rsidR="00E726D9" w:rsidRPr="00CD4908">
        <w:rPr>
          <w:lang w:val="en-GB"/>
        </w:rPr>
        <w:t xml:space="preserve"> </w:t>
      </w:r>
      <w:r w:rsidRPr="00CD4908">
        <w:rPr>
          <w:lang w:val="en-GB"/>
        </w:rPr>
        <w:t xml:space="preserve">side agency, </w:t>
      </w:r>
      <w:r w:rsidR="00E726D9" w:rsidRPr="00CD4908">
        <w:rPr>
          <w:lang w:val="en-GB"/>
        </w:rPr>
        <w:t xml:space="preserve">researchers might </w:t>
      </w:r>
      <w:r w:rsidRPr="00CD4908">
        <w:rPr>
          <w:lang w:val="en-GB"/>
        </w:rPr>
        <w:t xml:space="preserve">encourage </w:t>
      </w:r>
      <w:r w:rsidR="00E726D9" w:rsidRPr="00CD4908">
        <w:rPr>
          <w:lang w:val="en-GB"/>
        </w:rPr>
        <w:t xml:space="preserve">the focal </w:t>
      </w:r>
      <w:r w:rsidRPr="00CD4908">
        <w:rPr>
          <w:lang w:val="en-GB"/>
        </w:rPr>
        <w:t xml:space="preserve">actors to grant </w:t>
      </w:r>
      <w:r w:rsidR="00E726D9" w:rsidRPr="00CD4908">
        <w:rPr>
          <w:lang w:val="en-GB"/>
        </w:rPr>
        <w:t xml:space="preserve">them </w:t>
      </w:r>
      <w:r w:rsidRPr="00CD4908">
        <w:rPr>
          <w:lang w:val="en-GB"/>
        </w:rPr>
        <w:t xml:space="preserve">research access, or </w:t>
      </w:r>
      <w:r w:rsidR="00E726D9" w:rsidRPr="00CD4908">
        <w:rPr>
          <w:lang w:val="en-GB"/>
        </w:rPr>
        <w:t xml:space="preserve">else </w:t>
      </w:r>
      <w:r w:rsidRPr="00CD4908">
        <w:rPr>
          <w:lang w:val="en-GB"/>
        </w:rPr>
        <w:t>focus on instance</w:t>
      </w:r>
      <w:r w:rsidR="007F3F9D" w:rsidRPr="00CD4908">
        <w:rPr>
          <w:lang w:val="en-GB"/>
        </w:rPr>
        <w:t>s</w:t>
      </w:r>
      <w:r w:rsidRPr="00CD4908">
        <w:rPr>
          <w:lang w:val="en-GB"/>
        </w:rPr>
        <w:t xml:space="preserve"> for which archival data </w:t>
      </w:r>
      <w:r w:rsidR="00E726D9" w:rsidRPr="00CD4908">
        <w:rPr>
          <w:lang w:val="en-GB"/>
        </w:rPr>
        <w:t xml:space="preserve">are available. </w:t>
      </w:r>
      <w:r w:rsidRPr="00CD4908">
        <w:rPr>
          <w:lang w:val="en-GB"/>
        </w:rPr>
        <w:t xml:space="preserve">In </w:t>
      </w:r>
      <w:r w:rsidR="00E726D9" w:rsidRPr="00CD4908">
        <w:rPr>
          <w:lang w:val="en-GB"/>
        </w:rPr>
        <w:t xml:space="preserve">a related effort, </w:t>
      </w:r>
      <w:r w:rsidRPr="00CD4908">
        <w:rPr>
          <w:lang w:val="en-GB"/>
        </w:rPr>
        <w:t xml:space="preserve">it would be interesting to </w:t>
      </w:r>
      <w:r w:rsidR="00540AF0" w:rsidRPr="00CD4908">
        <w:rPr>
          <w:lang w:val="en-GB"/>
        </w:rPr>
        <w:t xml:space="preserve">take a wider perspective and include other actors in </w:t>
      </w:r>
      <w:r w:rsidRPr="00CD4908">
        <w:rPr>
          <w:lang w:val="en-GB"/>
        </w:rPr>
        <w:t>service eco</w:t>
      </w:r>
      <w:r w:rsidR="00540AF0" w:rsidRPr="00CD4908">
        <w:rPr>
          <w:lang w:val="en-GB"/>
        </w:rPr>
        <w:t>systems</w:t>
      </w:r>
      <w:r w:rsidR="00E726D9" w:rsidRPr="00CD4908">
        <w:rPr>
          <w:lang w:val="en-GB"/>
        </w:rPr>
        <w:t>, such as</w:t>
      </w:r>
      <w:r w:rsidR="00540AF0" w:rsidRPr="00CD4908">
        <w:rPr>
          <w:lang w:val="en-GB"/>
        </w:rPr>
        <w:t xml:space="preserve"> customers, suppliers, competitors or regulators. </w:t>
      </w:r>
      <w:r w:rsidR="00E726D9" w:rsidRPr="00CD4908">
        <w:rPr>
          <w:lang w:val="en-GB"/>
        </w:rPr>
        <w:t xml:space="preserve">The data collection spans multiple years of the </w:t>
      </w:r>
      <w:r w:rsidRPr="00CD4908">
        <w:rPr>
          <w:lang w:val="en-GB"/>
        </w:rPr>
        <w:t>shaping process</w:t>
      </w:r>
      <w:r w:rsidR="00E726D9" w:rsidRPr="00CD4908">
        <w:rPr>
          <w:lang w:val="en-GB"/>
        </w:rPr>
        <w:t xml:space="preserve">, but </w:t>
      </w:r>
      <w:r w:rsidRPr="00CD4908">
        <w:rPr>
          <w:lang w:val="en-GB"/>
        </w:rPr>
        <w:t>understanding of dark</w:t>
      </w:r>
      <w:r w:rsidR="00E726D9" w:rsidRPr="00CD4908">
        <w:rPr>
          <w:lang w:val="en-GB"/>
        </w:rPr>
        <w:t xml:space="preserve"> </w:t>
      </w:r>
      <w:r w:rsidRPr="00CD4908">
        <w:rPr>
          <w:lang w:val="en-GB"/>
        </w:rPr>
        <w:t xml:space="preserve">side agency </w:t>
      </w:r>
      <w:r w:rsidR="00E726D9" w:rsidRPr="00CD4908">
        <w:rPr>
          <w:lang w:val="en-GB"/>
        </w:rPr>
        <w:t xml:space="preserve">could increase with </w:t>
      </w:r>
      <w:r w:rsidRPr="00CD4908">
        <w:rPr>
          <w:lang w:val="en-GB"/>
        </w:rPr>
        <w:t>data collected from the same actors over time</w:t>
      </w:r>
      <w:r w:rsidR="00540AF0" w:rsidRPr="00CD4908">
        <w:rPr>
          <w:lang w:val="en-GB"/>
        </w:rPr>
        <w:t xml:space="preserve">, </w:t>
      </w:r>
      <w:r w:rsidR="00E726D9" w:rsidRPr="00CD4908">
        <w:rPr>
          <w:lang w:val="en-GB"/>
        </w:rPr>
        <w:t xml:space="preserve">which would provide </w:t>
      </w:r>
      <w:r w:rsidR="00540AF0" w:rsidRPr="00CD4908">
        <w:rPr>
          <w:lang w:val="en-GB"/>
        </w:rPr>
        <w:t xml:space="preserve">a better </w:t>
      </w:r>
      <w:r w:rsidR="00E726D9" w:rsidRPr="00CD4908">
        <w:rPr>
          <w:lang w:val="en-GB"/>
        </w:rPr>
        <w:t xml:space="preserve">view </w:t>
      </w:r>
      <w:r w:rsidR="00540AF0" w:rsidRPr="00CD4908">
        <w:rPr>
          <w:lang w:val="en-GB"/>
        </w:rPr>
        <w:t xml:space="preserve">of the process perspective </w:t>
      </w:r>
      <w:r w:rsidR="00E726D9" w:rsidRPr="00CD4908">
        <w:rPr>
          <w:lang w:val="en-GB"/>
        </w:rPr>
        <w:t xml:space="preserve">on </w:t>
      </w:r>
      <w:r w:rsidRPr="00CD4908">
        <w:rPr>
          <w:lang w:val="en-GB"/>
        </w:rPr>
        <w:t>shaping service ecosystems</w:t>
      </w:r>
      <w:r w:rsidR="0042305C" w:rsidRPr="00CD4908">
        <w:rPr>
          <w:lang w:val="en-GB"/>
        </w:rPr>
        <w:t>.</w:t>
      </w:r>
      <w:r w:rsidR="00E726D9" w:rsidRPr="00CD4908">
        <w:rPr>
          <w:lang w:val="en-GB"/>
        </w:rPr>
        <w:t xml:space="preserve"> </w:t>
      </w:r>
    </w:p>
    <w:p w14:paraId="22A3F458" w14:textId="636AE7DC" w:rsidR="00540AF0" w:rsidRPr="00CD4908" w:rsidRDefault="00E726D9" w:rsidP="008258F0">
      <w:pPr>
        <w:spacing w:line="480" w:lineRule="auto"/>
        <w:ind w:firstLine="426"/>
        <w:rPr>
          <w:lang w:val="en-GB"/>
        </w:rPr>
      </w:pPr>
      <w:r w:rsidRPr="00CD4908">
        <w:rPr>
          <w:lang w:val="en-GB"/>
        </w:rPr>
        <w:t xml:space="preserve">Furthermore, during the course of this </w:t>
      </w:r>
      <w:r w:rsidR="00540AF0" w:rsidRPr="00CD4908">
        <w:rPr>
          <w:lang w:val="en-GB"/>
        </w:rPr>
        <w:t xml:space="preserve">research, </w:t>
      </w:r>
      <w:r w:rsidRPr="00CD4908">
        <w:rPr>
          <w:lang w:val="en-GB"/>
        </w:rPr>
        <w:t xml:space="preserve">the </w:t>
      </w:r>
      <w:r w:rsidR="00540AF0" w:rsidRPr="00CD4908">
        <w:rPr>
          <w:lang w:val="en-GB"/>
        </w:rPr>
        <w:t xml:space="preserve">need to address the role of power in </w:t>
      </w:r>
      <w:r w:rsidR="007B260F" w:rsidRPr="00CD4908">
        <w:rPr>
          <w:lang w:val="en-GB"/>
        </w:rPr>
        <w:t>relation to agency</w:t>
      </w:r>
      <w:r w:rsidRPr="00CD4908">
        <w:rPr>
          <w:lang w:val="en-GB"/>
        </w:rPr>
        <w:t xml:space="preserve"> became evident</w:t>
      </w:r>
      <w:r w:rsidR="00540AF0" w:rsidRPr="00CD4908">
        <w:rPr>
          <w:lang w:val="en-GB"/>
        </w:rPr>
        <w:t xml:space="preserve">. All identified facets could be examined using power as a lens, </w:t>
      </w:r>
      <w:r w:rsidRPr="00CD4908">
        <w:rPr>
          <w:lang w:val="en-GB"/>
        </w:rPr>
        <w:t xml:space="preserve">in studies that seek </w:t>
      </w:r>
      <w:r w:rsidR="00540AF0" w:rsidRPr="00CD4908">
        <w:rPr>
          <w:lang w:val="en-GB"/>
        </w:rPr>
        <w:t>to understand how the power of various actors (on different analytical levels) influence the process</w:t>
      </w:r>
      <w:r w:rsidR="007B260F" w:rsidRPr="00CD4908">
        <w:rPr>
          <w:lang w:val="en-GB"/>
        </w:rPr>
        <w:t xml:space="preserve"> of shaping service ecosystems</w:t>
      </w:r>
      <w:r w:rsidR="00540AF0" w:rsidRPr="00CD4908">
        <w:rPr>
          <w:lang w:val="en-GB"/>
        </w:rPr>
        <w:t>.</w:t>
      </w:r>
      <w:r w:rsidRPr="00CD4908">
        <w:rPr>
          <w:lang w:val="en-GB"/>
        </w:rPr>
        <w:t xml:space="preserve"> </w:t>
      </w:r>
      <w:r w:rsidR="00540AF0" w:rsidRPr="00CD4908">
        <w:rPr>
          <w:lang w:val="en-GB"/>
        </w:rPr>
        <w:t xml:space="preserve">Finally, to support the practical application of the findings, more research </w:t>
      </w:r>
      <w:r w:rsidRPr="00CD4908">
        <w:rPr>
          <w:lang w:val="en-GB"/>
        </w:rPr>
        <w:t xml:space="preserve">might address </w:t>
      </w:r>
      <w:r w:rsidR="00540AF0" w:rsidRPr="00CD4908">
        <w:rPr>
          <w:lang w:val="en-GB"/>
        </w:rPr>
        <w:t>how managers, policy</w:t>
      </w:r>
      <w:r w:rsidRPr="00CD4908">
        <w:rPr>
          <w:lang w:val="en-GB"/>
        </w:rPr>
        <w:t xml:space="preserve"> </w:t>
      </w:r>
      <w:r w:rsidR="00540AF0" w:rsidRPr="00CD4908">
        <w:rPr>
          <w:lang w:val="en-GB"/>
        </w:rPr>
        <w:t xml:space="preserve">makers and regulators </w:t>
      </w:r>
      <w:r w:rsidRPr="00CD4908">
        <w:rPr>
          <w:lang w:val="en-GB"/>
        </w:rPr>
        <w:t xml:space="preserve">can overcome </w:t>
      </w:r>
      <w:r w:rsidR="00540AF0" w:rsidRPr="00CD4908">
        <w:rPr>
          <w:lang w:val="en-GB"/>
        </w:rPr>
        <w:t>dark</w:t>
      </w:r>
      <w:r w:rsidRPr="00CD4908">
        <w:rPr>
          <w:lang w:val="en-GB"/>
        </w:rPr>
        <w:t xml:space="preserve"> </w:t>
      </w:r>
      <w:r w:rsidR="00540AF0" w:rsidRPr="00CD4908">
        <w:rPr>
          <w:lang w:val="en-GB"/>
        </w:rPr>
        <w:t xml:space="preserve">side facets </w:t>
      </w:r>
      <w:r w:rsidR="007B260F" w:rsidRPr="00CD4908">
        <w:rPr>
          <w:lang w:val="en-GB"/>
        </w:rPr>
        <w:t xml:space="preserve">of </w:t>
      </w:r>
      <w:r w:rsidR="00432C46" w:rsidRPr="00CD4908">
        <w:rPr>
          <w:lang w:val="en-GB"/>
        </w:rPr>
        <w:t xml:space="preserve">actors’ </w:t>
      </w:r>
      <w:r w:rsidR="007B260F" w:rsidRPr="00CD4908">
        <w:rPr>
          <w:lang w:val="en-GB"/>
        </w:rPr>
        <w:t>agency in the context of shaping service ecosystems</w:t>
      </w:r>
      <w:r w:rsidR="00540AF0" w:rsidRPr="00CD4908">
        <w:rPr>
          <w:lang w:val="en-GB"/>
        </w:rPr>
        <w:t xml:space="preserve">. </w:t>
      </w:r>
    </w:p>
    <w:p w14:paraId="2996CAE7" w14:textId="3F4A1040" w:rsidR="007B260F" w:rsidRPr="00CD4908" w:rsidRDefault="007B260F" w:rsidP="008258F0">
      <w:pPr>
        <w:spacing w:line="480" w:lineRule="auto"/>
        <w:ind w:firstLine="426"/>
        <w:rPr>
          <w:lang w:val="en-GB"/>
        </w:rPr>
      </w:pPr>
      <w:r w:rsidRPr="00CD4908">
        <w:rPr>
          <w:lang w:val="en-GB"/>
        </w:rPr>
        <w:br w:type="page"/>
      </w:r>
    </w:p>
    <w:p w14:paraId="5622183F" w14:textId="5578869F" w:rsidR="007214CC" w:rsidRPr="00CD4908" w:rsidRDefault="00827397" w:rsidP="006E1D9E">
      <w:pPr>
        <w:pStyle w:val="Heading1"/>
        <w:rPr>
          <w:shd w:val="clear" w:color="auto" w:fill="FFFFFF"/>
          <w:lang w:val="en-GB" w:eastAsia="it-IT"/>
        </w:rPr>
      </w:pPr>
      <w:r w:rsidRPr="00CD4908">
        <w:rPr>
          <w:lang w:val="en-GB"/>
        </w:rPr>
        <w:lastRenderedPageBreak/>
        <w:t>References</w:t>
      </w:r>
    </w:p>
    <w:p w14:paraId="775578BF" w14:textId="1973213C" w:rsidR="007214CC" w:rsidRPr="00CD4908" w:rsidRDefault="007214CC" w:rsidP="008258F0">
      <w:pPr>
        <w:pStyle w:val="Reference"/>
        <w:rPr>
          <w:color w:val="auto"/>
          <w:lang w:val="en-GB"/>
        </w:rPr>
      </w:pPr>
      <w:r w:rsidRPr="00CD4908">
        <w:rPr>
          <w:color w:val="auto"/>
          <w:lang w:val="en-GB"/>
        </w:rPr>
        <w:t xml:space="preserve">Abosag, I., Yen, D.A. and Barnes, B.R. (2016), “What is dark about the of business relationships?”, </w:t>
      </w:r>
      <w:r w:rsidRPr="00CD4908">
        <w:rPr>
          <w:i/>
          <w:color w:val="auto"/>
          <w:lang w:val="en-GB"/>
        </w:rPr>
        <w:t>Industrial Marketing Management</w:t>
      </w:r>
      <w:r w:rsidRPr="00CD4908">
        <w:rPr>
          <w:color w:val="auto"/>
          <w:lang w:val="en-GB"/>
        </w:rPr>
        <w:t>, Vol. 55, pp. 5-9.</w:t>
      </w:r>
    </w:p>
    <w:p w14:paraId="786D462C" w14:textId="4FE940A3" w:rsidR="007214CC" w:rsidRPr="00CD4908" w:rsidRDefault="007214CC" w:rsidP="008258F0">
      <w:pPr>
        <w:pStyle w:val="Reference"/>
        <w:rPr>
          <w:color w:val="auto"/>
          <w:lang w:val="en-GB"/>
        </w:rPr>
      </w:pPr>
      <w:r w:rsidRPr="00CD4908">
        <w:rPr>
          <w:color w:val="auto"/>
          <w:lang w:val="en-GB"/>
        </w:rPr>
        <w:t xml:space="preserve">Akaka, M. A., Vargo, S. L. and Lusch, R. F. (2013), </w:t>
      </w:r>
      <w:r w:rsidR="00670E9B" w:rsidRPr="00CD4908">
        <w:rPr>
          <w:color w:val="auto"/>
          <w:lang w:val="en-GB"/>
        </w:rPr>
        <w:t>“</w:t>
      </w:r>
      <w:r w:rsidRPr="00CD4908">
        <w:rPr>
          <w:color w:val="auto"/>
          <w:lang w:val="en-GB"/>
        </w:rPr>
        <w:t>The complexity of context: A service ecosystems approach for international marketing</w:t>
      </w:r>
      <w:r w:rsidR="00670E9B" w:rsidRPr="00CD4908">
        <w:rPr>
          <w:color w:val="auto"/>
          <w:lang w:val="en-GB"/>
        </w:rPr>
        <w:t>”</w:t>
      </w:r>
      <w:r w:rsidRPr="00CD4908">
        <w:rPr>
          <w:color w:val="auto"/>
          <w:lang w:val="en-GB"/>
        </w:rPr>
        <w:t xml:space="preserve">, </w:t>
      </w:r>
      <w:r w:rsidRPr="00CD4908">
        <w:rPr>
          <w:i/>
          <w:color w:val="auto"/>
          <w:lang w:val="en-GB"/>
        </w:rPr>
        <w:t>Journal of International Marketing</w:t>
      </w:r>
      <w:r w:rsidRPr="00CD4908">
        <w:rPr>
          <w:color w:val="auto"/>
          <w:lang w:val="en-GB"/>
        </w:rPr>
        <w:t>, Vol. 21 No. 4, pp. 1-20.</w:t>
      </w:r>
    </w:p>
    <w:p w14:paraId="1329F615" w14:textId="3F069FB9" w:rsidR="007214CC" w:rsidRPr="00CD4908" w:rsidRDefault="007214CC" w:rsidP="008258F0">
      <w:pPr>
        <w:pStyle w:val="Reference"/>
        <w:rPr>
          <w:color w:val="auto"/>
          <w:lang w:val="en-GB"/>
        </w:rPr>
      </w:pPr>
      <w:r w:rsidRPr="00CD4908">
        <w:rPr>
          <w:color w:val="auto"/>
          <w:lang w:val="sv-FI"/>
        </w:rPr>
        <w:t>Allen, V. L.</w:t>
      </w:r>
      <w:r w:rsidR="00744594" w:rsidRPr="00CD4908">
        <w:rPr>
          <w:color w:val="auto"/>
          <w:lang w:val="sv-FI"/>
        </w:rPr>
        <w:t xml:space="preserve"> and</w:t>
      </w:r>
      <w:r w:rsidRPr="00CD4908">
        <w:rPr>
          <w:color w:val="auto"/>
          <w:lang w:val="sv-FI"/>
        </w:rPr>
        <w:t xml:space="preserve"> Van de Vliert, E. (1984). </w:t>
      </w:r>
      <w:r w:rsidRPr="00CD4908">
        <w:rPr>
          <w:i/>
          <w:color w:val="auto"/>
          <w:lang w:val="en-GB"/>
        </w:rPr>
        <w:t>A role theoretical perspective on transitional processes. In Role transitions</w:t>
      </w:r>
      <w:r w:rsidRPr="00CD4908">
        <w:rPr>
          <w:color w:val="auto"/>
          <w:lang w:val="en-GB"/>
        </w:rPr>
        <w:t> (pp. 3-18). Springer US.</w:t>
      </w:r>
    </w:p>
    <w:p w14:paraId="4BD22CEA" w14:textId="5E4518DC" w:rsidR="007214CC" w:rsidRPr="00CD4908" w:rsidRDefault="007214CC" w:rsidP="008258F0">
      <w:pPr>
        <w:pStyle w:val="Reference"/>
        <w:rPr>
          <w:color w:val="auto"/>
          <w:lang w:val="en-GB"/>
        </w:rPr>
      </w:pPr>
      <w:r w:rsidRPr="00CD4908">
        <w:rPr>
          <w:color w:val="auto"/>
          <w:lang w:val="en-GB"/>
        </w:rPr>
        <w:t xml:space="preserve">Alvesson, M. and Sköldberg, K. (2005). </w:t>
      </w:r>
      <w:r w:rsidRPr="00CD4908">
        <w:rPr>
          <w:i/>
          <w:color w:val="auto"/>
          <w:lang w:val="en-GB"/>
        </w:rPr>
        <w:t>Reflexive Methodology: New Vistas for Qualitative Research</w:t>
      </w:r>
      <w:r w:rsidRPr="00CD4908">
        <w:rPr>
          <w:color w:val="auto"/>
          <w:lang w:val="en-GB"/>
        </w:rPr>
        <w:t>. London: Sage Publications.</w:t>
      </w:r>
      <w:r w:rsidR="00EC4D78" w:rsidRPr="00CD4908">
        <w:rPr>
          <w:color w:val="auto"/>
          <w:lang w:val="en-GB"/>
        </w:rPr>
        <w:t xml:space="preserve"> </w:t>
      </w:r>
    </w:p>
    <w:p w14:paraId="5911EA11" w14:textId="77777777" w:rsidR="007214CC" w:rsidRPr="00CD4908" w:rsidRDefault="007214CC" w:rsidP="008258F0">
      <w:pPr>
        <w:pStyle w:val="Reference"/>
        <w:rPr>
          <w:color w:val="auto"/>
          <w:lang w:val="en-GB"/>
        </w:rPr>
      </w:pPr>
      <w:r w:rsidRPr="00CD4908">
        <w:rPr>
          <w:color w:val="auto"/>
          <w:lang w:val="en-GB"/>
        </w:rPr>
        <w:t xml:space="preserve">Andreoli, N. and Lefkowitz, J. (2009), “Individual and organizational antecedents of misconduct in organizations”, </w:t>
      </w:r>
      <w:r w:rsidRPr="00CD4908">
        <w:rPr>
          <w:i/>
          <w:color w:val="auto"/>
          <w:lang w:val="en-GB"/>
        </w:rPr>
        <w:t>Journal of Business Ethics</w:t>
      </w:r>
      <w:r w:rsidRPr="00CD4908">
        <w:rPr>
          <w:color w:val="auto"/>
          <w:lang w:val="en-GB"/>
        </w:rPr>
        <w:t>, Vol. 85 No. 3, pp. 309-332.</w:t>
      </w:r>
    </w:p>
    <w:p w14:paraId="5F578DF8" w14:textId="71350B1A" w:rsidR="00544E78" w:rsidRPr="00CD4908" w:rsidRDefault="00544E78" w:rsidP="008258F0">
      <w:pPr>
        <w:widowControl w:val="0"/>
        <w:autoSpaceDE w:val="0"/>
        <w:autoSpaceDN w:val="0"/>
        <w:adjustRightInd w:val="0"/>
        <w:spacing w:after="240" w:line="360" w:lineRule="auto"/>
        <w:ind w:left="567" w:hanging="567"/>
        <w:rPr>
          <w:lang w:val="en-GB" w:eastAsia="en-US"/>
        </w:rPr>
      </w:pPr>
      <w:r w:rsidRPr="00CD4908">
        <w:rPr>
          <w:lang w:val="en-GB" w:eastAsia="en-US"/>
        </w:rPr>
        <w:t>Araujo, L., Finch, J., &amp; Kjellberg, H. (2010)</w:t>
      </w:r>
      <w:r w:rsidR="00670E9B" w:rsidRPr="00CD4908">
        <w:rPr>
          <w:lang w:val="en-GB" w:eastAsia="en-US"/>
        </w:rPr>
        <w:t>,</w:t>
      </w:r>
      <w:r w:rsidRPr="00CD4908">
        <w:rPr>
          <w:lang w:val="en-GB" w:eastAsia="en-US"/>
        </w:rPr>
        <w:t xml:space="preserve"> </w:t>
      </w:r>
      <w:r w:rsidRPr="00CD4908">
        <w:rPr>
          <w:i/>
          <w:lang w:val="en-GB" w:eastAsia="en-US"/>
        </w:rPr>
        <w:t>Reconnecting marketing to markets</w:t>
      </w:r>
      <w:r w:rsidR="00670E9B" w:rsidRPr="00CD4908">
        <w:rPr>
          <w:lang w:val="en-GB" w:eastAsia="en-US"/>
        </w:rPr>
        <w:t xml:space="preserve">, </w:t>
      </w:r>
      <w:r w:rsidRPr="00CD4908">
        <w:rPr>
          <w:lang w:val="en-GB" w:eastAsia="en-US"/>
        </w:rPr>
        <w:t xml:space="preserve">Oxford: Oxford University Press. </w:t>
      </w:r>
    </w:p>
    <w:p w14:paraId="7B0BCB8C" w14:textId="2FB8AC55" w:rsidR="007214CC" w:rsidRPr="00CD4908" w:rsidRDefault="007214CC" w:rsidP="008258F0">
      <w:pPr>
        <w:pStyle w:val="Reference"/>
        <w:rPr>
          <w:color w:val="auto"/>
          <w:lang w:val="en-GB"/>
        </w:rPr>
      </w:pPr>
      <w:r w:rsidRPr="00CD4908">
        <w:rPr>
          <w:color w:val="auto"/>
          <w:lang w:val="en-GB"/>
        </w:rPr>
        <w:t>Ballantyne, D.</w:t>
      </w:r>
      <w:r w:rsidR="00744594" w:rsidRPr="00CD4908">
        <w:rPr>
          <w:color w:val="auto"/>
          <w:lang w:val="en-GB"/>
        </w:rPr>
        <w:t xml:space="preserve"> and</w:t>
      </w:r>
      <w:r w:rsidRPr="00CD4908">
        <w:rPr>
          <w:color w:val="auto"/>
          <w:lang w:val="en-GB"/>
        </w:rPr>
        <w:t xml:space="preserve"> Varey, R. J. (2008)</w:t>
      </w:r>
      <w:r w:rsidR="00670E9B" w:rsidRPr="00CD4908">
        <w:rPr>
          <w:color w:val="auto"/>
          <w:lang w:val="en-GB"/>
        </w:rPr>
        <w:t>,</w:t>
      </w:r>
      <w:r w:rsidRPr="00CD4908">
        <w:rPr>
          <w:color w:val="auto"/>
          <w:lang w:val="en-GB"/>
        </w:rPr>
        <w:t xml:space="preserve"> </w:t>
      </w:r>
      <w:r w:rsidR="00670E9B" w:rsidRPr="00CD4908">
        <w:rPr>
          <w:color w:val="auto"/>
          <w:lang w:val="en-GB"/>
        </w:rPr>
        <w:t>“</w:t>
      </w:r>
      <w:r w:rsidRPr="00CD4908">
        <w:rPr>
          <w:color w:val="auto"/>
          <w:lang w:val="en-GB"/>
        </w:rPr>
        <w:t>The service-dominant logic and the future of</w:t>
      </w:r>
      <w:r w:rsidR="00EC4D78" w:rsidRPr="00CD4908">
        <w:rPr>
          <w:color w:val="auto"/>
          <w:lang w:val="en-GB"/>
        </w:rPr>
        <w:t xml:space="preserve"> </w:t>
      </w:r>
      <w:r w:rsidRPr="00CD4908">
        <w:rPr>
          <w:color w:val="auto"/>
          <w:lang w:val="en-GB"/>
        </w:rPr>
        <w:t>marketing</w:t>
      </w:r>
      <w:r w:rsidR="00670E9B" w:rsidRPr="00CD4908">
        <w:rPr>
          <w:color w:val="auto"/>
          <w:lang w:val="en-GB"/>
        </w:rPr>
        <w:t>”,</w:t>
      </w:r>
      <w:r w:rsidRPr="00CD4908">
        <w:rPr>
          <w:color w:val="auto"/>
          <w:lang w:val="en-GB"/>
        </w:rPr>
        <w:t> </w:t>
      </w:r>
      <w:r w:rsidRPr="00CD4908">
        <w:rPr>
          <w:i/>
          <w:color w:val="auto"/>
          <w:lang w:val="en-GB"/>
        </w:rPr>
        <w:t>Journal of the Academy of Marketing Science</w:t>
      </w:r>
      <w:r w:rsidRPr="00CD4908">
        <w:rPr>
          <w:color w:val="auto"/>
          <w:lang w:val="en-GB"/>
        </w:rPr>
        <w:t>, </w:t>
      </w:r>
      <w:r w:rsidR="002B4D29" w:rsidRPr="00CD4908">
        <w:rPr>
          <w:color w:val="auto"/>
          <w:lang w:val="en-GB"/>
        </w:rPr>
        <w:t xml:space="preserve">Vol. </w:t>
      </w:r>
      <w:r w:rsidRPr="00CD4908">
        <w:rPr>
          <w:color w:val="auto"/>
          <w:lang w:val="en-GB"/>
        </w:rPr>
        <w:t>36</w:t>
      </w:r>
      <w:r w:rsidR="002B4D29" w:rsidRPr="00CD4908">
        <w:rPr>
          <w:color w:val="auto"/>
          <w:lang w:val="en-GB"/>
        </w:rPr>
        <w:t xml:space="preserve"> No. 1</w:t>
      </w:r>
      <w:r w:rsidRPr="00CD4908">
        <w:rPr>
          <w:color w:val="auto"/>
          <w:lang w:val="en-GB"/>
        </w:rPr>
        <w:t xml:space="preserve">, </w:t>
      </w:r>
      <w:r w:rsidR="002B4D29" w:rsidRPr="00CD4908">
        <w:rPr>
          <w:color w:val="auto"/>
          <w:lang w:val="en-GB"/>
        </w:rPr>
        <w:t xml:space="preserve">pp. </w:t>
      </w:r>
      <w:r w:rsidRPr="00CD4908">
        <w:rPr>
          <w:color w:val="auto"/>
          <w:lang w:val="en-GB"/>
        </w:rPr>
        <w:t>11-14.</w:t>
      </w:r>
    </w:p>
    <w:p w14:paraId="487741CD" w14:textId="628210B6" w:rsidR="007214CC" w:rsidRPr="00CD4908" w:rsidRDefault="007214CC" w:rsidP="008258F0">
      <w:pPr>
        <w:pStyle w:val="Reference"/>
        <w:rPr>
          <w:color w:val="auto"/>
          <w:lang w:val="en-GB"/>
        </w:rPr>
      </w:pPr>
      <w:r w:rsidRPr="00CD4908">
        <w:rPr>
          <w:color w:val="auto"/>
          <w:lang w:val="en-GB"/>
        </w:rPr>
        <w:t>Bourdieu, P. (1977)</w:t>
      </w:r>
      <w:r w:rsidR="00670E9B" w:rsidRPr="00CD4908">
        <w:rPr>
          <w:color w:val="auto"/>
          <w:lang w:val="en-GB"/>
        </w:rPr>
        <w:t>,</w:t>
      </w:r>
      <w:r w:rsidRPr="00CD4908">
        <w:rPr>
          <w:color w:val="auto"/>
          <w:lang w:val="en-GB"/>
        </w:rPr>
        <w:t> </w:t>
      </w:r>
      <w:r w:rsidRPr="00CD4908">
        <w:rPr>
          <w:i/>
          <w:color w:val="auto"/>
          <w:lang w:val="en-GB"/>
        </w:rPr>
        <w:t>Outline of a Theory of Practice</w:t>
      </w:r>
      <w:r w:rsidR="006E1D9E" w:rsidRPr="00CD4908">
        <w:rPr>
          <w:color w:val="auto"/>
          <w:lang w:val="en-GB"/>
        </w:rPr>
        <w:t> (Vol. 16)</w:t>
      </w:r>
      <w:r w:rsidR="00670E9B" w:rsidRPr="00CD4908">
        <w:rPr>
          <w:color w:val="auto"/>
          <w:lang w:val="en-GB"/>
        </w:rPr>
        <w:t>,</w:t>
      </w:r>
      <w:r w:rsidR="006E1D9E" w:rsidRPr="00CD4908">
        <w:rPr>
          <w:color w:val="auto"/>
          <w:lang w:val="en-GB"/>
        </w:rPr>
        <w:t xml:space="preserve"> Cambridge University P</w:t>
      </w:r>
      <w:r w:rsidRPr="00CD4908">
        <w:rPr>
          <w:color w:val="auto"/>
          <w:lang w:val="en-GB"/>
        </w:rPr>
        <w:t>ress.</w:t>
      </w:r>
    </w:p>
    <w:p w14:paraId="222424C0" w14:textId="3FFC05BF" w:rsidR="007214CC" w:rsidRPr="00CD4908" w:rsidRDefault="007214CC" w:rsidP="008258F0">
      <w:pPr>
        <w:pStyle w:val="Reference"/>
        <w:rPr>
          <w:color w:val="auto"/>
          <w:lang w:val="en-GB"/>
        </w:rPr>
      </w:pPr>
      <w:r w:rsidRPr="00CD4908">
        <w:rPr>
          <w:color w:val="auto"/>
          <w:lang w:val="en-GB"/>
        </w:rPr>
        <w:t>Callon, M. (Ed.). (1998)</w:t>
      </w:r>
      <w:r w:rsidR="00670E9B" w:rsidRPr="00CD4908">
        <w:rPr>
          <w:color w:val="auto"/>
          <w:lang w:val="en-GB"/>
        </w:rPr>
        <w:t>,</w:t>
      </w:r>
      <w:r w:rsidRPr="00CD4908">
        <w:rPr>
          <w:color w:val="auto"/>
          <w:lang w:val="en-GB"/>
        </w:rPr>
        <w:t> </w:t>
      </w:r>
      <w:r w:rsidRPr="00CD4908">
        <w:rPr>
          <w:i/>
          <w:color w:val="auto"/>
          <w:lang w:val="en-GB"/>
        </w:rPr>
        <w:t>The laws of the markets</w:t>
      </w:r>
      <w:r w:rsidR="00670E9B" w:rsidRPr="00CD4908">
        <w:rPr>
          <w:color w:val="auto"/>
          <w:lang w:val="en-GB"/>
        </w:rPr>
        <w:t>,</w:t>
      </w:r>
      <w:r w:rsidRPr="00CD4908">
        <w:rPr>
          <w:color w:val="auto"/>
          <w:lang w:val="en-GB"/>
        </w:rPr>
        <w:t xml:space="preserve"> Blackwell Publishers/Sociological Review.</w:t>
      </w:r>
    </w:p>
    <w:p w14:paraId="5FA293F8" w14:textId="29C9F7F1" w:rsidR="007214CC" w:rsidRPr="00CD4908" w:rsidRDefault="007214CC" w:rsidP="008258F0">
      <w:pPr>
        <w:pStyle w:val="Reference"/>
        <w:rPr>
          <w:color w:val="auto"/>
          <w:lang w:val="en-GB"/>
        </w:rPr>
      </w:pPr>
      <w:r w:rsidRPr="00CD4908">
        <w:rPr>
          <w:color w:val="auto"/>
          <w:lang w:val="en-GB"/>
        </w:rPr>
        <w:t>Callon, M.</w:t>
      </w:r>
      <w:r w:rsidR="00744594" w:rsidRPr="00CD4908">
        <w:rPr>
          <w:color w:val="auto"/>
          <w:lang w:val="en-GB"/>
        </w:rPr>
        <w:t xml:space="preserve"> and</w:t>
      </w:r>
      <w:r w:rsidRPr="00CD4908">
        <w:rPr>
          <w:color w:val="auto"/>
          <w:lang w:val="en-GB"/>
        </w:rPr>
        <w:t xml:space="preserve"> Muniesa, F. (2005)</w:t>
      </w:r>
      <w:r w:rsidR="00670E9B" w:rsidRPr="00CD4908">
        <w:rPr>
          <w:color w:val="auto"/>
          <w:lang w:val="en-GB"/>
        </w:rPr>
        <w:t>,</w:t>
      </w:r>
      <w:r w:rsidRPr="00CD4908">
        <w:rPr>
          <w:color w:val="auto"/>
          <w:lang w:val="en-GB"/>
        </w:rPr>
        <w:t xml:space="preserve"> </w:t>
      </w:r>
      <w:r w:rsidR="00670E9B" w:rsidRPr="00CD4908">
        <w:rPr>
          <w:color w:val="auto"/>
          <w:lang w:val="en-GB"/>
        </w:rPr>
        <w:t>“</w:t>
      </w:r>
      <w:r w:rsidRPr="00CD4908">
        <w:rPr>
          <w:color w:val="auto"/>
          <w:lang w:val="en-GB"/>
        </w:rPr>
        <w:t>Peripheral vision: Economic markets as calculative co</w:t>
      </w:r>
      <w:r w:rsidR="006E1D9E" w:rsidRPr="00CD4908">
        <w:rPr>
          <w:color w:val="auto"/>
          <w:lang w:val="en-GB"/>
        </w:rPr>
        <w:t>llective devices</w:t>
      </w:r>
      <w:r w:rsidR="00670E9B" w:rsidRPr="00CD4908">
        <w:rPr>
          <w:color w:val="auto"/>
          <w:lang w:val="en-GB"/>
        </w:rPr>
        <w:t>”,</w:t>
      </w:r>
      <w:r w:rsidR="006E1D9E" w:rsidRPr="00CD4908">
        <w:rPr>
          <w:color w:val="auto"/>
          <w:lang w:val="en-GB"/>
        </w:rPr>
        <w:t> </w:t>
      </w:r>
      <w:r w:rsidR="006E1D9E" w:rsidRPr="00CD4908">
        <w:rPr>
          <w:i/>
          <w:color w:val="auto"/>
          <w:lang w:val="en-GB"/>
        </w:rPr>
        <w:t>Organization S</w:t>
      </w:r>
      <w:r w:rsidRPr="00CD4908">
        <w:rPr>
          <w:i/>
          <w:color w:val="auto"/>
          <w:lang w:val="en-GB"/>
        </w:rPr>
        <w:t>tudies</w:t>
      </w:r>
      <w:r w:rsidRPr="00CD4908">
        <w:rPr>
          <w:color w:val="auto"/>
          <w:lang w:val="en-GB"/>
        </w:rPr>
        <w:t>, </w:t>
      </w:r>
      <w:r w:rsidR="002B4D29" w:rsidRPr="00CD4908">
        <w:rPr>
          <w:color w:val="auto"/>
          <w:lang w:val="en-GB"/>
        </w:rPr>
        <w:t xml:space="preserve">Vol. </w:t>
      </w:r>
      <w:r w:rsidRPr="00CD4908">
        <w:rPr>
          <w:color w:val="auto"/>
          <w:lang w:val="en-GB"/>
        </w:rPr>
        <w:t>26</w:t>
      </w:r>
      <w:r w:rsidR="002B4D29" w:rsidRPr="00CD4908">
        <w:rPr>
          <w:color w:val="auto"/>
          <w:lang w:val="en-GB"/>
        </w:rPr>
        <w:t xml:space="preserve"> No. 8</w:t>
      </w:r>
      <w:r w:rsidRPr="00CD4908">
        <w:rPr>
          <w:color w:val="auto"/>
          <w:lang w:val="en-GB"/>
        </w:rPr>
        <w:t xml:space="preserve">, </w:t>
      </w:r>
      <w:r w:rsidR="002B4D29" w:rsidRPr="00CD4908">
        <w:rPr>
          <w:color w:val="auto"/>
          <w:lang w:val="en-GB"/>
        </w:rPr>
        <w:t xml:space="preserve">pp. </w:t>
      </w:r>
      <w:r w:rsidRPr="00CD4908">
        <w:rPr>
          <w:color w:val="auto"/>
          <w:lang w:val="en-GB"/>
        </w:rPr>
        <w:t>1229-1250.</w:t>
      </w:r>
    </w:p>
    <w:p w14:paraId="2E60FFE9" w14:textId="44399997" w:rsidR="00D64C87" w:rsidRPr="00CD4908" w:rsidRDefault="00D64C87" w:rsidP="008258F0">
      <w:pPr>
        <w:spacing w:line="360" w:lineRule="auto"/>
        <w:ind w:left="567" w:hanging="567"/>
        <w:rPr>
          <w:rFonts w:eastAsia="Times New Roman"/>
          <w:lang w:val="en-GB"/>
        </w:rPr>
      </w:pPr>
      <w:r w:rsidRPr="00CD4908">
        <w:rPr>
          <w:rFonts w:eastAsia="Times New Roman"/>
          <w:shd w:val="clear" w:color="auto" w:fill="FFFFFF"/>
          <w:lang w:val="en-GB"/>
        </w:rPr>
        <w:t xml:space="preserve">Caniëls, M. C., &amp; Gelderman, C. J. (2007). </w:t>
      </w:r>
      <w:r w:rsidR="00670E9B" w:rsidRPr="00CD4908">
        <w:rPr>
          <w:rFonts w:eastAsia="Times New Roman"/>
          <w:shd w:val="clear" w:color="auto" w:fill="FFFFFF"/>
          <w:lang w:val="en-GB"/>
        </w:rPr>
        <w:t>“</w:t>
      </w:r>
      <w:r w:rsidRPr="00CD4908">
        <w:rPr>
          <w:rFonts w:eastAsia="Times New Roman"/>
          <w:shd w:val="clear" w:color="auto" w:fill="FFFFFF"/>
          <w:lang w:val="en-GB"/>
        </w:rPr>
        <w:t>Power and interdependence in buyer supplier relationships: A purchasing portfolio approach</w:t>
      </w:r>
      <w:r w:rsidR="00670E9B" w:rsidRPr="00CD4908">
        <w:rPr>
          <w:rFonts w:eastAsia="Times New Roman"/>
          <w:shd w:val="clear" w:color="auto" w:fill="FFFFFF"/>
          <w:lang w:val="en-GB"/>
        </w:rPr>
        <w:t>”,</w:t>
      </w:r>
      <w:r w:rsidRPr="00CD4908">
        <w:rPr>
          <w:rStyle w:val="apple-converted-space"/>
          <w:rFonts w:eastAsia="Times New Roman"/>
          <w:shd w:val="clear" w:color="auto" w:fill="FFFFFF"/>
          <w:lang w:val="en-GB"/>
        </w:rPr>
        <w:t> </w:t>
      </w:r>
      <w:r w:rsidRPr="00CD4908">
        <w:rPr>
          <w:rFonts w:eastAsia="Times New Roman"/>
          <w:i/>
          <w:iCs/>
          <w:lang w:val="en-GB"/>
        </w:rPr>
        <w:t>Industrial Marketing Management</w:t>
      </w:r>
      <w:r w:rsidRPr="00CD4908">
        <w:rPr>
          <w:rFonts w:eastAsia="Times New Roman"/>
          <w:shd w:val="clear" w:color="auto" w:fill="FFFFFF"/>
          <w:lang w:val="en-GB"/>
        </w:rPr>
        <w:t>,</w:t>
      </w:r>
      <w:r w:rsidRPr="00CD4908">
        <w:rPr>
          <w:rStyle w:val="apple-converted-space"/>
          <w:rFonts w:eastAsia="Times New Roman"/>
          <w:shd w:val="clear" w:color="auto" w:fill="FFFFFF"/>
          <w:lang w:val="en-GB"/>
        </w:rPr>
        <w:t> </w:t>
      </w:r>
      <w:r w:rsidR="008258F0" w:rsidRPr="00CD4908">
        <w:rPr>
          <w:rStyle w:val="apple-converted-space"/>
          <w:rFonts w:eastAsia="Times New Roman"/>
          <w:shd w:val="clear" w:color="auto" w:fill="FFFFFF"/>
          <w:lang w:val="en-GB"/>
        </w:rPr>
        <w:t xml:space="preserve">Vol. </w:t>
      </w:r>
      <w:r w:rsidRPr="00CD4908">
        <w:rPr>
          <w:rFonts w:eastAsia="Times New Roman"/>
          <w:iCs/>
          <w:lang w:val="en-GB"/>
        </w:rPr>
        <w:t>36</w:t>
      </w:r>
      <w:r w:rsidR="008258F0" w:rsidRPr="00CD4908">
        <w:rPr>
          <w:rFonts w:eastAsia="Times New Roman"/>
          <w:iCs/>
          <w:lang w:val="en-GB"/>
        </w:rPr>
        <w:t xml:space="preserve"> No.</w:t>
      </w:r>
      <w:r w:rsidR="008258F0" w:rsidRPr="00CD4908">
        <w:rPr>
          <w:rFonts w:eastAsia="Times New Roman"/>
          <w:shd w:val="clear" w:color="auto" w:fill="FFFFFF"/>
          <w:lang w:val="en-GB"/>
        </w:rPr>
        <w:t xml:space="preserve"> 2</w:t>
      </w:r>
      <w:r w:rsidRPr="00CD4908">
        <w:rPr>
          <w:rFonts w:eastAsia="Times New Roman"/>
          <w:shd w:val="clear" w:color="auto" w:fill="FFFFFF"/>
          <w:lang w:val="en-GB"/>
        </w:rPr>
        <w:t>, 219-229.</w:t>
      </w:r>
    </w:p>
    <w:p w14:paraId="7B137019" w14:textId="77777777" w:rsidR="007214CC" w:rsidRPr="00CD4908" w:rsidRDefault="007214CC" w:rsidP="008258F0">
      <w:pPr>
        <w:pStyle w:val="Reference"/>
        <w:rPr>
          <w:color w:val="auto"/>
          <w:lang w:val="en-GB"/>
        </w:rPr>
      </w:pPr>
      <w:r w:rsidRPr="00CD4908">
        <w:rPr>
          <w:color w:val="auto"/>
          <w:lang w:val="en-GB"/>
        </w:rPr>
        <w:t xml:space="preserve">Carson, S. J., Madhok, A. and Wu, T. (2006), “Uncertainty, opportunism, and governance: The effects of volatility and ambiguity on formal and relational contracting”, </w:t>
      </w:r>
      <w:r w:rsidRPr="00CD4908">
        <w:rPr>
          <w:i/>
          <w:color w:val="auto"/>
          <w:lang w:val="en-GB"/>
        </w:rPr>
        <w:t>Academy of Management Journal</w:t>
      </w:r>
      <w:r w:rsidRPr="00CD4908">
        <w:rPr>
          <w:color w:val="auto"/>
          <w:lang w:val="en-GB"/>
        </w:rPr>
        <w:t>, Vol. 49 No. 5, pp. 1058-1077.</w:t>
      </w:r>
    </w:p>
    <w:p w14:paraId="7A51800E" w14:textId="77777777" w:rsidR="007214CC" w:rsidRPr="00CD4908" w:rsidRDefault="007214CC" w:rsidP="008258F0">
      <w:pPr>
        <w:pStyle w:val="Reference"/>
        <w:rPr>
          <w:color w:val="auto"/>
          <w:lang w:val="en-GB"/>
        </w:rPr>
      </w:pPr>
      <w:r w:rsidRPr="00CD4908">
        <w:rPr>
          <w:color w:val="auto"/>
          <w:lang w:val="en-GB"/>
        </w:rPr>
        <w:lastRenderedPageBreak/>
        <w:t xml:space="preserve">Charmaz, K. (2006), </w:t>
      </w:r>
      <w:r w:rsidRPr="00CD4908">
        <w:rPr>
          <w:i/>
          <w:color w:val="auto"/>
          <w:lang w:val="en-GB"/>
        </w:rPr>
        <w:t>Constructing Grounded Theory: A Practical Guide through Qualitative Analysis</w:t>
      </w:r>
      <w:r w:rsidRPr="00CD4908">
        <w:rPr>
          <w:color w:val="auto"/>
          <w:lang w:val="en-GB"/>
        </w:rPr>
        <w:t>, Sage, Newbury Park, CA.</w:t>
      </w:r>
    </w:p>
    <w:p w14:paraId="23AA8822" w14:textId="77777777" w:rsidR="007214CC" w:rsidRPr="00CD4908" w:rsidRDefault="007214CC" w:rsidP="008258F0">
      <w:pPr>
        <w:pStyle w:val="Reference"/>
        <w:rPr>
          <w:color w:val="auto"/>
          <w:lang w:val="en-GB"/>
        </w:rPr>
      </w:pPr>
      <w:r w:rsidRPr="00CD4908">
        <w:rPr>
          <w:color w:val="auto"/>
          <w:lang w:val="en-GB"/>
        </w:rPr>
        <w:t xml:space="preserve">Chowdhury, I.N., Gruber, T. and Zolkiewski, J. (2016), “Every cloud has a silver lining - Exploring the dark side of value co-creation in B2B service networks”, </w:t>
      </w:r>
      <w:r w:rsidRPr="00CD4908">
        <w:rPr>
          <w:i/>
          <w:color w:val="auto"/>
          <w:lang w:val="en-GB"/>
        </w:rPr>
        <w:t>Industrial Marketing Management</w:t>
      </w:r>
      <w:r w:rsidRPr="00CD4908">
        <w:rPr>
          <w:color w:val="auto"/>
          <w:lang w:val="en-GB"/>
        </w:rPr>
        <w:t>, Vol. 55, pp. 97–109.</w:t>
      </w:r>
    </w:p>
    <w:p w14:paraId="60353B52" w14:textId="77777777" w:rsidR="007214CC" w:rsidRPr="00CD4908" w:rsidRDefault="007214CC" w:rsidP="008258F0">
      <w:pPr>
        <w:pStyle w:val="Reference"/>
        <w:rPr>
          <w:color w:val="auto"/>
          <w:lang w:val="en-GB"/>
        </w:rPr>
      </w:pPr>
      <w:r w:rsidRPr="00CD4908">
        <w:rPr>
          <w:color w:val="auto"/>
          <w:lang w:val="en-GB"/>
        </w:rPr>
        <w:t xml:space="preserve">Clark, C. E. and Newell, S. (2013), “Institutional work and complicit decoupling across the US capital markets: the work of rating agencies”, </w:t>
      </w:r>
      <w:r w:rsidRPr="00CD4908">
        <w:rPr>
          <w:i/>
          <w:color w:val="auto"/>
          <w:lang w:val="en-GB"/>
        </w:rPr>
        <w:t>Business Ethics Quarterly</w:t>
      </w:r>
      <w:r w:rsidRPr="00CD4908">
        <w:rPr>
          <w:color w:val="auto"/>
          <w:lang w:val="en-GB"/>
        </w:rPr>
        <w:t>, Vol. 23 No. 1, pp. 1-30.</w:t>
      </w:r>
    </w:p>
    <w:p w14:paraId="753190C1" w14:textId="77668794" w:rsidR="007214CC" w:rsidRPr="00CD4908" w:rsidRDefault="007214CC" w:rsidP="00FF6CF1">
      <w:pPr>
        <w:pStyle w:val="Reference"/>
        <w:spacing w:line="480" w:lineRule="auto"/>
        <w:rPr>
          <w:color w:val="auto"/>
          <w:lang w:val="en-GB"/>
        </w:rPr>
      </w:pPr>
      <w:r w:rsidRPr="00CD4908">
        <w:rPr>
          <w:color w:val="auto"/>
          <w:lang w:val="en-GB"/>
        </w:rPr>
        <w:t>Cording, M., Christmann, P.</w:t>
      </w:r>
      <w:r w:rsidR="00744594" w:rsidRPr="00CD4908">
        <w:rPr>
          <w:color w:val="auto"/>
          <w:lang w:val="en-GB"/>
        </w:rPr>
        <w:t xml:space="preserve"> and</w:t>
      </w:r>
      <w:r w:rsidRPr="00CD4908">
        <w:rPr>
          <w:color w:val="auto"/>
          <w:lang w:val="en-GB"/>
        </w:rPr>
        <w:t xml:space="preserve"> King, D. R. (2008)</w:t>
      </w:r>
      <w:r w:rsidR="00670E9B" w:rsidRPr="00CD4908">
        <w:rPr>
          <w:color w:val="auto"/>
          <w:lang w:val="en-GB"/>
        </w:rPr>
        <w:t>, “</w:t>
      </w:r>
      <w:r w:rsidRPr="00CD4908">
        <w:rPr>
          <w:color w:val="auto"/>
          <w:lang w:val="en-GB"/>
        </w:rPr>
        <w:t>Reducing causal ambiguity in acquisition integration: Intermediate goals as mediators of</w:t>
      </w:r>
      <w:r w:rsidR="006E1D9E" w:rsidRPr="00CD4908">
        <w:rPr>
          <w:color w:val="auto"/>
          <w:lang w:val="en-GB"/>
        </w:rPr>
        <w:t xml:space="preserve"> </w:t>
      </w:r>
      <w:r w:rsidRPr="00CD4908">
        <w:rPr>
          <w:color w:val="auto"/>
          <w:lang w:val="en-GB"/>
        </w:rPr>
        <w:t>integration decisions and acquisition performance</w:t>
      </w:r>
      <w:r w:rsidR="00670E9B" w:rsidRPr="00CD4908">
        <w:rPr>
          <w:color w:val="auto"/>
          <w:lang w:val="en-GB"/>
        </w:rPr>
        <w:t xml:space="preserve">”, </w:t>
      </w:r>
      <w:r w:rsidRPr="00CD4908">
        <w:rPr>
          <w:i/>
          <w:color w:val="auto"/>
          <w:lang w:val="en-GB"/>
        </w:rPr>
        <w:t>Academy of Management Journal</w:t>
      </w:r>
      <w:r w:rsidRPr="00CD4908">
        <w:rPr>
          <w:color w:val="auto"/>
          <w:lang w:val="en-GB"/>
        </w:rPr>
        <w:t>, </w:t>
      </w:r>
      <w:r w:rsidR="002B4D29" w:rsidRPr="00CD4908">
        <w:rPr>
          <w:color w:val="auto"/>
          <w:lang w:val="en-GB"/>
        </w:rPr>
        <w:t xml:space="preserve">Vol. </w:t>
      </w:r>
      <w:r w:rsidRPr="00CD4908">
        <w:rPr>
          <w:color w:val="auto"/>
          <w:lang w:val="en-GB"/>
        </w:rPr>
        <w:t>51</w:t>
      </w:r>
      <w:r w:rsidR="002B4D29" w:rsidRPr="00CD4908">
        <w:rPr>
          <w:color w:val="auto"/>
          <w:lang w:val="en-GB"/>
        </w:rPr>
        <w:t xml:space="preserve"> No. 4</w:t>
      </w:r>
      <w:r w:rsidRPr="00CD4908">
        <w:rPr>
          <w:color w:val="auto"/>
          <w:lang w:val="en-GB"/>
        </w:rPr>
        <w:t xml:space="preserve">, </w:t>
      </w:r>
      <w:r w:rsidR="002B4D29" w:rsidRPr="00CD4908">
        <w:rPr>
          <w:color w:val="auto"/>
          <w:lang w:val="en-GB"/>
        </w:rPr>
        <w:t xml:space="preserve">pp. </w:t>
      </w:r>
      <w:r w:rsidRPr="00CD4908">
        <w:rPr>
          <w:color w:val="auto"/>
          <w:lang w:val="en-GB"/>
        </w:rPr>
        <w:t>744-767.</w:t>
      </w:r>
    </w:p>
    <w:p w14:paraId="098B1F66" w14:textId="77777777" w:rsidR="007214CC" w:rsidRPr="00CD4908" w:rsidRDefault="007214CC" w:rsidP="008258F0">
      <w:pPr>
        <w:pStyle w:val="Reference"/>
        <w:rPr>
          <w:color w:val="auto"/>
          <w:lang w:val="en-GB"/>
        </w:rPr>
      </w:pPr>
      <w:r w:rsidRPr="00CD4908">
        <w:rPr>
          <w:color w:val="auto"/>
          <w:lang w:val="en-GB"/>
        </w:rPr>
        <w:t xml:space="preserve">Crosno, J.L. and Dahlstrom, R. (2008), “A meta-analytic review of opportunism in exchange relationships”, </w:t>
      </w:r>
      <w:r w:rsidRPr="00CD4908">
        <w:rPr>
          <w:i/>
          <w:color w:val="auto"/>
          <w:lang w:val="en-GB"/>
        </w:rPr>
        <w:t>Journal of the Academy of Marketing Science</w:t>
      </w:r>
      <w:r w:rsidRPr="00CD4908">
        <w:rPr>
          <w:color w:val="auto"/>
          <w:lang w:val="en-GB"/>
        </w:rPr>
        <w:t>, Vol. 36 No. 2, pp. 191–201.</w:t>
      </w:r>
    </w:p>
    <w:p w14:paraId="39403318" w14:textId="77777777" w:rsidR="007214CC" w:rsidRPr="00CD4908" w:rsidRDefault="007214CC" w:rsidP="008258F0">
      <w:pPr>
        <w:pStyle w:val="Reference"/>
        <w:rPr>
          <w:color w:val="auto"/>
          <w:lang w:val="en-GB"/>
        </w:rPr>
      </w:pPr>
      <w:r w:rsidRPr="00CD4908">
        <w:rPr>
          <w:color w:val="auto"/>
          <w:lang w:val="en-GB"/>
        </w:rPr>
        <w:t xml:space="preserve">Duarte, M. and Davies, G. (2003), “Testing the conflict–performance assumption in business-to-business relationships, </w:t>
      </w:r>
      <w:r w:rsidRPr="00CD4908">
        <w:rPr>
          <w:i/>
          <w:color w:val="auto"/>
          <w:lang w:val="en-GB"/>
        </w:rPr>
        <w:t>Industrial Marketing Management</w:t>
      </w:r>
      <w:r w:rsidRPr="00CD4908">
        <w:rPr>
          <w:color w:val="auto"/>
          <w:lang w:val="en-GB"/>
        </w:rPr>
        <w:t>, Vol. 32 No. 2, pp. 91-99.</w:t>
      </w:r>
    </w:p>
    <w:p w14:paraId="2F7B6559" w14:textId="77777777" w:rsidR="00DF7819" w:rsidRPr="00CD4908" w:rsidRDefault="007214CC" w:rsidP="008258F0">
      <w:pPr>
        <w:pStyle w:val="Reference"/>
        <w:rPr>
          <w:color w:val="auto"/>
          <w:lang w:val="en-GB"/>
        </w:rPr>
      </w:pPr>
      <w:r w:rsidRPr="00CD4908">
        <w:rPr>
          <w:color w:val="auto"/>
          <w:lang w:val="en-GB"/>
        </w:rPr>
        <w:t xml:space="preserve">Dubois, A. and Gadde, L-E. (2002), “Systematic combining: an abductive approach to case research”, </w:t>
      </w:r>
      <w:r w:rsidRPr="00CD4908">
        <w:rPr>
          <w:i/>
          <w:color w:val="auto"/>
          <w:lang w:val="en-GB"/>
        </w:rPr>
        <w:t>Journal of Business Research</w:t>
      </w:r>
      <w:r w:rsidRPr="00CD4908">
        <w:rPr>
          <w:color w:val="auto"/>
          <w:lang w:val="en-GB"/>
        </w:rPr>
        <w:t>, Vol. 55 No. 7, pp. 553-560.</w:t>
      </w:r>
    </w:p>
    <w:p w14:paraId="6EF4EB8B" w14:textId="56C47704" w:rsidR="007214CC" w:rsidRPr="00CD4908" w:rsidRDefault="007214CC" w:rsidP="008258F0">
      <w:pPr>
        <w:pStyle w:val="Reference"/>
        <w:rPr>
          <w:color w:val="auto"/>
          <w:lang w:val="en-GB"/>
        </w:rPr>
      </w:pPr>
      <w:r w:rsidRPr="00CD4908">
        <w:rPr>
          <w:color w:val="auto"/>
          <w:lang w:val="en-GB"/>
        </w:rPr>
        <w:t>Easton, G. (2010)</w:t>
      </w:r>
      <w:r w:rsidR="00220255" w:rsidRPr="00CD4908">
        <w:rPr>
          <w:color w:val="auto"/>
          <w:lang w:val="en-GB"/>
        </w:rPr>
        <w:t>,</w:t>
      </w:r>
      <w:r w:rsidRPr="00CD4908">
        <w:rPr>
          <w:color w:val="auto"/>
          <w:lang w:val="en-GB"/>
        </w:rPr>
        <w:t xml:space="preserve"> </w:t>
      </w:r>
      <w:r w:rsidR="00220255" w:rsidRPr="00CD4908">
        <w:rPr>
          <w:color w:val="auto"/>
          <w:lang w:val="en-GB"/>
        </w:rPr>
        <w:t>“</w:t>
      </w:r>
      <w:r w:rsidRPr="00CD4908">
        <w:rPr>
          <w:color w:val="auto"/>
          <w:lang w:val="en-GB"/>
        </w:rPr>
        <w:t>Critical realism in c</w:t>
      </w:r>
      <w:r w:rsidR="00DF7819" w:rsidRPr="00CD4908">
        <w:rPr>
          <w:color w:val="auto"/>
          <w:lang w:val="en-GB"/>
        </w:rPr>
        <w:t>ase study research</w:t>
      </w:r>
      <w:r w:rsidR="00220255" w:rsidRPr="00CD4908">
        <w:rPr>
          <w:color w:val="auto"/>
          <w:lang w:val="en-GB"/>
        </w:rPr>
        <w:t>”,</w:t>
      </w:r>
      <w:r w:rsidR="00DF7819" w:rsidRPr="00CD4908">
        <w:rPr>
          <w:color w:val="auto"/>
          <w:lang w:val="en-GB"/>
        </w:rPr>
        <w:t> </w:t>
      </w:r>
      <w:r w:rsidR="00DF7819" w:rsidRPr="00CD4908">
        <w:rPr>
          <w:i/>
          <w:color w:val="auto"/>
          <w:lang w:val="en-GB"/>
        </w:rPr>
        <w:t>Industrial Marketing M</w:t>
      </w:r>
      <w:r w:rsidRPr="00CD4908">
        <w:rPr>
          <w:i/>
          <w:color w:val="auto"/>
          <w:lang w:val="en-GB"/>
        </w:rPr>
        <w:t>anagement</w:t>
      </w:r>
      <w:r w:rsidRPr="00CD4908">
        <w:rPr>
          <w:color w:val="auto"/>
          <w:lang w:val="en-GB"/>
        </w:rPr>
        <w:t>,</w:t>
      </w:r>
      <w:r w:rsidR="003929BA" w:rsidRPr="00CD4908">
        <w:rPr>
          <w:color w:val="auto"/>
          <w:lang w:val="en-GB"/>
        </w:rPr>
        <w:t xml:space="preserve"> </w:t>
      </w:r>
      <w:r w:rsidR="00DF7819" w:rsidRPr="00CD4908">
        <w:rPr>
          <w:color w:val="auto"/>
          <w:lang w:val="en-GB"/>
        </w:rPr>
        <w:t>Vol. 39 No. 1</w:t>
      </w:r>
      <w:r w:rsidRPr="00CD4908">
        <w:rPr>
          <w:color w:val="auto"/>
          <w:lang w:val="en-GB"/>
        </w:rPr>
        <w:t xml:space="preserve">, </w:t>
      </w:r>
      <w:r w:rsidR="002B4D29" w:rsidRPr="00CD4908">
        <w:rPr>
          <w:color w:val="auto"/>
          <w:lang w:val="en-GB"/>
        </w:rPr>
        <w:t xml:space="preserve">pp. </w:t>
      </w:r>
      <w:r w:rsidRPr="00CD4908">
        <w:rPr>
          <w:color w:val="auto"/>
          <w:lang w:val="en-GB"/>
        </w:rPr>
        <w:t>118-128.</w:t>
      </w:r>
    </w:p>
    <w:p w14:paraId="44FD2CCE" w14:textId="77777777" w:rsidR="007214CC" w:rsidRPr="00CD4908" w:rsidRDefault="007214CC" w:rsidP="008258F0">
      <w:pPr>
        <w:pStyle w:val="Reference"/>
        <w:rPr>
          <w:color w:val="auto"/>
          <w:lang w:val="en-GB"/>
        </w:rPr>
      </w:pPr>
      <w:r w:rsidRPr="00CD4908">
        <w:rPr>
          <w:color w:val="auto"/>
          <w:lang w:val="en-GB"/>
        </w:rPr>
        <w:t xml:space="preserve">Echeverri, P. and Skålén, P. (2011), “Co-creation and co-destruction: A practice-theory based study of interactive value formation”, </w:t>
      </w:r>
      <w:r w:rsidRPr="00CD4908">
        <w:rPr>
          <w:i/>
          <w:color w:val="auto"/>
          <w:lang w:val="en-GB"/>
        </w:rPr>
        <w:t>Marketing Theory</w:t>
      </w:r>
      <w:r w:rsidRPr="00CD4908">
        <w:rPr>
          <w:color w:val="auto"/>
          <w:lang w:val="en-GB"/>
        </w:rPr>
        <w:t>, Vol. 11 No. 3, pp.351-373.</w:t>
      </w:r>
    </w:p>
    <w:p w14:paraId="3FACB7AC" w14:textId="65654B2E" w:rsidR="007214CC" w:rsidRPr="00CD4908" w:rsidRDefault="007214CC" w:rsidP="008258F0">
      <w:pPr>
        <w:pStyle w:val="Reference"/>
        <w:rPr>
          <w:color w:val="auto"/>
          <w:lang w:val="en-GB"/>
        </w:rPr>
      </w:pPr>
      <w:r w:rsidRPr="00CD4908">
        <w:rPr>
          <w:color w:val="auto"/>
          <w:lang w:val="en-GB"/>
        </w:rPr>
        <w:t>Edvardsson, B., Kleinaltenkamp, M., Tronvoll, B., McHugh, P.</w:t>
      </w:r>
      <w:r w:rsidR="00744594" w:rsidRPr="00CD4908">
        <w:rPr>
          <w:color w:val="auto"/>
          <w:lang w:val="en-GB"/>
        </w:rPr>
        <w:t xml:space="preserve"> and</w:t>
      </w:r>
      <w:r w:rsidRPr="00CD4908">
        <w:rPr>
          <w:color w:val="auto"/>
          <w:lang w:val="en-GB"/>
        </w:rPr>
        <w:t xml:space="preserve"> Windahl, C. (2014)</w:t>
      </w:r>
      <w:r w:rsidR="00220255" w:rsidRPr="00CD4908">
        <w:rPr>
          <w:color w:val="auto"/>
          <w:lang w:val="en-GB"/>
        </w:rPr>
        <w:t>,</w:t>
      </w:r>
      <w:r w:rsidRPr="00CD4908">
        <w:rPr>
          <w:color w:val="auto"/>
          <w:lang w:val="en-GB"/>
        </w:rPr>
        <w:t xml:space="preserve"> </w:t>
      </w:r>
      <w:r w:rsidR="00220255" w:rsidRPr="00CD4908">
        <w:rPr>
          <w:color w:val="auto"/>
          <w:lang w:val="en-GB"/>
        </w:rPr>
        <w:t>“</w:t>
      </w:r>
      <w:r w:rsidRPr="00CD4908">
        <w:rPr>
          <w:color w:val="auto"/>
          <w:lang w:val="en-GB"/>
        </w:rPr>
        <w:t>Institutional logics matter when coordinating resource integration</w:t>
      </w:r>
      <w:r w:rsidR="00220255" w:rsidRPr="00CD4908">
        <w:rPr>
          <w:color w:val="auto"/>
          <w:lang w:val="en-GB"/>
        </w:rPr>
        <w:t>”,</w:t>
      </w:r>
      <w:r w:rsidRPr="00CD4908">
        <w:rPr>
          <w:color w:val="auto"/>
          <w:lang w:val="en-GB"/>
        </w:rPr>
        <w:t xml:space="preserve"> </w:t>
      </w:r>
      <w:r w:rsidRPr="00CD4908">
        <w:rPr>
          <w:i/>
          <w:color w:val="auto"/>
          <w:lang w:val="en-GB"/>
        </w:rPr>
        <w:t>Marketing Theory</w:t>
      </w:r>
      <w:r w:rsidRPr="00CD4908">
        <w:rPr>
          <w:color w:val="auto"/>
          <w:lang w:val="en-GB"/>
        </w:rPr>
        <w:t xml:space="preserve">, </w:t>
      </w:r>
      <w:r w:rsidR="002B4D29" w:rsidRPr="00CD4908">
        <w:rPr>
          <w:color w:val="auto"/>
          <w:lang w:val="en-GB"/>
        </w:rPr>
        <w:t xml:space="preserve">Vol. </w:t>
      </w:r>
      <w:r w:rsidRPr="00CD4908">
        <w:rPr>
          <w:color w:val="auto"/>
          <w:lang w:val="en-GB"/>
        </w:rPr>
        <w:t>14</w:t>
      </w:r>
      <w:r w:rsidR="002B4D29" w:rsidRPr="00CD4908">
        <w:rPr>
          <w:color w:val="auto"/>
          <w:lang w:val="en-GB"/>
        </w:rPr>
        <w:t xml:space="preserve"> No. 3</w:t>
      </w:r>
      <w:r w:rsidRPr="00CD4908">
        <w:rPr>
          <w:color w:val="auto"/>
          <w:lang w:val="en-GB"/>
        </w:rPr>
        <w:t xml:space="preserve">, </w:t>
      </w:r>
      <w:r w:rsidR="002B4D29" w:rsidRPr="00CD4908">
        <w:rPr>
          <w:color w:val="auto"/>
          <w:lang w:val="en-GB"/>
        </w:rPr>
        <w:t xml:space="preserve">pp. </w:t>
      </w:r>
      <w:r w:rsidRPr="00CD4908">
        <w:rPr>
          <w:color w:val="auto"/>
          <w:lang w:val="en-GB"/>
        </w:rPr>
        <w:t>291-309.</w:t>
      </w:r>
    </w:p>
    <w:p w14:paraId="600F1D58" w14:textId="77777777" w:rsidR="007214CC" w:rsidRPr="00CD4908" w:rsidRDefault="007214CC" w:rsidP="008258F0">
      <w:pPr>
        <w:pStyle w:val="Reference"/>
        <w:rPr>
          <w:color w:val="auto"/>
          <w:lang w:val="en-GB"/>
        </w:rPr>
      </w:pPr>
      <w:r w:rsidRPr="00CD4908">
        <w:rPr>
          <w:color w:val="auto"/>
          <w:lang w:val="en-GB"/>
        </w:rPr>
        <w:lastRenderedPageBreak/>
        <w:t xml:space="preserve">Edvardsson, B., Tronvoll, B., and Gruber, T. (2011), “Expanding understanding of service exchange and value co-creation: A social construction approach”, </w:t>
      </w:r>
      <w:r w:rsidRPr="00CD4908">
        <w:rPr>
          <w:i/>
          <w:color w:val="auto"/>
          <w:lang w:val="en-GB"/>
        </w:rPr>
        <w:t>Journal of the Academy of Marketing Science</w:t>
      </w:r>
      <w:r w:rsidRPr="00CD4908">
        <w:rPr>
          <w:color w:val="auto"/>
          <w:lang w:val="en-GB"/>
        </w:rPr>
        <w:t>, Vol.39 No.2, pp. 327-339.</w:t>
      </w:r>
    </w:p>
    <w:p w14:paraId="3EE5AD55" w14:textId="7A021500" w:rsidR="007214CC" w:rsidRPr="00CD4908" w:rsidRDefault="007214CC" w:rsidP="008258F0">
      <w:pPr>
        <w:pStyle w:val="Reference"/>
        <w:rPr>
          <w:color w:val="auto"/>
          <w:lang w:val="en-GB"/>
        </w:rPr>
      </w:pPr>
      <w:r w:rsidRPr="00CD4908">
        <w:rPr>
          <w:color w:val="auto"/>
          <w:lang w:val="en-GB"/>
        </w:rPr>
        <w:t>Eisenhardt, K.M. (1989)</w:t>
      </w:r>
      <w:r w:rsidR="00220255" w:rsidRPr="00CD4908">
        <w:rPr>
          <w:color w:val="auto"/>
          <w:lang w:val="en-GB"/>
        </w:rPr>
        <w:t>,</w:t>
      </w:r>
      <w:r w:rsidRPr="00CD4908">
        <w:rPr>
          <w:color w:val="auto"/>
          <w:lang w:val="en-GB"/>
        </w:rPr>
        <w:t xml:space="preserve"> “Building theories from case study research”, </w:t>
      </w:r>
      <w:r w:rsidRPr="00CD4908">
        <w:rPr>
          <w:i/>
          <w:color w:val="auto"/>
          <w:lang w:val="en-GB"/>
        </w:rPr>
        <w:t>Academy of Management Review</w:t>
      </w:r>
      <w:r w:rsidRPr="00CD4908">
        <w:rPr>
          <w:color w:val="auto"/>
          <w:lang w:val="en-GB"/>
        </w:rPr>
        <w:t xml:space="preserve">, Vol. 14 No. 4, pp. 532-550. </w:t>
      </w:r>
    </w:p>
    <w:p w14:paraId="08091FDF" w14:textId="5AE0316F" w:rsidR="00491C22" w:rsidRPr="00CD4908" w:rsidRDefault="00491C22" w:rsidP="008258F0">
      <w:pPr>
        <w:pStyle w:val="References"/>
        <w:spacing w:after="60" w:line="360" w:lineRule="auto"/>
        <w:ind w:left="567" w:hanging="567"/>
        <w:rPr>
          <w:lang w:val="en-GB"/>
        </w:rPr>
      </w:pPr>
      <w:r w:rsidRPr="00CD4908">
        <w:rPr>
          <w:lang w:val="en-GB"/>
        </w:rPr>
        <w:t>Eisenhardt, K. M., and</w:t>
      </w:r>
      <w:r w:rsidR="00EC4D78" w:rsidRPr="00CD4908">
        <w:rPr>
          <w:lang w:val="en-GB"/>
        </w:rPr>
        <w:t xml:space="preserve"> </w:t>
      </w:r>
      <w:r w:rsidRPr="00CD4908">
        <w:rPr>
          <w:lang w:val="en-GB"/>
        </w:rPr>
        <w:t>Graebner, M. E. (2007)</w:t>
      </w:r>
      <w:r w:rsidR="00220255" w:rsidRPr="00CD4908">
        <w:rPr>
          <w:lang w:val="en-GB"/>
        </w:rPr>
        <w:t>,</w:t>
      </w:r>
      <w:r w:rsidRPr="00CD4908">
        <w:rPr>
          <w:lang w:val="en-GB"/>
        </w:rPr>
        <w:t xml:space="preserve"> </w:t>
      </w:r>
      <w:r w:rsidR="00220255" w:rsidRPr="00CD4908">
        <w:rPr>
          <w:lang w:val="en-GB"/>
        </w:rPr>
        <w:t>“</w:t>
      </w:r>
      <w:r w:rsidRPr="00CD4908">
        <w:rPr>
          <w:lang w:val="en-GB"/>
        </w:rPr>
        <w:t>Theory building from cases: opportunities and challenges</w:t>
      </w:r>
      <w:r w:rsidR="00220255" w:rsidRPr="00CD4908">
        <w:rPr>
          <w:lang w:val="en-GB"/>
        </w:rPr>
        <w:t>”,</w:t>
      </w:r>
      <w:r w:rsidRPr="00CD4908">
        <w:rPr>
          <w:lang w:val="en-GB"/>
        </w:rPr>
        <w:t xml:space="preserve"> </w:t>
      </w:r>
      <w:r w:rsidRPr="00CD4908">
        <w:rPr>
          <w:i/>
          <w:lang w:val="en-GB"/>
        </w:rPr>
        <w:t>Academy of Management Journal, 50</w:t>
      </w:r>
      <w:r w:rsidRPr="00CD4908">
        <w:rPr>
          <w:lang w:val="en-GB"/>
        </w:rPr>
        <w:t>(1), 25-32.</w:t>
      </w:r>
    </w:p>
    <w:p w14:paraId="0C377318" w14:textId="65D546B0" w:rsidR="007214CC" w:rsidRPr="00CD4908" w:rsidRDefault="007214CC" w:rsidP="008258F0">
      <w:pPr>
        <w:pStyle w:val="Reference"/>
        <w:rPr>
          <w:color w:val="auto"/>
          <w:lang w:val="en-GB"/>
        </w:rPr>
      </w:pPr>
      <w:r w:rsidRPr="00CD4908">
        <w:rPr>
          <w:color w:val="auto"/>
          <w:lang w:val="en-GB"/>
        </w:rPr>
        <w:t>Emirbayer, M.</w:t>
      </w:r>
      <w:r w:rsidR="00744594" w:rsidRPr="00CD4908">
        <w:rPr>
          <w:color w:val="auto"/>
          <w:lang w:val="en-GB"/>
        </w:rPr>
        <w:t xml:space="preserve"> and</w:t>
      </w:r>
      <w:r w:rsidRPr="00CD4908">
        <w:rPr>
          <w:color w:val="auto"/>
          <w:lang w:val="en-GB"/>
        </w:rPr>
        <w:t xml:space="preserve"> Mis</w:t>
      </w:r>
      <w:r w:rsidR="00DF7819" w:rsidRPr="00CD4908">
        <w:rPr>
          <w:color w:val="auto"/>
          <w:lang w:val="en-GB"/>
        </w:rPr>
        <w:t>che, A. (1998)</w:t>
      </w:r>
      <w:r w:rsidR="00220255" w:rsidRPr="00CD4908">
        <w:rPr>
          <w:color w:val="auto"/>
          <w:lang w:val="en-GB"/>
        </w:rPr>
        <w:t>,</w:t>
      </w:r>
      <w:r w:rsidR="00DF7819" w:rsidRPr="00CD4908">
        <w:rPr>
          <w:color w:val="auto"/>
          <w:lang w:val="en-GB"/>
        </w:rPr>
        <w:t xml:space="preserve"> </w:t>
      </w:r>
      <w:r w:rsidR="00220255" w:rsidRPr="00CD4908">
        <w:rPr>
          <w:color w:val="auto"/>
          <w:lang w:val="en-GB"/>
        </w:rPr>
        <w:t>“</w:t>
      </w:r>
      <w:r w:rsidR="00DF7819" w:rsidRPr="00CD4908">
        <w:rPr>
          <w:color w:val="auto"/>
          <w:lang w:val="en-GB"/>
        </w:rPr>
        <w:t>What is agency?</w:t>
      </w:r>
      <w:r w:rsidR="00220255" w:rsidRPr="00CD4908">
        <w:rPr>
          <w:color w:val="auto"/>
          <w:lang w:val="en-GB"/>
        </w:rPr>
        <w:t>”,</w:t>
      </w:r>
      <w:r w:rsidRPr="00CD4908">
        <w:rPr>
          <w:color w:val="auto"/>
          <w:lang w:val="en-GB"/>
        </w:rPr>
        <w:t> </w:t>
      </w:r>
      <w:r w:rsidR="00DF7819" w:rsidRPr="00CD4908">
        <w:rPr>
          <w:i/>
          <w:color w:val="auto"/>
          <w:lang w:val="en-GB"/>
        </w:rPr>
        <w:t>American Journal of S</w:t>
      </w:r>
      <w:r w:rsidRPr="00CD4908">
        <w:rPr>
          <w:i/>
          <w:color w:val="auto"/>
          <w:lang w:val="en-GB"/>
        </w:rPr>
        <w:t>ociology</w:t>
      </w:r>
      <w:r w:rsidRPr="00CD4908">
        <w:rPr>
          <w:color w:val="auto"/>
          <w:lang w:val="en-GB"/>
        </w:rPr>
        <w:t>, </w:t>
      </w:r>
      <w:r w:rsidR="002B4D29" w:rsidRPr="00CD4908">
        <w:rPr>
          <w:color w:val="auto"/>
          <w:lang w:val="en-GB"/>
        </w:rPr>
        <w:t xml:space="preserve">Vol. </w:t>
      </w:r>
      <w:r w:rsidRPr="00CD4908">
        <w:rPr>
          <w:color w:val="auto"/>
          <w:lang w:val="en-GB"/>
        </w:rPr>
        <w:t>103</w:t>
      </w:r>
      <w:r w:rsidR="002B4D29" w:rsidRPr="00CD4908">
        <w:rPr>
          <w:color w:val="auto"/>
          <w:lang w:val="en-GB"/>
        </w:rPr>
        <w:t xml:space="preserve"> No. 4</w:t>
      </w:r>
      <w:r w:rsidRPr="00CD4908">
        <w:rPr>
          <w:color w:val="auto"/>
          <w:lang w:val="en-GB"/>
        </w:rPr>
        <w:t xml:space="preserve">, </w:t>
      </w:r>
      <w:r w:rsidR="002B4D29" w:rsidRPr="00CD4908">
        <w:rPr>
          <w:color w:val="auto"/>
          <w:lang w:val="en-GB"/>
        </w:rPr>
        <w:t xml:space="preserve">pp. </w:t>
      </w:r>
      <w:r w:rsidRPr="00CD4908">
        <w:rPr>
          <w:color w:val="auto"/>
          <w:lang w:val="en-GB"/>
        </w:rPr>
        <w:t>962-1023.</w:t>
      </w:r>
    </w:p>
    <w:p w14:paraId="464711B2" w14:textId="77777777" w:rsidR="007214CC" w:rsidRPr="00CD4908" w:rsidRDefault="007214CC" w:rsidP="008258F0">
      <w:pPr>
        <w:pStyle w:val="Reference"/>
        <w:rPr>
          <w:color w:val="auto"/>
          <w:lang w:val="en-GB"/>
        </w:rPr>
      </w:pPr>
      <w:r w:rsidRPr="00CD4908">
        <w:rPr>
          <w:color w:val="auto"/>
          <w:lang w:val="en-GB"/>
        </w:rPr>
        <w:t xml:space="preserve">Ertimur, B. and Venkatesh, A. (2010), “Opportunism in co-production: Implications for value co-creation”, </w:t>
      </w:r>
      <w:r w:rsidRPr="00CD4908">
        <w:rPr>
          <w:i/>
          <w:color w:val="auto"/>
          <w:lang w:val="en-GB"/>
        </w:rPr>
        <w:t>Australasian Marketing Journal</w:t>
      </w:r>
      <w:r w:rsidRPr="00CD4908">
        <w:rPr>
          <w:color w:val="auto"/>
          <w:lang w:val="en-GB"/>
        </w:rPr>
        <w:t xml:space="preserve">, Vol. 18 No. 4, pp. 256–263. </w:t>
      </w:r>
    </w:p>
    <w:p w14:paraId="2F7EB96C" w14:textId="77777777" w:rsidR="007214CC" w:rsidRPr="00CD4908" w:rsidRDefault="007214CC" w:rsidP="008258F0">
      <w:pPr>
        <w:pStyle w:val="Reference"/>
        <w:rPr>
          <w:color w:val="auto"/>
          <w:lang w:val="en-GB"/>
        </w:rPr>
      </w:pPr>
      <w:r w:rsidRPr="00CD4908">
        <w:rPr>
          <w:color w:val="auto"/>
          <w:lang w:val="en-GB"/>
        </w:rPr>
        <w:t xml:space="preserve">Fligstein, N. (2002), </w:t>
      </w:r>
      <w:r w:rsidRPr="00CD4908">
        <w:rPr>
          <w:i/>
          <w:color w:val="auto"/>
          <w:lang w:val="en-GB"/>
        </w:rPr>
        <w:t>The Architecture of Markets: An Economic Sociology of 21st Century Capitalist Societies</w:t>
      </w:r>
      <w:r w:rsidRPr="00CD4908">
        <w:rPr>
          <w:color w:val="auto"/>
          <w:lang w:val="en-GB"/>
        </w:rPr>
        <w:t>. Princeton, NJ: Princeton University</w:t>
      </w:r>
    </w:p>
    <w:p w14:paraId="43CF1214" w14:textId="4D4822BB" w:rsidR="008D1303" w:rsidRPr="00CD4908" w:rsidRDefault="008D1303" w:rsidP="008258F0">
      <w:pPr>
        <w:pStyle w:val="Reference"/>
        <w:rPr>
          <w:rFonts w:eastAsia="Times New Roman"/>
          <w:color w:val="auto"/>
          <w:shd w:val="clear" w:color="auto" w:fill="FFFFFF"/>
          <w:lang w:val="en-GB" w:eastAsia="it-IT"/>
        </w:rPr>
      </w:pPr>
      <w:r w:rsidRPr="00CD4908">
        <w:rPr>
          <w:rFonts w:eastAsia="Times New Roman"/>
          <w:color w:val="auto"/>
          <w:shd w:val="clear" w:color="auto" w:fill="FFFFFF"/>
          <w:lang w:val="en-GB" w:eastAsia="it-IT"/>
        </w:rPr>
        <w:t>Frow, P., Payne, A., Wilkinson, I. F.</w:t>
      </w:r>
      <w:r w:rsidR="00744594" w:rsidRPr="00CD4908">
        <w:rPr>
          <w:rFonts w:eastAsia="Times New Roman"/>
          <w:color w:val="auto"/>
          <w:shd w:val="clear" w:color="auto" w:fill="FFFFFF"/>
          <w:lang w:val="en-GB" w:eastAsia="it-IT"/>
        </w:rPr>
        <w:t xml:space="preserve"> and</w:t>
      </w:r>
      <w:r w:rsidRPr="00CD4908">
        <w:rPr>
          <w:rFonts w:eastAsia="Times New Roman"/>
          <w:color w:val="auto"/>
          <w:shd w:val="clear" w:color="auto" w:fill="FFFFFF"/>
          <w:lang w:val="en-GB" w:eastAsia="it-IT"/>
        </w:rPr>
        <w:t xml:space="preserve"> Young, L. (2011)</w:t>
      </w:r>
      <w:r w:rsidR="00220255" w:rsidRPr="00CD4908">
        <w:rPr>
          <w:rFonts w:eastAsia="Times New Roman"/>
          <w:color w:val="auto"/>
          <w:shd w:val="clear" w:color="auto" w:fill="FFFFFF"/>
          <w:lang w:val="en-GB" w:eastAsia="it-IT"/>
        </w:rPr>
        <w:t>, “</w:t>
      </w:r>
      <w:r w:rsidRPr="00CD4908">
        <w:rPr>
          <w:rFonts w:eastAsia="Times New Roman"/>
          <w:color w:val="auto"/>
          <w:shd w:val="clear" w:color="auto" w:fill="FFFFFF"/>
          <w:lang w:val="en-GB" w:eastAsia="it-IT"/>
        </w:rPr>
        <w:t>Customer management and CRM: addressing the dark side</w:t>
      </w:r>
      <w:r w:rsidR="00220255" w:rsidRPr="00CD4908">
        <w:rPr>
          <w:rFonts w:eastAsia="Times New Roman"/>
          <w:color w:val="auto"/>
          <w:shd w:val="clear" w:color="auto" w:fill="FFFFFF"/>
          <w:lang w:val="en-GB" w:eastAsia="it-IT"/>
        </w:rPr>
        <w:t>”,</w:t>
      </w:r>
      <w:r w:rsidRPr="00CD4908">
        <w:rPr>
          <w:rFonts w:eastAsia="Times New Roman"/>
          <w:color w:val="auto"/>
          <w:shd w:val="clear" w:color="auto" w:fill="FFFFFF"/>
          <w:lang w:val="en-GB" w:eastAsia="it-IT"/>
        </w:rPr>
        <w:t> </w:t>
      </w:r>
      <w:r w:rsidRPr="00CD4908">
        <w:rPr>
          <w:rFonts w:eastAsia="Times New Roman"/>
          <w:i/>
          <w:iCs/>
          <w:color w:val="auto"/>
          <w:lang w:val="en-GB" w:eastAsia="it-IT"/>
        </w:rPr>
        <w:t>Journal of Services Marketing</w:t>
      </w:r>
      <w:r w:rsidRPr="00CD4908">
        <w:rPr>
          <w:rFonts w:eastAsia="Times New Roman"/>
          <w:color w:val="auto"/>
          <w:shd w:val="clear" w:color="auto" w:fill="FFFFFF"/>
          <w:lang w:val="en-GB" w:eastAsia="it-IT"/>
        </w:rPr>
        <w:t>, </w:t>
      </w:r>
      <w:r w:rsidR="002B4D29" w:rsidRPr="00CD4908">
        <w:rPr>
          <w:rFonts w:eastAsia="Times New Roman"/>
          <w:color w:val="auto"/>
          <w:shd w:val="clear" w:color="auto" w:fill="FFFFFF"/>
          <w:lang w:val="en-GB" w:eastAsia="it-IT"/>
        </w:rPr>
        <w:t xml:space="preserve">Vol. </w:t>
      </w:r>
      <w:r w:rsidRPr="00CD4908">
        <w:rPr>
          <w:rFonts w:eastAsia="Times New Roman"/>
          <w:iCs/>
          <w:color w:val="auto"/>
          <w:lang w:val="en-GB" w:eastAsia="it-IT"/>
        </w:rPr>
        <w:t>25</w:t>
      </w:r>
      <w:r w:rsidR="002B4D29" w:rsidRPr="00CD4908">
        <w:rPr>
          <w:rFonts w:eastAsia="Times New Roman"/>
          <w:iCs/>
          <w:color w:val="auto"/>
          <w:lang w:val="en-GB" w:eastAsia="it-IT"/>
        </w:rPr>
        <w:t xml:space="preserve"> No. </w:t>
      </w:r>
      <w:r w:rsidR="002B4D29" w:rsidRPr="00CD4908">
        <w:rPr>
          <w:rFonts w:eastAsia="Times New Roman"/>
          <w:color w:val="auto"/>
          <w:shd w:val="clear" w:color="auto" w:fill="FFFFFF"/>
          <w:lang w:val="en-GB" w:eastAsia="it-IT"/>
        </w:rPr>
        <w:t>2</w:t>
      </w:r>
      <w:r w:rsidRPr="00CD4908">
        <w:rPr>
          <w:rFonts w:eastAsia="Times New Roman"/>
          <w:color w:val="auto"/>
          <w:shd w:val="clear" w:color="auto" w:fill="FFFFFF"/>
          <w:lang w:val="en-GB" w:eastAsia="it-IT"/>
        </w:rPr>
        <w:t xml:space="preserve">, </w:t>
      </w:r>
      <w:r w:rsidR="002B4D29" w:rsidRPr="00CD4908">
        <w:rPr>
          <w:rFonts w:eastAsia="Times New Roman"/>
          <w:color w:val="auto"/>
          <w:shd w:val="clear" w:color="auto" w:fill="FFFFFF"/>
          <w:lang w:val="en-GB" w:eastAsia="it-IT"/>
        </w:rPr>
        <w:t xml:space="preserve">pp. </w:t>
      </w:r>
      <w:r w:rsidRPr="00CD4908">
        <w:rPr>
          <w:rFonts w:eastAsia="Times New Roman"/>
          <w:color w:val="auto"/>
          <w:shd w:val="clear" w:color="auto" w:fill="FFFFFF"/>
          <w:lang w:val="en-GB" w:eastAsia="it-IT"/>
        </w:rPr>
        <w:t>79-89.</w:t>
      </w:r>
    </w:p>
    <w:p w14:paraId="2B9C4352" w14:textId="54EBC8D8" w:rsidR="007214CC" w:rsidRPr="00CD4908" w:rsidRDefault="007214CC" w:rsidP="008258F0">
      <w:pPr>
        <w:pStyle w:val="Reference"/>
        <w:rPr>
          <w:color w:val="auto"/>
          <w:lang w:val="en-GB"/>
        </w:rPr>
      </w:pPr>
      <w:r w:rsidRPr="00CD4908">
        <w:rPr>
          <w:color w:val="auto"/>
          <w:lang w:val="en-GB"/>
        </w:rPr>
        <w:t>Giddens, A. (1979)</w:t>
      </w:r>
      <w:r w:rsidR="00220255" w:rsidRPr="00CD4908">
        <w:rPr>
          <w:color w:val="auto"/>
          <w:lang w:val="en-GB"/>
        </w:rPr>
        <w:t xml:space="preserve">, </w:t>
      </w:r>
      <w:r w:rsidRPr="00CD4908">
        <w:rPr>
          <w:i/>
          <w:color w:val="auto"/>
          <w:lang w:val="en-GB"/>
        </w:rPr>
        <w:t>Introduction. In Central Problems in Social Theory</w:t>
      </w:r>
      <w:r w:rsidRPr="00CD4908">
        <w:rPr>
          <w:color w:val="auto"/>
          <w:lang w:val="en-GB"/>
        </w:rPr>
        <w:t xml:space="preserve"> (pp. 1-8). Macmillan Education UK.</w:t>
      </w:r>
    </w:p>
    <w:p w14:paraId="24CF6786" w14:textId="2B4A2998" w:rsidR="007214CC" w:rsidRPr="00CD4908" w:rsidRDefault="007214CC" w:rsidP="008258F0">
      <w:pPr>
        <w:pStyle w:val="Reference"/>
        <w:rPr>
          <w:color w:val="auto"/>
          <w:lang w:val="en-GB"/>
        </w:rPr>
      </w:pPr>
      <w:r w:rsidRPr="00CD4908">
        <w:rPr>
          <w:color w:val="auto"/>
          <w:lang w:val="en-GB"/>
        </w:rPr>
        <w:t>Giddens, A. (1981)</w:t>
      </w:r>
      <w:r w:rsidR="00220255" w:rsidRPr="00CD4908">
        <w:rPr>
          <w:color w:val="auto"/>
          <w:lang w:val="en-GB"/>
        </w:rPr>
        <w:t xml:space="preserve">, </w:t>
      </w:r>
      <w:r w:rsidRPr="00CD4908">
        <w:rPr>
          <w:i/>
          <w:color w:val="auto"/>
          <w:lang w:val="en-GB"/>
        </w:rPr>
        <w:t>Agency, institution, and time-space analysis. Advances in social theory and methodology. Toward an integration of micro-and macro-sociologies</w:t>
      </w:r>
      <w:r w:rsidRPr="00CD4908">
        <w:rPr>
          <w:color w:val="auto"/>
          <w:lang w:val="en-GB"/>
        </w:rPr>
        <w:t>, 161-174.</w:t>
      </w:r>
    </w:p>
    <w:p w14:paraId="43C34523" w14:textId="1212E568" w:rsidR="007214CC" w:rsidRPr="00CD4908" w:rsidRDefault="007214CC" w:rsidP="008258F0">
      <w:pPr>
        <w:pStyle w:val="Reference"/>
        <w:rPr>
          <w:color w:val="auto"/>
          <w:lang w:val="en-GB"/>
        </w:rPr>
      </w:pPr>
      <w:r w:rsidRPr="00CD4908">
        <w:rPr>
          <w:color w:val="auto"/>
          <w:lang w:val="en-GB"/>
        </w:rPr>
        <w:t>Giddens, A. (1984)</w:t>
      </w:r>
      <w:r w:rsidR="00220255" w:rsidRPr="00CD4908">
        <w:rPr>
          <w:color w:val="auto"/>
          <w:lang w:val="en-GB"/>
        </w:rPr>
        <w:t xml:space="preserve">, </w:t>
      </w:r>
      <w:r w:rsidRPr="00CD4908">
        <w:rPr>
          <w:color w:val="auto"/>
          <w:lang w:val="en-GB"/>
        </w:rPr>
        <w:t xml:space="preserve">The </w:t>
      </w:r>
      <w:r w:rsidRPr="00CD4908">
        <w:rPr>
          <w:i/>
          <w:color w:val="auto"/>
          <w:lang w:val="en-GB"/>
        </w:rPr>
        <w:t xml:space="preserve">constitution of society: Outline of </w:t>
      </w:r>
      <w:r w:rsidR="00DF7819" w:rsidRPr="00CD4908">
        <w:rPr>
          <w:i/>
          <w:color w:val="auto"/>
          <w:lang w:val="en-GB"/>
        </w:rPr>
        <w:t>t</w:t>
      </w:r>
      <w:r w:rsidRPr="00CD4908">
        <w:rPr>
          <w:i/>
          <w:color w:val="auto"/>
          <w:lang w:val="en-GB"/>
        </w:rPr>
        <w:t>he theory of structuration</w:t>
      </w:r>
      <w:r w:rsidRPr="00CD4908">
        <w:rPr>
          <w:color w:val="auto"/>
          <w:lang w:val="en-GB"/>
        </w:rPr>
        <w:t xml:space="preserve">. Berkeley: </w:t>
      </w:r>
      <w:r w:rsidR="002B4D29" w:rsidRPr="00CD4908">
        <w:rPr>
          <w:color w:val="auto"/>
          <w:lang w:val="en-GB"/>
        </w:rPr>
        <w:t>University</w:t>
      </w:r>
      <w:r w:rsidRPr="00CD4908">
        <w:rPr>
          <w:color w:val="auto"/>
          <w:lang w:val="en-GB"/>
        </w:rPr>
        <w:t xml:space="preserve"> of California P</w:t>
      </w:r>
      <w:r w:rsidR="002B4D29" w:rsidRPr="00CD4908">
        <w:rPr>
          <w:color w:val="auto"/>
          <w:lang w:val="en-GB"/>
        </w:rPr>
        <w:t>ress</w:t>
      </w:r>
      <w:r w:rsidRPr="00CD4908">
        <w:rPr>
          <w:color w:val="auto"/>
          <w:lang w:val="en-GB"/>
        </w:rPr>
        <w:t>.</w:t>
      </w:r>
    </w:p>
    <w:p w14:paraId="3540382A" w14:textId="77777777" w:rsidR="007214CC" w:rsidRPr="00CD4908" w:rsidRDefault="007214CC" w:rsidP="008258F0">
      <w:pPr>
        <w:pStyle w:val="Reference"/>
        <w:rPr>
          <w:color w:val="auto"/>
          <w:lang w:val="en-GB"/>
        </w:rPr>
      </w:pPr>
      <w:r w:rsidRPr="00CD4908">
        <w:rPr>
          <w:color w:val="auto"/>
          <w:lang w:val="en-GB"/>
        </w:rPr>
        <w:t xml:space="preserve">Giesler, M. (2008), “Conflict and compromise: drama in marketplace evolution”, </w:t>
      </w:r>
      <w:r w:rsidRPr="00CD4908">
        <w:rPr>
          <w:i/>
          <w:color w:val="auto"/>
          <w:lang w:val="en-GB"/>
        </w:rPr>
        <w:t>Journal of Consumer Research</w:t>
      </w:r>
      <w:r w:rsidRPr="00CD4908">
        <w:rPr>
          <w:color w:val="auto"/>
          <w:lang w:val="en-GB"/>
        </w:rPr>
        <w:t>, Vol. 34 No. 6, pp. 739-753.</w:t>
      </w:r>
    </w:p>
    <w:p w14:paraId="70901CDD" w14:textId="6D62C4B8" w:rsidR="00491C22" w:rsidRPr="00CD4908" w:rsidRDefault="00491C22" w:rsidP="008258F0">
      <w:pPr>
        <w:pStyle w:val="References"/>
        <w:spacing w:after="60" w:line="360" w:lineRule="auto"/>
        <w:ind w:left="567" w:hanging="567"/>
        <w:rPr>
          <w:lang w:val="en-GB"/>
        </w:rPr>
      </w:pPr>
      <w:r w:rsidRPr="00CD4908">
        <w:rPr>
          <w:lang w:val="en-GB"/>
        </w:rPr>
        <w:t>Glaser, B., and Strauss, A. (1967)</w:t>
      </w:r>
      <w:r w:rsidR="00220255" w:rsidRPr="00CD4908">
        <w:rPr>
          <w:lang w:val="en-GB"/>
        </w:rPr>
        <w:t xml:space="preserve">, </w:t>
      </w:r>
      <w:r w:rsidRPr="00CD4908">
        <w:rPr>
          <w:lang w:val="en-GB"/>
        </w:rPr>
        <w:t xml:space="preserve"> </w:t>
      </w:r>
      <w:r w:rsidRPr="00CD4908">
        <w:rPr>
          <w:i/>
          <w:lang w:val="en-GB"/>
        </w:rPr>
        <w:t>The discovery of grounded theory: Strategies for qualitative inquiry</w:t>
      </w:r>
      <w:r w:rsidR="00220255" w:rsidRPr="00CD4908">
        <w:rPr>
          <w:lang w:val="en-GB"/>
        </w:rPr>
        <w:t xml:space="preserve">, </w:t>
      </w:r>
      <w:r w:rsidRPr="00CD4908">
        <w:rPr>
          <w:lang w:val="en-GB"/>
        </w:rPr>
        <w:t>Chicago, IL: Aldin.</w:t>
      </w:r>
    </w:p>
    <w:p w14:paraId="16741306" w14:textId="3E3FE6FB" w:rsidR="00EE11EC" w:rsidRPr="00CD4908" w:rsidRDefault="00EE11EC" w:rsidP="008258F0">
      <w:pPr>
        <w:spacing w:before="100" w:beforeAutospacing="1" w:after="100" w:afterAutospacing="1" w:line="360" w:lineRule="auto"/>
        <w:ind w:left="567" w:hanging="567"/>
        <w:rPr>
          <w:lang w:val="en-GB"/>
        </w:rPr>
      </w:pPr>
      <w:r w:rsidRPr="00CD4908">
        <w:rPr>
          <w:lang w:val="en-GB"/>
        </w:rPr>
        <w:t>Halinen, A. (1997)</w:t>
      </w:r>
      <w:r w:rsidR="00220255" w:rsidRPr="00CD4908">
        <w:rPr>
          <w:lang w:val="en-GB"/>
        </w:rPr>
        <w:t xml:space="preserve">, </w:t>
      </w:r>
      <w:r w:rsidRPr="00CD4908">
        <w:rPr>
          <w:i/>
          <w:iCs/>
          <w:lang w:val="en-GB"/>
        </w:rPr>
        <w:t>Relationship Marketing in Professional Services: A Study of Agency-Client Dynamics in the Advertising Sector</w:t>
      </w:r>
      <w:r w:rsidR="00220255" w:rsidRPr="00CD4908">
        <w:rPr>
          <w:lang w:val="en-GB"/>
        </w:rPr>
        <w:t xml:space="preserve">, </w:t>
      </w:r>
      <w:r w:rsidRPr="00CD4908">
        <w:rPr>
          <w:lang w:val="en-GB"/>
        </w:rPr>
        <w:t>London: Routledge.</w:t>
      </w:r>
    </w:p>
    <w:p w14:paraId="7BB78509" w14:textId="6DC0339F" w:rsidR="007214CC" w:rsidRPr="00CD4908" w:rsidRDefault="007214CC" w:rsidP="008258F0">
      <w:pPr>
        <w:pStyle w:val="Reference"/>
        <w:rPr>
          <w:color w:val="auto"/>
          <w:lang w:val="en-GB"/>
        </w:rPr>
      </w:pPr>
      <w:r w:rsidRPr="00CD4908">
        <w:rPr>
          <w:color w:val="auto"/>
          <w:lang w:val="en-GB"/>
        </w:rPr>
        <w:lastRenderedPageBreak/>
        <w:t>Halinen, A.</w:t>
      </w:r>
      <w:r w:rsidR="00744594" w:rsidRPr="00CD4908">
        <w:rPr>
          <w:color w:val="auto"/>
          <w:lang w:val="en-GB"/>
        </w:rPr>
        <w:t xml:space="preserve"> and</w:t>
      </w:r>
      <w:r w:rsidRPr="00CD4908">
        <w:rPr>
          <w:color w:val="auto"/>
          <w:lang w:val="en-GB"/>
        </w:rPr>
        <w:t xml:space="preserve"> Tähtinen, J. (2002)</w:t>
      </w:r>
      <w:r w:rsidR="00220255" w:rsidRPr="00CD4908">
        <w:rPr>
          <w:color w:val="auto"/>
          <w:lang w:val="en-GB"/>
        </w:rPr>
        <w:t>, “</w:t>
      </w:r>
      <w:r w:rsidRPr="00CD4908">
        <w:rPr>
          <w:color w:val="auto"/>
          <w:lang w:val="en-GB"/>
        </w:rPr>
        <w:t>A process theory of relationship ending</w:t>
      </w:r>
      <w:r w:rsidR="00220255" w:rsidRPr="00CD4908">
        <w:rPr>
          <w:color w:val="auto"/>
          <w:lang w:val="en-GB"/>
        </w:rPr>
        <w:t>”,</w:t>
      </w:r>
      <w:r w:rsidRPr="00CD4908">
        <w:rPr>
          <w:color w:val="auto"/>
          <w:lang w:val="en-GB"/>
        </w:rPr>
        <w:t> </w:t>
      </w:r>
      <w:r w:rsidR="00DF7819" w:rsidRPr="00CD4908">
        <w:rPr>
          <w:i/>
          <w:color w:val="auto"/>
          <w:lang w:val="en-GB"/>
        </w:rPr>
        <w:t>International Journal of Service Industry M</w:t>
      </w:r>
      <w:r w:rsidRPr="00CD4908">
        <w:rPr>
          <w:i/>
          <w:color w:val="auto"/>
          <w:lang w:val="en-GB"/>
        </w:rPr>
        <w:t>anagement</w:t>
      </w:r>
      <w:r w:rsidRPr="00CD4908">
        <w:rPr>
          <w:color w:val="auto"/>
          <w:lang w:val="en-GB"/>
        </w:rPr>
        <w:t>, </w:t>
      </w:r>
      <w:r w:rsidR="002B4D29" w:rsidRPr="00CD4908">
        <w:rPr>
          <w:color w:val="auto"/>
          <w:lang w:val="en-GB"/>
        </w:rPr>
        <w:t xml:space="preserve">Vol. </w:t>
      </w:r>
      <w:r w:rsidRPr="00CD4908">
        <w:rPr>
          <w:color w:val="auto"/>
          <w:lang w:val="en-GB"/>
        </w:rPr>
        <w:t>13</w:t>
      </w:r>
      <w:r w:rsidR="002B4D29" w:rsidRPr="00CD4908">
        <w:rPr>
          <w:color w:val="auto"/>
          <w:lang w:val="en-GB"/>
        </w:rPr>
        <w:t xml:space="preserve"> No. 2</w:t>
      </w:r>
      <w:r w:rsidRPr="00CD4908">
        <w:rPr>
          <w:color w:val="auto"/>
          <w:lang w:val="en-GB"/>
        </w:rPr>
        <w:t xml:space="preserve">, </w:t>
      </w:r>
      <w:r w:rsidR="002B4D29" w:rsidRPr="00CD4908">
        <w:rPr>
          <w:color w:val="auto"/>
          <w:lang w:val="en-GB"/>
        </w:rPr>
        <w:t xml:space="preserve">pp. </w:t>
      </w:r>
      <w:r w:rsidRPr="00CD4908">
        <w:rPr>
          <w:color w:val="auto"/>
          <w:lang w:val="en-GB"/>
        </w:rPr>
        <w:t>163-180.</w:t>
      </w:r>
    </w:p>
    <w:p w14:paraId="1D936DDB" w14:textId="070E4DE6" w:rsidR="00DC5FE0" w:rsidRPr="00CD4908" w:rsidRDefault="00DC5FE0" w:rsidP="008258F0">
      <w:pPr>
        <w:pStyle w:val="Reference"/>
        <w:rPr>
          <w:color w:val="auto"/>
          <w:lang w:val="en-GB"/>
        </w:rPr>
      </w:pPr>
      <w:r w:rsidRPr="00CD4908">
        <w:rPr>
          <w:color w:val="auto"/>
          <w:lang w:val="en-GB"/>
        </w:rPr>
        <w:t>Hawe, P., Webster, C., and</w:t>
      </w:r>
      <w:r w:rsidR="00EC4D78" w:rsidRPr="00CD4908">
        <w:rPr>
          <w:color w:val="auto"/>
          <w:lang w:val="en-GB"/>
        </w:rPr>
        <w:t xml:space="preserve"> </w:t>
      </w:r>
      <w:r w:rsidRPr="00CD4908">
        <w:rPr>
          <w:color w:val="auto"/>
          <w:lang w:val="en-GB"/>
        </w:rPr>
        <w:t>Shiell, A. (2004)</w:t>
      </w:r>
      <w:r w:rsidR="009D2A45" w:rsidRPr="00CD4908">
        <w:rPr>
          <w:color w:val="auto"/>
          <w:lang w:val="en-GB"/>
        </w:rPr>
        <w:t>, “</w:t>
      </w:r>
      <w:r w:rsidRPr="00CD4908">
        <w:rPr>
          <w:color w:val="auto"/>
          <w:lang w:val="en-GB"/>
        </w:rPr>
        <w:t>A glossary of terms for navigating the field of social network analysis</w:t>
      </w:r>
      <w:r w:rsidR="009D2A45" w:rsidRPr="00CD4908">
        <w:rPr>
          <w:color w:val="auto"/>
          <w:lang w:val="en-GB"/>
        </w:rPr>
        <w:t>”,</w:t>
      </w:r>
      <w:r w:rsidRPr="00CD4908">
        <w:rPr>
          <w:color w:val="auto"/>
          <w:lang w:val="en-GB"/>
        </w:rPr>
        <w:t xml:space="preserve"> </w:t>
      </w:r>
      <w:r w:rsidRPr="00CD4908">
        <w:rPr>
          <w:i/>
          <w:color w:val="auto"/>
          <w:lang w:val="en-GB"/>
        </w:rPr>
        <w:t>Journal of Epidemiology &amp; Community Health</w:t>
      </w:r>
      <w:r w:rsidRPr="00CD4908">
        <w:rPr>
          <w:color w:val="auto"/>
          <w:lang w:val="en-GB"/>
        </w:rPr>
        <w:t xml:space="preserve">, </w:t>
      </w:r>
      <w:r w:rsidR="009D2A45" w:rsidRPr="00CD4908">
        <w:rPr>
          <w:color w:val="auto"/>
          <w:lang w:val="en-GB"/>
        </w:rPr>
        <w:t xml:space="preserve">Vol. </w:t>
      </w:r>
      <w:r w:rsidRPr="00CD4908">
        <w:rPr>
          <w:color w:val="auto"/>
          <w:lang w:val="en-GB"/>
        </w:rPr>
        <w:t>58</w:t>
      </w:r>
      <w:r w:rsidR="009D2A45" w:rsidRPr="00CD4908">
        <w:rPr>
          <w:color w:val="auto"/>
          <w:lang w:val="en-GB"/>
        </w:rPr>
        <w:t xml:space="preserve"> No. </w:t>
      </w:r>
      <w:r w:rsidRPr="00CD4908">
        <w:rPr>
          <w:color w:val="auto"/>
          <w:lang w:val="en-GB"/>
        </w:rPr>
        <w:t xml:space="preserve">12, 971-975. </w:t>
      </w:r>
    </w:p>
    <w:p w14:paraId="4A77AC0C" w14:textId="09E4FEB7" w:rsidR="007214CC" w:rsidRPr="00CD4908" w:rsidRDefault="007214CC" w:rsidP="008258F0">
      <w:pPr>
        <w:pStyle w:val="Reference"/>
        <w:rPr>
          <w:color w:val="auto"/>
          <w:lang w:val="en-GB"/>
        </w:rPr>
      </w:pPr>
      <w:r w:rsidRPr="00CD4908">
        <w:rPr>
          <w:color w:val="auto"/>
          <w:lang w:val="en-GB"/>
        </w:rPr>
        <w:t>Hawkins, T. G., Pohlen, T. L. and Prybutok, V. R. (2013)</w:t>
      </w:r>
      <w:r w:rsidR="009D2A45" w:rsidRPr="00CD4908">
        <w:rPr>
          <w:color w:val="auto"/>
          <w:lang w:val="en-GB"/>
        </w:rPr>
        <w:t>,</w:t>
      </w:r>
      <w:r w:rsidRPr="00CD4908">
        <w:rPr>
          <w:color w:val="auto"/>
          <w:lang w:val="en-GB"/>
        </w:rPr>
        <w:t xml:space="preserve"> </w:t>
      </w:r>
      <w:r w:rsidR="009D2A45" w:rsidRPr="00CD4908">
        <w:rPr>
          <w:color w:val="auto"/>
          <w:lang w:val="en-GB"/>
        </w:rPr>
        <w:t>“</w:t>
      </w:r>
      <w:r w:rsidRPr="00CD4908">
        <w:rPr>
          <w:color w:val="auto"/>
          <w:lang w:val="en-GB"/>
        </w:rPr>
        <w:t>Buyer opportunism in business-to-business exchange</w:t>
      </w:r>
      <w:r w:rsidR="009D2A45" w:rsidRPr="00CD4908">
        <w:rPr>
          <w:color w:val="auto"/>
          <w:lang w:val="en-GB"/>
        </w:rPr>
        <w:t>”,</w:t>
      </w:r>
      <w:r w:rsidRPr="00CD4908">
        <w:rPr>
          <w:color w:val="auto"/>
          <w:lang w:val="en-GB"/>
        </w:rPr>
        <w:t xml:space="preserve"> </w:t>
      </w:r>
      <w:r w:rsidRPr="00CD4908">
        <w:rPr>
          <w:i/>
          <w:color w:val="auto"/>
          <w:lang w:val="en-GB"/>
        </w:rPr>
        <w:t>Industrial Marketing Management</w:t>
      </w:r>
      <w:r w:rsidRPr="00CD4908">
        <w:rPr>
          <w:color w:val="auto"/>
          <w:lang w:val="en-GB"/>
        </w:rPr>
        <w:t xml:space="preserve">, Vol. 42 No. 8, pp. 1266–1278. </w:t>
      </w:r>
    </w:p>
    <w:p w14:paraId="6C1012E9" w14:textId="77777777" w:rsidR="007214CC" w:rsidRPr="00CD4908" w:rsidRDefault="007214CC" w:rsidP="008258F0">
      <w:pPr>
        <w:pStyle w:val="Reference"/>
        <w:rPr>
          <w:color w:val="auto"/>
          <w:lang w:val="en-GB"/>
        </w:rPr>
      </w:pPr>
      <w:r w:rsidRPr="00CD4908">
        <w:rPr>
          <w:color w:val="auto"/>
          <w:lang w:val="en-GB"/>
        </w:rPr>
        <w:t xml:space="preserve">Hawkins, T. G., Wittmann, C. M. and Beyerlein, M. M. (2008), “Antecedents and consequences of opportunism in buyer-supplier relations: Research synthesis and new frontiers”, </w:t>
      </w:r>
      <w:r w:rsidRPr="00CD4908">
        <w:rPr>
          <w:i/>
          <w:color w:val="auto"/>
          <w:lang w:val="en-GB"/>
        </w:rPr>
        <w:t>Industrial Marketing Management</w:t>
      </w:r>
      <w:r w:rsidRPr="00CD4908">
        <w:rPr>
          <w:color w:val="auto"/>
          <w:lang w:val="en-GB"/>
        </w:rPr>
        <w:t xml:space="preserve">, Vol. 37 No. 8, pp. 895–909. </w:t>
      </w:r>
    </w:p>
    <w:p w14:paraId="3FB26A95" w14:textId="77777777" w:rsidR="007214CC" w:rsidRPr="00CD4908" w:rsidRDefault="007214CC" w:rsidP="008258F0">
      <w:pPr>
        <w:pStyle w:val="Reference"/>
        <w:rPr>
          <w:color w:val="auto"/>
          <w:lang w:val="en-GB"/>
        </w:rPr>
      </w:pPr>
      <w:r w:rsidRPr="00CD4908">
        <w:rPr>
          <w:color w:val="auto"/>
          <w:lang w:val="en-GB"/>
        </w:rPr>
        <w:t xml:space="preserve">Heidenreich, S., Wittkowski, K., Handrich, M., and Falk, T. (2015), “The dark side of customer co-creation: Exploring the consequences of failed co-created services”, </w:t>
      </w:r>
      <w:r w:rsidRPr="00CD4908">
        <w:rPr>
          <w:i/>
          <w:color w:val="auto"/>
          <w:lang w:val="en-GB"/>
        </w:rPr>
        <w:t>Journal of the Academy of Marketing Science</w:t>
      </w:r>
      <w:r w:rsidRPr="00CD4908">
        <w:rPr>
          <w:color w:val="auto"/>
          <w:lang w:val="en-GB"/>
        </w:rPr>
        <w:t>, Vol. 43 No.3, pp. 279-296.</w:t>
      </w:r>
    </w:p>
    <w:p w14:paraId="4ED5B338" w14:textId="77777777" w:rsidR="00EE11EC" w:rsidRPr="00CD4908" w:rsidRDefault="00EE11EC" w:rsidP="008258F0">
      <w:pPr>
        <w:spacing w:line="360" w:lineRule="auto"/>
        <w:ind w:left="567" w:hanging="567"/>
        <w:rPr>
          <w:rFonts w:eastAsia="Times New Roman"/>
          <w:lang w:val="en-GB"/>
        </w:rPr>
      </w:pPr>
      <w:r w:rsidRPr="00CD4908">
        <w:rPr>
          <w:rFonts w:eastAsia="Times New Roman"/>
          <w:shd w:val="clear" w:color="auto" w:fill="FFFFFF"/>
          <w:lang w:val="en-GB"/>
        </w:rPr>
        <w:t>Henrich, J., &amp; Boyd, R. (2001). Why people punish defectors: Weak conformist transmission can stabilize costly enforcement of norms in cooperative dilemmas.</w:t>
      </w:r>
      <w:r w:rsidRPr="00CD4908">
        <w:rPr>
          <w:rStyle w:val="apple-converted-space"/>
          <w:rFonts w:eastAsia="Times New Roman"/>
          <w:shd w:val="clear" w:color="auto" w:fill="FFFFFF"/>
          <w:lang w:val="en-GB"/>
        </w:rPr>
        <w:t> </w:t>
      </w:r>
      <w:r w:rsidRPr="00CD4908">
        <w:rPr>
          <w:rFonts w:eastAsia="Times New Roman"/>
          <w:i/>
          <w:iCs/>
          <w:lang w:val="en-GB"/>
        </w:rPr>
        <w:t>Journal of theoretical biology</w:t>
      </w:r>
      <w:r w:rsidRPr="00CD4908">
        <w:rPr>
          <w:rFonts w:eastAsia="Times New Roman"/>
          <w:shd w:val="clear" w:color="auto" w:fill="FFFFFF"/>
          <w:lang w:val="en-GB"/>
        </w:rPr>
        <w:t>,</w:t>
      </w:r>
      <w:r w:rsidRPr="00CD4908">
        <w:rPr>
          <w:rStyle w:val="apple-converted-space"/>
          <w:rFonts w:eastAsia="Times New Roman"/>
          <w:shd w:val="clear" w:color="auto" w:fill="FFFFFF"/>
          <w:lang w:val="en-GB"/>
        </w:rPr>
        <w:t> </w:t>
      </w:r>
      <w:r w:rsidRPr="00CD4908">
        <w:rPr>
          <w:rFonts w:eastAsia="Times New Roman"/>
          <w:i/>
          <w:iCs/>
          <w:lang w:val="en-GB"/>
        </w:rPr>
        <w:t>208</w:t>
      </w:r>
      <w:r w:rsidRPr="00CD4908">
        <w:rPr>
          <w:rFonts w:eastAsia="Times New Roman"/>
          <w:shd w:val="clear" w:color="auto" w:fill="FFFFFF"/>
          <w:lang w:val="en-GB"/>
        </w:rPr>
        <w:t>(1), 79-89.</w:t>
      </w:r>
    </w:p>
    <w:p w14:paraId="3AAFAC5F" w14:textId="77777777" w:rsidR="007214CC" w:rsidRPr="00CD4908" w:rsidRDefault="007214CC" w:rsidP="008258F0">
      <w:pPr>
        <w:pStyle w:val="Reference"/>
        <w:rPr>
          <w:color w:val="auto"/>
          <w:lang w:val="en-GB"/>
        </w:rPr>
      </w:pPr>
      <w:r w:rsidRPr="00CD4908">
        <w:rPr>
          <w:color w:val="auto"/>
          <w:lang w:val="en-GB"/>
        </w:rPr>
        <w:t>Hopkinson, G. C. and Blois, K. (2014), “Power</w:t>
      </w:r>
      <w:r w:rsidRPr="00CD4908">
        <w:rPr>
          <w:rFonts w:ascii="Calibri" w:eastAsia="Calibri" w:hAnsi="Calibri" w:cs="Calibri"/>
          <w:color w:val="auto"/>
          <w:lang w:val="en-GB"/>
        </w:rPr>
        <w:t>‐</w:t>
      </w:r>
      <w:r w:rsidRPr="00CD4908">
        <w:rPr>
          <w:color w:val="auto"/>
          <w:lang w:val="en-GB"/>
        </w:rPr>
        <w:t xml:space="preserve">base research in marketing channels: A narrative review, </w:t>
      </w:r>
      <w:r w:rsidRPr="00CD4908">
        <w:rPr>
          <w:i/>
          <w:color w:val="auto"/>
          <w:lang w:val="en-GB"/>
        </w:rPr>
        <w:t>International Journal of Management Reviews</w:t>
      </w:r>
      <w:r w:rsidRPr="00CD4908">
        <w:rPr>
          <w:color w:val="auto"/>
          <w:lang w:val="en-GB"/>
        </w:rPr>
        <w:t>, Vol. 16 No. 2, pp. 131-149.</w:t>
      </w:r>
    </w:p>
    <w:p w14:paraId="007494FA" w14:textId="5A8F5E7B" w:rsidR="007214CC" w:rsidRPr="00CD4908" w:rsidRDefault="007214CC" w:rsidP="008258F0">
      <w:pPr>
        <w:pStyle w:val="Reference"/>
        <w:rPr>
          <w:color w:val="auto"/>
          <w:lang w:val="en-GB"/>
        </w:rPr>
      </w:pPr>
      <w:r w:rsidRPr="00CD4908">
        <w:rPr>
          <w:color w:val="auto"/>
          <w:lang w:val="en-GB"/>
        </w:rPr>
        <w:t xml:space="preserve">Huault, I. and Hélène Rainelli-Le M. (2009), "Market-shaping as an answer to ambiguities: the case of credit derivatives.", </w:t>
      </w:r>
      <w:r w:rsidRPr="00CD4908">
        <w:rPr>
          <w:i/>
          <w:color w:val="auto"/>
          <w:lang w:val="en-GB"/>
        </w:rPr>
        <w:t>Organization Studies</w:t>
      </w:r>
      <w:r w:rsidR="00DF7819" w:rsidRPr="00CD4908">
        <w:rPr>
          <w:i/>
          <w:color w:val="auto"/>
          <w:lang w:val="en-GB"/>
        </w:rPr>
        <w:t>,</w:t>
      </w:r>
      <w:r w:rsidRPr="00CD4908">
        <w:rPr>
          <w:color w:val="auto"/>
          <w:lang w:val="en-GB"/>
        </w:rPr>
        <w:t xml:space="preserve"> Vol. 30 No.5, pp. 549-575.</w:t>
      </w:r>
    </w:p>
    <w:p w14:paraId="1383F3D8" w14:textId="7D983306" w:rsidR="007214CC" w:rsidRPr="00CD4908" w:rsidRDefault="007214CC" w:rsidP="008258F0">
      <w:pPr>
        <w:pStyle w:val="Reference"/>
        <w:rPr>
          <w:color w:val="auto"/>
          <w:lang w:val="en-GB"/>
        </w:rPr>
      </w:pPr>
      <w:r w:rsidRPr="00CD4908">
        <w:rPr>
          <w:color w:val="auto"/>
          <w:lang w:val="en-GB"/>
        </w:rPr>
        <w:t>Hutchins, E. (1995)</w:t>
      </w:r>
      <w:r w:rsidR="009D2A45" w:rsidRPr="00CD4908">
        <w:rPr>
          <w:color w:val="auto"/>
          <w:lang w:val="en-GB"/>
        </w:rPr>
        <w:t>, “</w:t>
      </w:r>
      <w:r w:rsidRPr="00CD4908">
        <w:rPr>
          <w:color w:val="auto"/>
          <w:lang w:val="en-GB"/>
        </w:rPr>
        <w:t>How a cockpit r</w:t>
      </w:r>
      <w:r w:rsidR="00DF7819" w:rsidRPr="00CD4908">
        <w:rPr>
          <w:color w:val="auto"/>
          <w:lang w:val="en-GB"/>
        </w:rPr>
        <w:t>emembers its speeds</w:t>
      </w:r>
      <w:r w:rsidR="009D2A45" w:rsidRPr="00CD4908">
        <w:rPr>
          <w:color w:val="auto"/>
          <w:lang w:val="en-GB"/>
        </w:rPr>
        <w:t>”</w:t>
      </w:r>
      <w:r w:rsidR="00DF7819" w:rsidRPr="00CD4908">
        <w:rPr>
          <w:color w:val="auto"/>
          <w:lang w:val="en-GB"/>
        </w:rPr>
        <w:t> </w:t>
      </w:r>
      <w:r w:rsidR="00DF7819" w:rsidRPr="00CD4908">
        <w:rPr>
          <w:i/>
          <w:color w:val="auto"/>
          <w:lang w:val="en-GB"/>
        </w:rPr>
        <w:t>Cognitive S</w:t>
      </w:r>
      <w:r w:rsidRPr="00CD4908">
        <w:rPr>
          <w:i/>
          <w:color w:val="auto"/>
          <w:lang w:val="en-GB"/>
        </w:rPr>
        <w:t>cience</w:t>
      </w:r>
      <w:r w:rsidRPr="00CD4908">
        <w:rPr>
          <w:color w:val="auto"/>
          <w:lang w:val="en-GB"/>
        </w:rPr>
        <w:t>, </w:t>
      </w:r>
      <w:r w:rsidR="00DF7819" w:rsidRPr="00CD4908">
        <w:rPr>
          <w:color w:val="auto"/>
          <w:lang w:val="en-GB"/>
        </w:rPr>
        <w:t xml:space="preserve">Vol. </w:t>
      </w:r>
      <w:r w:rsidRPr="00CD4908">
        <w:rPr>
          <w:color w:val="auto"/>
          <w:lang w:val="en-GB"/>
        </w:rPr>
        <w:t>19</w:t>
      </w:r>
      <w:r w:rsidR="00DF7819" w:rsidRPr="00CD4908">
        <w:rPr>
          <w:color w:val="auto"/>
          <w:lang w:val="en-GB"/>
        </w:rPr>
        <w:t xml:space="preserve"> No. 3</w:t>
      </w:r>
      <w:r w:rsidRPr="00CD4908">
        <w:rPr>
          <w:color w:val="auto"/>
          <w:lang w:val="en-GB"/>
        </w:rPr>
        <w:t xml:space="preserve">, </w:t>
      </w:r>
      <w:r w:rsidR="002B4D29" w:rsidRPr="00CD4908">
        <w:rPr>
          <w:color w:val="auto"/>
          <w:lang w:val="en-GB"/>
        </w:rPr>
        <w:t xml:space="preserve">pp. </w:t>
      </w:r>
      <w:r w:rsidRPr="00CD4908">
        <w:rPr>
          <w:color w:val="auto"/>
          <w:lang w:val="en-GB"/>
        </w:rPr>
        <w:t>265-288.</w:t>
      </w:r>
    </w:p>
    <w:p w14:paraId="482E61B6" w14:textId="5951726C" w:rsidR="007214CC" w:rsidRPr="00CD4908" w:rsidRDefault="007214CC" w:rsidP="008258F0">
      <w:pPr>
        <w:pStyle w:val="Reference"/>
        <w:rPr>
          <w:color w:val="auto"/>
          <w:lang w:val="en-GB"/>
        </w:rPr>
      </w:pPr>
      <w:r w:rsidRPr="00CD4908">
        <w:rPr>
          <w:color w:val="auto"/>
          <w:lang w:val="en-GB"/>
        </w:rPr>
        <w:t>Jacob, F.</w:t>
      </w:r>
      <w:r w:rsidR="00744594" w:rsidRPr="00CD4908">
        <w:rPr>
          <w:color w:val="auto"/>
          <w:lang w:val="en-GB"/>
        </w:rPr>
        <w:t xml:space="preserve"> and</w:t>
      </w:r>
      <w:r w:rsidRPr="00CD4908">
        <w:rPr>
          <w:color w:val="auto"/>
          <w:lang w:val="en-GB"/>
        </w:rPr>
        <w:t xml:space="preserve"> Ehret, M. (2006)</w:t>
      </w:r>
      <w:r w:rsidR="009D2A45" w:rsidRPr="00CD4908">
        <w:rPr>
          <w:color w:val="auto"/>
          <w:lang w:val="en-GB"/>
        </w:rPr>
        <w:t>, “</w:t>
      </w:r>
      <w:r w:rsidRPr="00CD4908">
        <w:rPr>
          <w:color w:val="auto"/>
          <w:lang w:val="en-GB"/>
        </w:rPr>
        <w:t>Self-protection vs opportunity seeking in business buying behavior: an experimental study</w:t>
      </w:r>
      <w:r w:rsidR="009D2A45" w:rsidRPr="00CD4908">
        <w:rPr>
          <w:color w:val="auto"/>
          <w:lang w:val="en-GB"/>
        </w:rPr>
        <w:t>”,</w:t>
      </w:r>
      <w:r w:rsidRPr="00CD4908">
        <w:rPr>
          <w:color w:val="auto"/>
          <w:lang w:val="en-GB"/>
        </w:rPr>
        <w:t> </w:t>
      </w:r>
      <w:r w:rsidRPr="00CD4908">
        <w:rPr>
          <w:i/>
          <w:color w:val="auto"/>
          <w:lang w:val="en-GB"/>
        </w:rPr>
        <w:t>Journal of Business &amp; Industrial Marketing</w:t>
      </w:r>
      <w:r w:rsidRPr="00CD4908">
        <w:rPr>
          <w:color w:val="auto"/>
          <w:lang w:val="en-GB"/>
        </w:rPr>
        <w:t>, </w:t>
      </w:r>
      <w:r w:rsidR="00DF7819" w:rsidRPr="00CD4908">
        <w:rPr>
          <w:color w:val="auto"/>
          <w:lang w:val="en-GB"/>
        </w:rPr>
        <w:t xml:space="preserve">Vol. </w:t>
      </w:r>
      <w:r w:rsidRPr="00CD4908">
        <w:rPr>
          <w:color w:val="auto"/>
          <w:lang w:val="en-GB"/>
        </w:rPr>
        <w:t>21</w:t>
      </w:r>
      <w:r w:rsidR="00DF7819" w:rsidRPr="00CD4908">
        <w:rPr>
          <w:color w:val="auto"/>
          <w:lang w:val="en-GB"/>
        </w:rPr>
        <w:t xml:space="preserve"> No. 2</w:t>
      </w:r>
      <w:r w:rsidRPr="00CD4908">
        <w:rPr>
          <w:color w:val="auto"/>
          <w:lang w:val="en-GB"/>
        </w:rPr>
        <w:t xml:space="preserve">, </w:t>
      </w:r>
      <w:r w:rsidR="002B4D29" w:rsidRPr="00CD4908">
        <w:rPr>
          <w:color w:val="auto"/>
          <w:lang w:val="en-GB"/>
        </w:rPr>
        <w:t xml:space="preserve">pp. </w:t>
      </w:r>
      <w:r w:rsidRPr="00CD4908">
        <w:rPr>
          <w:color w:val="auto"/>
          <w:lang w:val="en-GB"/>
        </w:rPr>
        <w:t>106-117.</w:t>
      </w:r>
    </w:p>
    <w:p w14:paraId="366769F5" w14:textId="77777777" w:rsidR="007214CC" w:rsidRPr="00CD4908" w:rsidRDefault="007214CC" w:rsidP="008258F0">
      <w:pPr>
        <w:pStyle w:val="Reference"/>
        <w:rPr>
          <w:color w:val="auto"/>
          <w:lang w:val="en-GB"/>
        </w:rPr>
      </w:pPr>
      <w:r w:rsidRPr="00CD4908">
        <w:rPr>
          <w:color w:val="auto"/>
          <w:lang w:val="en-GB"/>
        </w:rPr>
        <w:t xml:space="preserve">Jap, S. D., Robertson, D. C., Rindfleisch, A. and Hamilton, R. (2013), “Low-stakes opportunism”, </w:t>
      </w:r>
      <w:r w:rsidRPr="00CD4908">
        <w:rPr>
          <w:i/>
          <w:color w:val="auto"/>
          <w:lang w:val="en-GB"/>
        </w:rPr>
        <w:t>Journal of Marketing Research</w:t>
      </w:r>
      <w:r w:rsidRPr="00CD4908">
        <w:rPr>
          <w:color w:val="auto"/>
          <w:lang w:val="en-GB"/>
        </w:rPr>
        <w:t>, Vol. 50 No. 2, pp. 216–227.</w:t>
      </w:r>
    </w:p>
    <w:p w14:paraId="3858AE47" w14:textId="77777777" w:rsidR="007214CC" w:rsidRPr="00CD4908" w:rsidRDefault="007214CC" w:rsidP="008258F0">
      <w:pPr>
        <w:pStyle w:val="Reference"/>
        <w:rPr>
          <w:color w:val="auto"/>
          <w:lang w:val="en-GB"/>
        </w:rPr>
      </w:pPr>
      <w:r w:rsidRPr="00CD4908">
        <w:rPr>
          <w:color w:val="auto"/>
          <w:lang w:val="en-GB"/>
        </w:rPr>
        <w:lastRenderedPageBreak/>
        <w:t xml:space="preserve">Jehn, K. A. and Mannix, E. A. (2001), “The dynamic nature of conflict: A longitudinal study of intragroup conflict and group performance”, </w:t>
      </w:r>
      <w:r w:rsidRPr="00CD4908">
        <w:rPr>
          <w:i/>
          <w:color w:val="auto"/>
          <w:lang w:val="en-GB"/>
        </w:rPr>
        <w:t>Academy of Management Journal</w:t>
      </w:r>
      <w:r w:rsidRPr="00CD4908">
        <w:rPr>
          <w:color w:val="auto"/>
          <w:lang w:val="en-GB"/>
        </w:rPr>
        <w:t>, Vol. 44 No. 2, pp. 238-251.</w:t>
      </w:r>
    </w:p>
    <w:p w14:paraId="3D229E34" w14:textId="77777777" w:rsidR="007214CC" w:rsidRPr="00CD4908" w:rsidRDefault="007214CC" w:rsidP="008258F0">
      <w:pPr>
        <w:pStyle w:val="Reference"/>
        <w:rPr>
          <w:color w:val="auto"/>
          <w:lang w:val="en-GB"/>
        </w:rPr>
      </w:pPr>
      <w:r w:rsidRPr="00CD4908">
        <w:rPr>
          <w:color w:val="auto"/>
          <w:lang w:val="en-GB"/>
        </w:rPr>
        <w:t xml:space="preserve">Johnsen, R. E. and Lacoste, S. (2016), “An exploration of the ‘dark side’ associations of conflict, power and dependence in customer–supplier relationships”, </w:t>
      </w:r>
      <w:r w:rsidRPr="00CD4908">
        <w:rPr>
          <w:i/>
          <w:color w:val="auto"/>
          <w:lang w:val="en-GB"/>
        </w:rPr>
        <w:t>Industrial Marketing Management,</w:t>
      </w:r>
      <w:r w:rsidRPr="00CD4908">
        <w:rPr>
          <w:color w:val="auto"/>
          <w:lang w:val="en-GB"/>
        </w:rPr>
        <w:t xml:space="preserve"> Vol. 59, pp. 76-95.</w:t>
      </w:r>
    </w:p>
    <w:p w14:paraId="741C0482" w14:textId="74EBE215" w:rsidR="007214CC" w:rsidRPr="00CD4908" w:rsidRDefault="007214CC" w:rsidP="008258F0">
      <w:pPr>
        <w:pStyle w:val="Reference"/>
        <w:rPr>
          <w:color w:val="auto"/>
          <w:lang w:val="en-GB"/>
        </w:rPr>
      </w:pPr>
      <w:r w:rsidRPr="00CD4908">
        <w:rPr>
          <w:color w:val="auto"/>
          <w:lang w:val="en-GB"/>
        </w:rPr>
        <w:t>Jones, M. R.</w:t>
      </w:r>
      <w:r w:rsidR="00744594" w:rsidRPr="00CD4908">
        <w:rPr>
          <w:color w:val="auto"/>
          <w:lang w:val="en-GB"/>
        </w:rPr>
        <w:t xml:space="preserve"> and</w:t>
      </w:r>
      <w:r w:rsidRPr="00CD4908">
        <w:rPr>
          <w:color w:val="auto"/>
          <w:lang w:val="en-GB"/>
        </w:rPr>
        <w:t xml:space="preserve"> Karsten, H. (2008)</w:t>
      </w:r>
      <w:r w:rsidR="009D2A45" w:rsidRPr="00CD4908">
        <w:rPr>
          <w:color w:val="auto"/>
          <w:lang w:val="en-GB"/>
        </w:rPr>
        <w:t>, “</w:t>
      </w:r>
      <w:r w:rsidRPr="00CD4908">
        <w:rPr>
          <w:color w:val="auto"/>
          <w:lang w:val="en-GB"/>
        </w:rPr>
        <w:t>Giddens's structuration theory and information systems</w:t>
      </w:r>
      <w:r w:rsidR="00EC4D78" w:rsidRPr="00CD4908">
        <w:rPr>
          <w:color w:val="auto"/>
          <w:lang w:val="en-GB"/>
        </w:rPr>
        <w:t xml:space="preserve"> </w:t>
      </w:r>
      <w:r w:rsidRPr="00CD4908">
        <w:rPr>
          <w:color w:val="auto"/>
          <w:lang w:val="en-GB"/>
        </w:rPr>
        <w:t>research</w:t>
      </w:r>
      <w:r w:rsidR="009D2A45" w:rsidRPr="00CD4908">
        <w:rPr>
          <w:color w:val="auto"/>
          <w:lang w:val="en-GB"/>
        </w:rPr>
        <w:t>”,</w:t>
      </w:r>
      <w:r w:rsidRPr="00CD4908">
        <w:rPr>
          <w:color w:val="auto"/>
          <w:lang w:val="en-GB"/>
        </w:rPr>
        <w:t> </w:t>
      </w:r>
      <w:r w:rsidR="00DF7819" w:rsidRPr="00CD4908">
        <w:rPr>
          <w:i/>
          <w:color w:val="auto"/>
          <w:lang w:val="en-GB"/>
        </w:rPr>
        <w:t>MIS Q</w:t>
      </w:r>
      <w:r w:rsidRPr="00CD4908">
        <w:rPr>
          <w:i/>
          <w:color w:val="auto"/>
          <w:lang w:val="en-GB"/>
        </w:rPr>
        <w:t>uarterly</w:t>
      </w:r>
      <w:r w:rsidRPr="00CD4908">
        <w:rPr>
          <w:color w:val="auto"/>
          <w:lang w:val="en-GB"/>
        </w:rPr>
        <w:t>, </w:t>
      </w:r>
      <w:r w:rsidR="002B4D29" w:rsidRPr="00CD4908">
        <w:rPr>
          <w:color w:val="auto"/>
          <w:lang w:val="en-GB"/>
        </w:rPr>
        <w:t>Vol. 32 No. 1</w:t>
      </w:r>
      <w:r w:rsidRPr="00CD4908">
        <w:rPr>
          <w:color w:val="auto"/>
          <w:lang w:val="en-GB"/>
        </w:rPr>
        <w:t xml:space="preserve">, </w:t>
      </w:r>
      <w:r w:rsidR="002B4D29" w:rsidRPr="00CD4908">
        <w:rPr>
          <w:color w:val="auto"/>
          <w:lang w:val="en-GB"/>
        </w:rPr>
        <w:t xml:space="preserve">pp. </w:t>
      </w:r>
      <w:r w:rsidRPr="00CD4908">
        <w:rPr>
          <w:color w:val="auto"/>
          <w:lang w:val="en-GB"/>
        </w:rPr>
        <w:t>127-157.</w:t>
      </w:r>
    </w:p>
    <w:p w14:paraId="0A3232D2" w14:textId="6E954013" w:rsidR="00A65928" w:rsidRPr="00CD4908" w:rsidRDefault="00A65928" w:rsidP="008258F0">
      <w:pPr>
        <w:pStyle w:val="Reference"/>
        <w:rPr>
          <w:color w:val="auto"/>
          <w:lang w:val="en-GB"/>
        </w:rPr>
      </w:pPr>
      <w:r w:rsidRPr="00CD4908">
        <w:rPr>
          <w:color w:val="auto"/>
          <w:lang w:val="en-GB"/>
        </w:rPr>
        <w:t xml:space="preserve">Kaartemo, V., Kowalkowski, C., and Edvardsson, B. (2018). “Enhancing the understanding of processes and outcomes of innovation: the contribution of effectuation to S-D logic”. In R. F. Lusch &amp; S. L. Vargo (Eds.), </w:t>
      </w:r>
      <w:r w:rsidRPr="00CD4908">
        <w:rPr>
          <w:i/>
          <w:color w:val="auto"/>
          <w:lang w:val="en-GB"/>
        </w:rPr>
        <w:t>The SAGE Handbook of Service-Dominant Logic</w:t>
      </w:r>
      <w:r w:rsidRPr="00CD4908">
        <w:rPr>
          <w:color w:val="auto"/>
          <w:lang w:val="en-GB"/>
        </w:rPr>
        <w:t xml:space="preserve"> (p. forthcoming). SAGE.</w:t>
      </w:r>
    </w:p>
    <w:p w14:paraId="71E5E456" w14:textId="184D2DC7" w:rsidR="007214CC" w:rsidRPr="00CD4908" w:rsidRDefault="007214CC" w:rsidP="008258F0">
      <w:pPr>
        <w:pStyle w:val="Reference"/>
        <w:rPr>
          <w:color w:val="auto"/>
          <w:lang w:val="en-GB"/>
        </w:rPr>
      </w:pPr>
      <w:r w:rsidRPr="00CD4908">
        <w:rPr>
          <w:color w:val="auto"/>
          <w:lang w:val="en-GB"/>
        </w:rPr>
        <w:t>Kahn, R. L., Wolfe, D. M., Quinn, R. P., Snoek, J. D., and Rosenthal, R. A. (1964)</w:t>
      </w:r>
      <w:r w:rsidR="009D2A45" w:rsidRPr="00CD4908">
        <w:rPr>
          <w:color w:val="auto"/>
          <w:lang w:val="en-GB"/>
        </w:rPr>
        <w:t>,</w:t>
      </w:r>
      <w:r w:rsidRPr="00CD4908">
        <w:rPr>
          <w:color w:val="auto"/>
          <w:lang w:val="en-GB"/>
        </w:rPr>
        <w:t xml:space="preserve"> </w:t>
      </w:r>
      <w:r w:rsidRPr="00CD4908">
        <w:rPr>
          <w:i/>
          <w:color w:val="auto"/>
          <w:lang w:val="en-GB"/>
        </w:rPr>
        <w:t>Organizational Stress: Studies in Role Conflict and Ambiguity</w:t>
      </w:r>
      <w:r w:rsidRPr="00CD4908">
        <w:rPr>
          <w:color w:val="auto"/>
          <w:lang w:val="en-GB"/>
        </w:rPr>
        <w:t>. New York, Wiley.</w:t>
      </w:r>
    </w:p>
    <w:p w14:paraId="1B75B3DA" w14:textId="77777777" w:rsidR="007214CC" w:rsidRPr="00CD4908" w:rsidRDefault="007214CC" w:rsidP="008258F0">
      <w:pPr>
        <w:pStyle w:val="Reference"/>
        <w:rPr>
          <w:color w:val="auto"/>
          <w:lang w:val="en-GB"/>
        </w:rPr>
      </w:pPr>
      <w:r w:rsidRPr="00CD4908">
        <w:rPr>
          <w:color w:val="auto"/>
          <w:lang w:val="en-GB"/>
        </w:rPr>
        <w:t xml:space="preserve">Kang, B. and Jindal, R. P. (2015), “Opportunism in buyer-seller relationships: Some unexplored antecedents”, </w:t>
      </w:r>
      <w:r w:rsidRPr="00CD4908">
        <w:rPr>
          <w:i/>
          <w:color w:val="auto"/>
          <w:lang w:val="en-GB"/>
        </w:rPr>
        <w:t>Journal of Business Research</w:t>
      </w:r>
      <w:r w:rsidRPr="00CD4908">
        <w:rPr>
          <w:color w:val="auto"/>
          <w:lang w:val="en-GB"/>
        </w:rPr>
        <w:t xml:space="preserve">, Vol. 68 No. 3, pp. 735–742. </w:t>
      </w:r>
    </w:p>
    <w:p w14:paraId="7D9A5E08" w14:textId="03D235AE" w:rsidR="00DF7819" w:rsidRPr="00CD4908" w:rsidRDefault="007214CC" w:rsidP="008258F0">
      <w:pPr>
        <w:pStyle w:val="Reference"/>
        <w:rPr>
          <w:color w:val="auto"/>
          <w:lang w:val="en-GB"/>
        </w:rPr>
      </w:pPr>
      <w:r w:rsidRPr="00CD4908">
        <w:rPr>
          <w:color w:val="auto"/>
          <w:lang w:val="en-GB"/>
        </w:rPr>
        <w:t>Kjellberg, H.</w:t>
      </w:r>
      <w:r w:rsidR="00744594" w:rsidRPr="00CD4908">
        <w:rPr>
          <w:color w:val="auto"/>
          <w:lang w:val="en-GB"/>
        </w:rPr>
        <w:t xml:space="preserve"> and</w:t>
      </w:r>
      <w:r w:rsidRPr="00CD4908">
        <w:rPr>
          <w:color w:val="auto"/>
          <w:lang w:val="en-GB"/>
        </w:rPr>
        <w:t xml:space="preserve"> Helgesson, C. F. (2006)</w:t>
      </w:r>
      <w:r w:rsidR="009D2A45" w:rsidRPr="00CD4908">
        <w:rPr>
          <w:color w:val="auto"/>
          <w:lang w:val="en-GB"/>
        </w:rPr>
        <w:t>, “</w:t>
      </w:r>
      <w:r w:rsidRPr="00CD4908">
        <w:rPr>
          <w:color w:val="auto"/>
          <w:lang w:val="en-GB"/>
        </w:rPr>
        <w:t>Multiple versions of markets: Multiplicity and performativity in market practice</w:t>
      </w:r>
      <w:r w:rsidR="009D2A45" w:rsidRPr="00CD4908">
        <w:rPr>
          <w:i/>
          <w:color w:val="auto"/>
          <w:lang w:val="en-GB"/>
        </w:rPr>
        <w:t xml:space="preserve">”, </w:t>
      </w:r>
      <w:r w:rsidRPr="00CD4908">
        <w:rPr>
          <w:i/>
          <w:color w:val="auto"/>
          <w:lang w:val="en-GB"/>
        </w:rPr>
        <w:t> Industrial Marketing Management</w:t>
      </w:r>
      <w:r w:rsidRPr="00CD4908">
        <w:rPr>
          <w:color w:val="auto"/>
          <w:lang w:val="en-GB"/>
        </w:rPr>
        <w:t>, </w:t>
      </w:r>
      <w:r w:rsidR="002B4D29" w:rsidRPr="00CD4908">
        <w:rPr>
          <w:color w:val="auto"/>
          <w:lang w:val="en-GB"/>
        </w:rPr>
        <w:t>Vol. 35 No. 7</w:t>
      </w:r>
      <w:r w:rsidRPr="00CD4908">
        <w:rPr>
          <w:color w:val="auto"/>
          <w:lang w:val="en-GB"/>
        </w:rPr>
        <w:t xml:space="preserve">, </w:t>
      </w:r>
      <w:r w:rsidR="002B4D29" w:rsidRPr="00CD4908">
        <w:rPr>
          <w:color w:val="auto"/>
          <w:lang w:val="en-GB"/>
        </w:rPr>
        <w:t xml:space="preserve">pp. </w:t>
      </w:r>
      <w:r w:rsidRPr="00CD4908">
        <w:rPr>
          <w:color w:val="auto"/>
          <w:lang w:val="en-GB"/>
        </w:rPr>
        <w:t>839-855.</w:t>
      </w:r>
    </w:p>
    <w:p w14:paraId="0D81685F" w14:textId="062D2B00" w:rsidR="007214CC" w:rsidRPr="00CD4908" w:rsidRDefault="007214CC" w:rsidP="008258F0">
      <w:pPr>
        <w:pStyle w:val="Reference"/>
        <w:rPr>
          <w:color w:val="auto"/>
          <w:lang w:val="en-GB"/>
        </w:rPr>
      </w:pPr>
      <w:r w:rsidRPr="00CD4908">
        <w:rPr>
          <w:color w:val="auto"/>
          <w:lang w:val="en-GB"/>
        </w:rPr>
        <w:t>Kjellberg, H.</w:t>
      </w:r>
      <w:r w:rsidR="00744594" w:rsidRPr="00CD4908">
        <w:rPr>
          <w:color w:val="auto"/>
          <w:lang w:val="en-GB"/>
        </w:rPr>
        <w:t xml:space="preserve"> and</w:t>
      </w:r>
      <w:r w:rsidRPr="00CD4908">
        <w:rPr>
          <w:color w:val="auto"/>
          <w:lang w:val="en-GB"/>
        </w:rPr>
        <w:t xml:space="preserve"> Helgesson, C. F. (2010)</w:t>
      </w:r>
      <w:r w:rsidR="009D2A45" w:rsidRPr="00CD4908">
        <w:rPr>
          <w:color w:val="auto"/>
          <w:lang w:val="en-GB"/>
        </w:rPr>
        <w:t>, “</w:t>
      </w:r>
      <w:r w:rsidRPr="00CD4908">
        <w:rPr>
          <w:color w:val="auto"/>
          <w:lang w:val="en-GB"/>
        </w:rPr>
        <w:t>Political marketing: Multiple values, performativities</w:t>
      </w:r>
      <w:r w:rsidR="00EC4D78" w:rsidRPr="00CD4908">
        <w:rPr>
          <w:color w:val="auto"/>
          <w:lang w:val="en-GB"/>
        </w:rPr>
        <w:t xml:space="preserve"> </w:t>
      </w:r>
      <w:r w:rsidRPr="00CD4908">
        <w:rPr>
          <w:color w:val="auto"/>
          <w:lang w:val="en-GB"/>
        </w:rPr>
        <w:t>and modes of engaging</w:t>
      </w:r>
      <w:r w:rsidR="009D2A45" w:rsidRPr="00CD4908">
        <w:rPr>
          <w:color w:val="auto"/>
          <w:lang w:val="en-GB"/>
        </w:rPr>
        <w:t xml:space="preserve">”, </w:t>
      </w:r>
      <w:r w:rsidRPr="00CD4908">
        <w:rPr>
          <w:i/>
          <w:color w:val="auto"/>
          <w:lang w:val="en-GB"/>
        </w:rPr>
        <w:t>Journal of Cultural Economy</w:t>
      </w:r>
      <w:r w:rsidRPr="00CD4908">
        <w:rPr>
          <w:color w:val="auto"/>
          <w:lang w:val="en-GB"/>
        </w:rPr>
        <w:t>, </w:t>
      </w:r>
      <w:r w:rsidR="002B4D29" w:rsidRPr="00CD4908">
        <w:rPr>
          <w:color w:val="auto"/>
          <w:lang w:val="en-GB"/>
        </w:rPr>
        <w:t xml:space="preserve">Vol. </w:t>
      </w:r>
      <w:r w:rsidRPr="00CD4908">
        <w:rPr>
          <w:color w:val="auto"/>
          <w:lang w:val="en-GB"/>
        </w:rPr>
        <w:t>3</w:t>
      </w:r>
      <w:r w:rsidR="002B4D29" w:rsidRPr="00CD4908">
        <w:rPr>
          <w:color w:val="auto"/>
          <w:lang w:val="en-GB"/>
        </w:rPr>
        <w:t xml:space="preserve"> No. 2</w:t>
      </w:r>
      <w:r w:rsidRPr="00CD4908">
        <w:rPr>
          <w:color w:val="auto"/>
          <w:lang w:val="en-GB"/>
        </w:rPr>
        <w:t xml:space="preserve">, </w:t>
      </w:r>
      <w:r w:rsidR="002B4D29" w:rsidRPr="00CD4908">
        <w:rPr>
          <w:color w:val="auto"/>
          <w:lang w:val="en-GB"/>
        </w:rPr>
        <w:t xml:space="preserve">pp. </w:t>
      </w:r>
      <w:r w:rsidRPr="00CD4908">
        <w:rPr>
          <w:color w:val="auto"/>
          <w:lang w:val="en-GB"/>
        </w:rPr>
        <w:t>279-297.</w:t>
      </w:r>
    </w:p>
    <w:p w14:paraId="388DC480" w14:textId="1A1EF180" w:rsidR="007214CC" w:rsidRPr="00CD4908" w:rsidRDefault="007214CC" w:rsidP="008258F0">
      <w:pPr>
        <w:pStyle w:val="Reference"/>
        <w:rPr>
          <w:color w:val="auto"/>
          <w:lang w:val="en-GB"/>
        </w:rPr>
      </w:pPr>
      <w:r w:rsidRPr="00CD4908">
        <w:rPr>
          <w:color w:val="auto"/>
          <w:lang w:val="en-GB"/>
        </w:rPr>
        <w:t>Kleinaltenkamp, M., Brodie, R. J., Frow, P., Hughes, T., Peters, L. D.</w:t>
      </w:r>
      <w:r w:rsidR="00744594" w:rsidRPr="00CD4908">
        <w:rPr>
          <w:color w:val="auto"/>
          <w:lang w:val="en-GB"/>
        </w:rPr>
        <w:t xml:space="preserve"> and</w:t>
      </w:r>
      <w:r w:rsidRPr="00CD4908">
        <w:rPr>
          <w:color w:val="auto"/>
          <w:lang w:val="en-GB"/>
        </w:rPr>
        <w:t xml:space="preserve"> Woratschek, H. (2012)</w:t>
      </w:r>
      <w:r w:rsidR="009D2A45" w:rsidRPr="00CD4908">
        <w:rPr>
          <w:color w:val="auto"/>
          <w:lang w:val="en-GB"/>
        </w:rPr>
        <w:t>,</w:t>
      </w:r>
      <w:r w:rsidRPr="00CD4908">
        <w:rPr>
          <w:color w:val="auto"/>
          <w:lang w:val="en-GB"/>
        </w:rPr>
        <w:t xml:space="preserve"> </w:t>
      </w:r>
      <w:r w:rsidR="009D2A45" w:rsidRPr="00CD4908">
        <w:rPr>
          <w:color w:val="auto"/>
          <w:lang w:val="en-GB"/>
        </w:rPr>
        <w:t>“</w:t>
      </w:r>
      <w:r w:rsidRPr="00CD4908">
        <w:rPr>
          <w:color w:val="auto"/>
          <w:lang w:val="en-GB"/>
        </w:rPr>
        <w:t>Resource integration</w:t>
      </w:r>
      <w:r w:rsidR="009D2A45" w:rsidRPr="00CD4908">
        <w:rPr>
          <w:color w:val="auto"/>
          <w:lang w:val="en-GB"/>
        </w:rPr>
        <w:t>”,</w:t>
      </w:r>
      <w:r w:rsidRPr="00CD4908">
        <w:rPr>
          <w:color w:val="auto"/>
          <w:lang w:val="en-GB"/>
        </w:rPr>
        <w:t xml:space="preserve"> </w:t>
      </w:r>
      <w:r w:rsidRPr="00CD4908">
        <w:rPr>
          <w:i/>
          <w:color w:val="auto"/>
          <w:lang w:val="en-GB"/>
        </w:rPr>
        <w:t>Marketing Theory</w:t>
      </w:r>
      <w:r w:rsidRPr="00CD4908">
        <w:rPr>
          <w:color w:val="auto"/>
          <w:lang w:val="en-GB"/>
        </w:rPr>
        <w:t xml:space="preserve">, </w:t>
      </w:r>
      <w:r w:rsidR="002B4D29" w:rsidRPr="00CD4908">
        <w:rPr>
          <w:color w:val="auto"/>
          <w:lang w:val="en-GB"/>
        </w:rPr>
        <w:t xml:space="preserve">Vol. </w:t>
      </w:r>
      <w:r w:rsidRPr="00CD4908">
        <w:rPr>
          <w:color w:val="auto"/>
          <w:lang w:val="en-GB"/>
        </w:rPr>
        <w:t>12</w:t>
      </w:r>
      <w:r w:rsidR="002B4D29" w:rsidRPr="00CD4908">
        <w:rPr>
          <w:color w:val="auto"/>
          <w:lang w:val="en-GB"/>
        </w:rPr>
        <w:t xml:space="preserve"> No. 2</w:t>
      </w:r>
      <w:r w:rsidRPr="00CD4908">
        <w:rPr>
          <w:color w:val="auto"/>
          <w:lang w:val="en-GB"/>
        </w:rPr>
        <w:t xml:space="preserve">, </w:t>
      </w:r>
      <w:r w:rsidR="002B4D29" w:rsidRPr="00CD4908">
        <w:rPr>
          <w:color w:val="auto"/>
          <w:lang w:val="en-GB"/>
        </w:rPr>
        <w:t xml:space="preserve">pp. </w:t>
      </w:r>
      <w:r w:rsidRPr="00CD4908">
        <w:rPr>
          <w:color w:val="auto"/>
          <w:lang w:val="en-GB"/>
        </w:rPr>
        <w:t>201-205.</w:t>
      </w:r>
    </w:p>
    <w:p w14:paraId="31ED07C8" w14:textId="48504792" w:rsidR="008C03FE" w:rsidRPr="00CD4908" w:rsidRDefault="008C03FE" w:rsidP="008258F0">
      <w:pPr>
        <w:spacing w:line="360" w:lineRule="auto"/>
        <w:ind w:left="567" w:hanging="567"/>
        <w:rPr>
          <w:rFonts w:eastAsia="Times New Roman"/>
          <w:lang w:val="en-GB"/>
        </w:rPr>
      </w:pPr>
      <w:r w:rsidRPr="00CD4908">
        <w:rPr>
          <w:rFonts w:eastAsia="Times New Roman"/>
          <w:shd w:val="clear" w:color="auto" w:fill="FFFFFF"/>
          <w:lang w:val="en-GB"/>
        </w:rPr>
        <w:t>Koskela-Huotari, K., &amp; Vargo, S. L. (2016)</w:t>
      </w:r>
      <w:r w:rsidR="009D2A45" w:rsidRPr="00CD4908">
        <w:rPr>
          <w:rFonts w:eastAsia="Times New Roman"/>
          <w:shd w:val="clear" w:color="auto" w:fill="FFFFFF"/>
          <w:lang w:val="en-GB"/>
        </w:rPr>
        <w:t>,</w:t>
      </w:r>
      <w:r w:rsidRPr="00CD4908">
        <w:rPr>
          <w:rFonts w:eastAsia="Times New Roman"/>
          <w:shd w:val="clear" w:color="auto" w:fill="FFFFFF"/>
          <w:lang w:val="en-GB"/>
        </w:rPr>
        <w:t xml:space="preserve"> </w:t>
      </w:r>
      <w:r w:rsidR="009D2A45" w:rsidRPr="00CD4908">
        <w:rPr>
          <w:rFonts w:eastAsia="Times New Roman"/>
          <w:shd w:val="clear" w:color="auto" w:fill="FFFFFF"/>
          <w:lang w:val="en-GB"/>
        </w:rPr>
        <w:t>“</w:t>
      </w:r>
      <w:r w:rsidRPr="00CD4908">
        <w:rPr>
          <w:rFonts w:eastAsia="Times New Roman"/>
          <w:shd w:val="clear" w:color="auto" w:fill="FFFFFF"/>
          <w:lang w:val="en-GB"/>
        </w:rPr>
        <w:t>Institutions as resource context</w:t>
      </w:r>
      <w:r w:rsidR="009D2A45" w:rsidRPr="00CD4908">
        <w:rPr>
          <w:rFonts w:eastAsia="Times New Roman"/>
          <w:shd w:val="clear" w:color="auto" w:fill="FFFFFF"/>
          <w:lang w:val="en-GB"/>
        </w:rPr>
        <w:t>”,</w:t>
      </w:r>
      <w:r w:rsidRPr="00CD4908">
        <w:rPr>
          <w:rStyle w:val="apple-converted-space"/>
          <w:rFonts w:eastAsia="Times New Roman"/>
          <w:shd w:val="clear" w:color="auto" w:fill="FFFFFF"/>
          <w:lang w:val="en-GB"/>
        </w:rPr>
        <w:t> </w:t>
      </w:r>
      <w:r w:rsidRPr="00CD4908">
        <w:rPr>
          <w:rFonts w:eastAsia="Times New Roman"/>
          <w:i/>
          <w:iCs/>
          <w:lang w:val="en-GB"/>
        </w:rPr>
        <w:t>Journal of Service Theory and Practice</w:t>
      </w:r>
      <w:r w:rsidRPr="00CD4908">
        <w:rPr>
          <w:rFonts w:eastAsia="Times New Roman"/>
          <w:shd w:val="clear" w:color="auto" w:fill="FFFFFF"/>
          <w:lang w:val="en-GB"/>
        </w:rPr>
        <w:t>,</w:t>
      </w:r>
      <w:r w:rsidRPr="00CD4908">
        <w:rPr>
          <w:rStyle w:val="apple-converted-space"/>
          <w:rFonts w:eastAsia="Times New Roman"/>
          <w:shd w:val="clear" w:color="auto" w:fill="FFFFFF"/>
          <w:lang w:val="en-GB"/>
        </w:rPr>
        <w:t> </w:t>
      </w:r>
      <w:r w:rsidR="009D2A45" w:rsidRPr="00CD4908">
        <w:rPr>
          <w:rStyle w:val="apple-converted-space"/>
          <w:rFonts w:eastAsia="Times New Roman"/>
          <w:shd w:val="clear" w:color="auto" w:fill="FFFFFF"/>
          <w:lang w:val="en-GB"/>
        </w:rPr>
        <w:t xml:space="preserve">Vol. </w:t>
      </w:r>
      <w:r w:rsidRPr="00CD4908">
        <w:rPr>
          <w:rFonts w:eastAsia="Times New Roman"/>
          <w:iCs/>
          <w:lang w:val="en-GB"/>
        </w:rPr>
        <w:t>26</w:t>
      </w:r>
      <w:r w:rsidR="009D2A45" w:rsidRPr="00CD4908">
        <w:rPr>
          <w:rFonts w:eastAsia="Times New Roman"/>
          <w:iCs/>
          <w:lang w:val="en-GB"/>
        </w:rPr>
        <w:t>, No.</w:t>
      </w:r>
      <w:r w:rsidR="009D2A45" w:rsidRPr="00CD4908" w:rsidDel="009D2A45">
        <w:rPr>
          <w:rFonts w:eastAsia="Times New Roman"/>
          <w:shd w:val="clear" w:color="auto" w:fill="FFFFFF"/>
          <w:lang w:val="en-GB"/>
        </w:rPr>
        <w:t xml:space="preserve"> </w:t>
      </w:r>
      <w:r w:rsidRPr="00CD4908">
        <w:rPr>
          <w:rFonts w:eastAsia="Times New Roman"/>
          <w:shd w:val="clear" w:color="auto" w:fill="FFFFFF"/>
          <w:lang w:val="en-GB"/>
        </w:rPr>
        <w:t>2, 163-178.</w:t>
      </w:r>
    </w:p>
    <w:p w14:paraId="3E66D8AC" w14:textId="23CF2F6B" w:rsidR="00AA3B6B" w:rsidRPr="00CD4908" w:rsidRDefault="00AA3B6B" w:rsidP="008258F0">
      <w:pPr>
        <w:pStyle w:val="Reference"/>
        <w:rPr>
          <w:color w:val="auto"/>
          <w:lang w:val="en-GB"/>
        </w:rPr>
      </w:pPr>
      <w:r w:rsidRPr="00CD4908">
        <w:rPr>
          <w:color w:val="auto"/>
          <w:lang w:val="en-GB"/>
        </w:rPr>
        <w:t>Laamanen, M., and Skålén, P. (2015)</w:t>
      </w:r>
      <w:r w:rsidR="009D2A45" w:rsidRPr="00CD4908">
        <w:rPr>
          <w:color w:val="auto"/>
          <w:lang w:val="en-GB"/>
        </w:rPr>
        <w:t>,</w:t>
      </w:r>
      <w:r w:rsidRPr="00CD4908">
        <w:rPr>
          <w:color w:val="auto"/>
          <w:lang w:val="en-GB"/>
        </w:rPr>
        <w:t xml:space="preserve"> </w:t>
      </w:r>
      <w:r w:rsidR="009D2A45" w:rsidRPr="00CD4908">
        <w:rPr>
          <w:color w:val="auto"/>
          <w:lang w:val="en-GB"/>
        </w:rPr>
        <w:t>“</w:t>
      </w:r>
      <w:r w:rsidRPr="00CD4908">
        <w:rPr>
          <w:color w:val="auto"/>
          <w:lang w:val="en-GB"/>
        </w:rPr>
        <w:t>Collective–conflictual value co-creation: A strategic action field approach</w:t>
      </w:r>
      <w:r w:rsidR="009D2A45" w:rsidRPr="00CD4908">
        <w:rPr>
          <w:color w:val="auto"/>
          <w:lang w:val="en-GB"/>
        </w:rPr>
        <w:t>”,</w:t>
      </w:r>
      <w:r w:rsidRPr="00CD4908">
        <w:rPr>
          <w:color w:val="auto"/>
          <w:lang w:val="en-GB"/>
        </w:rPr>
        <w:t xml:space="preserve"> </w:t>
      </w:r>
      <w:r w:rsidRPr="00CD4908">
        <w:rPr>
          <w:i/>
          <w:color w:val="auto"/>
          <w:lang w:val="en-GB"/>
        </w:rPr>
        <w:t>Marketing Theory</w:t>
      </w:r>
      <w:r w:rsidRPr="00CD4908">
        <w:rPr>
          <w:color w:val="auto"/>
          <w:lang w:val="en-GB"/>
        </w:rPr>
        <w:t>, 15(3), 381-400.</w:t>
      </w:r>
    </w:p>
    <w:p w14:paraId="31B840FC" w14:textId="015CA4C2" w:rsidR="007214CC" w:rsidRPr="00CD4908" w:rsidRDefault="007214CC" w:rsidP="008258F0">
      <w:pPr>
        <w:pStyle w:val="Reference"/>
        <w:rPr>
          <w:color w:val="auto"/>
          <w:lang w:val="en-GB"/>
        </w:rPr>
      </w:pPr>
      <w:r w:rsidRPr="00CD4908">
        <w:rPr>
          <w:color w:val="auto"/>
          <w:lang w:val="en-GB"/>
        </w:rPr>
        <w:lastRenderedPageBreak/>
        <w:t>Lippman, S. A.</w:t>
      </w:r>
      <w:r w:rsidR="00744594" w:rsidRPr="00CD4908">
        <w:rPr>
          <w:color w:val="auto"/>
          <w:lang w:val="en-GB"/>
        </w:rPr>
        <w:t xml:space="preserve"> and</w:t>
      </w:r>
      <w:r w:rsidRPr="00CD4908">
        <w:rPr>
          <w:color w:val="auto"/>
          <w:lang w:val="en-GB"/>
        </w:rPr>
        <w:t xml:space="preserve"> Rumelt, R. P. (1982)</w:t>
      </w:r>
      <w:r w:rsidR="009D2A45" w:rsidRPr="00CD4908">
        <w:rPr>
          <w:color w:val="auto"/>
          <w:lang w:val="en-GB"/>
        </w:rPr>
        <w:t>, “</w:t>
      </w:r>
      <w:r w:rsidRPr="00CD4908">
        <w:rPr>
          <w:color w:val="auto"/>
          <w:lang w:val="en-GB"/>
        </w:rPr>
        <w:t>Uncertain imitability: An analysis of interfirm differences in efficiency under competition</w:t>
      </w:r>
      <w:r w:rsidR="009D2A45" w:rsidRPr="00CD4908">
        <w:rPr>
          <w:color w:val="auto"/>
          <w:lang w:val="en-GB"/>
        </w:rPr>
        <w:t>”,</w:t>
      </w:r>
      <w:r w:rsidRPr="00CD4908">
        <w:rPr>
          <w:color w:val="auto"/>
          <w:lang w:val="en-GB"/>
        </w:rPr>
        <w:t> </w:t>
      </w:r>
      <w:r w:rsidRPr="00CD4908">
        <w:rPr>
          <w:i/>
          <w:color w:val="auto"/>
          <w:lang w:val="en-GB"/>
        </w:rPr>
        <w:t>The Bell Journal of Economics</w:t>
      </w:r>
      <w:r w:rsidRPr="00CD4908">
        <w:rPr>
          <w:color w:val="auto"/>
          <w:lang w:val="en-GB"/>
        </w:rPr>
        <w:t xml:space="preserve">, </w:t>
      </w:r>
      <w:r w:rsidR="002B4D29" w:rsidRPr="00CD4908">
        <w:rPr>
          <w:color w:val="auto"/>
          <w:lang w:val="en-GB"/>
        </w:rPr>
        <w:t xml:space="preserve">pp. </w:t>
      </w:r>
      <w:r w:rsidRPr="00CD4908">
        <w:rPr>
          <w:color w:val="auto"/>
          <w:lang w:val="en-GB"/>
        </w:rPr>
        <w:t>418-438.</w:t>
      </w:r>
    </w:p>
    <w:p w14:paraId="04A1DF43" w14:textId="77777777" w:rsidR="007214CC" w:rsidRPr="00CD4908" w:rsidRDefault="007214CC" w:rsidP="008258F0">
      <w:pPr>
        <w:pStyle w:val="Reference"/>
        <w:rPr>
          <w:color w:val="auto"/>
          <w:lang w:val="en-GB"/>
        </w:rPr>
      </w:pPr>
      <w:r w:rsidRPr="00CD4908">
        <w:rPr>
          <w:color w:val="auto"/>
          <w:lang w:val="en-GB"/>
        </w:rPr>
        <w:t xml:space="preserve">Luo, Y. (2006), “Opportunism in inter-firm exchanges in emerging markets”, </w:t>
      </w:r>
      <w:r w:rsidRPr="00CD4908">
        <w:rPr>
          <w:i/>
          <w:color w:val="auto"/>
          <w:lang w:val="en-GB"/>
        </w:rPr>
        <w:t>Management and Organization Review</w:t>
      </w:r>
      <w:r w:rsidRPr="00CD4908">
        <w:rPr>
          <w:color w:val="auto"/>
          <w:lang w:val="en-GB"/>
        </w:rPr>
        <w:t>, Vol. 2 No. 1, pp. 121–147.</w:t>
      </w:r>
    </w:p>
    <w:p w14:paraId="0B1C8DA3" w14:textId="62B3E81B" w:rsidR="003929BA" w:rsidRPr="00CD4908" w:rsidRDefault="003929BA" w:rsidP="008258F0">
      <w:pPr>
        <w:pStyle w:val="Reference"/>
        <w:rPr>
          <w:color w:val="auto"/>
          <w:lang w:val="en-GB"/>
        </w:rPr>
      </w:pPr>
      <w:r w:rsidRPr="00CD4908">
        <w:rPr>
          <w:color w:val="auto"/>
          <w:lang w:val="en-GB"/>
        </w:rPr>
        <w:t>Lusch, R. F. and Spohrer, J. C. (2012)</w:t>
      </w:r>
      <w:r w:rsidR="001E366A" w:rsidRPr="00CD4908">
        <w:rPr>
          <w:color w:val="auto"/>
          <w:lang w:val="en-GB"/>
        </w:rPr>
        <w:t>,</w:t>
      </w:r>
      <w:r w:rsidRPr="00CD4908">
        <w:rPr>
          <w:color w:val="auto"/>
          <w:lang w:val="en-GB"/>
        </w:rPr>
        <w:t xml:space="preserve"> </w:t>
      </w:r>
      <w:r w:rsidR="001E366A" w:rsidRPr="00CD4908">
        <w:rPr>
          <w:color w:val="auto"/>
          <w:lang w:val="en-GB"/>
        </w:rPr>
        <w:t>“</w:t>
      </w:r>
      <w:r w:rsidRPr="00CD4908">
        <w:rPr>
          <w:color w:val="auto"/>
          <w:lang w:val="en-GB"/>
        </w:rPr>
        <w:t>Evolving service for a complex, resilient, and sustainable world</w:t>
      </w:r>
      <w:r w:rsidR="001E366A" w:rsidRPr="00CD4908">
        <w:rPr>
          <w:color w:val="auto"/>
          <w:lang w:val="en-GB"/>
        </w:rPr>
        <w:t>”,</w:t>
      </w:r>
      <w:r w:rsidRPr="00CD4908">
        <w:rPr>
          <w:color w:val="auto"/>
          <w:lang w:val="en-GB"/>
        </w:rPr>
        <w:t> </w:t>
      </w:r>
      <w:r w:rsidRPr="00CD4908">
        <w:rPr>
          <w:i/>
          <w:color w:val="auto"/>
          <w:lang w:val="en-GB"/>
        </w:rPr>
        <w:t>Journal of Marketing Management</w:t>
      </w:r>
      <w:r w:rsidRPr="00CD4908">
        <w:rPr>
          <w:color w:val="auto"/>
          <w:lang w:val="en-GB"/>
        </w:rPr>
        <w:t>, </w:t>
      </w:r>
      <w:r w:rsidR="001E366A" w:rsidRPr="00CD4908">
        <w:rPr>
          <w:color w:val="auto"/>
          <w:lang w:val="en-GB"/>
        </w:rPr>
        <w:t xml:space="preserve">Vol. </w:t>
      </w:r>
      <w:r w:rsidRPr="00CD4908">
        <w:rPr>
          <w:color w:val="auto"/>
          <w:lang w:val="en-GB"/>
        </w:rPr>
        <w:t>28</w:t>
      </w:r>
      <w:r w:rsidR="001E366A" w:rsidRPr="00CD4908">
        <w:rPr>
          <w:color w:val="auto"/>
          <w:lang w:val="en-GB"/>
        </w:rPr>
        <w:t xml:space="preserve"> No. </w:t>
      </w:r>
      <w:r w:rsidRPr="00CD4908">
        <w:rPr>
          <w:color w:val="auto"/>
          <w:lang w:val="en-GB"/>
        </w:rPr>
        <w:t>13-14, pp. 1491-1503.</w:t>
      </w:r>
    </w:p>
    <w:p w14:paraId="50FECD67" w14:textId="77777777" w:rsidR="007214CC" w:rsidRPr="00CD4908" w:rsidRDefault="007214CC" w:rsidP="008258F0">
      <w:pPr>
        <w:pStyle w:val="Reference"/>
        <w:rPr>
          <w:color w:val="auto"/>
          <w:lang w:val="en-GB"/>
        </w:rPr>
      </w:pPr>
      <w:r w:rsidRPr="00CD4908">
        <w:rPr>
          <w:color w:val="auto"/>
          <w:lang w:val="en-GB"/>
        </w:rPr>
        <w:t xml:space="preserve">Lusch, R. F. and Vargo, S. L. (2014), </w:t>
      </w:r>
      <w:r w:rsidRPr="00CD4908">
        <w:rPr>
          <w:i/>
          <w:color w:val="auto"/>
          <w:lang w:val="en-GB"/>
        </w:rPr>
        <w:t>Service-Dominant Logic: Premises, Perspectives, Possibilities</w:t>
      </w:r>
      <w:r w:rsidRPr="00CD4908">
        <w:rPr>
          <w:color w:val="auto"/>
          <w:lang w:val="en-GB"/>
        </w:rPr>
        <w:t>, Cambridge University Press, Cambridge, UK.</w:t>
      </w:r>
    </w:p>
    <w:p w14:paraId="5158BB9A" w14:textId="5D821772" w:rsidR="007214CC" w:rsidRPr="00CD4908" w:rsidRDefault="007214CC" w:rsidP="008258F0">
      <w:pPr>
        <w:pStyle w:val="Reference"/>
        <w:rPr>
          <w:color w:val="auto"/>
          <w:lang w:val="en-GB"/>
        </w:rPr>
      </w:pPr>
      <w:r w:rsidRPr="00CD4908">
        <w:rPr>
          <w:color w:val="auto"/>
          <w:lang w:val="en-US"/>
        </w:rPr>
        <w:t>Lusch, R. F., Vargo, S. L.</w:t>
      </w:r>
      <w:r w:rsidR="00744594" w:rsidRPr="00CD4908">
        <w:rPr>
          <w:color w:val="auto"/>
          <w:lang w:val="en-US"/>
        </w:rPr>
        <w:t xml:space="preserve"> and</w:t>
      </w:r>
      <w:r w:rsidRPr="00CD4908">
        <w:rPr>
          <w:color w:val="auto"/>
          <w:lang w:val="en-US"/>
        </w:rPr>
        <w:t xml:space="preserve"> Tanniru, M. (2010)</w:t>
      </w:r>
      <w:r w:rsidR="001E366A" w:rsidRPr="00CD4908">
        <w:rPr>
          <w:color w:val="auto"/>
          <w:lang w:val="en-US"/>
        </w:rPr>
        <w:t>,</w:t>
      </w:r>
      <w:r w:rsidRPr="00CD4908">
        <w:rPr>
          <w:color w:val="auto"/>
          <w:lang w:val="en-US"/>
        </w:rPr>
        <w:t xml:space="preserve"> </w:t>
      </w:r>
      <w:r w:rsidR="001E366A" w:rsidRPr="00CD4908">
        <w:rPr>
          <w:color w:val="auto"/>
          <w:lang w:val="en-US"/>
        </w:rPr>
        <w:t>”</w:t>
      </w:r>
      <w:r w:rsidRPr="00CD4908">
        <w:rPr>
          <w:color w:val="auto"/>
          <w:lang w:val="en-GB"/>
        </w:rPr>
        <w:t>Service, value networks and learning</w:t>
      </w:r>
      <w:r w:rsidR="001E366A" w:rsidRPr="00CD4908">
        <w:rPr>
          <w:color w:val="auto"/>
          <w:lang w:val="en-GB"/>
        </w:rPr>
        <w:t>”,</w:t>
      </w:r>
      <w:r w:rsidRPr="00CD4908">
        <w:rPr>
          <w:color w:val="auto"/>
          <w:lang w:val="en-GB"/>
        </w:rPr>
        <w:t xml:space="preserve"> </w:t>
      </w:r>
      <w:r w:rsidR="00DF7819" w:rsidRPr="00CD4908">
        <w:rPr>
          <w:i/>
          <w:color w:val="auto"/>
          <w:lang w:val="en-GB"/>
        </w:rPr>
        <w:t>Journal of the Academy of Marketing S</w:t>
      </w:r>
      <w:r w:rsidRPr="00CD4908">
        <w:rPr>
          <w:i/>
          <w:color w:val="auto"/>
          <w:lang w:val="en-GB"/>
        </w:rPr>
        <w:t>cience</w:t>
      </w:r>
      <w:r w:rsidRPr="00CD4908">
        <w:rPr>
          <w:color w:val="auto"/>
          <w:lang w:val="en-GB"/>
        </w:rPr>
        <w:t xml:space="preserve">, </w:t>
      </w:r>
      <w:r w:rsidR="002B4D29" w:rsidRPr="00CD4908">
        <w:rPr>
          <w:color w:val="auto"/>
          <w:lang w:val="en-GB"/>
        </w:rPr>
        <w:t xml:space="preserve">Vol. </w:t>
      </w:r>
      <w:r w:rsidRPr="00CD4908">
        <w:rPr>
          <w:color w:val="auto"/>
          <w:lang w:val="en-GB"/>
        </w:rPr>
        <w:t>38</w:t>
      </w:r>
      <w:r w:rsidR="002B4D29" w:rsidRPr="00CD4908">
        <w:rPr>
          <w:color w:val="auto"/>
          <w:lang w:val="en-GB"/>
        </w:rPr>
        <w:t xml:space="preserve"> No. 1</w:t>
      </w:r>
      <w:r w:rsidRPr="00CD4908">
        <w:rPr>
          <w:color w:val="auto"/>
          <w:lang w:val="en-GB"/>
        </w:rPr>
        <w:t xml:space="preserve">, </w:t>
      </w:r>
      <w:r w:rsidR="002B4D29" w:rsidRPr="00CD4908">
        <w:rPr>
          <w:color w:val="auto"/>
          <w:lang w:val="en-GB"/>
        </w:rPr>
        <w:t xml:space="preserve">pp. </w:t>
      </w:r>
      <w:r w:rsidRPr="00CD4908">
        <w:rPr>
          <w:color w:val="auto"/>
          <w:lang w:val="en-GB"/>
        </w:rPr>
        <w:t>19-31.</w:t>
      </w:r>
    </w:p>
    <w:p w14:paraId="5421E9BF" w14:textId="09F91E77" w:rsidR="007214CC" w:rsidRPr="00CD4908" w:rsidRDefault="007214CC" w:rsidP="008258F0">
      <w:pPr>
        <w:pStyle w:val="Reference"/>
        <w:rPr>
          <w:color w:val="auto"/>
          <w:lang w:val="en-GB"/>
        </w:rPr>
      </w:pPr>
      <w:r w:rsidRPr="00CD4908">
        <w:rPr>
          <w:color w:val="auto"/>
          <w:lang w:val="en-GB"/>
        </w:rPr>
        <w:t>MacKenzie, D., Muniesa, F.</w:t>
      </w:r>
      <w:r w:rsidR="00744594" w:rsidRPr="00CD4908">
        <w:rPr>
          <w:color w:val="auto"/>
          <w:lang w:val="en-GB"/>
        </w:rPr>
        <w:t xml:space="preserve"> and</w:t>
      </w:r>
      <w:r w:rsidRPr="00CD4908">
        <w:rPr>
          <w:color w:val="auto"/>
          <w:lang w:val="en-GB"/>
        </w:rPr>
        <w:t xml:space="preserve"> Siu, L. (2007)</w:t>
      </w:r>
      <w:r w:rsidR="001E366A" w:rsidRPr="00CD4908">
        <w:rPr>
          <w:color w:val="auto"/>
          <w:lang w:val="en-GB"/>
        </w:rPr>
        <w:t xml:space="preserve">, </w:t>
      </w:r>
      <w:r w:rsidRPr="00CD4908">
        <w:rPr>
          <w:i/>
          <w:color w:val="auto"/>
          <w:lang w:val="en-GB"/>
        </w:rPr>
        <w:t>Do economist make markets? On the performativity of economics</w:t>
      </w:r>
      <w:r w:rsidRPr="00CD4908">
        <w:rPr>
          <w:color w:val="auto"/>
          <w:lang w:val="en-GB"/>
        </w:rPr>
        <w:t> (pp. 1-19). Princeton University Press, Princeton.</w:t>
      </w:r>
    </w:p>
    <w:p w14:paraId="34112652" w14:textId="77777777" w:rsidR="007214CC" w:rsidRPr="00CD4908" w:rsidRDefault="007214CC" w:rsidP="008258F0">
      <w:pPr>
        <w:pStyle w:val="Reference"/>
        <w:rPr>
          <w:color w:val="auto"/>
          <w:lang w:val="en-GB"/>
        </w:rPr>
      </w:pPr>
      <w:r w:rsidRPr="00CD4908">
        <w:rPr>
          <w:color w:val="auto"/>
          <w:lang w:val="en-GB"/>
        </w:rPr>
        <w:t xml:space="preserve">MacLean, T. L. and Behnam, M. (2010), “The dangers of decoupling: The relationship between compliance programs, legitimacy perceptions, and institutionalized misconduct”, </w:t>
      </w:r>
      <w:r w:rsidRPr="00CD4908">
        <w:rPr>
          <w:i/>
          <w:color w:val="auto"/>
          <w:lang w:val="en-GB"/>
        </w:rPr>
        <w:t>Academy of Management Journal</w:t>
      </w:r>
      <w:r w:rsidRPr="00CD4908">
        <w:rPr>
          <w:color w:val="auto"/>
          <w:lang w:val="en-GB"/>
        </w:rPr>
        <w:t>, Vol. 53 No. 6, pp. 1499-1520.</w:t>
      </w:r>
    </w:p>
    <w:p w14:paraId="10F7DAC7" w14:textId="77777777" w:rsidR="007214CC" w:rsidRPr="00CD4908" w:rsidRDefault="007214CC" w:rsidP="008258F0">
      <w:pPr>
        <w:pStyle w:val="Reference"/>
        <w:rPr>
          <w:color w:val="auto"/>
          <w:lang w:val="en-GB"/>
        </w:rPr>
      </w:pPr>
      <w:r w:rsidRPr="00CD4908">
        <w:rPr>
          <w:color w:val="auto"/>
          <w:lang w:val="en-GB"/>
        </w:rPr>
        <w:t xml:space="preserve">McCabe, D. (2014), “Light in the darkness? Managers in the back office of a Kafkaesque bank”, </w:t>
      </w:r>
      <w:r w:rsidRPr="00CD4908">
        <w:rPr>
          <w:i/>
          <w:color w:val="auto"/>
          <w:lang w:val="en-GB"/>
        </w:rPr>
        <w:t>Organization Studies</w:t>
      </w:r>
      <w:r w:rsidRPr="00CD4908">
        <w:rPr>
          <w:color w:val="auto"/>
          <w:lang w:val="en-GB"/>
        </w:rPr>
        <w:t>, Vol. 35 No. 2, pp. 255-278.</w:t>
      </w:r>
    </w:p>
    <w:p w14:paraId="0F90C69C" w14:textId="77777777" w:rsidR="007214CC" w:rsidRPr="00CD4908" w:rsidRDefault="007214CC" w:rsidP="008258F0">
      <w:pPr>
        <w:pStyle w:val="Reference"/>
        <w:rPr>
          <w:color w:val="auto"/>
          <w:lang w:val="en-GB"/>
        </w:rPr>
      </w:pPr>
      <w:r w:rsidRPr="00CD4908">
        <w:rPr>
          <w:color w:val="auto"/>
          <w:lang w:val="en-GB"/>
        </w:rPr>
        <w:t xml:space="preserve">Mele, C. (2011), “Conflicts and value co-creation in project networks”, </w:t>
      </w:r>
      <w:r w:rsidRPr="00CD4908">
        <w:rPr>
          <w:i/>
          <w:color w:val="auto"/>
          <w:lang w:val="en-GB"/>
        </w:rPr>
        <w:t>Industrial Marketing Management</w:t>
      </w:r>
      <w:r w:rsidRPr="00CD4908">
        <w:rPr>
          <w:color w:val="auto"/>
          <w:lang w:val="en-GB"/>
        </w:rPr>
        <w:t>, Vol. 40 No. 8, pp. 1377–1385</w:t>
      </w:r>
    </w:p>
    <w:p w14:paraId="25922DE7" w14:textId="1DDD968F" w:rsidR="007214CC" w:rsidRPr="00CD4908" w:rsidRDefault="007214CC" w:rsidP="008258F0">
      <w:pPr>
        <w:pStyle w:val="Reference"/>
        <w:rPr>
          <w:color w:val="auto"/>
          <w:lang w:val="en-GB"/>
        </w:rPr>
      </w:pPr>
      <w:r w:rsidRPr="00CD4908">
        <w:rPr>
          <w:color w:val="auto"/>
          <w:lang w:val="en-GB"/>
        </w:rPr>
        <w:t>Merton, R. K. (1936)</w:t>
      </w:r>
      <w:r w:rsidR="001E366A" w:rsidRPr="00CD4908">
        <w:rPr>
          <w:color w:val="auto"/>
          <w:lang w:val="en-GB"/>
        </w:rPr>
        <w:t>,</w:t>
      </w:r>
      <w:r w:rsidRPr="00CD4908">
        <w:rPr>
          <w:color w:val="auto"/>
          <w:lang w:val="en-GB"/>
        </w:rPr>
        <w:t xml:space="preserve"> </w:t>
      </w:r>
      <w:r w:rsidR="001E366A" w:rsidRPr="00CD4908">
        <w:rPr>
          <w:color w:val="auto"/>
          <w:lang w:val="en-GB"/>
        </w:rPr>
        <w:t>“</w:t>
      </w:r>
      <w:r w:rsidRPr="00CD4908">
        <w:rPr>
          <w:color w:val="auto"/>
          <w:lang w:val="en-GB"/>
        </w:rPr>
        <w:t>The unanticipated consequences of purposive social action</w:t>
      </w:r>
      <w:r w:rsidR="001E366A" w:rsidRPr="00CD4908">
        <w:rPr>
          <w:color w:val="auto"/>
          <w:lang w:val="en-GB"/>
        </w:rPr>
        <w:t>”,</w:t>
      </w:r>
      <w:r w:rsidRPr="00CD4908">
        <w:rPr>
          <w:color w:val="auto"/>
          <w:lang w:val="en-GB"/>
        </w:rPr>
        <w:t> </w:t>
      </w:r>
      <w:r w:rsidR="00DF7819" w:rsidRPr="00CD4908">
        <w:rPr>
          <w:i/>
          <w:color w:val="auto"/>
          <w:lang w:val="en-GB"/>
        </w:rPr>
        <w:t>American Sociological R</w:t>
      </w:r>
      <w:r w:rsidRPr="00CD4908">
        <w:rPr>
          <w:i/>
          <w:color w:val="auto"/>
          <w:lang w:val="en-GB"/>
        </w:rPr>
        <w:t>eview</w:t>
      </w:r>
      <w:r w:rsidRPr="00CD4908">
        <w:rPr>
          <w:color w:val="auto"/>
          <w:lang w:val="en-GB"/>
        </w:rPr>
        <w:t>, </w:t>
      </w:r>
      <w:r w:rsidR="00DF7819" w:rsidRPr="00CD4908">
        <w:rPr>
          <w:color w:val="auto"/>
          <w:lang w:val="en-GB"/>
        </w:rPr>
        <w:t>Vol. 1 No. 6</w:t>
      </w:r>
      <w:r w:rsidRPr="00CD4908">
        <w:rPr>
          <w:color w:val="auto"/>
          <w:lang w:val="en-GB"/>
        </w:rPr>
        <w:t xml:space="preserve">, </w:t>
      </w:r>
      <w:r w:rsidR="002B4D29" w:rsidRPr="00CD4908">
        <w:rPr>
          <w:color w:val="auto"/>
          <w:lang w:val="en-GB"/>
        </w:rPr>
        <w:t xml:space="preserve">pp. </w:t>
      </w:r>
      <w:r w:rsidRPr="00CD4908">
        <w:rPr>
          <w:color w:val="auto"/>
          <w:lang w:val="en-GB"/>
        </w:rPr>
        <w:t>894-904.</w:t>
      </w:r>
    </w:p>
    <w:p w14:paraId="73F7C298" w14:textId="09AAC24A" w:rsidR="007214CC" w:rsidRPr="00CD4908" w:rsidRDefault="007214CC" w:rsidP="008258F0">
      <w:pPr>
        <w:pStyle w:val="Reference"/>
        <w:rPr>
          <w:color w:val="auto"/>
          <w:lang w:val="en-GB"/>
        </w:rPr>
      </w:pPr>
      <w:r w:rsidRPr="00CD4908">
        <w:rPr>
          <w:color w:val="auto"/>
          <w:lang w:val="en-GB"/>
        </w:rPr>
        <w:t xml:space="preserve">Molinsky, A. and Margolis, J. (2005), “Necessary evils and interpersonal sensitivity in organizations”, </w:t>
      </w:r>
      <w:r w:rsidRPr="00CD4908">
        <w:rPr>
          <w:i/>
          <w:color w:val="auto"/>
          <w:lang w:val="en-GB"/>
        </w:rPr>
        <w:t>Academy of Management Review</w:t>
      </w:r>
      <w:r w:rsidRPr="00CD4908">
        <w:rPr>
          <w:color w:val="auto"/>
          <w:lang w:val="en-GB"/>
        </w:rPr>
        <w:t>, Vol. 30 No. 2, pp.</w:t>
      </w:r>
      <w:r w:rsidR="00EC4D78" w:rsidRPr="00CD4908">
        <w:rPr>
          <w:color w:val="auto"/>
          <w:lang w:val="en-GB"/>
        </w:rPr>
        <w:t xml:space="preserve"> </w:t>
      </w:r>
      <w:r w:rsidR="002B4D29" w:rsidRPr="00CD4908">
        <w:rPr>
          <w:color w:val="auto"/>
          <w:lang w:val="en-GB"/>
        </w:rPr>
        <w:t>245-268.</w:t>
      </w:r>
    </w:p>
    <w:p w14:paraId="02F12C98" w14:textId="77777777" w:rsidR="007214CC" w:rsidRPr="00CD4908" w:rsidRDefault="007214CC" w:rsidP="008258F0">
      <w:pPr>
        <w:pStyle w:val="Reference"/>
        <w:rPr>
          <w:color w:val="auto"/>
          <w:lang w:val="en-GB"/>
        </w:rPr>
      </w:pPr>
      <w:r w:rsidRPr="00CD4908">
        <w:rPr>
          <w:color w:val="auto"/>
          <w:lang w:val="en-GB"/>
        </w:rPr>
        <w:t xml:space="preserve">Morgan, N.A., Kaleka, A. and Gooner, R.A. (2007), “Focal supplier opportunism in supermarket retailer category management”, </w:t>
      </w:r>
      <w:r w:rsidRPr="00CD4908">
        <w:rPr>
          <w:i/>
          <w:color w:val="auto"/>
          <w:lang w:val="en-GB"/>
        </w:rPr>
        <w:t>Journal of Operations Management</w:t>
      </w:r>
      <w:r w:rsidRPr="00CD4908">
        <w:rPr>
          <w:color w:val="auto"/>
          <w:lang w:val="en-GB"/>
        </w:rPr>
        <w:t>, Vol. 25 No. 2, pp. 512-27.</w:t>
      </w:r>
    </w:p>
    <w:p w14:paraId="6DAD88F0" w14:textId="77777777" w:rsidR="007214CC" w:rsidRPr="00CD4908" w:rsidRDefault="007214CC" w:rsidP="008258F0">
      <w:pPr>
        <w:pStyle w:val="Reference"/>
        <w:rPr>
          <w:color w:val="auto"/>
          <w:lang w:val="en-GB"/>
        </w:rPr>
      </w:pPr>
      <w:r w:rsidRPr="00CD4908">
        <w:rPr>
          <w:color w:val="auto"/>
          <w:lang w:val="en-GB"/>
        </w:rPr>
        <w:lastRenderedPageBreak/>
        <w:t xml:space="preserve">Munksgaard, K. B., Johnsen, R. E. and Patterson, C. M. (2015), ”Knowing me, knowing you: Self-and collective interests in goal development in asymmetric relationships”, </w:t>
      </w:r>
      <w:r w:rsidRPr="00CD4908">
        <w:rPr>
          <w:i/>
          <w:color w:val="auto"/>
          <w:lang w:val="en-GB"/>
        </w:rPr>
        <w:t>Industrial Marketing Management</w:t>
      </w:r>
      <w:r w:rsidRPr="00CD4908">
        <w:rPr>
          <w:color w:val="auto"/>
          <w:lang w:val="en-GB"/>
        </w:rPr>
        <w:t>, Vol. 48, pp. 160-173.</w:t>
      </w:r>
    </w:p>
    <w:p w14:paraId="356B4B4F" w14:textId="609B4E1A" w:rsidR="007214CC" w:rsidRPr="00CD4908" w:rsidRDefault="007214CC" w:rsidP="008258F0">
      <w:pPr>
        <w:pStyle w:val="Reference"/>
        <w:rPr>
          <w:color w:val="auto"/>
          <w:lang w:val="en-GB"/>
        </w:rPr>
      </w:pPr>
      <w:r w:rsidRPr="00CD4908">
        <w:rPr>
          <w:color w:val="auto"/>
          <w:lang w:val="fi-FI"/>
        </w:rPr>
        <w:t>Mustak, M., Jaakkola, E.</w:t>
      </w:r>
      <w:r w:rsidR="00744594" w:rsidRPr="00CD4908">
        <w:rPr>
          <w:color w:val="auto"/>
          <w:lang w:val="fi-FI"/>
        </w:rPr>
        <w:t xml:space="preserve"> and</w:t>
      </w:r>
      <w:r w:rsidRPr="00CD4908">
        <w:rPr>
          <w:color w:val="auto"/>
          <w:lang w:val="fi-FI"/>
        </w:rPr>
        <w:t xml:space="preserve"> Halinen, A. (2013). </w:t>
      </w:r>
      <w:r w:rsidRPr="00CD4908">
        <w:rPr>
          <w:color w:val="auto"/>
          <w:lang w:val="en-GB"/>
        </w:rPr>
        <w:t>Customer participation and value creation: a systematic review and research implications. </w:t>
      </w:r>
      <w:r w:rsidRPr="00CD4908">
        <w:rPr>
          <w:i/>
          <w:color w:val="auto"/>
          <w:lang w:val="en-GB"/>
        </w:rPr>
        <w:t>Managing Service Quality: An International Journal</w:t>
      </w:r>
      <w:r w:rsidRPr="00CD4908">
        <w:rPr>
          <w:color w:val="auto"/>
          <w:lang w:val="en-GB"/>
        </w:rPr>
        <w:t>, </w:t>
      </w:r>
      <w:r w:rsidR="00DF7819" w:rsidRPr="00CD4908">
        <w:rPr>
          <w:color w:val="auto"/>
          <w:lang w:val="en-GB"/>
        </w:rPr>
        <w:t>Vol. 23 No. 4</w:t>
      </w:r>
      <w:r w:rsidRPr="00CD4908">
        <w:rPr>
          <w:color w:val="auto"/>
          <w:lang w:val="en-GB"/>
        </w:rPr>
        <w:t xml:space="preserve">, </w:t>
      </w:r>
      <w:r w:rsidR="002B4D29" w:rsidRPr="00CD4908">
        <w:rPr>
          <w:color w:val="auto"/>
          <w:lang w:val="en-GB"/>
        </w:rPr>
        <w:t xml:space="preserve">pp. </w:t>
      </w:r>
      <w:r w:rsidRPr="00CD4908">
        <w:rPr>
          <w:color w:val="auto"/>
          <w:lang w:val="en-GB"/>
        </w:rPr>
        <w:t>341-359.</w:t>
      </w:r>
    </w:p>
    <w:p w14:paraId="7034F3BB" w14:textId="77777777" w:rsidR="007214CC" w:rsidRPr="00CD4908" w:rsidRDefault="007214CC" w:rsidP="008258F0">
      <w:pPr>
        <w:pStyle w:val="Reference"/>
        <w:rPr>
          <w:color w:val="auto"/>
          <w:lang w:val="en-GB"/>
        </w:rPr>
      </w:pPr>
      <w:r w:rsidRPr="00CD4908">
        <w:rPr>
          <w:color w:val="auto"/>
          <w:lang w:val="en-GB"/>
        </w:rPr>
        <w:t xml:space="preserve">Mysen, T., Svensson, G. and Payan, J. M. (2011), “The key role of opportunism in business relationships”, </w:t>
      </w:r>
      <w:r w:rsidRPr="00CD4908">
        <w:rPr>
          <w:i/>
          <w:color w:val="auto"/>
          <w:lang w:val="en-GB"/>
        </w:rPr>
        <w:t>Marketing Intelligence &amp; Planning</w:t>
      </w:r>
      <w:r w:rsidRPr="00CD4908">
        <w:rPr>
          <w:color w:val="auto"/>
          <w:lang w:val="en-GB"/>
        </w:rPr>
        <w:t xml:space="preserve">, Vol. 29 No. 4, pp. 436–449. </w:t>
      </w:r>
    </w:p>
    <w:p w14:paraId="3A774B90" w14:textId="66D27CF0" w:rsidR="007214CC" w:rsidRPr="00CD4908" w:rsidRDefault="007214CC" w:rsidP="008258F0">
      <w:pPr>
        <w:pStyle w:val="Reference"/>
        <w:rPr>
          <w:color w:val="auto"/>
          <w:lang w:val="en-GB"/>
        </w:rPr>
      </w:pPr>
      <w:r w:rsidRPr="00CD4908">
        <w:rPr>
          <w:color w:val="auto"/>
          <w:lang w:val="en-GB"/>
        </w:rPr>
        <w:t xml:space="preserve">Navis, C. and Glynn, M. A. (2010), </w:t>
      </w:r>
      <w:r w:rsidR="001E366A" w:rsidRPr="00CD4908">
        <w:rPr>
          <w:color w:val="auto"/>
          <w:lang w:val="en-GB"/>
        </w:rPr>
        <w:t>“</w:t>
      </w:r>
      <w:r w:rsidRPr="00CD4908">
        <w:rPr>
          <w:color w:val="auto"/>
          <w:lang w:val="en-GB"/>
        </w:rPr>
        <w:t>How new market categories emerge: Temporal dynamics of legitimacy, identity, and entrepreneurship in satellite radio, 1990–2005</w:t>
      </w:r>
      <w:r w:rsidR="001E366A" w:rsidRPr="00CD4908">
        <w:rPr>
          <w:color w:val="auto"/>
          <w:lang w:val="en-GB"/>
        </w:rPr>
        <w:t>”</w:t>
      </w:r>
      <w:r w:rsidRPr="00CD4908">
        <w:rPr>
          <w:color w:val="auto"/>
          <w:lang w:val="en-GB"/>
        </w:rPr>
        <w:t xml:space="preserve">, </w:t>
      </w:r>
      <w:r w:rsidRPr="00CD4908">
        <w:rPr>
          <w:i/>
          <w:color w:val="auto"/>
          <w:lang w:val="en-GB"/>
        </w:rPr>
        <w:t>Administrative Science Quarterly</w:t>
      </w:r>
      <w:r w:rsidRPr="00CD4908">
        <w:rPr>
          <w:color w:val="auto"/>
          <w:lang w:val="en-GB"/>
        </w:rPr>
        <w:t>, Vol. 55 No. 3, pp. 439-471.</w:t>
      </w:r>
    </w:p>
    <w:p w14:paraId="0D9AAC41" w14:textId="7F552568" w:rsidR="007214CC" w:rsidRPr="00CD4908" w:rsidRDefault="007214CC" w:rsidP="008258F0">
      <w:pPr>
        <w:pStyle w:val="Reference"/>
        <w:rPr>
          <w:color w:val="auto"/>
          <w:lang w:val="en-GB"/>
        </w:rPr>
      </w:pPr>
      <w:r w:rsidRPr="00CD4908">
        <w:rPr>
          <w:color w:val="auto"/>
          <w:lang w:val="en-GB"/>
        </w:rPr>
        <w:t>Nenonen, S., Brodie, R. J., Storbacka, K.</w:t>
      </w:r>
      <w:r w:rsidR="00744594" w:rsidRPr="00CD4908">
        <w:rPr>
          <w:color w:val="auto"/>
          <w:lang w:val="en-GB"/>
        </w:rPr>
        <w:t xml:space="preserve"> and</w:t>
      </w:r>
      <w:r w:rsidRPr="00CD4908">
        <w:rPr>
          <w:color w:val="auto"/>
          <w:lang w:val="en-GB"/>
        </w:rPr>
        <w:t xml:space="preserve"> Peters, L. D. (2017)</w:t>
      </w:r>
      <w:r w:rsidR="001E366A" w:rsidRPr="00CD4908">
        <w:rPr>
          <w:color w:val="auto"/>
          <w:lang w:val="en-GB"/>
        </w:rPr>
        <w:t>,</w:t>
      </w:r>
      <w:r w:rsidRPr="00CD4908">
        <w:rPr>
          <w:color w:val="auto"/>
          <w:lang w:val="en-GB"/>
        </w:rPr>
        <w:t xml:space="preserve"> </w:t>
      </w:r>
      <w:r w:rsidR="001E366A" w:rsidRPr="00CD4908">
        <w:rPr>
          <w:color w:val="auto"/>
          <w:lang w:val="en-GB"/>
        </w:rPr>
        <w:t>“</w:t>
      </w:r>
      <w:r w:rsidRPr="00CD4908">
        <w:rPr>
          <w:color w:val="auto"/>
          <w:lang w:val="en-GB"/>
        </w:rPr>
        <w:t>Theorizing with managers: increasing academic knowledge as well as practical relevance</w:t>
      </w:r>
      <w:r w:rsidR="001E366A" w:rsidRPr="00CD4908">
        <w:rPr>
          <w:color w:val="auto"/>
          <w:lang w:val="en-GB"/>
        </w:rPr>
        <w:t>”,</w:t>
      </w:r>
      <w:r w:rsidRPr="00CD4908">
        <w:rPr>
          <w:color w:val="auto"/>
          <w:lang w:val="en-GB"/>
        </w:rPr>
        <w:t> </w:t>
      </w:r>
      <w:r w:rsidRPr="00CD4908">
        <w:rPr>
          <w:i/>
          <w:color w:val="auto"/>
          <w:lang w:val="en-GB"/>
        </w:rPr>
        <w:t>European Journal of Marketing</w:t>
      </w:r>
      <w:r w:rsidRPr="00CD4908">
        <w:rPr>
          <w:color w:val="auto"/>
          <w:lang w:val="en-GB"/>
        </w:rPr>
        <w:t>, </w:t>
      </w:r>
      <w:r w:rsidR="00DF7819" w:rsidRPr="00CD4908">
        <w:rPr>
          <w:color w:val="auto"/>
          <w:lang w:val="en-GB"/>
        </w:rPr>
        <w:t xml:space="preserve">Vol. </w:t>
      </w:r>
      <w:r w:rsidRPr="00CD4908">
        <w:rPr>
          <w:color w:val="auto"/>
          <w:lang w:val="en-GB"/>
        </w:rPr>
        <w:t>51</w:t>
      </w:r>
      <w:r w:rsidR="00DF7819" w:rsidRPr="00CD4908">
        <w:rPr>
          <w:color w:val="auto"/>
          <w:lang w:val="en-GB"/>
        </w:rPr>
        <w:t xml:space="preserve"> No. 7/8</w:t>
      </w:r>
      <w:r w:rsidRPr="00CD4908">
        <w:rPr>
          <w:color w:val="auto"/>
          <w:lang w:val="en-GB"/>
        </w:rPr>
        <w:t>.</w:t>
      </w:r>
    </w:p>
    <w:p w14:paraId="50441DD5" w14:textId="0089154D" w:rsidR="007D6846" w:rsidRPr="00CD4908" w:rsidRDefault="007D6846" w:rsidP="00FF6CF1">
      <w:pPr>
        <w:widowControl w:val="0"/>
        <w:tabs>
          <w:tab w:val="left" w:pos="220"/>
          <w:tab w:val="left" w:pos="720"/>
        </w:tabs>
        <w:autoSpaceDE w:val="0"/>
        <w:autoSpaceDN w:val="0"/>
        <w:adjustRightInd w:val="0"/>
        <w:spacing w:line="360" w:lineRule="auto"/>
        <w:ind w:left="567" w:hanging="567"/>
        <w:rPr>
          <w:lang w:val="en-GB" w:eastAsia="en-US"/>
        </w:rPr>
      </w:pPr>
      <w:r w:rsidRPr="00CD4908">
        <w:rPr>
          <w:lang w:val="en-GB" w:eastAsia="fi-FI"/>
        </w:rPr>
        <w:t>Ng</w:t>
      </w:r>
      <w:r w:rsidR="00422FF8" w:rsidRPr="00CD4908">
        <w:rPr>
          <w:lang w:val="en-GB" w:eastAsia="fi-FI"/>
        </w:rPr>
        <w:t xml:space="preserve"> I.</w:t>
      </w:r>
      <w:r w:rsidRPr="00CD4908">
        <w:rPr>
          <w:lang w:val="en-GB" w:eastAsia="fi-FI"/>
        </w:rPr>
        <w:t xml:space="preserve"> and Wakenshaw</w:t>
      </w:r>
      <w:r w:rsidR="00422FF8" w:rsidRPr="00CD4908">
        <w:rPr>
          <w:lang w:val="en-GB" w:eastAsia="fi-FI"/>
        </w:rPr>
        <w:t xml:space="preserve"> S.,</w:t>
      </w:r>
      <w:r w:rsidRPr="00CD4908">
        <w:rPr>
          <w:lang w:val="en-GB" w:eastAsia="fi-FI"/>
        </w:rPr>
        <w:t>,</w:t>
      </w:r>
      <w:r w:rsidR="00422FF8" w:rsidRPr="00CD4908">
        <w:rPr>
          <w:lang w:val="en-GB" w:eastAsia="fi-FI"/>
        </w:rPr>
        <w:t xml:space="preserve"> (</w:t>
      </w:r>
      <w:r w:rsidRPr="00CD4908">
        <w:rPr>
          <w:lang w:val="en-GB" w:eastAsia="fi-FI"/>
        </w:rPr>
        <w:t>2018</w:t>
      </w:r>
      <w:r w:rsidR="00422FF8" w:rsidRPr="00CD4908">
        <w:rPr>
          <w:lang w:val="en-GB" w:eastAsia="fi-FI"/>
        </w:rPr>
        <w:t>)</w:t>
      </w:r>
      <w:r w:rsidR="00422FF8" w:rsidRPr="00CD4908">
        <w:rPr>
          <w:rFonts w:ascii="Arial" w:hAnsi="Arial" w:cs="Arial"/>
          <w:lang w:val="en-GB" w:eastAsia="en-US"/>
        </w:rPr>
        <w:t xml:space="preserve"> </w:t>
      </w:r>
      <w:r w:rsidR="00422FF8" w:rsidRPr="00CD4908">
        <w:rPr>
          <w:lang w:val="en-GB" w:eastAsia="en-US"/>
        </w:rPr>
        <w:t xml:space="preserve">Service Ecosystems: A Timely Worldview,  in Lusch R., Vargo S., Handbook of Service Dominant Logic, Sage, 2018 (Forthcoming) </w:t>
      </w:r>
      <w:r w:rsidR="00422FF8" w:rsidRPr="00CD4908">
        <w:rPr>
          <w:rFonts w:ascii="MS Mincho" w:eastAsia="MS Mincho" w:hAnsi="MS Mincho" w:cs="MS Mincho"/>
          <w:lang w:val="en-GB" w:eastAsia="en-US"/>
        </w:rPr>
        <w:t> </w:t>
      </w:r>
    </w:p>
    <w:p w14:paraId="64F4611C" w14:textId="2602CAAB" w:rsidR="008D1303" w:rsidRPr="00CD4908" w:rsidRDefault="008D1303" w:rsidP="008258F0">
      <w:pPr>
        <w:pStyle w:val="Reference"/>
        <w:rPr>
          <w:rFonts w:eastAsia="Times New Roman"/>
          <w:color w:val="auto"/>
          <w:lang w:val="en-GB" w:eastAsia="it-IT"/>
        </w:rPr>
      </w:pPr>
      <w:r w:rsidRPr="00CD4908">
        <w:rPr>
          <w:rFonts w:eastAsia="Times New Roman"/>
          <w:color w:val="auto"/>
          <w:shd w:val="clear" w:color="auto" w:fill="FFFFFF"/>
          <w:lang w:val="en-GB" w:eastAsia="it-IT"/>
        </w:rPr>
        <w:t>Nguyen, B., Simkin, L.</w:t>
      </w:r>
      <w:r w:rsidR="00744594" w:rsidRPr="00CD4908">
        <w:rPr>
          <w:rFonts w:eastAsia="Times New Roman"/>
          <w:color w:val="auto"/>
          <w:shd w:val="clear" w:color="auto" w:fill="FFFFFF"/>
          <w:lang w:val="en-GB" w:eastAsia="it-IT"/>
        </w:rPr>
        <w:t xml:space="preserve"> and</w:t>
      </w:r>
      <w:r w:rsidRPr="00CD4908">
        <w:rPr>
          <w:rFonts w:eastAsia="Times New Roman"/>
          <w:color w:val="auto"/>
          <w:shd w:val="clear" w:color="auto" w:fill="FFFFFF"/>
          <w:lang w:val="en-GB" w:eastAsia="it-IT"/>
        </w:rPr>
        <w:t xml:space="preserve"> Canhoto, A. I. (Eds.). (2015)</w:t>
      </w:r>
      <w:r w:rsidR="001E366A" w:rsidRPr="00CD4908">
        <w:rPr>
          <w:rFonts w:eastAsia="Times New Roman"/>
          <w:color w:val="auto"/>
          <w:shd w:val="clear" w:color="auto" w:fill="FFFFFF"/>
          <w:lang w:val="en-GB" w:eastAsia="it-IT"/>
        </w:rPr>
        <w:t>,</w:t>
      </w:r>
      <w:r w:rsidRPr="00CD4908">
        <w:rPr>
          <w:rFonts w:eastAsia="Times New Roman"/>
          <w:color w:val="auto"/>
          <w:shd w:val="clear" w:color="auto" w:fill="FFFFFF"/>
          <w:lang w:val="en-GB" w:eastAsia="it-IT"/>
        </w:rPr>
        <w:t> </w:t>
      </w:r>
      <w:r w:rsidRPr="00CD4908">
        <w:rPr>
          <w:rFonts w:eastAsia="Times New Roman"/>
          <w:i/>
          <w:iCs/>
          <w:color w:val="auto"/>
          <w:lang w:val="en-GB" w:eastAsia="it-IT"/>
        </w:rPr>
        <w:t>The Dark Side of CRM: Customers, Relationships and Management</w:t>
      </w:r>
      <w:r w:rsidRPr="00CD4908">
        <w:rPr>
          <w:rFonts w:eastAsia="Times New Roman"/>
          <w:color w:val="auto"/>
          <w:shd w:val="clear" w:color="auto" w:fill="FFFFFF"/>
          <w:lang w:val="en-GB" w:eastAsia="it-IT"/>
        </w:rPr>
        <w:t>. Routledge.</w:t>
      </w:r>
    </w:p>
    <w:p w14:paraId="01CF0465" w14:textId="695A35C5" w:rsidR="007214CC" w:rsidRPr="00CD4908" w:rsidRDefault="007214CC" w:rsidP="008258F0">
      <w:pPr>
        <w:pStyle w:val="Reference"/>
        <w:rPr>
          <w:color w:val="auto"/>
          <w:lang w:val="en-GB"/>
        </w:rPr>
      </w:pPr>
      <w:r w:rsidRPr="00CD4908">
        <w:rPr>
          <w:color w:val="auto"/>
          <w:lang w:val="en-GB"/>
        </w:rPr>
        <w:t>Num</w:t>
      </w:r>
      <w:r w:rsidR="00DF7819" w:rsidRPr="00CD4908">
        <w:rPr>
          <w:color w:val="auto"/>
          <w:lang w:val="en-GB"/>
        </w:rPr>
        <w:t>erato, D. and Baglioni, S. (2012</w:t>
      </w:r>
      <w:r w:rsidRPr="00CD4908">
        <w:rPr>
          <w:color w:val="auto"/>
          <w:lang w:val="en-GB"/>
        </w:rPr>
        <w:t xml:space="preserve">), “The dark side of social capital: An ethnography of sport governance”, </w:t>
      </w:r>
      <w:r w:rsidRPr="00CD4908">
        <w:rPr>
          <w:i/>
          <w:color w:val="auto"/>
          <w:lang w:val="en-GB"/>
        </w:rPr>
        <w:t>International Review for the Sociology of Sport</w:t>
      </w:r>
      <w:r w:rsidRPr="00CD4908">
        <w:rPr>
          <w:color w:val="auto"/>
          <w:lang w:val="en-GB"/>
        </w:rPr>
        <w:t>, Vol. 47 No. 5, pp.</w:t>
      </w:r>
      <w:r w:rsidR="00DF7819" w:rsidRPr="00CD4908">
        <w:rPr>
          <w:color w:val="auto"/>
          <w:lang w:val="en-GB"/>
        </w:rPr>
        <w:t xml:space="preserve"> </w:t>
      </w:r>
      <w:r w:rsidRPr="00CD4908">
        <w:rPr>
          <w:color w:val="auto"/>
          <w:lang w:val="en-GB"/>
        </w:rPr>
        <w:t>594-611</w:t>
      </w:r>
    </w:p>
    <w:p w14:paraId="550A52EE" w14:textId="77777777" w:rsidR="007214CC" w:rsidRPr="00CD4908" w:rsidRDefault="007214CC" w:rsidP="008258F0">
      <w:pPr>
        <w:pStyle w:val="Reference"/>
        <w:rPr>
          <w:color w:val="auto"/>
          <w:lang w:val="en-GB"/>
        </w:rPr>
      </w:pPr>
      <w:r w:rsidRPr="00CD4908">
        <w:rPr>
          <w:color w:val="auto"/>
          <w:lang w:val="en-GB"/>
        </w:rPr>
        <w:t xml:space="preserve">Nunlee, M. P. (2005), “The control of intra-channel opportunism through the use of inter-channel communication”, </w:t>
      </w:r>
      <w:r w:rsidRPr="00CD4908">
        <w:rPr>
          <w:i/>
          <w:color w:val="auto"/>
          <w:lang w:val="en-GB"/>
        </w:rPr>
        <w:t>Industrial Marketing Management</w:t>
      </w:r>
      <w:r w:rsidRPr="00CD4908">
        <w:rPr>
          <w:color w:val="auto"/>
          <w:lang w:val="en-GB"/>
        </w:rPr>
        <w:t>, Vol. 34 No. 5, pp. 515−525.</w:t>
      </w:r>
    </w:p>
    <w:p w14:paraId="42E31B67" w14:textId="4A7FF488" w:rsidR="007214CC" w:rsidRPr="00CD4908" w:rsidRDefault="007214CC" w:rsidP="008258F0">
      <w:pPr>
        <w:pStyle w:val="Reference"/>
        <w:rPr>
          <w:color w:val="auto"/>
          <w:lang w:val="en-GB"/>
        </w:rPr>
      </w:pPr>
      <w:r w:rsidRPr="00CD4908">
        <w:rPr>
          <w:color w:val="auto"/>
          <w:lang w:val="en-GB"/>
        </w:rPr>
        <w:t>Palmer, M., Medway, D.</w:t>
      </w:r>
      <w:r w:rsidR="00744594" w:rsidRPr="00CD4908">
        <w:rPr>
          <w:color w:val="auto"/>
          <w:lang w:val="en-GB"/>
        </w:rPr>
        <w:t xml:space="preserve"> and</w:t>
      </w:r>
      <w:r w:rsidRPr="00CD4908">
        <w:rPr>
          <w:color w:val="auto"/>
          <w:lang w:val="en-GB"/>
        </w:rPr>
        <w:t xml:space="preserve"> Warnaby, G. (2017)</w:t>
      </w:r>
      <w:r w:rsidR="001E366A" w:rsidRPr="00CD4908">
        <w:rPr>
          <w:color w:val="auto"/>
          <w:lang w:val="en-GB"/>
        </w:rPr>
        <w:t>,</w:t>
      </w:r>
      <w:r w:rsidRPr="00CD4908">
        <w:rPr>
          <w:color w:val="auto"/>
          <w:lang w:val="en-GB"/>
        </w:rPr>
        <w:t xml:space="preserve"> </w:t>
      </w:r>
      <w:r w:rsidR="00695456" w:rsidRPr="00CD4908">
        <w:rPr>
          <w:color w:val="auto"/>
          <w:lang w:val="en-GB"/>
        </w:rPr>
        <w:t>“</w:t>
      </w:r>
      <w:r w:rsidRPr="00CD4908">
        <w:rPr>
          <w:color w:val="auto"/>
          <w:lang w:val="en-GB"/>
        </w:rPr>
        <w:t>Theorizing temporary spatial clusters and institutional boundary-work in industrial marketing</w:t>
      </w:r>
      <w:r w:rsidR="00695456" w:rsidRPr="00CD4908">
        <w:rPr>
          <w:color w:val="auto"/>
          <w:lang w:val="en-GB"/>
        </w:rPr>
        <w:t>”</w:t>
      </w:r>
      <w:r w:rsidR="001E366A" w:rsidRPr="00CD4908">
        <w:rPr>
          <w:color w:val="auto"/>
          <w:lang w:val="en-GB"/>
        </w:rPr>
        <w:t>,</w:t>
      </w:r>
      <w:r w:rsidRPr="00CD4908">
        <w:rPr>
          <w:color w:val="auto"/>
          <w:lang w:val="en-GB"/>
        </w:rPr>
        <w:t> </w:t>
      </w:r>
      <w:r w:rsidRPr="00CD4908">
        <w:rPr>
          <w:i/>
          <w:color w:val="auto"/>
          <w:lang w:val="en-GB"/>
        </w:rPr>
        <w:t>Industrial Marketing Management</w:t>
      </w:r>
      <w:r w:rsidRPr="00CD4908">
        <w:rPr>
          <w:color w:val="auto"/>
          <w:lang w:val="en-GB"/>
        </w:rPr>
        <w:t>, </w:t>
      </w:r>
      <w:r w:rsidR="002B4D29" w:rsidRPr="00CD4908">
        <w:rPr>
          <w:color w:val="auto"/>
          <w:lang w:val="en-GB"/>
        </w:rPr>
        <w:t xml:space="preserve">Vol. </w:t>
      </w:r>
      <w:r w:rsidRPr="00CD4908">
        <w:rPr>
          <w:color w:val="auto"/>
          <w:lang w:val="en-GB"/>
        </w:rPr>
        <w:t xml:space="preserve">61, </w:t>
      </w:r>
      <w:r w:rsidR="002B4D29" w:rsidRPr="00CD4908">
        <w:rPr>
          <w:color w:val="auto"/>
          <w:lang w:val="en-GB"/>
        </w:rPr>
        <w:t xml:space="preserve">pp. </w:t>
      </w:r>
      <w:r w:rsidRPr="00CD4908">
        <w:rPr>
          <w:color w:val="auto"/>
          <w:lang w:val="en-GB"/>
        </w:rPr>
        <w:t>104-113.</w:t>
      </w:r>
    </w:p>
    <w:p w14:paraId="0D8CD15A" w14:textId="29D4F281" w:rsidR="00695456" w:rsidRPr="00CD4908" w:rsidRDefault="00695456" w:rsidP="008258F0">
      <w:pPr>
        <w:pStyle w:val="Reference"/>
        <w:rPr>
          <w:color w:val="auto"/>
          <w:lang w:val="en-GB"/>
        </w:rPr>
      </w:pPr>
      <w:r w:rsidRPr="00CD4908">
        <w:rPr>
          <w:color w:val="auto"/>
          <w:lang w:val="en-GB"/>
        </w:rPr>
        <w:t xml:space="preserve">Paulin, M., and Ferguson, R. J. (2010). “Relational Norms in Interfirm Exchanges: From Transactional Cost Economics to the Service-Dominant Logic”. </w:t>
      </w:r>
      <w:r w:rsidRPr="00CD4908">
        <w:rPr>
          <w:i/>
          <w:color w:val="auto"/>
          <w:lang w:val="en-GB"/>
        </w:rPr>
        <w:t>Journal of Business-to-Business Marketing</w:t>
      </w:r>
      <w:r w:rsidRPr="00CD4908">
        <w:rPr>
          <w:color w:val="auto"/>
          <w:lang w:val="en-GB"/>
        </w:rPr>
        <w:t xml:space="preserve">, Vol.17 No.4. pp. 365–405. </w:t>
      </w:r>
    </w:p>
    <w:p w14:paraId="1D9F0587" w14:textId="6E481AEC" w:rsidR="007214CC" w:rsidRPr="00CD4908" w:rsidRDefault="007214CC" w:rsidP="008258F0">
      <w:pPr>
        <w:pStyle w:val="Reference"/>
        <w:spacing w:after="0"/>
        <w:rPr>
          <w:color w:val="auto"/>
          <w:lang w:val="en-GB"/>
        </w:rPr>
      </w:pPr>
      <w:r w:rsidRPr="00CD4908">
        <w:rPr>
          <w:color w:val="auto"/>
          <w:lang w:val="en-GB"/>
        </w:rPr>
        <w:lastRenderedPageBreak/>
        <w:t xml:space="preserve">Perlman, D. and Carcedo, R.J. (2010), “Overview of the dark side of relationships research”, in Cupach, W.R. and Spitzberg, B.H. (Eds.), </w:t>
      </w:r>
      <w:r w:rsidRPr="00CD4908">
        <w:rPr>
          <w:i/>
          <w:color w:val="auto"/>
          <w:lang w:val="en-GB"/>
        </w:rPr>
        <w:t>The dark side of close relationships</w:t>
      </w:r>
      <w:r w:rsidRPr="00CD4908">
        <w:rPr>
          <w:color w:val="auto"/>
          <w:lang w:val="en-GB"/>
        </w:rPr>
        <w:t xml:space="preserve"> II. Routledge, New York, NY, pp. 1-37.</w:t>
      </w:r>
    </w:p>
    <w:p w14:paraId="577B1946" w14:textId="567AA63D" w:rsidR="005F5803" w:rsidRPr="00CD4908" w:rsidRDefault="005F5803" w:rsidP="008258F0">
      <w:pPr>
        <w:spacing w:line="360" w:lineRule="auto"/>
        <w:ind w:left="567" w:hanging="567"/>
        <w:rPr>
          <w:rFonts w:eastAsia="Times New Roman"/>
          <w:lang w:val="en-GB"/>
        </w:rPr>
      </w:pPr>
      <w:r w:rsidRPr="00CD4908">
        <w:rPr>
          <w:rFonts w:eastAsia="Times New Roman"/>
          <w:shd w:val="clear" w:color="auto" w:fill="FFFFFF"/>
          <w:lang w:val="en-GB"/>
        </w:rPr>
        <w:t>Peters, L. D., Löbler, H., Brodie, R. J., Breidbach, C. F., Hollebeek, L. D., Smith, S. D., Sörhammer D.  &amp; Varey, R. J. (2014)</w:t>
      </w:r>
      <w:r w:rsidR="001E366A" w:rsidRPr="00CD4908">
        <w:rPr>
          <w:rFonts w:eastAsia="Times New Roman"/>
          <w:shd w:val="clear" w:color="auto" w:fill="FFFFFF"/>
          <w:lang w:val="en-GB"/>
        </w:rPr>
        <w:t>,</w:t>
      </w:r>
      <w:r w:rsidRPr="00CD4908">
        <w:rPr>
          <w:rFonts w:eastAsia="Times New Roman"/>
          <w:shd w:val="clear" w:color="auto" w:fill="FFFFFF"/>
          <w:lang w:val="en-GB"/>
        </w:rPr>
        <w:t xml:space="preserve"> </w:t>
      </w:r>
      <w:r w:rsidR="001E366A" w:rsidRPr="00CD4908">
        <w:rPr>
          <w:rFonts w:eastAsia="Times New Roman"/>
          <w:shd w:val="clear" w:color="auto" w:fill="FFFFFF"/>
          <w:lang w:val="en-GB"/>
        </w:rPr>
        <w:t>“</w:t>
      </w:r>
      <w:r w:rsidRPr="00CD4908">
        <w:rPr>
          <w:rFonts w:eastAsia="Times New Roman"/>
          <w:shd w:val="clear" w:color="auto" w:fill="FFFFFF"/>
          <w:lang w:val="en-GB"/>
        </w:rPr>
        <w:t>Theorizing about resource integration through service-dominant logic</w:t>
      </w:r>
      <w:r w:rsidR="001E366A" w:rsidRPr="00CD4908">
        <w:rPr>
          <w:rFonts w:eastAsia="Times New Roman"/>
          <w:shd w:val="clear" w:color="auto" w:fill="FFFFFF"/>
          <w:lang w:val="en-GB"/>
        </w:rPr>
        <w:t>”,</w:t>
      </w:r>
      <w:r w:rsidRPr="00CD4908">
        <w:rPr>
          <w:rStyle w:val="apple-converted-space"/>
          <w:rFonts w:eastAsia="Times New Roman"/>
          <w:shd w:val="clear" w:color="auto" w:fill="FFFFFF"/>
          <w:lang w:val="en-GB"/>
        </w:rPr>
        <w:t> </w:t>
      </w:r>
      <w:r w:rsidRPr="00CD4908">
        <w:rPr>
          <w:rFonts w:eastAsia="Times New Roman"/>
          <w:i/>
          <w:iCs/>
          <w:lang w:val="en-GB"/>
        </w:rPr>
        <w:t>Marketing Theory</w:t>
      </w:r>
      <w:r w:rsidRPr="00CD4908">
        <w:rPr>
          <w:rFonts w:eastAsia="Times New Roman"/>
          <w:shd w:val="clear" w:color="auto" w:fill="FFFFFF"/>
          <w:lang w:val="en-GB"/>
        </w:rPr>
        <w:t>,</w:t>
      </w:r>
      <w:r w:rsidRPr="00CD4908">
        <w:rPr>
          <w:rStyle w:val="apple-converted-space"/>
          <w:rFonts w:eastAsia="Times New Roman"/>
          <w:shd w:val="clear" w:color="auto" w:fill="FFFFFF"/>
          <w:lang w:val="en-GB"/>
        </w:rPr>
        <w:t> </w:t>
      </w:r>
      <w:r w:rsidRPr="00CD4908">
        <w:rPr>
          <w:rStyle w:val="apple-converted-space"/>
          <w:rFonts w:eastAsia="Times New Roman"/>
          <w:i/>
          <w:shd w:val="clear" w:color="auto" w:fill="FFFFFF"/>
          <w:lang w:val="en-GB"/>
        </w:rPr>
        <w:t>Vol.</w:t>
      </w:r>
      <w:r w:rsidRPr="00CD4908">
        <w:rPr>
          <w:rFonts w:eastAsia="Times New Roman"/>
          <w:i/>
          <w:iCs/>
          <w:lang w:val="en-GB"/>
        </w:rPr>
        <w:t xml:space="preserve">14 </w:t>
      </w:r>
      <w:r w:rsidRPr="00CD4908">
        <w:rPr>
          <w:rFonts w:eastAsia="Times New Roman"/>
          <w:shd w:val="clear" w:color="auto" w:fill="FFFFFF"/>
          <w:lang w:val="en-GB"/>
        </w:rPr>
        <w:t>No.3 249-268.</w:t>
      </w:r>
    </w:p>
    <w:p w14:paraId="78A3CDFA" w14:textId="55DC1148" w:rsidR="007214CC" w:rsidRPr="00CD4908" w:rsidRDefault="007214CC" w:rsidP="008258F0">
      <w:pPr>
        <w:pStyle w:val="Reference"/>
        <w:spacing w:after="0"/>
        <w:rPr>
          <w:color w:val="auto"/>
          <w:lang w:val="en-GB"/>
        </w:rPr>
      </w:pPr>
      <w:r w:rsidRPr="00CD4908">
        <w:rPr>
          <w:color w:val="auto"/>
          <w:lang w:val="en-GB"/>
        </w:rPr>
        <w:t>Pickering, A. (1993)</w:t>
      </w:r>
      <w:r w:rsidR="001E366A" w:rsidRPr="00CD4908">
        <w:rPr>
          <w:color w:val="auto"/>
          <w:lang w:val="en-GB"/>
        </w:rPr>
        <w:t>, “</w:t>
      </w:r>
      <w:r w:rsidRPr="00CD4908">
        <w:rPr>
          <w:color w:val="auto"/>
          <w:lang w:val="en-GB"/>
        </w:rPr>
        <w:t>The mangle of practice: Agency and emergence in the sociology of science</w:t>
      </w:r>
      <w:r w:rsidR="001E366A" w:rsidRPr="00CD4908">
        <w:rPr>
          <w:color w:val="auto"/>
          <w:lang w:val="en-GB"/>
        </w:rPr>
        <w:t>”,</w:t>
      </w:r>
      <w:r w:rsidRPr="00CD4908">
        <w:rPr>
          <w:color w:val="auto"/>
          <w:lang w:val="en-GB"/>
        </w:rPr>
        <w:t> </w:t>
      </w:r>
      <w:r w:rsidRPr="00CD4908">
        <w:rPr>
          <w:i/>
          <w:color w:val="auto"/>
          <w:lang w:val="en-GB"/>
        </w:rPr>
        <w:t xml:space="preserve">American </w:t>
      </w:r>
      <w:r w:rsidR="002B4D29" w:rsidRPr="00CD4908">
        <w:rPr>
          <w:i/>
          <w:color w:val="auto"/>
          <w:lang w:val="en-GB"/>
        </w:rPr>
        <w:t>Journal of S</w:t>
      </w:r>
      <w:r w:rsidRPr="00CD4908">
        <w:rPr>
          <w:i/>
          <w:color w:val="auto"/>
          <w:lang w:val="en-GB"/>
        </w:rPr>
        <w:t>ociology</w:t>
      </w:r>
      <w:r w:rsidRPr="00CD4908">
        <w:rPr>
          <w:color w:val="auto"/>
          <w:lang w:val="en-GB"/>
        </w:rPr>
        <w:t>, </w:t>
      </w:r>
      <w:r w:rsidR="002B4D29" w:rsidRPr="00CD4908">
        <w:rPr>
          <w:color w:val="auto"/>
          <w:lang w:val="en-GB"/>
        </w:rPr>
        <w:t xml:space="preserve">Vol </w:t>
      </w:r>
      <w:r w:rsidRPr="00CD4908">
        <w:rPr>
          <w:color w:val="auto"/>
          <w:lang w:val="en-GB"/>
        </w:rPr>
        <w:t>99</w:t>
      </w:r>
      <w:r w:rsidR="002B4D29" w:rsidRPr="00CD4908">
        <w:rPr>
          <w:color w:val="auto"/>
          <w:lang w:val="en-GB"/>
        </w:rPr>
        <w:t xml:space="preserve"> No. 3</w:t>
      </w:r>
      <w:r w:rsidRPr="00CD4908">
        <w:rPr>
          <w:color w:val="auto"/>
          <w:lang w:val="en-GB"/>
        </w:rPr>
        <w:t xml:space="preserve">, </w:t>
      </w:r>
      <w:r w:rsidR="002B4D29" w:rsidRPr="00CD4908">
        <w:rPr>
          <w:color w:val="auto"/>
          <w:lang w:val="en-GB"/>
        </w:rPr>
        <w:t xml:space="preserve">pp. </w:t>
      </w:r>
      <w:r w:rsidRPr="00CD4908">
        <w:rPr>
          <w:color w:val="auto"/>
          <w:lang w:val="en-GB"/>
        </w:rPr>
        <w:t>559-589.</w:t>
      </w:r>
    </w:p>
    <w:p w14:paraId="20C8D856" w14:textId="0A8787D1" w:rsidR="00275099" w:rsidRPr="00CD4908" w:rsidRDefault="00275099" w:rsidP="008258F0">
      <w:pPr>
        <w:pStyle w:val="Reference"/>
        <w:rPr>
          <w:color w:val="auto"/>
          <w:lang w:val="en-GB"/>
        </w:rPr>
      </w:pPr>
      <w:r w:rsidRPr="00CD4908">
        <w:rPr>
          <w:color w:val="auto"/>
          <w:lang w:val="en-GB"/>
        </w:rPr>
        <w:t>Plé, L., (2016)</w:t>
      </w:r>
      <w:r w:rsidR="001E366A" w:rsidRPr="00CD4908">
        <w:rPr>
          <w:color w:val="auto"/>
          <w:lang w:val="en-GB"/>
        </w:rPr>
        <w:t>,</w:t>
      </w:r>
      <w:r w:rsidRPr="00CD4908">
        <w:rPr>
          <w:color w:val="auto"/>
          <w:lang w:val="en-GB"/>
        </w:rPr>
        <w:t xml:space="preserve"> </w:t>
      </w:r>
      <w:r w:rsidR="001E366A" w:rsidRPr="00CD4908">
        <w:rPr>
          <w:color w:val="auto"/>
          <w:lang w:val="en-GB"/>
        </w:rPr>
        <w:t>“</w:t>
      </w:r>
      <w:r w:rsidRPr="00CD4908">
        <w:rPr>
          <w:color w:val="auto"/>
          <w:lang w:val="en-GB"/>
        </w:rPr>
        <w:t>Studying customers’ resource integration by service employees in interactional value co-creation</w:t>
      </w:r>
      <w:r w:rsidR="001E366A" w:rsidRPr="00CD4908">
        <w:rPr>
          <w:color w:val="auto"/>
          <w:lang w:val="en-GB"/>
        </w:rPr>
        <w:t>”,</w:t>
      </w:r>
      <w:r w:rsidRPr="00CD4908">
        <w:rPr>
          <w:color w:val="auto"/>
          <w:lang w:val="en-GB"/>
        </w:rPr>
        <w:t> </w:t>
      </w:r>
      <w:r w:rsidRPr="00CD4908">
        <w:rPr>
          <w:i/>
          <w:color w:val="auto"/>
          <w:lang w:val="en-GB"/>
        </w:rPr>
        <w:t>Journal of Services Marketing</w:t>
      </w:r>
      <w:r w:rsidRPr="00CD4908">
        <w:rPr>
          <w:color w:val="auto"/>
          <w:lang w:val="en-GB"/>
        </w:rPr>
        <w:t>, Vol. 30 No. 2, pp. 152-164.</w:t>
      </w:r>
    </w:p>
    <w:p w14:paraId="3F21EA07" w14:textId="77777777" w:rsidR="007214CC" w:rsidRPr="00CD4908" w:rsidRDefault="007214CC" w:rsidP="008258F0">
      <w:pPr>
        <w:pStyle w:val="Reference"/>
        <w:rPr>
          <w:color w:val="auto"/>
          <w:lang w:val="en-GB"/>
        </w:rPr>
      </w:pPr>
      <w:r w:rsidRPr="00CD4908">
        <w:rPr>
          <w:color w:val="auto"/>
          <w:lang w:val="en-GB"/>
        </w:rPr>
        <w:t xml:space="preserve">Plé, L. and Chumpitaz Cáceres, R. (2010), “Not always co-creation: introducing interactional co-destruction of value in service-dominant logic”, </w:t>
      </w:r>
      <w:r w:rsidRPr="00CD4908">
        <w:rPr>
          <w:i/>
          <w:color w:val="auto"/>
          <w:lang w:val="en-GB"/>
        </w:rPr>
        <w:t>Journal of Services Marketing</w:t>
      </w:r>
      <w:r w:rsidRPr="00CD4908">
        <w:rPr>
          <w:color w:val="auto"/>
          <w:lang w:val="en-GB"/>
        </w:rPr>
        <w:t>, Vol. 24 No. 6, pp. 430-437.</w:t>
      </w:r>
    </w:p>
    <w:p w14:paraId="322A3834" w14:textId="0D3CE47E" w:rsidR="007214CC" w:rsidRPr="00CD4908" w:rsidRDefault="007214CC" w:rsidP="008258F0">
      <w:pPr>
        <w:pStyle w:val="Reference"/>
        <w:rPr>
          <w:color w:val="auto"/>
          <w:lang w:val="en-GB"/>
        </w:rPr>
      </w:pPr>
      <w:r w:rsidRPr="00CD4908">
        <w:rPr>
          <w:color w:val="auto"/>
          <w:lang w:val="en-GB"/>
        </w:rPr>
        <w:t>Pohlmann, A.</w:t>
      </w:r>
      <w:r w:rsidR="00744594" w:rsidRPr="00CD4908">
        <w:rPr>
          <w:color w:val="auto"/>
          <w:lang w:val="en-GB"/>
        </w:rPr>
        <w:t xml:space="preserve"> and</w:t>
      </w:r>
      <w:r w:rsidRPr="00CD4908">
        <w:rPr>
          <w:color w:val="auto"/>
          <w:lang w:val="en-GB"/>
        </w:rPr>
        <w:t xml:space="preserve"> Kaartemo, V. (2017)</w:t>
      </w:r>
      <w:r w:rsidR="001E366A" w:rsidRPr="00CD4908">
        <w:rPr>
          <w:color w:val="auto"/>
          <w:lang w:val="en-GB"/>
        </w:rPr>
        <w:t>,</w:t>
      </w:r>
      <w:r w:rsidRPr="00CD4908">
        <w:rPr>
          <w:color w:val="auto"/>
          <w:lang w:val="en-GB"/>
        </w:rPr>
        <w:t xml:space="preserve"> </w:t>
      </w:r>
      <w:r w:rsidR="001E366A" w:rsidRPr="00CD4908">
        <w:rPr>
          <w:color w:val="auto"/>
          <w:lang w:val="en-GB"/>
        </w:rPr>
        <w:t>“</w:t>
      </w:r>
      <w:r w:rsidRPr="00CD4908">
        <w:rPr>
          <w:color w:val="auto"/>
          <w:lang w:val="en-GB"/>
        </w:rPr>
        <w:t>Research trajectories of Service-Dominant Logic: Emergent themes of a unifying paradigm in business and management</w:t>
      </w:r>
      <w:r w:rsidR="001E366A" w:rsidRPr="00CD4908">
        <w:rPr>
          <w:color w:val="auto"/>
          <w:lang w:val="en-GB"/>
        </w:rPr>
        <w:t>”,</w:t>
      </w:r>
      <w:r w:rsidRPr="00CD4908">
        <w:rPr>
          <w:color w:val="auto"/>
          <w:lang w:val="en-GB"/>
        </w:rPr>
        <w:t> </w:t>
      </w:r>
      <w:r w:rsidRPr="00CD4908">
        <w:rPr>
          <w:i/>
          <w:color w:val="auto"/>
          <w:lang w:val="en-GB"/>
        </w:rPr>
        <w:t>Industrial Marketing Management</w:t>
      </w:r>
      <w:r w:rsidRPr="00CD4908">
        <w:rPr>
          <w:color w:val="auto"/>
          <w:lang w:val="en-GB"/>
        </w:rPr>
        <w:t>, </w:t>
      </w:r>
      <w:r w:rsidR="002B4D29" w:rsidRPr="00CD4908">
        <w:rPr>
          <w:color w:val="auto"/>
          <w:lang w:val="en-GB"/>
        </w:rPr>
        <w:t xml:space="preserve">Vol. 63 No, pp. </w:t>
      </w:r>
      <w:r w:rsidRPr="00CD4908">
        <w:rPr>
          <w:color w:val="auto"/>
          <w:lang w:val="en-GB"/>
        </w:rPr>
        <w:t>53-68.</w:t>
      </w:r>
    </w:p>
    <w:p w14:paraId="18BAF564" w14:textId="77777777" w:rsidR="007214CC" w:rsidRPr="00CD4908" w:rsidRDefault="007214CC" w:rsidP="008258F0">
      <w:pPr>
        <w:pStyle w:val="Reference"/>
        <w:rPr>
          <w:color w:val="auto"/>
          <w:lang w:val="en-GB"/>
        </w:rPr>
      </w:pPr>
      <w:r w:rsidRPr="00CD4908">
        <w:rPr>
          <w:color w:val="auto"/>
          <w:lang w:val="en-GB"/>
        </w:rPr>
        <w:t xml:space="preserve">Pondy, L. R. (1967). “Organizational conflict: Concepts and models”, </w:t>
      </w:r>
      <w:r w:rsidRPr="00CD4908">
        <w:rPr>
          <w:i/>
          <w:color w:val="auto"/>
          <w:lang w:val="en-GB"/>
        </w:rPr>
        <w:t>Administrative Science Quarterly</w:t>
      </w:r>
      <w:r w:rsidRPr="00CD4908">
        <w:rPr>
          <w:color w:val="auto"/>
          <w:lang w:val="en-GB"/>
        </w:rPr>
        <w:t>, Vol. 12 No. 2, pp. 296-320.</w:t>
      </w:r>
    </w:p>
    <w:p w14:paraId="5764B047" w14:textId="1B660733" w:rsidR="007214CC" w:rsidRPr="00CD4908" w:rsidRDefault="007214CC" w:rsidP="008258F0">
      <w:pPr>
        <w:pStyle w:val="Reference"/>
        <w:rPr>
          <w:color w:val="auto"/>
          <w:lang w:val="en-GB"/>
        </w:rPr>
      </w:pPr>
      <w:r w:rsidRPr="00CD4908">
        <w:rPr>
          <w:color w:val="auto"/>
          <w:lang w:val="en-GB"/>
        </w:rPr>
        <w:t>Prenkert, F.</w:t>
      </w:r>
      <w:r w:rsidR="00744594" w:rsidRPr="00CD4908">
        <w:rPr>
          <w:color w:val="auto"/>
          <w:lang w:val="en-GB"/>
        </w:rPr>
        <w:t xml:space="preserve"> and</w:t>
      </w:r>
      <w:r w:rsidRPr="00CD4908">
        <w:rPr>
          <w:color w:val="auto"/>
          <w:lang w:val="en-GB"/>
        </w:rPr>
        <w:t xml:space="preserve"> Hallén, L. (2006)</w:t>
      </w:r>
      <w:r w:rsidR="001E366A" w:rsidRPr="00CD4908">
        <w:rPr>
          <w:color w:val="auto"/>
          <w:lang w:val="en-GB"/>
        </w:rPr>
        <w:t>,</w:t>
      </w:r>
      <w:r w:rsidRPr="00CD4908">
        <w:rPr>
          <w:color w:val="auto"/>
          <w:lang w:val="en-GB"/>
        </w:rPr>
        <w:t xml:space="preserve"> </w:t>
      </w:r>
      <w:r w:rsidR="001E366A" w:rsidRPr="00CD4908">
        <w:rPr>
          <w:color w:val="auto"/>
          <w:lang w:val="en-GB"/>
        </w:rPr>
        <w:t>“</w:t>
      </w:r>
      <w:r w:rsidRPr="00CD4908">
        <w:rPr>
          <w:color w:val="auto"/>
          <w:lang w:val="en-GB"/>
        </w:rPr>
        <w:t>Conceptualising, delineating and analysing business networks</w:t>
      </w:r>
      <w:r w:rsidR="001E366A" w:rsidRPr="00CD4908">
        <w:rPr>
          <w:color w:val="auto"/>
          <w:lang w:val="en-GB"/>
        </w:rPr>
        <w:t>,”</w:t>
      </w:r>
      <w:r w:rsidRPr="00CD4908">
        <w:rPr>
          <w:color w:val="auto"/>
          <w:lang w:val="en-GB"/>
        </w:rPr>
        <w:t> </w:t>
      </w:r>
      <w:r w:rsidRPr="00CD4908">
        <w:rPr>
          <w:i/>
          <w:color w:val="auto"/>
          <w:lang w:val="en-GB"/>
        </w:rPr>
        <w:t>European Journal of Marketing</w:t>
      </w:r>
      <w:r w:rsidRPr="00CD4908">
        <w:rPr>
          <w:color w:val="auto"/>
          <w:lang w:val="en-GB"/>
        </w:rPr>
        <w:t>, </w:t>
      </w:r>
      <w:r w:rsidR="002B4D29" w:rsidRPr="00CD4908">
        <w:rPr>
          <w:color w:val="auto"/>
          <w:lang w:val="en-GB"/>
        </w:rPr>
        <w:t xml:space="preserve">Vol. </w:t>
      </w:r>
      <w:r w:rsidRPr="00CD4908">
        <w:rPr>
          <w:color w:val="auto"/>
          <w:lang w:val="en-GB"/>
        </w:rPr>
        <w:t>40</w:t>
      </w:r>
      <w:r w:rsidR="002B4D29" w:rsidRPr="00CD4908">
        <w:rPr>
          <w:color w:val="auto"/>
          <w:lang w:val="en-GB"/>
        </w:rPr>
        <w:t xml:space="preserve"> No. 3/4</w:t>
      </w:r>
      <w:r w:rsidRPr="00CD4908">
        <w:rPr>
          <w:color w:val="auto"/>
          <w:lang w:val="en-GB"/>
        </w:rPr>
        <w:t xml:space="preserve">, </w:t>
      </w:r>
      <w:r w:rsidR="002B4D29" w:rsidRPr="00CD4908">
        <w:rPr>
          <w:color w:val="auto"/>
          <w:lang w:val="en-GB"/>
        </w:rPr>
        <w:t xml:space="preserve">pp. </w:t>
      </w:r>
      <w:r w:rsidRPr="00CD4908">
        <w:rPr>
          <w:color w:val="auto"/>
          <w:lang w:val="en-GB"/>
        </w:rPr>
        <w:t>384-407.</w:t>
      </w:r>
    </w:p>
    <w:p w14:paraId="4CCB816A" w14:textId="77777777" w:rsidR="007214CC" w:rsidRPr="00CD4908" w:rsidRDefault="007214CC" w:rsidP="008258F0">
      <w:pPr>
        <w:pStyle w:val="Reference"/>
        <w:rPr>
          <w:color w:val="auto"/>
          <w:lang w:val="en-GB"/>
        </w:rPr>
      </w:pPr>
      <w:r w:rsidRPr="00CD4908">
        <w:rPr>
          <w:color w:val="auto"/>
          <w:lang w:val="en-GB"/>
        </w:rPr>
        <w:t xml:space="preserve">Provan, K.G. and Skinner, S.J. (1989), “Interorganizational dependence and control as predictors of opportunism in dealer-supplier relations”, </w:t>
      </w:r>
      <w:r w:rsidRPr="00CD4908">
        <w:rPr>
          <w:i/>
          <w:color w:val="auto"/>
          <w:lang w:val="en-GB"/>
        </w:rPr>
        <w:t>Journal of the Academy of Management</w:t>
      </w:r>
      <w:r w:rsidRPr="00CD4908">
        <w:rPr>
          <w:color w:val="auto"/>
          <w:lang w:val="en-GB"/>
        </w:rPr>
        <w:t>, Vol. 32 No. 1, pp. 202-12.</w:t>
      </w:r>
    </w:p>
    <w:p w14:paraId="36308F62" w14:textId="081D5424" w:rsidR="007214CC" w:rsidRPr="00CD4908" w:rsidRDefault="007214CC" w:rsidP="008258F0">
      <w:pPr>
        <w:pStyle w:val="Reference"/>
        <w:rPr>
          <w:color w:val="auto"/>
          <w:lang w:val="en-GB"/>
        </w:rPr>
      </w:pPr>
      <w:r w:rsidRPr="00CD4908">
        <w:rPr>
          <w:color w:val="auto"/>
          <w:lang w:val="en-GB"/>
        </w:rPr>
        <w:t>Rahim, M. A. (1983)</w:t>
      </w:r>
      <w:r w:rsidR="001E366A" w:rsidRPr="00CD4908">
        <w:rPr>
          <w:color w:val="auto"/>
          <w:lang w:val="en-GB"/>
        </w:rPr>
        <w:t>,</w:t>
      </w:r>
      <w:r w:rsidRPr="00CD4908">
        <w:rPr>
          <w:color w:val="auto"/>
          <w:lang w:val="en-GB"/>
        </w:rPr>
        <w:t xml:space="preserve"> </w:t>
      </w:r>
      <w:r w:rsidR="001E366A" w:rsidRPr="00CD4908">
        <w:rPr>
          <w:color w:val="auto"/>
          <w:lang w:val="en-GB"/>
        </w:rPr>
        <w:t>“</w:t>
      </w:r>
      <w:r w:rsidRPr="00CD4908">
        <w:rPr>
          <w:color w:val="auto"/>
          <w:lang w:val="en-GB"/>
        </w:rPr>
        <w:t>A measure of styles of handling interpersonal conflict</w:t>
      </w:r>
      <w:r w:rsidR="001E366A" w:rsidRPr="00CD4908">
        <w:rPr>
          <w:color w:val="auto"/>
          <w:lang w:val="en-GB"/>
        </w:rPr>
        <w:t>”,</w:t>
      </w:r>
      <w:r w:rsidRPr="00CD4908">
        <w:rPr>
          <w:color w:val="auto"/>
          <w:lang w:val="en-GB"/>
        </w:rPr>
        <w:t> </w:t>
      </w:r>
      <w:r w:rsidR="002B4D29" w:rsidRPr="00CD4908">
        <w:rPr>
          <w:i/>
          <w:color w:val="auto"/>
          <w:lang w:val="en-GB"/>
        </w:rPr>
        <w:t>Academy of Management J</w:t>
      </w:r>
      <w:r w:rsidRPr="00CD4908">
        <w:rPr>
          <w:i/>
          <w:color w:val="auto"/>
          <w:lang w:val="en-GB"/>
        </w:rPr>
        <w:t>ournal</w:t>
      </w:r>
      <w:r w:rsidRPr="00CD4908">
        <w:rPr>
          <w:color w:val="auto"/>
          <w:lang w:val="en-GB"/>
        </w:rPr>
        <w:t>, </w:t>
      </w:r>
      <w:r w:rsidR="002B4D29" w:rsidRPr="00CD4908">
        <w:rPr>
          <w:color w:val="auto"/>
          <w:lang w:val="en-GB"/>
        </w:rPr>
        <w:t xml:space="preserve">Vol. </w:t>
      </w:r>
      <w:r w:rsidRPr="00CD4908">
        <w:rPr>
          <w:color w:val="auto"/>
          <w:lang w:val="en-GB"/>
        </w:rPr>
        <w:t>26</w:t>
      </w:r>
      <w:r w:rsidR="002B4D29" w:rsidRPr="00CD4908">
        <w:rPr>
          <w:color w:val="auto"/>
          <w:lang w:val="en-GB"/>
        </w:rPr>
        <w:t xml:space="preserve"> No. 2</w:t>
      </w:r>
      <w:r w:rsidRPr="00CD4908">
        <w:rPr>
          <w:color w:val="auto"/>
          <w:lang w:val="en-GB"/>
        </w:rPr>
        <w:t>,</w:t>
      </w:r>
      <w:r w:rsidR="002B4D29" w:rsidRPr="00CD4908">
        <w:rPr>
          <w:color w:val="auto"/>
          <w:lang w:val="en-GB"/>
        </w:rPr>
        <w:t xml:space="preserve"> pp.</w:t>
      </w:r>
      <w:r w:rsidRPr="00CD4908">
        <w:rPr>
          <w:color w:val="auto"/>
          <w:lang w:val="en-GB"/>
        </w:rPr>
        <w:t xml:space="preserve"> 368-376.</w:t>
      </w:r>
    </w:p>
    <w:p w14:paraId="7FF96E33" w14:textId="50449CCB" w:rsidR="007214CC" w:rsidRPr="00CD4908" w:rsidRDefault="007214CC" w:rsidP="008258F0">
      <w:pPr>
        <w:pStyle w:val="Reference"/>
        <w:rPr>
          <w:color w:val="auto"/>
          <w:lang w:val="en-GB"/>
        </w:rPr>
      </w:pPr>
      <w:r w:rsidRPr="00CD4908">
        <w:rPr>
          <w:color w:val="auto"/>
          <w:lang w:val="en-GB"/>
        </w:rPr>
        <w:t>Reed, R.</w:t>
      </w:r>
      <w:r w:rsidR="00744594" w:rsidRPr="00CD4908">
        <w:rPr>
          <w:color w:val="auto"/>
          <w:lang w:val="en-GB"/>
        </w:rPr>
        <w:t xml:space="preserve"> and</w:t>
      </w:r>
      <w:r w:rsidRPr="00CD4908">
        <w:rPr>
          <w:color w:val="auto"/>
          <w:lang w:val="en-GB"/>
        </w:rPr>
        <w:t xml:space="preserve"> DeFillippi, R. J. (1990)</w:t>
      </w:r>
      <w:r w:rsidR="001E366A" w:rsidRPr="00CD4908">
        <w:rPr>
          <w:color w:val="auto"/>
          <w:lang w:val="en-GB"/>
        </w:rPr>
        <w:t>,</w:t>
      </w:r>
      <w:r w:rsidRPr="00CD4908">
        <w:rPr>
          <w:color w:val="auto"/>
          <w:lang w:val="en-GB"/>
        </w:rPr>
        <w:t xml:space="preserve"> </w:t>
      </w:r>
      <w:r w:rsidR="001E366A" w:rsidRPr="00CD4908">
        <w:rPr>
          <w:color w:val="auto"/>
          <w:lang w:val="en-GB"/>
        </w:rPr>
        <w:t>“</w:t>
      </w:r>
      <w:r w:rsidRPr="00CD4908">
        <w:rPr>
          <w:color w:val="auto"/>
          <w:lang w:val="en-GB"/>
        </w:rPr>
        <w:t>Causal ambiguity, barriers to imitation, and sustainable com</w:t>
      </w:r>
      <w:r w:rsidR="00744594" w:rsidRPr="00CD4908">
        <w:rPr>
          <w:color w:val="auto"/>
          <w:lang w:val="en-GB"/>
        </w:rPr>
        <w:t>petitive advantage</w:t>
      </w:r>
      <w:r w:rsidR="001E366A" w:rsidRPr="00CD4908">
        <w:rPr>
          <w:color w:val="auto"/>
          <w:lang w:val="en-GB"/>
        </w:rPr>
        <w:t>”,</w:t>
      </w:r>
      <w:r w:rsidR="00744594" w:rsidRPr="00CD4908">
        <w:rPr>
          <w:color w:val="auto"/>
          <w:lang w:val="en-GB"/>
        </w:rPr>
        <w:t> </w:t>
      </w:r>
      <w:r w:rsidR="00744594" w:rsidRPr="00CD4908">
        <w:rPr>
          <w:i/>
          <w:color w:val="auto"/>
          <w:lang w:val="en-GB"/>
        </w:rPr>
        <w:t>Academy of Management R</w:t>
      </w:r>
      <w:r w:rsidRPr="00CD4908">
        <w:rPr>
          <w:i/>
          <w:color w:val="auto"/>
          <w:lang w:val="en-GB"/>
        </w:rPr>
        <w:t>eview</w:t>
      </w:r>
      <w:r w:rsidRPr="00CD4908">
        <w:rPr>
          <w:color w:val="auto"/>
          <w:lang w:val="en-GB"/>
        </w:rPr>
        <w:t>, </w:t>
      </w:r>
      <w:r w:rsidR="002B4D29" w:rsidRPr="00CD4908">
        <w:rPr>
          <w:color w:val="auto"/>
          <w:lang w:val="en-GB"/>
        </w:rPr>
        <w:t xml:space="preserve">Vol. </w:t>
      </w:r>
      <w:r w:rsidRPr="00CD4908">
        <w:rPr>
          <w:color w:val="auto"/>
          <w:lang w:val="en-GB"/>
        </w:rPr>
        <w:t>15</w:t>
      </w:r>
      <w:r w:rsidR="002B4D29" w:rsidRPr="00CD4908">
        <w:rPr>
          <w:color w:val="auto"/>
          <w:lang w:val="en-GB"/>
        </w:rPr>
        <w:t xml:space="preserve"> No. 1</w:t>
      </w:r>
      <w:r w:rsidRPr="00CD4908">
        <w:rPr>
          <w:color w:val="auto"/>
          <w:lang w:val="en-GB"/>
        </w:rPr>
        <w:t xml:space="preserve">, </w:t>
      </w:r>
      <w:r w:rsidR="002B4D29" w:rsidRPr="00CD4908">
        <w:rPr>
          <w:color w:val="auto"/>
          <w:lang w:val="en-GB"/>
        </w:rPr>
        <w:t xml:space="preserve">pp. </w:t>
      </w:r>
      <w:r w:rsidRPr="00CD4908">
        <w:rPr>
          <w:color w:val="auto"/>
          <w:lang w:val="en-GB"/>
        </w:rPr>
        <w:t>88-102.</w:t>
      </w:r>
    </w:p>
    <w:p w14:paraId="51D296F5" w14:textId="1939239F" w:rsidR="00C92CD5" w:rsidRPr="00CD4908" w:rsidRDefault="00C92CD5" w:rsidP="008258F0">
      <w:pPr>
        <w:spacing w:line="360" w:lineRule="auto"/>
        <w:ind w:left="567" w:hanging="567"/>
        <w:rPr>
          <w:rFonts w:eastAsia="Times New Roman"/>
          <w:lang w:val="en-GB"/>
        </w:rPr>
      </w:pPr>
      <w:r w:rsidRPr="00CD4908">
        <w:rPr>
          <w:rFonts w:eastAsia="Times New Roman"/>
          <w:shd w:val="clear" w:color="auto" w:fill="FFFFFF"/>
          <w:lang w:val="en-GB"/>
        </w:rPr>
        <w:lastRenderedPageBreak/>
        <w:t>Ritter, T., Wilkinson, I. F., &amp; Johnston, W. J. (2004)</w:t>
      </w:r>
      <w:r w:rsidR="001E366A" w:rsidRPr="00CD4908">
        <w:rPr>
          <w:rFonts w:eastAsia="Times New Roman"/>
          <w:shd w:val="clear" w:color="auto" w:fill="FFFFFF"/>
          <w:lang w:val="en-GB"/>
        </w:rPr>
        <w:t>, “</w:t>
      </w:r>
      <w:r w:rsidRPr="00CD4908">
        <w:rPr>
          <w:rFonts w:eastAsia="Times New Roman"/>
          <w:shd w:val="clear" w:color="auto" w:fill="FFFFFF"/>
          <w:lang w:val="en-GB"/>
        </w:rPr>
        <w:t>Managing in complex business networks</w:t>
      </w:r>
      <w:r w:rsidR="001E366A" w:rsidRPr="00CD4908">
        <w:rPr>
          <w:rFonts w:eastAsia="Times New Roman"/>
          <w:shd w:val="clear" w:color="auto" w:fill="FFFFFF"/>
          <w:lang w:val="en-GB"/>
        </w:rPr>
        <w:t>”</w:t>
      </w:r>
      <w:r w:rsidRPr="00CD4908">
        <w:rPr>
          <w:rStyle w:val="apple-converted-space"/>
          <w:rFonts w:eastAsia="Times New Roman"/>
          <w:shd w:val="clear" w:color="auto" w:fill="FFFFFF"/>
          <w:lang w:val="en-GB"/>
        </w:rPr>
        <w:t> </w:t>
      </w:r>
      <w:r w:rsidRPr="00CD4908">
        <w:rPr>
          <w:rFonts w:eastAsia="Times New Roman"/>
          <w:i/>
          <w:iCs/>
          <w:lang w:val="en-GB"/>
        </w:rPr>
        <w:t>Industrial marketing management</w:t>
      </w:r>
      <w:r w:rsidRPr="00CD4908">
        <w:rPr>
          <w:rFonts w:eastAsia="Times New Roman"/>
          <w:shd w:val="clear" w:color="auto" w:fill="FFFFFF"/>
          <w:lang w:val="en-GB"/>
        </w:rPr>
        <w:t>,</w:t>
      </w:r>
      <w:r w:rsidRPr="00CD4908">
        <w:rPr>
          <w:rStyle w:val="apple-converted-space"/>
          <w:rFonts w:eastAsia="Times New Roman"/>
          <w:shd w:val="clear" w:color="auto" w:fill="FFFFFF"/>
          <w:lang w:val="en-GB"/>
        </w:rPr>
        <w:t> </w:t>
      </w:r>
      <w:r w:rsidRPr="00CD4908">
        <w:rPr>
          <w:rFonts w:eastAsia="Times New Roman"/>
          <w:i/>
          <w:iCs/>
          <w:lang w:val="en-GB"/>
        </w:rPr>
        <w:t>33</w:t>
      </w:r>
      <w:r w:rsidRPr="00CD4908">
        <w:rPr>
          <w:rFonts w:eastAsia="Times New Roman"/>
          <w:shd w:val="clear" w:color="auto" w:fill="FFFFFF"/>
          <w:lang w:val="en-GB"/>
        </w:rPr>
        <w:t>(3), 175-183.</w:t>
      </w:r>
    </w:p>
    <w:p w14:paraId="1F05A54C" w14:textId="40185B4F" w:rsidR="007214CC" w:rsidRPr="00CD4908" w:rsidRDefault="007214CC" w:rsidP="008258F0">
      <w:pPr>
        <w:pStyle w:val="Reference"/>
        <w:rPr>
          <w:color w:val="auto"/>
          <w:lang w:val="en-GB"/>
        </w:rPr>
      </w:pPr>
      <w:r w:rsidRPr="00CD4908">
        <w:rPr>
          <w:color w:val="auto"/>
          <w:lang w:val="en-GB"/>
        </w:rPr>
        <w:t xml:space="preserve">Rosa, J. A., Porac, J. F., Runser-Spanjol, J. and Saxon, M. S. (1999), </w:t>
      </w:r>
      <w:r w:rsidR="001E366A" w:rsidRPr="00CD4908">
        <w:rPr>
          <w:color w:val="auto"/>
          <w:lang w:val="en-GB"/>
        </w:rPr>
        <w:t>“</w:t>
      </w:r>
      <w:r w:rsidRPr="00CD4908">
        <w:rPr>
          <w:color w:val="auto"/>
          <w:lang w:val="en-GB"/>
        </w:rPr>
        <w:t>Sociocognitive dynamics in a product market</w:t>
      </w:r>
      <w:r w:rsidR="00B42647" w:rsidRPr="00CD4908">
        <w:rPr>
          <w:color w:val="auto"/>
          <w:lang w:val="en-GB"/>
        </w:rPr>
        <w:t>”,</w:t>
      </w:r>
      <w:r w:rsidRPr="00CD4908">
        <w:rPr>
          <w:color w:val="auto"/>
          <w:lang w:val="en-GB"/>
        </w:rPr>
        <w:t xml:space="preserve"> </w:t>
      </w:r>
      <w:r w:rsidRPr="00CD4908">
        <w:rPr>
          <w:i/>
          <w:color w:val="auto"/>
          <w:lang w:val="en-GB"/>
        </w:rPr>
        <w:t>Journal of Marketing</w:t>
      </w:r>
      <w:r w:rsidRPr="00CD4908">
        <w:rPr>
          <w:color w:val="auto"/>
          <w:lang w:val="en-GB"/>
        </w:rPr>
        <w:t>, Vol. 63 (Special issue), pp. 64-77.</w:t>
      </w:r>
    </w:p>
    <w:p w14:paraId="58F12A0E" w14:textId="77777777" w:rsidR="00DC5FE0" w:rsidRPr="00CD4908" w:rsidRDefault="00DC5FE0" w:rsidP="008258F0">
      <w:pPr>
        <w:pStyle w:val="Reference"/>
        <w:rPr>
          <w:color w:val="auto"/>
          <w:lang w:val="en-GB"/>
        </w:rPr>
      </w:pPr>
      <w:r w:rsidRPr="00CD4908">
        <w:rPr>
          <w:color w:val="auto"/>
          <w:lang w:val="en-GB"/>
        </w:rPr>
        <w:t>Sahlin-Andersson, K. (1996). Imitating by editing success. The construction of organizational fields and identities.</w:t>
      </w:r>
    </w:p>
    <w:p w14:paraId="36A3175F" w14:textId="36E744E3" w:rsidR="007214CC" w:rsidRPr="00CD4908" w:rsidRDefault="007214CC" w:rsidP="008258F0">
      <w:pPr>
        <w:pStyle w:val="Reference"/>
        <w:rPr>
          <w:color w:val="auto"/>
          <w:lang w:val="en-GB"/>
        </w:rPr>
      </w:pPr>
      <w:r w:rsidRPr="00CD4908">
        <w:rPr>
          <w:color w:val="auto"/>
          <w:lang w:val="en-GB"/>
        </w:rPr>
        <w:t xml:space="preserve">Samaha, S.A., Palmatier, R.W. and Dant, R.P. (2011), “Poisoning relationships: Perceived unfairness in channels of distribution”, </w:t>
      </w:r>
      <w:r w:rsidRPr="00CD4908">
        <w:rPr>
          <w:i/>
          <w:color w:val="auto"/>
          <w:lang w:val="en-GB"/>
        </w:rPr>
        <w:t>Journal of Marketing</w:t>
      </w:r>
      <w:r w:rsidRPr="00CD4908">
        <w:rPr>
          <w:color w:val="auto"/>
          <w:lang w:val="en-GB"/>
        </w:rPr>
        <w:t>, Vol. 75 No. 3, pp. 99–117.</w:t>
      </w:r>
    </w:p>
    <w:p w14:paraId="29C46B49" w14:textId="77777777" w:rsidR="007214CC" w:rsidRPr="00CD4908" w:rsidRDefault="007214CC" w:rsidP="008258F0">
      <w:pPr>
        <w:pStyle w:val="Reference"/>
        <w:rPr>
          <w:color w:val="auto"/>
          <w:lang w:val="en-GB"/>
        </w:rPr>
      </w:pPr>
      <w:r w:rsidRPr="00CD4908">
        <w:rPr>
          <w:color w:val="auto"/>
          <w:lang w:val="en-GB"/>
        </w:rPr>
        <w:t xml:space="preserve">Sarasvathy, S. D. (2008), </w:t>
      </w:r>
      <w:r w:rsidRPr="00CD4908">
        <w:rPr>
          <w:i/>
          <w:color w:val="auto"/>
          <w:lang w:val="en-GB"/>
        </w:rPr>
        <w:t>Effectuation: Elements of Entrepreneurial Expertise</w:t>
      </w:r>
      <w:r w:rsidRPr="00CD4908">
        <w:rPr>
          <w:color w:val="auto"/>
          <w:lang w:val="en-GB"/>
        </w:rPr>
        <w:t>, Edward Elgar, Northampton, MA.</w:t>
      </w:r>
    </w:p>
    <w:p w14:paraId="273682F8" w14:textId="5F102022" w:rsidR="00491C22" w:rsidRPr="00CD4908" w:rsidRDefault="00491C22" w:rsidP="008258F0">
      <w:pPr>
        <w:pStyle w:val="Reference"/>
        <w:rPr>
          <w:color w:val="auto"/>
          <w:lang w:val="en-GB"/>
        </w:rPr>
      </w:pPr>
      <w:r w:rsidRPr="00CD4908">
        <w:rPr>
          <w:color w:val="auto"/>
          <w:lang w:val="en-GB"/>
        </w:rPr>
        <w:t>Scheurich, J. J. (1997)</w:t>
      </w:r>
      <w:r w:rsidR="00FF6CF1" w:rsidRPr="00CD4908">
        <w:rPr>
          <w:color w:val="auto"/>
          <w:lang w:val="en-GB"/>
        </w:rPr>
        <w:t xml:space="preserve">, </w:t>
      </w:r>
      <w:r w:rsidRPr="00CD4908">
        <w:rPr>
          <w:i/>
          <w:color w:val="auto"/>
          <w:lang w:val="en-GB"/>
        </w:rPr>
        <w:t>Research method in the postmodern</w:t>
      </w:r>
      <w:r w:rsidRPr="00CD4908">
        <w:rPr>
          <w:color w:val="auto"/>
          <w:lang w:val="en-GB"/>
        </w:rPr>
        <w:t xml:space="preserve"> (Vol. 3)</w:t>
      </w:r>
      <w:r w:rsidR="00FF6CF1" w:rsidRPr="00CD4908">
        <w:rPr>
          <w:color w:val="auto"/>
          <w:lang w:val="en-GB"/>
        </w:rPr>
        <w:t xml:space="preserve">, </w:t>
      </w:r>
      <w:r w:rsidRPr="00CD4908">
        <w:rPr>
          <w:color w:val="auto"/>
          <w:lang w:val="en-GB"/>
        </w:rPr>
        <w:t>Psychology Press.</w:t>
      </w:r>
    </w:p>
    <w:p w14:paraId="6F5485D7" w14:textId="37002099" w:rsidR="007214CC" w:rsidRPr="00CD4908" w:rsidRDefault="007214CC" w:rsidP="008258F0">
      <w:pPr>
        <w:pStyle w:val="Reference"/>
        <w:rPr>
          <w:color w:val="auto"/>
          <w:lang w:val="en-GB"/>
        </w:rPr>
      </w:pPr>
      <w:r w:rsidRPr="00CD4908">
        <w:rPr>
          <w:color w:val="auto"/>
          <w:lang w:val="en-GB"/>
        </w:rPr>
        <w:t>Sewell</w:t>
      </w:r>
      <w:r w:rsidR="00275099" w:rsidRPr="00CD4908">
        <w:rPr>
          <w:color w:val="auto"/>
          <w:lang w:val="en-GB"/>
        </w:rPr>
        <w:t>,</w:t>
      </w:r>
      <w:r w:rsidRPr="00CD4908">
        <w:rPr>
          <w:color w:val="auto"/>
          <w:lang w:val="en-GB"/>
        </w:rPr>
        <w:t xml:space="preserve"> Jr</w:t>
      </w:r>
      <w:r w:rsidR="00275099" w:rsidRPr="00CD4908">
        <w:rPr>
          <w:color w:val="auto"/>
          <w:lang w:val="en-GB"/>
        </w:rPr>
        <w:t>.</w:t>
      </w:r>
      <w:r w:rsidRPr="00CD4908">
        <w:rPr>
          <w:color w:val="auto"/>
          <w:lang w:val="en-GB"/>
        </w:rPr>
        <w:t>, W. H. (1992)</w:t>
      </w:r>
      <w:r w:rsidR="00FF6CF1" w:rsidRPr="00CD4908">
        <w:rPr>
          <w:color w:val="auto"/>
          <w:lang w:val="en-GB"/>
        </w:rPr>
        <w:t>,</w:t>
      </w:r>
      <w:r w:rsidRPr="00CD4908">
        <w:rPr>
          <w:color w:val="auto"/>
          <w:lang w:val="en-GB"/>
        </w:rPr>
        <w:t xml:space="preserve"> </w:t>
      </w:r>
      <w:r w:rsidR="00FF6CF1" w:rsidRPr="00CD4908">
        <w:rPr>
          <w:color w:val="auto"/>
          <w:lang w:val="en-GB"/>
        </w:rPr>
        <w:t>“</w:t>
      </w:r>
      <w:r w:rsidRPr="00CD4908">
        <w:rPr>
          <w:color w:val="auto"/>
          <w:lang w:val="en-GB"/>
        </w:rPr>
        <w:t>A theory of structure: Duality, agency, and</w:t>
      </w:r>
      <w:r w:rsidR="00FF6CF1" w:rsidRPr="00CD4908">
        <w:rPr>
          <w:color w:val="auto"/>
          <w:lang w:val="en-GB"/>
        </w:rPr>
        <w:t xml:space="preserve"> </w:t>
      </w:r>
      <w:r w:rsidRPr="00CD4908">
        <w:rPr>
          <w:color w:val="auto"/>
          <w:lang w:val="en-GB"/>
        </w:rPr>
        <w:t>transformation</w:t>
      </w:r>
      <w:r w:rsidR="00FF6CF1" w:rsidRPr="00CD4908">
        <w:rPr>
          <w:color w:val="auto"/>
          <w:lang w:val="en-GB"/>
        </w:rPr>
        <w:t>”,</w:t>
      </w:r>
      <w:r w:rsidRPr="00CD4908">
        <w:rPr>
          <w:color w:val="auto"/>
          <w:lang w:val="en-GB"/>
        </w:rPr>
        <w:t> </w:t>
      </w:r>
      <w:r w:rsidR="00744594" w:rsidRPr="00CD4908">
        <w:rPr>
          <w:i/>
          <w:color w:val="auto"/>
          <w:lang w:val="en-GB"/>
        </w:rPr>
        <w:t>American Journal of S</w:t>
      </w:r>
      <w:r w:rsidRPr="00CD4908">
        <w:rPr>
          <w:i/>
          <w:color w:val="auto"/>
          <w:lang w:val="en-GB"/>
        </w:rPr>
        <w:t>ociology</w:t>
      </w:r>
      <w:r w:rsidRPr="00CD4908">
        <w:rPr>
          <w:color w:val="auto"/>
          <w:lang w:val="en-GB"/>
        </w:rPr>
        <w:t>, </w:t>
      </w:r>
      <w:r w:rsidR="00744594" w:rsidRPr="00CD4908">
        <w:rPr>
          <w:color w:val="auto"/>
          <w:lang w:val="en-GB"/>
        </w:rPr>
        <w:t xml:space="preserve">Vol </w:t>
      </w:r>
      <w:r w:rsidRPr="00CD4908">
        <w:rPr>
          <w:color w:val="auto"/>
          <w:lang w:val="en-GB"/>
        </w:rPr>
        <w:t>98</w:t>
      </w:r>
      <w:r w:rsidR="00744594" w:rsidRPr="00CD4908">
        <w:rPr>
          <w:color w:val="auto"/>
          <w:lang w:val="en-GB"/>
        </w:rPr>
        <w:t xml:space="preserve"> No. 1</w:t>
      </w:r>
      <w:r w:rsidRPr="00CD4908">
        <w:rPr>
          <w:color w:val="auto"/>
          <w:lang w:val="en-GB"/>
        </w:rPr>
        <w:t xml:space="preserve">, </w:t>
      </w:r>
      <w:r w:rsidR="00744594" w:rsidRPr="00CD4908">
        <w:rPr>
          <w:color w:val="auto"/>
          <w:lang w:val="en-GB"/>
        </w:rPr>
        <w:t xml:space="preserve">pp. </w:t>
      </w:r>
      <w:r w:rsidRPr="00CD4908">
        <w:rPr>
          <w:color w:val="auto"/>
          <w:lang w:val="en-GB"/>
        </w:rPr>
        <w:t>1-29.</w:t>
      </w:r>
    </w:p>
    <w:p w14:paraId="64456375" w14:textId="321A76DF" w:rsidR="00B75CB4" w:rsidRPr="00CD4908" w:rsidRDefault="00B75CB4" w:rsidP="008258F0">
      <w:pPr>
        <w:spacing w:line="360" w:lineRule="auto"/>
        <w:ind w:left="567" w:hanging="567"/>
        <w:rPr>
          <w:rFonts w:eastAsia="Times New Roman"/>
          <w:lang w:val="en-GB"/>
        </w:rPr>
      </w:pPr>
      <w:r w:rsidRPr="00CD4908">
        <w:rPr>
          <w:rFonts w:eastAsia="Times New Roman"/>
          <w:shd w:val="clear" w:color="auto" w:fill="FFFFFF"/>
          <w:lang w:val="en-GB"/>
        </w:rPr>
        <w:t>Sjödin, D. R., Parida, V., &amp; Wincent, J. (2016)</w:t>
      </w:r>
      <w:r w:rsidR="00FF6CF1" w:rsidRPr="00CD4908">
        <w:rPr>
          <w:rFonts w:eastAsia="Times New Roman"/>
          <w:shd w:val="clear" w:color="auto" w:fill="FFFFFF"/>
          <w:lang w:val="en-GB"/>
        </w:rPr>
        <w:t>,</w:t>
      </w:r>
      <w:r w:rsidRPr="00CD4908">
        <w:rPr>
          <w:rFonts w:eastAsia="Times New Roman"/>
          <w:shd w:val="clear" w:color="auto" w:fill="FFFFFF"/>
          <w:lang w:val="en-GB"/>
        </w:rPr>
        <w:t xml:space="preserve"> </w:t>
      </w:r>
      <w:r w:rsidR="00FF6CF1" w:rsidRPr="00CD4908">
        <w:rPr>
          <w:rFonts w:eastAsia="Times New Roman"/>
          <w:shd w:val="clear" w:color="auto" w:fill="FFFFFF"/>
          <w:lang w:val="en-GB"/>
        </w:rPr>
        <w:t>“</w:t>
      </w:r>
      <w:r w:rsidRPr="00CD4908">
        <w:rPr>
          <w:rFonts w:eastAsia="Times New Roman"/>
          <w:shd w:val="clear" w:color="auto" w:fill="FFFFFF"/>
          <w:lang w:val="en-GB"/>
        </w:rPr>
        <w:t>Value co-creation process of integrated product-services: Effect of role ambiguities and relational coping strategies</w:t>
      </w:r>
      <w:r w:rsidR="00FF6CF1" w:rsidRPr="00CD4908">
        <w:rPr>
          <w:rFonts w:eastAsia="Times New Roman"/>
          <w:shd w:val="clear" w:color="auto" w:fill="FFFFFF"/>
          <w:lang w:val="en-GB"/>
        </w:rPr>
        <w:t xml:space="preserve">, </w:t>
      </w:r>
      <w:r w:rsidRPr="00CD4908">
        <w:rPr>
          <w:rFonts w:eastAsia="Times New Roman"/>
          <w:i/>
          <w:iCs/>
          <w:lang w:val="en-GB"/>
        </w:rPr>
        <w:t>Industrial Marketing Management</w:t>
      </w:r>
      <w:r w:rsidRPr="00CD4908">
        <w:rPr>
          <w:rFonts w:eastAsia="Times New Roman"/>
          <w:shd w:val="clear" w:color="auto" w:fill="FFFFFF"/>
          <w:lang w:val="en-GB"/>
        </w:rPr>
        <w:t>,</w:t>
      </w:r>
      <w:r w:rsidRPr="00CD4908">
        <w:rPr>
          <w:rStyle w:val="apple-converted-space"/>
          <w:rFonts w:eastAsia="Times New Roman"/>
          <w:shd w:val="clear" w:color="auto" w:fill="FFFFFF"/>
          <w:lang w:val="en-GB"/>
        </w:rPr>
        <w:t> </w:t>
      </w:r>
      <w:r w:rsidRPr="00CD4908">
        <w:rPr>
          <w:rFonts w:eastAsia="Times New Roman"/>
          <w:i/>
          <w:iCs/>
          <w:lang w:val="en-GB"/>
        </w:rPr>
        <w:t>56</w:t>
      </w:r>
      <w:r w:rsidRPr="00CD4908">
        <w:rPr>
          <w:rFonts w:eastAsia="Times New Roman"/>
          <w:shd w:val="clear" w:color="auto" w:fill="FFFFFF"/>
          <w:lang w:val="en-GB"/>
        </w:rPr>
        <w:t>, 108-119.</w:t>
      </w:r>
    </w:p>
    <w:p w14:paraId="189F7D66" w14:textId="77777777" w:rsidR="007214CC" w:rsidRPr="00CD4908" w:rsidRDefault="007214CC" w:rsidP="008258F0">
      <w:pPr>
        <w:pStyle w:val="Reference"/>
        <w:rPr>
          <w:color w:val="auto"/>
          <w:lang w:val="en-GB"/>
        </w:rPr>
      </w:pPr>
      <w:r w:rsidRPr="00CD4908">
        <w:rPr>
          <w:color w:val="auto"/>
          <w:lang w:val="en-GB"/>
        </w:rPr>
        <w:t xml:space="preserve">Skarmeas, D., Katisikeas, C.S. and Schlegelmilch, B.B. (2002), “Drivers of commitment and its impact on performance in cross-cultural buyer-seller relationships: the importer’s perspective, </w:t>
      </w:r>
      <w:r w:rsidRPr="00CD4908">
        <w:rPr>
          <w:i/>
          <w:color w:val="auto"/>
          <w:lang w:val="en-GB"/>
        </w:rPr>
        <w:t>Journal of International Business Studies</w:t>
      </w:r>
      <w:r w:rsidRPr="00CD4908">
        <w:rPr>
          <w:color w:val="auto"/>
          <w:lang w:val="en-GB"/>
        </w:rPr>
        <w:t>, Vol. 33 No. 4, pp. 757-83.</w:t>
      </w:r>
    </w:p>
    <w:p w14:paraId="399A61EF" w14:textId="77777777" w:rsidR="007214CC" w:rsidRPr="00CD4908" w:rsidRDefault="007214CC" w:rsidP="008258F0">
      <w:pPr>
        <w:pStyle w:val="Reference"/>
        <w:rPr>
          <w:color w:val="auto"/>
          <w:lang w:val="en-GB"/>
        </w:rPr>
      </w:pPr>
      <w:r w:rsidRPr="00CD4908">
        <w:rPr>
          <w:color w:val="auto"/>
          <w:lang w:val="en-GB"/>
        </w:rPr>
        <w:t xml:space="preserve">Snehota, I. and Håkansson, H. (1995), </w:t>
      </w:r>
      <w:r w:rsidRPr="00CD4908">
        <w:rPr>
          <w:i/>
          <w:color w:val="auto"/>
          <w:lang w:val="en-GB"/>
        </w:rPr>
        <w:t>Developing Relationships in Business Networks</w:t>
      </w:r>
      <w:r w:rsidRPr="00CD4908">
        <w:rPr>
          <w:color w:val="auto"/>
          <w:lang w:val="en-GB"/>
        </w:rPr>
        <w:t>, Routledge, London, UK.</w:t>
      </w:r>
    </w:p>
    <w:p w14:paraId="72ABEA48" w14:textId="77777777" w:rsidR="007214CC" w:rsidRPr="00CD4908" w:rsidRDefault="007214CC" w:rsidP="008258F0">
      <w:pPr>
        <w:pStyle w:val="Reference"/>
        <w:rPr>
          <w:color w:val="auto"/>
          <w:lang w:val="en-GB"/>
        </w:rPr>
      </w:pPr>
      <w:r w:rsidRPr="00CD4908">
        <w:rPr>
          <w:color w:val="auto"/>
          <w:lang w:val="en-GB"/>
        </w:rPr>
        <w:t xml:space="preserve">Storbacka, K. and Nenonen, S. (2011), “Scripting markets: From value propositions to market propositions”, </w:t>
      </w:r>
      <w:r w:rsidRPr="00CD4908">
        <w:rPr>
          <w:i/>
          <w:color w:val="auto"/>
          <w:lang w:val="en-GB"/>
        </w:rPr>
        <w:t>Industrial Marketing Management</w:t>
      </w:r>
      <w:r w:rsidRPr="00CD4908">
        <w:rPr>
          <w:color w:val="auto"/>
          <w:lang w:val="en-GB"/>
        </w:rPr>
        <w:t xml:space="preserve">, Vol. 40 No. 2, pp. 255–266. </w:t>
      </w:r>
    </w:p>
    <w:p w14:paraId="4847D1E7" w14:textId="3C4F21A7" w:rsidR="007214CC" w:rsidRPr="00CD4908" w:rsidRDefault="007214CC" w:rsidP="008258F0">
      <w:pPr>
        <w:pStyle w:val="Reference"/>
        <w:rPr>
          <w:color w:val="auto"/>
          <w:lang w:val="en-GB"/>
        </w:rPr>
      </w:pPr>
      <w:r w:rsidRPr="00CD4908">
        <w:rPr>
          <w:color w:val="auto"/>
          <w:lang w:val="en-GB"/>
        </w:rPr>
        <w:t>Tähtinen, J. and Halinen, A. (2002)</w:t>
      </w:r>
      <w:r w:rsidR="00744594" w:rsidRPr="00CD4908">
        <w:rPr>
          <w:color w:val="auto"/>
          <w:lang w:val="en-GB"/>
        </w:rPr>
        <w:t xml:space="preserve">, </w:t>
      </w:r>
      <w:r w:rsidR="00FF6CF1" w:rsidRPr="00CD4908">
        <w:rPr>
          <w:color w:val="auto"/>
          <w:lang w:val="en-GB"/>
        </w:rPr>
        <w:t>“</w:t>
      </w:r>
      <w:r w:rsidR="00744594" w:rsidRPr="00CD4908">
        <w:rPr>
          <w:color w:val="auto"/>
          <w:lang w:val="en-GB"/>
        </w:rPr>
        <w:t>Research</w:t>
      </w:r>
      <w:r w:rsidRPr="00CD4908">
        <w:rPr>
          <w:color w:val="auto"/>
          <w:lang w:val="en-GB"/>
        </w:rPr>
        <w:t xml:space="preserve"> on ending exchange relationships: a categorization, assessment and outlook”, </w:t>
      </w:r>
      <w:r w:rsidRPr="00CD4908">
        <w:rPr>
          <w:i/>
          <w:color w:val="auto"/>
          <w:lang w:val="en-GB"/>
        </w:rPr>
        <w:t>Marketing Theory</w:t>
      </w:r>
      <w:r w:rsidRPr="00CD4908">
        <w:rPr>
          <w:color w:val="auto"/>
          <w:lang w:val="en-GB"/>
        </w:rPr>
        <w:t>, Vol. 2 No. 2, pp. 165-188.</w:t>
      </w:r>
    </w:p>
    <w:p w14:paraId="0E74BADB" w14:textId="7AF13DC9" w:rsidR="008D1303" w:rsidRPr="00CD4908" w:rsidRDefault="008D1303" w:rsidP="008258F0">
      <w:pPr>
        <w:pStyle w:val="Reference"/>
        <w:rPr>
          <w:rFonts w:eastAsia="Times New Roman"/>
          <w:color w:val="auto"/>
          <w:lang w:val="en-GB" w:eastAsia="it-IT"/>
        </w:rPr>
      </w:pPr>
      <w:r w:rsidRPr="00CD4908">
        <w:rPr>
          <w:rFonts w:eastAsia="Times New Roman"/>
          <w:color w:val="auto"/>
          <w:shd w:val="clear" w:color="auto" w:fill="FFFFFF"/>
          <w:lang w:val="en-GB" w:eastAsia="it-IT"/>
        </w:rPr>
        <w:lastRenderedPageBreak/>
        <w:t>Taill</w:t>
      </w:r>
      <w:r w:rsidR="00C23766" w:rsidRPr="00CD4908">
        <w:rPr>
          <w:rFonts w:eastAsia="Times New Roman"/>
          <w:color w:val="auto"/>
          <w:shd w:val="clear" w:color="auto" w:fill="FFFFFF"/>
          <w:lang w:val="en-GB" w:eastAsia="it-IT"/>
        </w:rPr>
        <w:t>ar</w:t>
      </w:r>
      <w:r w:rsidRPr="00CD4908">
        <w:rPr>
          <w:rFonts w:eastAsia="Times New Roman"/>
          <w:color w:val="auto"/>
          <w:shd w:val="clear" w:color="auto" w:fill="FFFFFF"/>
          <w:lang w:val="en-GB" w:eastAsia="it-IT"/>
        </w:rPr>
        <w:t>d, M., Peters, L. D., Pels, J.</w:t>
      </w:r>
      <w:r w:rsidR="00744594" w:rsidRPr="00CD4908">
        <w:rPr>
          <w:rFonts w:eastAsia="Times New Roman"/>
          <w:color w:val="auto"/>
          <w:shd w:val="clear" w:color="auto" w:fill="FFFFFF"/>
          <w:lang w:val="en-GB" w:eastAsia="it-IT"/>
        </w:rPr>
        <w:t xml:space="preserve"> and</w:t>
      </w:r>
      <w:r w:rsidRPr="00CD4908">
        <w:rPr>
          <w:rFonts w:eastAsia="Times New Roman"/>
          <w:color w:val="auto"/>
          <w:shd w:val="clear" w:color="auto" w:fill="FFFFFF"/>
          <w:lang w:val="en-GB" w:eastAsia="it-IT"/>
        </w:rPr>
        <w:t xml:space="preserve"> Mele, C. (2016)</w:t>
      </w:r>
      <w:r w:rsidR="00FF6CF1" w:rsidRPr="00CD4908">
        <w:rPr>
          <w:rFonts w:eastAsia="Times New Roman"/>
          <w:color w:val="auto"/>
          <w:shd w:val="clear" w:color="auto" w:fill="FFFFFF"/>
          <w:lang w:val="en-GB" w:eastAsia="it-IT"/>
        </w:rPr>
        <w:t>,</w:t>
      </w:r>
      <w:r w:rsidRPr="00CD4908">
        <w:rPr>
          <w:rFonts w:eastAsia="Times New Roman"/>
          <w:color w:val="auto"/>
          <w:shd w:val="clear" w:color="auto" w:fill="FFFFFF"/>
          <w:lang w:val="en-GB" w:eastAsia="it-IT"/>
        </w:rPr>
        <w:t xml:space="preserve"> </w:t>
      </w:r>
      <w:r w:rsidR="00FF6CF1" w:rsidRPr="00CD4908">
        <w:rPr>
          <w:rFonts w:eastAsia="Times New Roman"/>
          <w:color w:val="auto"/>
          <w:shd w:val="clear" w:color="auto" w:fill="FFFFFF"/>
          <w:lang w:val="en-GB" w:eastAsia="it-IT"/>
        </w:rPr>
        <w:t>“</w:t>
      </w:r>
      <w:r w:rsidRPr="00CD4908">
        <w:rPr>
          <w:rFonts w:eastAsia="Times New Roman"/>
          <w:color w:val="auto"/>
          <w:shd w:val="clear" w:color="auto" w:fill="FFFFFF"/>
          <w:lang w:val="en-GB" w:eastAsia="it-IT"/>
        </w:rPr>
        <w:t>The role of shared intentions in the emergence of service ecosystems</w:t>
      </w:r>
      <w:r w:rsidR="00FF6CF1" w:rsidRPr="00CD4908">
        <w:rPr>
          <w:rFonts w:eastAsia="Times New Roman"/>
          <w:color w:val="auto"/>
          <w:shd w:val="clear" w:color="auto" w:fill="FFFFFF"/>
          <w:lang w:val="en-GB" w:eastAsia="it-IT"/>
        </w:rPr>
        <w:t>”,</w:t>
      </w:r>
      <w:r w:rsidRPr="00CD4908">
        <w:rPr>
          <w:rFonts w:eastAsia="Times New Roman"/>
          <w:color w:val="auto"/>
          <w:shd w:val="clear" w:color="auto" w:fill="FFFFFF"/>
          <w:lang w:val="en-GB" w:eastAsia="it-IT"/>
        </w:rPr>
        <w:t> </w:t>
      </w:r>
      <w:r w:rsidRPr="00CD4908">
        <w:rPr>
          <w:rFonts w:eastAsia="Times New Roman"/>
          <w:i/>
          <w:iCs/>
          <w:color w:val="auto"/>
          <w:lang w:val="en-GB" w:eastAsia="it-IT"/>
        </w:rPr>
        <w:t>Journal of Business Research</w:t>
      </w:r>
      <w:r w:rsidRPr="00CD4908">
        <w:rPr>
          <w:rFonts w:eastAsia="Times New Roman"/>
          <w:color w:val="auto"/>
          <w:shd w:val="clear" w:color="auto" w:fill="FFFFFF"/>
          <w:lang w:val="en-GB" w:eastAsia="it-IT"/>
        </w:rPr>
        <w:t xml:space="preserve">, Vol. </w:t>
      </w:r>
      <w:r w:rsidRPr="00CD4908">
        <w:rPr>
          <w:rFonts w:eastAsia="Times New Roman"/>
          <w:iCs/>
          <w:color w:val="auto"/>
          <w:lang w:val="en-GB" w:eastAsia="it-IT"/>
        </w:rPr>
        <w:t>69</w:t>
      </w:r>
      <w:r w:rsidRPr="00CD4908">
        <w:rPr>
          <w:rFonts w:eastAsia="Times New Roman"/>
          <w:color w:val="auto"/>
          <w:shd w:val="clear" w:color="auto" w:fill="FFFFFF"/>
          <w:lang w:val="en-GB" w:eastAsia="it-IT"/>
        </w:rPr>
        <w:t xml:space="preserve"> No.8, 2972-2980.</w:t>
      </w:r>
    </w:p>
    <w:p w14:paraId="0438570B" w14:textId="022802C6" w:rsidR="004023FE" w:rsidRPr="00CD4908" w:rsidRDefault="004023FE" w:rsidP="008258F0">
      <w:pPr>
        <w:pStyle w:val="Reference"/>
        <w:rPr>
          <w:color w:val="auto"/>
          <w:lang w:val="en-GB"/>
        </w:rPr>
      </w:pPr>
      <w:r w:rsidRPr="00CD4908">
        <w:rPr>
          <w:color w:val="auto"/>
          <w:lang w:val="en-GB"/>
        </w:rPr>
        <w:t>Tavory, I., and Timmermans, S. (2014)</w:t>
      </w:r>
      <w:r w:rsidR="00FF6CF1" w:rsidRPr="00CD4908">
        <w:rPr>
          <w:color w:val="auto"/>
          <w:lang w:val="en-GB"/>
        </w:rPr>
        <w:t>,</w:t>
      </w:r>
      <w:r w:rsidRPr="00CD4908">
        <w:rPr>
          <w:color w:val="auto"/>
          <w:lang w:val="en-GB"/>
        </w:rPr>
        <w:t xml:space="preserve"> </w:t>
      </w:r>
      <w:r w:rsidRPr="00CD4908">
        <w:rPr>
          <w:i/>
          <w:color w:val="auto"/>
          <w:lang w:val="en-GB"/>
        </w:rPr>
        <w:t>Abductive analysis: Theorizing qualitative research</w:t>
      </w:r>
      <w:r w:rsidR="00FF6CF1" w:rsidRPr="00CD4908">
        <w:rPr>
          <w:color w:val="auto"/>
          <w:lang w:val="en-GB"/>
        </w:rPr>
        <w:t>,</w:t>
      </w:r>
      <w:r w:rsidRPr="00CD4908">
        <w:rPr>
          <w:color w:val="auto"/>
          <w:lang w:val="en-GB"/>
        </w:rPr>
        <w:t xml:space="preserve"> University of Chicago </w:t>
      </w:r>
      <w:r w:rsidR="00275099" w:rsidRPr="00CD4908">
        <w:rPr>
          <w:color w:val="auto"/>
          <w:lang w:val="en-GB"/>
        </w:rPr>
        <w:t>Press. Chicago</w:t>
      </w:r>
      <w:r w:rsidRPr="00CD4908">
        <w:rPr>
          <w:color w:val="auto"/>
          <w:lang w:val="en-GB"/>
        </w:rPr>
        <w:tab/>
      </w:r>
    </w:p>
    <w:p w14:paraId="064C6D9A" w14:textId="5E349785" w:rsidR="007214CC" w:rsidRPr="00CD4908" w:rsidRDefault="007214CC" w:rsidP="008258F0">
      <w:pPr>
        <w:pStyle w:val="Reference"/>
        <w:rPr>
          <w:color w:val="auto"/>
          <w:lang w:val="en-GB"/>
        </w:rPr>
      </w:pPr>
      <w:r w:rsidRPr="00CD4908">
        <w:rPr>
          <w:color w:val="auto"/>
          <w:lang w:val="en-GB"/>
        </w:rPr>
        <w:t xml:space="preserve">Törnroos, J. Å., Halinen, A., </w:t>
      </w:r>
      <w:r w:rsidR="00744594" w:rsidRPr="00CD4908">
        <w:rPr>
          <w:color w:val="auto"/>
          <w:lang w:val="en-GB"/>
        </w:rPr>
        <w:t>and</w:t>
      </w:r>
      <w:r w:rsidRPr="00CD4908">
        <w:rPr>
          <w:color w:val="auto"/>
          <w:lang w:val="en-GB"/>
        </w:rPr>
        <w:t xml:space="preserve"> Medlin, C. J. (2017)</w:t>
      </w:r>
      <w:r w:rsidR="00FF6CF1" w:rsidRPr="00CD4908">
        <w:rPr>
          <w:color w:val="auto"/>
          <w:lang w:val="en-GB"/>
        </w:rPr>
        <w:t>, “</w:t>
      </w:r>
      <w:r w:rsidRPr="00CD4908">
        <w:rPr>
          <w:color w:val="auto"/>
          <w:lang w:val="en-GB"/>
        </w:rPr>
        <w:t>Dimensions of space in business network research</w:t>
      </w:r>
      <w:r w:rsidR="00FF6CF1" w:rsidRPr="00CD4908">
        <w:rPr>
          <w:color w:val="auto"/>
          <w:lang w:val="en-GB"/>
        </w:rPr>
        <w:t>”,</w:t>
      </w:r>
      <w:r w:rsidRPr="00CD4908">
        <w:rPr>
          <w:color w:val="auto"/>
          <w:lang w:val="en-GB"/>
        </w:rPr>
        <w:t> </w:t>
      </w:r>
      <w:r w:rsidRPr="00CD4908">
        <w:rPr>
          <w:i/>
          <w:color w:val="auto"/>
          <w:lang w:val="en-GB"/>
        </w:rPr>
        <w:t xml:space="preserve">Industrial Marketing </w:t>
      </w:r>
      <w:r w:rsidR="00744594" w:rsidRPr="00CD4908">
        <w:rPr>
          <w:i/>
          <w:color w:val="auto"/>
          <w:lang w:val="en-GB"/>
        </w:rPr>
        <w:t>Management</w:t>
      </w:r>
      <w:r w:rsidR="00744594" w:rsidRPr="00CD4908">
        <w:rPr>
          <w:color w:val="auto"/>
          <w:lang w:val="en-GB"/>
        </w:rPr>
        <w:t xml:space="preserve">, Vol. </w:t>
      </w:r>
      <w:r w:rsidRPr="00CD4908">
        <w:rPr>
          <w:color w:val="auto"/>
          <w:lang w:val="en-GB"/>
        </w:rPr>
        <w:t xml:space="preserve">61, </w:t>
      </w:r>
      <w:r w:rsidR="00744594" w:rsidRPr="00CD4908">
        <w:rPr>
          <w:color w:val="auto"/>
          <w:lang w:val="en-GB"/>
        </w:rPr>
        <w:t xml:space="preserve">pp. </w:t>
      </w:r>
      <w:r w:rsidRPr="00CD4908">
        <w:rPr>
          <w:color w:val="auto"/>
          <w:lang w:val="en-GB"/>
        </w:rPr>
        <w:t>10-19.</w:t>
      </w:r>
    </w:p>
    <w:p w14:paraId="3D1568E3" w14:textId="2E328C4B" w:rsidR="007214CC" w:rsidRPr="00CD4908" w:rsidRDefault="007214CC" w:rsidP="008258F0">
      <w:pPr>
        <w:pStyle w:val="Reference"/>
        <w:rPr>
          <w:color w:val="auto"/>
          <w:lang w:val="en-GB"/>
        </w:rPr>
      </w:pPr>
      <w:r w:rsidRPr="00CD4908">
        <w:rPr>
          <w:color w:val="auto"/>
          <w:lang w:val="en-GB"/>
        </w:rPr>
        <w:t>Tronvoll, B. (2017)</w:t>
      </w:r>
      <w:r w:rsidR="00FF6CF1" w:rsidRPr="00CD4908">
        <w:rPr>
          <w:color w:val="auto"/>
          <w:lang w:val="en-GB"/>
        </w:rPr>
        <w:t>,</w:t>
      </w:r>
      <w:r w:rsidRPr="00CD4908">
        <w:rPr>
          <w:color w:val="auto"/>
          <w:lang w:val="en-GB"/>
        </w:rPr>
        <w:t xml:space="preserve"> </w:t>
      </w:r>
      <w:r w:rsidR="00FF6CF1" w:rsidRPr="00CD4908">
        <w:rPr>
          <w:color w:val="auto"/>
          <w:lang w:val="en-GB"/>
        </w:rPr>
        <w:t>“</w:t>
      </w:r>
      <w:r w:rsidR="00744594" w:rsidRPr="00CD4908">
        <w:rPr>
          <w:color w:val="auto"/>
          <w:lang w:val="en-GB"/>
        </w:rPr>
        <w:t>The actor: the key determinator in service ecosystems</w:t>
      </w:r>
      <w:r w:rsidR="00FF6CF1" w:rsidRPr="00CD4908">
        <w:rPr>
          <w:color w:val="auto"/>
          <w:lang w:val="en-GB"/>
        </w:rPr>
        <w:t xml:space="preserve">”, </w:t>
      </w:r>
      <w:r w:rsidRPr="00CD4908">
        <w:rPr>
          <w:i/>
          <w:color w:val="auto"/>
          <w:lang w:val="en-GB"/>
        </w:rPr>
        <w:t>Systems</w:t>
      </w:r>
      <w:r w:rsidRPr="00CD4908">
        <w:rPr>
          <w:color w:val="auto"/>
          <w:lang w:val="en-GB"/>
        </w:rPr>
        <w:t xml:space="preserve">, </w:t>
      </w:r>
      <w:r w:rsidR="008D1303" w:rsidRPr="00CD4908">
        <w:rPr>
          <w:color w:val="auto"/>
          <w:lang w:val="en-GB"/>
        </w:rPr>
        <w:t xml:space="preserve">Vol. 5 No. </w:t>
      </w:r>
      <w:r w:rsidRPr="00CD4908">
        <w:rPr>
          <w:color w:val="auto"/>
          <w:lang w:val="en-GB"/>
        </w:rPr>
        <w:t>38</w:t>
      </w:r>
      <w:r w:rsidR="008D1303" w:rsidRPr="00CD4908">
        <w:rPr>
          <w:color w:val="auto"/>
          <w:lang w:val="en-GB"/>
        </w:rPr>
        <w:t>, pp. 1-14.</w:t>
      </w:r>
    </w:p>
    <w:p w14:paraId="7965B24A" w14:textId="77777777" w:rsidR="007214CC" w:rsidRPr="00CD4908" w:rsidRDefault="007214CC" w:rsidP="008258F0">
      <w:pPr>
        <w:pStyle w:val="Reference"/>
        <w:rPr>
          <w:color w:val="auto"/>
          <w:lang w:val="en-GB"/>
        </w:rPr>
      </w:pPr>
      <w:r w:rsidRPr="00CD4908">
        <w:rPr>
          <w:color w:val="auto"/>
          <w:lang w:val="en-GB"/>
        </w:rPr>
        <w:t xml:space="preserve">Vaaland, T. I. and Håkansson, H. (2003), “Exploring interorganizational conflict in complex projects”, </w:t>
      </w:r>
      <w:r w:rsidRPr="00CD4908">
        <w:rPr>
          <w:i/>
          <w:color w:val="auto"/>
          <w:lang w:val="en-GB"/>
        </w:rPr>
        <w:t>Industrial Marketing Management</w:t>
      </w:r>
      <w:r w:rsidRPr="00CD4908">
        <w:rPr>
          <w:color w:val="auto"/>
          <w:lang w:val="en-GB"/>
        </w:rPr>
        <w:t>, Vol. 32 No. 2, pp. 127-138.</w:t>
      </w:r>
    </w:p>
    <w:p w14:paraId="68D972F0" w14:textId="21890319" w:rsidR="00AD5071" w:rsidRPr="00CD4908" w:rsidRDefault="00AD5071" w:rsidP="008258F0">
      <w:pPr>
        <w:spacing w:line="360" w:lineRule="auto"/>
        <w:ind w:left="567" w:hanging="567"/>
        <w:rPr>
          <w:rFonts w:eastAsia="Times New Roman"/>
          <w:lang w:val="en-GB"/>
        </w:rPr>
      </w:pPr>
      <w:r w:rsidRPr="00CD4908">
        <w:rPr>
          <w:rFonts w:eastAsia="Times New Roman"/>
          <w:shd w:val="clear" w:color="auto" w:fill="FFFFFF"/>
          <w:lang w:val="en-GB"/>
        </w:rPr>
        <w:t>Vafeas, M., Hughes, T., &amp; Hilton, T. (2016)</w:t>
      </w:r>
      <w:r w:rsidR="00FF6CF1" w:rsidRPr="00CD4908">
        <w:rPr>
          <w:rFonts w:eastAsia="Times New Roman"/>
          <w:shd w:val="clear" w:color="auto" w:fill="FFFFFF"/>
          <w:lang w:val="en-GB"/>
        </w:rPr>
        <w:t>, “</w:t>
      </w:r>
      <w:r w:rsidRPr="00CD4908">
        <w:rPr>
          <w:rFonts w:eastAsia="Times New Roman"/>
          <w:shd w:val="clear" w:color="auto" w:fill="FFFFFF"/>
          <w:lang w:val="en-GB"/>
        </w:rPr>
        <w:t>Antecedents to value diminution: A dyadic perspective</w:t>
      </w:r>
      <w:r w:rsidR="00FF6CF1" w:rsidRPr="00CD4908">
        <w:rPr>
          <w:rFonts w:eastAsia="Times New Roman"/>
          <w:shd w:val="clear" w:color="auto" w:fill="FFFFFF"/>
          <w:lang w:val="en-GB"/>
        </w:rPr>
        <w:t>”,</w:t>
      </w:r>
      <w:r w:rsidRPr="00CD4908">
        <w:rPr>
          <w:rStyle w:val="apple-converted-space"/>
          <w:rFonts w:eastAsia="Times New Roman"/>
          <w:shd w:val="clear" w:color="auto" w:fill="FFFFFF"/>
          <w:lang w:val="en-GB"/>
        </w:rPr>
        <w:t> </w:t>
      </w:r>
      <w:r w:rsidRPr="00CD4908">
        <w:rPr>
          <w:rFonts w:eastAsia="Times New Roman"/>
          <w:i/>
          <w:iCs/>
          <w:lang w:val="en-GB"/>
        </w:rPr>
        <w:t>Marketing Theory</w:t>
      </w:r>
      <w:r w:rsidRPr="00CD4908">
        <w:rPr>
          <w:rFonts w:eastAsia="Times New Roman"/>
          <w:shd w:val="clear" w:color="auto" w:fill="FFFFFF"/>
          <w:lang w:val="en-GB"/>
        </w:rPr>
        <w:t>,</w:t>
      </w:r>
      <w:r w:rsidRPr="00CD4908">
        <w:rPr>
          <w:rStyle w:val="apple-converted-space"/>
          <w:rFonts w:eastAsia="Times New Roman"/>
          <w:shd w:val="clear" w:color="auto" w:fill="FFFFFF"/>
          <w:lang w:val="en-GB"/>
        </w:rPr>
        <w:t> </w:t>
      </w:r>
      <w:r w:rsidRPr="00CD4908">
        <w:rPr>
          <w:rFonts w:eastAsia="Times New Roman"/>
          <w:i/>
          <w:iCs/>
          <w:lang w:val="en-GB"/>
        </w:rPr>
        <w:t>16</w:t>
      </w:r>
      <w:r w:rsidRPr="00CD4908">
        <w:rPr>
          <w:rFonts w:eastAsia="Times New Roman"/>
          <w:shd w:val="clear" w:color="auto" w:fill="FFFFFF"/>
          <w:lang w:val="en-GB"/>
        </w:rPr>
        <w:t>(4), 469-491.</w:t>
      </w:r>
    </w:p>
    <w:p w14:paraId="4D75BB51" w14:textId="2048A895" w:rsidR="007214CC" w:rsidRPr="00CD4908" w:rsidRDefault="007214CC" w:rsidP="008258F0">
      <w:pPr>
        <w:pStyle w:val="Reference"/>
        <w:rPr>
          <w:color w:val="auto"/>
          <w:lang w:val="en-GB"/>
        </w:rPr>
      </w:pPr>
      <w:r w:rsidRPr="00CD4908">
        <w:rPr>
          <w:color w:val="auto"/>
          <w:lang w:val="en-GB"/>
        </w:rPr>
        <w:t>Van Maanen, J., Sørensen, J. B.</w:t>
      </w:r>
      <w:r w:rsidR="00744594" w:rsidRPr="00CD4908">
        <w:rPr>
          <w:color w:val="auto"/>
          <w:lang w:val="en-GB"/>
        </w:rPr>
        <w:t xml:space="preserve"> and</w:t>
      </w:r>
      <w:r w:rsidRPr="00CD4908">
        <w:rPr>
          <w:color w:val="auto"/>
          <w:lang w:val="en-GB"/>
        </w:rPr>
        <w:t xml:space="preserve"> Mitchell, T. R. (2007)</w:t>
      </w:r>
      <w:r w:rsidR="00FF6CF1" w:rsidRPr="00CD4908">
        <w:rPr>
          <w:color w:val="auto"/>
          <w:lang w:val="en-GB"/>
        </w:rPr>
        <w:t>, “</w:t>
      </w:r>
      <w:r w:rsidRPr="00CD4908">
        <w:rPr>
          <w:color w:val="auto"/>
          <w:lang w:val="en-GB"/>
        </w:rPr>
        <w:t>The interplay between theory and method. </w:t>
      </w:r>
      <w:r w:rsidR="00744594" w:rsidRPr="00CD4908">
        <w:rPr>
          <w:i/>
          <w:color w:val="auto"/>
          <w:lang w:val="en-GB"/>
        </w:rPr>
        <w:t>Academy of Management R</w:t>
      </w:r>
      <w:r w:rsidRPr="00CD4908">
        <w:rPr>
          <w:i/>
          <w:color w:val="auto"/>
          <w:lang w:val="en-GB"/>
        </w:rPr>
        <w:t>eview</w:t>
      </w:r>
      <w:r w:rsidRPr="00CD4908">
        <w:rPr>
          <w:color w:val="auto"/>
          <w:lang w:val="en-GB"/>
        </w:rPr>
        <w:t>, </w:t>
      </w:r>
      <w:r w:rsidR="00744594" w:rsidRPr="00CD4908">
        <w:rPr>
          <w:color w:val="auto"/>
          <w:lang w:val="en-GB"/>
        </w:rPr>
        <w:t xml:space="preserve">Vol. </w:t>
      </w:r>
      <w:r w:rsidRPr="00CD4908">
        <w:rPr>
          <w:color w:val="auto"/>
          <w:lang w:val="en-GB"/>
        </w:rPr>
        <w:t>32</w:t>
      </w:r>
      <w:r w:rsidR="00744594" w:rsidRPr="00CD4908">
        <w:rPr>
          <w:color w:val="auto"/>
          <w:lang w:val="en-GB"/>
        </w:rPr>
        <w:t xml:space="preserve"> No. 4</w:t>
      </w:r>
      <w:r w:rsidRPr="00CD4908">
        <w:rPr>
          <w:color w:val="auto"/>
          <w:lang w:val="en-GB"/>
        </w:rPr>
        <w:t xml:space="preserve">, </w:t>
      </w:r>
      <w:r w:rsidR="00744594" w:rsidRPr="00CD4908">
        <w:rPr>
          <w:color w:val="auto"/>
          <w:lang w:val="en-GB"/>
        </w:rPr>
        <w:t xml:space="preserve">pp. </w:t>
      </w:r>
      <w:r w:rsidRPr="00CD4908">
        <w:rPr>
          <w:color w:val="auto"/>
          <w:lang w:val="en-GB"/>
        </w:rPr>
        <w:t>1145-1154.</w:t>
      </w:r>
    </w:p>
    <w:p w14:paraId="389FE4C6" w14:textId="77777777" w:rsidR="007214CC" w:rsidRPr="00CD4908" w:rsidRDefault="007214CC" w:rsidP="008258F0">
      <w:pPr>
        <w:pStyle w:val="Reference"/>
        <w:rPr>
          <w:color w:val="auto"/>
          <w:lang w:val="en-GB"/>
        </w:rPr>
      </w:pPr>
      <w:r w:rsidRPr="00CD4908">
        <w:rPr>
          <w:color w:val="auto"/>
          <w:lang w:val="en-GB"/>
        </w:rPr>
        <w:t xml:space="preserve">Vargo, S. L. and Akaka, M. A. (2012), “Value cocreation and service systems (re) formation: A service ecosystems view, </w:t>
      </w:r>
      <w:r w:rsidRPr="00CD4908">
        <w:rPr>
          <w:i/>
          <w:color w:val="auto"/>
          <w:lang w:val="en-GB"/>
        </w:rPr>
        <w:t>Service Science</w:t>
      </w:r>
      <w:r w:rsidRPr="00CD4908">
        <w:rPr>
          <w:color w:val="auto"/>
          <w:lang w:val="en-GB"/>
        </w:rPr>
        <w:t>, Vol. 4 No. 3, pp. 207-217.</w:t>
      </w:r>
    </w:p>
    <w:p w14:paraId="69184B4E" w14:textId="77BB2029" w:rsidR="007214CC" w:rsidRPr="00CD4908" w:rsidRDefault="007214CC" w:rsidP="008258F0">
      <w:pPr>
        <w:pStyle w:val="Reference"/>
        <w:rPr>
          <w:color w:val="auto"/>
          <w:lang w:val="en-GB"/>
        </w:rPr>
      </w:pPr>
      <w:r w:rsidRPr="00CD4908">
        <w:rPr>
          <w:color w:val="auto"/>
          <w:lang w:val="en-GB"/>
        </w:rPr>
        <w:t xml:space="preserve">Vargo, S. L. and Lusch, R. F. (2004), </w:t>
      </w:r>
      <w:r w:rsidR="00FF6CF1" w:rsidRPr="00CD4908">
        <w:rPr>
          <w:color w:val="auto"/>
          <w:lang w:val="en-GB"/>
        </w:rPr>
        <w:t>“</w:t>
      </w:r>
      <w:r w:rsidRPr="00CD4908">
        <w:rPr>
          <w:color w:val="auto"/>
          <w:lang w:val="en-GB"/>
        </w:rPr>
        <w:t>Evolving to a new dominant logic for marketing</w:t>
      </w:r>
      <w:r w:rsidR="00FF6CF1" w:rsidRPr="00CD4908">
        <w:rPr>
          <w:color w:val="auto"/>
          <w:lang w:val="en-GB"/>
        </w:rPr>
        <w:t>”</w:t>
      </w:r>
      <w:r w:rsidRPr="00CD4908">
        <w:rPr>
          <w:color w:val="auto"/>
          <w:lang w:val="en-GB"/>
        </w:rPr>
        <w:t xml:space="preserve">, </w:t>
      </w:r>
      <w:r w:rsidRPr="00CD4908">
        <w:rPr>
          <w:i/>
          <w:color w:val="auto"/>
          <w:lang w:val="en-GB"/>
        </w:rPr>
        <w:t>Journal of Marketing</w:t>
      </w:r>
      <w:r w:rsidRPr="00CD4908">
        <w:rPr>
          <w:color w:val="auto"/>
          <w:lang w:val="en-GB"/>
        </w:rPr>
        <w:t>, Vol. 68 No. 1, pp. 1-17.</w:t>
      </w:r>
    </w:p>
    <w:p w14:paraId="57E69BB2" w14:textId="7EE75FE2" w:rsidR="00A07AA9" w:rsidRPr="00CD4908" w:rsidRDefault="00A07AA9" w:rsidP="008258F0">
      <w:pPr>
        <w:pStyle w:val="Reference"/>
        <w:rPr>
          <w:color w:val="auto"/>
          <w:lang w:val="en-GB"/>
        </w:rPr>
      </w:pPr>
      <w:r w:rsidRPr="00CD4908">
        <w:rPr>
          <w:color w:val="auto"/>
          <w:lang w:val="en-GB"/>
        </w:rPr>
        <w:t>Vargo, S. L., and Lusch, R. F. (2008)</w:t>
      </w:r>
      <w:r w:rsidR="00FF6CF1" w:rsidRPr="00CD4908">
        <w:rPr>
          <w:color w:val="auto"/>
          <w:lang w:val="en-GB"/>
        </w:rPr>
        <w:t>,</w:t>
      </w:r>
      <w:r w:rsidRPr="00CD4908">
        <w:rPr>
          <w:color w:val="auto"/>
          <w:lang w:val="en-GB"/>
        </w:rPr>
        <w:t xml:space="preserve"> </w:t>
      </w:r>
      <w:r w:rsidR="00FF6CF1" w:rsidRPr="00CD4908">
        <w:rPr>
          <w:color w:val="auto"/>
          <w:lang w:val="en-GB"/>
        </w:rPr>
        <w:t>“</w:t>
      </w:r>
      <w:r w:rsidRPr="00CD4908">
        <w:rPr>
          <w:color w:val="auto"/>
          <w:lang w:val="en-GB"/>
        </w:rPr>
        <w:t>Service-dominant logic: continuing the evolution</w:t>
      </w:r>
      <w:r w:rsidR="00FF6CF1" w:rsidRPr="00CD4908">
        <w:rPr>
          <w:color w:val="auto"/>
          <w:lang w:val="en-GB"/>
        </w:rPr>
        <w:t>”,</w:t>
      </w:r>
      <w:r w:rsidRPr="00CD4908">
        <w:rPr>
          <w:color w:val="auto"/>
          <w:lang w:val="en-GB"/>
        </w:rPr>
        <w:t xml:space="preserve"> </w:t>
      </w:r>
      <w:r w:rsidRPr="00CD4908">
        <w:rPr>
          <w:i/>
          <w:color w:val="auto"/>
          <w:lang w:val="en-GB"/>
        </w:rPr>
        <w:t>Journal of the Academy of Marketing Science,</w:t>
      </w:r>
      <w:r w:rsidRPr="00CD4908">
        <w:rPr>
          <w:color w:val="auto"/>
          <w:lang w:val="en-GB"/>
        </w:rPr>
        <w:t xml:space="preserve"> Vol.36 No1. pp.1-10.</w:t>
      </w:r>
    </w:p>
    <w:p w14:paraId="640DE532" w14:textId="0D565758" w:rsidR="007214CC" w:rsidRPr="00CD4908" w:rsidRDefault="007214CC" w:rsidP="008258F0">
      <w:pPr>
        <w:pStyle w:val="Reference"/>
        <w:rPr>
          <w:color w:val="auto"/>
          <w:lang w:val="en-GB"/>
        </w:rPr>
      </w:pPr>
      <w:r w:rsidRPr="00CD4908">
        <w:rPr>
          <w:color w:val="auto"/>
          <w:lang w:val="en-GB"/>
        </w:rPr>
        <w:t>Vargo, S. L. and Lusch, R. F. (2011)</w:t>
      </w:r>
      <w:r w:rsidR="00744594" w:rsidRPr="00CD4908">
        <w:rPr>
          <w:color w:val="auto"/>
          <w:lang w:val="en-GB"/>
        </w:rPr>
        <w:t>,</w:t>
      </w:r>
      <w:r w:rsidR="00FF6CF1" w:rsidRPr="00CD4908">
        <w:rPr>
          <w:color w:val="auto"/>
          <w:lang w:val="en-GB"/>
        </w:rPr>
        <w:t xml:space="preserve"> “</w:t>
      </w:r>
      <w:r w:rsidR="00744594" w:rsidRPr="00CD4908">
        <w:rPr>
          <w:color w:val="auto"/>
          <w:lang w:val="en-GB"/>
        </w:rPr>
        <w:t>It’s</w:t>
      </w:r>
      <w:r w:rsidRPr="00CD4908">
        <w:rPr>
          <w:color w:val="auto"/>
          <w:lang w:val="en-GB"/>
        </w:rPr>
        <w:t xml:space="preserve"> all B2B… and beyond: Toward a systems perspective of the market”, </w:t>
      </w:r>
      <w:r w:rsidR="00744594" w:rsidRPr="00CD4908">
        <w:rPr>
          <w:i/>
          <w:color w:val="auto"/>
          <w:lang w:val="en-GB"/>
        </w:rPr>
        <w:t>Industrial Marketing M</w:t>
      </w:r>
      <w:r w:rsidRPr="00CD4908">
        <w:rPr>
          <w:i/>
          <w:color w:val="auto"/>
          <w:lang w:val="en-GB"/>
        </w:rPr>
        <w:t>anagement</w:t>
      </w:r>
      <w:r w:rsidRPr="00CD4908">
        <w:rPr>
          <w:color w:val="auto"/>
          <w:lang w:val="en-GB"/>
        </w:rPr>
        <w:t>, Vol. 40 No. 2, pp. 181-187.</w:t>
      </w:r>
    </w:p>
    <w:p w14:paraId="041EA4A8" w14:textId="77777777" w:rsidR="007214CC" w:rsidRPr="00CD4908" w:rsidRDefault="007214CC" w:rsidP="008258F0">
      <w:pPr>
        <w:pStyle w:val="Reference"/>
        <w:rPr>
          <w:color w:val="auto"/>
          <w:lang w:val="en-GB"/>
        </w:rPr>
      </w:pPr>
      <w:r w:rsidRPr="00CD4908">
        <w:rPr>
          <w:color w:val="auto"/>
          <w:lang w:val="en-GB"/>
        </w:rPr>
        <w:t xml:space="preserve">Vargo, S. L. and Lusch, R. F. (2016), “Institutions and axioms: an extension and update of service-dominant logic, </w:t>
      </w:r>
      <w:r w:rsidRPr="00CD4908">
        <w:rPr>
          <w:i/>
          <w:color w:val="auto"/>
          <w:lang w:val="en-GB"/>
        </w:rPr>
        <w:t>Journal of the Academy of Marketing Science</w:t>
      </w:r>
      <w:r w:rsidRPr="00CD4908">
        <w:rPr>
          <w:color w:val="auto"/>
          <w:lang w:val="en-GB"/>
        </w:rPr>
        <w:t>, Vol. 44 No. 1, pp. 5-23.</w:t>
      </w:r>
    </w:p>
    <w:p w14:paraId="269F6D51" w14:textId="69204566" w:rsidR="007214CC" w:rsidRPr="00CD4908" w:rsidRDefault="007214CC" w:rsidP="008258F0">
      <w:pPr>
        <w:pStyle w:val="Reference"/>
        <w:rPr>
          <w:color w:val="auto"/>
          <w:lang w:val="en-GB"/>
        </w:rPr>
      </w:pPr>
      <w:r w:rsidRPr="00CD4908">
        <w:rPr>
          <w:color w:val="auto"/>
          <w:lang w:val="en-GB"/>
        </w:rPr>
        <w:lastRenderedPageBreak/>
        <w:t>Vargo</w:t>
      </w:r>
      <w:r w:rsidR="00744594" w:rsidRPr="00CD4908">
        <w:rPr>
          <w:color w:val="auto"/>
          <w:lang w:val="en-GB"/>
        </w:rPr>
        <w:t>, S. L., Wieland, H., and</w:t>
      </w:r>
      <w:r w:rsidRPr="00CD4908">
        <w:rPr>
          <w:color w:val="auto"/>
          <w:lang w:val="en-GB"/>
        </w:rPr>
        <w:t xml:space="preserve"> Akaka, M. A. (2015)</w:t>
      </w:r>
      <w:r w:rsidR="00FF6CF1" w:rsidRPr="00CD4908">
        <w:rPr>
          <w:color w:val="auto"/>
          <w:lang w:val="en-GB"/>
        </w:rPr>
        <w:t>,</w:t>
      </w:r>
      <w:r w:rsidRPr="00CD4908">
        <w:rPr>
          <w:color w:val="auto"/>
          <w:lang w:val="en-GB"/>
        </w:rPr>
        <w:t xml:space="preserve"> </w:t>
      </w:r>
      <w:r w:rsidR="00FF6CF1" w:rsidRPr="00CD4908">
        <w:rPr>
          <w:color w:val="auto"/>
          <w:lang w:val="en-GB"/>
        </w:rPr>
        <w:t>“</w:t>
      </w:r>
      <w:r w:rsidRPr="00CD4908">
        <w:rPr>
          <w:color w:val="auto"/>
          <w:lang w:val="en-GB"/>
        </w:rPr>
        <w:t>Innovation through institutionalization: A service ecosystems perspective</w:t>
      </w:r>
      <w:r w:rsidR="00FF6CF1" w:rsidRPr="00CD4908">
        <w:rPr>
          <w:color w:val="auto"/>
          <w:lang w:val="en-GB"/>
        </w:rPr>
        <w:t>”,</w:t>
      </w:r>
      <w:r w:rsidRPr="00CD4908">
        <w:rPr>
          <w:color w:val="auto"/>
          <w:lang w:val="en-GB"/>
        </w:rPr>
        <w:t> </w:t>
      </w:r>
      <w:r w:rsidRPr="00CD4908">
        <w:rPr>
          <w:i/>
          <w:color w:val="auto"/>
          <w:lang w:val="en-GB"/>
        </w:rPr>
        <w:t>Industrial Marketing Management</w:t>
      </w:r>
      <w:r w:rsidRPr="00CD4908">
        <w:rPr>
          <w:color w:val="auto"/>
          <w:lang w:val="en-GB"/>
        </w:rPr>
        <w:t>, </w:t>
      </w:r>
      <w:r w:rsidR="00744594" w:rsidRPr="00CD4908">
        <w:rPr>
          <w:color w:val="auto"/>
          <w:lang w:val="en-GB"/>
        </w:rPr>
        <w:t xml:space="preserve">Vol. </w:t>
      </w:r>
      <w:r w:rsidRPr="00CD4908">
        <w:rPr>
          <w:color w:val="auto"/>
          <w:lang w:val="en-GB"/>
        </w:rPr>
        <w:t xml:space="preserve">44, </w:t>
      </w:r>
      <w:r w:rsidR="00744594" w:rsidRPr="00CD4908">
        <w:rPr>
          <w:color w:val="auto"/>
          <w:lang w:val="en-GB"/>
        </w:rPr>
        <w:t xml:space="preserve">pp. </w:t>
      </w:r>
      <w:r w:rsidRPr="00CD4908">
        <w:rPr>
          <w:color w:val="auto"/>
          <w:lang w:val="en-GB"/>
        </w:rPr>
        <w:t>63-72.</w:t>
      </w:r>
    </w:p>
    <w:p w14:paraId="4D317D50" w14:textId="77777777" w:rsidR="007214CC" w:rsidRPr="00CD4908" w:rsidRDefault="007214CC" w:rsidP="008258F0">
      <w:pPr>
        <w:pStyle w:val="Reference"/>
        <w:rPr>
          <w:color w:val="auto"/>
          <w:lang w:val="en-GB"/>
        </w:rPr>
      </w:pPr>
      <w:r w:rsidRPr="00CD4908">
        <w:rPr>
          <w:color w:val="auto"/>
          <w:lang w:val="en-GB"/>
        </w:rPr>
        <w:t xml:space="preserve">Vaughan, D. (1999), “The dark side of organizations: Mistake, misconduct, and disaster”, </w:t>
      </w:r>
      <w:r w:rsidRPr="00CD4908">
        <w:rPr>
          <w:i/>
          <w:color w:val="auto"/>
          <w:lang w:val="en-GB"/>
        </w:rPr>
        <w:t>Annual Review of Sociology</w:t>
      </w:r>
      <w:r w:rsidRPr="00CD4908">
        <w:rPr>
          <w:color w:val="auto"/>
          <w:lang w:val="en-GB"/>
        </w:rPr>
        <w:t>, pp. 271-305.</w:t>
      </w:r>
    </w:p>
    <w:p w14:paraId="7EA14B70" w14:textId="77777777" w:rsidR="007214CC" w:rsidRPr="00CD4908" w:rsidRDefault="007214CC" w:rsidP="008258F0">
      <w:pPr>
        <w:pStyle w:val="Reference"/>
        <w:rPr>
          <w:color w:val="auto"/>
          <w:lang w:val="en-GB"/>
        </w:rPr>
      </w:pPr>
      <w:r w:rsidRPr="00CD4908">
        <w:rPr>
          <w:color w:val="auto"/>
          <w:lang w:val="en-GB"/>
        </w:rPr>
        <w:t xml:space="preserve">Victor, B. and Stephens, C. (1994), “The dark side of the new organizational forms: An editorial essay”, </w:t>
      </w:r>
      <w:r w:rsidRPr="00CD4908">
        <w:rPr>
          <w:i/>
          <w:color w:val="auto"/>
          <w:lang w:val="en-GB"/>
        </w:rPr>
        <w:t>Organization Science</w:t>
      </w:r>
      <w:r w:rsidRPr="00CD4908">
        <w:rPr>
          <w:color w:val="auto"/>
          <w:lang w:val="en-GB"/>
        </w:rPr>
        <w:t>, Vol. 5 No. 4, pp. 479-482.</w:t>
      </w:r>
    </w:p>
    <w:p w14:paraId="0CD7FEAD" w14:textId="77777777" w:rsidR="007214CC" w:rsidRPr="00CD4908" w:rsidRDefault="007214CC" w:rsidP="008258F0">
      <w:pPr>
        <w:pStyle w:val="Reference"/>
        <w:rPr>
          <w:color w:val="auto"/>
          <w:lang w:val="en-GB"/>
        </w:rPr>
      </w:pPr>
      <w:r w:rsidRPr="00CD4908">
        <w:rPr>
          <w:color w:val="auto"/>
          <w:lang w:val="en-GB"/>
        </w:rPr>
        <w:t xml:space="preserve">Wall, J. A. and Callister, R.R. (1995), “Conflict and its management”, </w:t>
      </w:r>
      <w:r w:rsidRPr="00CD4908">
        <w:rPr>
          <w:i/>
          <w:color w:val="auto"/>
          <w:lang w:val="en-GB"/>
        </w:rPr>
        <w:t>Journal of Management</w:t>
      </w:r>
      <w:r w:rsidRPr="00CD4908">
        <w:rPr>
          <w:color w:val="auto"/>
          <w:lang w:val="en-GB"/>
        </w:rPr>
        <w:t>, Vol. 21 No. 3, pp. 515–558.</w:t>
      </w:r>
    </w:p>
    <w:p w14:paraId="5551F768" w14:textId="77777777" w:rsidR="007214CC" w:rsidRPr="00CD4908" w:rsidRDefault="007214CC" w:rsidP="008258F0">
      <w:pPr>
        <w:pStyle w:val="Reference"/>
        <w:rPr>
          <w:color w:val="auto"/>
          <w:lang w:val="en-GB"/>
        </w:rPr>
      </w:pPr>
      <w:r w:rsidRPr="00CD4908">
        <w:rPr>
          <w:color w:val="auto"/>
          <w:lang w:val="en-GB"/>
        </w:rPr>
        <w:t xml:space="preserve">Wang, Q., Li, J. J., Ross, W. T. and Craighead, C. W. (2013), “The interplay of drivers and deterrents of opportunism in buyer-supplier relationships”, </w:t>
      </w:r>
      <w:r w:rsidRPr="00CD4908">
        <w:rPr>
          <w:i/>
          <w:color w:val="auto"/>
          <w:lang w:val="en-GB"/>
        </w:rPr>
        <w:t>Journal of the Academy of Marketing Science</w:t>
      </w:r>
      <w:r w:rsidRPr="00CD4908">
        <w:rPr>
          <w:color w:val="auto"/>
          <w:lang w:val="en-GB"/>
        </w:rPr>
        <w:t xml:space="preserve">, Vol. 41 No. 1, pp. 111–131. </w:t>
      </w:r>
    </w:p>
    <w:p w14:paraId="448D3257" w14:textId="77777777" w:rsidR="007214CC" w:rsidRPr="00CD4908" w:rsidRDefault="007214CC" w:rsidP="008258F0">
      <w:pPr>
        <w:pStyle w:val="Reference"/>
        <w:rPr>
          <w:color w:val="auto"/>
          <w:lang w:val="en-GB"/>
        </w:rPr>
      </w:pPr>
      <w:r w:rsidRPr="00CD4908">
        <w:rPr>
          <w:color w:val="auto"/>
          <w:lang w:val="en-GB"/>
        </w:rPr>
        <w:t xml:space="preserve">Wang, X. and Yang, Z. (2013), “Inter-firm opportunism: a meta-analytic review and assessment of its antecedents and effect on performance”, </w:t>
      </w:r>
      <w:r w:rsidRPr="00CD4908">
        <w:rPr>
          <w:i/>
          <w:color w:val="auto"/>
          <w:lang w:val="en-GB"/>
        </w:rPr>
        <w:t>Journal of Business &amp; Industrial Marketing</w:t>
      </w:r>
      <w:r w:rsidRPr="00CD4908">
        <w:rPr>
          <w:color w:val="auto"/>
          <w:lang w:val="en-GB"/>
        </w:rPr>
        <w:t xml:space="preserve">, Vol. 28 No. 2, pp. 137–146. </w:t>
      </w:r>
    </w:p>
    <w:p w14:paraId="77D0FA1C" w14:textId="77777777" w:rsidR="007214CC" w:rsidRPr="00CD4908" w:rsidRDefault="007214CC" w:rsidP="008258F0">
      <w:pPr>
        <w:pStyle w:val="Reference"/>
        <w:rPr>
          <w:color w:val="auto"/>
          <w:lang w:val="en-GB"/>
        </w:rPr>
      </w:pPr>
      <w:r w:rsidRPr="00CD4908">
        <w:rPr>
          <w:color w:val="auto"/>
          <w:lang w:val="en-GB"/>
        </w:rPr>
        <w:t xml:space="preserve">Wathne, K.H. and Heide, J.B. (2000), “Opportunism in interfirm relationships: Forms, outcomes, and solutions”, </w:t>
      </w:r>
      <w:r w:rsidRPr="00CD4908">
        <w:rPr>
          <w:i/>
          <w:color w:val="auto"/>
          <w:lang w:val="en-GB"/>
        </w:rPr>
        <w:t>Journal of Marketing</w:t>
      </w:r>
      <w:r w:rsidRPr="00CD4908">
        <w:rPr>
          <w:color w:val="auto"/>
          <w:lang w:val="en-GB"/>
        </w:rPr>
        <w:t>, Vol. 64 No. October, pp. 36–51.</w:t>
      </w:r>
    </w:p>
    <w:p w14:paraId="5EFC8D97" w14:textId="7AC8DDB4" w:rsidR="007214CC" w:rsidRPr="00CD4908" w:rsidRDefault="007214CC" w:rsidP="008258F0">
      <w:pPr>
        <w:pStyle w:val="Reference"/>
        <w:rPr>
          <w:color w:val="auto"/>
          <w:lang w:val="en-GB"/>
        </w:rPr>
      </w:pPr>
      <w:r w:rsidRPr="00CD4908">
        <w:rPr>
          <w:color w:val="auto"/>
          <w:lang w:val="en-GB"/>
        </w:rPr>
        <w:t>Wiela</w:t>
      </w:r>
      <w:r w:rsidR="00744594" w:rsidRPr="00CD4908">
        <w:rPr>
          <w:color w:val="auto"/>
          <w:lang w:val="en-GB"/>
        </w:rPr>
        <w:t>nd, H., Polese, F., Vargo, S., and Lusch</w:t>
      </w:r>
      <w:r w:rsidRPr="00CD4908">
        <w:rPr>
          <w:color w:val="auto"/>
          <w:lang w:val="en-GB"/>
        </w:rPr>
        <w:t xml:space="preserve">, R. (2012) </w:t>
      </w:r>
      <w:r w:rsidR="00FF6CF1" w:rsidRPr="00CD4908">
        <w:rPr>
          <w:color w:val="auto"/>
          <w:lang w:val="en-GB"/>
        </w:rPr>
        <w:t>“</w:t>
      </w:r>
      <w:r w:rsidRPr="00CD4908">
        <w:rPr>
          <w:color w:val="auto"/>
          <w:lang w:val="en-GB"/>
        </w:rPr>
        <w:t>Toward a service (eco) systems perspective on value creation</w:t>
      </w:r>
      <w:r w:rsidR="00FF6CF1" w:rsidRPr="00CD4908">
        <w:rPr>
          <w:color w:val="auto"/>
          <w:lang w:val="en-GB"/>
        </w:rPr>
        <w:t>”,</w:t>
      </w:r>
      <w:r w:rsidR="00744594" w:rsidRPr="00CD4908">
        <w:rPr>
          <w:color w:val="auto"/>
          <w:lang w:val="en-GB"/>
        </w:rPr>
        <w:t xml:space="preserve"> </w:t>
      </w:r>
      <w:r w:rsidR="00744594" w:rsidRPr="00CD4908">
        <w:rPr>
          <w:i/>
          <w:color w:val="auto"/>
          <w:lang w:val="en-GB"/>
        </w:rPr>
        <w:t>International Journal of Service Science, Management, Engineering, and Technology</w:t>
      </w:r>
      <w:r w:rsidR="00744594" w:rsidRPr="00CD4908">
        <w:rPr>
          <w:color w:val="auto"/>
          <w:lang w:val="en-GB"/>
        </w:rPr>
        <w:t>, Vol. 3 No. 3, pp. 12-25,</w:t>
      </w:r>
    </w:p>
    <w:p w14:paraId="19D0BA84" w14:textId="77777777" w:rsidR="007214CC" w:rsidRPr="00CD4908" w:rsidRDefault="007214CC" w:rsidP="008258F0">
      <w:pPr>
        <w:pStyle w:val="Reference"/>
        <w:rPr>
          <w:color w:val="auto"/>
          <w:lang w:val="en-GB"/>
        </w:rPr>
      </w:pPr>
      <w:r w:rsidRPr="00CD4908">
        <w:rPr>
          <w:color w:val="auto"/>
          <w:lang w:val="en-GB"/>
        </w:rPr>
        <w:t xml:space="preserve">Williamson, O. E. (1975), </w:t>
      </w:r>
      <w:r w:rsidRPr="00CD4908">
        <w:rPr>
          <w:i/>
          <w:color w:val="auto"/>
          <w:lang w:val="en-GB"/>
        </w:rPr>
        <w:t>Markets and Hierarchies: Analysis and Antitrust Implications</w:t>
      </w:r>
      <w:r w:rsidRPr="00CD4908">
        <w:rPr>
          <w:color w:val="auto"/>
          <w:lang w:val="en-GB"/>
        </w:rPr>
        <w:t xml:space="preserve">. Free Press, New York, NY. </w:t>
      </w:r>
    </w:p>
    <w:p w14:paraId="77901990" w14:textId="691BF91B" w:rsidR="007214CC" w:rsidRPr="00CD4908" w:rsidRDefault="007214CC" w:rsidP="008258F0">
      <w:pPr>
        <w:pStyle w:val="Reference"/>
        <w:rPr>
          <w:color w:val="auto"/>
          <w:lang w:val="en-GB"/>
        </w:rPr>
      </w:pPr>
      <w:r w:rsidRPr="00CD4908">
        <w:rPr>
          <w:color w:val="auto"/>
          <w:lang w:val="en-GB"/>
        </w:rPr>
        <w:t xml:space="preserve">Wiltbank, R., Dew, N., Read, S. and Sarasvathy, S. D. (2006), “What to do next? The case for non-predictive strategy”, </w:t>
      </w:r>
      <w:r w:rsidRPr="00CD4908">
        <w:rPr>
          <w:i/>
          <w:color w:val="auto"/>
          <w:lang w:val="en-GB"/>
        </w:rPr>
        <w:t>Strategic Management Journal</w:t>
      </w:r>
      <w:r w:rsidRPr="00CD4908">
        <w:rPr>
          <w:color w:val="auto"/>
          <w:lang w:val="en-GB"/>
        </w:rPr>
        <w:t xml:space="preserve">, Vol. 27 No. 10, </w:t>
      </w:r>
      <w:r w:rsidR="00744594" w:rsidRPr="00CD4908">
        <w:rPr>
          <w:color w:val="auto"/>
          <w:lang w:val="en-GB"/>
        </w:rPr>
        <w:t xml:space="preserve">pp. </w:t>
      </w:r>
      <w:r w:rsidRPr="00CD4908">
        <w:rPr>
          <w:color w:val="auto"/>
          <w:lang w:val="en-GB"/>
        </w:rPr>
        <w:t>981–998.</w:t>
      </w:r>
    </w:p>
    <w:p w14:paraId="75090D70" w14:textId="77777777" w:rsidR="007214CC" w:rsidRPr="00CD4908" w:rsidRDefault="007214CC" w:rsidP="003A354D">
      <w:pPr>
        <w:rPr>
          <w:rFonts w:eastAsia="Times New Roman"/>
          <w:lang w:val="en-GB"/>
        </w:rPr>
      </w:pPr>
    </w:p>
    <w:p w14:paraId="1D734B6E" w14:textId="77777777" w:rsidR="003A354D" w:rsidRPr="00CD4908" w:rsidRDefault="003A354D" w:rsidP="000D2C19">
      <w:pPr>
        <w:rPr>
          <w:lang w:val="en-GB"/>
        </w:rPr>
      </w:pPr>
    </w:p>
    <w:p w14:paraId="45E8A674" w14:textId="71E336F5" w:rsidR="007B260F" w:rsidRPr="00CD4908" w:rsidRDefault="0073276F" w:rsidP="008C434F">
      <w:pPr>
        <w:spacing w:after="200" w:line="276" w:lineRule="auto"/>
        <w:ind w:firstLine="426"/>
        <w:rPr>
          <w:lang w:val="en-GB"/>
        </w:rPr>
      </w:pPr>
      <w:r w:rsidRPr="00CD4908">
        <w:rPr>
          <w:lang w:val="en-GB"/>
        </w:rPr>
        <w:br w:type="page"/>
      </w:r>
    </w:p>
    <w:p w14:paraId="7287092B" w14:textId="72875CA1" w:rsidR="00724C60" w:rsidRPr="00CD4908" w:rsidRDefault="00724C60" w:rsidP="008C434F">
      <w:pPr>
        <w:pStyle w:val="Figuretablehead"/>
        <w:ind w:firstLine="426"/>
        <w:rPr>
          <w:b w:val="0"/>
          <w:color w:val="auto"/>
          <w:lang w:val="en-GB"/>
        </w:rPr>
      </w:pPr>
      <w:r w:rsidRPr="00CD4908">
        <w:rPr>
          <w:color w:val="auto"/>
          <w:lang w:val="en-GB"/>
        </w:rPr>
        <w:lastRenderedPageBreak/>
        <w:t xml:space="preserve">Table 1: </w:t>
      </w:r>
      <w:r w:rsidRPr="00CD4908">
        <w:rPr>
          <w:b w:val="0"/>
          <w:color w:val="auto"/>
          <w:lang w:val="en-GB"/>
        </w:rPr>
        <w:t>Sample characteristics</w:t>
      </w:r>
    </w:p>
    <w:p w14:paraId="41779D59" w14:textId="77777777" w:rsidR="00724C60" w:rsidRPr="00CD4908" w:rsidRDefault="00724C60" w:rsidP="008C434F">
      <w:pPr>
        <w:ind w:firstLine="426"/>
        <w:rPr>
          <w:lang w:val="en-GB"/>
        </w:rPr>
      </w:pPr>
    </w:p>
    <w:p w14:paraId="24DC3A5F" w14:textId="320AE248" w:rsidR="00724C60" w:rsidRPr="00CD4908" w:rsidRDefault="009D6993" w:rsidP="008C434F">
      <w:pPr>
        <w:ind w:firstLine="426"/>
        <w:jc w:val="center"/>
        <w:rPr>
          <w:lang w:val="en-GB"/>
        </w:rPr>
      </w:pPr>
      <w:r w:rsidRPr="00CD4908">
        <w:rPr>
          <w:noProof/>
          <w:lang w:val="fi-FI" w:eastAsia="fi-FI"/>
        </w:rPr>
        <w:drawing>
          <wp:inline distT="0" distB="0" distL="0" distR="0" wp14:anchorId="44C735DB" wp14:editId="3628AF9C">
            <wp:extent cx="4701540" cy="4030980"/>
            <wp:effectExtent l="0" t="0" r="3810"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01540" cy="4030980"/>
                    </a:xfrm>
                    <a:prstGeom prst="rect">
                      <a:avLst/>
                    </a:prstGeom>
                    <a:noFill/>
                  </pic:spPr>
                </pic:pic>
              </a:graphicData>
            </a:graphic>
          </wp:inline>
        </w:drawing>
      </w:r>
    </w:p>
    <w:p w14:paraId="2FB81C97" w14:textId="77777777" w:rsidR="00724C60" w:rsidRPr="00CD4908" w:rsidRDefault="00724C60" w:rsidP="008C434F">
      <w:pPr>
        <w:ind w:firstLine="426"/>
        <w:rPr>
          <w:lang w:val="en-GB"/>
        </w:rPr>
      </w:pPr>
    </w:p>
    <w:p w14:paraId="36D32F22" w14:textId="77777777" w:rsidR="00724C60" w:rsidRPr="00CD4908" w:rsidRDefault="00724C60" w:rsidP="008C434F">
      <w:pPr>
        <w:ind w:firstLine="426"/>
        <w:rPr>
          <w:rFonts w:eastAsia="Times New Roman"/>
          <w:lang w:val="en-GB"/>
        </w:rPr>
      </w:pPr>
    </w:p>
    <w:p w14:paraId="63EF6B72" w14:textId="03DFB698" w:rsidR="009D6993" w:rsidRPr="00CD4908" w:rsidRDefault="009D6993" w:rsidP="008C434F">
      <w:pPr>
        <w:spacing w:after="200" w:line="276" w:lineRule="auto"/>
        <w:ind w:firstLine="426"/>
        <w:rPr>
          <w:rFonts w:eastAsia="Times New Roman"/>
          <w:b/>
          <w:lang w:val="en-GB"/>
        </w:rPr>
      </w:pPr>
      <w:r w:rsidRPr="00CD4908">
        <w:rPr>
          <w:rFonts w:eastAsia="Times New Roman"/>
          <w:b/>
          <w:lang w:val="en-GB"/>
        </w:rPr>
        <w:br w:type="page"/>
      </w:r>
    </w:p>
    <w:p w14:paraId="69801AA6" w14:textId="65790365" w:rsidR="009D6993" w:rsidRPr="00CD4908" w:rsidRDefault="009D6993" w:rsidP="008C434F">
      <w:pPr>
        <w:pStyle w:val="Figuretablehead"/>
        <w:ind w:firstLine="426"/>
        <w:rPr>
          <w:color w:val="auto"/>
          <w:lang w:val="en-GB"/>
        </w:rPr>
      </w:pPr>
      <w:r w:rsidRPr="00CD4908">
        <w:rPr>
          <w:color w:val="auto"/>
          <w:lang w:val="en-GB"/>
        </w:rPr>
        <w:lastRenderedPageBreak/>
        <w:t xml:space="preserve">Table 2: </w:t>
      </w:r>
      <w:r w:rsidRPr="00CD4908">
        <w:rPr>
          <w:b w:val="0"/>
          <w:color w:val="auto"/>
          <w:lang w:val="en-GB"/>
        </w:rPr>
        <w:t>Summary</w:t>
      </w:r>
      <w:r w:rsidR="00435F82" w:rsidRPr="00CD4908">
        <w:rPr>
          <w:b w:val="0"/>
          <w:color w:val="auto"/>
          <w:lang w:val="en-GB"/>
        </w:rPr>
        <w:t xml:space="preserve"> of findings</w:t>
      </w:r>
      <w:r w:rsidR="00A523A3" w:rsidRPr="00CD4908">
        <w:rPr>
          <w:b w:val="0"/>
          <w:color w:val="auto"/>
          <w:lang w:val="en-GB"/>
        </w:rPr>
        <w:t xml:space="preserve"> </w:t>
      </w:r>
    </w:p>
    <w:p w14:paraId="386CA00A" w14:textId="174DD63D" w:rsidR="00E41AEA" w:rsidRPr="00CD4908" w:rsidRDefault="009D6993" w:rsidP="00FF6CF1">
      <w:pPr>
        <w:spacing w:after="40"/>
        <w:ind w:firstLine="426"/>
        <w:rPr>
          <w:rFonts w:eastAsia="Times New Roman"/>
          <w:b/>
          <w:lang w:val="en-GB"/>
        </w:rPr>
        <w:sectPr w:rsidR="00E41AEA" w:rsidRPr="00CD4908" w:rsidSect="005A2DBB">
          <w:headerReference w:type="default" r:id="rId9"/>
          <w:pgSz w:w="12240" w:h="15840" w:code="1"/>
          <w:pgMar w:top="1440" w:right="1440" w:bottom="1440" w:left="1440" w:header="720" w:footer="720" w:gutter="0"/>
          <w:cols w:space="720"/>
          <w:titlePg/>
          <w:docGrid w:linePitch="326"/>
        </w:sectPr>
      </w:pPr>
      <w:r w:rsidRPr="00CD4908">
        <w:rPr>
          <w:rFonts w:eastAsia="Times New Roman"/>
          <w:b/>
          <w:lang w:val="en-GB"/>
        </w:rPr>
        <w:br/>
      </w:r>
      <w:r w:rsidR="005973D0" w:rsidRPr="00CD4908">
        <w:rPr>
          <w:rFonts w:asciiTheme="minorHAnsi" w:eastAsiaTheme="minorEastAsia" w:hAnsiTheme="minorHAnsi" w:cstheme="minorBidi"/>
          <w:noProof/>
        </w:rPr>
        <w:t xml:space="preserve"> </w:t>
      </w:r>
      <w:r w:rsidR="005973D0" w:rsidRPr="00CD4908">
        <w:rPr>
          <w:rFonts w:asciiTheme="minorHAnsi" w:eastAsiaTheme="minorEastAsia" w:hAnsiTheme="minorHAnsi" w:cstheme="minorBidi"/>
          <w:noProof/>
          <w:lang w:val="fi-FI" w:eastAsia="fi-FI"/>
        </w:rPr>
        <w:drawing>
          <wp:inline distT="0" distB="0" distL="0" distR="0" wp14:anchorId="21A1E2F0" wp14:editId="2D444C74">
            <wp:extent cx="5943600" cy="5704840"/>
            <wp:effectExtent l="0" t="0" r="0" b="1016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5704840"/>
                    </a:xfrm>
                    <a:prstGeom prst="rect">
                      <a:avLst/>
                    </a:prstGeom>
                  </pic:spPr>
                </pic:pic>
              </a:graphicData>
            </a:graphic>
          </wp:inline>
        </w:drawing>
      </w:r>
      <w:r w:rsidR="00EC4D78" w:rsidRPr="00CD4908">
        <w:rPr>
          <w:rFonts w:asciiTheme="minorHAnsi" w:eastAsiaTheme="minorEastAsia" w:hAnsiTheme="minorHAnsi" w:cstheme="minorBidi"/>
          <w:noProof/>
          <w:lang w:val="en-GB"/>
        </w:rPr>
        <w:t xml:space="preserve"> </w:t>
      </w:r>
    </w:p>
    <w:p w14:paraId="2917E800" w14:textId="0E08D4FD" w:rsidR="009D6993" w:rsidRPr="00CD4908" w:rsidRDefault="00D43026" w:rsidP="008C434F">
      <w:pPr>
        <w:ind w:firstLine="426"/>
        <w:rPr>
          <w:rFonts w:eastAsia="Times New Roman"/>
          <w:i/>
          <w:lang w:val="en-GB" w:eastAsia="en-NZ"/>
        </w:rPr>
      </w:pPr>
      <w:r w:rsidRPr="00CD4908">
        <w:rPr>
          <w:rFonts w:eastAsia="Times New Roman"/>
          <w:b/>
          <w:i/>
          <w:lang w:val="en-GB" w:eastAsia="en-NZ"/>
        </w:rPr>
        <w:lastRenderedPageBreak/>
        <w:t>Appendix 1</w:t>
      </w:r>
      <w:r w:rsidR="00724C60" w:rsidRPr="00CD4908">
        <w:rPr>
          <w:rFonts w:eastAsia="Times New Roman"/>
          <w:b/>
          <w:i/>
          <w:lang w:val="en-GB" w:eastAsia="en-NZ"/>
        </w:rPr>
        <w:t xml:space="preserve">: </w:t>
      </w:r>
      <w:r w:rsidR="00724C60" w:rsidRPr="00CD4908">
        <w:rPr>
          <w:rFonts w:eastAsia="Times New Roman"/>
          <w:i/>
          <w:lang w:val="en-GB" w:eastAsia="en-NZ"/>
        </w:rPr>
        <w:t>List of interviewees</w:t>
      </w:r>
    </w:p>
    <w:p w14:paraId="50D395AE" w14:textId="75FF9EF0" w:rsidR="00C91423" w:rsidRPr="00CD4908" w:rsidRDefault="009D6993" w:rsidP="008C434F">
      <w:pPr>
        <w:ind w:firstLine="426"/>
        <w:jc w:val="center"/>
        <w:rPr>
          <w:lang w:val="en-GB"/>
        </w:rPr>
      </w:pPr>
      <w:r w:rsidRPr="00CD4908">
        <w:rPr>
          <w:rFonts w:eastAsia="Times New Roman"/>
          <w:noProof/>
          <w:lang w:val="fi-FI" w:eastAsia="fi-FI"/>
        </w:rPr>
        <w:drawing>
          <wp:inline distT="0" distB="0" distL="0" distR="0" wp14:anchorId="6573FAFE" wp14:editId="473E8463">
            <wp:extent cx="7889950" cy="57626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905698" cy="5774127"/>
                    </a:xfrm>
                    <a:prstGeom prst="rect">
                      <a:avLst/>
                    </a:prstGeom>
                    <a:noFill/>
                  </pic:spPr>
                </pic:pic>
              </a:graphicData>
            </a:graphic>
          </wp:inline>
        </w:drawing>
      </w:r>
      <w:bookmarkStart w:id="15" w:name="_GoBack"/>
      <w:bookmarkEnd w:id="15"/>
    </w:p>
    <w:sectPr w:rsidR="00C91423" w:rsidRPr="00CD4908" w:rsidSect="005A2DBB">
      <w:headerReference w:type="even" r:id="rId12"/>
      <w:headerReference w:type="default" r:id="rId13"/>
      <w:footerReference w:type="even" r:id="rId14"/>
      <w:footerReference w:type="default" r:id="rId15"/>
      <w:headerReference w:type="first" r:id="rId16"/>
      <w:footerReference w:type="first" r:id="rId17"/>
      <w:pgSz w:w="16838" w:h="11906" w:orient="landscape"/>
      <w:pgMar w:top="680" w:right="454" w:bottom="454" w:left="680" w:header="709" w:footer="709" w:gutter="0"/>
      <w:pgNumType w:start="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D931C15" w16cid:durableId="1E5103EC"/>
  <w16cid:commentId w16cid:paraId="1CA9386F" w16cid:durableId="1E510612"/>
  <w16cid:commentId w16cid:paraId="602BF871" w16cid:durableId="1E512197"/>
  <w16cid:commentId w16cid:paraId="3EA1E743" w16cid:durableId="1E5103ED"/>
  <w16cid:commentId w16cid:paraId="0F213789" w16cid:durableId="1E5106D2"/>
  <w16cid:commentId w16cid:paraId="1C28E4C9" w16cid:durableId="1E5103EE"/>
  <w16cid:commentId w16cid:paraId="65FB7541" w16cid:durableId="1E5107E3"/>
  <w16cid:commentId w16cid:paraId="7DD5A3AC" w16cid:durableId="1E5103EF"/>
  <w16cid:commentId w16cid:paraId="5395CCD2" w16cid:durableId="1E510AA2"/>
  <w16cid:commentId w16cid:paraId="0B8BB7F9" w16cid:durableId="1E5103F0"/>
  <w16cid:commentId w16cid:paraId="6F43434C" w16cid:durableId="1E510B9C"/>
  <w16cid:commentId w16cid:paraId="213ED93E" w16cid:durableId="1E5103F2"/>
  <w16cid:commentId w16cid:paraId="67E5510C" w16cid:durableId="1E5108C2"/>
  <w16cid:commentId w16cid:paraId="7F27F1ED" w16cid:durableId="1E5108D5"/>
  <w16cid:commentId w16cid:paraId="5D1E6727" w16cid:durableId="1E5104A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A6209B" w14:textId="77777777" w:rsidR="008D67AC" w:rsidRDefault="008D67AC" w:rsidP="00321C04">
      <w:r>
        <w:separator/>
      </w:r>
    </w:p>
    <w:p w14:paraId="563DAA8E" w14:textId="77777777" w:rsidR="008D67AC" w:rsidRDefault="008D67AC" w:rsidP="00321C04"/>
  </w:endnote>
  <w:endnote w:type="continuationSeparator" w:id="0">
    <w:p w14:paraId="1D6C1AB5" w14:textId="77777777" w:rsidR="008D67AC" w:rsidRDefault="008D67AC" w:rsidP="00321C04">
      <w:r>
        <w:continuationSeparator/>
      </w:r>
    </w:p>
    <w:p w14:paraId="57495663" w14:textId="77777777" w:rsidR="008D67AC" w:rsidRDefault="008D67AC" w:rsidP="00321C0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 w:name="AdvTT5843c571">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998D72" w14:textId="77777777" w:rsidR="00110D6C" w:rsidRDefault="00110D6C" w:rsidP="0019775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8F347F" w14:textId="77777777" w:rsidR="00110D6C" w:rsidRDefault="00110D6C" w:rsidP="0019775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850028" w14:textId="77777777" w:rsidR="00110D6C" w:rsidRDefault="00110D6C" w:rsidP="0019775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2506BB" w14:textId="77777777" w:rsidR="008D67AC" w:rsidRDefault="008D67AC" w:rsidP="00321C04">
      <w:r>
        <w:separator/>
      </w:r>
    </w:p>
    <w:p w14:paraId="6E80346F" w14:textId="77777777" w:rsidR="008D67AC" w:rsidRDefault="008D67AC" w:rsidP="00321C04"/>
  </w:footnote>
  <w:footnote w:type="continuationSeparator" w:id="0">
    <w:p w14:paraId="0D34DADE" w14:textId="77777777" w:rsidR="008D67AC" w:rsidRDefault="008D67AC" w:rsidP="00321C04">
      <w:r>
        <w:continuationSeparator/>
      </w:r>
    </w:p>
    <w:p w14:paraId="3FBD22DB" w14:textId="77777777" w:rsidR="008D67AC" w:rsidRDefault="008D67AC" w:rsidP="00321C0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43468985"/>
      <w:docPartObj>
        <w:docPartGallery w:val="Page Numbers (Top of Page)"/>
        <w:docPartUnique/>
      </w:docPartObj>
    </w:sdtPr>
    <w:sdtEndPr>
      <w:rPr>
        <w:noProof/>
      </w:rPr>
    </w:sdtEndPr>
    <w:sdtContent>
      <w:p w14:paraId="64DB3CD4" w14:textId="17FBCB8E" w:rsidR="00110D6C" w:rsidRDefault="00110D6C">
        <w:pPr>
          <w:pStyle w:val="Header"/>
          <w:jc w:val="center"/>
        </w:pPr>
        <w:r w:rsidRPr="005A2DBB">
          <w:rPr>
            <w:rStyle w:val="PagenumberChar"/>
          </w:rPr>
          <w:fldChar w:fldCharType="begin"/>
        </w:r>
        <w:r w:rsidRPr="005A2DBB">
          <w:rPr>
            <w:rStyle w:val="PagenumberChar"/>
          </w:rPr>
          <w:instrText xml:space="preserve"> PAGE   \* MERGEFORMAT </w:instrText>
        </w:r>
        <w:r w:rsidRPr="005A2DBB">
          <w:rPr>
            <w:rStyle w:val="PagenumberChar"/>
          </w:rPr>
          <w:fldChar w:fldCharType="separate"/>
        </w:r>
        <w:r w:rsidR="00CD4908">
          <w:rPr>
            <w:rStyle w:val="PagenumberChar"/>
            <w:noProof/>
          </w:rPr>
          <w:t>45</w:t>
        </w:r>
        <w:r w:rsidRPr="005A2DBB">
          <w:rPr>
            <w:rStyle w:val="PagenumberChar"/>
          </w:rPr>
          <w:fldChar w:fldCharType="end"/>
        </w:r>
      </w:p>
    </w:sdtContent>
  </w:sdt>
  <w:p w14:paraId="2C7E5FEF" w14:textId="77777777" w:rsidR="00110D6C" w:rsidRDefault="00110D6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13FD6E" w14:textId="77777777" w:rsidR="00110D6C" w:rsidRDefault="00110D6C" w:rsidP="00321C04">
    <w:pPr>
      <w:pStyle w:val="Header"/>
    </w:pPr>
  </w:p>
  <w:p w14:paraId="7BEA50E5" w14:textId="77777777" w:rsidR="00110D6C" w:rsidRDefault="00110D6C"/>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88808040"/>
      <w:docPartObj>
        <w:docPartGallery w:val="Page Numbers (Top of Page)"/>
        <w:docPartUnique/>
      </w:docPartObj>
    </w:sdtPr>
    <w:sdtEndPr>
      <w:rPr>
        <w:rStyle w:val="PagenumberChar"/>
        <w:sz w:val="20"/>
      </w:rPr>
    </w:sdtEndPr>
    <w:sdtContent>
      <w:p w14:paraId="456EBFAB" w14:textId="4A0B1FA1" w:rsidR="00110D6C" w:rsidRPr="00E3362C" w:rsidRDefault="00110D6C" w:rsidP="005A2DBB">
        <w:pPr>
          <w:pStyle w:val="Header"/>
          <w:jc w:val="center"/>
          <w:rPr>
            <w:rStyle w:val="PagenumberChar"/>
          </w:rPr>
        </w:pPr>
        <w:r w:rsidRPr="00E3362C">
          <w:rPr>
            <w:rStyle w:val="PagenumberChar"/>
          </w:rPr>
          <w:fldChar w:fldCharType="begin"/>
        </w:r>
        <w:r w:rsidRPr="00E3362C">
          <w:rPr>
            <w:rStyle w:val="PagenumberChar"/>
          </w:rPr>
          <w:instrText xml:space="preserve"> PAGE   \* MERGEFORMAT </w:instrText>
        </w:r>
        <w:r w:rsidRPr="00E3362C">
          <w:rPr>
            <w:rStyle w:val="PagenumberChar"/>
          </w:rPr>
          <w:fldChar w:fldCharType="separate"/>
        </w:r>
        <w:r>
          <w:rPr>
            <w:rStyle w:val="PagenumberChar"/>
            <w:noProof/>
          </w:rPr>
          <w:t>3</w:t>
        </w:r>
        <w:r w:rsidRPr="00E3362C">
          <w:rPr>
            <w:rStyle w:val="PagenumberChar"/>
          </w:rPr>
          <w:fldChar w:fldCharType="end"/>
        </w:r>
      </w:p>
    </w:sdtContent>
  </w:sdt>
  <w:p w14:paraId="7A7B8ED9" w14:textId="77777777" w:rsidR="00110D6C" w:rsidRDefault="00110D6C" w:rsidP="0019775A">
    <w:pPr>
      <w:pStyle w:val="Header"/>
    </w:pPr>
  </w:p>
  <w:p w14:paraId="05693234" w14:textId="77777777" w:rsidR="00110D6C" w:rsidRDefault="00110D6C"/>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7C9F72" w14:textId="77777777" w:rsidR="00110D6C" w:rsidRDefault="00110D6C" w:rsidP="0019775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15"/>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5A2100"/>
    <w:multiLevelType w:val="hybridMultilevel"/>
    <w:tmpl w:val="5B006C9A"/>
    <w:lvl w:ilvl="0" w:tplc="BCE8A5FE">
      <w:start w:val="9"/>
      <w:numFmt w:val="decimal"/>
      <w:lvlText w:val="%1."/>
      <w:lvlJc w:val="left"/>
      <w:pPr>
        <w:tabs>
          <w:tab w:val="num" w:pos="720"/>
        </w:tabs>
        <w:ind w:left="720" w:hanging="360"/>
      </w:pPr>
    </w:lvl>
    <w:lvl w:ilvl="1" w:tplc="B5CA9F52" w:tentative="1">
      <w:start w:val="1"/>
      <w:numFmt w:val="decimal"/>
      <w:lvlText w:val="%2."/>
      <w:lvlJc w:val="left"/>
      <w:pPr>
        <w:tabs>
          <w:tab w:val="num" w:pos="1440"/>
        </w:tabs>
        <w:ind w:left="1440" w:hanging="360"/>
      </w:pPr>
    </w:lvl>
    <w:lvl w:ilvl="2" w:tplc="8A8E0DB2" w:tentative="1">
      <w:start w:val="1"/>
      <w:numFmt w:val="decimal"/>
      <w:lvlText w:val="%3."/>
      <w:lvlJc w:val="left"/>
      <w:pPr>
        <w:tabs>
          <w:tab w:val="num" w:pos="2160"/>
        </w:tabs>
        <w:ind w:left="2160" w:hanging="360"/>
      </w:pPr>
    </w:lvl>
    <w:lvl w:ilvl="3" w:tplc="ABBA959E" w:tentative="1">
      <w:start w:val="1"/>
      <w:numFmt w:val="decimal"/>
      <w:lvlText w:val="%4."/>
      <w:lvlJc w:val="left"/>
      <w:pPr>
        <w:tabs>
          <w:tab w:val="num" w:pos="2880"/>
        </w:tabs>
        <w:ind w:left="2880" w:hanging="360"/>
      </w:pPr>
    </w:lvl>
    <w:lvl w:ilvl="4" w:tplc="326C9EFA" w:tentative="1">
      <w:start w:val="1"/>
      <w:numFmt w:val="decimal"/>
      <w:lvlText w:val="%5."/>
      <w:lvlJc w:val="left"/>
      <w:pPr>
        <w:tabs>
          <w:tab w:val="num" w:pos="3600"/>
        </w:tabs>
        <w:ind w:left="3600" w:hanging="360"/>
      </w:pPr>
    </w:lvl>
    <w:lvl w:ilvl="5" w:tplc="5E86A7FA" w:tentative="1">
      <w:start w:val="1"/>
      <w:numFmt w:val="decimal"/>
      <w:lvlText w:val="%6."/>
      <w:lvlJc w:val="left"/>
      <w:pPr>
        <w:tabs>
          <w:tab w:val="num" w:pos="4320"/>
        </w:tabs>
        <w:ind w:left="4320" w:hanging="360"/>
      </w:pPr>
    </w:lvl>
    <w:lvl w:ilvl="6" w:tplc="947CE308" w:tentative="1">
      <w:start w:val="1"/>
      <w:numFmt w:val="decimal"/>
      <w:lvlText w:val="%7."/>
      <w:lvlJc w:val="left"/>
      <w:pPr>
        <w:tabs>
          <w:tab w:val="num" w:pos="5040"/>
        </w:tabs>
        <w:ind w:left="5040" w:hanging="360"/>
      </w:pPr>
    </w:lvl>
    <w:lvl w:ilvl="7" w:tplc="4E1AB4A2" w:tentative="1">
      <w:start w:val="1"/>
      <w:numFmt w:val="decimal"/>
      <w:lvlText w:val="%8."/>
      <w:lvlJc w:val="left"/>
      <w:pPr>
        <w:tabs>
          <w:tab w:val="num" w:pos="5760"/>
        </w:tabs>
        <w:ind w:left="5760" w:hanging="360"/>
      </w:pPr>
    </w:lvl>
    <w:lvl w:ilvl="8" w:tplc="1AB289DC" w:tentative="1">
      <w:start w:val="1"/>
      <w:numFmt w:val="decimal"/>
      <w:lvlText w:val="%9."/>
      <w:lvlJc w:val="left"/>
      <w:pPr>
        <w:tabs>
          <w:tab w:val="num" w:pos="6480"/>
        </w:tabs>
        <w:ind w:left="6480" w:hanging="360"/>
      </w:pPr>
    </w:lvl>
  </w:abstractNum>
  <w:abstractNum w:abstractNumId="2" w15:restartNumberingAfterBreak="0">
    <w:nsid w:val="0111181F"/>
    <w:multiLevelType w:val="hybridMultilevel"/>
    <w:tmpl w:val="3780AEF4"/>
    <w:lvl w:ilvl="0" w:tplc="BA62DBAE">
      <w:start w:val="1"/>
      <w:numFmt w:val="decimal"/>
      <w:lvlText w:val="%1."/>
      <w:lvlJc w:val="left"/>
      <w:pPr>
        <w:ind w:left="927" w:hanging="360"/>
      </w:pPr>
      <w:rPr>
        <w:rFonts w:hint="default"/>
      </w:rPr>
    </w:lvl>
    <w:lvl w:ilvl="1" w:tplc="2C0A0019" w:tentative="1">
      <w:start w:val="1"/>
      <w:numFmt w:val="lowerLetter"/>
      <w:lvlText w:val="%2."/>
      <w:lvlJc w:val="left"/>
      <w:pPr>
        <w:ind w:left="1647" w:hanging="360"/>
      </w:pPr>
    </w:lvl>
    <w:lvl w:ilvl="2" w:tplc="2C0A001B" w:tentative="1">
      <w:start w:val="1"/>
      <w:numFmt w:val="lowerRoman"/>
      <w:lvlText w:val="%3."/>
      <w:lvlJc w:val="right"/>
      <w:pPr>
        <w:ind w:left="2367" w:hanging="180"/>
      </w:pPr>
    </w:lvl>
    <w:lvl w:ilvl="3" w:tplc="2C0A000F" w:tentative="1">
      <w:start w:val="1"/>
      <w:numFmt w:val="decimal"/>
      <w:lvlText w:val="%4."/>
      <w:lvlJc w:val="left"/>
      <w:pPr>
        <w:ind w:left="3087" w:hanging="360"/>
      </w:pPr>
    </w:lvl>
    <w:lvl w:ilvl="4" w:tplc="2C0A0019" w:tentative="1">
      <w:start w:val="1"/>
      <w:numFmt w:val="lowerLetter"/>
      <w:lvlText w:val="%5."/>
      <w:lvlJc w:val="left"/>
      <w:pPr>
        <w:ind w:left="3807" w:hanging="360"/>
      </w:pPr>
    </w:lvl>
    <w:lvl w:ilvl="5" w:tplc="2C0A001B" w:tentative="1">
      <w:start w:val="1"/>
      <w:numFmt w:val="lowerRoman"/>
      <w:lvlText w:val="%6."/>
      <w:lvlJc w:val="right"/>
      <w:pPr>
        <w:ind w:left="4527" w:hanging="180"/>
      </w:pPr>
    </w:lvl>
    <w:lvl w:ilvl="6" w:tplc="2C0A000F" w:tentative="1">
      <w:start w:val="1"/>
      <w:numFmt w:val="decimal"/>
      <w:lvlText w:val="%7."/>
      <w:lvlJc w:val="left"/>
      <w:pPr>
        <w:ind w:left="5247" w:hanging="360"/>
      </w:pPr>
    </w:lvl>
    <w:lvl w:ilvl="7" w:tplc="2C0A0019" w:tentative="1">
      <w:start w:val="1"/>
      <w:numFmt w:val="lowerLetter"/>
      <w:lvlText w:val="%8."/>
      <w:lvlJc w:val="left"/>
      <w:pPr>
        <w:ind w:left="5967" w:hanging="360"/>
      </w:pPr>
    </w:lvl>
    <w:lvl w:ilvl="8" w:tplc="2C0A001B" w:tentative="1">
      <w:start w:val="1"/>
      <w:numFmt w:val="lowerRoman"/>
      <w:lvlText w:val="%9."/>
      <w:lvlJc w:val="right"/>
      <w:pPr>
        <w:ind w:left="6687" w:hanging="180"/>
      </w:pPr>
    </w:lvl>
  </w:abstractNum>
  <w:abstractNum w:abstractNumId="3" w15:restartNumberingAfterBreak="0">
    <w:nsid w:val="01776220"/>
    <w:multiLevelType w:val="hybridMultilevel"/>
    <w:tmpl w:val="E8C0C2FC"/>
    <w:lvl w:ilvl="0" w:tplc="21786570">
      <w:start w:val="6"/>
      <w:numFmt w:val="bullet"/>
      <w:lvlText w:val="-"/>
      <w:lvlJc w:val="left"/>
      <w:pPr>
        <w:ind w:left="720" w:hanging="360"/>
      </w:pPr>
      <w:rPr>
        <w:rFonts w:ascii="Arial" w:eastAsia="Times New Roman" w:hAnsi="Arial" w:cs="Arial" w:hint="default"/>
        <w:color w:val="000000"/>
        <w:sz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2EF2BA8"/>
    <w:multiLevelType w:val="hybridMultilevel"/>
    <w:tmpl w:val="338E3CF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5" w15:restartNumberingAfterBreak="0">
    <w:nsid w:val="03CD79FC"/>
    <w:multiLevelType w:val="hybridMultilevel"/>
    <w:tmpl w:val="3CA25D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CD037C6"/>
    <w:multiLevelType w:val="hybridMultilevel"/>
    <w:tmpl w:val="C9BCE9E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7" w15:restartNumberingAfterBreak="0">
    <w:nsid w:val="0FAE450C"/>
    <w:multiLevelType w:val="hybridMultilevel"/>
    <w:tmpl w:val="E72E6DEE"/>
    <w:lvl w:ilvl="0" w:tplc="BEF2E9E8">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 w15:restartNumberingAfterBreak="0">
    <w:nsid w:val="0FDE78CC"/>
    <w:multiLevelType w:val="hybridMultilevel"/>
    <w:tmpl w:val="DA162BDA"/>
    <w:lvl w:ilvl="0" w:tplc="CD8AB11A">
      <w:start w:val="1"/>
      <w:numFmt w:val="decimal"/>
      <w:lvlText w:val="%1."/>
      <w:lvlJc w:val="left"/>
      <w:pPr>
        <w:tabs>
          <w:tab w:val="num" w:pos="720"/>
        </w:tabs>
        <w:ind w:left="720" w:hanging="360"/>
      </w:pPr>
    </w:lvl>
    <w:lvl w:ilvl="1" w:tplc="CD14F4AE" w:tentative="1">
      <w:start w:val="1"/>
      <w:numFmt w:val="decimal"/>
      <w:lvlText w:val="%2."/>
      <w:lvlJc w:val="left"/>
      <w:pPr>
        <w:tabs>
          <w:tab w:val="num" w:pos="1440"/>
        </w:tabs>
        <w:ind w:left="1440" w:hanging="360"/>
      </w:pPr>
    </w:lvl>
    <w:lvl w:ilvl="2" w:tplc="4754BE5C" w:tentative="1">
      <w:start w:val="1"/>
      <w:numFmt w:val="decimal"/>
      <w:lvlText w:val="%3."/>
      <w:lvlJc w:val="left"/>
      <w:pPr>
        <w:tabs>
          <w:tab w:val="num" w:pos="2160"/>
        </w:tabs>
        <w:ind w:left="2160" w:hanging="360"/>
      </w:pPr>
    </w:lvl>
    <w:lvl w:ilvl="3" w:tplc="44B40860" w:tentative="1">
      <w:start w:val="1"/>
      <w:numFmt w:val="decimal"/>
      <w:lvlText w:val="%4."/>
      <w:lvlJc w:val="left"/>
      <w:pPr>
        <w:tabs>
          <w:tab w:val="num" w:pos="2880"/>
        </w:tabs>
        <w:ind w:left="2880" w:hanging="360"/>
      </w:pPr>
    </w:lvl>
    <w:lvl w:ilvl="4" w:tplc="BD1EB150" w:tentative="1">
      <w:start w:val="1"/>
      <w:numFmt w:val="decimal"/>
      <w:lvlText w:val="%5."/>
      <w:lvlJc w:val="left"/>
      <w:pPr>
        <w:tabs>
          <w:tab w:val="num" w:pos="3600"/>
        </w:tabs>
        <w:ind w:left="3600" w:hanging="360"/>
      </w:pPr>
    </w:lvl>
    <w:lvl w:ilvl="5" w:tplc="C556FA54" w:tentative="1">
      <w:start w:val="1"/>
      <w:numFmt w:val="decimal"/>
      <w:lvlText w:val="%6."/>
      <w:lvlJc w:val="left"/>
      <w:pPr>
        <w:tabs>
          <w:tab w:val="num" w:pos="4320"/>
        </w:tabs>
        <w:ind w:left="4320" w:hanging="360"/>
      </w:pPr>
    </w:lvl>
    <w:lvl w:ilvl="6" w:tplc="0FDA5A16" w:tentative="1">
      <w:start w:val="1"/>
      <w:numFmt w:val="decimal"/>
      <w:lvlText w:val="%7."/>
      <w:lvlJc w:val="left"/>
      <w:pPr>
        <w:tabs>
          <w:tab w:val="num" w:pos="5040"/>
        </w:tabs>
        <w:ind w:left="5040" w:hanging="360"/>
      </w:pPr>
    </w:lvl>
    <w:lvl w:ilvl="7" w:tplc="9666452E" w:tentative="1">
      <w:start w:val="1"/>
      <w:numFmt w:val="decimal"/>
      <w:lvlText w:val="%8."/>
      <w:lvlJc w:val="left"/>
      <w:pPr>
        <w:tabs>
          <w:tab w:val="num" w:pos="5760"/>
        </w:tabs>
        <w:ind w:left="5760" w:hanging="360"/>
      </w:pPr>
    </w:lvl>
    <w:lvl w:ilvl="8" w:tplc="72468352" w:tentative="1">
      <w:start w:val="1"/>
      <w:numFmt w:val="decimal"/>
      <w:lvlText w:val="%9."/>
      <w:lvlJc w:val="left"/>
      <w:pPr>
        <w:tabs>
          <w:tab w:val="num" w:pos="6480"/>
        </w:tabs>
        <w:ind w:left="6480" w:hanging="360"/>
      </w:pPr>
    </w:lvl>
  </w:abstractNum>
  <w:abstractNum w:abstractNumId="9" w15:restartNumberingAfterBreak="0">
    <w:nsid w:val="0FE90D3A"/>
    <w:multiLevelType w:val="hybridMultilevel"/>
    <w:tmpl w:val="37DEC8B4"/>
    <w:lvl w:ilvl="0" w:tplc="D5EC66C6">
      <w:numFmt w:val="bullet"/>
      <w:lvlText w:val="-"/>
      <w:lvlJc w:val="left"/>
      <w:pPr>
        <w:ind w:left="720" w:hanging="360"/>
      </w:pPr>
      <w:rPr>
        <w:rFonts w:ascii="Times New Roman" w:eastAsiaTheme="minorHAnsi" w:hAnsi="Times New Roman" w:cs="Times New Roman" w:hint="default"/>
        <w:color w:val="000000" w:themeColor="text1"/>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0" w15:restartNumberingAfterBreak="0">
    <w:nsid w:val="11756CBC"/>
    <w:multiLevelType w:val="hybridMultilevel"/>
    <w:tmpl w:val="665AF12E"/>
    <w:lvl w:ilvl="0" w:tplc="1FBE317C">
      <w:start w:val="8"/>
      <w:numFmt w:val="decimal"/>
      <w:lvlText w:val="%1."/>
      <w:lvlJc w:val="left"/>
      <w:pPr>
        <w:tabs>
          <w:tab w:val="num" w:pos="720"/>
        </w:tabs>
        <w:ind w:left="720" w:hanging="360"/>
      </w:pPr>
    </w:lvl>
    <w:lvl w:ilvl="1" w:tplc="E962FAF6" w:tentative="1">
      <w:start w:val="1"/>
      <w:numFmt w:val="decimal"/>
      <w:lvlText w:val="%2."/>
      <w:lvlJc w:val="left"/>
      <w:pPr>
        <w:tabs>
          <w:tab w:val="num" w:pos="1440"/>
        </w:tabs>
        <w:ind w:left="1440" w:hanging="360"/>
      </w:pPr>
    </w:lvl>
    <w:lvl w:ilvl="2" w:tplc="4A366ACC" w:tentative="1">
      <w:start w:val="1"/>
      <w:numFmt w:val="decimal"/>
      <w:lvlText w:val="%3."/>
      <w:lvlJc w:val="left"/>
      <w:pPr>
        <w:tabs>
          <w:tab w:val="num" w:pos="2160"/>
        </w:tabs>
        <w:ind w:left="2160" w:hanging="360"/>
      </w:pPr>
    </w:lvl>
    <w:lvl w:ilvl="3" w:tplc="AFD06F74" w:tentative="1">
      <w:start w:val="1"/>
      <w:numFmt w:val="decimal"/>
      <w:lvlText w:val="%4."/>
      <w:lvlJc w:val="left"/>
      <w:pPr>
        <w:tabs>
          <w:tab w:val="num" w:pos="2880"/>
        </w:tabs>
        <w:ind w:left="2880" w:hanging="360"/>
      </w:pPr>
    </w:lvl>
    <w:lvl w:ilvl="4" w:tplc="43F6C296" w:tentative="1">
      <w:start w:val="1"/>
      <w:numFmt w:val="decimal"/>
      <w:lvlText w:val="%5."/>
      <w:lvlJc w:val="left"/>
      <w:pPr>
        <w:tabs>
          <w:tab w:val="num" w:pos="3600"/>
        </w:tabs>
        <w:ind w:left="3600" w:hanging="360"/>
      </w:pPr>
    </w:lvl>
    <w:lvl w:ilvl="5" w:tplc="6C022978" w:tentative="1">
      <w:start w:val="1"/>
      <w:numFmt w:val="decimal"/>
      <w:lvlText w:val="%6."/>
      <w:lvlJc w:val="left"/>
      <w:pPr>
        <w:tabs>
          <w:tab w:val="num" w:pos="4320"/>
        </w:tabs>
        <w:ind w:left="4320" w:hanging="360"/>
      </w:pPr>
    </w:lvl>
    <w:lvl w:ilvl="6" w:tplc="566017BE" w:tentative="1">
      <w:start w:val="1"/>
      <w:numFmt w:val="decimal"/>
      <w:lvlText w:val="%7."/>
      <w:lvlJc w:val="left"/>
      <w:pPr>
        <w:tabs>
          <w:tab w:val="num" w:pos="5040"/>
        </w:tabs>
        <w:ind w:left="5040" w:hanging="360"/>
      </w:pPr>
    </w:lvl>
    <w:lvl w:ilvl="7" w:tplc="3F4A8968" w:tentative="1">
      <w:start w:val="1"/>
      <w:numFmt w:val="decimal"/>
      <w:lvlText w:val="%8."/>
      <w:lvlJc w:val="left"/>
      <w:pPr>
        <w:tabs>
          <w:tab w:val="num" w:pos="5760"/>
        </w:tabs>
        <w:ind w:left="5760" w:hanging="360"/>
      </w:pPr>
    </w:lvl>
    <w:lvl w:ilvl="8" w:tplc="E3967512" w:tentative="1">
      <w:start w:val="1"/>
      <w:numFmt w:val="decimal"/>
      <w:lvlText w:val="%9."/>
      <w:lvlJc w:val="left"/>
      <w:pPr>
        <w:tabs>
          <w:tab w:val="num" w:pos="6480"/>
        </w:tabs>
        <w:ind w:left="6480" w:hanging="360"/>
      </w:pPr>
    </w:lvl>
  </w:abstractNum>
  <w:abstractNum w:abstractNumId="11" w15:restartNumberingAfterBreak="0">
    <w:nsid w:val="12CF484A"/>
    <w:multiLevelType w:val="hybridMultilevel"/>
    <w:tmpl w:val="E5C2CCE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2" w15:restartNumberingAfterBreak="0">
    <w:nsid w:val="1ED161BF"/>
    <w:multiLevelType w:val="hybridMultilevel"/>
    <w:tmpl w:val="5D388B20"/>
    <w:lvl w:ilvl="0" w:tplc="1409000F">
      <w:start w:val="1"/>
      <w:numFmt w:val="decimal"/>
      <w:lvlText w:val="%1."/>
      <w:lvlJc w:val="left"/>
      <w:pPr>
        <w:ind w:left="780" w:hanging="360"/>
      </w:pPr>
    </w:lvl>
    <w:lvl w:ilvl="1" w:tplc="14090019" w:tentative="1">
      <w:start w:val="1"/>
      <w:numFmt w:val="lowerLetter"/>
      <w:lvlText w:val="%2."/>
      <w:lvlJc w:val="left"/>
      <w:pPr>
        <w:ind w:left="1500" w:hanging="360"/>
      </w:pPr>
    </w:lvl>
    <w:lvl w:ilvl="2" w:tplc="1409001B" w:tentative="1">
      <w:start w:val="1"/>
      <w:numFmt w:val="lowerRoman"/>
      <w:lvlText w:val="%3."/>
      <w:lvlJc w:val="right"/>
      <w:pPr>
        <w:ind w:left="2220" w:hanging="180"/>
      </w:pPr>
    </w:lvl>
    <w:lvl w:ilvl="3" w:tplc="1409000F" w:tentative="1">
      <w:start w:val="1"/>
      <w:numFmt w:val="decimal"/>
      <w:lvlText w:val="%4."/>
      <w:lvlJc w:val="left"/>
      <w:pPr>
        <w:ind w:left="2940" w:hanging="360"/>
      </w:pPr>
    </w:lvl>
    <w:lvl w:ilvl="4" w:tplc="14090019" w:tentative="1">
      <w:start w:val="1"/>
      <w:numFmt w:val="lowerLetter"/>
      <w:lvlText w:val="%5."/>
      <w:lvlJc w:val="left"/>
      <w:pPr>
        <w:ind w:left="3660" w:hanging="360"/>
      </w:pPr>
    </w:lvl>
    <w:lvl w:ilvl="5" w:tplc="1409001B" w:tentative="1">
      <w:start w:val="1"/>
      <w:numFmt w:val="lowerRoman"/>
      <w:lvlText w:val="%6."/>
      <w:lvlJc w:val="right"/>
      <w:pPr>
        <w:ind w:left="4380" w:hanging="180"/>
      </w:pPr>
    </w:lvl>
    <w:lvl w:ilvl="6" w:tplc="1409000F" w:tentative="1">
      <w:start w:val="1"/>
      <w:numFmt w:val="decimal"/>
      <w:lvlText w:val="%7."/>
      <w:lvlJc w:val="left"/>
      <w:pPr>
        <w:ind w:left="5100" w:hanging="360"/>
      </w:pPr>
    </w:lvl>
    <w:lvl w:ilvl="7" w:tplc="14090019" w:tentative="1">
      <w:start w:val="1"/>
      <w:numFmt w:val="lowerLetter"/>
      <w:lvlText w:val="%8."/>
      <w:lvlJc w:val="left"/>
      <w:pPr>
        <w:ind w:left="5820" w:hanging="360"/>
      </w:pPr>
    </w:lvl>
    <w:lvl w:ilvl="8" w:tplc="1409001B" w:tentative="1">
      <w:start w:val="1"/>
      <w:numFmt w:val="lowerRoman"/>
      <w:lvlText w:val="%9."/>
      <w:lvlJc w:val="right"/>
      <w:pPr>
        <w:ind w:left="6540" w:hanging="180"/>
      </w:pPr>
    </w:lvl>
  </w:abstractNum>
  <w:abstractNum w:abstractNumId="13" w15:restartNumberingAfterBreak="0">
    <w:nsid w:val="1EFB49AE"/>
    <w:multiLevelType w:val="hybridMultilevel"/>
    <w:tmpl w:val="A4B08F42"/>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4" w15:restartNumberingAfterBreak="0">
    <w:nsid w:val="225B34F2"/>
    <w:multiLevelType w:val="hybridMultilevel"/>
    <w:tmpl w:val="4D425FE2"/>
    <w:lvl w:ilvl="0" w:tplc="BFA6BF10">
      <w:numFmt w:val="bullet"/>
      <w:lvlText w:val="-"/>
      <w:lvlJc w:val="left"/>
      <w:pPr>
        <w:ind w:left="720" w:hanging="360"/>
      </w:pPr>
      <w:rPr>
        <w:rFonts w:ascii="Calibri" w:eastAsia="Times New Roman" w:hAnsi="Calibri" w:hint="default"/>
      </w:rPr>
    </w:lvl>
    <w:lvl w:ilvl="1" w:tplc="14090003" w:tentative="1">
      <w:start w:val="1"/>
      <w:numFmt w:val="bullet"/>
      <w:lvlText w:val="o"/>
      <w:lvlJc w:val="left"/>
      <w:pPr>
        <w:ind w:left="1440" w:hanging="360"/>
      </w:pPr>
      <w:rPr>
        <w:rFonts w:ascii="Courier New" w:hAnsi="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5" w15:restartNumberingAfterBreak="0">
    <w:nsid w:val="23C04685"/>
    <w:multiLevelType w:val="hybridMultilevel"/>
    <w:tmpl w:val="3AA63BA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6" w15:restartNumberingAfterBreak="0">
    <w:nsid w:val="26B22ABA"/>
    <w:multiLevelType w:val="hybridMultilevel"/>
    <w:tmpl w:val="790C5ED4"/>
    <w:lvl w:ilvl="0" w:tplc="46EA138E">
      <w:start w:val="19"/>
      <w:numFmt w:val="bullet"/>
      <w:lvlText w:val="-"/>
      <w:lvlJc w:val="left"/>
      <w:pPr>
        <w:ind w:left="927" w:hanging="360"/>
      </w:pPr>
      <w:rPr>
        <w:rFonts w:ascii="Times New Roman" w:eastAsiaTheme="minorHAnsi" w:hAnsi="Times New Roman" w:cs="Times New Roman" w:hint="default"/>
      </w:rPr>
    </w:lvl>
    <w:lvl w:ilvl="1" w:tplc="040B0003" w:tentative="1">
      <w:start w:val="1"/>
      <w:numFmt w:val="bullet"/>
      <w:lvlText w:val="o"/>
      <w:lvlJc w:val="left"/>
      <w:pPr>
        <w:ind w:left="1647" w:hanging="360"/>
      </w:pPr>
      <w:rPr>
        <w:rFonts w:ascii="Courier New" w:hAnsi="Courier New" w:cs="Courier New" w:hint="default"/>
      </w:rPr>
    </w:lvl>
    <w:lvl w:ilvl="2" w:tplc="040B0005" w:tentative="1">
      <w:start w:val="1"/>
      <w:numFmt w:val="bullet"/>
      <w:lvlText w:val=""/>
      <w:lvlJc w:val="left"/>
      <w:pPr>
        <w:ind w:left="2367" w:hanging="360"/>
      </w:pPr>
      <w:rPr>
        <w:rFonts w:ascii="Wingdings" w:hAnsi="Wingdings" w:hint="default"/>
      </w:rPr>
    </w:lvl>
    <w:lvl w:ilvl="3" w:tplc="040B0001" w:tentative="1">
      <w:start w:val="1"/>
      <w:numFmt w:val="bullet"/>
      <w:lvlText w:val=""/>
      <w:lvlJc w:val="left"/>
      <w:pPr>
        <w:ind w:left="3087" w:hanging="360"/>
      </w:pPr>
      <w:rPr>
        <w:rFonts w:ascii="Symbol" w:hAnsi="Symbol" w:hint="default"/>
      </w:rPr>
    </w:lvl>
    <w:lvl w:ilvl="4" w:tplc="040B0003" w:tentative="1">
      <w:start w:val="1"/>
      <w:numFmt w:val="bullet"/>
      <w:lvlText w:val="o"/>
      <w:lvlJc w:val="left"/>
      <w:pPr>
        <w:ind w:left="3807" w:hanging="360"/>
      </w:pPr>
      <w:rPr>
        <w:rFonts w:ascii="Courier New" w:hAnsi="Courier New" w:cs="Courier New" w:hint="default"/>
      </w:rPr>
    </w:lvl>
    <w:lvl w:ilvl="5" w:tplc="040B0005" w:tentative="1">
      <w:start w:val="1"/>
      <w:numFmt w:val="bullet"/>
      <w:lvlText w:val=""/>
      <w:lvlJc w:val="left"/>
      <w:pPr>
        <w:ind w:left="4527" w:hanging="360"/>
      </w:pPr>
      <w:rPr>
        <w:rFonts w:ascii="Wingdings" w:hAnsi="Wingdings" w:hint="default"/>
      </w:rPr>
    </w:lvl>
    <w:lvl w:ilvl="6" w:tplc="040B0001" w:tentative="1">
      <w:start w:val="1"/>
      <w:numFmt w:val="bullet"/>
      <w:lvlText w:val=""/>
      <w:lvlJc w:val="left"/>
      <w:pPr>
        <w:ind w:left="5247" w:hanging="360"/>
      </w:pPr>
      <w:rPr>
        <w:rFonts w:ascii="Symbol" w:hAnsi="Symbol" w:hint="default"/>
      </w:rPr>
    </w:lvl>
    <w:lvl w:ilvl="7" w:tplc="040B0003" w:tentative="1">
      <w:start w:val="1"/>
      <w:numFmt w:val="bullet"/>
      <w:lvlText w:val="o"/>
      <w:lvlJc w:val="left"/>
      <w:pPr>
        <w:ind w:left="5967" w:hanging="360"/>
      </w:pPr>
      <w:rPr>
        <w:rFonts w:ascii="Courier New" w:hAnsi="Courier New" w:cs="Courier New" w:hint="default"/>
      </w:rPr>
    </w:lvl>
    <w:lvl w:ilvl="8" w:tplc="040B0005" w:tentative="1">
      <w:start w:val="1"/>
      <w:numFmt w:val="bullet"/>
      <w:lvlText w:val=""/>
      <w:lvlJc w:val="left"/>
      <w:pPr>
        <w:ind w:left="6687" w:hanging="360"/>
      </w:pPr>
      <w:rPr>
        <w:rFonts w:ascii="Wingdings" w:hAnsi="Wingdings" w:hint="default"/>
      </w:rPr>
    </w:lvl>
  </w:abstractNum>
  <w:abstractNum w:abstractNumId="17" w15:restartNumberingAfterBreak="0">
    <w:nsid w:val="27964E9F"/>
    <w:multiLevelType w:val="hybridMultilevel"/>
    <w:tmpl w:val="EC5C14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B807E4F"/>
    <w:multiLevelType w:val="hybridMultilevel"/>
    <w:tmpl w:val="E4C05A6C"/>
    <w:lvl w:ilvl="0" w:tplc="3E525328">
      <w:start w:val="11"/>
      <w:numFmt w:val="decimal"/>
      <w:lvlText w:val="%1."/>
      <w:lvlJc w:val="left"/>
      <w:pPr>
        <w:tabs>
          <w:tab w:val="num" w:pos="720"/>
        </w:tabs>
        <w:ind w:left="720" w:hanging="360"/>
      </w:pPr>
    </w:lvl>
    <w:lvl w:ilvl="1" w:tplc="A14A2FCC" w:tentative="1">
      <w:start w:val="1"/>
      <w:numFmt w:val="decimal"/>
      <w:lvlText w:val="%2."/>
      <w:lvlJc w:val="left"/>
      <w:pPr>
        <w:tabs>
          <w:tab w:val="num" w:pos="1440"/>
        </w:tabs>
        <w:ind w:left="1440" w:hanging="360"/>
      </w:pPr>
    </w:lvl>
    <w:lvl w:ilvl="2" w:tplc="1C4880E0" w:tentative="1">
      <w:start w:val="1"/>
      <w:numFmt w:val="decimal"/>
      <w:lvlText w:val="%3."/>
      <w:lvlJc w:val="left"/>
      <w:pPr>
        <w:tabs>
          <w:tab w:val="num" w:pos="2160"/>
        </w:tabs>
        <w:ind w:left="2160" w:hanging="360"/>
      </w:pPr>
    </w:lvl>
    <w:lvl w:ilvl="3" w:tplc="9F423D92" w:tentative="1">
      <w:start w:val="1"/>
      <w:numFmt w:val="decimal"/>
      <w:lvlText w:val="%4."/>
      <w:lvlJc w:val="left"/>
      <w:pPr>
        <w:tabs>
          <w:tab w:val="num" w:pos="2880"/>
        </w:tabs>
        <w:ind w:left="2880" w:hanging="360"/>
      </w:pPr>
    </w:lvl>
    <w:lvl w:ilvl="4" w:tplc="99086EC8" w:tentative="1">
      <w:start w:val="1"/>
      <w:numFmt w:val="decimal"/>
      <w:lvlText w:val="%5."/>
      <w:lvlJc w:val="left"/>
      <w:pPr>
        <w:tabs>
          <w:tab w:val="num" w:pos="3600"/>
        </w:tabs>
        <w:ind w:left="3600" w:hanging="360"/>
      </w:pPr>
    </w:lvl>
    <w:lvl w:ilvl="5" w:tplc="476087C6" w:tentative="1">
      <w:start w:val="1"/>
      <w:numFmt w:val="decimal"/>
      <w:lvlText w:val="%6."/>
      <w:lvlJc w:val="left"/>
      <w:pPr>
        <w:tabs>
          <w:tab w:val="num" w:pos="4320"/>
        </w:tabs>
        <w:ind w:left="4320" w:hanging="360"/>
      </w:pPr>
    </w:lvl>
    <w:lvl w:ilvl="6" w:tplc="5A248876" w:tentative="1">
      <w:start w:val="1"/>
      <w:numFmt w:val="decimal"/>
      <w:lvlText w:val="%7."/>
      <w:lvlJc w:val="left"/>
      <w:pPr>
        <w:tabs>
          <w:tab w:val="num" w:pos="5040"/>
        </w:tabs>
        <w:ind w:left="5040" w:hanging="360"/>
      </w:pPr>
    </w:lvl>
    <w:lvl w:ilvl="7" w:tplc="AF0E4FCC" w:tentative="1">
      <w:start w:val="1"/>
      <w:numFmt w:val="decimal"/>
      <w:lvlText w:val="%8."/>
      <w:lvlJc w:val="left"/>
      <w:pPr>
        <w:tabs>
          <w:tab w:val="num" w:pos="5760"/>
        </w:tabs>
        <w:ind w:left="5760" w:hanging="360"/>
      </w:pPr>
    </w:lvl>
    <w:lvl w:ilvl="8" w:tplc="DD16307E" w:tentative="1">
      <w:start w:val="1"/>
      <w:numFmt w:val="decimal"/>
      <w:lvlText w:val="%9."/>
      <w:lvlJc w:val="left"/>
      <w:pPr>
        <w:tabs>
          <w:tab w:val="num" w:pos="6480"/>
        </w:tabs>
        <w:ind w:left="6480" w:hanging="360"/>
      </w:pPr>
    </w:lvl>
  </w:abstractNum>
  <w:abstractNum w:abstractNumId="19" w15:restartNumberingAfterBreak="0">
    <w:nsid w:val="2DBC3274"/>
    <w:multiLevelType w:val="hybridMultilevel"/>
    <w:tmpl w:val="7EBA21A2"/>
    <w:lvl w:ilvl="0" w:tplc="CCCC5DE4">
      <w:start w:val="5"/>
      <w:numFmt w:val="decimal"/>
      <w:lvlText w:val="%1."/>
      <w:lvlJc w:val="left"/>
      <w:pPr>
        <w:tabs>
          <w:tab w:val="num" w:pos="720"/>
        </w:tabs>
        <w:ind w:left="720" w:hanging="360"/>
      </w:pPr>
    </w:lvl>
    <w:lvl w:ilvl="1" w:tplc="5D6C7766" w:tentative="1">
      <w:start w:val="1"/>
      <w:numFmt w:val="decimal"/>
      <w:lvlText w:val="%2."/>
      <w:lvlJc w:val="left"/>
      <w:pPr>
        <w:tabs>
          <w:tab w:val="num" w:pos="1440"/>
        </w:tabs>
        <w:ind w:left="1440" w:hanging="360"/>
      </w:pPr>
    </w:lvl>
    <w:lvl w:ilvl="2" w:tplc="01D21468" w:tentative="1">
      <w:start w:val="1"/>
      <w:numFmt w:val="decimal"/>
      <w:lvlText w:val="%3."/>
      <w:lvlJc w:val="left"/>
      <w:pPr>
        <w:tabs>
          <w:tab w:val="num" w:pos="2160"/>
        </w:tabs>
        <w:ind w:left="2160" w:hanging="360"/>
      </w:pPr>
    </w:lvl>
    <w:lvl w:ilvl="3" w:tplc="3E4A2AD8" w:tentative="1">
      <w:start w:val="1"/>
      <w:numFmt w:val="decimal"/>
      <w:lvlText w:val="%4."/>
      <w:lvlJc w:val="left"/>
      <w:pPr>
        <w:tabs>
          <w:tab w:val="num" w:pos="2880"/>
        </w:tabs>
        <w:ind w:left="2880" w:hanging="360"/>
      </w:pPr>
    </w:lvl>
    <w:lvl w:ilvl="4" w:tplc="11949EA4" w:tentative="1">
      <w:start w:val="1"/>
      <w:numFmt w:val="decimal"/>
      <w:lvlText w:val="%5."/>
      <w:lvlJc w:val="left"/>
      <w:pPr>
        <w:tabs>
          <w:tab w:val="num" w:pos="3600"/>
        </w:tabs>
        <w:ind w:left="3600" w:hanging="360"/>
      </w:pPr>
    </w:lvl>
    <w:lvl w:ilvl="5" w:tplc="89A642B8" w:tentative="1">
      <w:start w:val="1"/>
      <w:numFmt w:val="decimal"/>
      <w:lvlText w:val="%6."/>
      <w:lvlJc w:val="left"/>
      <w:pPr>
        <w:tabs>
          <w:tab w:val="num" w:pos="4320"/>
        </w:tabs>
        <w:ind w:left="4320" w:hanging="360"/>
      </w:pPr>
    </w:lvl>
    <w:lvl w:ilvl="6" w:tplc="D924B740" w:tentative="1">
      <w:start w:val="1"/>
      <w:numFmt w:val="decimal"/>
      <w:lvlText w:val="%7."/>
      <w:lvlJc w:val="left"/>
      <w:pPr>
        <w:tabs>
          <w:tab w:val="num" w:pos="5040"/>
        </w:tabs>
        <w:ind w:left="5040" w:hanging="360"/>
      </w:pPr>
    </w:lvl>
    <w:lvl w:ilvl="7" w:tplc="921A5B3E" w:tentative="1">
      <w:start w:val="1"/>
      <w:numFmt w:val="decimal"/>
      <w:lvlText w:val="%8."/>
      <w:lvlJc w:val="left"/>
      <w:pPr>
        <w:tabs>
          <w:tab w:val="num" w:pos="5760"/>
        </w:tabs>
        <w:ind w:left="5760" w:hanging="360"/>
      </w:pPr>
    </w:lvl>
    <w:lvl w:ilvl="8" w:tplc="DD0836C8" w:tentative="1">
      <w:start w:val="1"/>
      <w:numFmt w:val="decimal"/>
      <w:lvlText w:val="%9."/>
      <w:lvlJc w:val="left"/>
      <w:pPr>
        <w:tabs>
          <w:tab w:val="num" w:pos="6480"/>
        </w:tabs>
        <w:ind w:left="6480" w:hanging="360"/>
      </w:pPr>
    </w:lvl>
  </w:abstractNum>
  <w:abstractNum w:abstractNumId="20" w15:restartNumberingAfterBreak="0">
    <w:nsid w:val="315B2D5B"/>
    <w:multiLevelType w:val="hybridMultilevel"/>
    <w:tmpl w:val="5804F73C"/>
    <w:lvl w:ilvl="0" w:tplc="7C124FC0">
      <w:start w:val="4"/>
      <w:numFmt w:val="decimal"/>
      <w:lvlText w:val="%1."/>
      <w:lvlJc w:val="left"/>
      <w:pPr>
        <w:tabs>
          <w:tab w:val="num" w:pos="720"/>
        </w:tabs>
        <w:ind w:left="720" w:hanging="360"/>
      </w:pPr>
    </w:lvl>
    <w:lvl w:ilvl="1" w:tplc="F7FE6D8C" w:tentative="1">
      <w:start w:val="1"/>
      <w:numFmt w:val="decimal"/>
      <w:lvlText w:val="%2."/>
      <w:lvlJc w:val="left"/>
      <w:pPr>
        <w:tabs>
          <w:tab w:val="num" w:pos="1440"/>
        </w:tabs>
        <w:ind w:left="1440" w:hanging="360"/>
      </w:pPr>
    </w:lvl>
    <w:lvl w:ilvl="2" w:tplc="19761C00" w:tentative="1">
      <w:start w:val="1"/>
      <w:numFmt w:val="decimal"/>
      <w:lvlText w:val="%3."/>
      <w:lvlJc w:val="left"/>
      <w:pPr>
        <w:tabs>
          <w:tab w:val="num" w:pos="2160"/>
        </w:tabs>
        <w:ind w:left="2160" w:hanging="360"/>
      </w:pPr>
    </w:lvl>
    <w:lvl w:ilvl="3" w:tplc="7E66B1C0" w:tentative="1">
      <w:start w:val="1"/>
      <w:numFmt w:val="decimal"/>
      <w:lvlText w:val="%4."/>
      <w:lvlJc w:val="left"/>
      <w:pPr>
        <w:tabs>
          <w:tab w:val="num" w:pos="2880"/>
        </w:tabs>
        <w:ind w:left="2880" w:hanging="360"/>
      </w:pPr>
    </w:lvl>
    <w:lvl w:ilvl="4" w:tplc="C4BCEC04" w:tentative="1">
      <w:start w:val="1"/>
      <w:numFmt w:val="decimal"/>
      <w:lvlText w:val="%5."/>
      <w:lvlJc w:val="left"/>
      <w:pPr>
        <w:tabs>
          <w:tab w:val="num" w:pos="3600"/>
        </w:tabs>
        <w:ind w:left="3600" w:hanging="360"/>
      </w:pPr>
    </w:lvl>
    <w:lvl w:ilvl="5" w:tplc="F182B24A" w:tentative="1">
      <w:start w:val="1"/>
      <w:numFmt w:val="decimal"/>
      <w:lvlText w:val="%6."/>
      <w:lvlJc w:val="left"/>
      <w:pPr>
        <w:tabs>
          <w:tab w:val="num" w:pos="4320"/>
        </w:tabs>
        <w:ind w:left="4320" w:hanging="360"/>
      </w:pPr>
    </w:lvl>
    <w:lvl w:ilvl="6" w:tplc="5814523A" w:tentative="1">
      <w:start w:val="1"/>
      <w:numFmt w:val="decimal"/>
      <w:lvlText w:val="%7."/>
      <w:lvlJc w:val="left"/>
      <w:pPr>
        <w:tabs>
          <w:tab w:val="num" w:pos="5040"/>
        </w:tabs>
        <w:ind w:left="5040" w:hanging="360"/>
      </w:pPr>
    </w:lvl>
    <w:lvl w:ilvl="7" w:tplc="E042E7FA" w:tentative="1">
      <w:start w:val="1"/>
      <w:numFmt w:val="decimal"/>
      <w:lvlText w:val="%8."/>
      <w:lvlJc w:val="left"/>
      <w:pPr>
        <w:tabs>
          <w:tab w:val="num" w:pos="5760"/>
        </w:tabs>
        <w:ind w:left="5760" w:hanging="360"/>
      </w:pPr>
    </w:lvl>
    <w:lvl w:ilvl="8" w:tplc="234C8C44" w:tentative="1">
      <w:start w:val="1"/>
      <w:numFmt w:val="decimal"/>
      <w:lvlText w:val="%9."/>
      <w:lvlJc w:val="left"/>
      <w:pPr>
        <w:tabs>
          <w:tab w:val="num" w:pos="6480"/>
        </w:tabs>
        <w:ind w:left="6480" w:hanging="360"/>
      </w:pPr>
    </w:lvl>
  </w:abstractNum>
  <w:abstractNum w:abstractNumId="21" w15:restartNumberingAfterBreak="0">
    <w:nsid w:val="35B81FC9"/>
    <w:multiLevelType w:val="hybridMultilevel"/>
    <w:tmpl w:val="069CDFA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60E7C84"/>
    <w:multiLevelType w:val="hybridMultilevel"/>
    <w:tmpl w:val="32AE874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3" w15:restartNumberingAfterBreak="0">
    <w:nsid w:val="3DE360E8"/>
    <w:multiLevelType w:val="hybridMultilevel"/>
    <w:tmpl w:val="D5F82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16505BF"/>
    <w:multiLevelType w:val="hybridMultilevel"/>
    <w:tmpl w:val="6D82A210"/>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5" w15:restartNumberingAfterBreak="0">
    <w:nsid w:val="43A56104"/>
    <w:multiLevelType w:val="hybridMultilevel"/>
    <w:tmpl w:val="606C73DE"/>
    <w:lvl w:ilvl="0" w:tplc="536842C8">
      <w:start w:val="1"/>
      <w:numFmt w:val="decimal"/>
      <w:lvlText w:val="%1."/>
      <w:lvlJc w:val="left"/>
      <w:pPr>
        <w:ind w:left="720" w:hanging="360"/>
      </w:pPr>
      <w:rPr>
        <w:rFonts w:ascii="Arial" w:hAnsi="Arial" w:cs="Arial" w:hint="default"/>
        <w:color w:val="262626"/>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458C498D"/>
    <w:multiLevelType w:val="hybridMultilevel"/>
    <w:tmpl w:val="E30838A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7" w15:restartNumberingAfterBreak="0">
    <w:nsid w:val="4AC81F9D"/>
    <w:multiLevelType w:val="hybridMultilevel"/>
    <w:tmpl w:val="1414940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8" w15:restartNumberingAfterBreak="0">
    <w:nsid w:val="4BD915B1"/>
    <w:multiLevelType w:val="hybridMultilevel"/>
    <w:tmpl w:val="D57A3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2DF6A5F"/>
    <w:multiLevelType w:val="hybridMultilevel"/>
    <w:tmpl w:val="1760262A"/>
    <w:lvl w:ilvl="0" w:tplc="76A285F2">
      <w:start w:val="3"/>
      <w:numFmt w:val="decimal"/>
      <w:lvlText w:val="%1."/>
      <w:lvlJc w:val="left"/>
      <w:pPr>
        <w:tabs>
          <w:tab w:val="num" w:pos="720"/>
        </w:tabs>
        <w:ind w:left="720" w:hanging="360"/>
      </w:pPr>
    </w:lvl>
    <w:lvl w:ilvl="1" w:tplc="09B6E1D6" w:tentative="1">
      <w:start w:val="1"/>
      <w:numFmt w:val="decimal"/>
      <w:lvlText w:val="%2."/>
      <w:lvlJc w:val="left"/>
      <w:pPr>
        <w:tabs>
          <w:tab w:val="num" w:pos="1440"/>
        </w:tabs>
        <w:ind w:left="1440" w:hanging="360"/>
      </w:pPr>
    </w:lvl>
    <w:lvl w:ilvl="2" w:tplc="66040590" w:tentative="1">
      <w:start w:val="1"/>
      <w:numFmt w:val="decimal"/>
      <w:lvlText w:val="%3."/>
      <w:lvlJc w:val="left"/>
      <w:pPr>
        <w:tabs>
          <w:tab w:val="num" w:pos="2160"/>
        </w:tabs>
        <w:ind w:left="2160" w:hanging="360"/>
      </w:pPr>
    </w:lvl>
    <w:lvl w:ilvl="3" w:tplc="9DF8DAFC" w:tentative="1">
      <w:start w:val="1"/>
      <w:numFmt w:val="decimal"/>
      <w:lvlText w:val="%4."/>
      <w:lvlJc w:val="left"/>
      <w:pPr>
        <w:tabs>
          <w:tab w:val="num" w:pos="2880"/>
        </w:tabs>
        <w:ind w:left="2880" w:hanging="360"/>
      </w:pPr>
    </w:lvl>
    <w:lvl w:ilvl="4" w:tplc="7A7A34BC" w:tentative="1">
      <w:start w:val="1"/>
      <w:numFmt w:val="decimal"/>
      <w:lvlText w:val="%5."/>
      <w:lvlJc w:val="left"/>
      <w:pPr>
        <w:tabs>
          <w:tab w:val="num" w:pos="3600"/>
        </w:tabs>
        <w:ind w:left="3600" w:hanging="360"/>
      </w:pPr>
    </w:lvl>
    <w:lvl w:ilvl="5" w:tplc="84D4232C" w:tentative="1">
      <w:start w:val="1"/>
      <w:numFmt w:val="decimal"/>
      <w:lvlText w:val="%6."/>
      <w:lvlJc w:val="left"/>
      <w:pPr>
        <w:tabs>
          <w:tab w:val="num" w:pos="4320"/>
        </w:tabs>
        <w:ind w:left="4320" w:hanging="360"/>
      </w:pPr>
    </w:lvl>
    <w:lvl w:ilvl="6" w:tplc="C938277C" w:tentative="1">
      <w:start w:val="1"/>
      <w:numFmt w:val="decimal"/>
      <w:lvlText w:val="%7."/>
      <w:lvlJc w:val="left"/>
      <w:pPr>
        <w:tabs>
          <w:tab w:val="num" w:pos="5040"/>
        </w:tabs>
        <w:ind w:left="5040" w:hanging="360"/>
      </w:pPr>
    </w:lvl>
    <w:lvl w:ilvl="7" w:tplc="3168ADDA" w:tentative="1">
      <w:start w:val="1"/>
      <w:numFmt w:val="decimal"/>
      <w:lvlText w:val="%8."/>
      <w:lvlJc w:val="left"/>
      <w:pPr>
        <w:tabs>
          <w:tab w:val="num" w:pos="5760"/>
        </w:tabs>
        <w:ind w:left="5760" w:hanging="360"/>
      </w:pPr>
    </w:lvl>
    <w:lvl w:ilvl="8" w:tplc="FADC5390" w:tentative="1">
      <w:start w:val="1"/>
      <w:numFmt w:val="decimal"/>
      <w:lvlText w:val="%9."/>
      <w:lvlJc w:val="left"/>
      <w:pPr>
        <w:tabs>
          <w:tab w:val="num" w:pos="6480"/>
        </w:tabs>
        <w:ind w:left="6480" w:hanging="360"/>
      </w:pPr>
    </w:lvl>
  </w:abstractNum>
  <w:abstractNum w:abstractNumId="30" w15:restartNumberingAfterBreak="0">
    <w:nsid w:val="5A8F75ED"/>
    <w:multiLevelType w:val="hybridMultilevel"/>
    <w:tmpl w:val="885CD8DA"/>
    <w:lvl w:ilvl="0" w:tplc="DE3C2D14">
      <w:start w:val="10"/>
      <w:numFmt w:val="decimal"/>
      <w:lvlText w:val="%1."/>
      <w:lvlJc w:val="left"/>
      <w:pPr>
        <w:tabs>
          <w:tab w:val="num" w:pos="720"/>
        </w:tabs>
        <w:ind w:left="720" w:hanging="360"/>
      </w:pPr>
    </w:lvl>
    <w:lvl w:ilvl="1" w:tplc="BAE214A4" w:tentative="1">
      <w:start w:val="1"/>
      <w:numFmt w:val="decimal"/>
      <w:lvlText w:val="%2."/>
      <w:lvlJc w:val="left"/>
      <w:pPr>
        <w:tabs>
          <w:tab w:val="num" w:pos="1440"/>
        </w:tabs>
        <w:ind w:left="1440" w:hanging="360"/>
      </w:pPr>
    </w:lvl>
    <w:lvl w:ilvl="2" w:tplc="2CEA857E" w:tentative="1">
      <w:start w:val="1"/>
      <w:numFmt w:val="decimal"/>
      <w:lvlText w:val="%3."/>
      <w:lvlJc w:val="left"/>
      <w:pPr>
        <w:tabs>
          <w:tab w:val="num" w:pos="2160"/>
        </w:tabs>
        <w:ind w:left="2160" w:hanging="360"/>
      </w:pPr>
    </w:lvl>
    <w:lvl w:ilvl="3" w:tplc="CFB00D88" w:tentative="1">
      <w:start w:val="1"/>
      <w:numFmt w:val="decimal"/>
      <w:lvlText w:val="%4."/>
      <w:lvlJc w:val="left"/>
      <w:pPr>
        <w:tabs>
          <w:tab w:val="num" w:pos="2880"/>
        </w:tabs>
        <w:ind w:left="2880" w:hanging="360"/>
      </w:pPr>
    </w:lvl>
    <w:lvl w:ilvl="4" w:tplc="74D80E74" w:tentative="1">
      <w:start w:val="1"/>
      <w:numFmt w:val="decimal"/>
      <w:lvlText w:val="%5."/>
      <w:lvlJc w:val="left"/>
      <w:pPr>
        <w:tabs>
          <w:tab w:val="num" w:pos="3600"/>
        </w:tabs>
        <w:ind w:left="3600" w:hanging="360"/>
      </w:pPr>
    </w:lvl>
    <w:lvl w:ilvl="5" w:tplc="C74C35DA" w:tentative="1">
      <w:start w:val="1"/>
      <w:numFmt w:val="decimal"/>
      <w:lvlText w:val="%6."/>
      <w:lvlJc w:val="left"/>
      <w:pPr>
        <w:tabs>
          <w:tab w:val="num" w:pos="4320"/>
        </w:tabs>
        <w:ind w:left="4320" w:hanging="360"/>
      </w:pPr>
    </w:lvl>
    <w:lvl w:ilvl="6" w:tplc="4A3A2190" w:tentative="1">
      <w:start w:val="1"/>
      <w:numFmt w:val="decimal"/>
      <w:lvlText w:val="%7."/>
      <w:lvlJc w:val="left"/>
      <w:pPr>
        <w:tabs>
          <w:tab w:val="num" w:pos="5040"/>
        </w:tabs>
        <w:ind w:left="5040" w:hanging="360"/>
      </w:pPr>
    </w:lvl>
    <w:lvl w:ilvl="7" w:tplc="05BC672C" w:tentative="1">
      <w:start w:val="1"/>
      <w:numFmt w:val="decimal"/>
      <w:lvlText w:val="%8."/>
      <w:lvlJc w:val="left"/>
      <w:pPr>
        <w:tabs>
          <w:tab w:val="num" w:pos="5760"/>
        </w:tabs>
        <w:ind w:left="5760" w:hanging="360"/>
      </w:pPr>
    </w:lvl>
    <w:lvl w:ilvl="8" w:tplc="6D84017E" w:tentative="1">
      <w:start w:val="1"/>
      <w:numFmt w:val="decimal"/>
      <w:lvlText w:val="%9."/>
      <w:lvlJc w:val="left"/>
      <w:pPr>
        <w:tabs>
          <w:tab w:val="num" w:pos="6480"/>
        </w:tabs>
        <w:ind w:left="6480" w:hanging="360"/>
      </w:pPr>
    </w:lvl>
  </w:abstractNum>
  <w:abstractNum w:abstractNumId="31" w15:restartNumberingAfterBreak="0">
    <w:nsid w:val="5CA160EA"/>
    <w:multiLevelType w:val="hybridMultilevel"/>
    <w:tmpl w:val="9154BA34"/>
    <w:lvl w:ilvl="0" w:tplc="08090001">
      <w:start w:val="1"/>
      <w:numFmt w:val="bullet"/>
      <w:lvlText w:val=""/>
      <w:lvlJc w:val="left"/>
      <w:pPr>
        <w:ind w:left="757"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32" w15:restartNumberingAfterBreak="0">
    <w:nsid w:val="5DBE17A6"/>
    <w:multiLevelType w:val="hybridMultilevel"/>
    <w:tmpl w:val="066E26A0"/>
    <w:lvl w:ilvl="0" w:tplc="2062D4B2">
      <w:start w:val="7"/>
      <w:numFmt w:val="decimal"/>
      <w:lvlText w:val="%1."/>
      <w:lvlJc w:val="left"/>
      <w:pPr>
        <w:tabs>
          <w:tab w:val="num" w:pos="720"/>
        </w:tabs>
        <w:ind w:left="720" w:hanging="360"/>
      </w:pPr>
    </w:lvl>
    <w:lvl w:ilvl="1" w:tplc="50309A44" w:tentative="1">
      <w:start w:val="1"/>
      <w:numFmt w:val="decimal"/>
      <w:lvlText w:val="%2."/>
      <w:lvlJc w:val="left"/>
      <w:pPr>
        <w:tabs>
          <w:tab w:val="num" w:pos="1440"/>
        </w:tabs>
        <w:ind w:left="1440" w:hanging="360"/>
      </w:pPr>
    </w:lvl>
    <w:lvl w:ilvl="2" w:tplc="88D01520" w:tentative="1">
      <w:start w:val="1"/>
      <w:numFmt w:val="decimal"/>
      <w:lvlText w:val="%3."/>
      <w:lvlJc w:val="left"/>
      <w:pPr>
        <w:tabs>
          <w:tab w:val="num" w:pos="2160"/>
        </w:tabs>
        <w:ind w:left="2160" w:hanging="360"/>
      </w:pPr>
    </w:lvl>
    <w:lvl w:ilvl="3" w:tplc="E006D04A" w:tentative="1">
      <w:start w:val="1"/>
      <w:numFmt w:val="decimal"/>
      <w:lvlText w:val="%4."/>
      <w:lvlJc w:val="left"/>
      <w:pPr>
        <w:tabs>
          <w:tab w:val="num" w:pos="2880"/>
        </w:tabs>
        <w:ind w:left="2880" w:hanging="360"/>
      </w:pPr>
    </w:lvl>
    <w:lvl w:ilvl="4" w:tplc="4B5C6512" w:tentative="1">
      <w:start w:val="1"/>
      <w:numFmt w:val="decimal"/>
      <w:lvlText w:val="%5."/>
      <w:lvlJc w:val="left"/>
      <w:pPr>
        <w:tabs>
          <w:tab w:val="num" w:pos="3600"/>
        </w:tabs>
        <w:ind w:left="3600" w:hanging="360"/>
      </w:pPr>
    </w:lvl>
    <w:lvl w:ilvl="5" w:tplc="03CE4216" w:tentative="1">
      <w:start w:val="1"/>
      <w:numFmt w:val="decimal"/>
      <w:lvlText w:val="%6."/>
      <w:lvlJc w:val="left"/>
      <w:pPr>
        <w:tabs>
          <w:tab w:val="num" w:pos="4320"/>
        </w:tabs>
        <w:ind w:left="4320" w:hanging="360"/>
      </w:pPr>
    </w:lvl>
    <w:lvl w:ilvl="6" w:tplc="BA8E53A8" w:tentative="1">
      <w:start w:val="1"/>
      <w:numFmt w:val="decimal"/>
      <w:lvlText w:val="%7."/>
      <w:lvlJc w:val="left"/>
      <w:pPr>
        <w:tabs>
          <w:tab w:val="num" w:pos="5040"/>
        </w:tabs>
        <w:ind w:left="5040" w:hanging="360"/>
      </w:pPr>
    </w:lvl>
    <w:lvl w:ilvl="7" w:tplc="CAA82530" w:tentative="1">
      <w:start w:val="1"/>
      <w:numFmt w:val="decimal"/>
      <w:lvlText w:val="%8."/>
      <w:lvlJc w:val="left"/>
      <w:pPr>
        <w:tabs>
          <w:tab w:val="num" w:pos="5760"/>
        </w:tabs>
        <w:ind w:left="5760" w:hanging="360"/>
      </w:pPr>
    </w:lvl>
    <w:lvl w:ilvl="8" w:tplc="F1FACDD6" w:tentative="1">
      <w:start w:val="1"/>
      <w:numFmt w:val="decimal"/>
      <w:lvlText w:val="%9."/>
      <w:lvlJc w:val="left"/>
      <w:pPr>
        <w:tabs>
          <w:tab w:val="num" w:pos="6480"/>
        </w:tabs>
        <w:ind w:left="6480" w:hanging="360"/>
      </w:pPr>
    </w:lvl>
  </w:abstractNum>
  <w:abstractNum w:abstractNumId="33" w15:restartNumberingAfterBreak="0">
    <w:nsid w:val="63876E8E"/>
    <w:multiLevelType w:val="hybridMultilevel"/>
    <w:tmpl w:val="01E8850C"/>
    <w:lvl w:ilvl="0" w:tplc="ED4E4E08">
      <w:start w:val="3"/>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641D04CE"/>
    <w:multiLevelType w:val="hybridMultilevel"/>
    <w:tmpl w:val="25BE5202"/>
    <w:lvl w:ilvl="0" w:tplc="914207C8">
      <w:start w:val="6"/>
      <w:numFmt w:val="decimal"/>
      <w:lvlText w:val="%1."/>
      <w:lvlJc w:val="left"/>
      <w:pPr>
        <w:tabs>
          <w:tab w:val="num" w:pos="720"/>
        </w:tabs>
        <w:ind w:left="720" w:hanging="360"/>
      </w:pPr>
    </w:lvl>
    <w:lvl w:ilvl="1" w:tplc="BCC66F60" w:tentative="1">
      <w:start w:val="1"/>
      <w:numFmt w:val="decimal"/>
      <w:lvlText w:val="%2."/>
      <w:lvlJc w:val="left"/>
      <w:pPr>
        <w:tabs>
          <w:tab w:val="num" w:pos="1440"/>
        </w:tabs>
        <w:ind w:left="1440" w:hanging="360"/>
      </w:pPr>
    </w:lvl>
    <w:lvl w:ilvl="2" w:tplc="14ECE878" w:tentative="1">
      <w:start w:val="1"/>
      <w:numFmt w:val="decimal"/>
      <w:lvlText w:val="%3."/>
      <w:lvlJc w:val="left"/>
      <w:pPr>
        <w:tabs>
          <w:tab w:val="num" w:pos="2160"/>
        </w:tabs>
        <w:ind w:left="2160" w:hanging="360"/>
      </w:pPr>
    </w:lvl>
    <w:lvl w:ilvl="3" w:tplc="F9F84EA6" w:tentative="1">
      <w:start w:val="1"/>
      <w:numFmt w:val="decimal"/>
      <w:lvlText w:val="%4."/>
      <w:lvlJc w:val="left"/>
      <w:pPr>
        <w:tabs>
          <w:tab w:val="num" w:pos="2880"/>
        </w:tabs>
        <w:ind w:left="2880" w:hanging="360"/>
      </w:pPr>
    </w:lvl>
    <w:lvl w:ilvl="4" w:tplc="B09E0D76" w:tentative="1">
      <w:start w:val="1"/>
      <w:numFmt w:val="decimal"/>
      <w:lvlText w:val="%5."/>
      <w:lvlJc w:val="left"/>
      <w:pPr>
        <w:tabs>
          <w:tab w:val="num" w:pos="3600"/>
        </w:tabs>
        <w:ind w:left="3600" w:hanging="360"/>
      </w:pPr>
    </w:lvl>
    <w:lvl w:ilvl="5" w:tplc="A900012A" w:tentative="1">
      <w:start w:val="1"/>
      <w:numFmt w:val="decimal"/>
      <w:lvlText w:val="%6."/>
      <w:lvlJc w:val="left"/>
      <w:pPr>
        <w:tabs>
          <w:tab w:val="num" w:pos="4320"/>
        </w:tabs>
        <w:ind w:left="4320" w:hanging="360"/>
      </w:pPr>
    </w:lvl>
    <w:lvl w:ilvl="6" w:tplc="01C40870" w:tentative="1">
      <w:start w:val="1"/>
      <w:numFmt w:val="decimal"/>
      <w:lvlText w:val="%7."/>
      <w:lvlJc w:val="left"/>
      <w:pPr>
        <w:tabs>
          <w:tab w:val="num" w:pos="5040"/>
        </w:tabs>
        <w:ind w:left="5040" w:hanging="360"/>
      </w:pPr>
    </w:lvl>
    <w:lvl w:ilvl="7" w:tplc="2C262EEA" w:tentative="1">
      <w:start w:val="1"/>
      <w:numFmt w:val="decimal"/>
      <w:lvlText w:val="%8."/>
      <w:lvlJc w:val="left"/>
      <w:pPr>
        <w:tabs>
          <w:tab w:val="num" w:pos="5760"/>
        </w:tabs>
        <w:ind w:left="5760" w:hanging="360"/>
      </w:pPr>
    </w:lvl>
    <w:lvl w:ilvl="8" w:tplc="245E8FDA" w:tentative="1">
      <w:start w:val="1"/>
      <w:numFmt w:val="decimal"/>
      <w:lvlText w:val="%9."/>
      <w:lvlJc w:val="left"/>
      <w:pPr>
        <w:tabs>
          <w:tab w:val="num" w:pos="6480"/>
        </w:tabs>
        <w:ind w:left="6480" w:hanging="360"/>
      </w:pPr>
    </w:lvl>
  </w:abstractNum>
  <w:abstractNum w:abstractNumId="35" w15:restartNumberingAfterBreak="0">
    <w:nsid w:val="64863256"/>
    <w:multiLevelType w:val="hybridMultilevel"/>
    <w:tmpl w:val="CCC427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8F25DD9"/>
    <w:multiLevelType w:val="hybridMultilevel"/>
    <w:tmpl w:val="0E08A71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7" w15:restartNumberingAfterBreak="0">
    <w:nsid w:val="78326898"/>
    <w:multiLevelType w:val="hybridMultilevel"/>
    <w:tmpl w:val="4DCE60E2"/>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8" w15:restartNumberingAfterBreak="0">
    <w:nsid w:val="7AF31390"/>
    <w:multiLevelType w:val="hybridMultilevel"/>
    <w:tmpl w:val="A4D63070"/>
    <w:lvl w:ilvl="0" w:tplc="96E8AF0A">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AF4251B"/>
    <w:multiLevelType w:val="hybridMultilevel"/>
    <w:tmpl w:val="9D7AC4AA"/>
    <w:lvl w:ilvl="0" w:tplc="14090011">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num w:numId="1">
    <w:abstractNumId w:val="37"/>
  </w:num>
  <w:num w:numId="2">
    <w:abstractNumId w:val="12"/>
  </w:num>
  <w:num w:numId="3">
    <w:abstractNumId w:val="28"/>
  </w:num>
  <w:num w:numId="4">
    <w:abstractNumId w:val="31"/>
  </w:num>
  <w:num w:numId="5">
    <w:abstractNumId w:val="25"/>
  </w:num>
  <w:num w:numId="6">
    <w:abstractNumId w:val="33"/>
  </w:num>
  <w:num w:numId="7">
    <w:abstractNumId w:val="24"/>
  </w:num>
  <w:num w:numId="8">
    <w:abstractNumId w:val="14"/>
  </w:num>
  <w:num w:numId="9">
    <w:abstractNumId w:val="6"/>
  </w:num>
  <w:num w:numId="10">
    <w:abstractNumId w:val="39"/>
  </w:num>
  <w:num w:numId="11">
    <w:abstractNumId w:val="36"/>
  </w:num>
  <w:num w:numId="12">
    <w:abstractNumId w:val="15"/>
  </w:num>
  <w:num w:numId="13">
    <w:abstractNumId w:val="22"/>
  </w:num>
  <w:num w:numId="14">
    <w:abstractNumId w:val="26"/>
  </w:num>
  <w:num w:numId="15">
    <w:abstractNumId w:val="4"/>
  </w:num>
  <w:num w:numId="16">
    <w:abstractNumId w:val="13"/>
  </w:num>
  <w:num w:numId="17">
    <w:abstractNumId w:val="11"/>
  </w:num>
  <w:num w:numId="18">
    <w:abstractNumId w:val="38"/>
  </w:num>
  <w:num w:numId="19">
    <w:abstractNumId w:val="35"/>
  </w:num>
  <w:num w:numId="20">
    <w:abstractNumId w:val="5"/>
  </w:num>
  <w:num w:numId="21">
    <w:abstractNumId w:val="17"/>
  </w:num>
  <w:num w:numId="22">
    <w:abstractNumId w:val="23"/>
  </w:num>
  <w:num w:numId="23">
    <w:abstractNumId w:val="8"/>
  </w:num>
  <w:num w:numId="24">
    <w:abstractNumId w:val="29"/>
  </w:num>
  <w:num w:numId="25">
    <w:abstractNumId w:val="20"/>
  </w:num>
  <w:num w:numId="26">
    <w:abstractNumId w:val="19"/>
  </w:num>
  <w:num w:numId="27">
    <w:abstractNumId w:val="34"/>
  </w:num>
  <w:num w:numId="28">
    <w:abstractNumId w:val="32"/>
  </w:num>
  <w:num w:numId="29">
    <w:abstractNumId w:val="10"/>
  </w:num>
  <w:num w:numId="30">
    <w:abstractNumId w:val="1"/>
  </w:num>
  <w:num w:numId="31">
    <w:abstractNumId w:val="30"/>
  </w:num>
  <w:num w:numId="32">
    <w:abstractNumId w:val="18"/>
  </w:num>
  <w:num w:numId="33">
    <w:abstractNumId w:val="21"/>
  </w:num>
  <w:num w:numId="34">
    <w:abstractNumId w:val="16"/>
  </w:num>
  <w:num w:numId="35">
    <w:abstractNumId w:val="9"/>
  </w:num>
  <w:num w:numId="36">
    <w:abstractNumId w:val="7"/>
  </w:num>
  <w:num w:numId="37">
    <w:abstractNumId w:val="27"/>
  </w:num>
  <w:num w:numId="38">
    <w:abstractNumId w:val="2"/>
  </w:num>
  <w:num w:numId="39">
    <w:abstractNumId w:val="3"/>
  </w:num>
  <w:num w:numId="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66F6"/>
    <w:rsid w:val="00004116"/>
    <w:rsid w:val="000079C2"/>
    <w:rsid w:val="00011C48"/>
    <w:rsid w:val="0001242F"/>
    <w:rsid w:val="00015506"/>
    <w:rsid w:val="0001567A"/>
    <w:rsid w:val="00016392"/>
    <w:rsid w:val="000168DC"/>
    <w:rsid w:val="00017F06"/>
    <w:rsid w:val="00026066"/>
    <w:rsid w:val="00026727"/>
    <w:rsid w:val="00026927"/>
    <w:rsid w:val="00030898"/>
    <w:rsid w:val="00032ADD"/>
    <w:rsid w:val="00035151"/>
    <w:rsid w:val="00035398"/>
    <w:rsid w:val="00035446"/>
    <w:rsid w:val="00036444"/>
    <w:rsid w:val="00040A9A"/>
    <w:rsid w:val="00041861"/>
    <w:rsid w:val="000450A2"/>
    <w:rsid w:val="000471CE"/>
    <w:rsid w:val="00047F3E"/>
    <w:rsid w:val="00050872"/>
    <w:rsid w:val="00051F15"/>
    <w:rsid w:val="000544E0"/>
    <w:rsid w:val="00054AC2"/>
    <w:rsid w:val="000552CA"/>
    <w:rsid w:val="00057F17"/>
    <w:rsid w:val="00062F9C"/>
    <w:rsid w:val="00063BAC"/>
    <w:rsid w:val="000646F8"/>
    <w:rsid w:val="000649B9"/>
    <w:rsid w:val="00066054"/>
    <w:rsid w:val="000663FD"/>
    <w:rsid w:val="0007019D"/>
    <w:rsid w:val="00071C45"/>
    <w:rsid w:val="00074C20"/>
    <w:rsid w:val="00085495"/>
    <w:rsid w:val="00085C0A"/>
    <w:rsid w:val="00086BD1"/>
    <w:rsid w:val="00095348"/>
    <w:rsid w:val="00097AB5"/>
    <w:rsid w:val="000A0476"/>
    <w:rsid w:val="000A23D0"/>
    <w:rsid w:val="000A57E1"/>
    <w:rsid w:val="000A6863"/>
    <w:rsid w:val="000A6DC5"/>
    <w:rsid w:val="000B0E3C"/>
    <w:rsid w:val="000B4037"/>
    <w:rsid w:val="000B486F"/>
    <w:rsid w:val="000B4ADF"/>
    <w:rsid w:val="000B65F8"/>
    <w:rsid w:val="000B7C59"/>
    <w:rsid w:val="000C01E8"/>
    <w:rsid w:val="000C092F"/>
    <w:rsid w:val="000C269B"/>
    <w:rsid w:val="000C6E6B"/>
    <w:rsid w:val="000C789D"/>
    <w:rsid w:val="000C7D60"/>
    <w:rsid w:val="000D0903"/>
    <w:rsid w:val="000D1C6D"/>
    <w:rsid w:val="000D2C19"/>
    <w:rsid w:val="000D528F"/>
    <w:rsid w:val="000D5B8A"/>
    <w:rsid w:val="000D7A0E"/>
    <w:rsid w:val="000E11E9"/>
    <w:rsid w:val="000E1AA0"/>
    <w:rsid w:val="000E359D"/>
    <w:rsid w:val="000E3F6C"/>
    <w:rsid w:val="000E5681"/>
    <w:rsid w:val="000E6248"/>
    <w:rsid w:val="000E6E94"/>
    <w:rsid w:val="000E706A"/>
    <w:rsid w:val="000F0163"/>
    <w:rsid w:val="000F0B15"/>
    <w:rsid w:val="000F1E21"/>
    <w:rsid w:val="000F45A9"/>
    <w:rsid w:val="000F49F1"/>
    <w:rsid w:val="000F5171"/>
    <w:rsid w:val="00100B43"/>
    <w:rsid w:val="00100B87"/>
    <w:rsid w:val="00100DE8"/>
    <w:rsid w:val="00102148"/>
    <w:rsid w:val="0010317F"/>
    <w:rsid w:val="0010383A"/>
    <w:rsid w:val="00103879"/>
    <w:rsid w:val="001038BD"/>
    <w:rsid w:val="001046C6"/>
    <w:rsid w:val="00105DEC"/>
    <w:rsid w:val="00107324"/>
    <w:rsid w:val="00110AE0"/>
    <w:rsid w:val="00110D6C"/>
    <w:rsid w:val="00111CC7"/>
    <w:rsid w:val="001121A9"/>
    <w:rsid w:val="0011269B"/>
    <w:rsid w:val="001140CC"/>
    <w:rsid w:val="00114A1A"/>
    <w:rsid w:val="00116F5C"/>
    <w:rsid w:val="00121545"/>
    <w:rsid w:val="00121943"/>
    <w:rsid w:val="00122D87"/>
    <w:rsid w:val="00124768"/>
    <w:rsid w:val="00125059"/>
    <w:rsid w:val="00125CAE"/>
    <w:rsid w:val="0012684F"/>
    <w:rsid w:val="00126C2F"/>
    <w:rsid w:val="001306E4"/>
    <w:rsid w:val="00131D83"/>
    <w:rsid w:val="0013207F"/>
    <w:rsid w:val="001335A3"/>
    <w:rsid w:val="00135DF6"/>
    <w:rsid w:val="00137D4A"/>
    <w:rsid w:val="00144EA4"/>
    <w:rsid w:val="00146039"/>
    <w:rsid w:val="001517E0"/>
    <w:rsid w:val="00151A49"/>
    <w:rsid w:val="00152141"/>
    <w:rsid w:val="00152C58"/>
    <w:rsid w:val="0015331C"/>
    <w:rsid w:val="00153BDD"/>
    <w:rsid w:val="00153C04"/>
    <w:rsid w:val="001546C9"/>
    <w:rsid w:val="001549C0"/>
    <w:rsid w:val="00154ED6"/>
    <w:rsid w:val="00155E68"/>
    <w:rsid w:val="001561FE"/>
    <w:rsid w:val="00157A17"/>
    <w:rsid w:val="00160707"/>
    <w:rsid w:val="00160F2F"/>
    <w:rsid w:val="00161B91"/>
    <w:rsid w:val="00162B41"/>
    <w:rsid w:val="00162C14"/>
    <w:rsid w:val="00163D39"/>
    <w:rsid w:val="00163D7C"/>
    <w:rsid w:val="00163EE8"/>
    <w:rsid w:val="001649E5"/>
    <w:rsid w:val="0016784F"/>
    <w:rsid w:val="001678F1"/>
    <w:rsid w:val="001732BC"/>
    <w:rsid w:val="00173658"/>
    <w:rsid w:val="0017365C"/>
    <w:rsid w:val="001737CE"/>
    <w:rsid w:val="00173911"/>
    <w:rsid w:val="00173A9F"/>
    <w:rsid w:val="00173E43"/>
    <w:rsid w:val="00187002"/>
    <w:rsid w:val="00190F69"/>
    <w:rsid w:val="00191EBD"/>
    <w:rsid w:val="00192AC5"/>
    <w:rsid w:val="00193070"/>
    <w:rsid w:val="0019545B"/>
    <w:rsid w:val="0019635B"/>
    <w:rsid w:val="0019775A"/>
    <w:rsid w:val="001A0E8F"/>
    <w:rsid w:val="001A4D33"/>
    <w:rsid w:val="001A7327"/>
    <w:rsid w:val="001B1AB5"/>
    <w:rsid w:val="001B2298"/>
    <w:rsid w:val="001B3479"/>
    <w:rsid w:val="001B49CA"/>
    <w:rsid w:val="001B50E5"/>
    <w:rsid w:val="001B62DD"/>
    <w:rsid w:val="001B6862"/>
    <w:rsid w:val="001B6A45"/>
    <w:rsid w:val="001C04D0"/>
    <w:rsid w:val="001C36B0"/>
    <w:rsid w:val="001C3AB1"/>
    <w:rsid w:val="001C75EC"/>
    <w:rsid w:val="001D102C"/>
    <w:rsid w:val="001D10C1"/>
    <w:rsid w:val="001D2F96"/>
    <w:rsid w:val="001D4CFB"/>
    <w:rsid w:val="001D51BF"/>
    <w:rsid w:val="001D5F57"/>
    <w:rsid w:val="001D7630"/>
    <w:rsid w:val="001D7D57"/>
    <w:rsid w:val="001E0F12"/>
    <w:rsid w:val="001E20DE"/>
    <w:rsid w:val="001E366A"/>
    <w:rsid w:val="001E4403"/>
    <w:rsid w:val="001E4663"/>
    <w:rsid w:val="001E5F0C"/>
    <w:rsid w:val="001E734D"/>
    <w:rsid w:val="001E7B9C"/>
    <w:rsid w:val="001F1878"/>
    <w:rsid w:val="001F3F1D"/>
    <w:rsid w:val="001F533C"/>
    <w:rsid w:val="001F5B32"/>
    <w:rsid w:val="002026D0"/>
    <w:rsid w:val="002036D2"/>
    <w:rsid w:val="00205DF2"/>
    <w:rsid w:val="00207980"/>
    <w:rsid w:val="00207DCF"/>
    <w:rsid w:val="0021064B"/>
    <w:rsid w:val="00210962"/>
    <w:rsid w:val="00211E11"/>
    <w:rsid w:val="00216BE9"/>
    <w:rsid w:val="002172FF"/>
    <w:rsid w:val="00217333"/>
    <w:rsid w:val="00220255"/>
    <w:rsid w:val="0022140C"/>
    <w:rsid w:val="002218BC"/>
    <w:rsid w:val="0022310B"/>
    <w:rsid w:val="00224AAD"/>
    <w:rsid w:val="00224E2C"/>
    <w:rsid w:val="002258C3"/>
    <w:rsid w:val="00227295"/>
    <w:rsid w:val="00230F4F"/>
    <w:rsid w:val="00231B2F"/>
    <w:rsid w:val="0023547D"/>
    <w:rsid w:val="0023561C"/>
    <w:rsid w:val="0024040D"/>
    <w:rsid w:val="00240E20"/>
    <w:rsid w:val="00241345"/>
    <w:rsid w:val="002429B9"/>
    <w:rsid w:val="0024434C"/>
    <w:rsid w:val="00245AC8"/>
    <w:rsid w:val="00250BAB"/>
    <w:rsid w:val="002511F0"/>
    <w:rsid w:val="00252B5C"/>
    <w:rsid w:val="00253D44"/>
    <w:rsid w:val="002541FC"/>
    <w:rsid w:val="0025466F"/>
    <w:rsid w:val="002564D9"/>
    <w:rsid w:val="00261AE1"/>
    <w:rsid w:val="00261BBE"/>
    <w:rsid w:val="00261E11"/>
    <w:rsid w:val="00264223"/>
    <w:rsid w:val="00264D19"/>
    <w:rsid w:val="00264DE3"/>
    <w:rsid w:val="00264ED9"/>
    <w:rsid w:val="0026629B"/>
    <w:rsid w:val="00272D23"/>
    <w:rsid w:val="00273328"/>
    <w:rsid w:val="00275099"/>
    <w:rsid w:val="00277857"/>
    <w:rsid w:val="00280BD1"/>
    <w:rsid w:val="00280C7A"/>
    <w:rsid w:val="002816A2"/>
    <w:rsid w:val="00282E3E"/>
    <w:rsid w:val="00284521"/>
    <w:rsid w:val="00285187"/>
    <w:rsid w:val="0028534F"/>
    <w:rsid w:val="002863C7"/>
    <w:rsid w:val="00292CC2"/>
    <w:rsid w:val="00292D8E"/>
    <w:rsid w:val="00294985"/>
    <w:rsid w:val="00295059"/>
    <w:rsid w:val="0029744A"/>
    <w:rsid w:val="002A05A8"/>
    <w:rsid w:val="002A0778"/>
    <w:rsid w:val="002A1761"/>
    <w:rsid w:val="002A2E43"/>
    <w:rsid w:val="002A494E"/>
    <w:rsid w:val="002A6ABD"/>
    <w:rsid w:val="002A7482"/>
    <w:rsid w:val="002B125D"/>
    <w:rsid w:val="002B15CE"/>
    <w:rsid w:val="002B2709"/>
    <w:rsid w:val="002B4D29"/>
    <w:rsid w:val="002B4EB2"/>
    <w:rsid w:val="002B5817"/>
    <w:rsid w:val="002B61DB"/>
    <w:rsid w:val="002C4282"/>
    <w:rsid w:val="002C6B56"/>
    <w:rsid w:val="002C7405"/>
    <w:rsid w:val="002C78DF"/>
    <w:rsid w:val="002C7926"/>
    <w:rsid w:val="002D4726"/>
    <w:rsid w:val="002D5996"/>
    <w:rsid w:val="002D6150"/>
    <w:rsid w:val="002E133E"/>
    <w:rsid w:val="002E1461"/>
    <w:rsid w:val="002E1AF9"/>
    <w:rsid w:val="002E4ED6"/>
    <w:rsid w:val="002E558E"/>
    <w:rsid w:val="002E6411"/>
    <w:rsid w:val="002F3CAD"/>
    <w:rsid w:val="00304204"/>
    <w:rsid w:val="003064A2"/>
    <w:rsid w:val="00310FE1"/>
    <w:rsid w:val="0031446B"/>
    <w:rsid w:val="0031469A"/>
    <w:rsid w:val="003168AB"/>
    <w:rsid w:val="00317E26"/>
    <w:rsid w:val="00321C04"/>
    <w:rsid w:val="003232C3"/>
    <w:rsid w:val="00324D1C"/>
    <w:rsid w:val="00327320"/>
    <w:rsid w:val="00330DF2"/>
    <w:rsid w:val="0033235E"/>
    <w:rsid w:val="00334721"/>
    <w:rsid w:val="00340102"/>
    <w:rsid w:val="00343F31"/>
    <w:rsid w:val="003448F4"/>
    <w:rsid w:val="0034502C"/>
    <w:rsid w:val="00345756"/>
    <w:rsid w:val="00346665"/>
    <w:rsid w:val="00346790"/>
    <w:rsid w:val="00351B57"/>
    <w:rsid w:val="00352957"/>
    <w:rsid w:val="00354726"/>
    <w:rsid w:val="00354F14"/>
    <w:rsid w:val="00355CE9"/>
    <w:rsid w:val="00356564"/>
    <w:rsid w:val="0035774F"/>
    <w:rsid w:val="003613FF"/>
    <w:rsid w:val="00361A32"/>
    <w:rsid w:val="0036287C"/>
    <w:rsid w:val="00362BD2"/>
    <w:rsid w:val="003634FB"/>
    <w:rsid w:val="003656F4"/>
    <w:rsid w:val="00365BE2"/>
    <w:rsid w:val="00366AFF"/>
    <w:rsid w:val="00371111"/>
    <w:rsid w:val="00373B59"/>
    <w:rsid w:val="00374142"/>
    <w:rsid w:val="00374B67"/>
    <w:rsid w:val="00375083"/>
    <w:rsid w:val="00375C33"/>
    <w:rsid w:val="00377609"/>
    <w:rsid w:val="00377646"/>
    <w:rsid w:val="00383A95"/>
    <w:rsid w:val="003858C2"/>
    <w:rsid w:val="00391215"/>
    <w:rsid w:val="003918F0"/>
    <w:rsid w:val="003929BA"/>
    <w:rsid w:val="003955D8"/>
    <w:rsid w:val="003978F8"/>
    <w:rsid w:val="003A0720"/>
    <w:rsid w:val="003A2452"/>
    <w:rsid w:val="003A354D"/>
    <w:rsid w:val="003A3D58"/>
    <w:rsid w:val="003A3EAE"/>
    <w:rsid w:val="003A3F4C"/>
    <w:rsid w:val="003A468E"/>
    <w:rsid w:val="003A51EB"/>
    <w:rsid w:val="003A570B"/>
    <w:rsid w:val="003A59F3"/>
    <w:rsid w:val="003B01A3"/>
    <w:rsid w:val="003B373C"/>
    <w:rsid w:val="003B6960"/>
    <w:rsid w:val="003C04E4"/>
    <w:rsid w:val="003C3957"/>
    <w:rsid w:val="003C4F4D"/>
    <w:rsid w:val="003C59E7"/>
    <w:rsid w:val="003C65CB"/>
    <w:rsid w:val="003C7194"/>
    <w:rsid w:val="003C74AF"/>
    <w:rsid w:val="003D0E17"/>
    <w:rsid w:val="003D12A9"/>
    <w:rsid w:val="003D1A4A"/>
    <w:rsid w:val="003D2ADE"/>
    <w:rsid w:val="003D4561"/>
    <w:rsid w:val="003D7E2E"/>
    <w:rsid w:val="003E093E"/>
    <w:rsid w:val="003E0BA5"/>
    <w:rsid w:val="003E1EBF"/>
    <w:rsid w:val="003E2C04"/>
    <w:rsid w:val="003E4C80"/>
    <w:rsid w:val="003E5140"/>
    <w:rsid w:val="003E53E9"/>
    <w:rsid w:val="003E69E9"/>
    <w:rsid w:val="003E6E09"/>
    <w:rsid w:val="003F0592"/>
    <w:rsid w:val="003F37A9"/>
    <w:rsid w:val="003F7DE2"/>
    <w:rsid w:val="004023FE"/>
    <w:rsid w:val="00404600"/>
    <w:rsid w:val="00404A2C"/>
    <w:rsid w:val="00405DC9"/>
    <w:rsid w:val="0040650E"/>
    <w:rsid w:val="0040758B"/>
    <w:rsid w:val="0041011E"/>
    <w:rsid w:val="004108D8"/>
    <w:rsid w:val="00410EC8"/>
    <w:rsid w:val="004138CF"/>
    <w:rsid w:val="0041404D"/>
    <w:rsid w:val="00415117"/>
    <w:rsid w:val="004162CA"/>
    <w:rsid w:val="00417865"/>
    <w:rsid w:val="004202D8"/>
    <w:rsid w:val="00422FF8"/>
    <w:rsid w:val="0042305C"/>
    <w:rsid w:val="00423CD5"/>
    <w:rsid w:val="00424C17"/>
    <w:rsid w:val="00425C49"/>
    <w:rsid w:val="00425D38"/>
    <w:rsid w:val="00426798"/>
    <w:rsid w:val="004300BA"/>
    <w:rsid w:val="00430F80"/>
    <w:rsid w:val="00431BE1"/>
    <w:rsid w:val="00431F35"/>
    <w:rsid w:val="00432180"/>
    <w:rsid w:val="00432C46"/>
    <w:rsid w:val="00432D9F"/>
    <w:rsid w:val="00433649"/>
    <w:rsid w:val="00435F82"/>
    <w:rsid w:val="004368CD"/>
    <w:rsid w:val="00437194"/>
    <w:rsid w:val="0044271F"/>
    <w:rsid w:val="00446247"/>
    <w:rsid w:val="0044656B"/>
    <w:rsid w:val="00450B98"/>
    <w:rsid w:val="0045198E"/>
    <w:rsid w:val="004531AD"/>
    <w:rsid w:val="00454A26"/>
    <w:rsid w:val="00454AB0"/>
    <w:rsid w:val="00455008"/>
    <w:rsid w:val="0045730D"/>
    <w:rsid w:val="004574CF"/>
    <w:rsid w:val="00457EC8"/>
    <w:rsid w:val="00464C1F"/>
    <w:rsid w:val="00465AF8"/>
    <w:rsid w:val="004750E6"/>
    <w:rsid w:val="00476026"/>
    <w:rsid w:val="00477381"/>
    <w:rsid w:val="004808B6"/>
    <w:rsid w:val="00481551"/>
    <w:rsid w:val="00485787"/>
    <w:rsid w:val="00485853"/>
    <w:rsid w:val="00486231"/>
    <w:rsid w:val="00487205"/>
    <w:rsid w:val="00491446"/>
    <w:rsid w:val="00491C22"/>
    <w:rsid w:val="00493CA4"/>
    <w:rsid w:val="00494DF0"/>
    <w:rsid w:val="00495E08"/>
    <w:rsid w:val="00495FF2"/>
    <w:rsid w:val="00497B6E"/>
    <w:rsid w:val="00497BEB"/>
    <w:rsid w:val="004A339E"/>
    <w:rsid w:val="004A4BD5"/>
    <w:rsid w:val="004A550F"/>
    <w:rsid w:val="004A65F6"/>
    <w:rsid w:val="004A719D"/>
    <w:rsid w:val="004A7FE3"/>
    <w:rsid w:val="004B041F"/>
    <w:rsid w:val="004B1C69"/>
    <w:rsid w:val="004B1EB0"/>
    <w:rsid w:val="004B2960"/>
    <w:rsid w:val="004B2BEA"/>
    <w:rsid w:val="004B619A"/>
    <w:rsid w:val="004B796A"/>
    <w:rsid w:val="004B7D34"/>
    <w:rsid w:val="004C2ADC"/>
    <w:rsid w:val="004C3B74"/>
    <w:rsid w:val="004C3EF3"/>
    <w:rsid w:val="004C4949"/>
    <w:rsid w:val="004C51A2"/>
    <w:rsid w:val="004D1FCE"/>
    <w:rsid w:val="004D4B41"/>
    <w:rsid w:val="004D4CC9"/>
    <w:rsid w:val="004D56EC"/>
    <w:rsid w:val="004D5C95"/>
    <w:rsid w:val="004D5E7B"/>
    <w:rsid w:val="004D6622"/>
    <w:rsid w:val="004D7200"/>
    <w:rsid w:val="004E481E"/>
    <w:rsid w:val="004E4B2F"/>
    <w:rsid w:val="004E4C85"/>
    <w:rsid w:val="004E62FE"/>
    <w:rsid w:val="004E69F8"/>
    <w:rsid w:val="004E6B43"/>
    <w:rsid w:val="004F3371"/>
    <w:rsid w:val="004F3F3C"/>
    <w:rsid w:val="004F3F83"/>
    <w:rsid w:val="004F416F"/>
    <w:rsid w:val="004F5CA3"/>
    <w:rsid w:val="004F76CC"/>
    <w:rsid w:val="00500741"/>
    <w:rsid w:val="00500EA3"/>
    <w:rsid w:val="00502102"/>
    <w:rsid w:val="00502E74"/>
    <w:rsid w:val="0050595B"/>
    <w:rsid w:val="00506201"/>
    <w:rsid w:val="00506953"/>
    <w:rsid w:val="0050732F"/>
    <w:rsid w:val="00507FC0"/>
    <w:rsid w:val="00511FB6"/>
    <w:rsid w:val="0051391A"/>
    <w:rsid w:val="00514179"/>
    <w:rsid w:val="00516B89"/>
    <w:rsid w:val="005173CB"/>
    <w:rsid w:val="005208AA"/>
    <w:rsid w:val="00520B15"/>
    <w:rsid w:val="00521BB3"/>
    <w:rsid w:val="00522E0C"/>
    <w:rsid w:val="005244C8"/>
    <w:rsid w:val="00527468"/>
    <w:rsid w:val="00531241"/>
    <w:rsid w:val="0053175F"/>
    <w:rsid w:val="00532B21"/>
    <w:rsid w:val="00533B8B"/>
    <w:rsid w:val="00533CBD"/>
    <w:rsid w:val="0053436D"/>
    <w:rsid w:val="00534EF1"/>
    <w:rsid w:val="00540AF0"/>
    <w:rsid w:val="00541185"/>
    <w:rsid w:val="0054231E"/>
    <w:rsid w:val="00542A09"/>
    <w:rsid w:val="00544E78"/>
    <w:rsid w:val="0054745B"/>
    <w:rsid w:val="0055054A"/>
    <w:rsid w:val="005508FC"/>
    <w:rsid w:val="005540C8"/>
    <w:rsid w:val="00554EDB"/>
    <w:rsid w:val="00556F31"/>
    <w:rsid w:val="00561129"/>
    <w:rsid w:val="00564597"/>
    <w:rsid w:val="00566347"/>
    <w:rsid w:val="005704F3"/>
    <w:rsid w:val="00571B16"/>
    <w:rsid w:val="0057220B"/>
    <w:rsid w:val="00572BA5"/>
    <w:rsid w:val="00573170"/>
    <w:rsid w:val="005756B2"/>
    <w:rsid w:val="00580042"/>
    <w:rsid w:val="005800CE"/>
    <w:rsid w:val="00580468"/>
    <w:rsid w:val="00584A86"/>
    <w:rsid w:val="00584D00"/>
    <w:rsid w:val="00585140"/>
    <w:rsid w:val="0058671C"/>
    <w:rsid w:val="00587E9A"/>
    <w:rsid w:val="005909CD"/>
    <w:rsid w:val="00590A1A"/>
    <w:rsid w:val="0059176E"/>
    <w:rsid w:val="00592FF6"/>
    <w:rsid w:val="005968B9"/>
    <w:rsid w:val="00596EDC"/>
    <w:rsid w:val="005973D0"/>
    <w:rsid w:val="00597D17"/>
    <w:rsid w:val="005A0A56"/>
    <w:rsid w:val="005A2DBB"/>
    <w:rsid w:val="005A5955"/>
    <w:rsid w:val="005A656A"/>
    <w:rsid w:val="005A6B69"/>
    <w:rsid w:val="005A731E"/>
    <w:rsid w:val="005B09F1"/>
    <w:rsid w:val="005B22BA"/>
    <w:rsid w:val="005B2A85"/>
    <w:rsid w:val="005B4840"/>
    <w:rsid w:val="005B69AA"/>
    <w:rsid w:val="005B6E69"/>
    <w:rsid w:val="005B7AEF"/>
    <w:rsid w:val="005B7F69"/>
    <w:rsid w:val="005C09B9"/>
    <w:rsid w:val="005C0F3B"/>
    <w:rsid w:val="005C10D9"/>
    <w:rsid w:val="005C12DA"/>
    <w:rsid w:val="005C4182"/>
    <w:rsid w:val="005C756A"/>
    <w:rsid w:val="005C7C28"/>
    <w:rsid w:val="005D0C91"/>
    <w:rsid w:val="005D376A"/>
    <w:rsid w:val="005D4850"/>
    <w:rsid w:val="005D5038"/>
    <w:rsid w:val="005D596D"/>
    <w:rsid w:val="005E0C00"/>
    <w:rsid w:val="005E4152"/>
    <w:rsid w:val="005E4D55"/>
    <w:rsid w:val="005E673F"/>
    <w:rsid w:val="005F43FE"/>
    <w:rsid w:val="005F5183"/>
    <w:rsid w:val="005F5803"/>
    <w:rsid w:val="005F59B0"/>
    <w:rsid w:val="005F6443"/>
    <w:rsid w:val="005F7E1D"/>
    <w:rsid w:val="00600F48"/>
    <w:rsid w:val="00601D33"/>
    <w:rsid w:val="00603C20"/>
    <w:rsid w:val="006050C8"/>
    <w:rsid w:val="0060764F"/>
    <w:rsid w:val="00612EBB"/>
    <w:rsid w:val="0061431E"/>
    <w:rsid w:val="00614E86"/>
    <w:rsid w:val="00615E38"/>
    <w:rsid w:val="00621213"/>
    <w:rsid w:val="0062213C"/>
    <w:rsid w:val="0062436F"/>
    <w:rsid w:val="006257D1"/>
    <w:rsid w:val="00625866"/>
    <w:rsid w:val="00630325"/>
    <w:rsid w:val="00632693"/>
    <w:rsid w:val="00633788"/>
    <w:rsid w:val="00633AF9"/>
    <w:rsid w:val="00636145"/>
    <w:rsid w:val="0063685F"/>
    <w:rsid w:val="00640942"/>
    <w:rsid w:val="006417EA"/>
    <w:rsid w:val="00643C78"/>
    <w:rsid w:val="00643D24"/>
    <w:rsid w:val="00644DB7"/>
    <w:rsid w:val="0064531A"/>
    <w:rsid w:val="00646D0A"/>
    <w:rsid w:val="006503B9"/>
    <w:rsid w:val="006532F8"/>
    <w:rsid w:val="006548CF"/>
    <w:rsid w:val="006556A9"/>
    <w:rsid w:val="006563CE"/>
    <w:rsid w:val="00657CCF"/>
    <w:rsid w:val="0066022D"/>
    <w:rsid w:val="00661F92"/>
    <w:rsid w:val="006646CA"/>
    <w:rsid w:val="00665DB4"/>
    <w:rsid w:val="00665F81"/>
    <w:rsid w:val="00666E6C"/>
    <w:rsid w:val="00667F36"/>
    <w:rsid w:val="00670E9B"/>
    <w:rsid w:val="00670F8E"/>
    <w:rsid w:val="0067132F"/>
    <w:rsid w:val="0067321E"/>
    <w:rsid w:val="00673231"/>
    <w:rsid w:val="006749E3"/>
    <w:rsid w:val="00674C3E"/>
    <w:rsid w:val="00676DF4"/>
    <w:rsid w:val="00680116"/>
    <w:rsid w:val="00681B1E"/>
    <w:rsid w:val="006826E1"/>
    <w:rsid w:val="00684A8C"/>
    <w:rsid w:val="0068576D"/>
    <w:rsid w:val="00687856"/>
    <w:rsid w:val="006901CC"/>
    <w:rsid w:val="00691CCF"/>
    <w:rsid w:val="00692524"/>
    <w:rsid w:val="00692E13"/>
    <w:rsid w:val="006940FC"/>
    <w:rsid w:val="00694DBE"/>
    <w:rsid w:val="00695456"/>
    <w:rsid w:val="006967B7"/>
    <w:rsid w:val="006A451B"/>
    <w:rsid w:val="006A6802"/>
    <w:rsid w:val="006A6C65"/>
    <w:rsid w:val="006A7E5B"/>
    <w:rsid w:val="006B502D"/>
    <w:rsid w:val="006B609A"/>
    <w:rsid w:val="006B7076"/>
    <w:rsid w:val="006C1B25"/>
    <w:rsid w:val="006C31DE"/>
    <w:rsid w:val="006C3CC9"/>
    <w:rsid w:val="006C49EC"/>
    <w:rsid w:val="006C53BA"/>
    <w:rsid w:val="006C6326"/>
    <w:rsid w:val="006D0042"/>
    <w:rsid w:val="006D0A52"/>
    <w:rsid w:val="006D33A2"/>
    <w:rsid w:val="006D3D88"/>
    <w:rsid w:val="006D4843"/>
    <w:rsid w:val="006D5B66"/>
    <w:rsid w:val="006D6737"/>
    <w:rsid w:val="006D76CB"/>
    <w:rsid w:val="006E0733"/>
    <w:rsid w:val="006E0D72"/>
    <w:rsid w:val="006E1D9E"/>
    <w:rsid w:val="006E5C4D"/>
    <w:rsid w:val="006E7542"/>
    <w:rsid w:val="006E798F"/>
    <w:rsid w:val="006F2FC6"/>
    <w:rsid w:val="006F3673"/>
    <w:rsid w:val="006F4583"/>
    <w:rsid w:val="006F4FC2"/>
    <w:rsid w:val="00700632"/>
    <w:rsid w:val="00700D6F"/>
    <w:rsid w:val="00703D48"/>
    <w:rsid w:val="0070407E"/>
    <w:rsid w:val="00704584"/>
    <w:rsid w:val="0070501E"/>
    <w:rsid w:val="0070528E"/>
    <w:rsid w:val="00705DF7"/>
    <w:rsid w:val="00706AA5"/>
    <w:rsid w:val="00710C18"/>
    <w:rsid w:val="007133BC"/>
    <w:rsid w:val="00717132"/>
    <w:rsid w:val="007214CC"/>
    <w:rsid w:val="00724068"/>
    <w:rsid w:val="00724152"/>
    <w:rsid w:val="00724C60"/>
    <w:rsid w:val="00726691"/>
    <w:rsid w:val="0073276F"/>
    <w:rsid w:val="00733781"/>
    <w:rsid w:val="00735073"/>
    <w:rsid w:val="007401BA"/>
    <w:rsid w:val="00741D0C"/>
    <w:rsid w:val="00742995"/>
    <w:rsid w:val="00744594"/>
    <w:rsid w:val="00745074"/>
    <w:rsid w:val="007454F9"/>
    <w:rsid w:val="007509DA"/>
    <w:rsid w:val="00751EFB"/>
    <w:rsid w:val="007521AD"/>
    <w:rsid w:val="00752DC2"/>
    <w:rsid w:val="00753F76"/>
    <w:rsid w:val="00754569"/>
    <w:rsid w:val="007547B3"/>
    <w:rsid w:val="00755261"/>
    <w:rsid w:val="007552BA"/>
    <w:rsid w:val="007605D6"/>
    <w:rsid w:val="00762206"/>
    <w:rsid w:val="007630F1"/>
    <w:rsid w:val="00764792"/>
    <w:rsid w:val="00765504"/>
    <w:rsid w:val="007657C3"/>
    <w:rsid w:val="00766E36"/>
    <w:rsid w:val="0076771C"/>
    <w:rsid w:val="0077330B"/>
    <w:rsid w:val="00774960"/>
    <w:rsid w:val="007779DC"/>
    <w:rsid w:val="0078236C"/>
    <w:rsid w:val="00783153"/>
    <w:rsid w:val="007848E1"/>
    <w:rsid w:val="007852AC"/>
    <w:rsid w:val="00785F84"/>
    <w:rsid w:val="0078710F"/>
    <w:rsid w:val="007872A2"/>
    <w:rsid w:val="00787DB6"/>
    <w:rsid w:val="00787EB1"/>
    <w:rsid w:val="007915C0"/>
    <w:rsid w:val="00791D89"/>
    <w:rsid w:val="00791DB2"/>
    <w:rsid w:val="00793030"/>
    <w:rsid w:val="007947B2"/>
    <w:rsid w:val="007A15F1"/>
    <w:rsid w:val="007A2494"/>
    <w:rsid w:val="007A38BF"/>
    <w:rsid w:val="007A390F"/>
    <w:rsid w:val="007A5167"/>
    <w:rsid w:val="007A545B"/>
    <w:rsid w:val="007B08AD"/>
    <w:rsid w:val="007B0EFB"/>
    <w:rsid w:val="007B1F09"/>
    <w:rsid w:val="007B260F"/>
    <w:rsid w:val="007B5786"/>
    <w:rsid w:val="007B6808"/>
    <w:rsid w:val="007B69A7"/>
    <w:rsid w:val="007C020E"/>
    <w:rsid w:val="007C373D"/>
    <w:rsid w:val="007C56D6"/>
    <w:rsid w:val="007C5E27"/>
    <w:rsid w:val="007C623A"/>
    <w:rsid w:val="007C67FB"/>
    <w:rsid w:val="007D1B6A"/>
    <w:rsid w:val="007D25CC"/>
    <w:rsid w:val="007D3CDC"/>
    <w:rsid w:val="007D4306"/>
    <w:rsid w:val="007D4770"/>
    <w:rsid w:val="007D4EDF"/>
    <w:rsid w:val="007D5175"/>
    <w:rsid w:val="007D52B2"/>
    <w:rsid w:val="007D6846"/>
    <w:rsid w:val="007D6D0C"/>
    <w:rsid w:val="007D6D4B"/>
    <w:rsid w:val="007D739E"/>
    <w:rsid w:val="007D7621"/>
    <w:rsid w:val="007E0E9C"/>
    <w:rsid w:val="007E2D4F"/>
    <w:rsid w:val="007E434A"/>
    <w:rsid w:val="007E4C47"/>
    <w:rsid w:val="007E6D7A"/>
    <w:rsid w:val="007E7F82"/>
    <w:rsid w:val="007F094F"/>
    <w:rsid w:val="007F3AA8"/>
    <w:rsid w:val="007F3F9D"/>
    <w:rsid w:val="007F6277"/>
    <w:rsid w:val="00801030"/>
    <w:rsid w:val="00801A59"/>
    <w:rsid w:val="0080517E"/>
    <w:rsid w:val="00805C50"/>
    <w:rsid w:val="008060F1"/>
    <w:rsid w:val="00811934"/>
    <w:rsid w:val="00813D07"/>
    <w:rsid w:val="00823493"/>
    <w:rsid w:val="00823666"/>
    <w:rsid w:val="00824E75"/>
    <w:rsid w:val="008258F0"/>
    <w:rsid w:val="00826F4D"/>
    <w:rsid w:val="00827397"/>
    <w:rsid w:val="00831ACF"/>
    <w:rsid w:val="0083424D"/>
    <w:rsid w:val="008351C5"/>
    <w:rsid w:val="00835E69"/>
    <w:rsid w:val="008403DE"/>
    <w:rsid w:val="008407A0"/>
    <w:rsid w:val="00841263"/>
    <w:rsid w:val="008430EE"/>
    <w:rsid w:val="00843951"/>
    <w:rsid w:val="00843D69"/>
    <w:rsid w:val="00844171"/>
    <w:rsid w:val="008445EB"/>
    <w:rsid w:val="008467C3"/>
    <w:rsid w:val="00846E3E"/>
    <w:rsid w:val="008475FF"/>
    <w:rsid w:val="0084770C"/>
    <w:rsid w:val="00851AC7"/>
    <w:rsid w:val="00857BA2"/>
    <w:rsid w:val="00861868"/>
    <w:rsid w:val="00861DFA"/>
    <w:rsid w:val="00862179"/>
    <w:rsid w:val="008628A2"/>
    <w:rsid w:val="00866B2E"/>
    <w:rsid w:val="008674E3"/>
    <w:rsid w:val="00870B9E"/>
    <w:rsid w:val="00871389"/>
    <w:rsid w:val="00871A56"/>
    <w:rsid w:val="00872A27"/>
    <w:rsid w:val="008733F0"/>
    <w:rsid w:val="008745CC"/>
    <w:rsid w:val="00875089"/>
    <w:rsid w:val="00875A92"/>
    <w:rsid w:val="008763FA"/>
    <w:rsid w:val="0088004A"/>
    <w:rsid w:val="008827A3"/>
    <w:rsid w:val="0088695C"/>
    <w:rsid w:val="00890FDB"/>
    <w:rsid w:val="00891A85"/>
    <w:rsid w:val="0089211D"/>
    <w:rsid w:val="00892D30"/>
    <w:rsid w:val="008941C2"/>
    <w:rsid w:val="00894AF8"/>
    <w:rsid w:val="00895A66"/>
    <w:rsid w:val="008970F3"/>
    <w:rsid w:val="00897512"/>
    <w:rsid w:val="00897DB5"/>
    <w:rsid w:val="008A1910"/>
    <w:rsid w:val="008A27F6"/>
    <w:rsid w:val="008A3545"/>
    <w:rsid w:val="008A36D5"/>
    <w:rsid w:val="008A5A09"/>
    <w:rsid w:val="008B0088"/>
    <w:rsid w:val="008B0656"/>
    <w:rsid w:val="008B0FC4"/>
    <w:rsid w:val="008B387A"/>
    <w:rsid w:val="008B3CCF"/>
    <w:rsid w:val="008C03FE"/>
    <w:rsid w:val="008C3BC9"/>
    <w:rsid w:val="008C4333"/>
    <w:rsid w:val="008C434F"/>
    <w:rsid w:val="008C437C"/>
    <w:rsid w:val="008C4DEA"/>
    <w:rsid w:val="008C59FC"/>
    <w:rsid w:val="008C763A"/>
    <w:rsid w:val="008D0111"/>
    <w:rsid w:val="008D0540"/>
    <w:rsid w:val="008D1303"/>
    <w:rsid w:val="008D2229"/>
    <w:rsid w:val="008D22AF"/>
    <w:rsid w:val="008D2314"/>
    <w:rsid w:val="008D53C7"/>
    <w:rsid w:val="008D67AC"/>
    <w:rsid w:val="008D6EEB"/>
    <w:rsid w:val="008E10FB"/>
    <w:rsid w:val="008E162F"/>
    <w:rsid w:val="008E2CF3"/>
    <w:rsid w:val="008E3AC7"/>
    <w:rsid w:val="008E4E2A"/>
    <w:rsid w:val="008E535A"/>
    <w:rsid w:val="008E685E"/>
    <w:rsid w:val="008F2065"/>
    <w:rsid w:val="008F236C"/>
    <w:rsid w:val="008F2C65"/>
    <w:rsid w:val="009047D2"/>
    <w:rsid w:val="009067E5"/>
    <w:rsid w:val="00907173"/>
    <w:rsid w:val="009071FD"/>
    <w:rsid w:val="009103C0"/>
    <w:rsid w:val="00910A33"/>
    <w:rsid w:val="009121B4"/>
    <w:rsid w:val="00913488"/>
    <w:rsid w:val="00913EB3"/>
    <w:rsid w:val="009153AC"/>
    <w:rsid w:val="009177F9"/>
    <w:rsid w:val="00920369"/>
    <w:rsid w:val="009226BD"/>
    <w:rsid w:val="0092358D"/>
    <w:rsid w:val="009239CA"/>
    <w:rsid w:val="00923F94"/>
    <w:rsid w:val="009248CB"/>
    <w:rsid w:val="00925582"/>
    <w:rsid w:val="0092563F"/>
    <w:rsid w:val="009259A9"/>
    <w:rsid w:val="00926A20"/>
    <w:rsid w:val="00926EF0"/>
    <w:rsid w:val="00927A15"/>
    <w:rsid w:val="0093179F"/>
    <w:rsid w:val="009322ED"/>
    <w:rsid w:val="009324AF"/>
    <w:rsid w:val="0093293C"/>
    <w:rsid w:val="00933F04"/>
    <w:rsid w:val="0093417A"/>
    <w:rsid w:val="0093488D"/>
    <w:rsid w:val="00934F09"/>
    <w:rsid w:val="009374F8"/>
    <w:rsid w:val="00940EF9"/>
    <w:rsid w:val="00941500"/>
    <w:rsid w:val="009429ED"/>
    <w:rsid w:val="00945CA9"/>
    <w:rsid w:val="00950793"/>
    <w:rsid w:val="00950F46"/>
    <w:rsid w:val="00952001"/>
    <w:rsid w:val="00953507"/>
    <w:rsid w:val="009548A7"/>
    <w:rsid w:val="00956115"/>
    <w:rsid w:val="00962158"/>
    <w:rsid w:val="00962AC3"/>
    <w:rsid w:val="00963F28"/>
    <w:rsid w:val="00965211"/>
    <w:rsid w:val="009675C7"/>
    <w:rsid w:val="00970187"/>
    <w:rsid w:val="009708AA"/>
    <w:rsid w:val="00970B25"/>
    <w:rsid w:val="0097149D"/>
    <w:rsid w:val="00971ED7"/>
    <w:rsid w:val="00972319"/>
    <w:rsid w:val="00974A58"/>
    <w:rsid w:val="00980B45"/>
    <w:rsid w:val="00982FE3"/>
    <w:rsid w:val="00983A6D"/>
    <w:rsid w:val="009855BD"/>
    <w:rsid w:val="00986FB2"/>
    <w:rsid w:val="0099168C"/>
    <w:rsid w:val="00993F72"/>
    <w:rsid w:val="0099578F"/>
    <w:rsid w:val="009A281A"/>
    <w:rsid w:val="009A3595"/>
    <w:rsid w:val="009A5398"/>
    <w:rsid w:val="009A6A25"/>
    <w:rsid w:val="009B2AF6"/>
    <w:rsid w:val="009B2DB1"/>
    <w:rsid w:val="009B346E"/>
    <w:rsid w:val="009B3970"/>
    <w:rsid w:val="009B7BA0"/>
    <w:rsid w:val="009B7D34"/>
    <w:rsid w:val="009C0B04"/>
    <w:rsid w:val="009C315E"/>
    <w:rsid w:val="009C4185"/>
    <w:rsid w:val="009C6FE2"/>
    <w:rsid w:val="009C7698"/>
    <w:rsid w:val="009C771C"/>
    <w:rsid w:val="009C7FA3"/>
    <w:rsid w:val="009D0859"/>
    <w:rsid w:val="009D2A45"/>
    <w:rsid w:val="009D4343"/>
    <w:rsid w:val="009D43D5"/>
    <w:rsid w:val="009D48E6"/>
    <w:rsid w:val="009D5E7A"/>
    <w:rsid w:val="009D66F6"/>
    <w:rsid w:val="009D6993"/>
    <w:rsid w:val="009D7576"/>
    <w:rsid w:val="009E163D"/>
    <w:rsid w:val="009E31B7"/>
    <w:rsid w:val="009E3442"/>
    <w:rsid w:val="009E482A"/>
    <w:rsid w:val="009E7AB7"/>
    <w:rsid w:val="009F3CD8"/>
    <w:rsid w:val="009F4786"/>
    <w:rsid w:val="009F4F85"/>
    <w:rsid w:val="009F744E"/>
    <w:rsid w:val="00A009F6"/>
    <w:rsid w:val="00A01C5D"/>
    <w:rsid w:val="00A01EF0"/>
    <w:rsid w:val="00A02117"/>
    <w:rsid w:val="00A02D0E"/>
    <w:rsid w:val="00A03333"/>
    <w:rsid w:val="00A04789"/>
    <w:rsid w:val="00A07147"/>
    <w:rsid w:val="00A07306"/>
    <w:rsid w:val="00A07AA9"/>
    <w:rsid w:val="00A11C59"/>
    <w:rsid w:val="00A13747"/>
    <w:rsid w:val="00A13833"/>
    <w:rsid w:val="00A13A66"/>
    <w:rsid w:val="00A14863"/>
    <w:rsid w:val="00A1523A"/>
    <w:rsid w:val="00A17B93"/>
    <w:rsid w:val="00A222BC"/>
    <w:rsid w:val="00A23781"/>
    <w:rsid w:val="00A23C83"/>
    <w:rsid w:val="00A24C28"/>
    <w:rsid w:val="00A25EAA"/>
    <w:rsid w:val="00A27AC5"/>
    <w:rsid w:val="00A3012E"/>
    <w:rsid w:val="00A30144"/>
    <w:rsid w:val="00A302AC"/>
    <w:rsid w:val="00A30E90"/>
    <w:rsid w:val="00A314B1"/>
    <w:rsid w:val="00A338CD"/>
    <w:rsid w:val="00A36176"/>
    <w:rsid w:val="00A36ADF"/>
    <w:rsid w:val="00A4164E"/>
    <w:rsid w:val="00A514E5"/>
    <w:rsid w:val="00A523A3"/>
    <w:rsid w:val="00A6033B"/>
    <w:rsid w:val="00A60FEB"/>
    <w:rsid w:val="00A6106C"/>
    <w:rsid w:val="00A6129E"/>
    <w:rsid w:val="00A62898"/>
    <w:rsid w:val="00A63637"/>
    <w:rsid w:val="00A637DE"/>
    <w:rsid w:val="00A656E0"/>
    <w:rsid w:val="00A65861"/>
    <w:rsid w:val="00A65928"/>
    <w:rsid w:val="00A66F23"/>
    <w:rsid w:val="00A67D77"/>
    <w:rsid w:val="00A710D0"/>
    <w:rsid w:val="00A71E13"/>
    <w:rsid w:val="00A724CB"/>
    <w:rsid w:val="00A73DA2"/>
    <w:rsid w:val="00A74A98"/>
    <w:rsid w:val="00A75F08"/>
    <w:rsid w:val="00A80159"/>
    <w:rsid w:val="00A84806"/>
    <w:rsid w:val="00A871A6"/>
    <w:rsid w:val="00A955CF"/>
    <w:rsid w:val="00A95F2E"/>
    <w:rsid w:val="00A9646F"/>
    <w:rsid w:val="00A96770"/>
    <w:rsid w:val="00A968FC"/>
    <w:rsid w:val="00AA189A"/>
    <w:rsid w:val="00AA1BBE"/>
    <w:rsid w:val="00AA1E08"/>
    <w:rsid w:val="00AA2B37"/>
    <w:rsid w:val="00AA3B6B"/>
    <w:rsid w:val="00AA792F"/>
    <w:rsid w:val="00AB2E22"/>
    <w:rsid w:val="00AB3E60"/>
    <w:rsid w:val="00AB49E3"/>
    <w:rsid w:val="00AC0607"/>
    <w:rsid w:val="00AC0F5C"/>
    <w:rsid w:val="00AC4ACF"/>
    <w:rsid w:val="00AC63BF"/>
    <w:rsid w:val="00AD12B6"/>
    <w:rsid w:val="00AD3B76"/>
    <w:rsid w:val="00AD5071"/>
    <w:rsid w:val="00AD560D"/>
    <w:rsid w:val="00AD607C"/>
    <w:rsid w:val="00AD7D45"/>
    <w:rsid w:val="00AD7D76"/>
    <w:rsid w:val="00AE183D"/>
    <w:rsid w:val="00AE3A1E"/>
    <w:rsid w:val="00AE403C"/>
    <w:rsid w:val="00AE4D3D"/>
    <w:rsid w:val="00AE7BAA"/>
    <w:rsid w:val="00AF2575"/>
    <w:rsid w:val="00AF4B87"/>
    <w:rsid w:val="00AF4FBE"/>
    <w:rsid w:val="00AF6FBF"/>
    <w:rsid w:val="00B00065"/>
    <w:rsid w:val="00B006D1"/>
    <w:rsid w:val="00B031A7"/>
    <w:rsid w:val="00B04615"/>
    <w:rsid w:val="00B06094"/>
    <w:rsid w:val="00B07C87"/>
    <w:rsid w:val="00B107AF"/>
    <w:rsid w:val="00B127E2"/>
    <w:rsid w:val="00B1487F"/>
    <w:rsid w:val="00B1508D"/>
    <w:rsid w:val="00B154C3"/>
    <w:rsid w:val="00B155B5"/>
    <w:rsid w:val="00B164F7"/>
    <w:rsid w:val="00B21DBF"/>
    <w:rsid w:val="00B222E8"/>
    <w:rsid w:val="00B249AC"/>
    <w:rsid w:val="00B25B30"/>
    <w:rsid w:val="00B25FD0"/>
    <w:rsid w:val="00B26CE9"/>
    <w:rsid w:val="00B303CF"/>
    <w:rsid w:val="00B3176F"/>
    <w:rsid w:val="00B31B15"/>
    <w:rsid w:val="00B345E8"/>
    <w:rsid w:val="00B35080"/>
    <w:rsid w:val="00B37B19"/>
    <w:rsid w:val="00B37CA0"/>
    <w:rsid w:val="00B37DA3"/>
    <w:rsid w:val="00B37F74"/>
    <w:rsid w:val="00B402C8"/>
    <w:rsid w:val="00B40C9C"/>
    <w:rsid w:val="00B41145"/>
    <w:rsid w:val="00B42647"/>
    <w:rsid w:val="00B43B75"/>
    <w:rsid w:val="00B441D9"/>
    <w:rsid w:val="00B44577"/>
    <w:rsid w:val="00B452EF"/>
    <w:rsid w:val="00B46182"/>
    <w:rsid w:val="00B50B11"/>
    <w:rsid w:val="00B520CA"/>
    <w:rsid w:val="00B52C5D"/>
    <w:rsid w:val="00B5335E"/>
    <w:rsid w:val="00B536A0"/>
    <w:rsid w:val="00B55522"/>
    <w:rsid w:val="00B568AF"/>
    <w:rsid w:val="00B6146E"/>
    <w:rsid w:val="00B62686"/>
    <w:rsid w:val="00B63F50"/>
    <w:rsid w:val="00B64137"/>
    <w:rsid w:val="00B64365"/>
    <w:rsid w:val="00B656AB"/>
    <w:rsid w:val="00B664F5"/>
    <w:rsid w:val="00B70CA7"/>
    <w:rsid w:val="00B74516"/>
    <w:rsid w:val="00B746AD"/>
    <w:rsid w:val="00B75A64"/>
    <w:rsid w:val="00B75CB4"/>
    <w:rsid w:val="00B77A47"/>
    <w:rsid w:val="00B77DFC"/>
    <w:rsid w:val="00B81151"/>
    <w:rsid w:val="00B827F5"/>
    <w:rsid w:val="00B8305F"/>
    <w:rsid w:val="00B834DC"/>
    <w:rsid w:val="00B83FEE"/>
    <w:rsid w:val="00B85D31"/>
    <w:rsid w:val="00B87BF4"/>
    <w:rsid w:val="00B9123A"/>
    <w:rsid w:val="00B9251C"/>
    <w:rsid w:val="00B93DCA"/>
    <w:rsid w:val="00B94AD8"/>
    <w:rsid w:val="00B94D1F"/>
    <w:rsid w:val="00B95679"/>
    <w:rsid w:val="00B96189"/>
    <w:rsid w:val="00B97175"/>
    <w:rsid w:val="00BA229E"/>
    <w:rsid w:val="00BB0FB7"/>
    <w:rsid w:val="00BB6A23"/>
    <w:rsid w:val="00BB7E35"/>
    <w:rsid w:val="00BC239A"/>
    <w:rsid w:val="00BD3A54"/>
    <w:rsid w:val="00BD3A8B"/>
    <w:rsid w:val="00BD5D4D"/>
    <w:rsid w:val="00BD704B"/>
    <w:rsid w:val="00BE067C"/>
    <w:rsid w:val="00BE4324"/>
    <w:rsid w:val="00BE5AA9"/>
    <w:rsid w:val="00BE6097"/>
    <w:rsid w:val="00BF0027"/>
    <w:rsid w:val="00BF3BA6"/>
    <w:rsid w:val="00BF7575"/>
    <w:rsid w:val="00C012CB"/>
    <w:rsid w:val="00C016F1"/>
    <w:rsid w:val="00C034D0"/>
    <w:rsid w:val="00C04C40"/>
    <w:rsid w:val="00C05BB8"/>
    <w:rsid w:val="00C07816"/>
    <w:rsid w:val="00C07BAD"/>
    <w:rsid w:val="00C1261E"/>
    <w:rsid w:val="00C1405D"/>
    <w:rsid w:val="00C15D73"/>
    <w:rsid w:val="00C1636D"/>
    <w:rsid w:val="00C172F8"/>
    <w:rsid w:val="00C211D2"/>
    <w:rsid w:val="00C2184C"/>
    <w:rsid w:val="00C23766"/>
    <w:rsid w:val="00C2389E"/>
    <w:rsid w:val="00C23D61"/>
    <w:rsid w:val="00C2607F"/>
    <w:rsid w:val="00C2690B"/>
    <w:rsid w:val="00C26DB6"/>
    <w:rsid w:val="00C31EB3"/>
    <w:rsid w:val="00C35179"/>
    <w:rsid w:val="00C36C69"/>
    <w:rsid w:val="00C37237"/>
    <w:rsid w:val="00C37D2B"/>
    <w:rsid w:val="00C40110"/>
    <w:rsid w:val="00C40812"/>
    <w:rsid w:val="00C4102E"/>
    <w:rsid w:val="00C41262"/>
    <w:rsid w:val="00C414CB"/>
    <w:rsid w:val="00C41F9C"/>
    <w:rsid w:val="00C42163"/>
    <w:rsid w:val="00C431B8"/>
    <w:rsid w:val="00C43751"/>
    <w:rsid w:val="00C43E01"/>
    <w:rsid w:val="00C43ED9"/>
    <w:rsid w:val="00C44046"/>
    <w:rsid w:val="00C45968"/>
    <w:rsid w:val="00C45E62"/>
    <w:rsid w:val="00C473FD"/>
    <w:rsid w:val="00C47495"/>
    <w:rsid w:val="00C47B76"/>
    <w:rsid w:val="00C5015C"/>
    <w:rsid w:val="00C50823"/>
    <w:rsid w:val="00C521F9"/>
    <w:rsid w:val="00C53CA2"/>
    <w:rsid w:val="00C5516E"/>
    <w:rsid w:val="00C61982"/>
    <w:rsid w:val="00C61F3B"/>
    <w:rsid w:val="00C66EF3"/>
    <w:rsid w:val="00C679AC"/>
    <w:rsid w:val="00C731B3"/>
    <w:rsid w:val="00C734D1"/>
    <w:rsid w:val="00C7653B"/>
    <w:rsid w:val="00C80108"/>
    <w:rsid w:val="00C802F8"/>
    <w:rsid w:val="00C81056"/>
    <w:rsid w:val="00C812C2"/>
    <w:rsid w:val="00C86461"/>
    <w:rsid w:val="00C875E9"/>
    <w:rsid w:val="00C907CC"/>
    <w:rsid w:val="00C91402"/>
    <w:rsid w:val="00C91423"/>
    <w:rsid w:val="00C92CD5"/>
    <w:rsid w:val="00C93375"/>
    <w:rsid w:val="00C946EB"/>
    <w:rsid w:val="00C95208"/>
    <w:rsid w:val="00C95464"/>
    <w:rsid w:val="00C977B8"/>
    <w:rsid w:val="00CA25E3"/>
    <w:rsid w:val="00CA302A"/>
    <w:rsid w:val="00CA4409"/>
    <w:rsid w:val="00CA7E13"/>
    <w:rsid w:val="00CB1FFD"/>
    <w:rsid w:val="00CB344F"/>
    <w:rsid w:val="00CB4314"/>
    <w:rsid w:val="00CB4B16"/>
    <w:rsid w:val="00CB53CF"/>
    <w:rsid w:val="00CB5503"/>
    <w:rsid w:val="00CC0872"/>
    <w:rsid w:val="00CC0D01"/>
    <w:rsid w:val="00CC12DC"/>
    <w:rsid w:val="00CC1F6D"/>
    <w:rsid w:val="00CC5BA9"/>
    <w:rsid w:val="00CC6A6A"/>
    <w:rsid w:val="00CD46BB"/>
    <w:rsid w:val="00CD4908"/>
    <w:rsid w:val="00CD4EE6"/>
    <w:rsid w:val="00CD6EBB"/>
    <w:rsid w:val="00CD7859"/>
    <w:rsid w:val="00CE103E"/>
    <w:rsid w:val="00CE19C6"/>
    <w:rsid w:val="00CE2E34"/>
    <w:rsid w:val="00CE4020"/>
    <w:rsid w:val="00CE55ED"/>
    <w:rsid w:val="00CE74B0"/>
    <w:rsid w:val="00CF0A6B"/>
    <w:rsid w:val="00CF1248"/>
    <w:rsid w:val="00CF1910"/>
    <w:rsid w:val="00CF4B34"/>
    <w:rsid w:val="00CF53AF"/>
    <w:rsid w:val="00CF59A3"/>
    <w:rsid w:val="00CF5C33"/>
    <w:rsid w:val="00D019BA"/>
    <w:rsid w:val="00D04F0E"/>
    <w:rsid w:val="00D10816"/>
    <w:rsid w:val="00D15790"/>
    <w:rsid w:val="00D15A51"/>
    <w:rsid w:val="00D1618B"/>
    <w:rsid w:val="00D16B78"/>
    <w:rsid w:val="00D177BB"/>
    <w:rsid w:val="00D2048F"/>
    <w:rsid w:val="00D24B28"/>
    <w:rsid w:val="00D264E2"/>
    <w:rsid w:val="00D26ADA"/>
    <w:rsid w:val="00D3006D"/>
    <w:rsid w:val="00D305BE"/>
    <w:rsid w:val="00D30DF8"/>
    <w:rsid w:val="00D30E3B"/>
    <w:rsid w:val="00D32E18"/>
    <w:rsid w:val="00D3351A"/>
    <w:rsid w:val="00D3454E"/>
    <w:rsid w:val="00D34D5C"/>
    <w:rsid w:val="00D356D0"/>
    <w:rsid w:val="00D36EE7"/>
    <w:rsid w:val="00D43026"/>
    <w:rsid w:val="00D44403"/>
    <w:rsid w:val="00D44ECB"/>
    <w:rsid w:val="00D45893"/>
    <w:rsid w:val="00D4627A"/>
    <w:rsid w:val="00D464DA"/>
    <w:rsid w:val="00D46943"/>
    <w:rsid w:val="00D533BE"/>
    <w:rsid w:val="00D53459"/>
    <w:rsid w:val="00D53A65"/>
    <w:rsid w:val="00D542D1"/>
    <w:rsid w:val="00D54570"/>
    <w:rsid w:val="00D557F0"/>
    <w:rsid w:val="00D632E9"/>
    <w:rsid w:val="00D63E92"/>
    <w:rsid w:val="00D64385"/>
    <w:rsid w:val="00D64C87"/>
    <w:rsid w:val="00D64FE1"/>
    <w:rsid w:val="00D67B58"/>
    <w:rsid w:val="00D70809"/>
    <w:rsid w:val="00D72E9B"/>
    <w:rsid w:val="00D72F6B"/>
    <w:rsid w:val="00D73482"/>
    <w:rsid w:val="00D7518D"/>
    <w:rsid w:val="00D756AD"/>
    <w:rsid w:val="00D77B9A"/>
    <w:rsid w:val="00D843C5"/>
    <w:rsid w:val="00D855E2"/>
    <w:rsid w:val="00D85A5C"/>
    <w:rsid w:val="00D85F8E"/>
    <w:rsid w:val="00D90DF2"/>
    <w:rsid w:val="00D9122A"/>
    <w:rsid w:val="00D913EF"/>
    <w:rsid w:val="00D9535C"/>
    <w:rsid w:val="00D95BF3"/>
    <w:rsid w:val="00DA28AF"/>
    <w:rsid w:val="00DA3D4B"/>
    <w:rsid w:val="00DA41F0"/>
    <w:rsid w:val="00DA787C"/>
    <w:rsid w:val="00DA79A2"/>
    <w:rsid w:val="00DB13B8"/>
    <w:rsid w:val="00DB2FD7"/>
    <w:rsid w:val="00DB41E0"/>
    <w:rsid w:val="00DB67C7"/>
    <w:rsid w:val="00DC0420"/>
    <w:rsid w:val="00DC087A"/>
    <w:rsid w:val="00DC1392"/>
    <w:rsid w:val="00DC1941"/>
    <w:rsid w:val="00DC2039"/>
    <w:rsid w:val="00DC45CC"/>
    <w:rsid w:val="00DC5F0E"/>
    <w:rsid w:val="00DC5FE0"/>
    <w:rsid w:val="00DC7376"/>
    <w:rsid w:val="00DC7CA3"/>
    <w:rsid w:val="00DD3D97"/>
    <w:rsid w:val="00DD4152"/>
    <w:rsid w:val="00DD4A56"/>
    <w:rsid w:val="00DD76D7"/>
    <w:rsid w:val="00DE1ADD"/>
    <w:rsid w:val="00DE1BDC"/>
    <w:rsid w:val="00DE2AA3"/>
    <w:rsid w:val="00DE2D10"/>
    <w:rsid w:val="00DE3D4A"/>
    <w:rsid w:val="00DE44E0"/>
    <w:rsid w:val="00DE4751"/>
    <w:rsid w:val="00DE6161"/>
    <w:rsid w:val="00DE7DAA"/>
    <w:rsid w:val="00DE7E74"/>
    <w:rsid w:val="00DF131D"/>
    <w:rsid w:val="00DF1EE1"/>
    <w:rsid w:val="00DF39D3"/>
    <w:rsid w:val="00DF3B92"/>
    <w:rsid w:val="00DF6B04"/>
    <w:rsid w:val="00DF7819"/>
    <w:rsid w:val="00DF7E51"/>
    <w:rsid w:val="00E0138F"/>
    <w:rsid w:val="00E021A1"/>
    <w:rsid w:val="00E03042"/>
    <w:rsid w:val="00E04B7A"/>
    <w:rsid w:val="00E075EF"/>
    <w:rsid w:val="00E07E03"/>
    <w:rsid w:val="00E127C9"/>
    <w:rsid w:val="00E12A84"/>
    <w:rsid w:val="00E1543A"/>
    <w:rsid w:val="00E2079F"/>
    <w:rsid w:val="00E2133E"/>
    <w:rsid w:val="00E21ECE"/>
    <w:rsid w:val="00E220DC"/>
    <w:rsid w:val="00E25B0D"/>
    <w:rsid w:val="00E269FF"/>
    <w:rsid w:val="00E26CEF"/>
    <w:rsid w:val="00E31183"/>
    <w:rsid w:val="00E3143E"/>
    <w:rsid w:val="00E31FB0"/>
    <w:rsid w:val="00E3250E"/>
    <w:rsid w:val="00E3362C"/>
    <w:rsid w:val="00E336AC"/>
    <w:rsid w:val="00E36DF2"/>
    <w:rsid w:val="00E4046E"/>
    <w:rsid w:val="00E414F9"/>
    <w:rsid w:val="00E41AEA"/>
    <w:rsid w:val="00E46DF2"/>
    <w:rsid w:val="00E53946"/>
    <w:rsid w:val="00E56C1F"/>
    <w:rsid w:val="00E576AE"/>
    <w:rsid w:val="00E57A97"/>
    <w:rsid w:val="00E6003D"/>
    <w:rsid w:val="00E617E9"/>
    <w:rsid w:val="00E6360A"/>
    <w:rsid w:val="00E63691"/>
    <w:rsid w:val="00E6571D"/>
    <w:rsid w:val="00E67DAE"/>
    <w:rsid w:val="00E726D9"/>
    <w:rsid w:val="00E7286E"/>
    <w:rsid w:val="00E7295F"/>
    <w:rsid w:val="00E73316"/>
    <w:rsid w:val="00E75B49"/>
    <w:rsid w:val="00E76178"/>
    <w:rsid w:val="00E7674F"/>
    <w:rsid w:val="00E77B58"/>
    <w:rsid w:val="00E81DEA"/>
    <w:rsid w:val="00E90672"/>
    <w:rsid w:val="00E909BF"/>
    <w:rsid w:val="00E90C1E"/>
    <w:rsid w:val="00E93937"/>
    <w:rsid w:val="00E93E23"/>
    <w:rsid w:val="00E96355"/>
    <w:rsid w:val="00E96C93"/>
    <w:rsid w:val="00EA0313"/>
    <w:rsid w:val="00EA2B08"/>
    <w:rsid w:val="00EA3386"/>
    <w:rsid w:val="00EA4C2B"/>
    <w:rsid w:val="00EA4DB2"/>
    <w:rsid w:val="00EA59EC"/>
    <w:rsid w:val="00EB1068"/>
    <w:rsid w:val="00EB12DE"/>
    <w:rsid w:val="00EB4CBA"/>
    <w:rsid w:val="00EB5480"/>
    <w:rsid w:val="00EB6079"/>
    <w:rsid w:val="00EB6EF9"/>
    <w:rsid w:val="00EC0A40"/>
    <w:rsid w:val="00EC1F1A"/>
    <w:rsid w:val="00EC327D"/>
    <w:rsid w:val="00EC4408"/>
    <w:rsid w:val="00EC4D78"/>
    <w:rsid w:val="00EC545F"/>
    <w:rsid w:val="00ED12AD"/>
    <w:rsid w:val="00ED3A7F"/>
    <w:rsid w:val="00ED4855"/>
    <w:rsid w:val="00ED653A"/>
    <w:rsid w:val="00ED67DC"/>
    <w:rsid w:val="00EE0C80"/>
    <w:rsid w:val="00EE11EC"/>
    <w:rsid w:val="00EE15F1"/>
    <w:rsid w:val="00EE38CA"/>
    <w:rsid w:val="00EE4BCA"/>
    <w:rsid w:val="00EE6DED"/>
    <w:rsid w:val="00EE74E8"/>
    <w:rsid w:val="00EF0241"/>
    <w:rsid w:val="00EF08B7"/>
    <w:rsid w:val="00EF1ABB"/>
    <w:rsid w:val="00EF3716"/>
    <w:rsid w:val="00EF3D00"/>
    <w:rsid w:val="00EF3DBA"/>
    <w:rsid w:val="00EF47BC"/>
    <w:rsid w:val="00EF60D9"/>
    <w:rsid w:val="00F000CE"/>
    <w:rsid w:val="00F06C2F"/>
    <w:rsid w:val="00F075C2"/>
    <w:rsid w:val="00F105D0"/>
    <w:rsid w:val="00F1109F"/>
    <w:rsid w:val="00F1492C"/>
    <w:rsid w:val="00F15E80"/>
    <w:rsid w:val="00F203F1"/>
    <w:rsid w:val="00F21960"/>
    <w:rsid w:val="00F21DE6"/>
    <w:rsid w:val="00F221A3"/>
    <w:rsid w:val="00F22B06"/>
    <w:rsid w:val="00F234FF"/>
    <w:rsid w:val="00F242A2"/>
    <w:rsid w:val="00F24F78"/>
    <w:rsid w:val="00F27FBA"/>
    <w:rsid w:val="00F30DA9"/>
    <w:rsid w:val="00F3719B"/>
    <w:rsid w:val="00F3726B"/>
    <w:rsid w:val="00F4054E"/>
    <w:rsid w:val="00F41D73"/>
    <w:rsid w:val="00F42556"/>
    <w:rsid w:val="00F47B81"/>
    <w:rsid w:val="00F50A9F"/>
    <w:rsid w:val="00F51E16"/>
    <w:rsid w:val="00F52108"/>
    <w:rsid w:val="00F52528"/>
    <w:rsid w:val="00F525D5"/>
    <w:rsid w:val="00F53837"/>
    <w:rsid w:val="00F6234B"/>
    <w:rsid w:val="00F63DB9"/>
    <w:rsid w:val="00F654DB"/>
    <w:rsid w:val="00F66BF6"/>
    <w:rsid w:val="00F66DA5"/>
    <w:rsid w:val="00F66F45"/>
    <w:rsid w:val="00F67B9D"/>
    <w:rsid w:val="00F711C4"/>
    <w:rsid w:val="00F7344C"/>
    <w:rsid w:val="00F740A6"/>
    <w:rsid w:val="00F76246"/>
    <w:rsid w:val="00F81B40"/>
    <w:rsid w:val="00F81C42"/>
    <w:rsid w:val="00F82E60"/>
    <w:rsid w:val="00F83069"/>
    <w:rsid w:val="00F84850"/>
    <w:rsid w:val="00F849B8"/>
    <w:rsid w:val="00F8505E"/>
    <w:rsid w:val="00F86319"/>
    <w:rsid w:val="00F86FA5"/>
    <w:rsid w:val="00F87F83"/>
    <w:rsid w:val="00F90FD7"/>
    <w:rsid w:val="00F92449"/>
    <w:rsid w:val="00F93402"/>
    <w:rsid w:val="00F95813"/>
    <w:rsid w:val="00F97861"/>
    <w:rsid w:val="00FA081E"/>
    <w:rsid w:val="00FA141E"/>
    <w:rsid w:val="00FA14D8"/>
    <w:rsid w:val="00FA1C6D"/>
    <w:rsid w:val="00FA2C23"/>
    <w:rsid w:val="00FA464B"/>
    <w:rsid w:val="00FA6667"/>
    <w:rsid w:val="00FB117B"/>
    <w:rsid w:val="00FB238B"/>
    <w:rsid w:val="00FB3151"/>
    <w:rsid w:val="00FB5F0E"/>
    <w:rsid w:val="00FB78DF"/>
    <w:rsid w:val="00FC1BA5"/>
    <w:rsid w:val="00FC2AF7"/>
    <w:rsid w:val="00FC449D"/>
    <w:rsid w:val="00FC5070"/>
    <w:rsid w:val="00FC54BA"/>
    <w:rsid w:val="00FC6741"/>
    <w:rsid w:val="00FD1CDC"/>
    <w:rsid w:val="00FD33B2"/>
    <w:rsid w:val="00FD3BA1"/>
    <w:rsid w:val="00FD3DF6"/>
    <w:rsid w:val="00FD48F8"/>
    <w:rsid w:val="00FD4C99"/>
    <w:rsid w:val="00FE3295"/>
    <w:rsid w:val="00FE4315"/>
    <w:rsid w:val="00FF152E"/>
    <w:rsid w:val="00FF1859"/>
    <w:rsid w:val="00FF48E6"/>
    <w:rsid w:val="00FF4BB8"/>
    <w:rsid w:val="00FF4FAE"/>
    <w:rsid w:val="00FF5E66"/>
    <w:rsid w:val="00FF6C9C"/>
    <w:rsid w:val="00FF6CF1"/>
    <w:rsid w:val="00FF70D2"/>
  </w:rsids>
  <m:mathPr>
    <m:mathFont m:val="Cambria Math"/>
    <m:brkBin m:val="before"/>
    <m:brkBinSub m:val="--"/>
    <m:smallFrac m:val="0"/>
    <m:dispDef/>
    <m:lMargin m:val="0"/>
    <m:rMargin m:val="0"/>
    <m:defJc m:val="centerGroup"/>
    <m:wrapIndent m:val="1440"/>
    <m:intLim m:val="subSup"/>
    <m:naryLim m:val="undOvr"/>
  </m:mathPr>
  <w:themeFontLang w:val="en-N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72D2E9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2CD5"/>
    <w:pPr>
      <w:spacing w:after="0" w:line="240" w:lineRule="auto"/>
    </w:pPr>
    <w:rPr>
      <w:rFonts w:ascii="Times New Roman" w:hAnsi="Times New Roman" w:cs="Times New Roman"/>
      <w:sz w:val="24"/>
      <w:szCs w:val="24"/>
      <w:lang w:val="it-IT" w:eastAsia="it-IT"/>
    </w:rPr>
  </w:style>
  <w:style w:type="paragraph" w:styleId="Heading1">
    <w:name w:val="heading 1"/>
    <w:next w:val="Normal"/>
    <w:link w:val="Heading1Char"/>
    <w:uiPriority w:val="9"/>
    <w:qFormat/>
    <w:rsid w:val="006E1D9E"/>
    <w:pPr>
      <w:spacing w:before="240"/>
      <w:outlineLvl w:val="0"/>
    </w:pPr>
    <w:rPr>
      <w:rFonts w:ascii="Times New Roman" w:hAnsi="Times New Roman" w:cs="Times New Roman"/>
      <w:b/>
      <w:sz w:val="28"/>
      <w:szCs w:val="24"/>
    </w:rPr>
  </w:style>
  <w:style w:type="paragraph" w:styleId="Heading2">
    <w:name w:val="heading 2"/>
    <w:next w:val="Normal"/>
    <w:link w:val="Heading2Char"/>
    <w:uiPriority w:val="9"/>
    <w:unhideWhenUsed/>
    <w:qFormat/>
    <w:rsid w:val="006E1D9E"/>
    <w:pPr>
      <w:spacing w:before="240" w:after="0" w:line="480" w:lineRule="auto"/>
      <w:outlineLvl w:val="1"/>
    </w:pPr>
    <w:rPr>
      <w:rFonts w:ascii="Times New Roman" w:hAnsi="Times New Roman" w:cs="Times New Roman"/>
      <w:b/>
      <w:i/>
      <w:sz w:val="24"/>
      <w:szCs w:val="24"/>
    </w:rPr>
  </w:style>
  <w:style w:type="paragraph" w:styleId="Heading3">
    <w:name w:val="heading 3"/>
    <w:basedOn w:val="Heading2"/>
    <w:next w:val="Normal"/>
    <w:link w:val="Heading3Char"/>
    <w:uiPriority w:val="9"/>
    <w:unhideWhenUsed/>
    <w:qFormat/>
    <w:rsid w:val="00E1543A"/>
    <w:pPr>
      <w:outlineLvl w:val="2"/>
    </w:pPr>
    <w:rPr>
      <w:b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F3D00"/>
    <w:pPr>
      <w:spacing w:line="480" w:lineRule="auto"/>
      <w:ind w:left="720" w:firstLine="567"/>
      <w:contextualSpacing/>
    </w:pPr>
    <w:rPr>
      <w:color w:val="000000" w:themeColor="text1"/>
      <w:lang w:val="en-NZ" w:eastAsia="en-US"/>
    </w:rPr>
  </w:style>
  <w:style w:type="character" w:styleId="CommentReference">
    <w:name w:val="annotation reference"/>
    <w:basedOn w:val="DefaultParagraphFont"/>
    <w:uiPriority w:val="99"/>
    <w:semiHidden/>
    <w:unhideWhenUsed/>
    <w:rsid w:val="001561FE"/>
    <w:rPr>
      <w:sz w:val="16"/>
      <w:szCs w:val="16"/>
    </w:rPr>
  </w:style>
  <w:style w:type="paragraph" w:styleId="CommentText">
    <w:name w:val="annotation text"/>
    <w:basedOn w:val="Normal"/>
    <w:link w:val="CommentTextChar"/>
    <w:uiPriority w:val="99"/>
    <w:unhideWhenUsed/>
    <w:rsid w:val="001561FE"/>
    <w:pPr>
      <w:spacing w:line="480" w:lineRule="auto"/>
      <w:ind w:firstLine="567"/>
    </w:pPr>
    <w:rPr>
      <w:color w:val="000000" w:themeColor="text1"/>
      <w:sz w:val="20"/>
      <w:szCs w:val="20"/>
      <w:lang w:val="en-NZ" w:eastAsia="en-US"/>
    </w:rPr>
  </w:style>
  <w:style w:type="character" w:customStyle="1" w:styleId="CommentTextChar">
    <w:name w:val="Comment Text Char"/>
    <w:basedOn w:val="DefaultParagraphFont"/>
    <w:link w:val="CommentText"/>
    <w:uiPriority w:val="99"/>
    <w:rsid w:val="001561FE"/>
    <w:rPr>
      <w:sz w:val="20"/>
      <w:szCs w:val="20"/>
    </w:rPr>
  </w:style>
  <w:style w:type="paragraph" w:styleId="CommentSubject">
    <w:name w:val="annotation subject"/>
    <w:basedOn w:val="CommentText"/>
    <w:next w:val="CommentText"/>
    <w:link w:val="CommentSubjectChar"/>
    <w:uiPriority w:val="99"/>
    <w:semiHidden/>
    <w:unhideWhenUsed/>
    <w:rsid w:val="001561FE"/>
    <w:rPr>
      <w:b/>
      <w:bCs/>
    </w:rPr>
  </w:style>
  <w:style w:type="character" w:customStyle="1" w:styleId="CommentSubjectChar">
    <w:name w:val="Comment Subject Char"/>
    <w:basedOn w:val="CommentTextChar"/>
    <w:link w:val="CommentSubject"/>
    <w:uiPriority w:val="99"/>
    <w:semiHidden/>
    <w:rsid w:val="001561FE"/>
    <w:rPr>
      <w:b/>
      <w:bCs/>
      <w:sz w:val="20"/>
      <w:szCs w:val="20"/>
    </w:rPr>
  </w:style>
  <w:style w:type="paragraph" w:styleId="BalloonText">
    <w:name w:val="Balloon Text"/>
    <w:basedOn w:val="Normal"/>
    <w:link w:val="BalloonTextChar"/>
    <w:uiPriority w:val="99"/>
    <w:semiHidden/>
    <w:unhideWhenUsed/>
    <w:rsid w:val="001561FE"/>
    <w:pPr>
      <w:spacing w:line="480" w:lineRule="auto"/>
      <w:ind w:firstLine="567"/>
    </w:pPr>
    <w:rPr>
      <w:rFonts w:ascii="Segoe UI" w:hAnsi="Segoe UI" w:cs="Segoe UI"/>
      <w:color w:val="000000" w:themeColor="text1"/>
      <w:sz w:val="18"/>
      <w:szCs w:val="18"/>
      <w:lang w:val="en-NZ" w:eastAsia="en-US"/>
    </w:rPr>
  </w:style>
  <w:style w:type="character" w:customStyle="1" w:styleId="BalloonTextChar">
    <w:name w:val="Balloon Text Char"/>
    <w:basedOn w:val="DefaultParagraphFont"/>
    <w:link w:val="BalloonText"/>
    <w:uiPriority w:val="99"/>
    <w:semiHidden/>
    <w:rsid w:val="001561FE"/>
    <w:rPr>
      <w:rFonts w:ascii="Segoe UI" w:hAnsi="Segoe UI" w:cs="Segoe UI"/>
      <w:sz w:val="18"/>
      <w:szCs w:val="18"/>
    </w:rPr>
  </w:style>
  <w:style w:type="character" w:styleId="PlaceholderText">
    <w:name w:val="Placeholder Text"/>
    <w:basedOn w:val="DefaultParagraphFont"/>
    <w:uiPriority w:val="99"/>
    <w:semiHidden/>
    <w:rsid w:val="00DC45CC"/>
    <w:rPr>
      <w:color w:val="808080"/>
    </w:rPr>
  </w:style>
  <w:style w:type="paragraph" w:styleId="NormalWeb">
    <w:name w:val="Normal (Web)"/>
    <w:basedOn w:val="Normal"/>
    <w:uiPriority w:val="99"/>
    <w:unhideWhenUsed/>
    <w:rsid w:val="0064531A"/>
    <w:pPr>
      <w:spacing w:before="100" w:beforeAutospacing="1" w:after="100" w:afterAutospacing="1" w:line="480" w:lineRule="auto"/>
      <w:ind w:firstLine="567"/>
    </w:pPr>
    <w:rPr>
      <w:color w:val="000000" w:themeColor="text1"/>
    </w:rPr>
  </w:style>
  <w:style w:type="character" w:styleId="Hyperlink">
    <w:name w:val="Hyperlink"/>
    <w:basedOn w:val="DefaultParagraphFont"/>
    <w:uiPriority w:val="99"/>
    <w:unhideWhenUsed/>
    <w:rsid w:val="00C43751"/>
    <w:rPr>
      <w:color w:val="0000FF" w:themeColor="hyperlink"/>
      <w:u w:val="single"/>
    </w:rPr>
  </w:style>
  <w:style w:type="character" w:customStyle="1" w:styleId="apple-converted-space">
    <w:name w:val="apple-converted-space"/>
    <w:basedOn w:val="DefaultParagraphFont"/>
    <w:rsid w:val="00C802F8"/>
  </w:style>
  <w:style w:type="character" w:customStyle="1" w:styleId="Heading1Char">
    <w:name w:val="Heading 1 Char"/>
    <w:basedOn w:val="DefaultParagraphFont"/>
    <w:link w:val="Heading1"/>
    <w:uiPriority w:val="9"/>
    <w:rsid w:val="006E1D9E"/>
    <w:rPr>
      <w:rFonts w:ascii="Times New Roman" w:hAnsi="Times New Roman" w:cs="Times New Roman"/>
      <w:b/>
      <w:sz w:val="28"/>
      <w:szCs w:val="24"/>
    </w:rPr>
  </w:style>
  <w:style w:type="character" w:customStyle="1" w:styleId="Heading2Char">
    <w:name w:val="Heading 2 Char"/>
    <w:basedOn w:val="DefaultParagraphFont"/>
    <w:link w:val="Heading2"/>
    <w:uiPriority w:val="9"/>
    <w:rsid w:val="006E1D9E"/>
    <w:rPr>
      <w:rFonts w:ascii="Times New Roman" w:hAnsi="Times New Roman" w:cs="Times New Roman"/>
      <w:b/>
      <w:i/>
      <w:sz w:val="24"/>
      <w:szCs w:val="24"/>
    </w:rPr>
  </w:style>
  <w:style w:type="paragraph" w:styleId="Header">
    <w:name w:val="header"/>
    <w:basedOn w:val="Normal"/>
    <w:link w:val="HeaderChar"/>
    <w:uiPriority w:val="99"/>
    <w:unhideWhenUsed/>
    <w:rsid w:val="00415117"/>
    <w:pPr>
      <w:tabs>
        <w:tab w:val="center" w:pos="4986"/>
        <w:tab w:val="right" w:pos="9972"/>
      </w:tabs>
      <w:spacing w:line="480" w:lineRule="auto"/>
      <w:ind w:firstLine="567"/>
    </w:pPr>
    <w:rPr>
      <w:color w:val="000000" w:themeColor="text1"/>
      <w:lang w:val="en-NZ" w:eastAsia="en-US"/>
    </w:rPr>
  </w:style>
  <w:style w:type="character" w:customStyle="1" w:styleId="HeaderChar">
    <w:name w:val="Header Char"/>
    <w:basedOn w:val="DefaultParagraphFont"/>
    <w:link w:val="Header"/>
    <w:uiPriority w:val="99"/>
    <w:rsid w:val="00415117"/>
    <w:rPr>
      <w:rFonts w:ascii="Times New Roman" w:hAnsi="Times New Roman" w:cs="Times New Roman"/>
      <w:sz w:val="24"/>
      <w:szCs w:val="24"/>
      <w:lang w:val="en-US"/>
    </w:rPr>
  </w:style>
  <w:style w:type="paragraph" w:styleId="Footer">
    <w:name w:val="footer"/>
    <w:basedOn w:val="Normal"/>
    <w:link w:val="FooterChar"/>
    <w:uiPriority w:val="99"/>
    <w:unhideWhenUsed/>
    <w:rsid w:val="00415117"/>
    <w:pPr>
      <w:tabs>
        <w:tab w:val="center" w:pos="4986"/>
        <w:tab w:val="right" w:pos="9972"/>
      </w:tabs>
      <w:spacing w:line="480" w:lineRule="auto"/>
      <w:ind w:firstLine="567"/>
    </w:pPr>
    <w:rPr>
      <w:color w:val="000000" w:themeColor="text1"/>
      <w:lang w:val="en-NZ" w:eastAsia="en-US"/>
    </w:rPr>
  </w:style>
  <w:style w:type="character" w:customStyle="1" w:styleId="FooterChar">
    <w:name w:val="Footer Char"/>
    <w:basedOn w:val="DefaultParagraphFont"/>
    <w:link w:val="Footer"/>
    <w:uiPriority w:val="99"/>
    <w:rsid w:val="00415117"/>
    <w:rPr>
      <w:rFonts w:ascii="Times New Roman" w:hAnsi="Times New Roman" w:cs="Times New Roman"/>
      <w:sz w:val="24"/>
      <w:szCs w:val="24"/>
      <w:lang w:val="en-US"/>
    </w:rPr>
  </w:style>
  <w:style w:type="paragraph" w:customStyle="1" w:styleId="PageNumber1">
    <w:name w:val="Page Number1"/>
    <w:basedOn w:val="Header"/>
    <w:link w:val="PagenumberChar"/>
    <w:qFormat/>
    <w:rsid w:val="0019775A"/>
    <w:pPr>
      <w:jc w:val="center"/>
    </w:pPr>
    <w:rPr>
      <w:sz w:val="20"/>
    </w:rPr>
  </w:style>
  <w:style w:type="paragraph" w:customStyle="1" w:styleId="Frontpageheading">
    <w:name w:val="Frontpage heading"/>
    <w:link w:val="FrontpageheadingChar"/>
    <w:qFormat/>
    <w:rsid w:val="006A451B"/>
    <w:pPr>
      <w:spacing w:after="60"/>
      <w:jc w:val="center"/>
    </w:pPr>
    <w:rPr>
      <w:rFonts w:ascii="Times New Roman" w:hAnsi="Times New Roman" w:cs="Times New Roman"/>
      <w:b/>
      <w:sz w:val="28"/>
      <w:szCs w:val="24"/>
      <w:lang w:val="en-US"/>
    </w:rPr>
  </w:style>
  <w:style w:type="character" w:customStyle="1" w:styleId="PagenumberChar">
    <w:name w:val="Page number Char"/>
    <w:basedOn w:val="DefaultParagraphFont"/>
    <w:link w:val="PageNumber1"/>
    <w:rsid w:val="0019775A"/>
    <w:rPr>
      <w:rFonts w:ascii="Times New Roman" w:hAnsi="Times New Roman" w:cs="Times New Roman"/>
      <w:color w:val="000000" w:themeColor="text1"/>
      <w:sz w:val="20"/>
      <w:szCs w:val="24"/>
    </w:rPr>
  </w:style>
  <w:style w:type="paragraph" w:customStyle="1" w:styleId="Frontpagetext">
    <w:name w:val="Frontpage text"/>
    <w:link w:val="FrontpagetextChar"/>
    <w:qFormat/>
    <w:rsid w:val="006A451B"/>
    <w:pPr>
      <w:spacing w:after="60"/>
      <w:jc w:val="center"/>
    </w:pPr>
    <w:rPr>
      <w:rFonts w:ascii="Times New Roman" w:hAnsi="Times New Roman" w:cs="Times New Roman"/>
      <w:sz w:val="24"/>
      <w:szCs w:val="24"/>
      <w:lang w:val="en-US"/>
    </w:rPr>
  </w:style>
  <w:style w:type="character" w:customStyle="1" w:styleId="FrontpageheadingChar">
    <w:name w:val="Frontpage heading Char"/>
    <w:basedOn w:val="DefaultParagraphFont"/>
    <w:link w:val="Frontpageheading"/>
    <w:rsid w:val="006A451B"/>
    <w:rPr>
      <w:rFonts w:ascii="Times New Roman" w:hAnsi="Times New Roman" w:cs="Times New Roman"/>
      <w:b/>
      <w:sz w:val="28"/>
      <w:szCs w:val="24"/>
      <w:lang w:val="en-US"/>
    </w:rPr>
  </w:style>
  <w:style w:type="paragraph" w:styleId="Revision">
    <w:name w:val="Revision"/>
    <w:hidden/>
    <w:uiPriority w:val="99"/>
    <w:semiHidden/>
    <w:rsid w:val="00CF5C33"/>
    <w:pPr>
      <w:spacing w:after="0" w:line="240" w:lineRule="auto"/>
    </w:pPr>
    <w:rPr>
      <w:rFonts w:ascii="Times New Roman" w:hAnsi="Times New Roman" w:cs="Times New Roman"/>
      <w:sz w:val="24"/>
      <w:szCs w:val="24"/>
      <w:lang w:val="en-US"/>
    </w:rPr>
  </w:style>
  <w:style w:type="character" w:customStyle="1" w:styleId="FrontpagetextChar">
    <w:name w:val="Frontpage text Char"/>
    <w:basedOn w:val="DefaultParagraphFont"/>
    <w:link w:val="Frontpagetext"/>
    <w:rsid w:val="006A451B"/>
    <w:rPr>
      <w:rFonts w:ascii="Times New Roman" w:hAnsi="Times New Roman" w:cs="Times New Roman"/>
      <w:sz w:val="24"/>
      <w:szCs w:val="24"/>
      <w:lang w:val="en-US"/>
    </w:rPr>
  </w:style>
  <w:style w:type="paragraph" w:styleId="DocumentMap">
    <w:name w:val="Document Map"/>
    <w:basedOn w:val="Normal"/>
    <w:link w:val="DocumentMapChar"/>
    <w:uiPriority w:val="99"/>
    <w:semiHidden/>
    <w:unhideWhenUsed/>
    <w:rsid w:val="004750E6"/>
    <w:rPr>
      <w:rFonts w:ascii="Lucida Grande" w:hAnsi="Lucida Grande" w:cs="Lucida Grande"/>
    </w:rPr>
  </w:style>
  <w:style w:type="character" w:customStyle="1" w:styleId="DocumentMapChar">
    <w:name w:val="Document Map Char"/>
    <w:basedOn w:val="DefaultParagraphFont"/>
    <w:link w:val="DocumentMap"/>
    <w:uiPriority w:val="99"/>
    <w:semiHidden/>
    <w:rsid w:val="004750E6"/>
    <w:rPr>
      <w:rFonts w:ascii="Lucida Grande" w:hAnsi="Lucida Grande" w:cs="Lucida Grande"/>
      <w:sz w:val="24"/>
      <w:szCs w:val="24"/>
      <w:lang w:val="en-US"/>
    </w:rPr>
  </w:style>
  <w:style w:type="paragraph" w:customStyle="1" w:styleId="InsertTableFigure">
    <w:name w:val="Insert Table Figure"/>
    <w:link w:val="InsertTableFigureChar"/>
    <w:qFormat/>
    <w:rsid w:val="00A67D77"/>
    <w:pPr>
      <w:spacing w:after="0" w:line="240" w:lineRule="auto"/>
      <w:jc w:val="center"/>
    </w:pPr>
    <w:rPr>
      <w:rFonts w:ascii="Times New Roman" w:hAnsi="Times New Roman" w:cs="Times New Roman"/>
      <w:sz w:val="24"/>
      <w:szCs w:val="24"/>
      <w:lang w:val="en-US"/>
    </w:rPr>
  </w:style>
  <w:style w:type="character" w:customStyle="1" w:styleId="InsertTableFigureChar">
    <w:name w:val="Insert Table Figure Char"/>
    <w:basedOn w:val="DefaultParagraphFont"/>
    <w:link w:val="InsertTableFigure"/>
    <w:rsid w:val="00A67D77"/>
    <w:rPr>
      <w:rFonts w:ascii="Times New Roman" w:hAnsi="Times New Roman" w:cs="Times New Roman"/>
      <w:sz w:val="24"/>
      <w:szCs w:val="24"/>
      <w:lang w:val="en-US"/>
    </w:rPr>
  </w:style>
  <w:style w:type="paragraph" w:customStyle="1" w:styleId="Frontpage">
    <w:name w:val="Front page"/>
    <w:link w:val="FrontpageChar"/>
    <w:qFormat/>
    <w:rsid w:val="00E336AC"/>
    <w:pPr>
      <w:spacing w:after="0" w:line="240" w:lineRule="auto"/>
    </w:pPr>
    <w:rPr>
      <w:rFonts w:ascii="Times New Roman" w:eastAsia="Cambria" w:hAnsi="Times New Roman" w:cs="Times New Roman"/>
      <w:sz w:val="24"/>
      <w:szCs w:val="24"/>
      <w:lang w:val="en-GB"/>
    </w:rPr>
  </w:style>
  <w:style w:type="character" w:customStyle="1" w:styleId="FrontpageChar">
    <w:name w:val="Front page Char"/>
    <w:link w:val="Frontpage"/>
    <w:rsid w:val="00E336AC"/>
    <w:rPr>
      <w:rFonts w:ascii="Times New Roman" w:eastAsia="Cambria" w:hAnsi="Times New Roman" w:cs="Times New Roman"/>
      <w:sz w:val="24"/>
      <w:szCs w:val="24"/>
      <w:lang w:val="en-GB"/>
    </w:rPr>
  </w:style>
  <w:style w:type="paragraph" w:customStyle="1" w:styleId="QuoteKS">
    <w:name w:val="QuoteKS"/>
    <w:link w:val="QuoteKSChar"/>
    <w:qFormat/>
    <w:rsid w:val="001D102C"/>
    <w:pPr>
      <w:ind w:left="567"/>
    </w:pPr>
    <w:rPr>
      <w:rFonts w:ascii="Times New Roman" w:hAnsi="Times New Roman" w:cs="Times New Roman"/>
      <w:i/>
      <w:sz w:val="24"/>
      <w:szCs w:val="24"/>
    </w:rPr>
  </w:style>
  <w:style w:type="paragraph" w:customStyle="1" w:styleId="FigandTable">
    <w:name w:val="Fig and Table"/>
    <w:link w:val="FigandTableChar"/>
    <w:qFormat/>
    <w:rsid w:val="001D102C"/>
    <w:rPr>
      <w:rFonts w:ascii="Times New Roman" w:hAnsi="Times New Roman" w:cs="Times New Roman"/>
      <w:b/>
      <w:sz w:val="24"/>
      <w:szCs w:val="24"/>
    </w:rPr>
  </w:style>
  <w:style w:type="character" w:customStyle="1" w:styleId="QuoteKSChar">
    <w:name w:val="QuoteKS Char"/>
    <w:basedOn w:val="DefaultParagraphFont"/>
    <w:link w:val="QuoteKS"/>
    <w:rsid w:val="001D102C"/>
    <w:rPr>
      <w:rFonts w:ascii="Times New Roman" w:hAnsi="Times New Roman" w:cs="Times New Roman"/>
      <w:i/>
      <w:sz w:val="24"/>
      <w:szCs w:val="24"/>
    </w:rPr>
  </w:style>
  <w:style w:type="character" w:customStyle="1" w:styleId="FigandTableChar">
    <w:name w:val="Fig and Table Char"/>
    <w:basedOn w:val="DefaultParagraphFont"/>
    <w:link w:val="FigandTable"/>
    <w:rsid w:val="001D102C"/>
    <w:rPr>
      <w:rFonts w:ascii="Times New Roman" w:hAnsi="Times New Roman" w:cs="Times New Roman"/>
      <w:b/>
      <w:sz w:val="24"/>
      <w:szCs w:val="24"/>
    </w:rPr>
  </w:style>
  <w:style w:type="paragraph" w:styleId="HTMLPreformatted">
    <w:name w:val="HTML Preformatted"/>
    <w:basedOn w:val="Normal"/>
    <w:link w:val="HTMLPreformattedChar"/>
    <w:uiPriority w:val="99"/>
    <w:unhideWhenUsed/>
    <w:rsid w:val="00DF6B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themeColor="text1"/>
      <w:sz w:val="20"/>
      <w:szCs w:val="20"/>
    </w:rPr>
  </w:style>
  <w:style w:type="character" w:customStyle="1" w:styleId="HTMLPreformattedChar">
    <w:name w:val="HTML Preformatted Char"/>
    <w:basedOn w:val="DefaultParagraphFont"/>
    <w:link w:val="HTMLPreformatted"/>
    <w:uiPriority w:val="99"/>
    <w:rsid w:val="00DF6B04"/>
    <w:rPr>
      <w:rFonts w:ascii="Courier New" w:hAnsi="Courier New" w:cs="Courier New"/>
      <w:sz w:val="20"/>
      <w:szCs w:val="20"/>
      <w:lang w:val="it-IT" w:eastAsia="it-IT"/>
    </w:rPr>
  </w:style>
  <w:style w:type="character" w:customStyle="1" w:styleId="Heading3Char">
    <w:name w:val="Heading 3 Char"/>
    <w:basedOn w:val="DefaultParagraphFont"/>
    <w:link w:val="Heading3"/>
    <w:uiPriority w:val="9"/>
    <w:rsid w:val="00E1543A"/>
    <w:rPr>
      <w:rFonts w:ascii="Times New Roman" w:hAnsi="Times New Roman" w:cs="Times New Roman"/>
      <w:i/>
      <w:sz w:val="24"/>
      <w:szCs w:val="24"/>
    </w:rPr>
  </w:style>
  <w:style w:type="paragraph" w:customStyle="1" w:styleId="Page">
    <w:name w:val="Page#"/>
    <w:link w:val="PageChar"/>
    <w:qFormat/>
    <w:rsid w:val="00724C60"/>
    <w:pPr>
      <w:spacing w:after="0" w:line="240" w:lineRule="auto"/>
      <w:jc w:val="center"/>
    </w:pPr>
    <w:rPr>
      <w:rFonts w:ascii="Times New Roman" w:eastAsia="Times New Roman" w:hAnsi="Times New Roman" w:cs="Times New Roman"/>
      <w:color w:val="000000"/>
      <w:sz w:val="20"/>
      <w:szCs w:val="24"/>
      <w:lang w:eastAsia="en-NZ"/>
    </w:rPr>
  </w:style>
  <w:style w:type="character" w:customStyle="1" w:styleId="PageChar">
    <w:name w:val="Page# Char"/>
    <w:basedOn w:val="DefaultParagraphFont"/>
    <w:link w:val="Page"/>
    <w:rsid w:val="00724C60"/>
    <w:rPr>
      <w:rFonts w:ascii="Times New Roman" w:eastAsia="Times New Roman" w:hAnsi="Times New Roman" w:cs="Times New Roman"/>
      <w:color w:val="000000"/>
      <w:sz w:val="20"/>
      <w:szCs w:val="24"/>
      <w:lang w:eastAsia="en-NZ"/>
    </w:rPr>
  </w:style>
  <w:style w:type="paragraph" w:customStyle="1" w:styleId="Figuretablehead">
    <w:name w:val="Figure table head"/>
    <w:qFormat/>
    <w:rsid w:val="00724C60"/>
    <w:pPr>
      <w:spacing w:after="0" w:line="240" w:lineRule="auto"/>
    </w:pPr>
    <w:rPr>
      <w:rFonts w:ascii="Times New Roman" w:eastAsia="Times New Roman" w:hAnsi="Times New Roman" w:cs="Times New Roman"/>
      <w:b/>
      <w:i/>
      <w:color w:val="000000"/>
      <w:sz w:val="24"/>
      <w:szCs w:val="24"/>
      <w:lang w:eastAsia="en-NZ"/>
    </w:rPr>
  </w:style>
  <w:style w:type="character" w:customStyle="1" w:styleId="sans-serif">
    <w:name w:val="sans-serif"/>
    <w:basedOn w:val="DefaultParagraphFont"/>
    <w:rsid w:val="00D3454E"/>
  </w:style>
  <w:style w:type="paragraph" w:customStyle="1" w:styleId="Reference">
    <w:name w:val="Reference"/>
    <w:basedOn w:val="Normal"/>
    <w:link w:val="ReferenceChar"/>
    <w:qFormat/>
    <w:rsid w:val="006E1D9E"/>
    <w:pPr>
      <w:spacing w:after="120" w:line="360" w:lineRule="auto"/>
      <w:ind w:left="567" w:hanging="567"/>
    </w:pPr>
    <w:rPr>
      <w:color w:val="000000" w:themeColor="text1"/>
      <w:lang w:val="en-NZ" w:eastAsia="en-US"/>
    </w:rPr>
  </w:style>
  <w:style w:type="character" w:customStyle="1" w:styleId="ReferenceChar">
    <w:name w:val="Reference Char"/>
    <w:basedOn w:val="DefaultParagraphFont"/>
    <w:link w:val="Reference"/>
    <w:rsid w:val="006E1D9E"/>
    <w:rPr>
      <w:rFonts w:ascii="Times New Roman" w:hAnsi="Times New Roman" w:cs="Times New Roman"/>
      <w:color w:val="000000" w:themeColor="text1"/>
      <w:sz w:val="24"/>
      <w:szCs w:val="24"/>
    </w:rPr>
  </w:style>
  <w:style w:type="character" w:styleId="Emphasis">
    <w:name w:val="Emphasis"/>
    <w:basedOn w:val="DefaultParagraphFont"/>
    <w:uiPriority w:val="20"/>
    <w:qFormat/>
    <w:rsid w:val="00AD12B6"/>
    <w:rPr>
      <w:i/>
      <w:iCs/>
    </w:rPr>
  </w:style>
  <w:style w:type="character" w:customStyle="1" w:styleId="gmail-m5892920829291101558spelle">
    <w:name w:val="gmail-m_5892920829291101558spelle"/>
    <w:basedOn w:val="DefaultParagraphFont"/>
    <w:rsid w:val="00AD12B6"/>
  </w:style>
  <w:style w:type="paragraph" w:customStyle="1" w:styleId="References">
    <w:name w:val="References"/>
    <w:basedOn w:val="Normal"/>
    <w:link w:val="ReferencesChar"/>
    <w:qFormat/>
    <w:rsid w:val="00A710D0"/>
    <w:pPr>
      <w:ind w:left="288" w:hanging="288"/>
    </w:pPr>
    <w:rPr>
      <w:rFonts w:eastAsia="Times New Roman"/>
      <w:lang w:val="en-US" w:eastAsia="en-US"/>
    </w:rPr>
  </w:style>
  <w:style w:type="character" w:customStyle="1" w:styleId="ReferencesChar">
    <w:name w:val="References Char"/>
    <w:basedOn w:val="DefaultParagraphFont"/>
    <w:link w:val="References"/>
    <w:rsid w:val="00A710D0"/>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061443">
      <w:bodyDiv w:val="1"/>
      <w:marLeft w:val="0"/>
      <w:marRight w:val="0"/>
      <w:marTop w:val="0"/>
      <w:marBottom w:val="0"/>
      <w:divBdr>
        <w:top w:val="none" w:sz="0" w:space="0" w:color="auto"/>
        <w:left w:val="none" w:sz="0" w:space="0" w:color="auto"/>
        <w:bottom w:val="none" w:sz="0" w:space="0" w:color="auto"/>
        <w:right w:val="none" w:sz="0" w:space="0" w:color="auto"/>
      </w:divBdr>
      <w:divsChild>
        <w:div w:id="557132358">
          <w:marLeft w:val="144"/>
          <w:marRight w:val="0"/>
          <w:marTop w:val="0"/>
          <w:marBottom w:val="0"/>
          <w:divBdr>
            <w:top w:val="none" w:sz="0" w:space="0" w:color="auto"/>
            <w:left w:val="none" w:sz="0" w:space="0" w:color="auto"/>
            <w:bottom w:val="none" w:sz="0" w:space="0" w:color="auto"/>
            <w:right w:val="none" w:sz="0" w:space="0" w:color="auto"/>
          </w:divBdr>
        </w:div>
        <w:div w:id="1362391189">
          <w:marLeft w:val="144"/>
          <w:marRight w:val="0"/>
          <w:marTop w:val="0"/>
          <w:marBottom w:val="0"/>
          <w:divBdr>
            <w:top w:val="none" w:sz="0" w:space="0" w:color="auto"/>
            <w:left w:val="none" w:sz="0" w:space="0" w:color="auto"/>
            <w:bottom w:val="none" w:sz="0" w:space="0" w:color="auto"/>
            <w:right w:val="none" w:sz="0" w:space="0" w:color="auto"/>
          </w:divBdr>
        </w:div>
        <w:div w:id="124472635">
          <w:marLeft w:val="144"/>
          <w:marRight w:val="0"/>
          <w:marTop w:val="0"/>
          <w:marBottom w:val="0"/>
          <w:divBdr>
            <w:top w:val="none" w:sz="0" w:space="0" w:color="auto"/>
            <w:left w:val="none" w:sz="0" w:space="0" w:color="auto"/>
            <w:bottom w:val="none" w:sz="0" w:space="0" w:color="auto"/>
            <w:right w:val="none" w:sz="0" w:space="0" w:color="auto"/>
          </w:divBdr>
        </w:div>
        <w:div w:id="594048359">
          <w:marLeft w:val="144"/>
          <w:marRight w:val="0"/>
          <w:marTop w:val="0"/>
          <w:marBottom w:val="0"/>
          <w:divBdr>
            <w:top w:val="none" w:sz="0" w:space="0" w:color="auto"/>
            <w:left w:val="none" w:sz="0" w:space="0" w:color="auto"/>
            <w:bottom w:val="none" w:sz="0" w:space="0" w:color="auto"/>
            <w:right w:val="none" w:sz="0" w:space="0" w:color="auto"/>
          </w:divBdr>
        </w:div>
        <w:div w:id="94442552">
          <w:marLeft w:val="144"/>
          <w:marRight w:val="0"/>
          <w:marTop w:val="0"/>
          <w:marBottom w:val="0"/>
          <w:divBdr>
            <w:top w:val="none" w:sz="0" w:space="0" w:color="auto"/>
            <w:left w:val="none" w:sz="0" w:space="0" w:color="auto"/>
            <w:bottom w:val="none" w:sz="0" w:space="0" w:color="auto"/>
            <w:right w:val="none" w:sz="0" w:space="0" w:color="auto"/>
          </w:divBdr>
        </w:div>
        <w:div w:id="1173833336">
          <w:marLeft w:val="144"/>
          <w:marRight w:val="0"/>
          <w:marTop w:val="0"/>
          <w:marBottom w:val="0"/>
          <w:divBdr>
            <w:top w:val="none" w:sz="0" w:space="0" w:color="auto"/>
            <w:left w:val="none" w:sz="0" w:space="0" w:color="auto"/>
            <w:bottom w:val="none" w:sz="0" w:space="0" w:color="auto"/>
            <w:right w:val="none" w:sz="0" w:space="0" w:color="auto"/>
          </w:divBdr>
        </w:div>
      </w:divsChild>
    </w:div>
    <w:div w:id="78067343">
      <w:bodyDiv w:val="1"/>
      <w:marLeft w:val="0"/>
      <w:marRight w:val="0"/>
      <w:marTop w:val="0"/>
      <w:marBottom w:val="0"/>
      <w:divBdr>
        <w:top w:val="none" w:sz="0" w:space="0" w:color="auto"/>
        <w:left w:val="none" w:sz="0" w:space="0" w:color="auto"/>
        <w:bottom w:val="none" w:sz="0" w:space="0" w:color="auto"/>
        <w:right w:val="none" w:sz="0" w:space="0" w:color="auto"/>
      </w:divBdr>
    </w:div>
    <w:div w:id="109978241">
      <w:bodyDiv w:val="1"/>
      <w:marLeft w:val="0"/>
      <w:marRight w:val="0"/>
      <w:marTop w:val="0"/>
      <w:marBottom w:val="0"/>
      <w:divBdr>
        <w:top w:val="none" w:sz="0" w:space="0" w:color="auto"/>
        <w:left w:val="none" w:sz="0" w:space="0" w:color="auto"/>
        <w:bottom w:val="none" w:sz="0" w:space="0" w:color="auto"/>
        <w:right w:val="none" w:sz="0" w:space="0" w:color="auto"/>
      </w:divBdr>
    </w:div>
    <w:div w:id="155534761">
      <w:bodyDiv w:val="1"/>
      <w:marLeft w:val="0"/>
      <w:marRight w:val="0"/>
      <w:marTop w:val="0"/>
      <w:marBottom w:val="0"/>
      <w:divBdr>
        <w:top w:val="none" w:sz="0" w:space="0" w:color="auto"/>
        <w:left w:val="none" w:sz="0" w:space="0" w:color="auto"/>
        <w:bottom w:val="none" w:sz="0" w:space="0" w:color="auto"/>
        <w:right w:val="none" w:sz="0" w:space="0" w:color="auto"/>
      </w:divBdr>
    </w:div>
    <w:div w:id="216480693">
      <w:bodyDiv w:val="1"/>
      <w:marLeft w:val="0"/>
      <w:marRight w:val="0"/>
      <w:marTop w:val="0"/>
      <w:marBottom w:val="0"/>
      <w:divBdr>
        <w:top w:val="none" w:sz="0" w:space="0" w:color="auto"/>
        <w:left w:val="none" w:sz="0" w:space="0" w:color="auto"/>
        <w:bottom w:val="none" w:sz="0" w:space="0" w:color="auto"/>
        <w:right w:val="none" w:sz="0" w:space="0" w:color="auto"/>
      </w:divBdr>
      <w:divsChild>
        <w:div w:id="57900183">
          <w:marLeft w:val="144"/>
          <w:marRight w:val="0"/>
          <w:marTop w:val="0"/>
          <w:marBottom w:val="0"/>
          <w:divBdr>
            <w:top w:val="none" w:sz="0" w:space="0" w:color="auto"/>
            <w:left w:val="none" w:sz="0" w:space="0" w:color="auto"/>
            <w:bottom w:val="none" w:sz="0" w:space="0" w:color="auto"/>
            <w:right w:val="none" w:sz="0" w:space="0" w:color="auto"/>
          </w:divBdr>
        </w:div>
        <w:div w:id="1369796447">
          <w:marLeft w:val="144"/>
          <w:marRight w:val="0"/>
          <w:marTop w:val="0"/>
          <w:marBottom w:val="0"/>
          <w:divBdr>
            <w:top w:val="none" w:sz="0" w:space="0" w:color="auto"/>
            <w:left w:val="none" w:sz="0" w:space="0" w:color="auto"/>
            <w:bottom w:val="none" w:sz="0" w:space="0" w:color="auto"/>
            <w:right w:val="none" w:sz="0" w:space="0" w:color="auto"/>
          </w:divBdr>
        </w:div>
        <w:div w:id="1416784121">
          <w:marLeft w:val="144"/>
          <w:marRight w:val="0"/>
          <w:marTop w:val="0"/>
          <w:marBottom w:val="0"/>
          <w:divBdr>
            <w:top w:val="none" w:sz="0" w:space="0" w:color="auto"/>
            <w:left w:val="none" w:sz="0" w:space="0" w:color="auto"/>
            <w:bottom w:val="none" w:sz="0" w:space="0" w:color="auto"/>
            <w:right w:val="none" w:sz="0" w:space="0" w:color="auto"/>
          </w:divBdr>
        </w:div>
        <w:div w:id="1706444543">
          <w:marLeft w:val="144"/>
          <w:marRight w:val="0"/>
          <w:marTop w:val="0"/>
          <w:marBottom w:val="0"/>
          <w:divBdr>
            <w:top w:val="none" w:sz="0" w:space="0" w:color="auto"/>
            <w:left w:val="none" w:sz="0" w:space="0" w:color="auto"/>
            <w:bottom w:val="none" w:sz="0" w:space="0" w:color="auto"/>
            <w:right w:val="none" w:sz="0" w:space="0" w:color="auto"/>
          </w:divBdr>
        </w:div>
        <w:div w:id="1829666403">
          <w:marLeft w:val="144"/>
          <w:marRight w:val="0"/>
          <w:marTop w:val="0"/>
          <w:marBottom w:val="0"/>
          <w:divBdr>
            <w:top w:val="none" w:sz="0" w:space="0" w:color="auto"/>
            <w:left w:val="none" w:sz="0" w:space="0" w:color="auto"/>
            <w:bottom w:val="none" w:sz="0" w:space="0" w:color="auto"/>
            <w:right w:val="none" w:sz="0" w:space="0" w:color="auto"/>
          </w:divBdr>
        </w:div>
        <w:div w:id="1902594136">
          <w:marLeft w:val="144"/>
          <w:marRight w:val="0"/>
          <w:marTop w:val="0"/>
          <w:marBottom w:val="0"/>
          <w:divBdr>
            <w:top w:val="none" w:sz="0" w:space="0" w:color="auto"/>
            <w:left w:val="none" w:sz="0" w:space="0" w:color="auto"/>
            <w:bottom w:val="none" w:sz="0" w:space="0" w:color="auto"/>
            <w:right w:val="none" w:sz="0" w:space="0" w:color="auto"/>
          </w:divBdr>
        </w:div>
      </w:divsChild>
    </w:div>
    <w:div w:id="234442098">
      <w:bodyDiv w:val="1"/>
      <w:marLeft w:val="0"/>
      <w:marRight w:val="0"/>
      <w:marTop w:val="0"/>
      <w:marBottom w:val="0"/>
      <w:divBdr>
        <w:top w:val="none" w:sz="0" w:space="0" w:color="auto"/>
        <w:left w:val="none" w:sz="0" w:space="0" w:color="auto"/>
        <w:bottom w:val="none" w:sz="0" w:space="0" w:color="auto"/>
        <w:right w:val="none" w:sz="0" w:space="0" w:color="auto"/>
      </w:divBdr>
    </w:div>
    <w:div w:id="274873511">
      <w:bodyDiv w:val="1"/>
      <w:marLeft w:val="0"/>
      <w:marRight w:val="0"/>
      <w:marTop w:val="0"/>
      <w:marBottom w:val="0"/>
      <w:divBdr>
        <w:top w:val="none" w:sz="0" w:space="0" w:color="auto"/>
        <w:left w:val="none" w:sz="0" w:space="0" w:color="auto"/>
        <w:bottom w:val="none" w:sz="0" w:space="0" w:color="auto"/>
        <w:right w:val="none" w:sz="0" w:space="0" w:color="auto"/>
      </w:divBdr>
      <w:divsChild>
        <w:div w:id="475729347">
          <w:marLeft w:val="0"/>
          <w:marRight w:val="0"/>
          <w:marTop w:val="0"/>
          <w:marBottom w:val="0"/>
          <w:divBdr>
            <w:top w:val="none" w:sz="0" w:space="0" w:color="auto"/>
            <w:left w:val="none" w:sz="0" w:space="0" w:color="auto"/>
            <w:bottom w:val="none" w:sz="0" w:space="0" w:color="auto"/>
            <w:right w:val="none" w:sz="0" w:space="0" w:color="auto"/>
          </w:divBdr>
          <w:divsChild>
            <w:div w:id="1305936426">
              <w:marLeft w:val="0"/>
              <w:marRight w:val="0"/>
              <w:marTop w:val="0"/>
              <w:marBottom w:val="0"/>
              <w:divBdr>
                <w:top w:val="none" w:sz="0" w:space="0" w:color="auto"/>
                <w:left w:val="none" w:sz="0" w:space="0" w:color="auto"/>
                <w:bottom w:val="none" w:sz="0" w:space="0" w:color="auto"/>
                <w:right w:val="none" w:sz="0" w:space="0" w:color="auto"/>
              </w:divBdr>
              <w:divsChild>
                <w:div w:id="1399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233083">
      <w:bodyDiv w:val="1"/>
      <w:marLeft w:val="0"/>
      <w:marRight w:val="0"/>
      <w:marTop w:val="0"/>
      <w:marBottom w:val="0"/>
      <w:divBdr>
        <w:top w:val="none" w:sz="0" w:space="0" w:color="auto"/>
        <w:left w:val="none" w:sz="0" w:space="0" w:color="auto"/>
        <w:bottom w:val="none" w:sz="0" w:space="0" w:color="auto"/>
        <w:right w:val="none" w:sz="0" w:space="0" w:color="auto"/>
      </w:divBdr>
    </w:div>
    <w:div w:id="378477186">
      <w:bodyDiv w:val="1"/>
      <w:marLeft w:val="0"/>
      <w:marRight w:val="0"/>
      <w:marTop w:val="0"/>
      <w:marBottom w:val="0"/>
      <w:divBdr>
        <w:top w:val="none" w:sz="0" w:space="0" w:color="auto"/>
        <w:left w:val="none" w:sz="0" w:space="0" w:color="auto"/>
        <w:bottom w:val="none" w:sz="0" w:space="0" w:color="auto"/>
        <w:right w:val="none" w:sz="0" w:space="0" w:color="auto"/>
      </w:divBdr>
    </w:div>
    <w:div w:id="499540938">
      <w:bodyDiv w:val="1"/>
      <w:marLeft w:val="0"/>
      <w:marRight w:val="0"/>
      <w:marTop w:val="0"/>
      <w:marBottom w:val="0"/>
      <w:divBdr>
        <w:top w:val="none" w:sz="0" w:space="0" w:color="auto"/>
        <w:left w:val="none" w:sz="0" w:space="0" w:color="auto"/>
        <w:bottom w:val="none" w:sz="0" w:space="0" w:color="auto"/>
        <w:right w:val="none" w:sz="0" w:space="0" w:color="auto"/>
      </w:divBdr>
    </w:div>
    <w:div w:id="528448418">
      <w:bodyDiv w:val="1"/>
      <w:marLeft w:val="0"/>
      <w:marRight w:val="0"/>
      <w:marTop w:val="0"/>
      <w:marBottom w:val="0"/>
      <w:divBdr>
        <w:top w:val="none" w:sz="0" w:space="0" w:color="auto"/>
        <w:left w:val="none" w:sz="0" w:space="0" w:color="auto"/>
        <w:bottom w:val="none" w:sz="0" w:space="0" w:color="auto"/>
        <w:right w:val="none" w:sz="0" w:space="0" w:color="auto"/>
      </w:divBdr>
    </w:div>
    <w:div w:id="542717041">
      <w:bodyDiv w:val="1"/>
      <w:marLeft w:val="0"/>
      <w:marRight w:val="0"/>
      <w:marTop w:val="0"/>
      <w:marBottom w:val="0"/>
      <w:divBdr>
        <w:top w:val="none" w:sz="0" w:space="0" w:color="auto"/>
        <w:left w:val="none" w:sz="0" w:space="0" w:color="auto"/>
        <w:bottom w:val="none" w:sz="0" w:space="0" w:color="auto"/>
        <w:right w:val="none" w:sz="0" w:space="0" w:color="auto"/>
      </w:divBdr>
    </w:div>
    <w:div w:id="544023149">
      <w:bodyDiv w:val="1"/>
      <w:marLeft w:val="0"/>
      <w:marRight w:val="0"/>
      <w:marTop w:val="0"/>
      <w:marBottom w:val="0"/>
      <w:divBdr>
        <w:top w:val="none" w:sz="0" w:space="0" w:color="auto"/>
        <w:left w:val="none" w:sz="0" w:space="0" w:color="auto"/>
        <w:bottom w:val="none" w:sz="0" w:space="0" w:color="auto"/>
        <w:right w:val="none" w:sz="0" w:space="0" w:color="auto"/>
      </w:divBdr>
    </w:div>
    <w:div w:id="696662736">
      <w:bodyDiv w:val="1"/>
      <w:marLeft w:val="0"/>
      <w:marRight w:val="0"/>
      <w:marTop w:val="0"/>
      <w:marBottom w:val="0"/>
      <w:divBdr>
        <w:top w:val="none" w:sz="0" w:space="0" w:color="auto"/>
        <w:left w:val="none" w:sz="0" w:space="0" w:color="auto"/>
        <w:bottom w:val="none" w:sz="0" w:space="0" w:color="auto"/>
        <w:right w:val="none" w:sz="0" w:space="0" w:color="auto"/>
      </w:divBdr>
      <w:divsChild>
        <w:div w:id="769397841">
          <w:marLeft w:val="144"/>
          <w:marRight w:val="0"/>
          <w:marTop w:val="0"/>
          <w:marBottom w:val="0"/>
          <w:divBdr>
            <w:top w:val="none" w:sz="0" w:space="0" w:color="auto"/>
            <w:left w:val="none" w:sz="0" w:space="0" w:color="auto"/>
            <w:bottom w:val="none" w:sz="0" w:space="0" w:color="auto"/>
            <w:right w:val="none" w:sz="0" w:space="0" w:color="auto"/>
          </w:divBdr>
        </w:div>
        <w:div w:id="36009555">
          <w:marLeft w:val="144"/>
          <w:marRight w:val="0"/>
          <w:marTop w:val="0"/>
          <w:marBottom w:val="0"/>
          <w:divBdr>
            <w:top w:val="none" w:sz="0" w:space="0" w:color="auto"/>
            <w:left w:val="none" w:sz="0" w:space="0" w:color="auto"/>
            <w:bottom w:val="none" w:sz="0" w:space="0" w:color="auto"/>
            <w:right w:val="none" w:sz="0" w:space="0" w:color="auto"/>
          </w:divBdr>
        </w:div>
        <w:div w:id="1560435512">
          <w:marLeft w:val="144"/>
          <w:marRight w:val="0"/>
          <w:marTop w:val="0"/>
          <w:marBottom w:val="0"/>
          <w:divBdr>
            <w:top w:val="none" w:sz="0" w:space="0" w:color="auto"/>
            <w:left w:val="none" w:sz="0" w:space="0" w:color="auto"/>
            <w:bottom w:val="none" w:sz="0" w:space="0" w:color="auto"/>
            <w:right w:val="none" w:sz="0" w:space="0" w:color="auto"/>
          </w:divBdr>
        </w:div>
        <w:div w:id="1189759215">
          <w:marLeft w:val="144"/>
          <w:marRight w:val="0"/>
          <w:marTop w:val="0"/>
          <w:marBottom w:val="0"/>
          <w:divBdr>
            <w:top w:val="none" w:sz="0" w:space="0" w:color="auto"/>
            <w:left w:val="none" w:sz="0" w:space="0" w:color="auto"/>
            <w:bottom w:val="none" w:sz="0" w:space="0" w:color="auto"/>
            <w:right w:val="none" w:sz="0" w:space="0" w:color="auto"/>
          </w:divBdr>
        </w:div>
        <w:div w:id="641810647">
          <w:marLeft w:val="144"/>
          <w:marRight w:val="0"/>
          <w:marTop w:val="0"/>
          <w:marBottom w:val="0"/>
          <w:divBdr>
            <w:top w:val="none" w:sz="0" w:space="0" w:color="auto"/>
            <w:left w:val="none" w:sz="0" w:space="0" w:color="auto"/>
            <w:bottom w:val="none" w:sz="0" w:space="0" w:color="auto"/>
            <w:right w:val="none" w:sz="0" w:space="0" w:color="auto"/>
          </w:divBdr>
        </w:div>
        <w:div w:id="1336377173">
          <w:marLeft w:val="144"/>
          <w:marRight w:val="0"/>
          <w:marTop w:val="0"/>
          <w:marBottom w:val="0"/>
          <w:divBdr>
            <w:top w:val="none" w:sz="0" w:space="0" w:color="auto"/>
            <w:left w:val="none" w:sz="0" w:space="0" w:color="auto"/>
            <w:bottom w:val="none" w:sz="0" w:space="0" w:color="auto"/>
            <w:right w:val="none" w:sz="0" w:space="0" w:color="auto"/>
          </w:divBdr>
        </w:div>
      </w:divsChild>
    </w:div>
    <w:div w:id="702170584">
      <w:bodyDiv w:val="1"/>
      <w:marLeft w:val="0"/>
      <w:marRight w:val="0"/>
      <w:marTop w:val="0"/>
      <w:marBottom w:val="0"/>
      <w:divBdr>
        <w:top w:val="none" w:sz="0" w:space="0" w:color="auto"/>
        <w:left w:val="none" w:sz="0" w:space="0" w:color="auto"/>
        <w:bottom w:val="none" w:sz="0" w:space="0" w:color="auto"/>
        <w:right w:val="none" w:sz="0" w:space="0" w:color="auto"/>
      </w:divBdr>
    </w:div>
    <w:div w:id="778531576">
      <w:bodyDiv w:val="1"/>
      <w:marLeft w:val="0"/>
      <w:marRight w:val="0"/>
      <w:marTop w:val="0"/>
      <w:marBottom w:val="0"/>
      <w:divBdr>
        <w:top w:val="none" w:sz="0" w:space="0" w:color="auto"/>
        <w:left w:val="none" w:sz="0" w:space="0" w:color="auto"/>
        <w:bottom w:val="none" w:sz="0" w:space="0" w:color="auto"/>
        <w:right w:val="none" w:sz="0" w:space="0" w:color="auto"/>
      </w:divBdr>
    </w:div>
    <w:div w:id="793715707">
      <w:bodyDiv w:val="1"/>
      <w:marLeft w:val="0"/>
      <w:marRight w:val="0"/>
      <w:marTop w:val="0"/>
      <w:marBottom w:val="0"/>
      <w:divBdr>
        <w:top w:val="none" w:sz="0" w:space="0" w:color="auto"/>
        <w:left w:val="none" w:sz="0" w:space="0" w:color="auto"/>
        <w:bottom w:val="none" w:sz="0" w:space="0" w:color="auto"/>
        <w:right w:val="none" w:sz="0" w:space="0" w:color="auto"/>
      </w:divBdr>
    </w:div>
    <w:div w:id="816413707">
      <w:bodyDiv w:val="1"/>
      <w:marLeft w:val="0"/>
      <w:marRight w:val="0"/>
      <w:marTop w:val="0"/>
      <w:marBottom w:val="0"/>
      <w:divBdr>
        <w:top w:val="none" w:sz="0" w:space="0" w:color="auto"/>
        <w:left w:val="none" w:sz="0" w:space="0" w:color="auto"/>
        <w:bottom w:val="none" w:sz="0" w:space="0" w:color="auto"/>
        <w:right w:val="none" w:sz="0" w:space="0" w:color="auto"/>
      </w:divBdr>
    </w:div>
    <w:div w:id="877815838">
      <w:bodyDiv w:val="1"/>
      <w:marLeft w:val="0"/>
      <w:marRight w:val="0"/>
      <w:marTop w:val="0"/>
      <w:marBottom w:val="0"/>
      <w:divBdr>
        <w:top w:val="none" w:sz="0" w:space="0" w:color="auto"/>
        <w:left w:val="none" w:sz="0" w:space="0" w:color="auto"/>
        <w:bottom w:val="none" w:sz="0" w:space="0" w:color="auto"/>
        <w:right w:val="none" w:sz="0" w:space="0" w:color="auto"/>
      </w:divBdr>
    </w:div>
    <w:div w:id="922107146">
      <w:bodyDiv w:val="1"/>
      <w:marLeft w:val="0"/>
      <w:marRight w:val="0"/>
      <w:marTop w:val="0"/>
      <w:marBottom w:val="0"/>
      <w:divBdr>
        <w:top w:val="none" w:sz="0" w:space="0" w:color="auto"/>
        <w:left w:val="none" w:sz="0" w:space="0" w:color="auto"/>
        <w:bottom w:val="none" w:sz="0" w:space="0" w:color="auto"/>
        <w:right w:val="none" w:sz="0" w:space="0" w:color="auto"/>
      </w:divBdr>
    </w:div>
    <w:div w:id="944383065">
      <w:bodyDiv w:val="1"/>
      <w:marLeft w:val="0"/>
      <w:marRight w:val="0"/>
      <w:marTop w:val="0"/>
      <w:marBottom w:val="0"/>
      <w:divBdr>
        <w:top w:val="none" w:sz="0" w:space="0" w:color="auto"/>
        <w:left w:val="none" w:sz="0" w:space="0" w:color="auto"/>
        <w:bottom w:val="none" w:sz="0" w:space="0" w:color="auto"/>
        <w:right w:val="none" w:sz="0" w:space="0" w:color="auto"/>
      </w:divBdr>
    </w:div>
    <w:div w:id="946816438">
      <w:bodyDiv w:val="1"/>
      <w:marLeft w:val="0"/>
      <w:marRight w:val="0"/>
      <w:marTop w:val="0"/>
      <w:marBottom w:val="0"/>
      <w:divBdr>
        <w:top w:val="none" w:sz="0" w:space="0" w:color="auto"/>
        <w:left w:val="none" w:sz="0" w:space="0" w:color="auto"/>
        <w:bottom w:val="none" w:sz="0" w:space="0" w:color="auto"/>
        <w:right w:val="none" w:sz="0" w:space="0" w:color="auto"/>
      </w:divBdr>
    </w:div>
    <w:div w:id="1004891478">
      <w:bodyDiv w:val="1"/>
      <w:marLeft w:val="0"/>
      <w:marRight w:val="0"/>
      <w:marTop w:val="0"/>
      <w:marBottom w:val="0"/>
      <w:divBdr>
        <w:top w:val="none" w:sz="0" w:space="0" w:color="auto"/>
        <w:left w:val="none" w:sz="0" w:space="0" w:color="auto"/>
        <w:bottom w:val="none" w:sz="0" w:space="0" w:color="auto"/>
        <w:right w:val="none" w:sz="0" w:space="0" w:color="auto"/>
      </w:divBdr>
      <w:divsChild>
        <w:div w:id="1273636494">
          <w:marLeft w:val="0"/>
          <w:marRight w:val="0"/>
          <w:marTop w:val="0"/>
          <w:marBottom w:val="0"/>
          <w:divBdr>
            <w:top w:val="none" w:sz="0" w:space="0" w:color="auto"/>
            <w:left w:val="none" w:sz="0" w:space="0" w:color="auto"/>
            <w:bottom w:val="none" w:sz="0" w:space="0" w:color="auto"/>
            <w:right w:val="none" w:sz="0" w:space="0" w:color="auto"/>
          </w:divBdr>
          <w:divsChild>
            <w:div w:id="1096369035">
              <w:marLeft w:val="0"/>
              <w:marRight w:val="0"/>
              <w:marTop w:val="0"/>
              <w:marBottom w:val="0"/>
              <w:divBdr>
                <w:top w:val="none" w:sz="0" w:space="0" w:color="auto"/>
                <w:left w:val="none" w:sz="0" w:space="0" w:color="auto"/>
                <w:bottom w:val="none" w:sz="0" w:space="0" w:color="auto"/>
                <w:right w:val="none" w:sz="0" w:space="0" w:color="auto"/>
              </w:divBdr>
              <w:divsChild>
                <w:div w:id="390690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2536599">
      <w:bodyDiv w:val="1"/>
      <w:marLeft w:val="0"/>
      <w:marRight w:val="0"/>
      <w:marTop w:val="0"/>
      <w:marBottom w:val="0"/>
      <w:divBdr>
        <w:top w:val="none" w:sz="0" w:space="0" w:color="auto"/>
        <w:left w:val="none" w:sz="0" w:space="0" w:color="auto"/>
        <w:bottom w:val="none" w:sz="0" w:space="0" w:color="auto"/>
        <w:right w:val="none" w:sz="0" w:space="0" w:color="auto"/>
      </w:divBdr>
    </w:div>
    <w:div w:id="1125122108">
      <w:bodyDiv w:val="1"/>
      <w:marLeft w:val="0"/>
      <w:marRight w:val="0"/>
      <w:marTop w:val="0"/>
      <w:marBottom w:val="0"/>
      <w:divBdr>
        <w:top w:val="none" w:sz="0" w:space="0" w:color="auto"/>
        <w:left w:val="none" w:sz="0" w:space="0" w:color="auto"/>
        <w:bottom w:val="none" w:sz="0" w:space="0" w:color="auto"/>
        <w:right w:val="none" w:sz="0" w:space="0" w:color="auto"/>
      </w:divBdr>
      <w:divsChild>
        <w:div w:id="1115104063">
          <w:marLeft w:val="144"/>
          <w:marRight w:val="0"/>
          <w:marTop w:val="0"/>
          <w:marBottom w:val="0"/>
          <w:divBdr>
            <w:top w:val="none" w:sz="0" w:space="0" w:color="auto"/>
            <w:left w:val="none" w:sz="0" w:space="0" w:color="auto"/>
            <w:bottom w:val="none" w:sz="0" w:space="0" w:color="auto"/>
            <w:right w:val="none" w:sz="0" w:space="0" w:color="auto"/>
          </w:divBdr>
        </w:div>
        <w:div w:id="1132091436">
          <w:marLeft w:val="144"/>
          <w:marRight w:val="0"/>
          <w:marTop w:val="0"/>
          <w:marBottom w:val="0"/>
          <w:divBdr>
            <w:top w:val="none" w:sz="0" w:space="0" w:color="auto"/>
            <w:left w:val="none" w:sz="0" w:space="0" w:color="auto"/>
            <w:bottom w:val="none" w:sz="0" w:space="0" w:color="auto"/>
            <w:right w:val="none" w:sz="0" w:space="0" w:color="auto"/>
          </w:divBdr>
        </w:div>
        <w:div w:id="1583371218">
          <w:marLeft w:val="144"/>
          <w:marRight w:val="0"/>
          <w:marTop w:val="0"/>
          <w:marBottom w:val="0"/>
          <w:divBdr>
            <w:top w:val="none" w:sz="0" w:space="0" w:color="auto"/>
            <w:left w:val="none" w:sz="0" w:space="0" w:color="auto"/>
            <w:bottom w:val="none" w:sz="0" w:space="0" w:color="auto"/>
            <w:right w:val="none" w:sz="0" w:space="0" w:color="auto"/>
          </w:divBdr>
        </w:div>
        <w:div w:id="1641954041">
          <w:marLeft w:val="144"/>
          <w:marRight w:val="0"/>
          <w:marTop w:val="0"/>
          <w:marBottom w:val="0"/>
          <w:divBdr>
            <w:top w:val="none" w:sz="0" w:space="0" w:color="auto"/>
            <w:left w:val="none" w:sz="0" w:space="0" w:color="auto"/>
            <w:bottom w:val="none" w:sz="0" w:space="0" w:color="auto"/>
            <w:right w:val="none" w:sz="0" w:space="0" w:color="auto"/>
          </w:divBdr>
        </w:div>
        <w:div w:id="1967856470">
          <w:marLeft w:val="144"/>
          <w:marRight w:val="0"/>
          <w:marTop w:val="0"/>
          <w:marBottom w:val="0"/>
          <w:divBdr>
            <w:top w:val="none" w:sz="0" w:space="0" w:color="auto"/>
            <w:left w:val="none" w:sz="0" w:space="0" w:color="auto"/>
            <w:bottom w:val="none" w:sz="0" w:space="0" w:color="auto"/>
            <w:right w:val="none" w:sz="0" w:space="0" w:color="auto"/>
          </w:divBdr>
        </w:div>
        <w:div w:id="2133405010">
          <w:marLeft w:val="144"/>
          <w:marRight w:val="0"/>
          <w:marTop w:val="0"/>
          <w:marBottom w:val="0"/>
          <w:divBdr>
            <w:top w:val="none" w:sz="0" w:space="0" w:color="auto"/>
            <w:left w:val="none" w:sz="0" w:space="0" w:color="auto"/>
            <w:bottom w:val="none" w:sz="0" w:space="0" w:color="auto"/>
            <w:right w:val="none" w:sz="0" w:space="0" w:color="auto"/>
          </w:divBdr>
        </w:div>
      </w:divsChild>
    </w:div>
    <w:div w:id="1142037294">
      <w:bodyDiv w:val="1"/>
      <w:marLeft w:val="0"/>
      <w:marRight w:val="0"/>
      <w:marTop w:val="0"/>
      <w:marBottom w:val="0"/>
      <w:divBdr>
        <w:top w:val="none" w:sz="0" w:space="0" w:color="auto"/>
        <w:left w:val="none" w:sz="0" w:space="0" w:color="auto"/>
        <w:bottom w:val="none" w:sz="0" w:space="0" w:color="auto"/>
        <w:right w:val="none" w:sz="0" w:space="0" w:color="auto"/>
      </w:divBdr>
    </w:div>
    <w:div w:id="1142964747">
      <w:bodyDiv w:val="1"/>
      <w:marLeft w:val="0"/>
      <w:marRight w:val="0"/>
      <w:marTop w:val="0"/>
      <w:marBottom w:val="0"/>
      <w:divBdr>
        <w:top w:val="none" w:sz="0" w:space="0" w:color="auto"/>
        <w:left w:val="none" w:sz="0" w:space="0" w:color="auto"/>
        <w:bottom w:val="none" w:sz="0" w:space="0" w:color="auto"/>
        <w:right w:val="none" w:sz="0" w:space="0" w:color="auto"/>
      </w:divBdr>
    </w:div>
    <w:div w:id="1242909796">
      <w:bodyDiv w:val="1"/>
      <w:marLeft w:val="0"/>
      <w:marRight w:val="0"/>
      <w:marTop w:val="0"/>
      <w:marBottom w:val="0"/>
      <w:divBdr>
        <w:top w:val="none" w:sz="0" w:space="0" w:color="auto"/>
        <w:left w:val="none" w:sz="0" w:space="0" w:color="auto"/>
        <w:bottom w:val="none" w:sz="0" w:space="0" w:color="auto"/>
        <w:right w:val="none" w:sz="0" w:space="0" w:color="auto"/>
      </w:divBdr>
    </w:div>
    <w:div w:id="1256943482">
      <w:bodyDiv w:val="1"/>
      <w:marLeft w:val="0"/>
      <w:marRight w:val="0"/>
      <w:marTop w:val="0"/>
      <w:marBottom w:val="0"/>
      <w:divBdr>
        <w:top w:val="none" w:sz="0" w:space="0" w:color="auto"/>
        <w:left w:val="none" w:sz="0" w:space="0" w:color="auto"/>
        <w:bottom w:val="none" w:sz="0" w:space="0" w:color="auto"/>
        <w:right w:val="none" w:sz="0" w:space="0" w:color="auto"/>
      </w:divBdr>
    </w:div>
    <w:div w:id="1331519693">
      <w:bodyDiv w:val="1"/>
      <w:marLeft w:val="0"/>
      <w:marRight w:val="0"/>
      <w:marTop w:val="0"/>
      <w:marBottom w:val="0"/>
      <w:divBdr>
        <w:top w:val="none" w:sz="0" w:space="0" w:color="auto"/>
        <w:left w:val="none" w:sz="0" w:space="0" w:color="auto"/>
        <w:bottom w:val="none" w:sz="0" w:space="0" w:color="auto"/>
        <w:right w:val="none" w:sz="0" w:space="0" w:color="auto"/>
      </w:divBdr>
      <w:divsChild>
        <w:div w:id="68159492">
          <w:marLeft w:val="144"/>
          <w:marRight w:val="0"/>
          <w:marTop w:val="0"/>
          <w:marBottom w:val="0"/>
          <w:divBdr>
            <w:top w:val="none" w:sz="0" w:space="0" w:color="auto"/>
            <w:left w:val="none" w:sz="0" w:space="0" w:color="auto"/>
            <w:bottom w:val="none" w:sz="0" w:space="0" w:color="auto"/>
            <w:right w:val="none" w:sz="0" w:space="0" w:color="auto"/>
          </w:divBdr>
        </w:div>
        <w:div w:id="177356973">
          <w:marLeft w:val="144"/>
          <w:marRight w:val="0"/>
          <w:marTop w:val="0"/>
          <w:marBottom w:val="0"/>
          <w:divBdr>
            <w:top w:val="none" w:sz="0" w:space="0" w:color="auto"/>
            <w:left w:val="none" w:sz="0" w:space="0" w:color="auto"/>
            <w:bottom w:val="none" w:sz="0" w:space="0" w:color="auto"/>
            <w:right w:val="none" w:sz="0" w:space="0" w:color="auto"/>
          </w:divBdr>
        </w:div>
        <w:div w:id="774443491">
          <w:marLeft w:val="144"/>
          <w:marRight w:val="0"/>
          <w:marTop w:val="0"/>
          <w:marBottom w:val="0"/>
          <w:divBdr>
            <w:top w:val="none" w:sz="0" w:space="0" w:color="auto"/>
            <w:left w:val="none" w:sz="0" w:space="0" w:color="auto"/>
            <w:bottom w:val="none" w:sz="0" w:space="0" w:color="auto"/>
            <w:right w:val="none" w:sz="0" w:space="0" w:color="auto"/>
          </w:divBdr>
        </w:div>
        <w:div w:id="784346229">
          <w:marLeft w:val="144"/>
          <w:marRight w:val="0"/>
          <w:marTop w:val="0"/>
          <w:marBottom w:val="0"/>
          <w:divBdr>
            <w:top w:val="none" w:sz="0" w:space="0" w:color="auto"/>
            <w:left w:val="none" w:sz="0" w:space="0" w:color="auto"/>
            <w:bottom w:val="none" w:sz="0" w:space="0" w:color="auto"/>
            <w:right w:val="none" w:sz="0" w:space="0" w:color="auto"/>
          </w:divBdr>
        </w:div>
        <w:div w:id="933825304">
          <w:marLeft w:val="144"/>
          <w:marRight w:val="0"/>
          <w:marTop w:val="0"/>
          <w:marBottom w:val="0"/>
          <w:divBdr>
            <w:top w:val="none" w:sz="0" w:space="0" w:color="auto"/>
            <w:left w:val="none" w:sz="0" w:space="0" w:color="auto"/>
            <w:bottom w:val="none" w:sz="0" w:space="0" w:color="auto"/>
            <w:right w:val="none" w:sz="0" w:space="0" w:color="auto"/>
          </w:divBdr>
        </w:div>
        <w:div w:id="2018656401">
          <w:marLeft w:val="144"/>
          <w:marRight w:val="0"/>
          <w:marTop w:val="0"/>
          <w:marBottom w:val="0"/>
          <w:divBdr>
            <w:top w:val="none" w:sz="0" w:space="0" w:color="auto"/>
            <w:left w:val="none" w:sz="0" w:space="0" w:color="auto"/>
            <w:bottom w:val="none" w:sz="0" w:space="0" w:color="auto"/>
            <w:right w:val="none" w:sz="0" w:space="0" w:color="auto"/>
          </w:divBdr>
        </w:div>
      </w:divsChild>
    </w:div>
    <w:div w:id="1371104279">
      <w:bodyDiv w:val="1"/>
      <w:marLeft w:val="0"/>
      <w:marRight w:val="0"/>
      <w:marTop w:val="0"/>
      <w:marBottom w:val="0"/>
      <w:divBdr>
        <w:top w:val="none" w:sz="0" w:space="0" w:color="auto"/>
        <w:left w:val="none" w:sz="0" w:space="0" w:color="auto"/>
        <w:bottom w:val="none" w:sz="0" w:space="0" w:color="auto"/>
        <w:right w:val="none" w:sz="0" w:space="0" w:color="auto"/>
      </w:divBdr>
    </w:div>
    <w:div w:id="1373267415">
      <w:bodyDiv w:val="1"/>
      <w:marLeft w:val="0"/>
      <w:marRight w:val="0"/>
      <w:marTop w:val="0"/>
      <w:marBottom w:val="0"/>
      <w:divBdr>
        <w:top w:val="none" w:sz="0" w:space="0" w:color="auto"/>
        <w:left w:val="none" w:sz="0" w:space="0" w:color="auto"/>
        <w:bottom w:val="none" w:sz="0" w:space="0" w:color="auto"/>
        <w:right w:val="none" w:sz="0" w:space="0" w:color="auto"/>
      </w:divBdr>
    </w:div>
    <w:div w:id="1398165498">
      <w:bodyDiv w:val="1"/>
      <w:marLeft w:val="0"/>
      <w:marRight w:val="0"/>
      <w:marTop w:val="0"/>
      <w:marBottom w:val="0"/>
      <w:divBdr>
        <w:top w:val="none" w:sz="0" w:space="0" w:color="auto"/>
        <w:left w:val="none" w:sz="0" w:space="0" w:color="auto"/>
        <w:bottom w:val="none" w:sz="0" w:space="0" w:color="auto"/>
        <w:right w:val="none" w:sz="0" w:space="0" w:color="auto"/>
      </w:divBdr>
    </w:div>
    <w:div w:id="1445271013">
      <w:bodyDiv w:val="1"/>
      <w:marLeft w:val="0"/>
      <w:marRight w:val="0"/>
      <w:marTop w:val="0"/>
      <w:marBottom w:val="0"/>
      <w:divBdr>
        <w:top w:val="none" w:sz="0" w:space="0" w:color="auto"/>
        <w:left w:val="none" w:sz="0" w:space="0" w:color="auto"/>
        <w:bottom w:val="none" w:sz="0" w:space="0" w:color="auto"/>
        <w:right w:val="none" w:sz="0" w:space="0" w:color="auto"/>
      </w:divBdr>
    </w:div>
    <w:div w:id="1455489608">
      <w:bodyDiv w:val="1"/>
      <w:marLeft w:val="0"/>
      <w:marRight w:val="0"/>
      <w:marTop w:val="0"/>
      <w:marBottom w:val="0"/>
      <w:divBdr>
        <w:top w:val="none" w:sz="0" w:space="0" w:color="auto"/>
        <w:left w:val="none" w:sz="0" w:space="0" w:color="auto"/>
        <w:bottom w:val="none" w:sz="0" w:space="0" w:color="auto"/>
        <w:right w:val="none" w:sz="0" w:space="0" w:color="auto"/>
      </w:divBdr>
      <w:divsChild>
        <w:div w:id="605700400">
          <w:marLeft w:val="0"/>
          <w:marRight w:val="0"/>
          <w:marTop w:val="0"/>
          <w:marBottom w:val="0"/>
          <w:divBdr>
            <w:top w:val="none" w:sz="0" w:space="0" w:color="auto"/>
            <w:left w:val="none" w:sz="0" w:space="0" w:color="auto"/>
            <w:bottom w:val="none" w:sz="0" w:space="0" w:color="auto"/>
            <w:right w:val="none" w:sz="0" w:space="0" w:color="auto"/>
          </w:divBdr>
          <w:divsChild>
            <w:div w:id="1584025453">
              <w:marLeft w:val="0"/>
              <w:marRight w:val="0"/>
              <w:marTop w:val="0"/>
              <w:marBottom w:val="0"/>
              <w:divBdr>
                <w:top w:val="none" w:sz="0" w:space="0" w:color="auto"/>
                <w:left w:val="none" w:sz="0" w:space="0" w:color="auto"/>
                <w:bottom w:val="none" w:sz="0" w:space="0" w:color="auto"/>
                <w:right w:val="none" w:sz="0" w:space="0" w:color="auto"/>
              </w:divBdr>
              <w:divsChild>
                <w:div w:id="664893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554457">
      <w:bodyDiv w:val="1"/>
      <w:marLeft w:val="0"/>
      <w:marRight w:val="0"/>
      <w:marTop w:val="0"/>
      <w:marBottom w:val="0"/>
      <w:divBdr>
        <w:top w:val="none" w:sz="0" w:space="0" w:color="auto"/>
        <w:left w:val="none" w:sz="0" w:space="0" w:color="auto"/>
        <w:bottom w:val="none" w:sz="0" w:space="0" w:color="auto"/>
        <w:right w:val="none" w:sz="0" w:space="0" w:color="auto"/>
      </w:divBdr>
      <w:divsChild>
        <w:div w:id="1584878844">
          <w:marLeft w:val="0"/>
          <w:marRight w:val="0"/>
          <w:marTop w:val="0"/>
          <w:marBottom w:val="0"/>
          <w:divBdr>
            <w:top w:val="none" w:sz="0" w:space="0" w:color="auto"/>
            <w:left w:val="none" w:sz="0" w:space="0" w:color="auto"/>
            <w:bottom w:val="none" w:sz="0" w:space="0" w:color="auto"/>
            <w:right w:val="none" w:sz="0" w:space="0" w:color="auto"/>
          </w:divBdr>
          <w:divsChild>
            <w:div w:id="1232620775">
              <w:marLeft w:val="0"/>
              <w:marRight w:val="0"/>
              <w:marTop w:val="0"/>
              <w:marBottom w:val="0"/>
              <w:divBdr>
                <w:top w:val="none" w:sz="0" w:space="0" w:color="auto"/>
                <w:left w:val="none" w:sz="0" w:space="0" w:color="auto"/>
                <w:bottom w:val="none" w:sz="0" w:space="0" w:color="auto"/>
                <w:right w:val="none" w:sz="0" w:space="0" w:color="auto"/>
              </w:divBdr>
              <w:divsChild>
                <w:div w:id="1960408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5892481">
      <w:bodyDiv w:val="1"/>
      <w:marLeft w:val="0"/>
      <w:marRight w:val="0"/>
      <w:marTop w:val="0"/>
      <w:marBottom w:val="0"/>
      <w:divBdr>
        <w:top w:val="none" w:sz="0" w:space="0" w:color="auto"/>
        <w:left w:val="none" w:sz="0" w:space="0" w:color="auto"/>
        <w:bottom w:val="none" w:sz="0" w:space="0" w:color="auto"/>
        <w:right w:val="none" w:sz="0" w:space="0" w:color="auto"/>
      </w:divBdr>
    </w:div>
    <w:div w:id="1693531005">
      <w:bodyDiv w:val="1"/>
      <w:marLeft w:val="0"/>
      <w:marRight w:val="0"/>
      <w:marTop w:val="0"/>
      <w:marBottom w:val="0"/>
      <w:divBdr>
        <w:top w:val="none" w:sz="0" w:space="0" w:color="auto"/>
        <w:left w:val="none" w:sz="0" w:space="0" w:color="auto"/>
        <w:bottom w:val="none" w:sz="0" w:space="0" w:color="auto"/>
        <w:right w:val="none" w:sz="0" w:space="0" w:color="auto"/>
      </w:divBdr>
    </w:div>
    <w:div w:id="1744065000">
      <w:bodyDiv w:val="1"/>
      <w:marLeft w:val="0"/>
      <w:marRight w:val="0"/>
      <w:marTop w:val="0"/>
      <w:marBottom w:val="0"/>
      <w:divBdr>
        <w:top w:val="none" w:sz="0" w:space="0" w:color="auto"/>
        <w:left w:val="none" w:sz="0" w:space="0" w:color="auto"/>
        <w:bottom w:val="none" w:sz="0" w:space="0" w:color="auto"/>
        <w:right w:val="none" w:sz="0" w:space="0" w:color="auto"/>
      </w:divBdr>
      <w:divsChild>
        <w:div w:id="2103646222">
          <w:marLeft w:val="0"/>
          <w:marRight w:val="0"/>
          <w:marTop w:val="0"/>
          <w:marBottom w:val="150"/>
          <w:divBdr>
            <w:top w:val="none" w:sz="0" w:space="0" w:color="auto"/>
            <w:left w:val="none" w:sz="0" w:space="0" w:color="auto"/>
            <w:bottom w:val="none" w:sz="0" w:space="0" w:color="auto"/>
            <w:right w:val="none" w:sz="0" w:space="0" w:color="auto"/>
          </w:divBdr>
        </w:div>
      </w:divsChild>
    </w:div>
    <w:div w:id="1746534437">
      <w:bodyDiv w:val="1"/>
      <w:marLeft w:val="0"/>
      <w:marRight w:val="0"/>
      <w:marTop w:val="0"/>
      <w:marBottom w:val="0"/>
      <w:divBdr>
        <w:top w:val="none" w:sz="0" w:space="0" w:color="auto"/>
        <w:left w:val="none" w:sz="0" w:space="0" w:color="auto"/>
        <w:bottom w:val="none" w:sz="0" w:space="0" w:color="auto"/>
        <w:right w:val="none" w:sz="0" w:space="0" w:color="auto"/>
      </w:divBdr>
    </w:div>
    <w:div w:id="1748989268">
      <w:bodyDiv w:val="1"/>
      <w:marLeft w:val="0"/>
      <w:marRight w:val="0"/>
      <w:marTop w:val="0"/>
      <w:marBottom w:val="0"/>
      <w:divBdr>
        <w:top w:val="none" w:sz="0" w:space="0" w:color="auto"/>
        <w:left w:val="none" w:sz="0" w:space="0" w:color="auto"/>
        <w:bottom w:val="none" w:sz="0" w:space="0" w:color="auto"/>
        <w:right w:val="none" w:sz="0" w:space="0" w:color="auto"/>
      </w:divBdr>
      <w:divsChild>
        <w:div w:id="157697689">
          <w:marLeft w:val="0"/>
          <w:marRight w:val="0"/>
          <w:marTop w:val="0"/>
          <w:marBottom w:val="0"/>
          <w:divBdr>
            <w:top w:val="none" w:sz="0" w:space="0" w:color="auto"/>
            <w:left w:val="none" w:sz="0" w:space="0" w:color="auto"/>
            <w:bottom w:val="none" w:sz="0" w:space="0" w:color="auto"/>
            <w:right w:val="none" w:sz="0" w:space="0" w:color="auto"/>
          </w:divBdr>
          <w:divsChild>
            <w:div w:id="709576766">
              <w:marLeft w:val="0"/>
              <w:marRight w:val="0"/>
              <w:marTop w:val="0"/>
              <w:marBottom w:val="0"/>
              <w:divBdr>
                <w:top w:val="none" w:sz="0" w:space="0" w:color="auto"/>
                <w:left w:val="none" w:sz="0" w:space="0" w:color="auto"/>
                <w:bottom w:val="none" w:sz="0" w:space="0" w:color="auto"/>
                <w:right w:val="none" w:sz="0" w:space="0" w:color="auto"/>
              </w:divBdr>
              <w:divsChild>
                <w:div w:id="211775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767491">
      <w:bodyDiv w:val="1"/>
      <w:marLeft w:val="0"/>
      <w:marRight w:val="0"/>
      <w:marTop w:val="0"/>
      <w:marBottom w:val="0"/>
      <w:divBdr>
        <w:top w:val="none" w:sz="0" w:space="0" w:color="auto"/>
        <w:left w:val="none" w:sz="0" w:space="0" w:color="auto"/>
        <w:bottom w:val="none" w:sz="0" w:space="0" w:color="auto"/>
        <w:right w:val="none" w:sz="0" w:space="0" w:color="auto"/>
      </w:divBdr>
    </w:div>
    <w:div w:id="1832478372">
      <w:bodyDiv w:val="1"/>
      <w:marLeft w:val="0"/>
      <w:marRight w:val="0"/>
      <w:marTop w:val="0"/>
      <w:marBottom w:val="0"/>
      <w:divBdr>
        <w:top w:val="none" w:sz="0" w:space="0" w:color="auto"/>
        <w:left w:val="none" w:sz="0" w:space="0" w:color="auto"/>
        <w:bottom w:val="none" w:sz="0" w:space="0" w:color="auto"/>
        <w:right w:val="none" w:sz="0" w:space="0" w:color="auto"/>
      </w:divBdr>
    </w:div>
    <w:div w:id="2056155473">
      <w:bodyDiv w:val="1"/>
      <w:marLeft w:val="0"/>
      <w:marRight w:val="0"/>
      <w:marTop w:val="0"/>
      <w:marBottom w:val="0"/>
      <w:divBdr>
        <w:top w:val="none" w:sz="0" w:space="0" w:color="auto"/>
        <w:left w:val="none" w:sz="0" w:space="0" w:color="auto"/>
        <w:bottom w:val="none" w:sz="0" w:space="0" w:color="auto"/>
        <w:right w:val="none" w:sz="0" w:space="0" w:color="auto"/>
      </w:divBdr>
      <w:divsChild>
        <w:div w:id="1797868906">
          <w:marLeft w:val="144"/>
          <w:marRight w:val="0"/>
          <w:marTop w:val="0"/>
          <w:marBottom w:val="0"/>
          <w:divBdr>
            <w:top w:val="none" w:sz="0" w:space="0" w:color="auto"/>
            <w:left w:val="none" w:sz="0" w:space="0" w:color="auto"/>
            <w:bottom w:val="none" w:sz="0" w:space="0" w:color="auto"/>
            <w:right w:val="none" w:sz="0" w:space="0" w:color="auto"/>
          </w:divBdr>
        </w:div>
        <w:div w:id="546449954">
          <w:marLeft w:val="144"/>
          <w:marRight w:val="0"/>
          <w:marTop w:val="0"/>
          <w:marBottom w:val="0"/>
          <w:divBdr>
            <w:top w:val="none" w:sz="0" w:space="0" w:color="auto"/>
            <w:left w:val="none" w:sz="0" w:space="0" w:color="auto"/>
            <w:bottom w:val="none" w:sz="0" w:space="0" w:color="auto"/>
            <w:right w:val="none" w:sz="0" w:space="0" w:color="auto"/>
          </w:divBdr>
        </w:div>
        <w:div w:id="563417436">
          <w:marLeft w:val="144"/>
          <w:marRight w:val="0"/>
          <w:marTop w:val="0"/>
          <w:marBottom w:val="0"/>
          <w:divBdr>
            <w:top w:val="none" w:sz="0" w:space="0" w:color="auto"/>
            <w:left w:val="none" w:sz="0" w:space="0" w:color="auto"/>
            <w:bottom w:val="none" w:sz="0" w:space="0" w:color="auto"/>
            <w:right w:val="none" w:sz="0" w:space="0" w:color="auto"/>
          </w:divBdr>
        </w:div>
        <w:div w:id="64227177">
          <w:marLeft w:val="144"/>
          <w:marRight w:val="0"/>
          <w:marTop w:val="0"/>
          <w:marBottom w:val="0"/>
          <w:divBdr>
            <w:top w:val="none" w:sz="0" w:space="0" w:color="auto"/>
            <w:left w:val="none" w:sz="0" w:space="0" w:color="auto"/>
            <w:bottom w:val="none" w:sz="0" w:space="0" w:color="auto"/>
            <w:right w:val="none" w:sz="0" w:space="0" w:color="auto"/>
          </w:divBdr>
        </w:div>
        <w:div w:id="2136824324">
          <w:marLeft w:val="144"/>
          <w:marRight w:val="0"/>
          <w:marTop w:val="0"/>
          <w:marBottom w:val="0"/>
          <w:divBdr>
            <w:top w:val="none" w:sz="0" w:space="0" w:color="auto"/>
            <w:left w:val="none" w:sz="0" w:space="0" w:color="auto"/>
            <w:bottom w:val="none" w:sz="0" w:space="0" w:color="auto"/>
            <w:right w:val="none" w:sz="0" w:space="0" w:color="auto"/>
          </w:divBdr>
        </w:div>
        <w:div w:id="1734348831">
          <w:marLeft w:val="144"/>
          <w:marRight w:val="0"/>
          <w:marTop w:val="0"/>
          <w:marBottom w:val="0"/>
          <w:divBdr>
            <w:top w:val="none" w:sz="0" w:space="0" w:color="auto"/>
            <w:left w:val="none" w:sz="0" w:space="0" w:color="auto"/>
            <w:bottom w:val="none" w:sz="0" w:space="0" w:color="auto"/>
            <w:right w:val="none" w:sz="0" w:space="0" w:color="auto"/>
          </w:divBdr>
        </w:div>
      </w:divsChild>
    </w:div>
    <w:div w:id="2091583565">
      <w:bodyDiv w:val="1"/>
      <w:marLeft w:val="0"/>
      <w:marRight w:val="0"/>
      <w:marTop w:val="0"/>
      <w:marBottom w:val="0"/>
      <w:divBdr>
        <w:top w:val="none" w:sz="0" w:space="0" w:color="auto"/>
        <w:left w:val="none" w:sz="0" w:space="0" w:color="auto"/>
        <w:bottom w:val="none" w:sz="0" w:space="0" w:color="auto"/>
        <w:right w:val="none" w:sz="0" w:space="0" w:color="auto"/>
      </w:divBdr>
    </w:div>
    <w:div w:id="2102725526">
      <w:bodyDiv w:val="1"/>
      <w:marLeft w:val="0"/>
      <w:marRight w:val="0"/>
      <w:marTop w:val="0"/>
      <w:marBottom w:val="0"/>
      <w:divBdr>
        <w:top w:val="none" w:sz="0" w:space="0" w:color="auto"/>
        <w:left w:val="none" w:sz="0" w:space="0" w:color="auto"/>
        <w:bottom w:val="none" w:sz="0" w:space="0" w:color="auto"/>
        <w:right w:val="none" w:sz="0" w:space="0" w:color="auto"/>
      </w:divBdr>
      <w:divsChild>
        <w:div w:id="258216130">
          <w:marLeft w:val="0"/>
          <w:marRight w:val="0"/>
          <w:marTop w:val="0"/>
          <w:marBottom w:val="0"/>
          <w:divBdr>
            <w:top w:val="none" w:sz="0" w:space="0" w:color="auto"/>
            <w:left w:val="none" w:sz="0" w:space="0" w:color="auto"/>
            <w:bottom w:val="none" w:sz="0" w:space="0" w:color="auto"/>
            <w:right w:val="none" w:sz="0" w:space="0" w:color="auto"/>
          </w:divBdr>
          <w:divsChild>
            <w:div w:id="2133472657">
              <w:marLeft w:val="0"/>
              <w:marRight w:val="0"/>
              <w:marTop w:val="0"/>
              <w:marBottom w:val="0"/>
              <w:divBdr>
                <w:top w:val="none" w:sz="0" w:space="0" w:color="auto"/>
                <w:left w:val="none" w:sz="0" w:space="0" w:color="auto"/>
                <w:bottom w:val="none" w:sz="0" w:space="0" w:color="auto"/>
                <w:right w:val="none" w:sz="0" w:space="0" w:color="auto"/>
              </w:divBdr>
              <w:divsChild>
                <w:div w:id="1018387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233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oter" Target="footer2.xml"/><Relationship Id="rId23" Type="http://schemas.microsoft.com/office/2016/09/relationships/commentsIds" Target="commentsIds.xml"/><Relationship Id="rId10" Type="http://schemas.openxmlformats.org/officeDocument/2006/relationships/image" Target="media/image2.tif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EF40B2-7EC4-45DC-869D-EEA384169B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46</Pages>
  <Words>9227</Words>
  <Characters>74739</Characters>
  <Application>Microsoft Office Word</Application>
  <DocSecurity>0</DocSecurity>
  <Lines>622</Lines>
  <Paragraphs>167</Paragraphs>
  <ScaleCrop>false</ScaleCrop>
  <HeadingPairs>
    <vt:vector size="2" baseType="variant">
      <vt:variant>
        <vt:lpstr>Titolo</vt:lpstr>
      </vt:variant>
      <vt:variant>
        <vt:i4>1</vt:i4>
      </vt:variant>
    </vt:vector>
  </HeadingPairs>
  <TitlesOfParts>
    <vt:vector size="1" baseType="lpstr">
      <vt:lpstr/>
    </vt:vector>
  </TitlesOfParts>
  <Company>Effectual Editorial Services</Company>
  <LinksUpToDate>false</LinksUpToDate>
  <CharactersWithSpaces>83799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 di Microsoft Office</dc:creator>
  <cp:lastModifiedBy>Valtteri Kaartemo</cp:lastModifiedBy>
  <cp:revision>9</cp:revision>
  <cp:lastPrinted>2018-03-13T15:12:00Z</cp:lastPrinted>
  <dcterms:created xsi:type="dcterms:W3CDTF">2018-03-13T17:43:00Z</dcterms:created>
  <dcterms:modified xsi:type="dcterms:W3CDTF">2018-09-12T04:03:00Z</dcterms:modified>
</cp:coreProperties>
</file>