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875292" w14:textId="1FE38344" w:rsidR="000A5E4B" w:rsidRPr="008510B1" w:rsidRDefault="00D42E1B" w:rsidP="008D105A">
      <w:pPr>
        <w:pStyle w:val="2011-11"/>
        <w:spacing w:before="312" w:after="468"/>
      </w:pPr>
      <w:bookmarkStart w:id="0" w:name="_Hlk3023423"/>
      <w:r>
        <w:rPr>
          <w:noProof/>
        </w:rPr>
        <mc:AlternateContent>
          <mc:Choice Requires="wpg">
            <w:drawing>
              <wp:anchor distT="0" distB="0" distL="114300" distR="114300" simplePos="0" relativeHeight="251658240" behindDoc="0" locked="0" layoutInCell="1" allowOverlap="1" wp14:anchorId="178534D0" wp14:editId="54AA2F40">
                <wp:simplePos x="0" y="0"/>
                <wp:positionH relativeFrom="column">
                  <wp:posOffset>4711700</wp:posOffset>
                </wp:positionH>
                <wp:positionV relativeFrom="paragraph">
                  <wp:posOffset>-688340</wp:posOffset>
                </wp:positionV>
                <wp:extent cx="1372870" cy="717550"/>
                <wp:effectExtent l="7620" t="10795" r="635" b="5080"/>
                <wp:wrapNone/>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2870" cy="717550"/>
                          <a:chOff x="5938" y="4698"/>
                          <a:chExt cx="2162" cy="1130"/>
                        </a:xfrm>
                      </wpg:grpSpPr>
                      <wps:wsp>
                        <wps:cNvPr id="5" name="Oval 3"/>
                        <wps:cNvSpPr>
                          <a:spLocks noChangeAspect="1" noChangeArrowheads="1"/>
                        </wps:cNvSpPr>
                        <wps:spPr bwMode="auto">
                          <a:xfrm>
                            <a:off x="5938" y="4698"/>
                            <a:ext cx="1160" cy="1128"/>
                          </a:xfrm>
                          <a:prstGeom prst="ellipse">
                            <a:avLst/>
                          </a:prstGeom>
                          <a:solidFill>
                            <a:srgbClr val="AF1E96"/>
                          </a:solidFill>
                          <a:ln w="9525">
                            <a:solidFill>
                              <a:srgbClr val="AF1E96"/>
                            </a:solidFill>
                            <a:round/>
                            <a:headEnd/>
                            <a:tailEnd/>
                          </a:ln>
                        </wps:spPr>
                        <wps:bodyPr rot="0" vert="horz" wrap="square" lIns="91440" tIns="45720" rIns="91440" bIns="45720" anchor="t" anchorCtr="0" upright="1">
                          <a:noAutofit/>
                        </wps:bodyPr>
                      </wps:wsp>
                      <wps:wsp>
                        <wps:cNvPr id="6" name="Rectangle 4"/>
                        <wps:cNvSpPr>
                          <a:spLocks noChangeArrowheads="1"/>
                        </wps:cNvSpPr>
                        <wps:spPr bwMode="auto">
                          <a:xfrm>
                            <a:off x="6292" y="5655"/>
                            <a:ext cx="1808" cy="173"/>
                          </a:xfrm>
                          <a:prstGeom prst="rect">
                            <a:avLst/>
                          </a:prstGeom>
                          <a:solidFill>
                            <a:srgbClr val="FFFFFF">
                              <a:alpha val="0"/>
                            </a:srgbClr>
                          </a:solidFill>
                          <a:ln>
                            <a:noFill/>
                          </a:ln>
                          <a:extLst>
                            <a:ext uri="{91240B29-F687-4F45-9708-019B960494DF}">
                              <a14:hiddenLine xmlns:a14="http://schemas.microsoft.com/office/drawing/2010/main" w="0">
                                <a:solidFill>
                                  <a:srgbClr val="FFFFFF"/>
                                </a:solidFill>
                                <a:miter lim="800000"/>
                                <a:headEnd/>
                                <a:tailEnd/>
                              </a14:hiddenLine>
                            </a:ext>
                          </a:extLst>
                        </wps:spPr>
                        <wps:txbx>
                          <w:txbxContent>
                            <w:p w14:paraId="40C47DC8" w14:textId="77777777" w:rsidR="00FF4DF0" w:rsidRPr="005D1609" w:rsidRDefault="00FF4DF0" w:rsidP="008D105A">
                              <w:pPr>
                                <w:pStyle w:val="11"/>
                                <w:rPr>
                                  <w:spacing w:val="2"/>
                                </w:rPr>
                              </w:pPr>
                              <w:r w:rsidRPr="005D1609">
                                <w:rPr>
                                  <w:color w:val="FFFFFF"/>
                                  <w:spacing w:val="2"/>
                                </w:rPr>
                                <w:t xml:space="preserve">DAVID </w:t>
                              </w:r>
                              <w:r w:rsidRPr="005D1609">
                                <w:rPr>
                                  <w:rFonts w:hint="eastAsia"/>
                                  <w:spacing w:val="2"/>
                                </w:rPr>
                                <w:t xml:space="preserve"> P</w:t>
                              </w:r>
                              <w:r w:rsidRPr="005D1609">
                                <w:rPr>
                                  <w:spacing w:val="2"/>
                                </w:rPr>
                                <w:t>UBLISHING</w:t>
                              </w:r>
                            </w:p>
                          </w:txbxContent>
                        </wps:txbx>
                        <wps:bodyPr rot="0" vert="horz" wrap="square" lIns="0" tIns="0" rIns="0" bIns="0" anchor="t" anchorCtr="0" upright="1">
                          <a:noAutofit/>
                        </wps:bodyPr>
                      </wps:wsp>
                      <wps:wsp>
                        <wps:cNvPr id="7" name="Rectangle 5"/>
                        <wps:cNvSpPr>
                          <a:spLocks noChangeArrowheads="1"/>
                        </wps:cNvSpPr>
                        <wps:spPr bwMode="auto">
                          <a:xfrm>
                            <a:off x="5941" y="4816"/>
                            <a:ext cx="782" cy="778"/>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CE3B4E" w14:textId="77777777" w:rsidR="00FF4DF0" w:rsidRPr="0091651F" w:rsidRDefault="00FF4DF0" w:rsidP="008D105A">
                              <w:pPr>
                                <w:pStyle w:val="12"/>
                              </w:pPr>
                              <w:r w:rsidRPr="0091651F">
                                <w:rPr>
                                  <w:rFonts w:hint="eastAsia"/>
                                </w:rPr>
                                <w:t>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8534D0" id="Group 2" o:spid="_x0000_s1026" style="position:absolute;left:0;text-align:left;margin-left:371pt;margin-top:-54.2pt;width:108.1pt;height:56.5pt;z-index:251658240" coordorigin="5938,4698" coordsize="2162,1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">
                <v:oval id="Oval 3" o:spid="_x0000_s1027" style="position:absolute;left:5938;top:4698;width:1160;height:1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" fillcolor="#af1e96" strokecolor="#af1e96">
                  <o:lock v:ext="edit" aspectratio="t"/>
                </v:oval>
                <v:rect id="Rectangle 4" o:spid="_x0000_s1028" style="position:absolute;left:6292;top:5655;width:1808;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" stroked="f" strokecolor="white" strokeweight="0">
                  <v:fill opacity="0"/>
                  <v:textbox inset="0,0,0,0">
                    <w:txbxContent>
                      <w:p w14:paraId="40C47DC8" w14:textId="77777777" w:rsidR="00FF4DF0" w:rsidRPr="005D1609" w:rsidRDefault="00FF4DF0" w:rsidP="008D105A">
                        <w:pPr>
                          <w:pStyle w:val="11"/>
                          <w:rPr>
                            <w:spacing w:val="2"/>
                          </w:rPr>
                        </w:pPr>
                        <w:r w:rsidRPr="005D1609">
                          <w:rPr>
                            <w:color w:val="FFFFFF"/>
                            <w:spacing w:val="2"/>
                          </w:rPr>
                          <w:t xml:space="preserve">DAVID </w:t>
                        </w:r>
                        <w:r w:rsidRPr="005D1609">
                          <w:rPr>
                            <w:rFonts w:hint="eastAsia"/>
                            <w:spacing w:val="2"/>
                          </w:rPr>
                          <w:t xml:space="preserve"> P</w:t>
                        </w:r>
                        <w:r w:rsidRPr="005D1609">
                          <w:rPr>
                            <w:spacing w:val="2"/>
                          </w:rPr>
                          <w:t>UBLISHING</w:t>
                        </w:r>
                      </w:p>
                    </w:txbxContent>
                  </v:textbox>
                </v:rect>
                <v:rect id="Rectangle 5" o:spid="_x0000_s1029" style="position:absolute;left:5941;top:4816;width:782;height: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" stroked="f">
                  <v:fill opacity="0"/>
                  <v:textbox inset="0,0,0,0">
                    <w:txbxContent>
                      <w:p w14:paraId="00CE3B4E" w14:textId="77777777" w:rsidR="00FF4DF0" w:rsidRPr="0091651F" w:rsidRDefault="00FF4DF0" w:rsidP="008D105A">
                        <w:pPr>
                          <w:pStyle w:val="12"/>
                        </w:pPr>
                        <w:r w:rsidRPr="0091651F">
                          <w:rPr>
                            <w:rFonts w:hint="eastAsia"/>
                          </w:rPr>
                          <w:t>D</w:t>
                        </w:r>
                      </w:p>
                    </w:txbxContent>
                  </v:textbox>
                </v:rect>
              </v:group>
            </w:pict>
          </mc:Fallback>
        </mc:AlternateContent>
      </w:r>
      <w:r w:rsidR="000A5E4B" w:rsidRPr="008510B1">
        <w:t>Future Knowledge Management Challenges: Digital Twins Approach and Synergy Measurements?</w:t>
      </w:r>
    </w:p>
    <w:p w14:paraId="207785EE" w14:textId="77777777" w:rsidR="000D5DCA" w:rsidRPr="008510B1" w:rsidRDefault="000A5E4B" w:rsidP="00584B63">
      <w:pPr>
        <w:pStyle w:val="2011-12"/>
        <w:rPr>
          <w:lang w:val="fi-FI"/>
        </w:rPr>
      </w:pPr>
      <w:r w:rsidRPr="008510B1">
        <w:rPr>
          <w:lang w:val="fi-FI"/>
        </w:rPr>
        <w:t>Jari Kaivo-oja</w:t>
      </w:r>
      <w:r w:rsidR="00AB0161" w:rsidRPr="008510B1">
        <w:rPr>
          <w:rFonts w:hint="eastAsia"/>
          <w:lang w:val="fi-FI"/>
        </w:rPr>
        <w:t xml:space="preserve">, </w:t>
      </w:r>
      <w:r w:rsidR="00AB0161" w:rsidRPr="008510B1">
        <w:rPr>
          <w:lang w:val="fi-FI"/>
        </w:rPr>
        <w:t>Mikkel</w:t>
      </w:r>
      <w:r w:rsidR="00AB0161" w:rsidRPr="008510B1">
        <w:rPr>
          <w:rFonts w:hint="eastAsia"/>
          <w:lang w:val="fi-FI"/>
        </w:rPr>
        <w:t xml:space="preserve"> </w:t>
      </w:r>
      <w:r w:rsidR="00AB0161" w:rsidRPr="008510B1">
        <w:rPr>
          <w:lang w:val="fi-FI"/>
        </w:rPr>
        <w:t>Stein</w:t>
      </w:r>
      <w:r w:rsidR="00AB0161" w:rsidRPr="008510B1">
        <w:rPr>
          <w:rFonts w:hint="eastAsia"/>
          <w:lang w:val="fi-FI"/>
        </w:rPr>
        <w:t xml:space="preserve"> </w:t>
      </w:r>
      <w:r w:rsidR="00AB0161" w:rsidRPr="008510B1">
        <w:rPr>
          <w:lang w:val="fi-FI"/>
        </w:rPr>
        <w:t>Knudsen</w:t>
      </w:r>
      <w:r w:rsidR="00AB0161" w:rsidRPr="008510B1">
        <w:rPr>
          <w:rFonts w:hint="eastAsia"/>
          <w:lang w:val="fi-FI"/>
        </w:rPr>
        <w:t xml:space="preserve">, </w:t>
      </w:r>
      <w:r w:rsidR="00AB0161" w:rsidRPr="008510B1">
        <w:rPr>
          <w:lang w:val="fi-FI"/>
        </w:rPr>
        <w:t>Theresa Lauraeus</w:t>
      </w:r>
    </w:p>
    <w:p w14:paraId="2459BB9A" w14:textId="77777777" w:rsidR="000D5DCA" w:rsidRPr="008510B1" w:rsidRDefault="000D5DCA" w:rsidP="00584B63">
      <w:pPr>
        <w:pStyle w:val="2011-2"/>
      </w:pPr>
      <w:bookmarkStart w:id="1" w:name="OLE_LINK15"/>
      <w:bookmarkStart w:id="2" w:name="OLE_LINK16"/>
      <w:r w:rsidRPr="008510B1">
        <w:t>University of Turku,</w:t>
      </w:r>
      <w:r w:rsidR="00D95CDE" w:rsidRPr="008510B1">
        <w:t xml:space="preserve"> Turku, Finland</w:t>
      </w:r>
    </w:p>
    <w:bookmarkEnd w:id="1"/>
    <w:bookmarkEnd w:id="2"/>
    <w:p w14:paraId="217EC901" w14:textId="77777777" w:rsidR="000D5DCA" w:rsidRPr="00D42E1B" w:rsidRDefault="000D5DCA" w:rsidP="008D105A">
      <w:pPr>
        <w:pStyle w:val="2011-12"/>
        <w:rPr>
          <w:sz w:val="18"/>
          <w:lang w:val="en-GB"/>
        </w:rPr>
      </w:pPr>
      <w:r w:rsidRPr="008510B1">
        <w:rPr>
          <w:sz w:val="18"/>
          <w:lang w:val="en-GB"/>
        </w:rPr>
        <w:t>Kazimieras</w:t>
      </w:r>
      <w:r w:rsidRPr="008510B1">
        <w:rPr>
          <w:rFonts w:hint="eastAsia"/>
          <w:sz w:val="18"/>
          <w:lang w:val="en-GB"/>
        </w:rPr>
        <w:t xml:space="preserve"> </w:t>
      </w:r>
      <w:r w:rsidRPr="008510B1">
        <w:rPr>
          <w:sz w:val="18"/>
          <w:lang w:val="en-GB"/>
        </w:rPr>
        <w:t>Simonavicius University, Vilnius, Lithuania</w:t>
      </w:r>
    </w:p>
    <w:p w14:paraId="17F1FED6" w14:textId="77777777" w:rsidR="000D5DCA" w:rsidRPr="008510B1" w:rsidRDefault="009C5365" w:rsidP="00584B63">
      <w:pPr>
        <w:pStyle w:val="2011-12"/>
        <w:rPr>
          <w:vertAlign w:val="superscript"/>
          <w:lang w:val="fi-FI"/>
        </w:rPr>
      </w:pPr>
      <w:r>
        <w:rPr>
          <w:lang w:val="fi-FI"/>
        </w:rPr>
        <w:t>Osmo Kuusi</w:t>
      </w:r>
      <w:r w:rsidR="000A5E4B" w:rsidRPr="008510B1">
        <w:rPr>
          <w:lang w:val="fi-FI"/>
        </w:rPr>
        <w:t xml:space="preserve"> </w:t>
      </w:r>
    </w:p>
    <w:p w14:paraId="39CA188E" w14:textId="77777777" w:rsidR="000D5DCA" w:rsidRPr="008510B1" w:rsidRDefault="000D5DCA" w:rsidP="00584B63">
      <w:pPr>
        <w:pStyle w:val="2011-2"/>
        <w:rPr>
          <w:vertAlign w:val="superscript"/>
          <w:lang w:val="fi-FI"/>
        </w:rPr>
      </w:pPr>
      <w:r w:rsidRPr="008510B1">
        <w:t>University of Turku,</w:t>
      </w:r>
      <w:r w:rsidR="00D95CDE" w:rsidRPr="008510B1">
        <w:t xml:space="preserve"> Turku, Finland</w:t>
      </w:r>
    </w:p>
    <w:p w14:paraId="191CDE00" w14:textId="77777777" w:rsidR="008D105A" w:rsidRPr="008510B1" w:rsidRDefault="00052B5C" w:rsidP="008D105A">
      <w:pPr>
        <w:pStyle w:val="2011-15"/>
      </w:pPr>
      <w:r w:rsidRPr="008510B1">
        <w:rPr>
          <w:rStyle w:val="Alaviitteenviite"/>
        </w:rPr>
        <w:footnoteReference w:customMarkFollows="1" w:id="1"/>
        <w:sym w:font="Symbol" w:char="F020"/>
      </w:r>
    </w:p>
    <w:p w14:paraId="037D5462" w14:textId="77777777" w:rsidR="000A5E4B" w:rsidRPr="008510B1" w:rsidRDefault="000A5E4B" w:rsidP="008D105A">
      <w:pPr>
        <w:pStyle w:val="2011-15"/>
      </w:pPr>
      <w:r w:rsidRPr="008510B1">
        <w:t>We</w:t>
      </w:r>
      <w:r w:rsidR="007C19D1" w:rsidRPr="008510B1">
        <w:rPr>
          <w:rFonts w:hint="eastAsia"/>
        </w:rPr>
        <w:t xml:space="preserve"> a</w:t>
      </w:r>
      <w:r w:rsidRPr="008510B1">
        <w:t>re in the midst of a significant transformation regarding the way we produce products and deliver services thanks to the digitization of manufacturing and new connected supply-chains and co-creation systems. This article elaborates Digital Twins Approach to the current challenges of knowledge management when Industry 4.0 is emerging in industries and manufacturing.</w:t>
      </w:r>
      <w:r w:rsidR="008D105A" w:rsidRPr="008510B1">
        <w:rPr>
          <w:rFonts w:hint="eastAsia"/>
        </w:rPr>
        <w:t xml:space="preserve"> </w:t>
      </w:r>
      <w:r w:rsidRPr="008510B1">
        <w:t>Industry 4.0 approach underlines the importance of Internet of Things and interactions between social and physical systems. Internet of Things (and also Internet of Services and Internet of Data) are</w:t>
      </w:r>
      <w:r w:rsidR="007C19D1" w:rsidRPr="008510B1">
        <w:rPr>
          <w:rFonts w:hint="eastAsia"/>
        </w:rPr>
        <w:t xml:space="preserve"> </w:t>
      </w:r>
      <w:r w:rsidRPr="008510B1">
        <w:t>new Internet infrastructure that marries advanced manufacturing techniques and service architectures w</w:t>
      </w:r>
      <w:r w:rsidR="0001502F" w:rsidRPr="008510B1">
        <w:t>ith the I-o-T, I-o-S</w:t>
      </w:r>
      <w:r w:rsidR="007C19D1" w:rsidRPr="008510B1">
        <w:rPr>
          <w:rFonts w:hint="eastAsia"/>
        </w:rPr>
        <w:t>,</w:t>
      </w:r>
      <w:r w:rsidR="0001502F" w:rsidRPr="008510B1">
        <w:t xml:space="preserve"> and I-o-D </w:t>
      </w:r>
      <w:r w:rsidRPr="008510B1">
        <w:t>to create manufacturing systems that are not only interconnected, but communicate, analyze, and use information to drive further intelligent action back in the physical world.</w:t>
      </w:r>
      <w:r w:rsidR="007C19D1" w:rsidRPr="008510B1">
        <w:rPr>
          <w:rFonts w:hint="eastAsia"/>
        </w:rPr>
        <w:t xml:space="preserve"> </w:t>
      </w:r>
      <w:r w:rsidRPr="008510B1">
        <w:t xml:space="preserve">This paper identifies four critical domains of synergy challenge: (1) </w:t>
      </w:r>
      <w:r w:rsidR="007C19D1" w:rsidRPr="008510B1">
        <w:t>man-to-m</w:t>
      </w:r>
      <w:r w:rsidRPr="008510B1">
        <w:t>an interaction</w:t>
      </w:r>
      <w:r w:rsidR="007C19D1" w:rsidRPr="008510B1">
        <w:rPr>
          <w:rFonts w:hint="eastAsia"/>
        </w:rPr>
        <w:t>;</w:t>
      </w:r>
      <w:r w:rsidRPr="008510B1">
        <w:t xml:space="preserve"> (2) </w:t>
      </w:r>
      <w:r w:rsidR="007C19D1" w:rsidRPr="008510B1">
        <w:t>man-to-machin</w:t>
      </w:r>
      <w:r w:rsidRPr="008510B1">
        <w:t>e interaction</w:t>
      </w:r>
      <w:r w:rsidR="007C19D1" w:rsidRPr="008510B1">
        <w:rPr>
          <w:rFonts w:hint="eastAsia"/>
        </w:rPr>
        <w:t>;</w:t>
      </w:r>
      <w:r w:rsidRPr="008510B1">
        <w:t xml:space="preserve"> (3) </w:t>
      </w:r>
      <w:r w:rsidR="007C19D1" w:rsidRPr="008510B1">
        <w:t>machine-to-m</w:t>
      </w:r>
      <w:r w:rsidRPr="008510B1">
        <w:t>an interaction</w:t>
      </w:r>
      <w:r w:rsidR="007C19D1" w:rsidRPr="008510B1">
        <w:rPr>
          <w:rFonts w:hint="eastAsia"/>
        </w:rPr>
        <w:t>;</w:t>
      </w:r>
      <w:r w:rsidRPr="008510B1">
        <w:t xml:space="preserve"> and finally (4) </w:t>
      </w:r>
      <w:r w:rsidR="007C19D1" w:rsidRPr="008510B1">
        <w:t>machine-to-mac</w:t>
      </w:r>
      <w:r w:rsidRPr="008510B1">
        <w:t>hine interaction. Key conclusion is that new knowledge management challenges are closely linked to the challenges of synergic interactions between these four key interactions and accurate measurements of synergic interaction.</w:t>
      </w:r>
    </w:p>
    <w:p w14:paraId="7A1AF7C8" w14:textId="77777777" w:rsidR="000A5E4B" w:rsidRPr="008510B1" w:rsidRDefault="000A5E4B" w:rsidP="008D105A">
      <w:pPr>
        <w:pStyle w:val="2011-13"/>
        <w:spacing w:before="156" w:after="312"/>
        <w:ind w:left="525" w:right="525"/>
      </w:pPr>
      <w:r w:rsidRPr="008510B1">
        <w:rPr>
          <w:bCs/>
          <w:i/>
        </w:rPr>
        <w:t>Keywords:</w:t>
      </w:r>
      <w:r w:rsidRPr="008510B1">
        <w:t xml:space="preserve"> Digital Twins Approach, </w:t>
      </w:r>
      <w:r w:rsidR="00C70704" w:rsidRPr="008510B1">
        <w:rPr>
          <w:rFonts w:hint="eastAsia"/>
        </w:rPr>
        <w:t>h</w:t>
      </w:r>
      <w:r w:rsidRPr="008510B1">
        <w:t>uman-machine interaction, synergy challenges, synergy measurements, Industry 4.0</w:t>
      </w:r>
    </w:p>
    <w:p w14:paraId="77A0BF18" w14:textId="77777777" w:rsidR="000A5E4B" w:rsidRPr="008510B1" w:rsidRDefault="000A5E4B" w:rsidP="008D105A">
      <w:pPr>
        <w:pStyle w:val="2011-10"/>
        <w:spacing w:before="156" w:after="93"/>
      </w:pPr>
      <w:r w:rsidRPr="008510B1">
        <w:t>Introduction</w:t>
      </w:r>
    </w:p>
    <w:p w14:paraId="6CCFFD44" w14:textId="77777777" w:rsidR="000A5E4B" w:rsidRPr="008510B1" w:rsidRDefault="000A5E4B" w:rsidP="008D105A">
      <w:pPr>
        <w:pStyle w:val="2011-1"/>
        <w:ind w:firstLine="420"/>
      </w:pPr>
      <w:r w:rsidRPr="008510B1">
        <w:t>The digital twin has been defined as the virtual model of a process, product</w:t>
      </w:r>
      <w:r w:rsidR="00FF4DF0" w:rsidRPr="008510B1">
        <w:rPr>
          <w:rFonts w:hint="eastAsia"/>
        </w:rPr>
        <w:t>,</w:t>
      </w:r>
      <w:r w:rsidRPr="008510B1">
        <w:t xml:space="preserve"> or service. We will suggest also another interpretation of the concept. It allows the possibility that also a human being can have a digital twin. After looking at the concept of the digital twin as a virtual model</w:t>
      </w:r>
      <w:r w:rsidR="00FF4DF0" w:rsidRPr="008510B1">
        <w:rPr>
          <w:rFonts w:hint="eastAsia"/>
        </w:rPr>
        <w:t>,</w:t>
      </w:r>
      <w:r w:rsidRPr="008510B1">
        <w:t xml:space="preserve"> we will discuss the digital twin of a person. As a virtual model, a digital twin functions as a bridge between the physical and digital world. This </w:t>
      </w:r>
      <w:r w:rsidRPr="008510B1">
        <w:lastRenderedPageBreak/>
        <w:t xml:space="preserve">pairing of the virtual and physical worlds allows </w:t>
      </w:r>
      <w:r w:rsidR="00CF66B2" w:rsidRPr="008510B1">
        <w:rPr>
          <w:rFonts w:hint="eastAsia"/>
        </w:rPr>
        <w:t>d</w:t>
      </w:r>
      <w:r w:rsidRPr="008510B1">
        <w:t>igital twin to eliminate problems before they even occur, prevent downtime, develop new opportunities</w:t>
      </w:r>
      <w:r w:rsidR="00CF66B2" w:rsidRPr="008510B1">
        <w:rPr>
          <w:rFonts w:hint="eastAsia"/>
        </w:rPr>
        <w:t>,</w:t>
      </w:r>
      <w:r w:rsidRPr="008510B1">
        <w:t xml:space="preserve"> and even plan for the future by using simulations.</w:t>
      </w:r>
    </w:p>
    <w:p w14:paraId="02341C28" w14:textId="77777777" w:rsidR="000A5E4B" w:rsidRPr="008510B1" w:rsidRDefault="000A5E4B" w:rsidP="008D105A">
      <w:pPr>
        <w:pStyle w:val="2011-1"/>
        <w:ind w:firstLine="420"/>
      </w:pPr>
      <w:r w:rsidRPr="008510B1">
        <w:t>In the near future, there will be promising applications of human digital twins. Digital twins as digital models are now useful for industries, firms</w:t>
      </w:r>
      <w:r w:rsidR="00CF66B2" w:rsidRPr="008510B1">
        <w:rPr>
          <w:rFonts w:hint="eastAsia"/>
        </w:rPr>
        <w:t>,</w:t>
      </w:r>
      <w:r w:rsidRPr="008510B1">
        <w:t xml:space="preserve"> and other kind of organizations. Nowadays, the human digital twins are important in health care applications.</w:t>
      </w:r>
      <w:r w:rsidR="00CF66B2" w:rsidRPr="008510B1">
        <w:rPr>
          <w:rFonts w:hint="eastAsia"/>
        </w:rPr>
        <w:t xml:space="preserve"> </w:t>
      </w:r>
      <w:r w:rsidRPr="008510B1">
        <w:t xml:space="preserve">In Gartner 2018 </w:t>
      </w:r>
      <w:r w:rsidR="00CF66B2" w:rsidRPr="008510B1">
        <w:t>Report Trend Num</w:t>
      </w:r>
      <w:r w:rsidRPr="008510B1">
        <w:t>ber 4: “A digital twin is a digital representation that mirrors a real-life object, process or system. Digital twins can also be linked to create twins of larger systems, such as a power plant or city</w:t>
      </w:r>
      <w:r w:rsidR="00CF66B2" w:rsidRPr="008510B1">
        <w:t>”</w:t>
      </w:r>
      <w:r w:rsidRPr="008510B1">
        <w:t>.</w:t>
      </w:r>
    </w:p>
    <w:p w14:paraId="2428E726" w14:textId="77777777" w:rsidR="000A5E4B" w:rsidRPr="008510B1" w:rsidRDefault="000A5E4B" w:rsidP="008D105A">
      <w:pPr>
        <w:pStyle w:val="2011-1"/>
        <w:ind w:firstLine="420"/>
      </w:pPr>
      <w:r w:rsidRPr="008510B1">
        <w:t>The Fourth Industrial Revolution, commonly known as Industry 4.0 transformation, is changing the way business models and platforms function and, by extension, the stakes by which they are forced to compete. We know that Industry 4.0 is a global concept, but it can take many different forms and transition paths, and names, around the world. In the United States, the Industry 4.0 focus tends to be more on a more holistic digital evolution, and many use the term digital supply network or digital supply-chain. Within Europe and in Germany, where the Industry 4.0</w:t>
      </w:r>
      <w:r w:rsidR="005861D2" w:rsidRPr="008510B1">
        <w:rPr>
          <w:rFonts w:hint="eastAsia"/>
        </w:rPr>
        <w:t xml:space="preserve"> </w:t>
      </w:r>
      <w:r w:rsidRPr="008510B1">
        <w:t>concept originated, the phenomenon tends to be more factory-based or manufacturing. While the Industry 4.0 terminology may differ, the overall concept remains largely the same and encompasses the same technologies and applications. Organizations today must decide how and where to invest in these new technologies and identify which ones might best meet their business needs and business model.</w:t>
      </w:r>
    </w:p>
    <w:p w14:paraId="5038749F" w14:textId="77777777" w:rsidR="000A5E4B" w:rsidRPr="008510B1" w:rsidRDefault="000A5E4B" w:rsidP="008D105A">
      <w:pPr>
        <w:pStyle w:val="2011-1"/>
        <w:ind w:firstLine="420"/>
      </w:pPr>
      <w:r w:rsidRPr="008510B1">
        <w:t xml:space="preserve">There are many digital technologies, which are relevant for Industry 4.0 approach. </w:t>
      </w:r>
      <w:bookmarkStart w:id="3" w:name="OLE_LINK1"/>
      <w:bookmarkStart w:id="4" w:name="OLE_LINK2"/>
      <w:r w:rsidRPr="008510B1">
        <w:t xml:space="preserve">Without a full understanding of the changes and opportunities Industry 4.0 brings, companies risk losing ground of their operations. </w:t>
      </w:r>
      <w:bookmarkEnd w:id="3"/>
      <w:bookmarkEnd w:id="4"/>
      <w:r w:rsidRPr="008510B1">
        <w:t>This is one key scientific motivation for this article and its conceptualization</w:t>
      </w:r>
      <w:r w:rsidR="00554185" w:rsidRPr="008510B1">
        <w:t>―</w:t>
      </w:r>
      <w:r w:rsidRPr="008510B1">
        <w:t>to help organizations and firms to focus on key issues and systems.</w:t>
      </w:r>
    </w:p>
    <w:p w14:paraId="20DEE41C" w14:textId="77777777" w:rsidR="000A5E4B" w:rsidRPr="008510B1" w:rsidRDefault="000A5E4B" w:rsidP="008D105A">
      <w:pPr>
        <w:pStyle w:val="2011-1"/>
        <w:ind w:firstLine="420"/>
      </w:pPr>
      <w:r w:rsidRPr="008510B1">
        <w:t>In this article</w:t>
      </w:r>
      <w:r w:rsidR="00554185" w:rsidRPr="008510B1">
        <w:rPr>
          <w:rFonts w:hint="eastAsia"/>
        </w:rPr>
        <w:t>,</w:t>
      </w:r>
      <w:r w:rsidRPr="008510B1">
        <w:t xml:space="preserve"> we first discuss about key technical drivers of Industry 4.0 (Chapter 3</w:t>
      </w:r>
      <w:r w:rsidR="00554185" w:rsidRPr="008510B1">
        <w:rPr>
          <w:rFonts w:hint="eastAsia"/>
        </w:rPr>
        <w:t>:</w:t>
      </w:r>
      <w:r w:rsidR="00413BF3" w:rsidRPr="008510B1">
        <w:rPr>
          <w:rFonts w:hint="eastAsia"/>
        </w:rPr>
        <w:t xml:space="preserve"> </w:t>
      </w:r>
      <w:r w:rsidR="00413BF3" w:rsidRPr="008510B1">
        <w:t xml:space="preserve">Technological </w:t>
      </w:r>
      <w:r w:rsidR="00554185" w:rsidRPr="008510B1">
        <w:t>Dr</w:t>
      </w:r>
      <w:r w:rsidR="00413BF3" w:rsidRPr="008510B1">
        <w:t xml:space="preserve">ivers of Industry 4.0 </w:t>
      </w:r>
      <w:r w:rsidR="00554185" w:rsidRPr="008510B1">
        <w:t>E</w:t>
      </w:r>
      <w:r w:rsidR="00413BF3" w:rsidRPr="008510B1">
        <w:t>ra</w:t>
      </w:r>
      <w:r w:rsidRPr="008510B1">
        <w:t>). In Chapter 2</w:t>
      </w:r>
      <w:r w:rsidR="00413BF3" w:rsidRPr="008510B1">
        <w:t xml:space="preserve"> </w:t>
      </w:r>
      <w:r w:rsidR="00554185" w:rsidRPr="008510B1">
        <w:rPr>
          <w:rFonts w:hint="eastAsia"/>
        </w:rPr>
        <w:t>(</w:t>
      </w:r>
      <w:r w:rsidR="00413BF3" w:rsidRPr="008510B1">
        <w:t>The Digital Twins Approach</w:t>
      </w:r>
      <w:r w:rsidR="00554185" w:rsidRPr="008510B1">
        <w:rPr>
          <w:rFonts w:hint="eastAsia"/>
        </w:rPr>
        <w:t>),</w:t>
      </w:r>
      <w:r w:rsidRPr="008510B1">
        <w:t xml:space="preserve"> we elaborate Digital Twins Approach with key ides of Digital Twin Thinking. We suggest a wider operationalization of this concept than commonly use d to date. In Chapter 4 </w:t>
      </w:r>
      <w:r w:rsidR="00554185" w:rsidRPr="008510B1">
        <w:rPr>
          <w:rFonts w:hint="eastAsia"/>
        </w:rPr>
        <w:t>(</w:t>
      </w:r>
      <w:r w:rsidR="00413BF3" w:rsidRPr="008510B1">
        <w:t>Man-Machine-interactions</w:t>
      </w:r>
      <w:r w:rsidR="00554185" w:rsidRPr="008510B1">
        <w:rPr>
          <w:rFonts w:hint="eastAsia"/>
        </w:rPr>
        <w:t>),</w:t>
      </w:r>
      <w:r w:rsidR="00413BF3" w:rsidRPr="008510B1">
        <w:t xml:space="preserve"> </w:t>
      </w:r>
      <w:r w:rsidRPr="008510B1">
        <w:t xml:space="preserve">we present key interactions between man and machine which are affected by this new </w:t>
      </w:r>
      <w:r w:rsidR="00554185" w:rsidRPr="008510B1">
        <w:t>digital twin</w:t>
      </w:r>
      <w:r w:rsidR="00554185" w:rsidRPr="008510B1">
        <w:rPr>
          <w:rFonts w:hint="eastAsia"/>
        </w:rPr>
        <w:t xml:space="preserve"> </w:t>
      </w:r>
      <w:r w:rsidR="00554185" w:rsidRPr="008510B1">
        <w:t>idea</w:t>
      </w:r>
      <w:r w:rsidRPr="008510B1">
        <w:t>. Chapter 5</w:t>
      </w:r>
      <w:r w:rsidR="00413BF3" w:rsidRPr="008510B1">
        <w:t xml:space="preserve"> </w:t>
      </w:r>
      <w:r w:rsidR="00554185" w:rsidRPr="008510B1">
        <w:rPr>
          <w:rFonts w:hint="eastAsia"/>
        </w:rPr>
        <w:t>(</w:t>
      </w:r>
      <w:r w:rsidR="00413BF3" w:rsidRPr="008510B1">
        <w:t xml:space="preserve">Integrative </w:t>
      </w:r>
      <w:r w:rsidR="00554185" w:rsidRPr="008510B1">
        <w:t>Ele</w:t>
      </w:r>
      <w:r w:rsidR="00413BF3" w:rsidRPr="008510B1">
        <w:t>ments of</w:t>
      </w:r>
      <w:r w:rsidR="00554185" w:rsidRPr="008510B1">
        <w:t xml:space="preserve"> New K</w:t>
      </w:r>
      <w:r w:rsidR="00413BF3" w:rsidRPr="008510B1">
        <w:t xml:space="preserve">nowledge </w:t>
      </w:r>
      <w:r w:rsidR="00554185" w:rsidRPr="008510B1">
        <w:t>Ma</w:t>
      </w:r>
      <w:r w:rsidR="00413BF3" w:rsidRPr="008510B1">
        <w:t xml:space="preserve">nagement in the Industry 4.0 </w:t>
      </w:r>
      <w:r w:rsidR="00554185" w:rsidRPr="008510B1">
        <w:t>E</w:t>
      </w:r>
      <w:r w:rsidR="00413BF3" w:rsidRPr="008510B1">
        <w:t>ra</w:t>
      </w:r>
      <w:r w:rsidR="00554185" w:rsidRPr="008510B1">
        <w:rPr>
          <w:rFonts w:hint="eastAsia"/>
        </w:rPr>
        <w:t>)</w:t>
      </w:r>
      <w:r w:rsidR="00413BF3" w:rsidRPr="008510B1">
        <w:t xml:space="preserve"> </w:t>
      </w:r>
      <w:r w:rsidRPr="008510B1">
        <w:t>is integrative chapter which identifies key needs of synergy measurements and system integration in knowledge management in organizations, when Digital Twin and Industry 4.0 approaches will be applied in real system development process. In Chapter 6</w:t>
      </w:r>
      <w:r w:rsidR="00413BF3" w:rsidRPr="008510B1">
        <w:t xml:space="preserve"> </w:t>
      </w:r>
      <w:r w:rsidR="00554185" w:rsidRPr="008510B1">
        <w:rPr>
          <w:rFonts w:hint="eastAsia"/>
        </w:rPr>
        <w:t>(</w:t>
      </w:r>
      <w:r w:rsidR="00413BF3" w:rsidRPr="008510B1">
        <w:t>Conclusions</w:t>
      </w:r>
      <w:r w:rsidR="00554185" w:rsidRPr="008510B1">
        <w:rPr>
          <w:rFonts w:hint="eastAsia"/>
        </w:rPr>
        <w:t>),</w:t>
      </w:r>
      <w:r w:rsidRPr="008510B1">
        <w:t xml:space="preserve"> final conclusions are drawn.</w:t>
      </w:r>
    </w:p>
    <w:p w14:paraId="21E1D2AD" w14:textId="77777777" w:rsidR="000A5E4B" w:rsidRPr="008510B1" w:rsidRDefault="000A5E4B" w:rsidP="008D105A">
      <w:pPr>
        <w:pStyle w:val="2011-10"/>
        <w:spacing w:before="156" w:after="93"/>
      </w:pPr>
      <w:r w:rsidRPr="008510B1">
        <w:t>The Digital Twins Approach</w:t>
      </w:r>
    </w:p>
    <w:p w14:paraId="6F5BFBC7" w14:textId="77777777" w:rsidR="000A5E4B" w:rsidRPr="008510B1" w:rsidRDefault="000A5E4B" w:rsidP="008D105A">
      <w:pPr>
        <w:pStyle w:val="2011-1"/>
        <w:ind w:firstLine="420"/>
      </w:pPr>
      <w:r w:rsidRPr="008510B1">
        <w:t>An emerging key idea within Industry 4.0 is the concept of digital twins. We believe that understanding this concept will be paramount for the future tasks of knowledge management. The concept of a digital twin has been used around since 2002. The digital twin has been defined as the virtual model of a process, product</w:t>
      </w:r>
      <w:r w:rsidR="00554185" w:rsidRPr="008510B1">
        <w:rPr>
          <w:rFonts w:hint="eastAsia"/>
        </w:rPr>
        <w:t>,</w:t>
      </w:r>
      <w:r w:rsidRPr="008510B1">
        <w:t xml:space="preserve"> or service. Almost all hitherto considerations of </w:t>
      </w:r>
      <w:r w:rsidR="00554185" w:rsidRPr="008510B1">
        <w:t>digital twi</w:t>
      </w:r>
      <w:r w:rsidRPr="008510B1">
        <w:t>n</w:t>
      </w:r>
      <w:r w:rsidR="00554185" w:rsidRPr="008510B1">
        <w:rPr>
          <w:rFonts w:hint="eastAsia"/>
        </w:rPr>
        <w:t xml:space="preserve"> </w:t>
      </w:r>
      <w:r w:rsidRPr="008510B1">
        <w:t xml:space="preserve">technology has been related to manufacturing or </w:t>
      </w:r>
      <w:bookmarkStart w:id="5" w:name="OLE_LINK46"/>
      <w:bookmarkStart w:id="6" w:name="OLE_LINK47"/>
      <w:r w:rsidR="00554185" w:rsidRPr="008510B1">
        <w:t>“</w:t>
      </w:r>
      <w:r w:rsidRPr="008510B1">
        <w:t>shop</w:t>
      </w:r>
      <w:r w:rsidR="008E0FB5" w:rsidRPr="008510B1">
        <w:rPr>
          <w:rFonts w:hint="eastAsia"/>
        </w:rPr>
        <w:t>-</w:t>
      </w:r>
      <w:r w:rsidRPr="008510B1">
        <w:t>floor digital twin</w:t>
      </w:r>
      <w:r w:rsidR="00554185" w:rsidRPr="008510B1">
        <w:t>”</w:t>
      </w:r>
      <w:bookmarkEnd w:id="5"/>
      <w:bookmarkEnd w:id="6"/>
      <w:r w:rsidRPr="008510B1">
        <w:t xml:space="preserve"> (</w:t>
      </w:r>
      <w:r w:rsidR="007B1878" w:rsidRPr="008510B1">
        <w:t xml:space="preserve">Rosen, von Wichert, Lo, </w:t>
      </w:r>
      <w:r w:rsidR="007B1878" w:rsidRPr="008510B1">
        <w:rPr>
          <w:rFonts w:hint="eastAsia"/>
        </w:rPr>
        <w:t xml:space="preserve">&amp; </w:t>
      </w:r>
      <w:r w:rsidR="007B1878" w:rsidRPr="008510B1">
        <w:t>Bettenhausen, 2015</w:t>
      </w:r>
      <w:r w:rsidR="007B1878" w:rsidRPr="008510B1">
        <w:rPr>
          <w:rFonts w:hint="eastAsia"/>
        </w:rPr>
        <w:t>;</w:t>
      </w:r>
      <w:r w:rsidR="007B1878" w:rsidRPr="008510B1">
        <w:t xml:space="preserve"> Tao </w:t>
      </w:r>
      <w:r w:rsidR="007B1878" w:rsidRPr="008510B1">
        <w:rPr>
          <w:rFonts w:hint="eastAsia"/>
        </w:rPr>
        <w:t xml:space="preserve">&amp; </w:t>
      </w:r>
      <w:r w:rsidR="007B1878" w:rsidRPr="008510B1">
        <w:t>Zhang, 2017</w:t>
      </w:r>
      <w:r w:rsidR="007B1878" w:rsidRPr="008510B1">
        <w:rPr>
          <w:rFonts w:hint="eastAsia"/>
        </w:rPr>
        <w:t>;</w:t>
      </w:r>
      <w:r w:rsidR="007B1878" w:rsidRPr="008510B1">
        <w:t xml:space="preserve"> Tao, Cheng, </w:t>
      </w:r>
      <w:r w:rsidR="00584B63" w:rsidRPr="008510B1">
        <w:rPr>
          <w:rFonts w:hint="eastAsia"/>
        </w:rPr>
        <w:t xml:space="preserve"> </w:t>
      </w:r>
      <w:r w:rsidR="007B1878" w:rsidRPr="008510B1">
        <w:rPr>
          <w:lang w:val="en-GB"/>
        </w:rPr>
        <w:t>Qi,</w:t>
      </w:r>
      <w:r w:rsidR="007B1878" w:rsidRPr="008510B1">
        <w:rPr>
          <w:rFonts w:hint="eastAsia"/>
          <w:lang w:val="en-GB"/>
        </w:rPr>
        <w:t xml:space="preserve"> </w:t>
      </w:r>
      <w:r w:rsidR="007B1878" w:rsidRPr="008510B1">
        <w:rPr>
          <w:lang w:val="en-GB"/>
        </w:rPr>
        <w:t>M.</w:t>
      </w:r>
      <w:r w:rsidR="007B1878" w:rsidRPr="008510B1">
        <w:rPr>
          <w:rFonts w:hint="eastAsia"/>
          <w:lang w:val="en-GB"/>
        </w:rPr>
        <w:t xml:space="preserve"> </w:t>
      </w:r>
      <w:r w:rsidR="007B1878" w:rsidRPr="008510B1">
        <w:rPr>
          <w:lang w:val="en-GB"/>
        </w:rPr>
        <w:t>Zhang, H.</w:t>
      </w:r>
      <w:r w:rsidR="007B1878" w:rsidRPr="008510B1">
        <w:rPr>
          <w:rFonts w:hint="eastAsia"/>
          <w:lang w:val="en-GB"/>
        </w:rPr>
        <w:t xml:space="preserve"> </w:t>
      </w:r>
      <w:r w:rsidR="007B1878" w:rsidRPr="008510B1">
        <w:rPr>
          <w:lang w:val="en-GB"/>
        </w:rPr>
        <w:t xml:space="preserve">Zhang, </w:t>
      </w:r>
      <w:r w:rsidR="007B1878" w:rsidRPr="008510B1">
        <w:rPr>
          <w:rFonts w:hint="eastAsia"/>
          <w:lang w:val="en-GB"/>
        </w:rPr>
        <w:t xml:space="preserve">&amp; </w:t>
      </w:r>
      <w:r w:rsidR="007B1878" w:rsidRPr="008510B1">
        <w:rPr>
          <w:lang w:val="en-GB"/>
        </w:rPr>
        <w:t>Sui, 2018</w:t>
      </w:r>
      <w:r w:rsidRPr="008510B1">
        <w:t>). We will suggest in this paper wider interpretations of the concept. It allows the possibility of creating a digital twin of an organization and also for human beings to have digital twins. After looking at the concept of the digital twin as a virtual model</w:t>
      </w:r>
      <w:r w:rsidR="00554185" w:rsidRPr="008510B1">
        <w:rPr>
          <w:rFonts w:hint="eastAsia"/>
        </w:rPr>
        <w:t>,</w:t>
      </w:r>
      <w:r w:rsidR="005861D2" w:rsidRPr="008510B1">
        <w:rPr>
          <w:rFonts w:hint="eastAsia"/>
        </w:rPr>
        <w:t xml:space="preserve"> </w:t>
      </w:r>
      <w:r w:rsidRPr="008510B1">
        <w:t>we will discuss the digital twin of a person.</w:t>
      </w:r>
    </w:p>
    <w:p w14:paraId="36D705B1" w14:textId="77777777" w:rsidR="000A5E4B" w:rsidRPr="008510B1" w:rsidRDefault="000A5E4B" w:rsidP="00554185">
      <w:pPr>
        <w:pStyle w:val="2011-1"/>
        <w:ind w:firstLine="420"/>
      </w:pPr>
      <w:r w:rsidRPr="008510B1">
        <w:lastRenderedPageBreak/>
        <w:t xml:space="preserve">As a virtual model, a digital twin functions as a bridge between the physical and digital world. The digital twin is composed of three components, which is physical entities in the physical world, virtual models in the virtual world, and the connected data between these two worlds </w:t>
      </w:r>
      <w:r w:rsidR="007B1878" w:rsidRPr="008510B1">
        <w:rPr>
          <w:rFonts w:hint="eastAsia"/>
        </w:rPr>
        <w:t>(</w:t>
      </w:r>
      <w:r w:rsidR="007B1878" w:rsidRPr="008510B1">
        <w:t xml:space="preserve">Qi </w:t>
      </w:r>
      <w:r w:rsidR="007B1878" w:rsidRPr="008510B1">
        <w:rPr>
          <w:rFonts w:hint="eastAsia"/>
        </w:rPr>
        <w:t xml:space="preserve">&amp; </w:t>
      </w:r>
      <w:r w:rsidR="007B1878" w:rsidRPr="008510B1">
        <w:t>Tao</w:t>
      </w:r>
      <w:r w:rsidR="007B1878" w:rsidRPr="008510B1">
        <w:rPr>
          <w:rFonts w:hint="eastAsia"/>
        </w:rPr>
        <w:t xml:space="preserve">, </w:t>
      </w:r>
      <w:r w:rsidR="00C356C5" w:rsidRPr="008510B1">
        <w:rPr>
          <w:rFonts w:hint="eastAsia"/>
        </w:rPr>
        <w:t>2018</w:t>
      </w:r>
      <w:r w:rsidR="007B1878" w:rsidRPr="008510B1">
        <w:rPr>
          <w:rFonts w:hint="eastAsia"/>
        </w:rPr>
        <w:t>)</w:t>
      </w:r>
      <w:r w:rsidRPr="008510B1">
        <w:t>. This pairing of the virtual and physical worlds allows analysis of data and monitoring of systems to eliminate problems before they even occur, prevent downtime, develop new opportunities</w:t>
      </w:r>
      <w:r w:rsidR="00554185" w:rsidRPr="008510B1">
        <w:rPr>
          <w:rFonts w:hint="eastAsia"/>
        </w:rPr>
        <w:t>,</w:t>
      </w:r>
      <w:r w:rsidRPr="008510B1">
        <w:t xml:space="preserve"> and even plan for the future by using simulations </w:t>
      </w:r>
      <w:r w:rsidR="007B1878" w:rsidRPr="008510B1">
        <w:rPr>
          <w:rFonts w:hint="eastAsia"/>
        </w:rPr>
        <w:t>(</w:t>
      </w:r>
      <w:r w:rsidR="007B1878" w:rsidRPr="008510B1">
        <w:t>Marr, 2017</w:t>
      </w:r>
      <w:r w:rsidR="007B1878" w:rsidRPr="008510B1">
        <w:rPr>
          <w:rFonts w:hint="eastAsia"/>
        </w:rPr>
        <w:t>)</w:t>
      </w:r>
      <w:r w:rsidRPr="008510B1">
        <w:t>.</w:t>
      </w:r>
    </w:p>
    <w:p w14:paraId="72022FA3" w14:textId="77777777" w:rsidR="00554185" w:rsidRPr="008510B1" w:rsidRDefault="000A5E4B" w:rsidP="008D105A">
      <w:pPr>
        <w:pStyle w:val="2011-1"/>
        <w:ind w:firstLine="420"/>
      </w:pPr>
      <w:r w:rsidRPr="008510B1">
        <w:t>According to Panetta (2018, Trend 4) in Gartner</w:t>
      </w:r>
      <w:r w:rsidR="00554185" w:rsidRPr="008510B1">
        <w:t xml:space="preserve"> Re</w:t>
      </w:r>
      <w:r w:rsidRPr="008510B1">
        <w:t xml:space="preserve">port: </w:t>
      </w:r>
    </w:p>
    <w:p w14:paraId="58EA8656" w14:textId="77777777" w:rsidR="00554185" w:rsidRPr="008510B1" w:rsidRDefault="000A5E4B" w:rsidP="00554185">
      <w:pPr>
        <w:pStyle w:val="2011-1a"/>
        <w:spacing w:before="156" w:after="156"/>
      </w:pPr>
      <w:r w:rsidRPr="008510B1">
        <w:t>A digital twin is a digital representation that mirrors a real-life object, process or system. Digital twins can also be linked to create twins of larger systems, such as a power plant or city. The id</w:t>
      </w:r>
      <w:r w:rsidR="00554185" w:rsidRPr="008510B1">
        <w:t>ea of a digital twin is not new</w:t>
      </w:r>
      <w:r w:rsidRPr="008510B1">
        <w:t xml:space="preserve">, </w:t>
      </w:r>
    </w:p>
    <w:p w14:paraId="3830707A" w14:textId="77777777" w:rsidR="00554185" w:rsidRPr="008510B1" w:rsidRDefault="00584B63" w:rsidP="00554185">
      <w:pPr>
        <w:pStyle w:val="2011-1"/>
        <w:ind w:firstLineChars="0" w:firstLine="0"/>
      </w:pPr>
      <w:r w:rsidRPr="008510B1">
        <w:t>but</w:t>
      </w:r>
    </w:p>
    <w:p w14:paraId="3557CCFE" w14:textId="77777777" w:rsidR="000A5E4B" w:rsidRPr="008510B1" w:rsidRDefault="000A5E4B" w:rsidP="00554185">
      <w:pPr>
        <w:pStyle w:val="2011-1a"/>
        <w:spacing w:before="156" w:after="156"/>
      </w:pPr>
      <w:r w:rsidRPr="008510B1">
        <w:t>today’s digital twins are different in four ways: (1) The robustness of the models, with a focus on how they support specific business outcomes, (2) The link to the real world, potentially in real time for monitoring and control, (3) The application of advanced big data analytics and AI to drive new business opportunities, (4) The ability to interact with them a</w:t>
      </w:r>
      <w:r w:rsidR="00554185" w:rsidRPr="008510B1">
        <w:t>nd evaluate “what if” scenarios</w:t>
      </w:r>
      <w:r w:rsidR="00554185" w:rsidRPr="008510B1">
        <w:rPr>
          <w:rFonts w:hint="eastAsia"/>
        </w:rPr>
        <w:t>.</w:t>
      </w:r>
      <w:r w:rsidRPr="008510B1">
        <w:t xml:space="preserve"> </w:t>
      </w:r>
      <w:r w:rsidR="007B1878" w:rsidRPr="008510B1">
        <w:rPr>
          <w:rFonts w:hint="eastAsia"/>
        </w:rPr>
        <w:t>(</w:t>
      </w:r>
      <w:r w:rsidR="007B1878" w:rsidRPr="008510B1">
        <w:t xml:space="preserve">Panetta, </w:t>
      </w:r>
      <w:r w:rsidR="007B1878" w:rsidRPr="008510B1">
        <w:rPr>
          <w:szCs w:val="18"/>
        </w:rPr>
        <w:t>2018</w:t>
      </w:r>
      <w:r w:rsidR="007B1878" w:rsidRPr="008510B1">
        <w:rPr>
          <w:rFonts w:hint="eastAsia"/>
        </w:rPr>
        <w:t>)</w:t>
      </w:r>
    </w:p>
    <w:p w14:paraId="045FE97E" w14:textId="77777777" w:rsidR="000A5E4B" w:rsidRPr="008510B1" w:rsidRDefault="000A5E4B" w:rsidP="008D105A">
      <w:pPr>
        <w:pStyle w:val="2011-1"/>
        <w:ind w:firstLine="420"/>
      </w:pPr>
      <w:r w:rsidRPr="008510B1">
        <w:t>With the spread of IoT</w:t>
      </w:r>
      <w:r w:rsidR="00554185" w:rsidRPr="008510B1">
        <w:rPr>
          <w:rFonts w:hint="eastAsia"/>
        </w:rPr>
        <w:t>,</w:t>
      </w:r>
      <w:r w:rsidRPr="008510B1">
        <w:t xml:space="preserve"> the virtual models and digital twins have become cost-effective to implement in industries and services. Digital twins are now becoming almost a business imperative, covering the entire lifecycle of an asset or process and forming the foundation for connected products and services. We can claim that digital twins lead ubiquitous revolution.</w:t>
      </w:r>
      <w:r w:rsidR="00FD6792" w:rsidRPr="008510B1">
        <w:rPr>
          <w:rFonts w:hint="eastAsia"/>
        </w:rPr>
        <w:t xml:space="preserve"> </w:t>
      </w:r>
      <w:r w:rsidRPr="008510B1">
        <w:t>The Digital Twins Approach is based on complex cyclical flows. A complex flow occurs through an iterative series of three steps, collectively known as the physical-to-digital-to-physical (PDP) loop (see Fig</w:t>
      </w:r>
      <w:r w:rsidR="00FD6792" w:rsidRPr="008510B1">
        <w:rPr>
          <w:rFonts w:hint="eastAsia"/>
        </w:rPr>
        <w:t>ure</w:t>
      </w:r>
      <w:r w:rsidRPr="008510B1">
        <w:t xml:space="preserve"> 3). There are</w:t>
      </w:r>
      <w:r w:rsidR="00FD6792" w:rsidRPr="008510B1">
        <w:rPr>
          <w:rFonts w:hint="eastAsia"/>
        </w:rPr>
        <w:t>:</w:t>
      </w:r>
    </w:p>
    <w:p w14:paraId="6E8D499B" w14:textId="77777777" w:rsidR="000A5E4B" w:rsidRPr="008510B1" w:rsidRDefault="000A5E4B" w:rsidP="008D105A">
      <w:pPr>
        <w:pStyle w:val="-1"/>
      </w:pPr>
      <w:r w:rsidRPr="008510B1">
        <w:t>Step 1: Physical to digital: Capture information from the physical world and create a digital record from physical data</w:t>
      </w:r>
      <w:r w:rsidR="00FD6792" w:rsidRPr="008510B1">
        <w:rPr>
          <w:rFonts w:hint="eastAsia"/>
        </w:rPr>
        <w:t>;</w:t>
      </w:r>
    </w:p>
    <w:p w14:paraId="3D4DC069" w14:textId="77777777" w:rsidR="000A5E4B" w:rsidRPr="008510B1" w:rsidRDefault="000A5E4B" w:rsidP="008D105A">
      <w:pPr>
        <w:pStyle w:val="-1"/>
      </w:pPr>
      <w:r w:rsidRPr="008510B1">
        <w:t>Step 2: Digital to digital: Share information and uncover meaningful insights using advanced analytics, scenario analysis, and artificial intellige</w:t>
      </w:r>
      <w:r w:rsidR="00FD6792" w:rsidRPr="008510B1">
        <w:t>nce</w:t>
      </w:r>
      <w:r w:rsidR="00FD6792" w:rsidRPr="008510B1">
        <w:rPr>
          <w:rFonts w:hint="eastAsia"/>
        </w:rPr>
        <w:t>;</w:t>
      </w:r>
    </w:p>
    <w:p w14:paraId="6ADB54C8" w14:textId="77777777" w:rsidR="000A5E4B" w:rsidRPr="008510B1" w:rsidRDefault="000A5E4B" w:rsidP="008D105A">
      <w:pPr>
        <w:pStyle w:val="-1"/>
      </w:pPr>
      <w:r w:rsidRPr="008510B1">
        <w:t>Step 3: Digital to physical: Apply algorithms to translate digital-world decisions to effective data, to spur action and change in the physical world.</w:t>
      </w:r>
    </w:p>
    <w:p w14:paraId="7B507849" w14:textId="77777777" w:rsidR="000A5E4B" w:rsidRPr="008510B1" w:rsidRDefault="000A5E4B" w:rsidP="008D105A">
      <w:pPr>
        <w:pStyle w:val="2011-1"/>
        <w:ind w:firstLine="420"/>
      </w:pPr>
      <w:r w:rsidRPr="008510B1">
        <w:t>To achieve this PDP process</w:t>
      </w:r>
      <w:r w:rsidR="00FD6792" w:rsidRPr="008510B1">
        <w:rPr>
          <w:rFonts w:hint="eastAsia"/>
        </w:rPr>
        <w:t>,</w:t>
      </w:r>
      <w:r w:rsidRPr="008510B1">
        <w:t xml:space="preserve"> various technological tools are available. Industry 4.0 combines relevant physical and digital technologies, including data analytics, additive manufacturing (Manufacturing 4.0), industrial and service robotics, high-performance computing, natural language processing, artificial intelligence (AI), cognitive technologies, advanced materials, and virtual or augmented reality (V/AR).</w:t>
      </w:r>
    </w:p>
    <w:p w14:paraId="59237DA2" w14:textId="77777777" w:rsidR="000A5E4B" w:rsidRPr="008510B1" w:rsidRDefault="000A5E4B" w:rsidP="008D105A">
      <w:pPr>
        <w:pStyle w:val="2011-1"/>
        <w:ind w:firstLine="420"/>
      </w:pPr>
      <w:r w:rsidRPr="008510B1">
        <w:t xml:space="preserve">Many platforms include various PDP loops and have potential to create well-functioning </w:t>
      </w:r>
      <w:r w:rsidR="00FD6792" w:rsidRPr="008510B1">
        <w:t>digital twi</w:t>
      </w:r>
      <w:r w:rsidRPr="008510B1">
        <w:t xml:space="preserve">ns, which operate in specific contexts of production and consumption. Understanding specific contexts of PDP loops is critical success factor of well-functioning platforms </w:t>
      </w:r>
      <w:r w:rsidR="007B1878" w:rsidRPr="008510B1">
        <w:rPr>
          <w:rFonts w:hint="eastAsia"/>
        </w:rPr>
        <w:t>(</w:t>
      </w:r>
      <w:r w:rsidR="007B1878" w:rsidRPr="008510B1">
        <w:t>Scoble</w:t>
      </w:r>
      <w:r w:rsidR="007B1878" w:rsidRPr="008510B1">
        <w:rPr>
          <w:rFonts w:hint="eastAsia"/>
        </w:rPr>
        <w:t xml:space="preserve"> </w:t>
      </w:r>
      <w:r w:rsidR="007B1878" w:rsidRPr="008510B1">
        <w:t>&amp; Israel, 2014</w:t>
      </w:r>
      <w:r w:rsidR="007B1878" w:rsidRPr="008510B1">
        <w:rPr>
          <w:rFonts w:hint="eastAsia"/>
        </w:rPr>
        <w:t>)</w:t>
      </w:r>
      <w:r w:rsidRPr="008510B1">
        <w:t xml:space="preserve">. Platforms businesses are claiming a large growing share of the economy in every region of the world. A platform is a business based on enabling value-creating interactions between external producers and consumers </w:t>
      </w:r>
      <w:r w:rsidR="007B1878" w:rsidRPr="008510B1">
        <w:rPr>
          <w:rFonts w:hint="eastAsia"/>
        </w:rPr>
        <w:t>(</w:t>
      </w:r>
      <w:r w:rsidR="007B1878" w:rsidRPr="008510B1">
        <w:t xml:space="preserve">Parker, van Alstyre, </w:t>
      </w:r>
      <w:r w:rsidR="007B1878" w:rsidRPr="008510B1">
        <w:rPr>
          <w:rFonts w:hint="eastAsia"/>
        </w:rPr>
        <w:t xml:space="preserve">&amp; </w:t>
      </w:r>
      <w:r w:rsidR="007B1878" w:rsidRPr="008510B1">
        <w:t>Choudary, 2016</w:t>
      </w:r>
      <w:r w:rsidR="007B1878" w:rsidRPr="008510B1">
        <w:rPr>
          <w:rFonts w:hint="eastAsia"/>
        </w:rPr>
        <w:t>)</w:t>
      </w:r>
      <w:r w:rsidRPr="008510B1">
        <w:t>.</w:t>
      </w:r>
    </w:p>
    <w:p w14:paraId="41978618" w14:textId="77777777" w:rsidR="000A5E4B" w:rsidRPr="008510B1" w:rsidRDefault="000A5E4B" w:rsidP="008D105A">
      <w:pPr>
        <w:pStyle w:val="Otsikko2"/>
        <w:spacing w:before="62"/>
      </w:pPr>
      <w:r w:rsidRPr="008510B1">
        <w:t>Applying the Digital Twin</w:t>
      </w:r>
      <w:r w:rsidR="00FD6792" w:rsidRPr="008510B1">
        <w:rPr>
          <w:rFonts w:hint="eastAsia"/>
        </w:rPr>
        <w:t xml:space="preserve"> </w:t>
      </w:r>
      <w:r w:rsidR="00FD6792" w:rsidRPr="008510B1">
        <w:t>Approach Bey</w:t>
      </w:r>
      <w:r w:rsidRPr="008510B1">
        <w:t xml:space="preserve">ond </w:t>
      </w:r>
      <w:r w:rsidR="008D105A" w:rsidRPr="008510B1">
        <w:t>Manufacturing</w:t>
      </w:r>
    </w:p>
    <w:p w14:paraId="6D00232E" w14:textId="77777777" w:rsidR="000A5E4B" w:rsidRPr="008510B1" w:rsidRDefault="00FD6792" w:rsidP="008D105A">
      <w:pPr>
        <w:pStyle w:val="2011-1"/>
        <w:ind w:firstLine="420"/>
      </w:pPr>
      <w:r w:rsidRPr="008510B1">
        <w:rPr>
          <w:rFonts w:hint="eastAsia"/>
        </w:rPr>
        <w:t>M</w:t>
      </w:r>
      <w:r w:rsidR="000A5E4B" w:rsidRPr="008510B1">
        <w:t xml:space="preserve">anufacturing </w:t>
      </w:r>
      <w:r w:rsidRPr="008510B1">
        <w:t>digital tw</w:t>
      </w:r>
      <w:r w:rsidR="000A5E4B" w:rsidRPr="008510B1">
        <w:t xml:space="preserve">in offers opportunity to simulate and optimize production systems, including logistical aspects, and enables detailed visualization of processes from single components to the entire </w:t>
      </w:r>
      <w:r w:rsidR="000A5E4B" w:rsidRPr="008510B1">
        <w:lastRenderedPageBreak/>
        <w:t xml:space="preserve">assembly process </w:t>
      </w:r>
      <w:r w:rsidR="007B1878" w:rsidRPr="008510B1">
        <w:rPr>
          <w:rFonts w:hint="eastAsia"/>
        </w:rPr>
        <w:t>(</w:t>
      </w:r>
      <w:r w:rsidR="007B1878" w:rsidRPr="008510B1">
        <w:t xml:space="preserve">Kritzinger, Karner, Traar, Henjes, </w:t>
      </w:r>
      <w:r w:rsidR="007B1878" w:rsidRPr="008510B1">
        <w:rPr>
          <w:rFonts w:hint="eastAsia"/>
        </w:rPr>
        <w:t xml:space="preserve">&amp; </w:t>
      </w:r>
      <w:r w:rsidR="007B1878" w:rsidRPr="008510B1">
        <w:t>Sihn, 2018</w:t>
      </w:r>
      <w:r w:rsidR="007B1878" w:rsidRPr="008510B1">
        <w:rPr>
          <w:rFonts w:hint="eastAsia"/>
        </w:rPr>
        <w:t>)</w:t>
      </w:r>
      <w:r w:rsidR="000A5E4B" w:rsidRPr="008510B1">
        <w:t xml:space="preserve">. Within manufacturing industries, the approach has already become a key element in Product Lifecycle Management </w:t>
      </w:r>
      <w:r w:rsidR="007B1878" w:rsidRPr="008510B1">
        <w:rPr>
          <w:rFonts w:hint="eastAsia"/>
        </w:rPr>
        <w:t>(</w:t>
      </w:r>
      <w:r w:rsidR="007B1878" w:rsidRPr="008510B1">
        <w:t>Tao</w:t>
      </w:r>
      <w:r w:rsidR="007B1878" w:rsidRPr="008510B1">
        <w:rPr>
          <w:rFonts w:hint="eastAsia"/>
        </w:rPr>
        <w:t xml:space="preserve"> et al.</w:t>
      </w:r>
      <w:r w:rsidR="007B1878" w:rsidRPr="008510B1">
        <w:t>, 2018</w:t>
      </w:r>
      <w:r w:rsidR="007B1878" w:rsidRPr="008510B1">
        <w:rPr>
          <w:rFonts w:hint="eastAsia"/>
        </w:rPr>
        <w:t>)</w:t>
      </w:r>
      <w:r w:rsidR="000A5E4B" w:rsidRPr="008510B1">
        <w:t xml:space="preserve"> and frontrunner organizations are integrating the approach into the entire lifecycle from product design, assembly to usage monitoring </w:t>
      </w:r>
      <w:r w:rsidR="007B1878" w:rsidRPr="008510B1">
        <w:rPr>
          <w:rFonts w:hint="eastAsia"/>
        </w:rPr>
        <w:t>(</w:t>
      </w:r>
      <w:r w:rsidR="007B1878" w:rsidRPr="008510B1">
        <w:t xml:space="preserve">Qi </w:t>
      </w:r>
      <w:r w:rsidR="007B1878" w:rsidRPr="008510B1">
        <w:rPr>
          <w:rFonts w:hint="eastAsia"/>
        </w:rPr>
        <w:t xml:space="preserve">&amp; </w:t>
      </w:r>
      <w:r w:rsidR="007B1878" w:rsidRPr="008510B1">
        <w:t>Tao</w:t>
      </w:r>
      <w:r w:rsidR="007B1878" w:rsidRPr="008510B1">
        <w:rPr>
          <w:rFonts w:hint="eastAsia"/>
        </w:rPr>
        <w:t xml:space="preserve">, </w:t>
      </w:r>
      <w:r w:rsidR="00C356C5" w:rsidRPr="008510B1">
        <w:rPr>
          <w:rFonts w:hint="eastAsia"/>
        </w:rPr>
        <w:t>2018</w:t>
      </w:r>
      <w:r w:rsidR="007B1878" w:rsidRPr="008510B1">
        <w:rPr>
          <w:rFonts w:hint="eastAsia"/>
        </w:rPr>
        <w:t>)</w:t>
      </w:r>
      <w:r w:rsidR="000A5E4B" w:rsidRPr="008510B1">
        <w:t>.</w:t>
      </w:r>
    </w:p>
    <w:p w14:paraId="39527B18" w14:textId="77777777" w:rsidR="000A5E4B" w:rsidRPr="008510B1" w:rsidRDefault="000A5E4B" w:rsidP="008D105A">
      <w:pPr>
        <w:pStyle w:val="2011-1"/>
        <w:ind w:firstLine="420"/>
      </w:pPr>
      <w:r w:rsidRPr="008510B1">
        <w:t>The new era for the Digital Twin</w:t>
      </w:r>
      <w:r w:rsidR="00FD6792" w:rsidRPr="008510B1">
        <w:rPr>
          <w:rFonts w:hint="eastAsia"/>
        </w:rPr>
        <w:t xml:space="preserve"> A</w:t>
      </w:r>
      <w:r w:rsidRPr="008510B1">
        <w:t xml:space="preserve">pproach in knowledge management is applications beyond manufacturing contexts. The immediate challenge will be for organizations to manage the </w:t>
      </w:r>
      <w:r w:rsidR="008761EE" w:rsidRPr="008510B1">
        <w:t>“</w:t>
      </w:r>
      <w:r w:rsidR="008761EE" w:rsidRPr="008510B1">
        <w:rPr>
          <w:rFonts w:hint="eastAsia"/>
        </w:rPr>
        <w:t>p</w:t>
      </w:r>
      <w:r w:rsidRPr="008510B1">
        <w:t>hysical to digital</w:t>
      </w:r>
      <w:r w:rsidR="008761EE" w:rsidRPr="008510B1">
        <w:t>”</w:t>
      </w:r>
      <w:r w:rsidR="008761EE" w:rsidRPr="008510B1">
        <w:rPr>
          <w:rFonts w:hint="eastAsia"/>
        </w:rPr>
        <w:t xml:space="preserve"> </w:t>
      </w:r>
      <w:r w:rsidRPr="008510B1">
        <w:t>step, and capture different types of data into a digital record.</w:t>
      </w:r>
    </w:p>
    <w:p w14:paraId="2C492A67" w14:textId="77777777" w:rsidR="000A5E4B" w:rsidRPr="008510B1" w:rsidRDefault="000A5E4B" w:rsidP="00996AFF">
      <w:pPr>
        <w:pStyle w:val="2011-1"/>
        <w:ind w:firstLine="412"/>
      </w:pPr>
      <w:r w:rsidRPr="008510B1">
        <w:rPr>
          <w:spacing w:val="-2"/>
        </w:rPr>
        <w:t>We can use an office building as example. Today</w:t>
      </w:r>
      <w:r w:rsidR="008761EE" w:rsidRPr="008510B1">
        <w:rPr>
          <w:rFonts w:hint="eastAsia"/>
          <w:spacing w:val="-2"/>
        </w:rPr>
        <w:t>,</w:t>
      </w:r>
      <w:r w:rsidRPr="008510B1">
        <w:rPr>
          <w:spacing w:val="-2"/>
        </w:rPr>
        <w:t xml:space="preserve"> people are employed at the premises to transport physical </w:t>
      </w:r>
      <w:r w:rsidRPr="008510B1">
        <w:t>objects around the complex, for example</w:t>
      </w:r>
      <w:r w:rsidR="008761EE" w:rsidRPr="008510B1">
        <w:rPr>
          <w:rFonts w:hint="eastAsia"/>
        </w:rPr>
        <w:t>,</w:t>
      </w:r>
      <w:r w:rsidRPr="008510B1">
        <w:t xml:space="preserve"> mail, stationery, or IT equipment, In the near future</w:t>
      </w:r>
      <w:r w:rsidR="008761EE" w:rsidRPr="008510B1">
        <w:rPr>
          <w:rFonts w:hint="eastAsia"/>
        </w:rPr>
        <w:t>,</w:t>
      </w:r>
      <w:r w:rsidRPr="008510B1">
        <w:t xml:space="preserve"> all this might be </w:t>
      </w:r>
      <w:r w:rsidRPr="008510B1">
        <w:rPr>
          <w:spacing w:val="-4"/>
        </w:rPr>
        <w:t>transported faster and more cost-efficient by autonomous drones or robots, also reducing the need for decentralized</w:t>
      </w:r>
      <w:r w:rsidRPr="008510B1">
        <w:t xml:space="preserve"> storage and office space. However, for this to work effectively, digital records of the premises</w:t>
      </w:r>
      <w:r w:rsidR="008761EE" w:rsidRPr="008510B1">
        <w:t>―</w:t>
      </w:r>
      <w:r w:rsidRPr="008510B1">
        <w:t>effectively capturing four dimensions, including both the air and time</w:t>
      </w:r>
      <w:r w:rsidR="008761EE" w:rsidRPr="008510B1">
        <w:t>―</w:t>
      </w:r>
      <w:r w:rsidRPr="008510B1">
        <w:t xml:space="preserve">needs to be established in order to capture what humans today can capture immediately with their bare eyes. Those organizations succeeding in adapting digital twins will be those skilled at Semantic Data Management </w:t>
      </w:r>
      <w:r w:rsidR="007B1878" w:rsidRPr="008510B1">
        <w:rPr>
          <w:rFonts w:hint="eastAsia"/>
        </w:rPr>
        <w:t>(</w:t>
      </w:r>
      <w:r w:rsidR="007B1878" w:rsidRPr="008510B1">
        <w:t xml:space="preserve">Abraovici, Göbel, </w:t>
      </w:r>
      <w:r w:rsidR="007B1878" w:rsidRPr="008510B1">
        <w:rPr>
          <w:rFonts w:hint="eastAsia"/>
        </w:rPr>
        <w:t xml:space="preserve">&amp; </w:t>
      </w:r>
      <w:r w:rsidR="007B1878" w:rsidRPr="008510B1">
        <w:t>Dang, 2016</w:t>
      </w:r>
      <w:r w:rsidR="007B1878" w:rsidRPr="008510B1">
        <w:rPr>
          <w:rFonts w:hint="eastAsia"/>
        </w:rPr>
        <w:t>)</w:t>
      </w:r>
      <w:r w:rsidR="008761EE" w:rsidRPr="008510B1">
        <w:rPr>
          <w:rFonts w:hint="eastAsia"/>
        </w:rPr>
        <w:t>.</w:t>
      </w:r>
    </w:p>
    <w:p w14:paraId="0DEC6D5D" w14:textId="77777777" w:rsidR="008D105A" w:rsidRPr="008510B1" w:rsidRDefault="008D105A" w:rsidP="008D105A">
      <w:pPr>
        <w:pStyle w:val="2011-17"/>
      </w:pPr>
    </w:p>
    <w:p w14:paraId="422C4840" w14:textId="77777777" w:rsidR="008D105A" w:rsidRPr="008510B1" w:rsidRDefault="008D105A" w:rsidP="008D105A">
      <w:pPr>
        <w:pStyle w:val="2011-16"/>
      </w:pPr>
      <w:r w:rsidRPr="008510B1">
        <w:drawing>
          <wp:inline distT="0" distB="0" distL="0" distR="0" wp14:anchorId="6C47BBD8" wp14:editId="16FE34B9">
            <wp:extent cx="5856311" cy="3251594"/>
            <wp:effectExtent l="19050" t="19050" r="11089" b="25006"/>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t="2479" b="1488"/>
                    <a:stretch>
                      <a:fillRect/>
                    </a:stretch>
                  </pic:blipFill>
                  <pic:spPr bwMode="auto">
                    <a:xfrm>
                      <a:off x="0" y="0"/>
                      <a:ext cx="5853091" cy="3249806"/>
                    </a:xfrm>
                    <a:prstGeom prst="rect">
                      <a:avLst/>
                    </a:prstGeom>
                    <a:noFill/>
                    <a:ln w="6350">
                      <a:solidFill>
                        <a:schemeClr val="tx1"/>
                      </a:solidFill>
                    </a:ln>
                  </pic:spPr>
                </pic:pic>
              </a:graphicData>
            </a:graphic>
          </wp:inline>
        </w:drawing>
      </w:r>
    </w:p>
    <w:p w14:paraId="37DC9352" w14:textId="77777777" w:rsidR="008D105A" w:rsidRPr="008510B1" w:rsidRDefault="008D105A" w:rsidP="008D105A">
      <w:pPr>
        <w:pStyle w:val="2011-18"/>
        <w:jc w:val="center"/>
      </w:pPr>
      <w:r w:rsidRPr="008510B1">
        <w:rPr>
          <w:i/>
        </w:rPr>
        <w:t>Fig</w:t>
      </w:r>
      <w:r w:rsidRPr="008510B1">
        <w:rPr>
          <w:rFonts w:hint="eastAsia"/>
          <w:i/>
        </w:rPr>
        <w:t xml:space="preserve">ure </w:t>
      </w:r>
      <w:r w:rsidRPr="008510B1">
        <w:rPr>
          <w:i/>
        </w:rPr>
        <w:t>1.</w:t>
      </w:r>
      <w:r w:rsidRPr="008510B1">
        <w:t xml:space="preserve"> The physical-to-digital-to-physical (PDP) </w:t>
      </w:r>
      <w:r w:rsidR="008761EE" w:rsidRPr="008510B1">
        <w:t>loop and Digital Twins Approach</w:t>
      </w:r>
      <w:r w:rsidRPr="008510B1">
        <w:t xml:space="preserve"> (</w:t>
      </w:r>
      <w:r w:rsidR="008761EE" w:rsidRPr="008510B1">
        <w:rPr>
          <w:rFonts w:hint="eastAsia"/>
        </w:rPr>
        <w:t>Source:</w:t>
      </w:r>
      <w:r w:rsidRPr="008510B1">
        <w:t xml:space="preserve"> </w:t>
      </w:r>
      <w:r w:rsidR="007B1878" w:rsidRPr="008510B1">
        <w:t>Deloitte</w:t>
      </w:r>
      <w:r w:rsidR="007B1878" w:rsidRPr="008510B1">
        <w:rPr>
          <w:rFonts w:hint="eastAsia"/>
        </w:rPr>
        <w:t xml:space="preserve">, </w:t>
      </w:r>
      <w:r w:rsidR="007B1878" w:rsidRPr="008510B1">
        <w:t>2017</w:t>
      </w:r>
      <w:r w:rsidRPr="008510B1">
        <w:t>, p.</w:t>
      </w:r>
      <w:r w:rsidR="008761EE" w:rsidRPr="008510B1">
        <w:rPr>
          <w:rFonts w:hint="eastAsia"/>
        </w:rPr>
        <w:t xml:space="preserve"> </w:t>
      </w:r>
      <w:r w:rsidRPr="008510B1">
        <w:t>3).</w:t>
      </w:r>
    </w:p>
    <w:p w14:paraId="240C82FD" w14:textId="77777777" w:rsidR="008D105A" w:rsidRPr="008510B1" w:rsidRDefault="008D105A" w:rsidP="008D105A">
      <w:pPr>
        <w:pStyle w:val="2011-17"/>
      </w:pPr>
    </w:p>
    <w:p w14:paraId="0F09E15B" w14:textId="77777777" w:rsidR="000A5E4B" w:rsidRPr="008510B1" w:rsidRDefault="000A5E4B" w:rsidP="008D105A">
      <w:pPr>
        <w:pStyle w:val="2011-1"/>
        <w:ind w:firstLine="420"/>
      </w:pPr>
      <w:r w:rsidRPr="008510B1">
        <w:t>Similarly, we expect the challenge of capturing human and tacit knowledge into digital twins will be a dominant issue for the future of knowledge management in organizations. This connects to the rising term “Digital Twin of an Organization” (DTO) which enables the dynamic virtual representation of an organization in its full operational context, and which is considered by Gartner as one of the top 10</w:t>
      </w:r>
      <w:r w:rsidR="008761EE" w:rsidRPr="008510B1">
        <w:t xml:space="preserve"> strategic technology tren</w:t>
      </w:r>
      <w:r w:rsidRPr="008510B1">
        <w:t>ds for 2019</w:t>
      </w:r>
      <w:r w:rsidR="007B1878" w:rsidRPr="008510B1">
        <w:rPr>
          <w:rFonts w:hint="eastAsia"/>
        </w:rPr>
        <w:t xml:space="preserve"> (</w:t>
      </w:r>
      <w:r w:rsidR="007B1878" w:rsidRPr="008510B1">
        <w:rPr>
          <w:lang w:val="en-GB"/>
        </w:rPr>
        <w:t xml:space="preserve">Cearney, </w:t>
      </w:r>
      <w:r w:rsidR="007B1878" w:rsidRPr="008510B1">
        <w:rPr>
          <w:rFonts w:hint="eastAsia"/>
          <w:lang w:val="en-GB"/>
        </w:rPr>
        <w:t>2018</w:t>
      </w:r>
      <w:r w:rsidR="007B1878" w:rsidRPr="008510B1">
        <w:rPr>
          <w:rFonts w:hint="eastAsia"/>
        </w:rPr>
        <w:t>)</w:t>
      </w:r>
      <w:r w:rsidRPr="008510B1">
        <w:t>.</w:t>
      </w:r>
    </w:p>
    <w:p w14:paraId="09171171" w14:textId="77777777" w:rsidR="000A5E4B" w:rsidRPr="008510B1" w:rsidRDefault="000A5E4B" w:rsidP="008D105A">
      <w:pPr>
        <w:pStyle w:val="Otsikko2"/>
        <w:spacing w:before="62"/>
      </w:pPr>
      <w:r w:rsidRPr="008510B1">
        <w:t xml:space="preserve">From </w:t>
      </w:r>
      <w:r w:rsidR="008D105A" w:rsidRPr="008510B1">
        <w:t xml:space="preserve">Individualized Marketing </w:t>
      </w:r>
      <w:r w:rsidRPr="008510B1">
        <w:t>to Personal Digital Twins</w:t>
      </w:r>
    </w:p>
    <w:p w14:paraId="5504C410" w14:textId="77777777" w:rsidR="000A5E4B" w:rsidRPr="008510B1" w:rsidRDefault="000A5E4B" w:rsidP="008D105A">
      <w:pPr>
        <w:pStyle w:val="2011-1"/>
        <w:ind w:firstLine="420"/>
      </w:pPr>
      <w:r w:rsidRPr="008510B1">
        <w:t>Already for long time, marketers have successfully used rule-based personalization (e.g.</w:t>
      </w:r>
      <w:r w:rsidR="008761EE" w:rsidRPr="008510B1">
        <w:rPr>
          <w:rFonts w:hint="eastAsia"/>
        </w:rPr>
        <w:t>,</w:t>
      </w:r>
      <w:r w:rsidRPr="008510B1">
        <w:t xml:space="preserve"> “If a person falls into Segment A, then show him Experience X”) </w:t>
      </w:r>
      <w:r w:rsidR="007B1878" w:rsidRPr="008510B1">
        <w:rPr>
          <w:rFonts w:hint="eastAsia"/>
        </w:rPr>
        <w:t>(</w:t>
      </w:r>
      <w:r w:rsidR="007B1878" w:rsidRPr="008510B1">
        <w:t>Digital Growth Unleashed</w:t>
      </w:r>
      <w:r w:rsidR="007B1878" w:rsidRPr="008510B1">
        <w:rPr>
          <w:rFonts w:hint="eastAsia"/>
        </w:rPr>
        <w:t>, 2018)</w:t>
      </w:r>
      <w:r w:rsidRPr="008510B1">
        <w:t xml:space="preserve">. Artificial </w:t>
      </w:r>
      <w:r w:rsidR="008761EE" w:rsidRPr="008510B1">
        <w:rPr>
          <w:rFonts w:hint="eastAsia"/>
        </w:rPr>
        <w:t>i</w:t>
      </w:r>
      <w:r w:rsidRPr="008510B1">
        <w:t xml:space="preserve">ntelligence has </w:t>
      </w:r>
      <w:r w:rsidRPr="008510B1">
        <w:lastRenderedPageBreak/>
        <w:t>made possible to proceed from this segment based personalization towards the marketing practice that deserves the name “individualization”. From the point of view of the marketer of a product, the ideal individualization means that a person as a unique individual gets experience that in the most effective way promotes the buying of the product. Using machine-learning-based algorithms and predictive analytics</w:t>
      </w:r>
      <w:r w:rsidR="008761EE" w:rsidRPr="008510B1">
        <w:rPr>
          <w:rFonts w:hint="eastAsia"/>
        </w:rPr>
        <w:t>,</w:t>
      </w:r>
      <w:r w:rsidRPr="008510B1">
        <w:t xml:space="preserve"> there are much better opportunities to produce this kind of experience than before.</w:t>
      </w:r>
    </w:p>
    <w:p w14:paraId="32E27381" w14:textId="77777777" w:rsidR="000A5E4B" w:rsidRPr="008510B1" w:rsidRDefault="000A5E4B" w:rsidP="008D105A">
      <w:pPr>
        <w:pStyle w:val="2011-1"/>
        <w:ind w:firstLine="420"/>
      </w:pPr>
      <w:r w:rsidRPr="008510B1">
        <w:t xml:space="preserve">The problem of the above kind of individualization is that there is no guarantee that the experience of an individual is also the best or even good from the point of view of the individual. We suggest Personal Digital Twins (PDT) as a smart tool or an algorithm that regularly provides from the available </w:t>
      </w:r>
      <w:r w:rsidR="008761EE" w:rsidRPr="008510B1">
        <w:t>big dat</w:t>
      </w:r>
      <w:r w:rsidRPr="008510B1">
        <w:t>a or other information sources the best experience from the point of view of a person.</w:t>
      </w:r>
    </w:p>
    <w:p w14:paraId="3475DF99" w14:textId="77777777" w:rsidR="000A5E4B" w:rsidRPr="008510B1" w:rsidRDefault="000A5E4B" w:rsidP="008D105A">
      <w:pPr>
        <w:pStyle w:val="2011-1"/>
        <w:ind w:firstLine="420"/>
      </w:pPr>
      <w:r w:rsidRPr="008510B1">
        <w:t>In their Internet of People (IoP) manifesto</w:t>
      </w:r>
      <w:r w:rsidR="008761EE" w:rsidRPr="008510B1">
        <w:rPr>
          <w:rFonts w:hint="eastAsia"/>
        </w:rPr>
        <w:t>,</w:t>
      </w:r>
      <w:r w:rsidRPr="008510B1">
        <w:t xml:space="preserve"> Miranda et al. </w:t>
      </w:r>
      <w:r w:rsidR="007B1878" w:rsidRPr="008510B1">
        <w:rPr>
          <w:rFonts w:hint="eastAsia"/>
        </w:rPr>
        <w:t>(2015)</w:t>
      </w:r>
      <w:r w:rsidRPr="008510B1">
        <w:t xml:space="preserve"> suggested four guidelines for how the human interaction with machines should work. These principles with modifications are used in the definition of targeted features of a Personal Digital Twin:</w:t>
      </w:r>
    </w:p>
    <w:p w14:paraId="290FD237" w14:textId="77777777" w:rsidR="000A5E4B" w:rsidRPr="008510B1" w:rsidRDefault="008D105A" w:rsidP="008D105A">
      <w:pPr>
        <w:pStyle w:val="2011-1"/>
        <w:ind w:firstLine="420"/>
      </w:pPr>
      <w:r w:rsidRPr="008510B1">
        <w:rPr>
          <w:rFonts w:hint="eastAsia"/>
          <w:iCs/>
        </w:rPr>
        <w:t>(</w:t>
      </w:r>
      <w:r w:rsidR="000A5E4B" w:rsidRPr="008510B1">
        <w:rPr>
          <w:iCs/>
        </w:rPr>
        <w:t xml:space="preserve">1) Be </w:t>
      </w:r>
      <w:r w:rsidR="008761EE" w:rsidRPr="008510B1">
        <w:rPr>
          <w:rFonts w:hint="eastAsia"/>
          <w:iCs/>
        </w:rPr>
        <w:t>s</w:t>
      </w:r>
      <w:r w:rsidR="000A5E4B" w:rsidRPr="008510B1">
        <w:rPr>
          <w:iCs/>
        </w:rPr>
        <w:t xml:space="preserve">ocial. </w:t>
      </w:r>
      <w:r w:rsidR="000A5E4B" w:rsidRPr="008510B1">
        <w:t>Interactions between a person, his or her Personal Digital Twin (PDT), other human beings and other machines should be social. A person and his or her PDT should have a platform of common learning in which they through continuously interacting develop mutual understanding. For example, when the PDT communicates with the person using human language</w:t>
      </w:r>
      <w:r w:rsidR="008761EE" w:rsidRPr="008510B1">
        <w:rPr>
          <w:rFonts w:hint="eastAsia"/>
        </w:rPr>
        <w:t>,</w:t>
      </w:r>
      <w:r w:rsidR="000A5E4B" w:rsidRPr="008510B1">
        <w:t xml:space="preserve"> it should use the concepts of the language in similar meanings as the person. Based on mutual understanding, the PDT is able to be the trusted representative of the person in social interaction with other persons or machines.</w:t>
      </w:r>
    </w:p>
    <w:p w14:paraId="5F005574" w14:textId="77777777" w:rsidR="000A5E4B" w:rsidRPr="008510B1" w:rsidRDefault="008D105A" w:rsidP="008D105A">
      <w:pPr>
        <w:pStyle w:val="2011-1"/>
        <w:ind w:firstLine="420"/>
      </w:pPr>
      <w:r w:rsidRPr="008510B1">
        <w:rPr>
          <w:rFonts w:hint="eastAsia"/>
        </w:rPr>
        <w:t>(</w:t>
      </w:r>
      <w:r w:rsidR="000A5E4B" w:rsidRPr="008510B1">
        <w:rPr>
          <w:iCs/>
        </w:rPr>
        <w:t xml:space="preserve">2) Be </w:t>
      </w:r>
      <w:r w:rsidR="008761EE" w:rsidRPr="008510B1">
        <w:rPr>
          <w:rFonts w:hint="eastAsia"/>
          <w:iCs/>
        </w:rPr>
        <w:t>i</w:t>
      </w:r>
      <w:r w:rsidR="000A5E4B" w:rsidRPr="008510B1">
        <w:rPr>
          <w:iCs/>
        </w:rPr>
        <w:t>ndividualized.</w:t>
      </w:r>
      <w:r w:rsidR="000A5E4B" w:rsidRPr="008510B1">
        <w:rPr>
          <w:i/>
          <w:iCs/>
        </w:rPr>
        <w:t xml:space="preserve"> </w:t>
      </w:r>
      <w:r w:rsidR="000A5E4B" w:rsidRPr="008510B1">
        <w:rPr>
          <w:iCs/>
        </w:rPr>
        <w:t>The Personal Digital Twin should promote genuine interests</w:t>
      </w:r>
      <w:r w:rsidR="000A5E4B" w:rsidRPr="008510B1">
        <w:rPr>
          <w:rStyle w:val="Alaviitteenviite"/>
          <w:iCs/>
        </w:rPr>
        <w:footnoteReference w:id="2"/>
      </w:r>
      <w:r w:rsidR="000A5E4B" w:rsidRPr="008510B1">
        <w:rPr>
          <w:iCs/>
        </w:rPr>
        <w:t xml:space="preserve"> of the person</w:t>
      </w:r>
      <w:r w:rsidR="000A5E4B" w:rsidRPr="008510B1">
        <w:rPr>
          <w:i/>
          <w:iCs/>
        </w:rPr>
        <w:t xml:space="preserve">. </w:t>
      </w:r>
      <w:r w:rsidR="000A5E4B" w:rsidRPr="008510B1">
        <w:t>Interactions between the PDT and other people or machines must represent the person’s individual interests and not just the average interests of a group into which the person belongs.</w:t>
      </w:r>
    </w:p>
    <w:p w14:paraId="2ADB3C4D" w14:textId="77777777" w:rsidR="000A5E4B" w:rsidRPr="008510B1" w:rsidRDefault="008D105A" w:rsidP="008D105A">
      <w:pPr>
        <w:pStyle w:val="2011-1"/>
        <w:ind w:firstLine="420"/>
      </w:pPr>
      <w:r w:rsidRPr="008510B1">
        <w:rPr>
          <w:rFonts w:hint="eastAsia"/>
        </w:rPr>
        <w:t>(</w:t>
      </w:r>
      <w:r w:rsidR="000A5E4B" w:rsidRPr="008510B1">
        <w:rPr>
          <w:iCs/>
        </w:rPr>
        <w:t xml:space="preserve">3) Be </w:t>
      </w:r>
      <w:r w:rsidR="008761EE" w:rsidRPr="008510B1">
        <w:rPr>
          <w:rFonts w:hint="eastAsia"/>
          <w:iCs/>
        </w:rPr>
        <w:t>p</w:t>
      </w:r>
      <w:r w:rsidR="000A5E4B" w:rsidRPr="008510B1">
        <w:rPr>
          <w:iCs/>
        </w:rPr>
        <w:t>roactive.</w:t>
      </w:r>
      <w:r w:rsidR="000A5E4B" w:rsidRPr="008510B1">
        <w:rPr>
          <w:i/>
          <w:iCs/>
        </w:rPr>
        <w:t xml:space="preserve"> </w:t>
      </w:r>
      <w:r w:rsidR="000A5E4B" w:rsidRPr="008510B1">
        <w:t>The interactions between the person and other people or machines should proactively take place</w:t>
      </w:r>
      <w:r w:rsidR="008761EE" w:rsidRPr="008510B1">
        <w:rPr>
          <w:rFonts w:hint="eastAsia"/>
        </w:rPr>
        <w:t>,</w:t>
      </w:r>
      <w:r w:rsidR="000A5E4B" w:rsidRPr="008510B1">
        <w:t xml:space="preserve"> so that also the PDT can proactively initiate interactions. The person should, however, decide what kinds of interactions are acceptable and when these interactions are allowed.</w:t>
      </w:r>
    </w:p>
    <w:p w14:paraId="37A524CC" w14:textId="77777777" w:rsidR="000A5E4B" w:rsidRPr="008510B1" w:rsidRDefault="008D105A" w:rsidP="008D105A">
      <w:pPr>
        <w:pStyle w:val="2011-1"/>
        <w:ind w:firstLine="420"/>
      </w:pPr>
      <w:r w:rsidRPr="008510B1">
        <w:rPr>
          <w:rFonts w:hint="eastAsia"/>
        </w:rPr>
        <w:t>(</w:t>
      </w:r>
      <w:r w:rsidR="000A5E4B" w:rsidRPr="008510B1">
        <w:rPr>
          <w:iCs/>
        </w:rPr>
        <w:t xml:space="preserve">4) Be </w:t>
      </w:r>
      <w:r w:rsidR="008761EE" w:rsidRPr="008510B1">
        <w:rPr>
          <w:rFonts w:hint="eastAsia"/>
          <w:iCs/>
        </w:rPr>
        <w:t>p</w:t>
      </w:r>
      <w:r w:rsidR="000A5E4B" w:rsidRPr="008510B1">
        <w:rPr>
          <w:iCs/>
        </w:rPr>
        <w:t>redictable. The content of i</w:t>
      </w:r>
      <w:r w:rsidR="000A5E4B" w:rsidRPr="008510B1">
        <w:t>nteractions with other persons and machines started by the PDT must be predictable or they must follow before agreed principles between the person and his or her PDT. Especially important is that the person and the PDT agree how to share the information about the person and how to deliver the information/knowledge resources owned by the person.</w:t>
      </w:r>
    </w:p>
    <w:p w14:paraId="5581833F" w14:textId="77777777" w:rsidR="000A5E4B" w:rsidRPr="008510B1" w:rsidRDefault="000A5E4B" w:rsidP="008D105A">
      <w:pPr>
        <w:pStyle w:val="2011-1"/>
        <w:ind w:firstLine="420"/>
      </w:pPr>
      <w:r w:rsidRPr="008510B1">
        <w:t xml:space="preserve">Using the concepts introduced by Miranda et al. </w:t>
      </w:r>
      <w:r w:rsidR="008761EE" w:rsidRPr="008510B1">
        <w:rPr>
          <w:rFonts w:hint="eastAsia"/>
        </w:rPr>
        <w:t>(</w:t>
      </w:r>
      <w:r w:rsidR="007B1878" w:rsidRPr="008510B1">
        <w:rPr>
          <w:rFonts w:hint="eastAsia"/>
        </w:rPr>
        <w:t>2015</w:t>
      </w:r>
      <w:r w:rsidR="008761EE" w:rsidRPr="008510B1">
        <w:rPr>
          <w:rFonts w:hint="eastAsia"/>
        </w:rPr>
        <w:t xml:space="preserve">), </w:t>
      </w:r>
      <w:r w:rsidRPr="008510B1">
        <w:rPr>
          <w:iCs/>
        </w:rPr>
        <w:t xml:space="preserve">Personal Digital Twin belongs to </w:t>
      </w:r>
      <w:r w:rsidR="008761EE" w:rsidRPr="008510B1">
        <w:rPr>
          <w:rFonts w:hint="eastAsia"/>
          <w:iCs/>
        </w:rPr>
        <w:t>c</w:t>
      </w:r>
      <w:r w:rsidRPr="008510B1">
        <w:rPr>
          <w:iCs/>
        </w:rPr>
        <w:t xml:space="preserve">ompanion devices of persons </w:t>
      </w:r>
      <w:r w:rsidRPr="008510B1">
        <w:t>like recent smartphones or smart tools that use human language in the communication with their owners (e.g.</w:t>
      </w:r>
      <w:r w:rsidR="005861D2" w:rsidRPr="008510B1">
        <w:rPr>
          <w:rFonts w:hint="eastAsia"/>
        </w:rPr>
        <w:t>,</w:t>
      </w:r>
      <w:r w:rsidRPr="008510B1">
        <w:t xml:space="preserve"> Apple’s Siri or Amazon’s Alexa)</w:t>
      </w:r>
      <w:r w:rsidRPr="008510B1">
        <w:rPr>
          <w:iCs/>
        </w:rPr>
        <w:t>. R</w:t>
      </w:r>
      <w:r w:rsidRPr="008510B1">
        <w:t xml:space="preserve">ecent companion devices maintain contextual and sociological information concerning their owners and share that information to other </w:t>
      </w:r>
      <w:r w:rsidR="008761EE" w:rsidRPr="008510B1">
        <w:rPr>
          <w:rFonts w:hint="eastAsia"/>
        </w:rPr>
        <w:t>c</w:t>
      </w:r>
      <w:r w:rsidRPr="008510B1">
        <w:t>ompanion or non-</w:t>
      </w:r>
      <w:r w:rsidR="008761EE" w:rsidRPr="008510B1">
        <w:rPr>
          <w:rFonts w:hint="eastAsia"/>
        </w:rPr>
        <w:t>c</w:t>
      </w:r>
      <w:r w:rsidRPr="008510B1">
        <w:t xml:space="preserve">ompanion devices according to rules that are poorly controlled by the owners of the </w:t>
      </w:r>
      <w:r w:rsidR="008761EE" w:rsidRPr="008510B1">
        <w:rPr>
          <w:rFonts w:hint="eastAsia"/>
          <w:iCs/>
        </w:rPr>
        <w:t>c</w:t>
      </w:r>
      <w:r w:rsidRPr="008510B1">
        <w:rPr>
          <w:iCs/>
        </w:rPr>
        <w:t>ompanion devices</w:t>
      </w:r>
      <w:r w:rsidRPr="008510B1">
        <w:t>. A recent companion device may also start its own or its owner’s interaction with some other device or even independently give orders to a non-</w:t>
      </w:r>
      <w:r w:rsidR="008761EE" w:rsidRPr="008510B1">
        <w:rPr>
          <w:rFonts w:hint="eastAsia"/>
        </w:rPr>
        <w:t>c</w:t>
      </w:r>
      <w:r w:rsidRPr="008510B1">
        <w:t>ompanion device e.g.</w:t>
      </w:r>
      <w:r w:rsidR="008761EE" w:rsidRPr="008510B1">
        <w:rPr>
          <w:rFonts w:hint="eastAsia"/>
        </w:rPr>
        <w:t>,</w:t>
      </w:r>
      <w:r w:rsidRPr="008510B1">
        <w:t xml:space="preserve"> to open a television.</w:t>
      </w:r>
    </w:p>
    <w:p w14:paraId="6494D942" w14:textId="77777777" w:rsidR="000A5E4B" w:rsidRPr="008510B1" w:rsidRDefault="000A5E4B" w:rsidP="008D105A">
      <w:pPr>
        <w:pStyle w:val="2011-1"/>
        <w:ind w:firstLine="420"/>
      </w:pPr>
      <w:r w:rsidRPr="008510B1">
        <w:t xml:space="preserve">A basic difference between a true Personal Digital Twin and recent </w:t>
      </w:r>
      <w:r w:rsidR="008761EE" w:rsidRPr="008510B1">
        <w:rPr>
          <w:rFonts w:hint="eastAsia"/>
        </w:rPr>
        <w:t>c</w:t>
      </w:r>
      <w:r w:rsidRPr="008510B1">
        <w:t xml:space="preserve">ompanion devices of persons is that a true PDT should be a trusted promoter of interests of an individual. This is no way confirmed concerning </w:t>
      </w:r>
      <w:r w:rsidR="008761EE" w:rsidRPr="008510B1">
        <w:rPr>
          <w:rFonts w:hint="eastAsia"/>
        </w:rPr>
        <w:t>c</w:t>
      </w:r>
      <w:r w:rsidRPr="008510B1">
        <w:t xml:space="preserve">ompanion devices that are used for marketing though in some connections they might function like a true PDT. An example is presented in the illustrating scenario of Miranda et al. </w:t>
      </w:r>
      <w:r w:rsidR="008761EE" w:rsidRPr="008510B1">
        <w:rPr>
          <w:rFonts w:hint="eastAsia"/>
        </w:rPr>
        <w:t>(</w:t>
      </w:r>
      <w:r w:rsidR="007B1878" w:rsidRPr="008510B1">
        <w:rPr>
          <w:rFonts w:hint="eastAsia"/>
        </w:rPr>
        <w:t>2015</w:t>
      </w:r>
      <w:r w:rsidR="008761EE" w:rsidRPr="008510B1">
        <w:rPr>
          <w:rFonts w:hint="eastAsia"/>
        </w:rPr>
        <w:t>)</w:t>
      </w:r>
      <w:r w:rsidRPr="008510B1">
        <w:t xml:space="preserve">. In the scenario story, the </w:t>
      </w:r>
      <w:r w:rsidRPr="008510B1">
        <w:lastRenderedPageBreak/>
        <w:t>smartphone of a driver starts to speak to the driver telling about a traffic accident and ways to handle the problem. The smartphone is also social sending informing messages to smartphones of other drivers.</w:t>
      </w:r>
    </w:p>
    <w:p w14:paraId="3D5F9CDB" w14:textId="77777777" w:rsidR="000A5E4B" w:rsidRPr="008510B1" w:rsidRDefault="000A5E4B" w:rsidP="008D105A">
      <w:pPr>
        <w:pStyle w:val="2011-10"/>
        <w:spacing w:before="156" w:after="93"/>
      </w:pPr>
      <w:r w:rsidRPr="008510B1">
        <w:t xml:space="preserve">Technological </w:t>
      </w:r>
      <w:r w:rsidR="00223770" w:rsidRPr="008510B1">
        <w:t>Dri</w:t>
      </w:r>
      <w:r w:rsidRPr="008510B1">
        <w:t xml:space="preserve">vers of Industry 4.0 </w:t>
      </w:r>
      <w:r w:rsidR="00223770" w:rsidRPr="008510B1">
        <w:t>Era</w:t>
      </w:r>
    </w:p>
    <w:p w14:paraId="18115C45" w14:textId="77777777" w:rsidR="000A5E4B" w:rsidRPr="008510B1" w:rsidRDefault="000A5E4B" w:rsidP="008D105A">
      <w:pPr>
        <w:pStyle w:val="2011-1"/>
        <w:ind w:firstLine="420"/>
      </w:pPr>
      <w:r w:rsidRPr="008510B1">
        <w:t>Dating back to around 1760, the First Industrial Revolution (Industry 1.0) was the transition to new manufacturing pr</w:t>
      </w:r>
      <w:r w:rsidR="00223770" w:rsidRPr="008510B1">
        <w:t xml:space="preserve">ocesses using water and steam. </w:t>
      </w:r>
      <w:r w:rsidRPr="008510B1">
        <w:t xml:space="preserve">Steam power was a key driving force of Industry 1.0. It was hugely beneficial in terms of manufacturing a larger number of various goods and creating a better standard of living for some. The textile industry, in particular, was transformed by industrialization, as was transportation systems. The era of Industry 1.0 represented the period between the 1760s and around 1840 </w:t>
      </w:r>
      <w:r w:rsidR="00223770" w:rsidRPr="008510B1">
        <w:rPr>
          <w:rFonts w:hint="eastAsia"/>
        </w:rPr>
        <w:t>(</w:t>
      </w:r>
      <w:r w:rsidR="007B1878" w:rsidRPr="008510B1">
        <w:t>Schwab, 2017</w:t>
      </w:r>
      <w:r w:rsidR="00223770" w:rsidRPr="008510B1">
        <w:rPr>
          <w:rFonts w:hint="eastAsia"/>
        </w:rPr>
        <w:t>)</w:t>
      </w:r>
      <w:r w:rsidRPr="008510B1">
        <w:t>.</w:t>
      </w:r>
    </w:p>
    <w:p w14:paraId="6D0D8D51" w14:textId="77777777" w:rsidR="000A5E4B" w:rsidRPr="008510B1" w:rsidRDefault="000A5E4B" w:rsidP="008D105A">
      <w:pPr>
        <w:pStyle w:val="2011-1"/>
        <w:ind w:firstLine="420"/>
      </w:pPr>
      <w:r w:rsidRPr="008510B1">
        <w:t>Around 1840 is the time-period, where the second industrial revolution (Industry 2.0) picked up. Historians sometimes refer to this as “The Technological Revolution” occurring mainly in Britain, Germany</w:t>
      </w:r>
      <w:r w:rsidR="00223770" w:rsidRPr="008510B1">
        <w:rPr>
          <w:rFonts w:hint="eastAsia"/>
        </w:rPr>
        <w:t>,</w:t>
      </w:r>
      <w:r w:rsidRPr="008510B1">
        <w:t xml:space="preserve"> and America. During this period, new industrial technological systems were introduced, most notably superior electrical technology, which allowed for even greater production and more sophisticated machines. It began with the first computer era (Industry 3.0) </w:t>
      </w:r>
      <w:r w:rsidR="00223770" w:rsidRPr="008510B1">
        <w:rPr>
          <w:rFonts w:hint="eastAsia"/>
        </w:rPr>
        <w:t>(</w:t>
      </w:r>
      <w:r w:rsidR="007B1878" w:rsidRPr="008510B1">
        <w:t>Schwab, 2017</w:t>
      </w:r>
      <w:r w:rsidR="00223770" w:rsidRPr="008510B1">
        <w:rPr>
          <w:rFonts w:hint="eastAsia"/>
        </w:rPr>
        <w:t>)</w:t>
      </w:r>
      <w:r w:rsidRPr="008510B1">
        <w:t>.</w:t>
      </w:r>
    </w:p>
    <w:p w14:paraId="3BF35CDA" w14:textId="77777777" w:rsidR="000A5E4B" w:rsidRPr="008510B1" w:rsidRDefault="000A5E4B" w:rsidP="008D105A">
      <w:pPr>
        <w:pStyle w:val="2011-1"/>
        <w:ind w:firstLine="420"/>
      </w:pPr>
      <w:r w:rsidRPr="008510B1">
        <w:t>Around 1970</w:t>
      </w:r>
      <w:r w:rsidR="00223770" w:rsidRPr="008510B1">
        <w:rPr>
          <w:rFonts w:hint="eastAsia"/>
        </w:rPr>
        <w:t>,</w:t>
      </w:r>
      <w:r w:rsidRPr="008510B1">
        <w:t xml:space="preserve"> the Third Industrial Revolution (Industry 3.0) involved the use of electronics and </w:t>
      </w:r>
      <w:r w:rsidR="00223770" w:rsidRPr="008510B1">
        <w:t>information tech</w:t>
      </w:r>
      <w:r w:rsidRPr="008510B1">
        <w:t>nology (IT) to further automation in production. Manufacturing and automation advanced considerably thanks to Internet access, connectivity</w:t>
      </w:r>
      <w:r w:rsidR="00223770" w:rsidRPr="008510B1">
        <w:rPr>
          <w:rFonts w:hint="eastAsia"/>
        </w:rPr>
        <w:t>,</w:t>
      </w:r>
      <w:r w:rsidRPr="008510B1">
        <w:t xml:space="preserve"> and renewable energy. Industry 3.0 introduced more automated systems onto the assembly line to perform human tasks. The use of </w:t>
      </w:r>
      <w:r w:rsidR="00223770" w:rsidRPr="008510B1">
        <w:t xml:space="preserve">programmable logic controllers </w:t>
      </w:r>
      <w:r w:rsidRPr="008510B1">
        <w:t xml:space="preserve">(PLC) was introduced. Although automated systems were in place, they still relied on human input and intervention </w:t>
      </w:r>
      <w:r w:rsidR="00223770" w:rsidRPr="008510B1">
        <w:rPr>
          <w:rFonts w:hint="eastAsia"/>
        </w:rPr>
        <w:t>(</w:t>
      </w:r>
      <w:r w:rsidR="007B1878" w:rsidRPr="008510B1">
        <w:t>L</w:t>
      </w:r>
      <w:r w:rsidR="007B1878" w:rsidRPr="008510B1">
        <w:rPr>
          <w:spacing w:val="-4"/>
        </w:rPr>
        <w:t>iffler &amp;</w:t>
      </w:r>
      <w:r w:rsidR="007B1878" w:rsidRPr="008510B1">
        <w:rPr>
          <w:rFonts w:hint="eastAsia"/>
          <w:spacing w:val="-4"/>
        </w:rPr>
        <w:t xml:space="preserve"> </w:t>
      </w:r>
      <w:r w:rsidR="007B1878" w:rsidRPr="008510B1">
        <w:rPr>
          <w:spacing w:val="-4"/>
        </w:rPr>
        <w:t>Tschiesner, 2013</w:t>
      </w:r>
      <w:r w:rsidR="00223770" w:rsidRPr="008510B1">
        <w:rPr>
          <w:rFonts w:hint="eastAsia"/>
        </w:rPr>
        <w:t>;</w:t>
      </w:r>
      <w:r w:rsidRPr="008510B1">
        <w:t xml:space="preserve"> </w:t>
      </w:r>
      <w:r w:rsidR="007B1878" w:rsidRPr="008510B1">
        <w:t>Schwab, 2017</w:t>
      </w:r>
      <w:r w:rsidR="00223770" w:rsidRPr="008510B1">
        <w:rPr>
          <w:rFonts w:hint="eastAsia"/>
        </w:rPr>
        <w:t>)</w:t>
      </w:r>
      <w:r w:rsidRPr="008510B1">
        <w:t>. Some authors have noted that Industry 1-4 phases were: pre-electricity age, mid-electricity age, post-electricity age, pre-computer age, mid-computer age, post-computer age, pre-digital age, mid-digital age</w:t>
      </w:r>
      <w:r w:rsidR="00223770" w:rsidRPr="008510B1">
        <w:rPr>
          <w:rFonts w:hint="eastAsia"/>
        </w:rPr>
        <w:t>,</w:t>
      </w:r>
      <w:r w:rsidRPr="008510B1">
        <w:t xml:space="preserve"> and post-digital age </w:t>
      </w:r>
      <w:r w:rsidR="00223770" w:rsidRPr="008510B1">
        <w:rPr>
          <w:rFonts w:hint="eastAsia"/>
        </w:rPr>
        <w:t>(</w:t>
      </w:r>
      <w:r w:rsidR="007B1878" w:rsidRPr="008510B1">
        <w:t>Goodwin, 2018</w:t>
      </w:r>
      <w:r w:rsidR="00223770" w:rsidRPr="008510B1">
        <w:rPr>
          <w:rFonts w:hint="eastAsia"/>
        </w:rPr>
        <w:t>)</w:t>
      </w:r>
      <w:r w:rsidRPr="008510B1">
        <w:t>.</w:t>
      </w:r>
    </w:p>
    <w:p w14:paraId="023DFDED" w14:textId="77777777" w:rsidR="00584B63" w:rsidRPr="008510B1" w:rsidRDefault="00584B63" w:rsidP="00584B63">
      <w:pPr>
        <w:pStyle w:val="2011-17"/>
      </w:pPr>
    </w:p>
    <w:p w14:paraId="1F4321B3" w14:textId="77777777" w:rsidR="00584B63" w:rsidRPr="008510B1" w:rsidRDefault="00584B63" w:rsidP="00584B63">
      <w:pPr>
        <w:pStyle w:val="2011-16"/>
      </w:pPr>
      <w:r w:rsidRPr="008510B1">
        <w:drawing>
          <wp:inline distT="0" distB="0" distL="0" distR="0" wp14:anchorId="31395C5F" wp14:editId="00998713">
            <wp:extent cx="5936767" cy="2995684"/>
            <wp:effectExtent l="19050" t="19050" r="25883" b="14216"/>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rcRect r="2574" b="1348"/>
                    <a:stretch>
                      <a:fillRect/>
                    </a:stretch>
                  </pic:blipFill>
                  <pic:spPr>
                    <a:xfrm>
                      <a:off x="0" y="0"/>
                      <a:ext cx="5936767" cy="2995684"/>
                    </a:xfrm>
                    <a:prstGeom prst="rect">
                      <a:avLst/>
                    </a:prstGeom>
                    <a:ln w="6350">
                      <a:solidFill>
                        <a:schemeClr val="tx1"/>
                      </a:solidFill>
                    </a:ln>
                  </pic:spPr>
                </pic:pic>
              </a:graphicData>
            </a:graphic>
          </wp:inline>
        </w:drawing>
      </w:r>
    </w:p>
    <w:p w14:paraId="6D709722" w14:textId="77777777" w:rsidR="00584B63" w:rsidRPr="008510B1" w:rsidRDefault="00584B63" w:rsidP="00584B63">
      <w:pPr>
        <w:pStyle w:val="2011-18"/>
        <w:jc w:val="center"/>
      </w:pPr>
      <w:r w:rsidRPr="008510B1">
        <w:rPr>
          <w:i/>
        </w:rPr>
        <w:t>Fig</w:t>
      </w:r>
      <w:r w:rsidRPr="008510B1">
        <w:rPr>
          <w:rFonts w:hint="eastAsia"/>
          <w:i/>
        </w:rPr>
        <w:t xml:space="preserve">ure </w:t>
      </w:r>
      <w:r w:rsidRPr="008510B1">
        <w:rPr>
          <w:i/>
        </w:rPr>
        <w:t>2.</w:t>
      </w:r>
      <w:r w:rsidRPr="008510B1">
        <w:t xml:space="preserve"> “Components” and “enabling technologies” in Industry 4.0 </w:t>
      </w:r>
      <w:r w:rsidRPr="008510B1">
        <w:rPr>
          <w:rFonts w:hint="eastAsia"/>
        </w:rPr>
        <w:t xml:space="preserve">(Source: </w:t>
      </w:r>
      <w:r w:rsidRPr="008510B1">
        <w:t>Knudsen &amp;</w:t>
      </w:r>
      <w:r w:rsidRPr="008510B1">
        <w:rPr>
          <w:rFonts w:hint="eastAsia"/>
        </w:rPr>
        <w:t xml:space="preserve"> </w:t>
      </w:r>
      <w:r w:rsidRPr="008510B1">
        <w:t>Kaivo-oja, 2018</w:t>
      </w:r>
      <w:r w:rsidRPr="008510B1">
        <w:rPr>
          <w:rFonts w:hint="eastAsia"/>
        </w:rPr>
        <w:t>)</w:t>
      </w:r>
      <w:r w:rsidRPr="008510B1">
        <w:t>.</w:t>
      </w:r>
    </w:p>
    <w:p w14:paraId="1362F2A8" w14:textId="77777777" w:rsidR="00996AFF" w:rsidRPr="008510B1" w:rsidRDefault="00996AFF" w:rsidP="00996AFF">
      <w:pPr>
        <w:pStyle w:val="2011-17"/>
      </w:pPr>
    </w:p>
    <w:p w14:paraId="5603E1E2" w14:textId="77777777" w:rsidR="000A5E4B" w:rsidRPr="008510B1" w:rsidRDefault="000A5E4B" w:rsidP="008D105A">
      <w:pPr>
        <w:pStyle w:val="2011-1"/>
        <w:ind w:firstLine="420"/>
      </w:pPr>
      <w:r w:rsidRPr="008510B1">
        <w:t xml:space="preserve">New Industry 4.0 era is expected to be founded on Cyber-Physical Systems (CPS) and the Internet of Things (IOT). Other key technologies are </w:t>
      </w:r>
      <w:r w:rsidR="00223770" w:rsidRPr="008510B1">
        <w:rPr>
          <w:rFonts w:hint="eastAsia"/>
        </w:rPr>
        <w:t>c</w:t>
      </w:r>
      <w:r w:rsidRPr="008510B1">
        <w:t xml:space="preserve">loud computing, </w:t>
      </w:r>
      <w:r w:rsidR="00223770" w:rsidRPr="008510B1">
        <w:t>big da</w:t>
      </w:r>
      <w:r w:rsidRPr="008510B1">
        <w:t>ta analytics</w:t>
      </w:r>
      <w:r w:rsidR="00223770" w:rsidRPr="008510B1">
        <w:rPr>
          <w:rFonts w:hint="eastAsia"/>
        </w:rPr>
        <w:t>,</w:t>
      </w:r>
      <w:r w:rsidRPr="008510B1">
        <w:t xml:space="preserve"> and </w:t>
      </w:r>
      <w:r w:rsidR="00223770" w:rsidRPr="008510B1">
        <w:rPr>
          <w:rFonts w:hint="eastAsia"/>
        </w:rPr>
        <w:t>e</w:t>
      </w:r>
      <w:r w:rsidRPr="008510B1">
        <w:t>xtended ICT.</w:t>
      </w:r>
      <w:r w:rsidR="00223770" w:rsidRPr="008510B1">
        <w:rPr>
          <w:rFonts w:hint="eastAsia"/>
        </w:rPr>
        <w:t xml:space="preserve"> </w:t>
      </w:r>
      <w:r w:rsidRPr="008510B1">
        <w:t xml:space="preserve">The expected </w:t>
      </w:r>
      <w:r w:rsidRPr="008510B1">
        <w:lastRenderedPageBreak/>
        <w:t>changes will lead to new integrated systems, where sensors, actuators, machines, robots, conveyors, etc. are connected to and exchange information automatically. Factories are expected to become conscious and intelligent enough to predict and maintain the machines and control the production process. Business models of Industry 4.0 imply complete communication network(s) between various companies, factories, suppliers, logistics, resources</w:t>
      </w:r>
      <w:r w:rsidR="00223770" w:rsidRPr="008510B1">
        <w:rPr>
          <w:rFonts w:hint="eastAsia"/>
        </w:rPr>
        <w:t>,</w:t>
      </w:r>
      <w:r w:rsidRPr="008510B1">
        <w:t xml:space="preserve"> and customers.</w:t>
      </w:r>
    </w:p>
    <w:p w14:paraId="6DFD868C" w14:textId="77777777" w:rsidR="000A5E4B" w:rsidRPr="008510B1" w:rsidRDefault="000A5E4B" w:rsidP="008D105A">
      <w:pPr>
        <w:pStyle w:val="2011-1"/>
        <w:ind w:firstLine="420"/>
      </w:pPr>
      <w:r w:rsidRPr="008510B1">
        <w:t xml:space="preserve">For business leaders and </w:t>
      </w:r>
      <w:bookmarkStart w:id="7" w:name="OLE_LINK48"/>
      <w:bookmarkStart w:id="8" w:name="OLE_LINK49"/>
      <w:r w:rsidR="008E0FB5" w:rsidRPr="008510B1">
        <w:t xml:space="preserve">Knowledge Management Office </w:t>
      </w:r>
      <w:r w:rsidR="001F5075" w:rsidRPr="008510B1">
        <w:rPr>
          <w:rFonts w:hint="eastAsia"/>
        </w:rPr>
        <w:t>(</w:t>
      </w:r>
      <w:r w:rsidRPr="008510B1">
        <w:t>KMO</w:t>
      </w:r>
      <w:bookmarkEnd w:id="7"/>
      <w:bookmarkEnd w:id="8"/>
      <w:r w:rsidR="001F5075" w:rsidRPr="008510B1">
        <w:rPr>
          <w:rFonts w:hint="eastAsia"/>
        </w:rPr>
        <w:t>)</w:t>
      </w:r>
      <w:r w:rsidRPr="008510B1">
        <w:t xml:space="preserve"> managers accustomed to traditional linear data and communications, the strategic shift to real-time access to data and intelligence enabled by Industry 4.0 would fundamentally transform the way they conduct business and manage their business model. The integration of digital information from many different sources and locations (</w:t>
      </w:r>
      <w:r w:rsidR="00223770" w:rsidRPr="008510B1">
        <w:t>big data)</w:t>
      </w:r>
      <w:r w:rsidRPr="008510B1">
        <w:t xml:space="preserve"> can drive the physical act of doing business, in an ongoing cycle. Throughout this cycle, real-time access to data and intelligence is driven by the continuous and cyclical flow of information and actions between the physical and digital worlds. After Industry 4.0</w:t>
      </w:r>
      <w:r w:rsidR="00223770" w:rsidRPr="008510B1">
        <w:rPr>
          <w:rFonts w:hint="eastAsia"/>
        </w:rPr>
        <w:t>,</w:t>
      </w:r>
      <w:r w:rsidRPr="008510B1">
        <w:t xml:space="preserve"> we can expect that there will be Industry 5.0, when you begin to allow customers to customize what they actually want in real-time.</w:t>
      </w:r>
    </w:p>
    <w:p w14:paraId="321F94D5" w14:textId="77777777" w:rsidR="008D105A" w:rsidRPr="008510B1" w:rsidRDefault="008D105A" w:rsidP="008D105A">
      <w:pPr>
        <w:pStyle w:val="2011-17"/>
      </w:pPr>
    </w:p>
    <w:p w14:paraId="009D7F7B" w14:textId="77777777" w:rsidR="008D105A" w:rsidRPr="008510B1" w:rsidRDefault="008D105A" w:rsidP="008D105A">
      <w:pPr>
        <w:pStyle w:val="2011-16"/>
      </w:pPr>
      <w:r w:rsidRPr="008510B1">
        <w:drawing>
          <wp:inline distT="0" distB="0" distL="0" distR="0" wp14:anchorId="1CDFA039" wp14:editId="4A1266A7">
            <wp:extent cx="4860000" cy="1131429"/>
            <wp:effectExtent l="19050" t="19050" r="16800" b="11571"/>
            <wp:docPr id="20" name="Picture 4" descr="https://ffrc.files.wordpress.com/2018/08/manu-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frc.files.wordpress.com/2018/08/manu-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60000" cy="1131429"/>
                    </a:xfrm>
                    <a:prstGeom prst="rect">
                      <a:avLst/>
                    </a:prstGeom>
                    <a:noFill/>
                    <a:ln w="6350">
                      <a:solidFill>
                        <a:schemeClr val="tx1"/>
                      </a:solidFill>
                    </a:ln>
                  </pic:spPr>
                </pic:pic>
              </a:graphicData>
            </a:graphic>
          </wp:inline>
        </w:drawing>
      </w:r>
    </w:p>
    <w:p w14:paraId="35304BD4" w14:textId="77777777" w:rsidR="008D105A" w:rsidRPr="008510B1" w:rsidRDefault="008D105A" w:rsidP="008D105A">
      <w:pPr>
        <w:pStyle w:val="2011-18"/>
        <w:jc w:val="center"/>
      </w:pPr>
      <w:r w:rsidRPr="008510B1">
        <w:rPr>
          <w:i/>
        </w:rPr>
        <w:t>Fig</w:t>
      </w:r>
      <w:r w:rsidRPr="008510B1">
        <w:rPr>
          <w:rFonts w:hint="eastAsia"/>
          <w:i/>
        </w:rPr>
        <w:t>ure</w:t>
      </w:r>
      <w:r w:rsidRPr="008510B1">
        <w:rPr>
          <w:i/>
        </w:rPr>
        <w:t xml:space="preserve"> 3. </w:t>
      </w:r>
      <w:r w:rsidR="00223770" w:rsidRPr="008510B1">
        <w:rPr>
          <w:rFonts w:hint="eastAsia"/>
        </w:rPr>
        <w:t>Three</w:t>
      </w:r>
      <w:r w:rsidRPr="008510B1">
        <w:t xml:space="preserve"> dimensions of Industry 4.0 (</w:t>
      </w:r>
      <w:r w:rsidR="00223770" w:rsidRPr="008510B1">
        <w:rPr>
          <w:rFonts w:hint="eastAsia"/>
        </w:rPr>
        <w:t>Source:</w:t>
      </w:r>
      <w:r w:rsidRPr="008510B1">
        <w:t xml:space="preserve"> </w:t>
      </w:r>
      <w:r w:rsidR="007B1878" w:rsidRPr="008510B1">
        <w:t>Müller, Buliga, &amp; Voight, 2018</w:t>
      </w:r>
      <w:r w:rsidRPr="008510B1">
        <w:t>).</w:t>
      </w:r>
    </w:p>
    <w:p w14:paraId="18D9DC0F" w14:textId="77777777" w:rsidR="000A5E4B" w:rsidRPr="008510B1" w:rsidRDefault="000A5E4B" w:rsidP="008D105A">
      <w:pPr>
        <w:pStyle w:val="2011-10"/>
        <w:spacing w:before="156" w:after="93"/>
      </w:pPr>
      <w:r w:rsidRPr="008510B1">
        <w:t>Man-Machine-</w:t>
      </w:r>
      <w:r w:rsidR="00223770" w:rsidRPr="008510B1">
        <w:t>Inte</w:t>
      </w:r>
      <w:r w:rsidRPr="008510B1">
        <w:t>ractions</w:t>
      </w:r>
    </w:p>
    <w:p w14:paraId="78DBFAD5" w14:textId="77777777" w:rsidR="000A5E4B" w:rsidRPr="008510B1" w:rsidRDefault="000A5E4B" w:rsidP="008D105A">
      <w:pPr>
        <w:pStyle w:val="Otsikko2"/>
        <w:spacing w:before="62"/>
      </w:pPr>
      <w:r w:rsidRPr="008510B1">
        <w:t>Man-Machine</w:t>
      </w:r>
      <w:r w:rsidR="00223770" w:rsidRPr="008510B1">
        <w:t xml:space="preserve"> Synergy Puz</w:t>
      </w:r>
      <w:r w:rsidRPr="008510B1">
        <w:t>zle</w:t>
      </w:r>
    </w:p>
    <w:p w14:paraId="2A32BB99" w14:textId="77777777" w:rsidR="000A5E4B" w:rsidRPr="008510B1" w:rsidRDefault="000A5E4B" w:rsidP="008D105A">
      <w:pPr>
        <w:pStyle w:val="2011-1"/>
        <w:ind w:firstLine="420"/>
      </w:pPr>
      <w:r w:rsidRPr="008510B1">
        <w:t>In Fig</w:t>
      </w:r>
      <w:r w:rsidR="00223770" w:rsidRPr="008510B1">
        <w:rPr>
          <w:rFonts w:hint="eastAsia"/>
        </w:rPr>
        <w:t>ure</w:t>
      </w:r>
      <w:r w:rsidRPr="008510B1">
        <w:t xml:space="preserve"> 4</w:t>
      </w:r>
      <w:r w:rsidR="00223770" w:rsidRPr="008510B1">
        <w:rPr>
          <w:rFonts w:hint="eastAsia"/>
        </w:rPr>
        <w:t>,</w:t>
      </w:r>
      <w:r w:rsidRPr="008510B1">
        <w:t xml:space="preserve"> we have presented key </w:t>
      </w:r>
      <w:r w:rsidR="00223770" w:rsidRPr="008510B1">
        <w:t>man-ma</w:t>
      </w:r>
      <w:r w:rsidRPr="008510B1">
        <w:t>chine interactions. In the ubiquitous technology environment</w:t>
      </w:r>
      <w:r w:rsidR="00223770" w:rsidRPr="008510B1">
        <w:rPr>
          <w:rFonts w:hint="eastAsia"/>
        </w:rPr>
        <w:t>,</w:t>
      </w:r>
      <w:r w:rsidRPr="008510B1">
        <w:t xml:space="preserve"> it is important to understand that directions of influence in interaction are relevant issues. There are four critical interactions: (1)</w:t>
      </w:r>
      <w:r w:rsidR="00223770" w:rsidRPr="008510B1">
        <w:t xml:space="preserve"> man-man interactions</w:t>
      </w:r>
      <w:r w:rsidR="00223770" w:rsidRPr="008510B1">
        <w:rPr>
          <w:rFonts w:hint="eastAsia"/>
        </w:rPr>
        <w:t>;</w:t>
      </w:r>
      <w:r w:rsidR="00223770" w:rsidRPr="008510B1">
        <w:t xml:space="preserve"> (2) man-machine interactions</w:t>
      </w:r>
      <w:r w:rsidR="00223770" w:rsidRPr="008510B1">
        <w:rPr>
          <w:rFonts w:hint="eastAsia"/>
        </w:rPr>
        <w:t>;</w:t>
      </w:r>
      <w:r w:rsidR="00223770" w:rsidRPr="008510B1">
        <w:t xml:space="preserve"> (3) machine-man interaction</w:t>
      </w:r>
      <w:r w:rsidR="00223770" w:rsidRPr="008510B1">
        <w:rPr>
          <w:rFonts w:hint="eastAsia"/>
        </w:rPr>
        <w:t>;</w:t>
      </w:r>
      <w:r w:rsidR="00223770" w:rsidRPr="008510B1">
        <w:t xml:space="preserve"> and (4) machine-to-machine in</w:t>
      </w:r>
      <w:r w:rsidRPr="008510B1">
        <w:t>teractions (</w:t>
      </w:r>
      <w:r w:rsidR="00223770" w:rsidRPr="008510B1">
        <w:rPr>
          <w:rFonts w:hint="eastAsia"/>
        </w:rPr>
        <w:t xml:space="preserve">see </w:t>
      </w:r>
      <w:r w:rsidRPr="008510B1">
        <w:t>Fig</w:t>
      </w:r>
      <w:r w:rsidR="00223770" w:rsidRPr="008510B1">
        <w:rPr>
          <w:rFonts w:hint="eastAsia"/>
        </w:rPr>
        <w:t>ure</w:t>
      </w:r>
      <w:r w:rsidRPr="008510B1">
        <w:t xml:space="preserve"> 4).</w:t>
      </w:r>
    </w:p>
    <w:p w14:paraId="7753A256" w14:textId="77777777" w:rsidR="000A5E4B" w:rsidRPr="008510B1" w:rsidRDefault="000A5E4B" w:rsidP="008D105A">
      <w:pPr>
        <w:pStyle w:val="2011-1"/>
        <w:ind w:firstLine="420"/>
      </w:pPr>
      <w:r w:rsidRPr="008510B1">
        <w:t xml:space="preserve">When we measure the nature of interactions, it is always good to find right variables to perform measurements. Expected explaining and explained variables must be carefully selected, when we measure synergies between human beings and machines. This aspect is going to be more critical issue in the field of organizational knowledge management. It is also good to understand that human beings are simultaneously influenced by other human beings and other machines. </w:t>
      </w:r>
      <w:r w:rsidR="00223770" w:rsidRPr="008510B1">
        <w:t>This implies</w:t>
      </w:r>
      <w:r w:rsidRPr="008510B1">
        <w:t xml:space="preserve"> that we need to measure synergy with combined synergy measurements. Final outcome of synergy is a combination of various </w:t>
      </w:r>
      <w:r w:rsidR="00223770" w:rsidRPr="008510B1">
        <w:t>man-ma</w:t>
      </w:r>
      <w:r w:rsidRPr="008510B1">
        <w:t>chine interactions. This kind of perspective is highly relevant issue, if want to create positive welfare synergy between human beings and machines.</w:t>
      </w:r>
    </w:p>
    <w:p w14:paraId="5E87C190" w14:textId="77777777" w:rsidR="000A5E4B" w:rsidRPr="008510B1" w:rsidRDefault="000A5E4B" w:rsidP="008D105A">
      <w:pPr>
        <w:pStyle w:val="Otsikko2"/>
        <w:spacing w:before="62"/>
      </w:pPr>
      <w:r w:rsidRPr="008510B1">
        <w:t xml:space="preserve">Learning </w:t>
      </w:r>
      <w:r w:rsidR="00223770" w:rsidRPr="008510B1">
        <w:t>Process Synergy Puzz</w:t>
      </w:r>
      <w:r w:rsidRPr="008510B1">
        <w:t>le</w:t>
      </w:r>
    </w:p>
    <w:p w14:paraId="1919A920" w14:textId="77777777" w:rsidR="000A5E4B" w:rsidRPr="008510B1" w:rsidRDefault="000A5E4B" w:rsidP="008D105A">
      <w:pPr>
        <w:pStyle w:val="2011-1"/>
        <w:ind w:firstLine="420"/>
      </w:pPr>
      <w:r w:rsidRPr="008510B1">
        <w:t>In Fig</w:t>
      </w:r>
      <w:r w:rsidR="00223770" w:rsidRPr="008510B1">
        <w:rPr>
          <w:rFonts w:hint="eastAsia"/>
        </w:rPr>
        <w:t>ure</w:t>
      </w:r>
      <w:r w:rsidRPr="008510B1">
        <w:t xml:space="preserve"> 5</w:t>
      </w:r>
      <w:r w:rsidR="00223770" w:rsidRPr="008510B1">
        <w:rPr>
          <w:rFonts w:hint="eastAsia"/>
        </w:rPr>
        <w:t>,</w:t>
      </w:r>
      <w:r w:rsidRPr="008510B1">
        <w:t xml:space="preserve"> we present key learning processes. We can observe that in ubiquitous society</w:t>
      </w:r>
      <w:r w:rsidR="00223770" w:rsidRPr="008510B1">
        <w:rPr>
          <w:rFonts w:hint="eastAsia"/>
        </w:rPr>
        <w:t>,</w:t>
      </w:r>
      <w:r w:rsidRPr="008510B1">
        <w:t xml:space="preserve"> there four key learning processes: (1) a process where human being teach each other (X-Y process)</w:t>
      </w:r>
      <w:r w:rsidR="00223770" w:rsidRPr="008510B1">
        <w:rPr>
          <w:rFonts w:hint="eastAsia"/>
        </w:rPr>
        <w:t>;</w:t>
      </w:r>
      <w:r w:rsidRPr="008510B1">
        <w:t xml:space="preserve"> (2) a process where AI/Robot apps teach human beings (X-X process</w:t>
      </w:r>
      <w:r w:rsidR="00223770" w:rsidRPr="008510B1">
        <w:rPr>
          <w:rFonts w:hint="eastAsia"/>
        </w:rPr>
        <w:t>);</w:t>
      </w:r>
      <w:r w:rsidRPr="008510B1">
        <w:t xml:space="preserve"> (3) a process where human beings teach AI/Robot apps (Y-Y-process)</w:t>
      </w:r>
      <w:r w:rsidR="00223770" w:rsidRPr="008510B1">
        <w:rPr>
          <w:rFonts w:hint="eastAsia"/>
        </w:rPr>
        <w:t>;</w:t>
      </w:r>
      <w:r w:rsidRPr="008510B1">
        <w:t xml:space="preserve"> and finally (4) where AI/Robot apps teach other AI/Robot apps (Y-X process). This kind of </w:t>
      </w:r>
      <w:r w:rsidRPr="008510B1">
        <w:lastRenderedPageBreak/>
        <w:t>complex interaction of learning processes will challenge knowledge management processes in organizations of digital networks. If want to create positive learning loops in modern organizations, we must start to analyze these four learning processes.</w:t>
      </w:r>
    </w:p>
    <w:p w14:paraId="0879F51D" w14:textId="77777777" w:rsidR="00584B63" w:rsidRPr="008510B1" w:rsidRDefault="00584B63" w:rsidP="00584B63">
      <w:pPr>
        <w:pStyle w:val="2011-17"/>
      </w:pPr>
    </w:p>
    <w:p w14:paraId="49BD0DC3" w14:textId="77777777" w:rsidR="00584B63" w:rsidRPr="008510B1" w:rsidRDefault="00584B63" w:rsidP="00584B63">
      <w:pPr>
        <w:pStyle w:val="2011-16"/>
      </w:pPr>
      <w:r w:rsidRPr="008510B1">
        <w:drawing>
          <wp:inline distT="0" distB="0" distL="0" distR="0" wp14:anchorId="3EF8DFA2" wp14:editId="6CA82C9B">
            <wp:extent cx="4363303" cy="3731377"/>
            <wp:effectExtent l="19050" t="19050" r="18197" b="21473"/>
            <wp:docPr id="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64768" cy="3732630"/>
                    </a:xfrm>
                    <a:prstGeom prst="rect">
                      <a:avLst/>
                    </a:prstGeom>
                    <a:noFill/>
                    <a:ln w="6350">
                      <a:solidFill>
                        <a:schemeClr val="tx1"/>
                      </a:solidFill>
                    </a:ln>
                  </pic:spPr>
                </pic:pic>
              </a:graphicData>
            </a:graphic>
          </wp:inline>
        </w:drawing>
      </w:r>
    </w:p>
    <w:p w14:paraId="74C5BC77" w14:textId="77777777" w:rsidR="00584B63" w:rsidRPr="008510B1" w:rsidRDefault="00584B63" w:rsidP="00584B63">
      <w:pPr>
        <w:pStyle w:val="2011-18"/>
        <w:jc w:val="center"/>
      </w:pPr>
      <w:r w:rsidRPr="008510B1">
        <w:rPr>
          <w:i/>
        </w:rPr>
        <w:t>Fig</w:t>
      </w:r>
      <w:r w:rsidRPr="008510B1">
        <w:rPr>
          <w:rFonts w:hint="eastAsia"/>
          <w:i/>
        </w:rPr>
        <w:t xml:space="preserve">ure </w:t>
      </w:r>
      <w:r w:rsidRPr="008510B1">
        <w:rPr>
          <w:i/>
        </w:rPr>
        <w:t>4.</w:t>
      </w:r>
      <w:r w:rsidRPr="008510B1">
        <w:t xml:space="preserve"> Four key interactions between Man</w:t>
      </w:r>
      <w:r w:rsidRPr="008510B1">
        <w:rPr>
          <w:rFonts w:hint="eastAsia"/>
        </w:rPr>
        <w:t xml:space="preserve"> </w:t>
      </w:r>
      <w:r w:rsidRPr="008510B1">
        <w:t>X</w:t>
      </w:r>
      <w:r w:rsidRPr="008510B1">
        <w:rPr>
          <w:rFonts w:hint="eastAsia"/>
        </w:rPr>
        <w:t xml:space="preserve">, </w:t>
      </w:r>
      <w:r w:rsidRPr="008510B1">
        <w:t>Machine</w:t>
      </w:r>
      <w:r w:rsidRPr="008510B1">
        <w:rPr>
          <w:rFonts w:hint="eastAsia"/>
        </w:rPr>
        <w:t xml:space="preserve"> </w:t>
      </w:r>
      <w:r w:rsidRPr="008510B1">
        <w:t>Y</w:t>
      </w:r>
      <w:r w:rsidRPr="008510B1">
        <w:rPr>
          <w:rFonts w:hint="eastAsia"/>
        </w:rPr>
        <w:t xml:space="preserve">, </w:t>
      </w:r>
      <w:r w:rsidRPr="008510B1">
        <w:t>Machine</w:t>
      </w:r>
      <w:r w:rsidRPr="008510B1">
        <w:rPr>
          <w:rFonts w:hint="eastAsia"/>
        </w:rPr>
        <w:t xml:space="preserve"> </w:t>
      </w:r>
      <w:r w:rsidRPr="008510B1">
        <w:t>Y</w:t>
      </w:r>
      <w:r w:rsidRPr="008510B1">
        <w:rPr>
          <w:rFonts w:hint="eastAsia"/>
        </w:rPr>
        <w:t xml:space="preserve">, and </w:t>
      </w:r>
      <w:r w:rsidRPr="008510B1">
        <w:t>Man</w:t>
      </w:r>
      <w:r w:rsidRPr="008510B1">
        <w:rPr>
          <w:rFonts w:hint="eastAsia"/>
        </w:rPr>
        <w:t xml:space="preserve"> </w:t>
      </w:r>
      <w:r w:rsidRPr="008510B1">
        <w:t>Y.</w:t>
      </w:r>
    </w:p>
    <w:p w14:paraId="60DC1E22" w14:textId="77777777" w:rsidR="000A5E4B" w:rsidRPr="008510B1" w:rsidRDefault="000A5E4B" w:rsidP="00584B63">
      <w:pPr>
        <w:pStyle w:val="2011-17"/>
      </w:pPr>
    </w:p>
    <w:p w14:paraId="777CF6C2" w14:textId="77777777" w:rsidR="000A5E4B" w:rsidRPr="008510B1" w:rsidRDefault="000A5E4B" w:rsidP="008D105A">
      <w:pPr>
        <w:pStyle w:val="2011-16"/>
      </w:pPr>
      <w:r w:rsidRPr="008510B1">
        <w:drawing>
          <wp:inline distT="0" distB="0" distL="0" distR="0" wp14:anchorId="0AC41F96" wp14:editId="20FC78EA">
            <wp:extent cx="4400437" cy="2149692"/>
            <wp:effectExtent l="19050" t="19050" r="19163" b="22008"/>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02979" cy="2150934"/>
                    </a:xfrm>
                    <a:prstGeom prst="rect">
                      <a:avLst/>
                    </a:prstGeom>
                    <a:noFill/>
                    <a:ln w="6350">
                      <a:solidFill>
                        <a:schemeClr val="tx1"/>
                      </a:solidFill>
                    </a:ln>
                  </pic:spPr>
                </pic:pic>
              </a:graphicData>
            </a:graphic>
          </wp:inline>
        </w:drawing>
      </w:r>
    </w:p>
    <w:p w14:paraId="10136CB6" w14:textId="77777777" w:rsidR="000A5E4B" w:rsidRPr="008510B1" w:rsidRDefault="008D105A" w:rsidP="008D105A">
      <w:pPr>
        <w:pStyle w:val="2011-18"/>
        <w:jc w:val="center"/>
      </w:pPr>
      <w:r w:rsidRPr="008510B1">
        <w:rPr>
          <w:i/>
        </w:rPr>
        <w:t>Fig</w:t>
      </w:r>
      <w:r w:rsidRPr="008510B1">
        <w:rPr>
          <w:rFonts w:hint="eastAsia"/>
          <w:i/>
        </w:rPr>
        <w:t xml:space="preserve">ure </w:t>
      </w:r>
      <w:r w:rsidR="000A5E4B" w:rsidRPr="008510B1">
        <w:rPr>
          <w:i/>
        </w:rPr>
        <w:t xml:space="preserve">5. </w:t>
      </w:r>
      <w:r w:rsidR="000A5E4B" w:rsidRPr="008510B1">
        <w:t xml:space="preserve">Four key learning processes in the ubiquitous society </w:t>
      </w:r>
      <w:r w:rsidR="00223770" w:rsidRPr="008510B1">
        <w:rPr>
          <w:rFonts w:hint="eastAsia"/>
        </w:rPr>
        <w:t xml:space="preserve">(Source: </w:t>
      </w:r>
      <w:r w:rsidR="007B1878" w:rsidRPr="008510B1">
        <w:t>Kaivo-oja, 2017</w:t>
      </w:r>
      <w:r w:rsidR="00223770" w:rsidRPr="008510B1">
        <w:rPr>
          <w:rFonts w:hint="eastAsia"/>
        </w:rPr>
        <w:t>)</w:t>
      </w:r>
      <w:r w:rsidR="000A5E4B" w:rsidRPr="008510B1">
        <w:t>.</w:t>
      </w:r>
    </w:p>
    <w:p w14:paraId="543E3BE3" w14:textId="77777777" w:rsidR="000A5E4B" w:rsidRPr="008510B1" w:rsidRDefault="000A5E4B" w:rsidP="008D105A">
      <w:pPr>
        <w:pStyle w:val="2011-10"/>
        <w:spacing w:before="156" w:after="93"/>
      </w:pPr>
      <w:r w:rsidRPr="008510B1">
        <w:t xml:space="preserve">Integrative </w:t>
      </w:r>
      <w:r w:rsidR="00223770" w:rsidRPr="008510B1">
        <w:t>Ele</w:t>
      </w:r>
      <w:r w:rsidRPr="008510B1">
        <w:t xml:space="preserve">ments of </w:t>
      </w:r>
      <w:r w:rsidR="00223770" w:rsidRPr="008510B1">
        <w:t>New Knowledge Manageme</w:t>
      </w:r>
      <w:r w:rsidRPr="008510B1">
        <w:t>nt in the Industry 4.0</w:t>
      </w:r>
      <w:r w:rsidR="00223770" w:rsidRPr="008510B1">
        <w:t xml:space="preserve"> E</w:t>
      </w:r>
      <w:r w:rsidRPr="008510B1">
        <w:t>ra</w:t>
      </w:r>
    </w:p>
    <w:p w14:paraId="728C4F06" w14:textId="77777777" w:rsidR="000A5E4B" w:rsidRPr="008510B1" w:rsidRDefault="000A5E4B" w:rsidP="008D105A">
      <w:pPr>
        <w:pStyle w:val="Otsikko2"/>
        <w:spacing w:before="62"/>
      </w:pPr>
      <w:r w:rsidRPr="008510B1">
        <w:t>Industry 4.0</w:t>
      </w:r>
      <w:r w:rsidR="00223770" w:rsidRPr="008510B1">
        <w:t xml:space="preserve"> Er</w:t>
      </w:r>
      <w:r w:rsidRPr="008510B1">
        <w:t xml:space="preserve">a and </w:t>
      </w:r>
      <w:r w:rsidR="00223770" w:rsidRPr="008510B1">
        <w:t>Management C</w:t>
      </w:r>
      <w:r w:rsidRPr="008510B1">
        <w:t>hallenges</w:t>
      </w:r>
    </w:p>
    <w:p w14:paraId="0BC09809" w14:textId="77777777" w:rsidR="000A5E4B" w:rsidRPr="008510B1" w:rsidRDefault="000A5E4B" w:rsidP="008D105A">
      <w:pPr>
        <w:pStyle w:val="2011-1"/>
        <w:ind w:firstLine="420"/>
      </w:pPr>
      <w:r w:rsidRPr="008510B1">
        <w:t>As presented above</w:t>
      </w:r>
      <w:r w:rsidR="00223770" w:rsidRPr="008510B1">
        <w:rPr>
          <w:rFonts w:hint="eastAsia"/>
        </w:rPr>
        <w:t>,</w:t>
      </w:r>
      <w:r w:rsidRPr="008510B1">
        <w:t xml:space="preserve"> there are many needs for system integration between physical systems and non-physical digitalized systems. In the field of organizational management</w:t>
      </w:r>
      <w:r w:rsidR="00223770" w:rsidRPr="008510B1">
        <w:rPr>
          <w:rFonts w:hint="eastAsia"/>
        </w:rPr>
        <w:t>,</w:t>
      </w:r>
      <w:r w:rsidRPr="008510B1">
        <w:t xml:space="preserve"> there are own management </w:t>
      </w:r>
      <w:r w:rsidRPr="008510B1">
        <w:lastRenderedPageBreak/>
        <w:t>systems of</w:t>
      </w:r>
      <w:r w:rsidR="00223770" w:rsidRPr="008510B1">
        <w:rPr>
          <w:rFonts w:hint="eastAsia"/>
        </w:rPr>
        <w:t>:</w:t>
      </w:r>
      <w:r w:rsidRPr="008510B1">
        <w:t xml:space="preserve"> (1) </w:t>
      </w:r>
      <w:r w:rsidR="009B6B09" w:rsidRPr="008510B1">
        <w:rPr>
          <w:rFonts w:hint="eastAsia"/>
        </w:rPr>
        <w:t>l</w:t>
      </w:r>
      <w:r w:rsidRPr="008510B1">
        <w:t xml:space="preserve">eadership </w:t>
      </w:r>
      <w:r w:rsidR="00223770" w:rsidRPr="008510B1">
        <w:rPr>
          <w:rFonts w:hint="eastAsia"/>
        </w:rPr>
        <w:t>(</w:t>
      </w:r>
      <w:r w:rsidR="007B1878" w:rsidRPr="008510B1">
        <w:t>Asrar-ul-Hag &amp; Anwar, 2018</w:t>
      </w:r>
      <w:r w:rsidR="00223770" w:rsidRPr="008510B1">
        <w:rPr>
          <w:rFonts w:hint="eastAsia"/>
        </w:rPr>
        <w:t>);</w:t>
      </w:r>
      <w:r w:rsidRPr="008510B1">
        <w:t xml:space="preserve"> (2) </w:t>
      </w:r>
      <w:r w:rsidR="009B6B09" w:rsidRPr="008510B1">
        <w:t>human resource ma</w:t>
      </w:r>
      <w:r w:rsidRPr="008510B1">
        <w:t xml:space="preserve">nagements </w:t>
      </w:r>
      <w:r w:rsidR="00223770" w:rsidRPr="008510B1">
        <w:rPr>
          <w:rFonts w:hint="eastAsia"/>
        </w:rPr>
        <w:t>(</w:t>
      </w:r>
      <w:r w:rsidR="007B1878" w:rsidRPr="008510B1">
        <w:t>HMRR</w:t>
      </w:r>
      <w:r w:rsidR="007B1878" w:rsidRPr="008510B1">
        <w:rPr>
          <w:rFonts w:hint="eastAsia"/>
        </w:rPr>
        <w:t xml:space="preserve">, </w:t>
      </w:r>
      <w:r w:rsidR="007B1878" w:rsidRPr="008510B1">
        <w:t>2018</w:t>
      </w:r>
      <w:r w:rsidR="00223770" w:rsidRPr="008510B1">
        <w:rPr>
          <w:rFonts w:hint="eastAsia"/>
        </w:rPr>
        <w:t>)</w:t>
      </w:r>
      <w:r w:rsidRPr="008510B1">
        <w:t xml:space="preserve">, and (3) </w:t>
      </w:r>
      <w:r w:rsidR="009B6B09" w:rsidRPr="008510B1">
        <w:rPr>
          <w:rFonts w:hint="eastAsia"/>
        </w:rPr>
        <w:t>d</w:t>
      </w:r>
      <w:r w:rsidRPr="008510B1">
        <w:t>igital data, web-engineering</w:t>
      </w:r>
      <w:r w:rsidR="00223770" w:rsidRPr="008510B1">
        <w:rPr>
          <w:rFonts w:hint="eastAsia"/>
        </w:rPr>
        <w:t>,</w:t>
      </w:r>
      <w:r w:rsidRPr="008510B1">
        <w:t xml:space="preserve"> and information management systems (especially pervasive Internet of Things</w:t>
      </w:r>
      <w:r w:rsidR="00223770" w:rsidRPr="008510B1">
        <w:rPr>
          <w:rFonts w:hint="eastAsia"/>
        </w:rPr>
        <w:t xml:space="preserve"> (</w:t>
      </w:r>
      <w:r w:rsidR="00223770" w:rsidRPr="008510B1">
        <w:t>Zahoor</w:t>
      </w:r>
      <w:r w:rsidR="00223770" w:rsidRPr="008510B1">
        <w:rPr>
          <w:rFonts w:hint="eastAsia"/>
        </w:rPr>
        <w:t xml:space="preserve"> </w:t>
      </w:r>
      <w:r w:rsidR="00223770" w:rsidRPr="008510B1">
        <w:t>&amp; Mir, 2018</w:t>
      </w:r>
      <w:r w:rsidRPr="008510B1">
        <w:t xml:space="preserve">). To see viable Industry 4.0 systems, Internet of Things and also Internet of Services and Internet of Data must be linked to leadership and </w:t>
      </w:r>
      <w:r w:rsidR="009B6B09" w:rsidRPr="008510B1">
        <w:t xml:space="preserve">Human Resource Management </w:t>
      </w:r>
      <w:r w:rsidR="009B6B09" w:rsidRPr="008510B1">
        <w:rPr>
          <w:rFonts w:hint="eastAsia"/>
        </w:rPr>
        <w:t>(</w:t>
      </w:r>
      <w:r w:rsidRPr="008510B1">
        <w:t>HRM</w:t>
      </w:r>
      <w:r w:rsidR="009B6B09" w:rsidRPr="008510B1">
        <w:rPr>
          <w:rFonts w:hint="eastAsia"/>
        </w:rPr>
        <w:t>)</w:t>
      </w:r>
      <w:r w:rsidRPr="008510B1">
        <w:t xml:space="preserve"> functions.</w:t>
      </w:r>
    </w:p>
    <w:p w14:paraId="769558AC" w14:textId="77777777" w:rsidR="000A5E4B" w:rsidRPr="008510B1" w:rsidRDefault="000A5E4B" w:rsidP="008D105A">
      <w:pPr>
        <w:pStyle w:val="2011-1"/>
        <w:ind w:firstLine="420"/>
      </w:pPr>
      <w:r w:rsidRPr="008510B1">
        <w:t>System integration is needed, because Internet of Things embodies a vision of merging heterogeneous objects to establish seamless interaction among physical and virtual entities (</w:t>
      </w:r>
      <w:r w:rsidR="007B1878" w:rsidRPr="008510B1">
        <w:t>Zahoor</w:t>
      </w:r>
      <w:r w:rsidR="007B1878" w:rsidRPr="008510B1">
        <w:rPr>
          <w:rFonts w:hint="eastAsia"/>
        </w:rPr>
        <w:t xml:space="preserve"> </w:t>
      </w:r>
      <w:r w:rsidR="007B1878" w:rsidRPr="008510B1">
        <w:t>&amp; Mir, 2018</w:t>
      </w:r>
      <w:r w:rsidR="009B6B09" w:rsidRPr="008510B1">
        <w:rPr>
          <w:rFonts w:hint="eastAsia"/>
        </w:rPr>
        <w:t>)</w:t>
      </w:r>
      <w:r w:rsidRPr="008510B1">
        <w:t>. Seamless interaction is not possible without system integration. If we want be successful in new era of system integration in Industry 4.0 systems, we must somehow integrate these three critical systems, which combine human resources, leaders and digital infrastructures and platforms.</w:t>
      </w:r>
    </w:p>
    <w:p w14:paraId="5A77C2A8" w14:textId="77777777" w:rsidR="000A5E4B" w:rsidRPr="008510B1" w:rsidRDefault="000A5E4B" w:rsidP="008D105A">
      <w:pPr>
        <w:pStyle w:val="2011-1"/>
        <w:ind w:firstLine="420"/>
      </w:pPr>
      <w:r w:rsidRPr="008510B1">
        <w:t>In Fig</w:t>
      </w:r>
      <w:r w:rsidR="009B6B09" w:rsidRPr="008510B1">
        <w:rPr>
          <w:rFonts w:hint="eastAsia"/>
        </w:rPr>
        <w:t>ure</w:t>
      </w:r>
      <w:r w:rsidRPr="008510B1">
        <w:t xml:space="preserve"> 6</w:t>
      </w:r>
      <w:r w:rsidR="009B6B09" w:rsidRPr="008510B1">
        <w:rPr>
          <w:rFonts w:hint="eastAsia"/>
        </w:rPr>
        <w:t>,</w:t>
      </w:r>
      <w:r w:rsidRPr="008510B1">
        <w:t xml:space="preserve"> we have visualized obvious system integration challenge between these three elements of knowledge management in Industry 4.0 era. If we want to analyze relevant synergies between physical and digitalized systems (key technologies of Industry 4.0)</w:t>
      </w:r>
      <w:r w:rsidR="009B6B09" w:rsidRPr="008510B1">
        <w:rPr>
          <w:rFonts w:hint="eastAsia"/>
        </w:rPr>
        <w:t>,</w:t>
      </w:r>
      <w:r w:rsidRPr="008510B1">
        <w:t xml:space="preserve"> we must create more integrative systems between leadership function, HRM systems and </w:t>
      </w:r>
      <w:r w:rsidR="009B6B09" w:rsidRPr="008510B1">
        <w:rPr>
          <w:rFonts w:hint="eastAsia"/>
        </w:rPr>
        <w:t>i</w:t>
      </w:r>
      <w:r w:rsidRPr="008510B1">
        <w:t xml:space="preserve">nformation, </w:t>
      </w:r>
      <w:r w:rsidR="009B6B09" w:rsidRPr="008510B1">
        <w:rPr>
          <w:rFonts w:hint="eastAsia"/>
        </w:rPr>
        <w:t>d</w:t>
      </w:r>
      <w:r w:rsidRPr="008510B1">
        <w:t xml:space="preserve">ata and Web-engineering systems and focus our synergy analyses on these critical </w:t>
      </w:r>
      <w:r w:rsidR="009B6B09" w:rsidRPr="008510B1">
        <w:t>man-ma</w:t>
      </w:r>
      <w:r w:rsidRPr="008510B1">
        <w:t>chine interactions.</w:t>
      </w:r>
    </w:p>
    <w:p w14:paraId="3F7390C1" w14:textId="77777777" w:rsidR="000A5E4B" w:rsidRPr="008510B1" w:rsidRDefault="000A5E4B" w:rsidP="00996AFF">
      <w:pPr>
        <w:pStyle w:val="2011-17"/>
      </w:pPr>
    </w:p>
    <w:p w14:paraId="4F852144" w14:textId="529C251D" w:rsidR="000A5E4B" w:rsidRPr="008510B1" w:rsidRDefault="00D42E1B" w:rsidP="008D105A">
      <w:pPr>
        <w:pStyle w:val="2011-16"/>
      </w:pPr>
      <w:r>
        <w:drawing>
          <wp:inline distT="0" distB="0" distL="0" distR="0" wp14:anchorId="2FD74EEF" wp14:editId="7B51C7A5">
            <wp:extent cx="4788922" cy="2533015"/>
            <wp:effectExtent l="0" t="0" r="0" b="0"/>
            <wp:docPr id="3"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04216" cy="2541105"/>
                    </a:xfrm>
                    <a:prstGeom prst="rect">
                      <a:avLst/>
                    </a:prstGeom>
                    <a:noFill/>
                  </pic:spPr>
                </pic:pic>
              </a:graphicData>
            </a:graphic>
          </wp:inline>
        </w:drawing>
      </w:r>
    </w:p>
    <w:p w14:paraId="415A0FC9" w14:textId="77777777" w:rsidR="000A5E4B" w:rsidRPr="008510B1" w:rsidRDefault="008D105A" w:rsidP="008D105A">
      <w:pPr>
        <w:pStyle w:val="2011-18"/>
        <w:jc w:val="center"/>
      </w:pPr>
      <w:r w:rsidRPr="008510B1">
        <w:rPr>
          <w:i/>
        </w:rPr>
        <w:t>Fig</w:t>
      </w:r>
      <w:r w:rsidRPr="008510B1">
        <w:rPr>
          <w:rFonts w:hint="eastAsia"/>
          <w:i/>
        </w:rPr>
        <w:t xml:space="preserve">ure </w:t>
      </w:r>
      <w:r w:rsidR="000A5E4B" w:rsidRPr="008510B1">
        <w:rPr>
          <w:i/>
        </w:rPr>
        <w:t xml:space="preserve">6. </w:t>
      </w:r>
      <w:r w:rsidR="000A5E4B" w:rsidRPr="008510B1">
        <w:t>System integration challenges of Industry 4.0 era.</w:t>
      </w:r>
    </w:p>
    <w:p w14:paraId="371C62F1" w14:textId="77777777" w:rsidR="008D105A" w:rsidRPr="008510B1" w:rsidRDefault="008D105A" w:rsidP="008D105A">
      <w:pPr>
        <w:pStyle w:val="2011-17"/>
      </w:pPr>
      <w:bookmarkStart w:id="9" w:name="_GoBack"/>
      <w:bookmarkEnd w:id="9"/>
    </w:p>
    <w:p w14:paraId="570C97FB" w14:textId="77777777" w:rsidR="000A5E4B" w:rsidRPr="008510B1" w:rsidRDefault="000A5E4B" w:rsidP="008D105A">
      <w:pPr>
        <w:pStyle w:val="2011-1"/>
        <w:ind w:firstLine="420"/>
      </w:pPr>
      <w:r w:rsidRPr="008510B1">
        <w:t>In the era of Industry 4.0</w:t>
      </w:r>
      <w:r w:rsidR="009B6B09" w:rsidRPr="008510B1">
        <w:rPr>
          <w:rFonts w:hint="eastAsia"/>
        </w:rPr>
        <w:t>,</w:t>
      </w:r>
      <w:r w:rsidRPr="008510B1">
        <w:t xml:space="preserve"> there are more or less challenging system integration challenges. As we have noted before, </w:t>
      </w:r>
      <w:r w:rsidR="009B6B09" w:rsidRPr="008510B1">
        <w:rPr>
          <w:rFonts w:hint="eastAsia"/>
        </w:rPr>
        <w:t>m</w:t>
      </w:r>
      <w:r w:rsidRPr="008510B1">
        <w:t>an-machine integration and learning process integration require special attention in organizations.</w:t>
      </w:r>
    </w:p>
    <w:p w14:paraId="192F6F9F" w14:textId="77777777" w:rsidR="000A5E4B" w:rsidRPr="008510B1" w:rsidRDefault="000A5E4B" w:rsidP="008D105A">
      <w:pPr>
        <w:pStyle w:val="2011-10"/>
        <w:spacing w:before="156" w:after="93"/>
      </w:pPr>
      <w:r w:rsidRPr="008510B1">
        <w:t>Conclusions</w:t>
      </w:r>
    </w:p>
    <w:p w14:paraId="4BD9EEC4" w14:textId="77777777" w:rsidR="000A5E4B" w:rsidRPr="008510B1" w:rsidRDefault="000A5E4B" w:rsidP="008D105A">
      <w:pPr>
        <w:pStyle w:val="2011-1"/>
        <w:ind w:firstLine="420"/>
      </w:pPr>
      <w:r w:rsidRPr="008510B1">
        <w:t>In the era of Industry 4.0 and Internet of Things, IoT devices and solutions are capable of sensing, processing, communicating</w:t>
      </w:r>
      <w:r w:rsidR="009B6B09" w:rsidRPr="008510B1">
        <w:rPr>
          <w:rFonts w:hint="eastAsia"/>
        </w:rPr>
        <w:t>,</w:t>
      </w:r>
      <w:r w:rsidRPr="008510B1">
        <w:t xml:space="preserve"> and storing the data acquired from physical world. New way of thinking is Digital Twin Approach, which is based on the physical-to-digital-to-physical (PDP) process. This approach is already a business imperative in the manufacturing industry sector, but in the future</w:t>
      </w:r>
      <w:r w:rsidR="009B6B09" w:rsidRPr="008510B1">
        <w:rPr>
          <w:rFonts w:hint="eastAsia"/>
        </w:rPr>
        <w:t>,</w:t>
      </w:r>
      <w:r w:rsidRPr="008510B1">
        <w:t xml:space="preserve"> the approach can be highly powerful beyond manufacturing as well. System integration enables Industrial Internet of Things</w:t>
      </w:r>
      <w:r w:rsidR="009B6B09" w:rsidRPr="008510B1">
        <w:rPr>
          <w:rFonts w:hint="eastAsia"/>
        </w:rPr>
        <w:t xml:space="preserve"> and</w:t>
      </w:r>
      <w:r w:rsidRPr="008510B1">
        <w:t xml:space="preserve"> Industry 4.0 platforms.</w:t>
      </w:r>
    </w:p>
    <w:p w14:paraId="02A9C467" w14:textId="77777777" w:rsidR="000A5E4B" w:rsidRPr="008510B1" w:rsidRDefault="000A5E4B" w:rsidP="008D105A">
      <w:pPr>
        <w:pStyle w:val="2011-1"/>
        <w:ind w:firstLine="420"/>
      </w:pPr>
      <w:r w:rsidRPr="008510B1">
        <w:lastRenderedPageBreak/>
        <w:t>In this article</w:t>
      </w:r>
      <w:r w:rsidR="009B6B09" w:rsidRPr="008510B1">
        <w:rPr>
          <w:rFonts w:hint="eastAsia"/>
        </w:rPr>
        <w:t>,</w:t>
      </w:r>
      <w:r w:rsidRPr="008510B1">
        <w:t xml:space="preserve"> we have discussed key needs of system integration and concludes that system integrations must be based on</w:t>
      </w:r>
      <w:r w:rsidR="009B6B09" w:rsidRPr="008510B1">
        <w:rPr>
          <w:rFonts w:hint="eastAsia"/>
        </w:rPr>
        <w:t>:</w:t>
      </w:r>
      <w:r w:rsidRPr="008510B1">
        <w:t xml:space="preserve"> (1) the understanding on</w:t>
      </w:r>
      <w:r w:rsidR="009B6B09" w:rsidRPr="008510B1">
        <w:t xml:space="preserve"> human-machi</w:t>
      </w:r>
      <w:r w:rsidRPr="008510B1">
        <w:t>nes interactions</w:t>
      </w:r>
      <w:r w:rsidR="009B6B09" w:rsidRPr="008510B1">
        <w:rPr>
          <w:rFonts w:hint="eastAsia"/>
        </w:rPr>
        <w:t>;</w:t>
      </w:r>
      <w:r w:rsidRPr="008510B1">
        <w:t xml:space="preserve"> (2) on the understanding of learning processes in organizations</w:t>
      </w:r>
      <w:r w:rsidR="009B6B09" w:rsidRPr="008510B1">
        <w:rPr>
          <w:rFonts w:hint="eastAsia"/>
        </w:rPr>
        <w:t>;</w:t>
      </w:r>
      <w:r w:rsidRPr="008510B1">
        <w:t xml:space="preserve"> and finally (3) on the understanding of leadership, Human Resource Management Systems</w:t>
      </w:r>
      <w:r w:rsidR="009B6B09" w:rsidRPr="008510B1">
        <w:rPr>
          <w:rFonts w:hint="eastAsia"/>
        </w:rPr>
        <w:t>,</w:t>
      </w:r>
      <w:r w:rsidR="009B6B09" w:rsidRPr="008510B1">
        <w:t xml:space="preserve"> and</w:t>
      </w:r>
      <w:r w:rsidRPr="008510B1">
        <w:t xml:space="preserve"> Information and Data Management Systems and Web-engineering.</w:t>
      </w:r>
    </w:p>
    <w:p w14:paraId="45E045CF" w14:textId="77777777" w:rsidR="000A5E4B" w:rsidRPr="008510B1" w:rsidRDefault="000A5E4B" w:rsidP="008D105A">
      <w:pPr>
        <w:pStyle w:val="2011-1"/>
        <w:ind w:firstLine="420"/>
      </w:pPr>
      <w:r w:rsidRPr="008510B1">
        <w:t>If we want to understand critical synergies of leadership functions, HRM and data and information flows, we must focus on critical interactions in the whole knowledge management system. Knowledge management in Industry 1.0, Industry 2.0 and Industry 3.0 was different compared to Industry 4.0. Many challenges are linked to system integration questions of learning and knowing human beings. Key system integration will be needed in the systems of leadership, HRM</w:t>
      </w:r>
      <w:r w:rsidR="009B6B09" w:rsidRPr="008510B1">
        <w:rPr>
          <w:rFonts w:hint="eastAsia"/>
        </w:rPr>
        <w:t>,</w:t>
      </w:r>
      <w:r w:rsidRPr="008510B1">
        <w:t xml:space="preserve"> and digital systems, when we discuss about knowledge management in organizations.</w:t>
      </w:r>
    </w:p>
    <w:p w14:paraId="47E2FE5A" w14:textId="77777777" w:rsidR="000A5E4B" w:rsidRPr="008510B1" w:rsidRDefault="000A5E4B" w:rsidP="008D105A">
      <w:pPr>
        <w:pStyle w:val="2011-10"/>
        <w:spacing w:before="156" w:after="93"/>
      </w:pPr>
      <w:r w:rsidRPr="008510B1">
        <w:t>References</w:t>
      </w:r>
    </w:p>
    <w:p w14:paraId="6A449F9B" w14:textId="77777777" w:rsidR="0049078B" w:rsidRPr="0049078B" w:rsidRDefault="0049078B" w:rsidP="0049078B">
      <w:pPr>
        <w:pStyle w:val="2011-14"/>
        <w:ind w:left="360" w:hanging="360"/>
        <w:rPr>
          <w:color w:val="auto"/>
        </w:rPr>
      </w:pPr>
      <w:bookmarkStart w:id="10" w:name="OLE_LINK13"/>
      <w:bookmarkStart w:id="11" w:name="OLE_LINK14"/>
      <w:r w:rsidRPr="0049078B">
        <w:rPr>
          <w:color w:val="auto"/>
        </w:rPr>
        <w:t>Abraovici, M., G</w:t>
      </w:r>
      <w:r w:rsidRPr="0049078B">
        <w:rPr>
          <w:color w:val="auto"/>
          <w:lang w:val="en-GB"/>
        </w:rPr>
        <w:t>öbel, J.</w:t>
      </w:r>
      <w:r w:rsidRPr="0049078B">
        <w:rPr>
          <w:rFonts w:hint="eastAsia"/>
          <w:color w:val="auto"/>
          <w:lang w:val="en-GB"/>
        </w:rPr>
        <w:t xml:space="preserve"> </w:t>
      </w:r>
      <w:r w:rsidRPr="0049078B">
        <w:rPr>
          <w:color w:val="auto"/>
          <w:lang w:val="en-GB"/>
        </w:rPr>
        <w:t xml:space="preserve">C., </w:t>
      </w:r>
      <w:r w:rsidRPr="0049078B">
        <w:rPr>
          <w:rFonts w:hint="eastAsia"/>
          <w:color w:val="auto"/>
          <w:lang w:val="en-GB"/>
        </w:rPr>
        <w:t xml:space="preserve">&amp; </w:t>
      </w:r>
      <w:r w:rsidRPr="0049078B">
        <w:rPr>
          <w:color w:val="auto"/>
          <w:lang w:val="en-GB"/>
        </w:rPr>
        <w:t>Dang, H.</w:t>
      </w:r>
      <w:r w:rsidRPr="0049078B">
        <w:rPr>
          <w:rFonts w:hint="eastAsia"/>
          <w:color w:val="auto"/>
          <w:lang w:val="en-GB"/>
        </w:rPr>
        <w:t xml:space="preserve"> </w:t>
      </w:r>
      <w:r w:rsidRPr="0049078B">
        <w:rPr>
          <w:color w:val="auto"/>
          <w:lang w:val="en-GB"/>
        </w:rPr>
        <w:t xml:space="preserve">B. </w:t>
      </w:r>
      <w:r w:rsidRPr="0049078B">
        <w:rPr>
          <w:rFonts w:hint="eastAsia"/>
          <w:color w:val="auto"/>
          <w:lang w:val="en-GB"/>
        </w:rPr>
        <w:t>(</w:t>
      </w:r>
      <w:r w:rsidRPr="0049078B">
        <w:rPr>
          <w:color w:val="auto"/>
          <w:lang w:val="en-GB"/>
        </w:rPr>
        <w:t>2016</w:t>
      </w:r>
      <w:r w:rsidRPr="0049078B">
        <w:rPr>
          <w:rFonts w:hint="eastAsia"/>
          <w:color w:val="auto"/>
          <w:lang w:val="en-GB"/>
        </w:rPr>
        <w:t xml:space="preserve">). </w:t>
      </w:r>
      <w:r w:rsidRPr="0049078B">
        <w:rPr>
          <w:color w:val="auto"/>
          <w:lang w:val="en-GB"/>
        </w:rPr>
        <w:t xml:space="preserve">Semantic data management for the development and continuous reconfiguration of smart products and systems. </w:t>
      </w:r>
      <w:r w:rsidRPr="0049078B">
        <w:rPr>
          <w:i/>
          <w:color w:val="auto"/>
          <w:lang w:val="en-GB"/>
        </w:rPr>
        <w:t>CIRP Annals, 65</w:t>
      </w:r>
      <w:r w:rsidRPr="0049078B">
        <w:rPr>
          <w:color w:val="auto"/>
          <w:lang w:val="en-GB"/>
        </w:rPr>
        <w:t>(1), 185-188.</w:t>
      </w:r>
    </w:p>
    <w:p w14:paraId="65ABE023" w14:textId="77777777" w:rsidR="0049078B" w:rsidRPr="0049078B" w:rsidRDefault="0049078B" w:rsidP="0049078B">
      <w:pPr>
        <w:pStyle w:val="2011-14"/>
        <w:ind w:left="360" w:hanging="360"/>
        <w:rPr>
          <w:color w:val="auto"/>
        </w:rPr>
      </w:pPr>
      <w:r w:rsidRPr="0049078B">
        <w:rPr>
          <w:color w:val="auto"/>
        </w:rPr>
        <w:t>Asrar-ul-Hag, M.</w:t>
      </w:r>
      <w:r w:rsidRPr="0049078B">
        <w:rPr>
          <w:rFonts w:hint="eastAsia"/>
          <w:color w:val="auto"/>
        </w:rPr>
        <w:t>,</w:t>
      </w:r>
      <w:r w:rsidRPr="0049078B">
        <w:rPr>
          <w:color w:val="auto"/>
        </w:rPr>
        <w:t xml:space="preserve"> &amp; Anwar, S. (2018)</w:t>
      </w:r>
      <w:r w:rsidRPr="0049078B">
        <w:rPr>
          <w:rFonts w:hint="eastAsia"/>
          <w:color w:val="auto"/>
        </w:rPr>
        <w:t>.</w:t>
      </w:r>
      <w:r w:rsidRPr="0049078B">
        <w:rPr>
          <w:color w:val="auto"/>
        </w:rPr>
        <w:t xml:space="preserve"> The many faces of leadership: Proposing research agenda through a review of literature. </w:t>
      </w:r>
      <w:r w:rsidRPr="0049078B">
        <w:rPr>
          <w:i/>
          <w:color w:val="auto"/>
        </w:rPr>
        <w:t>Future Business Journal, 4</w:t>
      </w:r>
      <w:r w:rsidRPr="0049078B">
        <w:rPr>
          <w:color w:val="auto"/>
        </w:rPr>
        <w:t>, 179-188.</w:t>
      </w:r>
    </w:p>
    <w:p w14:paraId="0DC28EF6" w14:textId="77777777" w:rsidR="0049078B" w:rsidRPr="0049078B" w:rsidRDefault="0049078B" w:rsidP="0049078B">
      <w:pPr>
        <w:pStyle w:val="2011-14"/>
        <w:ind w:left="360" w:hanging="360"/>
        <w:rPr>
          <w:color w:val="auto"/>
        </w:rPr>
      </w:pPr>
      <w:r w:rsidRPr="0049078B">
        <w:rPr>
          <w:color w:val="auto"/>
          <w:lang w:val="en-GB"/>
        </w:rPr>
        <w:t>Cearney, D.</w:t>
      </w:r>
      <w:r w:rsidRPr="0049078B">
        <w:rPr>
          <w:rFonts w:hint="eastAsia"/>
          <w:color w:val="auto"/>
          <w:lang w:val="en-GB"/>
        </w:rPr>
        <w:t xml:space="preserve"> (2018).</w:t>
      </w:r>
      <w:r w:rsidRPr="0049078B">
        <w:rPr>
          <w:color w:val="auto"/>
          <w:lang w:val="en-GB"/>
        </w:rPr>
        <w:t xml:space="preserve"> </w:t>
      </w:r>
      <w:r w:rsidRPr="0049078B">
        <w:rPr>
          <w:i/>
          <w:color w:val="auto"/>
          <w:lang w:val="en-GB"/>
        </w:rPr>
        <w:t xml:space="preserve">The top 10 strategic technology trends for 2019. </w:t>
      </w:r>
      <w:r w:rsidRPr="0049078B">
        <w:rPr>
          <w:color w:val="auto"/>
          <w:lang w:val="pt-BR"/>
        </w:rPr>
        <w:t>Retrieved</w:t>
      </w:r>
      <w:r w:rsidRPr="0049078B">
        <w:rPr>
          <w:rFonts w:hint="eastAsia"/>
          <w:color w:val="auto"/>
          <w:lang w:val="pt-BR"/>
        </w:rPr>
        <w:t xml:space="preserve"> October 3, 2019,</w:t>
      </w:r>
      <w:r w:rsidRPr="0049078B">
        <w:rPr>
          <w:rFonts w:hint="eastAsia"/>
          <w:color w:val="auto"/>
          <w:lang w:val="en-GB"/>
        </w:rPr>
        <w:t xml:space="preserve"> </w:t>
      </w:r>
      <w:r w:rsidRPr="0049078B">
        <w:rPr>
          <w:color w:val="auto"/>
          <w:lang w:val="pt-BR"/>
        </w:rPr>
        <w:t>from</w:t>
      </w:r>
      <w:r w:rsidRPr="0049078B">
        <w:rPr>
          <w:color w:val="auto"/>
        </w:rPr>
        <w:t xml:space="preserve"> </w:t>
      </w:r>
      <w:hyperlink r:id="rId15" w:history="1">
        <w:r w:rsidRPr="0049078B">
          <w:rPr>
            <w:rStyle w:val="Hyperlinkki"/>
            <w:color w:val="auto"/>
            <w:u w:val="none"/>
            <w:lang w:val="en-GB"/>
          </w:rPr>
          <w:t>https://www.slideshare.net/ratinecas/the-top-10-strategic-technology-trends-for-2019</w:t>
        </w:r>
      </w:hyperlink>
    </w:p>
    <w:p w14:paraId="7BF32A96" w14:textId="77777777" w:rsidR="0049078B" w:rsidRPr="0049078B" w:rsidRDefault="0049078B" w:rsidP="0049078B">
      <w:pPr>
        <w:pStyle w:val="2011-14"/>
        <w:ind w:left="360" w:hanging="360"/>
        <w:rPr>
          <w:color w:val="auto"/>
        </w:rPr>
      </w:pPr>
      <w:r w:rsidRPr="0049078B">
        <w:rPr>
          <w:color w:val="auto"/>
        </w:rPr>
        <w:t>Deloitte</w:t>
      </w:r>
      <w:r w:rsidRPr="0049078B">
        <w:rPr>
          <w:rFonts w:hint="eastAsia"/>
          <w:color w:val="auto"/>
        </w:rPr>
        <w:t>.</w:t>
      </w:r>
      <w:r w:rsidRPr="0049078B">
        <w:rPr>
          <w:color w:val="auto"/>
        </w:rPr>
        <w:t xml:space="preserve"> (2017)</w:t>
      </w:r>
      <w:r w:rsidRPr="0049078B">
        <w:rPr>
          <w:rFonts w:hint="eastAsia"/>
          <w:color w:val="auto"/>
        </w:rPr>
        <w:t>.</w:t>
      </w:r>
      <w:r w:rsidRPr="0049078B">
        <w:rPr>
          <w:color w:val="auto"/>
        </w:rPr>
        <w:t xml:space="preserve"> Forces of change: Industry 4.0. </w:t>
      </w:r>
      <w:r w:rsidRPr="0049078B">
        <w:rPr>
          <w:i/>
          <w:color w:val="auto"/>
        </w:rPr>
        <w:t>A Deloitte series in Industry 4.0.</w:t>
      </w:r>
      <w:r w:rsidRPr="0049078B">
        <w:rPr>
          <w:color w:val="auto"/>
        </w:rPr>
        <w:t xml:space="preserve"> </w:t>
      </w:r>
      <w:r w:rsidRPr="0049078B">
        <w:rPr>
          <w:color w:val="auto"/>
          <w:lang w:val="pt-BR"/>
        </w:rPr>
        <w:t>Retrieved</w:t>
      </w:r>
      <w:r w:rsidRPr="0049078B">
        <w:rPr>
          <w:rFonts w:hint="eastAsia"/>
          <w:color w:val="auto"/>
          <w:lang w:val="pt-BR"/>
        </w:rPr>
        <w:t xml:space="preserve"> </w:t>
      </w:r>
      <w:r w:rsidRPr="0049078B">
        <w:rPr>
          <w:color w:val="auto"/>
          <w:lang w:val="pt-BR"/>
        </w:rPr>
        <w:t>from</w:t>
      </w:r>
      <w:r w:rsidRPr="0049078B">
        <w:rPr>
          <w:color w:val="auto"/>
        </w:rPr>
        <w:t xml:space="preserve"> </w:t>
      </w:r>
      <w:hyperlink r:id="rId16" w:history="1">
        <w:r w:rsidRPr="0049078B">
          <w:rPr>
            <w:rStyle w:val="Hyperlinkki"/>
            <w:color w:val="auto"/>
            <w:u w:val="none"/>
          </w:rPr>
          <w:t>https://www2.deloitte.com/content/dam/insights/us/articles/4323_Forces-of-change/4323_Forces-of-change_Ind4-0.pdf</w:t>
        </w:r>
      </w:hyperlink>
    </w:p>
    <w:p w14:paraId="3AB5B7AD" w14:textId="77777777" w:rsidR="0049078B" w:rsidRPr="0049078B" w:rsidRDefault="0049078B" w:rsidP="0049078B">
      <w:pPr>
        <w:pStyle w:val="2011-14"/>
        <w:ind w:left="360" w:hanging="360"/>
        <w:rPr>
          <w:color w:val="auto"/>
        </w:rPr>
      </w:pPr>
      <w:r w:rsidRPr="0049078B">
        <w:rPr>
          <w:rFonts w:hint="eastAsia"/>
          <w:color w:val="auto"/>
        </w:rPr>
        <w:t>D</w:t>
      </w:r>
      <w:r w:rsidRPr="0049078B">
        <w:rPr>
          <w:color w:val="auto"/>
        </w:rPr>
        <w:t>e Sousa Jabbour, A.</w:t>
      </w:r>
      <w:r w:rsidRPr="0049078B">
        <w:rPr>
          <w:rFonts w:hint="eastAsia"/>
          <w:color w:val="auto"/>
        </w:rPr>
        <w:t xml:space="preserve"> </w:t>
      </w:r>
      <w:r w:rsidRPr="0049078B">
        <w:rPr>
          <w:color w:val="auto"/>
        </w:rPr>
        <w:t>B.</w:t>
      </w:r>
      <w:r w:rsidRPr="0049078B">
        <w:rPr>
          <w:rFonts w:hint="eastAsia"/>
          <w:color w:val="auto"/>
        </w:rPr>
        <w:t xml:space="preserve"> </w:t>
      </w:r>
      <w:r w:rsidRPr="0049078B">
        <w:rPr>
          <w:color w:val="auto"/>
        </w:rPr>
        <w:t>L.,</w:t>
      </w:r>
      <w:r w:rsidRPr="0049078B">
        <w:rPr>
          <w:rFonts w:hint="eastAsia"/>
          <w:color w:val="auto"/>
        </w:rPr>
        <w:t xml:space="preserve"> </w:t>
      </w:r>
      <w:r w:rsidRPr="0049078B">
        <w:rPr>
          <w:color w:val="auto"/>
        </w:rPr>
        <w:t>Jabbour, C</w:t>
      </w:r>
      <w:r w:rsidRPr="0049078B">
        <w:rPr>
          <w:rFonts w:hint="eastAsia"/>
          <w:color w:val="auto"/>
        </w:rPr>
        <w:t xml:space="preserve">. </w:t>
      </w:r>
      <w:r w:rsidRPr="0049078B">
        <w:rPr>
          <w:color w:val="auto"/>
        </w:rPr>
        <w:t>J.</w:t>
      </w:r>
      <w:r w:rsidRPr="0049078B">
        <w:rPr>
          <w:rFonts w:hint="eastAsia"/>
          <w:color w:val="auto"/>
        </w:rPr>
        <w:t xml:space="preserve"> </w:t>
      </w:r>
      <w:r w:rsidRPr="0049078B">
        <w:rPr>
          <w:color w:val="auto"/>
        </w:rPr>
        <w:t>C., Foropon, C.</w:t>
      </w:r>
      <w:r w:rsidRPr="0049078B">
        <w:rPr>
          <w:rFonts w:hint="eastAsia"/>
          <w:color w:val="auto"/>
        </w:rPr>
        <w:t xml:space="preserve">, </w:t>
      </w:r>
      <w:r w:rsidRPr="0049078B">
        <w:rPr>
          <w:color w:val="auto"/>
        </w:rPr>
        <w:t>&amp;</w:t>
      </w:r>
      <w:r w:rsidRPr="0049078B">
        <w:rPr>
          <w:rFonts w:hint="eastAsia"/>
          <w:color w:val="auto"/>
        </w:rPr>
        <w:t xml:space="preserve"> </w:t>
      </w:r>
      <w:r w:rsidRPr="0049078B">
        <w:rPr>
          <w:color w:val="auto"/>
        </w:rPr>
        <w:t>Godinho Filho, M. (2018)</w:t>
      </w:r>
      <w:r w:rsidRPr="0049078B">
        <w:rPr>
          <w:rFonts w:hint="eastAsia"/>
          <w:color w:val="auto"/>
        </w:rPr>
        <w:t>.</w:t>
      </w:r>
      <w:r w:rsidRPr="0049078B">
        <w:rPr>
          <w:color w:val="auto"/>
        </w:rPr>
        <w:t xml:space="preserve"> When titans meet―Can Industry 4.0 revolutionise the environmentally-sustainable manufacturing wave? The role of critical success factors. </w:t>
      </w:r>
      <w:r w:rsidRPr="0049078B">
        <w:rPr>
          <w:i/>
          <w:color w:val="auto"/>
        </w:rPr>
        <w:t>Technological Forecasting and Social Change, 132</w:t>
      </w:r>
      <w:r w:rsidRPr="0049078B">
        <w:rPr>
          <w:color w:val="auto"/>
        </w:rPr>
        <w:t>, 18-25.</w:t>
      </w:r>
    </w:p>
    <w:p w14:paraId="68543300" w14:textId="77777777" w:rsidR="0049078B" w:rsidRPr="0049078B" w:rsidRDefault="0049078B" w:rsidP="008D105A">
      <w:pPr>
        <w:pStyle w:val="2011-14"/>
        <w:ind w:left="360" w:hanging="360"/>
        <w:rPr>
          <w:color w:val="auto"/>
        </w:rPr>
      </w:pPr>
      <w:r w:rsidRPr="0049078B">
        <w:rPr>
          <w:color w:val="auto"/>
        </w:rPr>
        <w:t xml:space="preserve">Digital Growth Unleashed. </w:t>
      </w:r>
      <w:r w:rsidRPr="0049078B">
        <w:rPr>
          <w:rFonts w:hint="eastAsia"/>
          <w:color w:val="auto"/>
        </w:rPr>
        <w:t xml:space="preserve">(2018). </w:t>
      </w:r>
      <w:r w:rsidRPr="0049078B">
        <w:rPr>
          <w:i/>
          <w:color w:val="auto"/>
        </w:rPr>
        <w:t xml:space="preserve">The future of personalization with AI and machine learning. </w:t>
      </w:r>
      <w:r w:rsidRPr="0049078B">
        <w:rPr>
          <w:color w:val="auto"/>
          <w:lang w:val="pt-BR"/>
        </w:rPr>
        <w:t>Retrieved</w:t>
      </w:r>
      <w:r w:rsidRPr="0049078B">
        <w:rPr>
          <w:rFonts w:hint="eastAsia"/>
          <w:color w:val="auto"/>
          <w:lang w:val="pt-BR"/>
        </w:rPr>
        <w:t xml:space="preserve"> October 3, 2019,</w:t>
      </w:r>
      <w:r w:rsidRPr="0049078B">
        <w:rPr>
          <w:rFonts w:hint="eastAsia"/>
          <w:color w:val="auto"/>
          <w:lang w:val="en-GB"/>
        </w:rPr>
        <w:t xml:space="preserve"> </w:t>
      </w:r>
      <w:r w:rsidRPr="0049078B">
        <w:rPr>
          <w:color w:val="auto"/>
          <w:lang w:val="pt-BR"/>
        </w:rPr>
        <w:t>from</w:t>
      </w:r>
      <w:r w:rsidRPr="0049078B">
        <w:rPr>
          <w:color w:val="auto"/>
        </w:rPr>
        <w:t xml:space="preserve"> https://digitalgrowthunleashed.com/the-future-of-personalization-with-ai-and-machine-learning/</w:t>
      </w:r>
    </w:p>
    <w:p w14:paraId="013567F6" w14:textId="77777777" w:rsidR="0049078B" w:rsidRPr="0049078B" w:rsidRDefault="0049078B" w:rsidP="008D105A">
      <w:pPr>
        <w:pStyle w:val="2011-14"/>
        <w:ind w:left="360" w:hanging="360"/>
        <w:rPr>
          <w:color w:val="auto"/>
        </w:rPr>
      </w:pPr>
      <w:r w:rsidRPr="0049078B">
        <w:rPr>
          <w:color w:val="auto"/>
        </w:rPr>
        <w:t>Goodwin, T. (2018)</w:t>
      </w:r>
      <w:r w:rsidRPr="0049078B">
        <w:rPr>
          <w:rFonts w:hint="eastAsia"/>
          <w:color w:val="auto"/>
        </w:rPr>
        <w:t>.</w:t>
      </w:r>
      <w:r w:rsidRPr="0049078B">
        <w:rPr>
          <w:color w:val="auto"/>
        </w:rPr>
        <w:t xml:space="preserve"> </w:t>
      </w:r>
      <w:r w:rsidRPr="0049078B">
        <w:rPr>
          <w:i/>
          <w:color w:val="auto"/>
        </w:rPr>
        <w:t>Digital Darwinism</w:t>
      </w:r>
      <w:r w:rsidRPr="0049078B">
        <w:rPr>
          <w:rFonts w:hint="eastAsia"/>
          <w:i/>
          <w:color w:val="auto"/>
        </w:rPr>
        <w:t>:</w:t>
      </w:r>
      <w:r w:rsidRPr="0049078B">
        <w:rPr>
          <w:i/>
          <w:color w:val="auto"/>
        </w:rPr>
        <w:t xml:space="preserve"> Survival of the fittest in the age of business disruption.</w:t>
      </w:r>
      <w:r w:rsidRPr="0049078B">
        <w:rPr>
          <w:color w:val="auto"/>
        </w:rPr>
        <w:t xml:space="preserve"> London, UK</w:t>
      </w:r>
      <w:r w:rsidRPr="0049078B">
        <w:rPr>
          <w:rFonts w:hint="eastAsia"/>
          <w:color w:val="auto"/>
        </w:rPr>
        <w:t>:</w:t>
      </w:r>
      <w:r w:rsidRPr="0049078B">
        <w:rPr>
          <w:color w:val="auto"/>
        </w:rPr>
        <w:t xml:space="preserve"> Kogan Page Limited.</w:t>
      </w:r>
    </w:p>
    <w:p w14:paraId="78E1FD7D" w14:textId="77777777" w:rsidR="0049078B" w:rsidRPr="0049078B" w:rsidRDefault="0049078B" w:rsidP="008D105A">
      <w:pPr>
        <w:pStyle w:val="2011-14"/>
        <w:ind w:left="360" w:hanging="360"/>
        <w:rPr>
          <w:color w:val="auto"/>
        </w:rPr>
      </w:pPr>
      <w:r w:rsidRPr="0049078B">
        <w:rPr>
          <w:color w:val="auto"/>
        </w:rPr>
        <w:t>HMRR</w:t>
      </w:r>
      <w:r w:rsidRPr="0049078B">
        <w:rPr>
          <w:rFonts w:hint="eastAsia"/>
          <w:color w:val="auto"/>
        </w:rPr>
        <w:t>.</w:t>
      </w:r>
      <w:r w:rsidRPr="0049078B">
        <w:rPr>
          <w:color w:val="auto"/>
        </w:rPr>
        <w:t xml:space="preserve"> (2018)</w:t>
      </w:r>
      <w:r w:rsidRPr="0049078B">
        <w:rPr>
          <w:rFonts w:hint="eastAsia"/>
          <w:color w:val="auto"/>
        </w:rPr>
        <w:t>.</w:t>
      </w:r>
      <w:r w:rsidRPr="0049078B">
        <w:rPr>
          <w:color w:val="auto"/>
        </w:rPr>
        <w:t xml:space="preserve"> Managing people in organizations: Integrating the study of HRM and leadership. </w:t>
      </w:r>
      <w:r w:rsidRPr="0049078B">
        <w:rPr>
          <w:i/>
          <w:color w:val="auto"/>
        </w:rPr>
        <w:t>Human Resource Management Review</w:t>
      </w:r>
      <w:r w:rsidRPr="0049078B">
        <w:rPr>
          <w:rFonts w:hint="eastAsia"/>
          <w:i/>
          <w:color w:val="auto"/>
        </w:rPr>
        <w:t>,</w:t>
      </w:r>
      <w:r w:rsidRPr="0049078B">
        <w:rPr>
          <w:i/>
          <w:color w:val="auto"/>
        </w:rPr>
        <w:t xml:space="preserve"> 28</w:t>
      </w:r>
      <w:r w:rsidRPr="0049078B">
        <w:rPr>
          <w:color w:val="auto"/>
        </w:rPr>
        <w:t>, 249-257.</w:t>
      </w:r>
    </w:p>
    <w:p w14:paraId="10C69C4D" w14:textId="77777777" w:rsidR="0049078B" w:rsidRPr="0049078B" w:rsidRDefault="0049078B" w:rsidP="0049078B">
      <w:pPr>
        <w:pStyle w:val="2011-14"/>
        <w:ind w:left="360" w:hanging="360"/>
        <w:rPr>
          <w:color w:val="auto"/>
        </w:rPr>
      </w:pPr>
      <w:r w:rsidRPr="0049078B">
        <w:rPr>
          <w:color w:val="auto"/>
        </w:rPr>
        <w:t>Kaivo-oja, J. (2017)</w:t>
      </w:r>
      <w:r w:rsidRPr="0049078B">
        <w:rPr>
          <w:rFonts w:hint="eastAsia"/>
          <w:color w:val="auto"/>
        </w:rPr>
        <w:t>.</w:t>
      </w:r>
      <w:r w:rsidRPr="0049078B">
        <w:rPr>
          <w:color w:val="auto"/>
        </w:rPr>
        <w:t xml:space="preserve"> The future of education―New methods and skills demanded by future professions. </w:t>
      </w:r>
      <w:r w:rsidRPr="0049078B">
        <w:rPr>
          <w:i/>
          <w:color w:val="auto"/>
        </w:rPr>
        <w:t>ThinkBDPST Conference</w:t>
      </w:r>
      <w:r w:rsidRPr="0049078B">
        <w:rPr>
          <w:color w:val="auto"/>
        </w:rPr>
        <w:t>, Mar</w:t>
      </w:r>
      <w:r w:rsidRPr="0049078B">
        <w:rPr>
          <w:rFonts w:hint="eastAsia"/>
          <w:color w:val="auto"/>
        </w:rPr>
        <w:t>ch</w:t>
      </w:r>
      <w:r w:rsidRPr="0049078B">
        <w:rPr>
          <w:color w:val="auto"/>
        </w:rPr>
        <w:t xml:space="preserve"> 30</w:t>
      </w:r>
      <w:r w:rsidRPr="0049078B">
        <w:rPr>
          <w:rFonts w:hint="eastAsia"/>
          <w:color w:val="auto"/>
        </w:rPr>
        <w:t>,</w:t>
      </w:r>
      <w:r w:rsidRPr="0049078B">
        <w:rPr>
          <w:color w:val="auto"/>
        </w:rPr>
        <w:t xml:space="preserve"> Budabest, Hungary.</w:t>
      </w:r>
    </w:p>
    <w:p w14:paraId="2E66E69A" w14:textId="77777777" w:rsidR="0049078B" w:rsidRPr="0049078B" w:rsidRDefault="0049078B" w:rsidP="0049078B">
      <w:pPr>
        <w:pStyle w:val="2011-14"/>
        <w:ind w:left="360" w:hanging="360"/>
        <w:rPr>
          <w:color w:val="auto"/>
        </w:rPr>
      </w:pPr>
      <w:r w:rsidRPr="0049078B">
        <w:rPr>
          <w:color w:val="auto"/>
        </w:rPr>
        <w:t>Knudsen, M.</w:t>
      </w:r>
      <w:r w:rsidRPr="0049078B">
        <w:rPr>
          <w:rFonts w:hint="eastAsia"/>
          <w:color w:val="auto"/>
        </w:rPr>
        <w:t xml:space="preserve"> </w:t>
      </w:r>
      <w:r w:rsidRPr="0049078B">
        <w:rPr>
          <w:color w:val="auto"/>
        </w:rPr>
        <w:t>S.</w:t>
      </w:r>
      <w:r w:rsidRPr="0049078B">
        <w:rPr>
          <w:rFonts w:hint="eastAsia"/>
          <w:color w:val="auto"/>
        </w:rPr>
        <w:t xml:space="preserve">, </w:t>
      </w:r>
      <w:r w:rsidRPr="0049078B">
        <w:rPr>
          <w:color w:val="auto"/>
        </w:rPr>
        <w:t>&amp;</w:t>
      </w:r>
      <w:r w:rsidRPr="0049078B">
        <w:rPr>
          <w:rFonts w:hint="eastAsia"/>
          <w:color w:val="auto"/>
        </w:rPr>
        <w:t xml:space="preserve"> </w:t>
      </w:r>
      <w:r w:rsidRPr="0049078B">
        <w:rPr>
          <w:color w:val="auto"/>
        </w:rPr>
        <w:t>Kaivo-oja, J. (2018)</w:t>
      </w:r>
      <w:r w:rsidRPr="0049078B">
        <w:rPr>
          <w:rFonts w:hint="eastAsia"/>
          <w:color w:val="auto"/>
        </w:rPr>
        <w:t>.</w:t>
      </w:r>
      <w:r w:rsidRPr="0049078B">
        <w:rPr>
          <w:color w:val="auto"/>
        </w:rPr>
        <w:t xml:space="preserve"> Are we in the midst of a fourth industrial revolution? New Industry 4.0 insights from future technology analysis professionals. </w:t>
      </w:r>
      <w:r w:rsidRPr="0049078B">
        <w:rPr>
          <w:i/>
          <w:color w:val="auto"/>
        </w:rPr>
        <w:t>FFRC-blog</w:t>
      </w:r>
      <w:r w:rsidRPr="0049078B">
        <w:rPr>
          <w:rFonts w:hint="eastAsia"/>
          <w:i/>
          <w:color w:val="auto"/>
        </w:rPr>
        <w:t>.</w:t>
      </w:r>
      <w:r w:rsidRPr="0049078B">
        <w:rPr>
          <w:color w:val="auto"/>
        </w:rPr>
        <w:t xml:space="preserve"> </w:t>
      </w:r>
      <w:r w:rsidRPr="0049078B">
        <w:rPr>
          <w:color w:val="auto"/>
          <w:lang w:val="pt-BR"/>
        </w:rPr>
        <w:t>Retrieved</w:t>
      </w:r>
      <w:r w:rsidRPr="0049078B">
        <w:rPr>
          <w:rFonts w:hint="eastAsia"/>
          <w:color w:val="auto"/>
          <w:lang w:val="pt-BR"/>
        </w:rPr>
        <w:t xml:space="preserve"> </w:t>
      </w:r>
      <w:r w:rsidRPr="0049078B">
        <w:rPr>
          <w:color w:val="auto"/>
          <w:lang w:val="pt-BR"/>
        </w:rPr>
        <w:t>from</w:t>
      </w:r>
      <w:r w:rsidRPr="0049078B">
        <w:rPr>
          <w:color w:val="auto"/>
        </w:rPr>
        <w:t xml:space="preserve"> </w:t>
      </w:r>
      <w:hyperlink r:id="rId17" w:history="1">
        <w:r w:rsidRPr="0049078B">
          <w:rPr>
            <w:rStyle w:val="Hyperlinkki"/>
            <w:color w:val="auto"/>
            <w:u w:val="none"/>
          </w:rPr>
          <w:t>https://ffrc.wordpress.com/2018/08/20/are-we-in-the-midst-of-a-fourth-industrial-revolution/</w:t>
        </w:r>
      </w:hyperlink>
    </w:p>
    <w:p w14:paraId="3CA9775D" w14:textId="77777777" w:rsidR="0049078B" w:rsidRPr="0049078B" w:rsidRDefault="0049078B" w:rsidP="008D105A">
      <w:pPr>
        <w:pStyle w:val="2011-14"/>
        <w:ind w:left="360" w:hanging="360"/>
        <w:rPr>
          <w:color w:val="auto"/>
          <w:lang w:val="en-GB"/>
        </w:rPr>
      </w:pPr>
      <w:r w:rsidRPr="00D42E1B">
        <w:rPr>
          <w:color w:val="auto"/>
          <w:lang w:val="sv-SE"/>
        </w:rPr>
        <w:t xml:space="preserve">Kritzinger, W., Karner, M., Traar, G., Henjes, J., </w:t>
      </w:r>
      <w:r w:rsidRPr="00D42E1B">
        <w:rPr>
          <w:rFonts w:hint="eastAsia"/>
          <w:color w:val="auto"/>
          <w:lang w:val="sv-SE"/>
        </w:rPr>
        <w:t xml:space="preserve">&amp; </w:t>
      </w:r>
      <w:r w:rsidRPr="00D42E1B">
        <w:rPr>
          <w:color w:val="auto"/>
          <w:lang w:val="sv-SE"/>
        </w:rPr>
        <w:t xml:space="preserve">Sihn, W. </w:t>
      </w:r>
      <w:r w:rsidRPr="00D42E1B">
        <w:rPr>
          <w:rFonts w:hint="eastAsia"/>
          <w:color w:val="auto"/>
          <w:lang w:val="sv-SE"/>
        </w:rPr>
        <w:t>(</w:t>
      </w:r>
      <w:r w:rsidRPr="00D42E1B">
        <w:rPr>
          <w:color w:val="auto"/>
          <w:lang w:val="sv-SE"/>
        </w:rPr>
        <w:t>2018</w:t>
      </w:r>
      <w:r w:rsidRPr="00D42E1B">
        <w:rPr>
          <w:rFonts w:hint="eastAsia"/>
          <w:color w:val="auto"/>
          <w:lang w:val="sv-SE"/>
        </w:rPr>
        <w:t xml:space="preserve">). </w:t>
      </w:r>
      <w:r w:rsidRPr="0049078B">
        <w:rPr>
          <w:color w:val="auto"/>
          <w:lang w:val="en-GB"/>
        </w:rPr>
        <w:t xml:space="preserve">Digital Twin in manufacturing: A categorical literature review and classification. </w:t>
      </w:r>
      <w:r w:rsidRPr="0049078B">
        <w:rPr>
          <w:i/>
          <w:color w:val="auto"/>
          <w:lang w:val="en-GB"/>
        </w:rPr>
        <w:t>IFAC-PapersOnLine, 51</w:t>
      </w:r>
      <w:r w:rsidRPr="0049078B">
        <w:rPr>
          <w:color w:val="auto"/>
          <w:lang w:val="en-GB"/>
        </w:rPr>
        <w:t>(11), 1016-1022.</w:t>
      </w:r>
    </w:p>
    <w:p w14:paraId="4C550752" w14:textId="77777777" w:rsidR="0049078B" w:rsidRPr="0049078B" w:rsidRDefault="0049078B" w:rsidP="0049078B">
      <w:pPr>
        <w:pStyle w:val="2011-14"/>
        <w:ind w:left="360" w:hanging="360"/>
        <w:rPr>
          <w:color w:val="auto"/>
        </w:rPr>
      </w:pPr>
      <w:bookmarkStart w:id="12" w:name="OLE_LINK11"/>
      <w:bookmarkStart w:id="13" w:name="OLE_LINK12"/>
      <w:r w:rsidRPr="0049078B">
        <w:rPr>
          <w:color w:val="auto"/>
        </w:rPr>
        <w:t>Kuusi, O. (1999)</w:t>
      </w:r>
      <w:r w:rsidRPr="0049078B">
        <w:rPr>
          <w:rFonts w:hint="eastAsia"/>
          <w:color w:val="auto"/>
        </w:rPr>
        <w:t xml:space="preserve">. </w:t>
      </w:r>
      <w:r w:rsidRPr="0049078B">
        <w:rPr>
          <w:i/>
          <w:color w:val="auto"/>
        </w:rPr>
        <w:t>Expertise in the future use of generic technologies.</w:t>
      </w:r>
      <w:r w:rsidRPr="0049078B">
        <w:rPr>
          <w:color w:val="auto"/>
        </w:rPr>
        <w:t xml:space="preserve"> Helsinki</w:t>
      </w:r>
      <w:r w:rsidRPr="0049078B">
        <w:rPr>
          <w:rFonts w:hint="eastAsia"/>
          <w:color w:val="auto"/>
        </w:rPr>
        <w:t>:</w:t>
      </w:r>
      <w:r w:rsidRPr="0049078B">
        <w:rPr>
          <w:color w:val="auto"/>
        </w:rPr>
        <w:t xml:space="preserve"> Government Institute for Economic Interest</w:t>
      </w:r>
      <w:r w:rsidRPr="0049078B">
        <w:rPr>
          <w:rFonts w:hint="eastAsia"/>
          <w:color w:val="auto"/>
        </w:rPr>
        <w:t>.</w:t>
      </w:r>
      <w:r w:rsidRPr="0049078B">
        <w:rPr>
          <w:color w:val="auto"/>
        </w:rPr>
        <w:t xml:space="preserve"> </w:t>
      </w:r>
      <w:r w:rsidRPr="0049078B">
        <w:rPr>
          <w:color w:val="auto"/>
          <w:lang w:val="pt-BR"/>
        </w:rPr>
        <w:t>Retrieved</w:t>
      </w:r>
      <w:r w:rsidRPr="0049078B">
        <w:rPr>
          <w:rFonts w:hint="eastAsia"/>
          <w:color w:val="auto"/>
          <w:lang w:val="pt-BR"/>
        </w:rPr>
        <w:t xml:space="preserve"> </w:t>
      </w:r>
      <w:r w:rsidRPr="0049078B">
        <w:rPr>
          <w:color w:val="auto"/>
          <w:lang w:val="pt-BR"/>
        </w:rPr>
        <w:t>from</w:t>
      </w:r>
      <w:r w:rsidRPr="0049078B">
        <w:rPr>
          <w:color w:val="auto"/>
        </w:rPr>
        <w:t xml:space="preserve"> https://core.ac.uk/download/pdf/153491932.pdf</w:t>
      </w:r>
    </w:p>
    <w:bookmarkEnd w:id="12"/>
    <w:bookmarkEnd w:id="13"/>
    <w:p w14:paraId="7506BB23" w14:textId="77777777" w:rsidR="0049078B" w:rsidRPr="0049078B" w:rsidRDefault="0049078B" w:rsidP="008D105A">
      <w:pPr>
        <w:pStyle w:val="2011-14"/>
        <w:ind w:left="360" w:hanging="360"/>
        <w:rPr>
          <w:color w:val="auto"/>
          <w:spacing w:val="-4"/>
        </w:rPr>
      </w:pPr>
      <w:r w:rsidRPr="0049078B">
        <w:rPr>
          <w:color w:val="auto"/>
        </w:rPr>
        <w:t>L</w:t>
      </w:r>
      <w:r w:rsidRPr="0049078B">
        <w:rPr>
          <w:color w:val="auto"/>
          <w:spacing w:val="-4"/>
        </w:rPr>
        <w:t>iffler, M.</w:t>
      </w:r>
      <w:r w:rsidRPr="0049078B">
        <w:rPr>
          <w:rFonts w:hint="eastAsia"/>
          <w:color w:val="auto"/>
          <w:spacing w:val="-4"/>
        </w:rPr>
        <w:t>,</w:t>
      </w:r>
      <w:r w:rsidRPr="0049078B">
        <w:rPr>
          <w:color w:val="auto"/>
          <w:spacing w:val="-4"/>
        </w:rPr>
        <w:t xml:space="preserve"> &amp;</w:t>
      </w:r>
      <w:r w:rsidRPr="0049078B">
        <w:rPr>
          <w:rFonts w:hint="eastAsia"/>
          <w:color w:val="auto"/>
          <w:spacing w:val="-4"/>
        </w:rPr>
        <w:t xml:space="preserve"> </w:t>
      </w:r>
      <w:r w:rsidRPr="0049078B">
        <w:rPr>
          <w:color w:val="auto"/>
          <w:spacing w:val="-4"/>
        </w:rPr>
        <w:t>Tschiesner, A. (2013)</w:t>
      </w:r>
      <w:r w:rsidRPr="0049078B">
        <w:rPr>
          <w:rFonts w:hint="eastAsia"/>
          <w:color w:val="auto"/>
          <w:spacing w:val="-4"/>
        </w:rPr>
        <w:t>.</w:t>
      </w:r>
      <w:r w:rsidRPr="0049078B">
        <w:rPr>
          <w:color w:val="auto"/>
          <w:spacing w:val="-4"/>
        </w:rPr>
        <w:t xml:space="preserve"> The Internet of Things and the future of manufacturing. </w:t>
      </w:r>
      <w:r w:rsidRPr="0049078B">
        <w:rPr>
          <w:i/>
          <w:color w:val="auto"/>
          <w:spacing w:val="-4"/>
        </w:rPr>
        <w:t>McKinsey &amp; Company.</w:t>
      </w:r>
      <w:r w:rsidRPr="0049078B">
        <w:rPr>
          <w:color w:val="auto"/>
          <w:spacing w:val="-4"/>
        </w:rPr>
        <w:t xml:space="preserve"> </w:t>
      </w:r>
      <w:bookmarkStart w:id="14" w:name="OLE_LINK19"/>
      <w:bookmarkStart w:id="15" w:name="OLE_LINK20"/>
      <w:bookmarkStart w:id="16" w:name="OLE_LINK22"/>
      <w:bookmarkStart w:id="17" w:name="OLE_LINK40"/>
      <w:bookmarkStart w:id="18" w:name="OLE_LINK18"/>
      <w:r w:rsidRPr="0049078B">
        <w:rPr>
          <w:color w:val="auto"/>
          <w:spacing w:val="-4"/>
          <w:lang w:val="pt-BR"/>
        </w:rPr>
        <w:t>Retrieved</w:t>
      </w:r>
      <w:r w:rsidRPr="0049078B">
        <w:rPr>
          <w:rFonts w:hint="eastAsia"/>
          <w:color w:val="auto"/>
          <w:spacing w:val="-4"/>
          <w:lang w:val="pt-BR"/>
        </w:rPr>
        <w:t xml:space="preserve"> </w:t>
      </w:r>
      <w:r w:rsidRPr="0049078B">
        <w:rPr>
          <w:color w:val="auto"/>
          <w:spacing w:val="-4"/>
          <w:lang w:val="pt-BR"/>
        </w:rPr>
        <w:t>from</w:t>
      </w:r>
      <w:bookmarkEnd w:id="14"/>
      <w:bookmarkEnd w:id="15"/>
      <w:bookmarkEnd w:id="16"/>
      <w:bookmarkEnd w:id="17"/>
      <w:bookmarkEnd w:id="18"/>
      <w:r w:rsidRPr="0049078B">
        <w:rPr>
          <w:color w:val="auto"/>
          <w:spacing w:val="-4"/>
        </w:rPr>
        <w:t xml:space="preserve"> https://www.mckinsey.com/business-functions/digital-mckinsey/our-insights/the-internet-of-things-and-the-future-of-manufacturing</w:t>
      </w:r>
    </w:p>
    <w:p w14:paraId="1E463291" w14:textId="77777777" w:rsidR="0049078B" w:rsidRPr="0049078B" w:rsidRDefault="0049078B" w:rsidP="0049078B">
      <w:pPr>
        <w:pStyle w:val="2011-14"/>
        <w:ind w:left="360" w:hanging="360"/>
      </w:pPr>
      <w:r w:rsidRPr="0049078B">
        <w:rPr>
          <w:color w:val="auto"/>
        </w:rPr>
        <w:t>M</w:t>
      </w:r>
      <w:r w:rsidRPr="0049078B">
        <w:rPr>
          <w:color w:val="auto"/>
          <w:spacing w:val="-4"/>
        </w:rPr>
        <w:t>arr, B. (2017)</w:t>
      </w:r>
      <w:r w:rsidRPr="0049078B">
        <w:rPr>
          <w:rFonts w:hint="eastAsia"/>
          <w:color w:val="auto"/>
          <w:spacing w:val="-4"/>
        </w:rPr>
        <w:t>.</w:t>
      </w:r>
      <w:r w:rsidRPr="0049078B">
        <w:rPr>
          <w:color w:val="auto"/>
          <w:spacing w:val="-4"/>
        </w:rPr>
        <w:t xml:space="preserve"> What is digital twin technology―And why is it so important? </w:t>
      </w:r>
      <w:r w:rsidRPr="0049078B">
        <w:rPr>
          <w:i/>
          <w:color w:val="auto"/>
          <w:spacing w:val="-4"/>
        </w:rPr>
        <w:t xml:space="preserve">Forbes. </w:t>
      </w:r>
      <w:r w:rsidRPr="0049078B">
        <w:rPr>
          <w:color w:val="auto"/>
          <w:spacing w:val="-4"/>
          <w:lang w:val="pt-BR"/>
        </w:rPr>
        <w:t>Retrieved</w:t>
      </w:r>
      <w:r w:rsidRPr="0049078B">
        <w:rPr>
          <w:rFonts w:hint="eastAsia"/>
          <w:color w:val="auto"/>
          <w:spacing w:val="-4"/>
          <w:lang w:val="pt-BR"/>
        </w:rPr>
        <w:t xml:space="preserve"> </w:t>
      </w:r>
      <w:r w:rsidRPr="0049078B">
        <w:rPr>
          <w:color w:val="auto"/>
          <w:spacing w:val="-4"/>
          <w:lang w:val="pt-BR"/>
        </w:rPr>
        <w:t>from</w:t>
      </w:r>
      <w:r w:rsidRPr="0049078B">
        <w:rPr>
          <w:color w:val="auto"/>
          <w:spacing w:val="-4"/>
        </w:rPr>
        <w:t xml:space="preserve"> </w:t>
      </w:r>
      <w:hyperlink r:id="rId18" w:anchor="1f5e9eb32e2a" w:history="1">
        <w:r w:rsidRPr="0049078B">
          <w:rPr>
            <w:rStyle w:val="Hyperlinkki"/>
            <w:color w:val="auto"/>
            <w:spacing w:val="-4"/>
            <w:u w:val="none"/>
          </w:rPr>
          <w:t>https://www.forbes.com/sites/bernardmarr/2017/03/06/what-is-digital-twin-technology-and-why-is-it-so-important/#1f5e9eb32e2a</w:t>
        </w:r>
      </w:hyperlink>
    </w:p>
    <w:p w14:paraId="060E9A1B" w14:textId="77777777" w:rsidR="0049078B" w:rsidRPr="0049078B" w:rsidRDefault="0049078B" w:rsidP="0049078B">
      <w:pPr>
        <w:pStyle w:val="2011-14"/>
        <w:ind w:left="360" w:hanging="360"/>
        <w:rPr>
          <w:color w:val="auto"/>
        </w:rPr>
      </w:pPr>
      <w:r w:rsidRPr="0049078B">
        <w:rPr>
          <w:rStyle w:val="blue-tooltip"/>
          <w:color w:val="auto"/>
          <w:lang w:val="es-ES"/>
        </w:rPr>
        <w:t>Miranda, J.</w:t>
      </w:r>
      <w:r w:rsidRPr="0049078B">
        <w:rPr>
          <w:rStyle w:val="blue-tooltip"/>
          <w:rFonts w:hint="eastAsia"/>
          <w:color w:val="auto"/>
          <w:lang w:val="es-ES"/>
        </w:rPr>
        <w:t>,</w:t>
      </w:r>
      <w:r w:rsidRPr="0049078B">
        <w:rPr>
          <w:rStyle w:val="blue-tooltip"/>
          <w:color w:val="auto"/>
          <w:lang w:val="es-ES"/>
        </w:rPr>
        <w:t xml:space="preserve"> Mäkitalo, N., Garcia-Alonso, J., Berrocal, J., Mikkonen, T., Canal</w:t>
      </w:r>
      <w:r w:rsidRPr="0049078B">
        <w:rPr>
          <w:color w:val="auto"/>
          <w:lang w:val="es-ES"/>
        </w:rPr>
        <w:t xml:space="preserve">, C., </w:t>
      </w:r>
      <w:r w:rsidRPr="0049078B">
        <w:rPr>
          <w:rFonts w:hint="eastAsia"/>
          <w:color w:val="auto"/>
          <w:lang w:val="es-ES"/>
        </w:rPr>
        <w:t xml:space="preserve">&amp; </w:t>
      </w:r>
      <w:hyperlink r:id="rId19" w:history="1">
        <w:r w:rsidRPr="0049078B">
          <w:rPr>
            <w:rStyle w:val="Hyperlinkki"/>
            <w:color w:val="auto"/>
            <w:u w:val="none"/>
            <w:lang w:val="es-ES"/>
          </w:rPr>
          <w:t>Murillo</w:t>
        </w:r>
      </w:hyperlink>
      <w:r w:rsidRPr="0049078B">
        <w:rPr>
          <w:color w:val="auto"/>
          <w:lang w:val="es-ES"/>
        </w:rPr>
        <w:t>, J. M. (2015)</w:t>
      </w:r>
      <w:r w:rsidRPr="0049078B">
        <w:rPr>
          <w:rFonts w:hint="eastAsia"/>
          <w:color w:val="auto"/>
          <w:lang w:val="es-ES"/>
        </w:rPr>
        <w:t>.</w:t>
      </w:r>
      <w:r w:rsidRPr="0049078B">
        <w:rPr>
          <w:color w:val="auto"/>
          <w:lang w:val="es-ES"/>
        </w:rPr>
        <w:t xml:space="preserve"> </w:t>
      </w:r>
      <w:r w:rsidRPr="0049078B">
        <w:rPr>
          <w:iCs/>
          <w:color w:val="auto"/>
        </w:rPr>
        <w:t>From the Internet of Things to the Internet of People</w:t>
      </w:r>
      <w:r w:rsidRPr="0049078B">
        <w:rPr>
          <w:rFonts w:hint="eastAsia"/>
          <w:color w:val="auto"/>
        </w:rPr>
        <w:t>.</w:t>
      </w:r>
      <w:r w:rsidRPr="0049078B">
        <w:rPr>
          <w:i/>
          <w:color w:val="auto"/>
        </w:rPr>
        <w:t xml:space="preserve"> IEEE Internet Computing</w:t>
      </w:r>
      <w:r w:rsidRPr="0049078B">
        <w:rPr>
          <w:rFonts w:hint="eastAsia"/>
          <w:i/>
          <w:color w:val="auto"/>
        </w:rPr>
        <w:t>,</w:t>
      </w:r>
      <w:r w:rsidRPr="0049078B">
        <w:rPr>
          <w:i/>
          <w:color w:val="auto"/>
        </w:rPr>
        <w:t xml:space="preserve"> 19</w:t>
      </w:r>
      <w:r w:rsidRPr="0049078B">
        <w:rPr>
          <w:color w:val="auto"/>
        </w:rPr>
        <w:t>(2)</w:t>
      </w:r>
      <w:r w:rsidRPr="0049078B">
        <w:rPr>
          <w:rFonts w:hint="eastAsia"/>
          <w:color w:val="auto"/>
        </w:rPr>
        <w:t xml:space="preserve">, </w:t>
      </w:r>
      <w:r w:rsidRPr="0049078B">
        <w:rPr>
          <w:color w:val="auto"/>
        </w:rPr>
        <w:t>40-47.</w:t>
      </w:r>
    </w:p>
    <w:p w14:paraId="793A9E79" w14:textId="77777777" w:rsidR="0049078B" w:rsidRPr="0049078B" w:rsidRDefault="0049078B" w:rsidP="0049078B">
      <w:pPr>
        <w:pStyle w:val="2011-14"/>
        <w:ind w:left="360" w:hanging="360"/>
        <w:rPr>
          <w:color w:val="auto"/>
        </w:rPr>
      </w:pPr>
      <w:r w:rsidRPr="0049078B">
        <w:rPr>
          <w:color w:val="auto"/>
        </w:rPr>
        <w:t>Müller, J.</w:t>
      </w:r>
      <w:r w:rsidRPr="0049078B">
        <w:rPr>
          <w:rFonts w:hint="eastAsia"/>
          <w:color w:val="auto"/>
        </w:rPr>
        <w:t xml:space="preserve"> </w:t>
      </w:r>
      <w:r w:rsidRPr="0049078B">
        <w:rPr>
          <w:color w:val="auto"/>
        </w:rPr>
        <w:t>M.</w:t>
      </w:r>
      <w:r w:rsidRPr="0049078B">
        <w:rPr>
          <w:rFonts w:hint="eastAsia"/>
          <w:color w:val="auto"/>
        </w:rPr>
        <w:t>,</w:t>
      </w:r>
      <w:r w:rsidRPr="0049078B">
        <w:rPr>
          <w:color w:val="auto"/>
        </w:rPr>
        <w:t xml:space="preserve"> Buliga, O.</w:t>
      </w:r>
      <w:r w:rsidRPr="0049078B">
        <w:rPr>
          <w:rFonts w:hint="eastAsia"/>
          <w:color w:val="auto"/>
        </w:rPr>
        <w:t>,</w:t>
      </w:r>
      <w:r w:rsidRPr="0049078B">
        <w:rPr>
          <w:color w:val="auto"/>
        </w:rPr>
        <w:t xml:space="preserve"> &amp; Voight, K</w:t>
      </w:r>
      <w:r w:rsidRPr="0049078B">
        <w:rPr>
          <w:rFonts w:hint="eastAsia"/>
          <w:color w:val="auto"/>
        </w:rPr>
        <w:t xml:space="preserve">. </w:t>
      </w:r>
      <w:r w:rsidRPr="0049078B">
        <w:rPr>
          <w:color w:val="auto"/>
        </w:rPr>
        <w:t>I. (2018)</w:t>
      </w:r>
      <w:r w:rsidRPr="0049078B">
        <w:rPr>
          <w:rFonts w:hint="eastAsia"/>
          <w:color w:val="auto"/>
        </w:rPr>
        <w:t>.</w:t>
      </w:r>
      <w:r w:rsidRPr="0049078B">
        <w:rPr>
          <w:color w:val="auto"/>
        </w:rPr>
        <w:t xml:space="preserve"> Fortune favors the prepared: How SMEs approach business model innovations in Industry 4.0. </w:t>
      </w:r>
      <w:r w:rsidRPr="0049078B">
        <w:rPr>
          <w:i/>
          <w:color w:val="auto"/>
        </w:rPr>
        <w:t>Technological Forecasting and Social Change, 132</w:t>
      </w:r>
      <w:r w:rsidRPr="0049078B">
        <w:rPr>
          <w:color w:val="auto"/>
        </w:rPr>
        <w:t>, 2-17.</w:t>
      </w:r>
    </w:p>
    <w:p w14:paraId="58DE8FA7" w14:textId="77777777" w:rsidR="0049078B" w:rsidRPr="0049078B" w:rsidRDefault="0049078B" w:rsidP="0049078B">
      <w:pPr>
        <w:pStyle w:val="2011-14"/>
        <w:ind w:left="360" w:hanging="360"/>
      </w:pPr>
      <w:r w:rsidRPr="0049078B">
        <w:rPr>
          <w:color w:val="auto"/>
        </w:rPr>
        <w:t>Panetta, K. (2018)</w:t>
      </w:r>
      <w:r w:rsidRPr="0049078B">
        <w:rPr>
          <w:rFonts w:hint="eastAsia"/>
          <w:color w:val="auto"/>
        </w:rPr>
        <w:t>.</w:t>
      </w:r>
      <w:r w:rsidRPr="0049078B">
        <w:rPr>
          <w:color w:val="auto"/>
        </w:rPr>
        <w:t xml:space="preserve"> Gartner top 10 strategic technology trends for 2019. </w:t>
      </w:r>
      <w:r w:rsidRPr="0049078B">
        <w:rPr>
          <w:i/>
          <w:color w:val="auto"/>
        </w:rPr>
        <w:t>Gartner.</w:t>
      </w:r>
      <w:r w:rsidRPr="0049078B">
        <w:rPr>
          <w:color w:val="auto"/>
        </w:rPr>
        <w:t xml:space="preserve"> </w:t>
      </w:r>
      <w:r w:rsidRPr="0049078B">
        <w:rPr>
          <w:color w:val="auto"/>
          <w:lang w:val="pt-BR"/>
        </w:rPr>
        <w:t>Retrieved</w:t>
      </w:r>
      <w:r w:rsidRPr="0049078B">
        <w:rPr>
          <w:rFonts w:hint="eastAsia"/>
          <w:color w:val="auto"/>
          <w:lang w:val="pt-BR"/>
        </w:rPr>
        <w:t xml:space="preserve"> </w:t>
      </w:r>
      <w:r w:rsidRPr="0049078B">
        <w:rPr>
          <w:color w:val="auto"/>
          <w:lang w:val="pt-BR"/>
        </w:rPr>
        <w:t>from</w:t>
      </w:r>
      <w:r w:rsidRPr="0049078B">
        <w:rPr>
          <w:color w:val="auto"/>
        </w:rPr>
        <w:t xml:space="preserve"> </w:t>
      </w:r>
      <w:hyperlink r:id="rId20" w:history="1">
        <w:r w:rsidRPr="0049078B">
          <w:rPr>
            <w:rStyle w:val="Hyperlinkki"/>
            <w:color w:val="auto"/>
            <w:u w:val="none"/>
          </w:rPr>
          <w:t>https://www.gartner.com/smarterwithgartner/gartner-top-10-strategic-technology-trends-for-2019/</w:t>
        </w:r>
      </w:hyperlink>
    </w:p>
    <w:p w14:paraId="6D39D1B5" w14:textId="77777777" w:rsidR="0049078B" w:rsidRDefault="0049078B" w:rsidP="0049078B">
      <w:pPr>
        <w:pStyle w:val="2011-14"/>
        <w:ind w:left="360" w:hanging="360"/>
        <w:rPr>
          <w:color w:val="auto"/>
          <w:lang w:val="en-GB"/>
        </w:rPr>
      </w:pPr>
      <w:r w:rsidRPr="0049078B">
        <w:rPr>
          <w:color w:val="auto"/>
          <w:lang w:val="da-DK"/>
        </w:rPr>
        <w:lastRenderedPageBreak/>
        <w:t>Parker, G.</w:t>
      </w:r>
      <w:r w:rsidRPr="0049078B">
        <w:rPr>
          <w:rFonts w:hint="eastAsia"/>
          <w:color w:val="auto"/>
          <w:lang w:val="da-DK"/>
        </w:rPr>
        <w:t xml:space="preserve"> </w:t>
      </w:r>
      <w:r w:rsidRPr="0049078B">
        <w:rPr>
          <w:color w:val="auto"/>
          <w:lang w:val="da-DK"/>
        </w:rPr>
        <w:t>G., van Alstyre, M.</w:t>
      </w:r>
      <w:r w:rsidRPr="0049078B">
        <w:rPr>
          <w:rFonts w:hint="eastAsia"/>
          <w:color w:val="auto"/>
          <w:lang w:val="da-DK"/>
        </w:rPr>
        <w:t xml:space="preserve"> </w:t>
      </w:r>
      <w:r w:rsidRPr="0049078B">
        <w:rPr>
          <w:color w:val="auto"/>
          <w:lang w:val="da-DK"/>
        </w:rPr>
        <w:t xml:space="preserve">W., </w:t>
      </w:r>
      <w:r w:rsidRPr="0049078B">
        <w:rPr>
          <w:rFonts w:hint="eastAsia"/>
          <w:color w:val="auto"/>
          <w:lang w:val="da-DK"/>
        </w:rPr>
        <w:t xml:space="preserve">&amp; </w:t>
      </w:r>
      <w:r w:rsidRPr="0049078B">
        <w:rPr>
          <w:color w:val="auto"/>
          <w:lang w:val="da-DK"/>
        </w:rPr>
        <w:t>Choudary, S.</w:t>
      </w:r>
      <w:r w:rsidRPr="0049078B">
        <w:rPr>
          <w:rFonts w:hint="eastAsia"/>
          <w:color w:val="auto"/>
          <w:lang w:val="da-DK"/>
        </w:rPr>
        <w:t xml:space="preserve"> </w:t>
      </w:r>
      <w:r w:rsidRPr="0049078B">
        <w:rPr>
          <w:color w:val="auto"/>
          <w:lang w:val="da-DK"/>
        </w:rPr>
        <w:t>P. (2016)</w:t>
      </w:r>
      <w:r w:rsidRPr="0049078B">
        <w:rPr>
          <w:rFonts w:hint="eastAsia"/>
          <w:color w:val="auto"/>
          <w:lang w:val="da-DK"/>
        </w:rPr>
        <w:t>.</w:t>
      </w:r>
      <w:r w:rsidRPr="0049078B">
        <w:rPr>
          <w:color w:val="auto"/>
          <w:lang w:val="da-DK"/>
        </w:rPr>
        <w:t xml:space="preserve"> </w:t>
      </w:r>
      <w:r w:rsidRPr="0049078B">
        <w:rPr>
          <w:i/>
          <w:color w:val="auto"/>
          <w:lang w:val="da-DK"/>
        </w:rPr>
        <w:t xml:space="preserve">Platform revolution. </w:t>
      </w:r>
      <w:r w:rsidRPr="0049078B">
        <w:rPr>
          <w:i/>
          <w:color w:val="auto"/>
          <w:lang w:val="en-GB"/>
        </w:rPr>
        <w:t xml:space="preserve">How networked markets are transforming the economy and how to make them work for you. </w:t>
      </w:r>
      <w:r w:rsidRPr="0049078B">
        <w:rPr>
          <w:color w:val="auto"/>
          <w:lang w:val="en-GB"/>
        </w:rPr>
        <w:t>New York and London</w:t>
      </w:r>
      <w:r w:rsidRPr="0049078B">
        <w:rPr>
          <w:rFonts w:hint="eastAsia"/>
          <w:color w:val="auto"/>
          <w:lang w:val="en-GB"/>
        </w:rPr>
        <w:t xml:space="preserve">: </w:t>
      </w:r>
      <w:r w:rsidRPr="0049078B">
        <w:rPr>
          <w:color w:val="auto"/>
          <w:lang w:val="en-GB"/>
        </w:rPr>
        <w:t>W.</w:t>
      </w:r>
      <w:r w:rsidRPr="0049078B">
        <w:rPr>
          <w:rFonts w:hint="eastAsia"/>
          <w:color w:val="auto"/>
          <w:lang w:val="en-GB"/>
        </w:rPr>
        <w:t xml:space="preserve"> </w:t>
      </w:r>
      <w:r w:rsidRPr="0049078B">
        <w:rPr>
          <w:color w:val="auto"/>
          <w:lang w:val="en-GB"/>
        </w:rPr>
        <w:t>W. Norton Company.</w:t>
      </w:r>
    </w:p>
    <w:p w14:paraId="5E2EF700" w14:textId="77777777" w:rsidR="0024033C" w:rsidRPr="0049078B" w:rsidRDefault="0024033C" w:rsidP="0049078B">
      <w:pPr>
        <w:pStyle w:val="2011-14"/>
        <w:ind w:left="360" w:hanging="360"/>
        <w:rPr>
          <w:color w:val="auto"/>
          <w:lang w:val="en-GB"/>
        </w:rPr>
      </w:pPr>
    </w:p>
    <w:p w14:paraId="4AC6AAB8" w14:textId="77777777" w:rsidR="0049078B" w:rsidRPr="0049078B" w:rsidRDefault="0049078B" w:rsidP="0049078B">
      <w:pPr>
        <w:pStyle w:val="2011-14"/>
        <w:ind w:left="360" w:hanging="360"/>
        <w:rPr>
          <w:color w:val="auto"/>
        </w:rPr>
      </w:pPr>
      <w:r w:rsidRPr="0049078B">
        <w:rPr>
          <w:color w:val="auto"/>
        </w:rPr>
        <w:t xml:space="preserve">Qi, Q., </w:t>
      </w:r>
      <w:r w:rsidRPr="0049078B">
        <w:rPr>
          <w:rFonts w:hint="eastAsia"/>
          <w:color w:val="auto"/>
        </w:rPr>
        <w:t xml:space="preserve">&amp; </w:t>
      </w:r>
      <w:r w:rsidRPr="0049078B">
        <w:rPr>
          <w:color w:val="auto"/>
        </w:rPr>
        <w:t xml:space="preserve">Tao, F. </w:t>
      </w:r>
      <w:r w:rsidRPr="0049078B">
        <w:rPr>
          <w:rFonts w:hint="eastAsia"/>
          <w:color w:val="auto"/>
        </w:rPr>
        <w:t xml:space="preserve">(2018). </w:t>
      </w:r>
      <w:r w:rsidRPr="0049078B">
        <w:rPr>
          <w:color w:val="auto"/>
        </w:rPr>
        <w:t xml:space="preserve">Digital twin and big data towards smart manufacturing and Industry 4.0: 360 degree comparison. </w:t>
      </w:r>
      <w:r w:rsidRPr="0049078B">
        <w:rPr>
          <w:i/>
          <w:color w:val="auto"/>
        </w:rPr>
        <w:t>IEEE Access, 6</w:t>
      </w:r>
      <w:r w:rsidRPr="0049078B">
        <w:rPr>
          <w:color w:val="auto"/>
        </w:rPr>
        <w:t>, 3585-3593.</w:t>
      </w:r>
    </w:p>
    <w:p w14:paraId="42902804" w14:textId="77777777" w:rsidR="0049078B" w:rsidRPr="0049078B" w:rsidRDefault="0049078B" w:rsidP="0049078B">
      <w:pPr>
        <w:pStyle w:val="2011-14"/>
        <w:ind w:left="360" w:hanging="360"/>
        <w:rPr>
          <w:color w:val="auto"/>
        </w:rPr>
      </w:pPr>
      <w:r w:rsidRPr="0049078B">
        <w:rPr>
          <w:color w:val="auto"/>
        </w:rPr>
        <w:t xml:space="preserve">Rosen, R., von Wichert, G., Lo, G., </w:t>
      </w:r>
      <w:r w:rsidRPr="0049078B">
        <w:rPr>
          <w:rFonts w:hint="eastAsia"/>
          <w:color w:val="auto"/>
        </w:rPr>
        <w:t xml:space="preserve">&amp; </w:t>
      </w:r>
      <w:r w:rsidRPr="0049078B">
        <w:rPr>
          <w:color w:val="auto"/>
        </w:rPr>
        <w:t>Bettenhausen, K.</w:t>
      </w:r>
      <w:r w:rsidRPr="0049078B">
        <w:rPr>
          <w:rFonts w:hint="eastAsia"/>
          <w:color w:val="auto"/>
        </w:rPr>
        <w:t xml:space="preserve"> </w:t>
      </w:r>
      <w:r w:rsidRPr="0049078B">
        <w:rPr>
          <w:color w:val="auto"/>
        </w:rPr>
        <w:t xml:space="preserve">D. </w:t>
      </w:r>
      <w:r w:rsidRPr="0049078B">
        <w:rPr>
          <w:rFonts w:hint="eastAsia"/>
          <w:color w:val="auto"/>
        </w:rPr>
        <w:t>(</w:t>
      </w:r>
      <w:r w:rsidRPr="0049078B">
        <w:rPr>
          <w:color w:val="auto"/>
        </w:rPr>
        <w:t>2015</w:t>
      </w:r>
      <w:r w:rsidRPr="0049078B">
        <w:rPr>
          <w:rFonts w:hint="eastAsia"/>
          <w:color w:val="auto"/>
        </w:rPr>
        <w:t xml:space="preserve">). </w:t>
      </w:r>
      <w:r w:rsidRPr="0049078B">
        <w:rPr>
          <w:color w:val="auto"/>
        </w:rPr>
        <w:t xml:space="preserve">About the importance of autonomy and digital twins for the future of manufacturing. </w:t>
      </w:r>
      <w:r w:rsidRPr="0049078B">
        <w:rPr>
          <w:i/>
          <w:color w:val="auto"/>
        </w:rPr>
        <w:t>IFAC-PapersOnLine</w:t>
      </w:r>
      <w:r w:rsidRPr="0049078B">
        <w:rPr>
          <w:rFonts w:hint="eastAsia"/>
          <w:i/>
          <w:color w:val="auto"/>
        </w:rPr>
        <w:t>,</w:t>
      </w:r>
      <w:r w:rsidRPr="0049078B">
        <w:rPr>
          <w:i/>
          <w:color w:val="auto"/>
        </w:rPr>
        <w:t xml:space="preserve"> 48</w:t>
      </w:r>
      <w:r w:rsidRPr="0049078B">
        <w:rPr>
          <w:color w:val="auto"/>
        </w:rPr>
        <w:t>(3), 567-572.</w:t>
      </w:r>
    </w:p>
    <w:p w14:paraId="2F5BECC2" w14:textId="77777777" w:rsidR="000A5E4B" w:rsidRPr="0049078B" w:rsidRDefault="000A5E4B" w:rsidP="0049078B">
      <w:pPr>
        <w:pStyle w:val="2011-14"/>
        <w:ind w:left="360" w:hanging="360"/>
        <w:rPr>
          <w:color w:val="auto"/>
        </w:rPr>
      </w:pPr>
      <w:r w:rsidRPr="0049078B">
        <w:rPr>
          <w:color w:val="auto"/>
        </w:rPr>
        <w:t>Schwab, K. (2017)</w:t>
      </w:r>
      <w:r w:rsidR="00471CFF" w:rsidRPr="0049078B">
        <w:rPr>
          <w:rFonts w:hint="eastAsia"/>
          <w:color w:val="auto"/>
        </w:rPr>
        <w:t>.</w:t>
      </w:r>
      <w:r w:rsidRPr="0049078B">
        <w:rPr>
          <w:color w:val="auto"/>
        </w:rPr>
        <w:t xml:space="preserve"> </w:t>
      </w:r>
      <w:r w:rsidRPr="0049078B">
        <w:rPr>
          <w:i/>
          <w:color w:val="auto"/>
        </w:rPr>
        <w:t>The</w:t>
      </w:r>
      <w:r w:rsidR="00471CFF" w:rsidRPr="0049078B">
        <w:rPr>
          <w:i/>
          <w:color w:val="auto"/>
        </w:rPr>
        <w:t xml:space="preserve"> fourth industrial revoluti</w:t>
      </w:r>
      <w:r w:rsidRPr="0049078B">
        <w:rPr>
          <w:i/>
          <w:color w:val="auto"/>
        </w:rPr>
        <w:t>on.</w:t>
      </w:r>
      <w:r w:rsidRPr="0049078B">
        <w:rPr>
          <w:color w:val="auto"/>
        </w:rPr>
        <w:t xml:space="preserve"> </w:t>
      </w:r>
      <w:r w:rsidR="00471CFF" w:rsidRPr="0049078B">
        <w:rPr>
          <w:color w:val="auto"/>
        </w:rPr>
        <w:t>New York, USA</w:t>
      </w:r>
      <w:r w:rsidR="00471CFF" w:rsidRPr="0049078B">
        <w:rPr>
          <w:rFonts w:hint="eastAsia"/>
          <w:color w:val="auto"/>
        </w:rPr>
        <w:t>:</w:t>
      </w:r>
      <w:r w:rsidR="00471CFF" w:rsidRPr="0049078B">
        <w:rPr>
          <w:color w:val="auto"/>
        </w:rPr>
        <w:t xml:space="preserve"> World Economic Forum.</w:t>
      </w:r>
      <w:r w:rsidR="00C73F25" w:rsidRPr="0049078B">
        <w:rPr>
          <w:color w:val="auto"/>
        </w:rPr>
        <w:t xml:space="preserve"> </w:t>
      </w:r>
      <w:r w:rsidR="006716CC" w:rsidRPr="0049078B">
        <w:rPr>
          <w:color w:val="auto"/>
          <w:lang w:val="pt-BR"/>
        </w:rPr>
        <w:t>Retrieved</w:t>
      </w:r>
      <w:r w:rsidR="006716CC" w:rsidRPr="0049078B">
        <w:rPr>
          <w:rFonts w:hint="eastAsia"/>
          <w:color w:val="auto"/>
          <w:lang w:val="pt-BR"/>
        </w:rPr>
        <w:t xml:space="preserve"> </w:t>
      </w:r>
      <w:r w:rsidR="006716CC" w:rsidRPr="0049078B">
        <w:rPr>
          <w:color w:val="auto"/>
          <w:lang w:val="pt-BR"/>
        </w:rPr>
        <w:t>from</w:t>
      </w:r>
      <w:r w:rsidR="006716CC" w:rsidRPr="0049078B">
        <w:rPr>
          <w:color w:val="auto"/>
        </w:rPr>
        <w:t xml:space="preserve"> </w:t>
      </w:r>
      <w:r w:rsidR="00C73F25" w:rsidRPr="0049078B">
        <w:rPr>
          <w:color w:val="auto"/>
        </w:rPr>
        <w:t>https://www.weforum.org/about/the-fourth-industrial-revolution-by-klaus-schwab</w:t>
      </w:r>
    </w:p>
    <w:bookmarkEnd w:id="10"/>
    <w:bookmarkEnd w:id="11"/>
    <w:p w14:paraId="74969701" w14:textId="77777777" w:rsidR="0049078B" w:rsidRPr="0049078B" w:rsidRDefault="0049078B" w:rsidP="0049078B">
      <w:pPr>
        <w:pStyle w:val="2011-14"/>
        <w:ind w:left="352" w:hanging="352"/>
        <w:rPr>
          <w:color w:val="auto"/>
          <w:spacing w:val="-2"/>
        </w:rPr>
      </w:pPr>
      <w:r w:rsidRPr="0049078B">
        <w:rPr>
          <w:color w:val="auto"/>
          <w:spacing w:val="-2"/>
        </w:rPr>
        <w:t>Scoble, R.</w:t>
      </w:r>
      <w:r w:rsidRPr="0049078B">
        <w:rPr>
          <w:rFonts w:hint="eastAsia"/>
          <w:color w:val="auto"/>
          <w:spacing w:val="-2"/>
        </w:rPr>
        <w:t>,</w:t>
      </w:r>
      <w:r w:rsidRPr="0049078B">
        <w:rPr>
          <w:color w:val="auto"/>
          <w:spacing w:val="-2"/>
        </w:rPr>
        <w:t xml:space="preserve"> &amp; Israel, S. (2014)</w:t>
      </w:r>
      <w:r w:rsidRPr="0049078B">
        <w:rPr>
          <w:rFonts w:hint="eastAsia"/>
          <w:color w:val="auto"/>
          <w:spacing w:val="-2"/>
        </w:rPr>
        <w:t>.</w:t>
      </w:r>
      <w:r w:rsidRPr="0049078B">
        <w:rPr>
          <w:color w:val="auto"/>
          <w:spacing w:val="-2"/>
        </w:rPr>
        <w:t xml:space="preserve"> </w:t>
      </w:r>
      <w:r w:rsidRPr="0049078B">
        <w:rPr>
          <w:i/>
          <w:color w:val="auto"/>
          <w:spacing w:val="-2"/>
        </w:rPr>
        <w:t>Age of context</w:t>
      </w:r>
      <w:r w:rsidRPr="0049078B">
        <w:rPr>
          <w:rFonts w:hint="eastAsia"/>
          <w:i/>
          <w:color w:val="auto"/>
          <w:spacing w:val="-2"/>
        </w:rPr>
        <w:t>:</w:t>
      </w:r>
      <w:r w:rsidRPr="0049078B">
        <w:rPr>
          <w:i/>
          <w:color w:val="auto"/>
          <w:spacing w:val="-2"/>
        </w:rPr>
        <w:t xml:space="preserve"> Mobile, sensors, data and the future of privacy</w:t>
      </w:r>
      <w:r w:rsidRPr="0049078B">
        <w:rPr>
          <w:rFonts w:hint="eastAsia"/>
          <w:color w:val="auto"/>
          <w:spacing w:val="-2"/>
        </w:rPr>
        <w:t xml:space="preserve"> (1</w:t>
      </w:r>
      <w:r w:rsidRPr="0049078B">
        <w:rPr>
          <w:color w:val="auto"/>
          <w:spacing w:val="-2"/>
        </w:rPr>
        <w:t xml:space="preserve">st </w:t>
      </w:r>
      <w:r w:rsidRPr="0049078B">
        <w:rPr>
          <w:rFonts w:hint="eastAsia"/>
          <w:color w:val="auto"/>
          <w:spacing w:val="-2"/>
        </w:rPr>
        <w:t>e</w:t>
      </w:r>
      <w:r w:rsidRPr="0049078B">
        <w:rPr>
          <w:color w:val="auto"/>
          <w:spacing w:val="-2"/>
        </w:rPr>
        <w:t>d</w:t>
      </w:r>
      <w:r w:rsidRPr="0049078B">
        <w:rPr>
          <w:rFonts w:hint="eastAsia"/>
          <w:color w:val="auto"/>
          <w:spacing w:val="-2"/>
        </w:rPr>
        <w:t>.)</w:t>
      </w:r>
      <w:r w:rsidRPr="0049078B">
        <w:rPr>
          <w:color w:val="auto"/>
          <w:spacing w:val="-2"/>
        </w:rPr>
        <w:t>. USA</w:t>
      </w:r>
      <w:r w:rsidRPr="0049078B">
        <w:rPr>
          <w:rFonts w:hint="eastAsia"/>
          <w:color w:val="auto"/>
          <w:spacing w:val="-2"/>
        </w:rPr>
        <w:t>:</w:t>
      </w:r>
      <w:r w:rsidRPr="0049078B">
        <w:rPr>
          <w:color w:val="auto"/>
          <w:spacing w:val="-2"/>
        </w:rPr>
        <w:t xml:space="preserve"> Patrick Brewster Press.</w:t>
      </w:r>
    </w:p>
    <w:p w14:paraId="502BFAF9" w14:textId="77777777" w:rsidR="0049078B" w:rsidRPr="0049078B" w:rsidRDefault="0049078B" w:rsidP="0049078B">
      <w:pPr>
        <w:pStyle w:val="2011-14"/>
        <w:ind w:left="360" w:hanging="360"/>
        <w:rPr>
          <w:color w:val="auto"/>
          <w:lang w:val="en-GB"/>
        </w:rPr>
      </w:pPr>
      <w:r w:rsidRPr="0049078B">
        <w:rPr>
          <w:color w:val="auto"/>
        </w:rPr>
        <w:t>Tao, F., Cheng, J</w:t>
      </w:r>
      <w:r w:rsidRPr="0049078B">
        <w:rPr>
          <w:rFonts w:hint="eastAsia"/>
          <w:color w:val="auto"/>
        </w:rPr>
        <w:t>.</w:t>
      </w:r>
      <w:r w:rsidRPr="0049078B">
        <w:rPr>
          <w:color w:val="auto"/>
        </w:rPr>
        <w:t>,</w:t>
      </w:r>
      <w:r w:rsidRPr="0049078B">
        <w:rPr>
          <w:rFonts w:hint="eastAsia"/>
          <w:color w:val="auto"/>
        </w:rPr>
        <w:t xml:space="preserve"> </w:t>
      </w:r>
      <w:r w:rsidRPr="0049078B">
        <w:rPr>
          <w:color w:val="auto"/>
          <w:lang w:val="en-GB"/>
        </w:rPr>
        <w:t>Qi,</w:t>
      </w:r>
      <w:r w:rsidRPr="0049078B">
        <w:rPr>
          <w:rFonts w:hint="eastAsia"/>
          <w:color w:val="auto"/>
          <w:lang w:val="en-GB"/>
        </w:rPr>
        <w:t xml:space="preserve"> </w:t>
      </w:r>
      <w:r w:rsidRPr="0049078B">
        <w:rPr>
          <w:color w:val="auto"/>
          <w:lang w:val="en-GB"/>
        </w:rPr>
        <w:t xml:space="preserve">Q., Zhang, M., Zhang, H., </w:t>
      </w:r>
      <w:r w:rsidRPr="0049078B">
        <w:rPr>
          <w:rFonts w:hint="eastAsia"/>
          <w:color w:val="auto"/>
          <w:lang w:val="en-GB"/>
        </w:rPr>
        <w:t xml:space="preserve">&amp; </w:t>
      </w:r>
      <w:r w:rsidRPr="0049078B">
        <w:rPr>
          <w:color w:val="auto"/>
          <w:lang w:val="en-GB"/>
        </w:rPr>
        <w:t xml:space="preserve">Sui, F. </w:t>
      </w:r>
      <w:r w:rsidRPr="0049078B">
        <w:rPr>
          <w:rFonts w:hint="eastAsia"/>
          <w:color w:val="auto"/>
          <w:lang w:val="en-GB"/>
        </w:rPr>
        <w:t>(</w:t>
      </w:r>
      <w:r w:rsidRPr="0049078B">
        <w:rPr>
          <w:color w:val="auto"/>
          <w:lang w:val="en-GB"/>
        </w:rPr>
        <w:t>2018</w:t>
      </w:r>
      <w:r w:rsidRPr="0049078B">
        <w:rPr>
          <w:rFonts w:hint="eastAsia"/>
          <w:color w:val="auto"/>
          <w:lang w:val="en-GB"/>
        </w:rPr>
        <w:t xml:space="preserve">). </w:t>
      </w:r>
      <w:r w:rsidRPr="0049078B">
        <w:rPr>
          <w:color w:val="auto"/>
          <w:lang w:val="en-GB"/>
        </w:rPr>
        <w:t xml:space="preserve">Digital twin-driven product design, manufacturing and service with big data. </w:t>
      </w:r>
      <w:r w:rsidRPr="0049078B">
        <w:rPr>
          <w:i/>
          <w:color w:val="auto"/>
          <w:lang w:val="en-GB"/>
        </w:rPr>
        <w:t>International Journal of Advanced Manufacturing Technology, 94</w:t>
      </w:r>
      <w:r w:rsidRPr="0049078B">
        <w:rPr>
          <w:color w:val="auto"/>
          <w:lang w:val="en-GB"/>
        </w:rPr>
        <w:t>(9-12), 3563-3576.</w:t>
      </w:r>
    </w:p>
    <w:p w14:paraId="4247F4CE" w14:textId="77777777" w:rsidR="0049078B" w:rsidRPr="0049078B" w:rsidRDefault="0049078B" w:rsidP="008D105A">
      <w:pPr>
        <w:pStyle w:val="2011-14"/>
        <w:ind w:left="360" w:hanging="360"/>
        <w:rPr>
          <w:color w:val="auto"/>
        </w:rPr>
      </w:pPr>
      <w:r w:rsidRPr="0049078B">
        <w:rPr>
          <w:color w:val="auto"/>
        </w:rPr>
        <w:t xml:space="preserve">Tao, F., </w:t>
      </w:r>
      <w:r w:rsidRPr="0049078B">
        <w:rPr>
          <w:rFonts w:hint="eastAsia"/>
          <w:color w:val="auto"/>
        </w:rPr>
        <w:t xml:space="preserve">&amp; </w:t>
      </w:r>
      <w:r w:rsidRPr="0049078B">
        <w:rPr>
          <w:color w:val="auto"/>
        </w:rPr>
        <w:t xml:space="preserve">Zhang, M. </w:t>
      </w:r>
      <w:r w:rsidRPr="0049078B">
        <w:rPr>
          <w:rFonts w:hint="eastAsia"/>
          <w:color w:val="auto"/>
        </w:rPr>
        <w:t>(</w:t>
      </w:r>
      <w:r w:rsidRPr="0049078B">
        <w:rPr>
          <w:color w:val="auto"/>
        </w:rPr>
        <w:t>2017</w:t>
      </w:r>
      <w:r w:rsidRPr="0049078B">
        <w:rPr>
          <w:rFonts w:hint="eastAsia"/>
          <w:color w:val="auto"/>
        </w:rPr>
        <w:t xml:space="preserve">). </w:t>
      </w:r>
      <w:r w:rsidRPr="0049078B">
        <w:rPr>
          <w:color w:val="auto"/>
        </w:rPr>
        <w:t xml:space="preserve">Digital twin shop-floor: A new shop-floor paradigm towards smart manufacturing. </w:t>
      </w:r>
      <w:r w:rsidRPr="0049078B">
        <w:rPr>
          <w:i/>
          <w:color w:val="auto"/>
        </w:rPr>
        <w:t>IEEE Access, 5</w:t>
      </w:r>
      <w:r w:rsidRPr="0049078B">
        <w:rPr>
          <w:color w:val="auto"/>
        </w:rPr>
        <w:t>, 20418-20427</w:t>
      </w:r>
      <w:r w:rsidRPr="0049078B">
        <w:rPr>
          <w:rFonts w:hint="eastAsia"/>
          <w:color w:val="auto"/>
        </w:rPr>
        <w:t>.</w:t>
      </w:r>
    </w:p>
    <w:p w14:paraId="5D874E36" w14:textId="77777777" w:rsidR="000A5E4B" w:rsidRPr="0049078B" w:rsidRDefault="000A5E4B" w:rsidP="008D105A">
      <w:pPr>
        <w:pStyle w:val="2011-14"/>
        <w:ind w:left="360" w:hanging="360"/>
        <w:rPr>
          <w:color w:val="auto"/>
          <w:lang w:val="en-GB"/>
        </w:rPr>
      </w:pPr>
      <w:r w:rsidRPr="0049078B">
        <w:rPr>
          <w:color w:val="auto"/>
          <w:lang w:val="es-ES"/>
        </w:rPr>
        <w:t>Xu, L.</w:t>
      </w:r>
      <w:r w:rsidR="00471CFF" w:rsidRPr="0049078B">
        <w:rPr>
          <w:rFonts w:hint="eastAsia"/>
          <w:color w:val="auto"/>
          <w:lang w:val="es-ES"/>
        </w:rPr>
        <w:t xml:space="preserve"> </w:t>
      </w:r>
      <w:r w:rsidRPr="0049078B">
        <w:rPr>
          <w:color w:val="auto"/>
          <w:lang w:val="es-ES"/>
        </w:rPr>
        <w:t xml:space="preserve">D., Xu, E. L., </w:t>
      </w:r>
      <w:r w:rsidR="00471CFF" w:rsidRPr="0049078B">
        <w:rPr>
          <w:rFonts w:hint="eastAsia"/>
          <w:color w:val="auto"/>
          <w:lang w:val="es-ES"/>
        </w:rPr>
        <w:t xml:space="preserve">&amp; </w:t>
      </w:r>
      <w:r w:rsidRPr="0049078B">
        <w:rPr>
          <w:color w:val="auto"/>
          <w:lang w:val="es-ES"/>
        </w:rPr>
        <w:t xml:space="preserve">Li, L. </w:t>
      </w:r>
      <w:r w:rsidR="00471CFF" w:rsidRPr="0049078B">
        <w:rPr>
          <w:rFonts w:hint="eastAsia"/>
          <w:color w:val="auto"/>
          <w:lang w:val="es-ES"/>
        </w:rPr>
        <w:t>(</w:t>
      </w:r>
      <w:r w:rsidR="00471CFF" w:rsidRPr="0049078B">
        <w:rPr>
          <w:color w:val="auto"/>
          <w:lang w:val="es-ES"/>
        </w:rPr>
        <w:t>2018</w:t>
      </w:r>
      <w:r w:rsidR="00471CFF" w:rsidRPr="0049078B">
        <w:rPr>
          <w:rFonts w:hint="eastAsia"/>
          <w:color w:val="auto"/>
          <w:lang w:val="es-ES"/>
        </w:rPr>
        <w:t xml:space="preserve">). </w:t>
      </w:r>
      <w:r w:rsidRPr="0049078B">
        <w:rPr>
          <w:color w:val="auto"/>
          <w:lang w:val="en-GB"/>
        </w:rPr>
        <w:t xml:space="preserve">Industry 4.0: State of the art and future trends. </w:t>
      </w:r>
      <w:r w:rsidRPr="0049078B">
        <w:rPr>
          <w:i/>
          <w:color w:val="auto"/>
          <w:lang w:val="en-GB"/>
        </w:rPr>
        <w:t>International Journal of Production Research, 56</w:t>
      </w:r>
      <w:r w:rsidRPr="0049078B">
        <w:rPr>
          <w:color w:val="auto"/>
          <w:lang w:val="en-GB"/>
        </w:rPr>
        <w:t>(8), 2941-2962.</w:t>
      </w:r>
    </w:p>
    <w:p w14:paraId="2AD0637B" w14:textId="77777777" w:rsidR="000A5E4B" w:rsidRPr="008510B1" w:rsidRDefault="000A5E4B" w:rsidP="008D105A">
      <w:pPr>
        <w:pStyle w:val="2011-14"/>
        <w:ind w:left="360" w:hanging="360"/>
        <w:rPr>
          <w:color w:val="auto"/>
        </w:rPr>
      </w:pPr>
      <w:bookmarkStart w:id="19" w:name="OLE_LINK5"/>
      <w:bookmarkStart w:id="20" w:name="OLE_LINK6"/>
      <w:r w:rsidRPr="0049078B">
        <w:rPr>
          <w:color w:val="auto"/>
          <w:lang w:val="es-ES"/>
        </w:rPr>
        <w:t>Zahoor, S.</w:t>
      </w:r>
      <w:r w:rsidR="005861D2" w:rsidRPr="0049078B">
        <w:rPr>
          <w:rFonts w:hint="eastAsia"/>
          <w:color w:val="auto"/>
          <w:lang w:val="es-ES"/>
        </w:rPr>
        <w:t>,</w:t>
      </w:r>
      <w:r w:rsidRPr="0049078B">
        <w:rPr>
          <w:color w:val="auto"/>
          <w:lang w:val="es-ES"/>
        </w:rPr>
        <w:t xml:space="preserve"> &amp; Mir, R.</w:t>
      </w:r>
      <w:r w:rsidR="00A11214" w:rsidRPr="0049078B">
        <w:rPr>
          <w:rFonts w:hint="eastAsia"/>
          <w:color w:val="auto"/>
          <w:lang w:val="es-ES"/>
        </w:rPr>
        <w:t xml:space="preserve"> </w:t>
      </w:r>
      <w:r w:rsidRPr="0049078B">
        <w:rPr>
          <w:color w:val="auto"/>
          <w:lang w:val="es-ES"/>
        </w:rPr>
        <w:t>N. (2018)</w:t>
      </w:r>
      <w:r w:rsidR="00A11214" w:rsidRPr="0049078B">
        <w:rPr>
          <w:rFonts w:hint="eastAsia"/>
          <w:color w:val="auto"/>
          <w:lang w:val="es-ES"/>
        </w:rPr>
        <w:t>.</w:t>
      </w:r>
      <w:r w:rsidRPr="0049078B">
        <w:rPr>
          <w:color w:val="auto"/>
          <w:lang w:val="es-ES"/>
        </w:rPr>
        <w:t xml:space="preserve"> </w:t>
      </w:r>
      <w:r w:rsidRPr="0049078B">
        <w:rPr>
          <w:color w:val="auto"/>
        </w:rPr>
        <w:t xml:space="preserve">Resource management in </w:t>
      </w:r>
      <w:r w:rsidR="00C73F25" w:rsidRPr="0049078B">
        <w:rPr>
          <w:color w:val="auto"/>
        </w:rPr>
        <w:t>pervasive</w:t>
      </w:r>
      <w:r w:rsidRPr="0049078B">
        <w:rPr>
          <w:color w:val="auto"/>
        </w:rPr>
        <w:t xml:space="preserve"> Internet of Things: A survey. </w:t>
      </w:r>
      <w:r w:rsidRPr="0049078B">
        <w:rPr>
          <w:i/>
          <w:color w:val="auto"/>
        </w:rPr>
        <w:t>Journal of Kind Saud University</w:t>
      </w:r>
      <w:r w:rsidR="00A11214" w:rsidRPr="0049078B">
        <w:rPr>
          <w:i/>
          <w:color w:val="auto"/>
        </w:rPr>
        <w:t>―</w:t>
      </w:r>
      <w:r w:rsidRPr="0049078B">
        <w:rPr>
          <w:i/>
          <w:color w:val="auto"/>
        </w:rPr>
        <w:t>Computer and Information Sciences</w:t>
      </w:r>
      <w:r w:rsidRPr="0049078B">
        <w:rPr>
          <w:color w:val="auto"/>
        </w:rPr>
        <w:t xml:space="preserve">. </w:t>
      </w:r>
      <w:r w:rsidR="00A11214" w:rsidRPr="0049078B">
        <w:rPr>
          <w:color w:val="auto"/>
          <w:lang w:val="pt-BR"/>
        </w:rPr>
        <w:t>Retrieved</w:t>
      </w:r>
      <w:r w:rsidR="00A11214" w:rsidRPr="0049078B">
        <w:rPr>
          <w:rFonts w:hint="eastAsia"/>
          <w:color w:val="auto"/>
          <w:lang w:val="pt-BR"/>
        </w:rPr>
        <w:t xml:space="preserve"> </w:t>
      </w:r>
      <w:r w:rsidR="00A11214" w:rsidRPr="0049078B">
        <w:rPr>
          <w:color w:val="auto"/>
          <w:lang w:val="pt-BR"/>
        </w:rPr>
        <w:t>from</w:t>
      </w:r>
      <w:r w:rsidR="00A11214" w:rsidRPr="0049078B">
        <w:rPr>
          <w:color w:val="auto"/>
        </w:rPr>
        <w:t xml:space="preserve"> </w:t>
      </w:r>
      <w:hyperlink r:id="rId21" w:history="1">
        <w:r w:rsidRPr="00D42E1B">
          <w:rPr>
            <w:rStyle w:val="Hyperlinkki"/>
            <w:color w:val="auto"/>
            <w:u w:val="none"/>
            <w:lang w:val="en-GB"/>
          </w:rPr>
          <w:t>https://doi.org/10.1016/j.jksuci.2018.08.014</w:t>
        </w:r>
      </w:hyperlink>
      <w:bookmarkEnd w:id="0"/>
      <w:bookmarkEnd w:id="19"/>
      <w:bookmarkEnd w:id="20"/>
    </w:p>
    <w:sectPr w:rsidR="000A5E4B" w:rsidRPr="008510B1" w:rsidSect="008510B1">
      <w:headerReference w:type="even" r:id="rId22"/>
      <w:headerReference w:type="default" r:id="rId23"/>
      <w:footerReference w:type="even" r:id="rId24"/>
      <w:footerReference w:type="default" r:id="rId25"/>
      <w:headerReference w:type="first" r:id="rId26"/>
      <w:footerReference w:type="first" r:id="rId27"/>
      <w:pgSz w:w="11907" w:h="16160" w:code="9"/>
      <w:pgMar w:top="1701" w:right="1247" w:bottom="1701" w:left="1247" w:header="1134" w:footer="1134" w:gutter="0"/>
      <w:pgNumType w:start="99"/>
      <w:cols w:space="720"/>
      <w:noEndnote/>
      <w:titlePg/>
      <w:docGrid w:type="lines" w:linePitch="312" w:charSpace="860"/>
    </w:sectPr>
  </w:body>
</w:document>
</file>

<file path=word/customizations.xml><?xml version="1.0" encoding="utf-8"?>
<wne:tcg xmlns:r="http://schemas.openxmlformats.org/officeDocument/2006/relationships" xmlns:wne="http://schemas.microsoft.com/office/word/2006/wordml">
  <wne:keymaps>
    <wne:keymap wne:kcmPrimary="0441">
      <wne:acd wne:acdName="acd8"/>
    </wne:keymap>
    <wne:keymap wne:kcmPrimary="0442">
      <wne:acd wne:acdName="acd5"/>
    </wne:keymap>
    <wne:keymap wne:kcmPrimary="0443">
      <wne:acd wne:acdName="acd6"/>
    </wne:keymap>
    <wne:keymap wne:kcmPrimary="0444">
      <wne:acd wne:acdName="acd17"/>
    </wne:keymap>
    <wne:keymap wne:kcmPrimary="0445">
      <wne:acd wne:acdName="acd15"/>
    </wne:keymap>
    <wne:keymap wne:kcmPrimary="0446">
      <wne:acd wne:acdName="acd12"/>
    </wne:keymap>
    <wne:keymap wne:kcmPrimary="0447">
      <wne:acd wne:acdName="acd16"/>
    </wne:keymap>
    <wne:keymap wne:kcmPrimary="044A">
      <wne:acd wne:acdName="acd14"/>
    </wne:keymap>
    <wne:keymap wne:kcmPrimary="044D">
      <wne:acd wne:acdName="acd3"/>
    </wne:keymap>
    <wne:keymap wne:kcmPrimary="044E">
      <wne:acd wne:acdName="acd4"/>
    </wne:keymap>
    <wne:keymap wne:kcmPrimary="0451">
      <wne:acd wne:acdName="acd13"/>
    </wne:keymap>
    <wne:keymap wne:kcmPrimary="0453">
      <wne:acd wne:acdName="acd11"/>
    </wne:keymap>
    <wne:keymap wne:kcmPrimary="0456">
      <wne:acd wne:acdName="acd9"/>
    </wne:keymap>
    <wne:keymap wne:kcmPrimary="0458">
      <wne:acd wne:acdName="acd10"/>
    </wne:keymap>
    <wne:keymap wne:kcmPrimary="045A">
      <wne:acd wne:acdName="acd7"/>
    </wne:keymap>
    <wne:keymap wne:kcmPrimary="04BC">
      <wne:acd wne:acdName="acd2"/>
    </wne:keymap>
    <wne:keymap wne:kcmPrimary="04BE">
      <wne:acd wne:acdName="acd1"/>
    </wne:keymap>
    <wne:keymap wne:kcmPrimary="04BF">
      <wne:acd wne:acdName="acd0"/>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Manifest>
  </wne:toolbars>
  <wne:acds>
    <wne:acd wne:argValue="AgAyADAAMQAxAAdomJgtADEA" wne:acdName="acd0" wne:fciIndexBasedOn="0065"/>
    <wne:acd wne:argValue="AgAyADAAMQAxAFxPBYAtADEA" wne:acdName="acd1" wne:fciIndexBasedOn="0065"/>
    <wne:acd wne:argValue="AgAyADAAMQAxAFxPBYAtADIA" wne:acdName="acd2" wne:fciIndexBasedOn="0065"/>
    <wne:acd wne:argValue="AgAyADAAMQAxAFhkgYktADEA" wne:acdName="acd3" wne:fciIndexBasedOn="0065"/>
    <wne:acd wne:argValue="AgAyADAAMQAxAHNRLpXNiy0AMQA=" wne:acdName="acd4" wne:fciIndexBasedOn="0065"/>
    <wne:acd wne:argValue="AgAyADAAMQAxAAdoLQAxAA==" wne:acdName="acd5" wne:fciIndexBasedOn="0065"/>
    <wne:acd wne:argValue="AgAyADAAMQAxAGNrh2UtADEA" wne:acdName="acd6" wne:fciIndexBasedOn="0065"/>
    <wne:acd wne:argValue="AgAyADAAMQAxAMJTA4CHZS5zLQAxAA==" wne:acdName="acd7" wne:fciIndexBasedOn="0065"/>
    <wne:acd wne:argValue="AgAagehsLQAxAA==" wne:acdName="acd8" wne:fciIndexBasedOn="0065"/>
    <wne:acd wne:argValue="AQAAAAIA" wne:acdName="acd9" wne:fciIndexBasedOn="0065"/>
    <wne:acd wne:argValue="AgAyADAAMQAxAEYAaQBnAC0AMQA=" wne:acdName="acd10" wne:fciIndexBasedOn="0065"/>
    <wne:acd wne:argValue="AgAyADAAMQAxAP5WR3ItADEA" wne:acdName="acd11" wne:fciIndexBasedOn="0065"/>
    <wne:acd wne:argValue="AgAyADAAMQAxAA9cenpMiC0AMQA=" wne:acdName="acd12" wne:fciIndexBasedOn="0065"/>
    <wne:acd wne:argValue="AgAyADAAMQAxAOhsypEtADEA" wne:acdName="acd13" wne:fciIndexBasedOn="0065"/>
    <wne:acd wne:argValue="AgAyADAAMQAxAGxRD18tADEA" wne:acdName="acd14" wne:fciIndexBasedOn="0065"/>
    <wne:acd wne:argValue="AgAyADAAMQAxABVfh2UtADEA" wne:acdName="acd15" wne:fciIndexBasedOn="0065"/>
    <wne:acd wne:argValue="AgAPXAZXuXAtADEA" wne:acdName="acd16" wne:fciIndexBasedOn="0065"/>
    <wne:acd wne:argValue="AgA3aA9fMQA=" wne:acdName="acd17"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ABD8B3" w14:textId="77777777" w:rsidR="00043B71" w:rsidRDefault="00043B71" w:rsidP="00EF31BA">
      <w:pPr>
        <w:ind w:left="360" w:right="360" w:firstLine="420"/>
      </w:pPr>
      <w:r>
        <w:separator/>
      </w:r>
    </w:p>
    <w:p w14:paraId="33A51E80" w14:textId="77777777" w:rsidR="00043B71" w:rsidRDefault="00043B71" w:rsidP="00EF31BA">
      <w:pPr>
        <w:ind w:left="360" w:right="360" w:firstLine="420"/>
      </w:pPr>
    </w:p>
    <w:p w14:paraId="608FD550" w14:textId="77777777" w:rsidR="00043B71" w:rsidRDefault="00043B71" w:rsidP="00EF31BA">
      <w:pPr>
        <w:ind w:left="360" w:right="360" w:firstLine="420"/>
      </w:pPr>
    </w:p>
  </w:endnote>
  <w:endnote w:type="continuationSeparator" w:id="0">
    <w:p w14:paraId="0FD7C2B4" w14:textId="77777777" w:rsidR="00043B71" w:rsidRDefault="00043B71" w:rsidP="00EF31BA">
      <w:pPr>
        <w:ind w:left="360" w:right="360" w:firstLine="420"/>
      </w:pPr>
      <w:r>
        <w:continuationSeparator/>
      </w:r>
    </w:p>
    <w:p w14:paraId="63553793" w14:textId="77777777" w:rsidR="00043B71" w:rsidRDefault="00043B71" w:rsidP="00EF31BA">
      <w:pPr>
        <w:ind w:left="360" w:right="360" w:firstLine="420"/>
      </w:pPr>
    </w:p>
    <w:p w14:paraId="5741E77B" w14:textId="77777777" w:rsidR="00043B71" w:rsidRDefault="00043B71" w:rsidP="00EF31BA">
      <w:pPr>
        <w:ind w:left="360" w:right="360" w:firstLine="42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thnocentric">
    <w:altName w:val="Calibr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AE2F79" w14:textId="77777777" w:rsidR="00FF4DF0" w:rsidRDefault="00FF4DF0" w:rsidP="00EF31BA">
    <w:pPr>
      <w:pStyle w:val="Alatunniste"/>
      <w:ind w:left="360"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E799F7" w14:textId="77777777" w:rsidR="00FF4DF0" w:rsidRDefault="00FF4DF0" w:rsidP="00EF31BA">
    <w:pPr>
      <w:pStyle w:val="Alatunniste"/>
      <w:ind w:left="360"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3305D" w14:textId="77777777" w:rsidR="00FF4DF0" w:rsidRDefault="00FF4DF0" w:rsidP="00EF31BA">
    <w:pPr>
      <w:pStyle w:val="Alatunniste"/>
      <w:ind w:left="360"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61E4ED" w14:textId="77777777" w:rsidR="00043B71" w:rsidRDefault="00043B71" w:rsidP="00EF31BA">
      <w:pPr>
        <w:ind w:right="360" w:firstLineChars="0" w:firstLine="0"/>
      </w:pPr>
      <w:r>
        <w:separator/>
      </w:r>
    </w:p>
  </w:footnote>
  <w:footnote w:type="continuationSeparator" w:id="0">
    <w:p w14:paraId="2CE8D40D" w14:textId="77777777" w:rsidR="00043B71" w:rsidRDefault="00043B71" w:rsidP="00EF31BA">
      <w:pPr>
        <w:ind w:left="360" w:right="360" w:firstLine="420"/>
      </w:pPr>
      <w:r>
        <w:continuationSeparator/>
      </w:r>
    </w:p>
    <w:p w14:paraId="7B1BBCC7" w14:textId="77777777" w:rsidR="00043B71" w:rsidRDefault="00043B71" w:rsidP="00EF31BA">
      <w:pPr>
        <w:ind w:left="360" w:right="360" w:firstLine="420"/>
      </w:pPr>
    </w:p>
    <w:p w14:paraId="72261820" w14:textId="77777777" w:rsidR="00043B71" w:rsidRDefault="00043B71" w:rsidP="00EF31BA">
      <w:pPr>
        <w:ind w:left="360" w:right="360" w:firstLine="420"/>
      </w:pPr>
    </w:p>
  </w:footnote>
  <w:footnote w:id="1">
    <w:p w14:paraId="06E0CB44" w14:textId="77777777" w:rsidR="00FF4DF0" w:rsidRPr="00AB0161" w:rsidRDefault="00FF4DF0" w:rsidP="00AB0161">
      <w:pPr>
        <w:adjustRightInd w:val="0"/>
        <w:snapToGrid w:val="0"/>
        <w:ind w:firstLineChars="100" w:firstLine="180"/>
        <w:rPr>
          <w:sz w:val="18"/>
        </w:rPr>
      </w:pPr>
      <w:r w:rsidRPr="00AB0161">
        <w:rPr>
          <w:sz w:val="18"/>
        </w:rPr>
        <w:t xml:space="preserve">Jari Kaivo-oja, </w:t>
      </w:r>
      <w:r w:rsidR="00AB0161" w:rsidRPr="00AB0161">
        <w:rPr>
          <w:sz w:val="18"/>
        </w:rPr>
        <w:t>Ph</w:t>
      </w:r>
      <w:r w:rsidR="00AB0161" w:rsidRPr="00AB0161">
        <w:rPr>
          <w:rFonts w:hint="eastAsia"/>
          <w:sz w:val="18"/>
        </w:rPr>
        <w:t>.</w:t>
      </w:r>
      <w:r w:rsidR="00AB0161" w:rsidRPr="00AB0161">
        <w:rPr>
          <w:sz w:val="18"/>
        </w:rPr>
        <w:t>D., research professor,</w:t>
      </w:r>
      <w:r w:rsidR="00AB0161" w:rsidRPr="00AB0161">
        <w:rPr>
          <w:rFonts w:hint="eastAsia"/>
          <w:sz w:val="18"/>
        </w:rPr>
        <w:t xml:space="preserve"> </w:t>
      </w:r>
      <w:r w:rsidR="00AB0161" w:rsidRPr="00AB0161">
        <w:rPr>
          <w:sz w:val="18"/>
        </w:rPr>
        <w:t>Department of</w:t>
      </w:r>
      <w:r w:rsidR="00AB0161" w:rsidRPr="00AB0161">
        <w:rPr>
          <w:rFonts w:hint="eastAsia"/>
          <w:sz w:val="18"/>
        </w:rPr>
        <w:t xml:space="preserve"> </w:t>
      </w:r>
      <w:r w:rsidRPr="00AB0161">
        <w:rPr>
          <w:sz w:val="18"/>
        </w:rPr>
        <w:t>Finland Futures Research Centre, Turku School of Economics, University of Turku,</w:t>
      </w:r>
      <w:r w:rsidR="00D95CDE" w:rsidRPr="00AB0161">
        <w:rPr>
          <w:sz w:val="18"/>
        </w:rPr>
        <w:t xml:space="preserve"> Turku, Finland</w:t>
      </w:r>
      <w:r w:rsidRPr="00AB0161">
        <w:rPr>
          <w:sz w:val="18"/>
        </w:rPr>
        <w:t>; Kazimieras Simonavicius University, Vilnius, Lithuania.</w:t>
      </w:r>
    </w:p>
    <w:p w14:paraId="78E2AA4B" w14:textId="77777777" w:rsidR="00FF4DF0" w:rsidRPr="00AB0161" w:rsidRDefault="00FF4DF0" w:rsidP="00AB0161">
      <w:pPr>
        <w:adjustRightInd w:val="0"/>
        <w:snapToGrid w:val="0"/>
        <w:ind w:firstLineChars="100" w:firstLine="180"/>
        <w:rPr>
          <w:sz w:val="18"/>
        </w:rPr>
      </w:pPr>
      <w:r w:rsidRPr="00AB0161">
        <w:rPr>
          <w:sz w:val="18"/>
        </w:rPr>
        <w:t>Mikkel</w:t>
      </w:r>
      <w:r w:rsidRPr="00AB0161">
        <w:rPr>
          <w:rFonts w:hint="eastAsia"/>
          <w:sz w:val="18"/>
        </w:rPr>
        <w:t xml:space="preserve"> </w:t>
      </w:r>
      <w:r w:rsidRPr="00AB0161">
        <w:rPr>
          <w:sz w:val="18"/>
        </w:rPr>
        <w:t xml:space="preserve">Stein Knudsen, </w:t>
      </w:r>
      <w:r w:rsidR="00AB0161" w:rsidRPr="00AB0161">
        <w:rPr>
          <w:sz w:val="18"/>
        </w:rPr>
        <w:t>M.Sc. (Econ.),</w:t>
      </w:r>
      <w:r w:rsidRPr="00AB0161">
        <w:rPr>
          <w:sz w:val="18"/>
        </w:rPr>
        <w:t xml:space="preserve"> </w:t>
      </w:r>
      <w:r w:rsidR="00AB0161" w:rsidRPr="00AB0161">
        <w:rPr>
          <w:sz w:val="18"/>
        </w:rPr>
        <w:t>Department of</w:t>
      </w:r>
      <w:r w:rsidR="00AB0161" w:rsidRPr="00AB0161">
        <w:rPr>
          <w:rFonts w:hint="eastAsia"/>
          <w:sz w:val="18"/>
        </w:rPr>
        <w:t xml:space="preserve"> </w:t>
      </w:r>
      <w:r w:rsidRPr="00AB0161">
        <w:rPr>
          <w:sz w:val="18"/>
        </w:rPr>
        <w:t>Finland Futures Research Centre, Turku School of Economics, University of Turku,</w:t>
      </w:r>
      <w:r w:rsidR="00D95CDE" w:rsidRPr="00AB0161">
        <w:rPr>
          <w:sz w:val="18"/>
        </w:rPr>
        <w:t xml:space="preserve"> Turku, Finland</w:t>
      </w:r>
      <w:r w:rsidR="00AB0161" w:rsidRPr="00AB0161">
        <w:rPr>
          <w:sz w:val="18"/>
        </w:rPr>
        <w:t>;</w:t>
      </w:r>
      <w:r w:rsidR="00AB0161" w:rsidRPr="00AB0161">
        <w:rPr>
          <w:rFonts w:hint="eastAsia"/>
          <w:sz w:val="18"/>
        </w:rPr>
        <w:t xml:space="preserve"> </w:t>
      </w:r>
      <w:r w:rsidR="00AB0161" w:rsidRPr="00AB0161">
        <w:rPr>
          <w:sz w:val="18"/>
        </w:rPr>
        <w:t>Kazimieras</w:t>
      </w:r>
      <w:r w:rsidR="00AB0161">
        <w:rPr>
          <w:rFonts w:hint="eastAsia"/>
          <w:sz w:val="18"/>
        </w:rPr>
        <w:t xml:space="preserve"> </w:t>
      </w:r>
      <w:r w:rsidR="00AB0161" w:rsidRPr="00AB0161">
        <w:rPr>
          <w:sz w:val="18"/>
        </w:rPr>
        <w:t>Simonavicius University, Vilnius, Lithuania</w:t>
      </w:r>
      <w:r w:rsidR="00AB0161" w:rsidRPr="00AB0161">
        <w:rPr>
          <w:rFonts w:hint="eastAsia"/>
          <w:sz w:val="18"/>
        </w:rPr>
        <w:t>.</w:t>
      </w:r>
    </w:p>
    <w:p w14:paraId="2AAC0119" w14:textId="77777777" w:rsidR="00FF4DF0" w:rsidRPr="00AB0161" w:rsidRDefault="00FF4DF0" w:rsidP="00AB0161">
      <w:pPr>
        <w:adjustRightInd w:val="0"/>
        <w:snapToGrid w:val="0"/>
        <w:ind w:firstLineChars="100" w:firstLine="180"/>
        <w:rPr>
          <w:sz w:val="18"/>
        </w:rPr>
      </w:pPr>
      <w:r w:rsidRPr="00AB0161">
        <w:rPr>
          <w:sz w:val="18"/>
        </w:rPr>
        <w:t xml:space="preserve">Theresa Lauraeus, </w:t>
      </w:r>
      <w:r w:rsidR="00AB0161" w:rsidRPr="00AB0161">
        <w:rPr>
          <w:sz w:val="18"/>
        </w:rPr>
        <w:t>Ph</w:t>
      </w:r>
      <w:r w:rsidR="00AB0161" w:rsidRPr="00AB0161">
        <w:rPr>
          <w:rFonts w:hint="eastAsia"/>
          <w:sz w:val="18"/>
        </w:rPr>
        <w:t>.</w:t>
      </w:r>
      <w:r w:rsidR="00AB0161" w:rsidRPr="00AB0161">
        <w:rPr>
          <w:sz w:val="18"/>
        </w:rPr>
        <w:t xml:space="preserve">D., chief researcher, Department of </w:t>
      </w:r>
      <w:r w:rsidRPr="00AB0161">
        <w:rPr>
          <w:sz w:val="18"/>
        </w:rPr>
        <w:t>Finland Futures Research Centre, Turku School of Economics, University of Turku,</w:t>
      </w:r>
      <w:r w:rsidR="005A5B04" w:rsidRPr="00AB0161">
        <w:rPr>
          <w:sz w:val="18"/>
        </w:rPr>
        <w:t xml:space="preserve"> Turku, Finland</w:t>
      </w:r>
      <w:r w:rsidR="00AB0161" w:rsidRPr="00AB0161">
        <w:rPr>
          <w:sz w:val="18"/>
        </w:rPr>
        <w:t>;</w:t>
      </w:r>
      <w:r w:rsidR="00AB0161" w:rsidRPr="00AB0161">
        <w:rPr>
          <w:rFonts w:hint="eastAsia"/>
          <w:sz w:val="18"/>
        </w:rPr>
        <w:t xml:space="preserve"> </w:t>
      </w:r>
      <w:r w:rsidR="00AB0161" w:rsidRPr="00AB0161">
        <w:rPr>
          <w:sz w:val="18"/>
        </w:rPr>
        <w:t>Kazimieras</w:t>
      </w:r>
      <w:r w:rsidR="00AB0161">
        <w:rPr>
          <w:rFonts w:hint="eastAsia"/>
          <w:sz w:val="18"/>
        </w:rPr>
        <w:t xml:space="preserve"> </w:t>
      </w:r>
      <w:r w:rsidR="00AB0161" w:rsidRPr="00AB0161">
        <w:rPr>
          <w:sz w:val="18"/>
        </w:rPr>
        <w:t>Simonavicius University, Vilnius, Lithuania</w:t>
      </w:r>
      <w:r w:rsidR="00D95CDE" w:rsidRPr="00AB0161">
        <w:rPr>
          <w:rFonts w:hint="eastAsia"/>
          <w:sz w:val="18"/>
        </w:rPr>
        <w:t>.</w:t>
      </w:r>
    </w:p>
    <w:p w14:paraId="23B2EDAE" w14:textId="77777777" w:rsidR="00AB0161" w:rsidRPr="00AB0161" w:rsidRDefault="00AB0161" w:rsidP="00AB0161">
      <w:pPr>
        <w:pStyle w:val="-10"/>
        <w:ind w:firstLineChars="100" w:firstLine="180"/>
      </w:pPr>
      <w:r w:rsidRPr="00AB0161">
        <w:rPr>
          <w:szCs w:val="21"/>
        </w:rPr>
        <w:t>Osmo Kuusi, Ph</w:t>
      </w:r>
      <w:r w:rsidR="009C5365">
        <w:rPr>
          <w:rFonts w:hint="eastAsia"/>
          <w:szCs w:val="21"/>
        </w:rPr>
        <w:t>.</w:t>
      </w:r>
      <w:r w:rsidRPr="00AB0161">
        <w:rPr>
          <w:szCs w:val="21"/>
        </w:rPr>
        <w:t>D., researcher, Department of Finland Futures Research Centre, Turku School of Economics, University of Turku,</w:t>
      </w:r>
      <w:r w:rsidRPr="00AB0161">
        <w:t xml:space="preserve"> Turku, Finland</w:t>
      </w:r>
      <w:r w:rsidRPr="00AB0161">
        <w:rPr>
          <w:rFonts w:hint="eastAsia"/>
        </w:rPr>
        <w:t>.</w:t>
      </w:r>
    </w:p>
    <w:p w14:paraId="2254FEA2" w14:textId="77777777" w:rsidR="00FF4DF0" w:rsidRPr="00052B5C" w:rsidRDefault="00FF4DF0" w:rsidP="00052B5C">
      <w:pPr>
        <w:pStyle w:val="-10"/>
        <w:ind w:firstLineChars="100" w:firstLine="180"/>
      </w:pPr>
      <w:r w:rsidRPr="00056FE9">
        <w:t xml:space="preserve">Correspondence concerning this article should be addressed to </w:t>
      </w:r>
      <w:r w:rsidR="009C5365" w:rsidRPr="00AB0161">
        <w:t>Theresa Lauraeus</w:t>
      </w:r>
      <w:r w:rsidR="00AB0161" w:rsidRPr="00D17A71">
        <w:t>,</w:t>
      </w:r>
      <w:r w:rsidR="00AB0161">
        <w:rPr>
          <w:rFonts w:hint="eastAsia"/>
        </w:rPr>
        <w:t xml:space="preserve"> </w:t>
      </w:r>
      <w:r w:rsidR="00AB0161" w:rsidRPr="00AB0161">
        <w:t xml:space="preserve">Department of </w:t>
      </w:r>
      <w:r w:rsidR="00AB0161" w:rsidRPr="00C0466F">
        <w:t>Finland Futures Research Centre, Turku School of Economics, University of Turku,</w:t>
      </w:r>
      <w:r w:rsidR="00AB0161">
        <w:rPr>
          <w:rFonts w:hint="eastAsia"/>
        </w:rPr>
        <w:t xml:space="preserve"> </w:t>
      </w:r>
      <w:r w:rsidR="00AB0161" w:rsidRPr="00AB0161">
        <w:t>Rehtorinpellonkatu 3, 20500 Turku</w:t>
      </w:r>
      <w:r w:rsidR="00AB0161" w:rsidRPr="00C0466F">
        <w:t>, Finland</w:t>
      </w:r>
      <w:r w:rsidR="00AB0161">
        <w:rPr>
          <w:rFonts w:hint="eastAsia"/>
        </w:rPr>
        <w:t>.</w:t>
      </w:r>
    </w:p>
  </w:footnote>
  <w:footnote w:id="2">
    <w:p w14:paraId="31B95F33" w14:textId="77777777" w:rsidR="00FF4DF0" w:rsidRPr="008761EE" w:rsidRDefault="00FF4DF0" w:rsidP="008D105A">
      <w:pPr>
        <w:pStyle w:val="-10"/>
      </w:pPr>
      <w:r>
        <w:rPr>
          <w:rStyle w:val="Alaviitteenviite"/>
        </w:rPr>
        <w:footnoteRef/>
      </w:r>
      <w:r>
        <w:t xml:space="preserve"> The concept “genuine interest” is discussed</w:t>
      </w:r>
      <w:r w:rsidR="008761EE">
        <w:rPr>
          <w:rFonts w:hint="eastAsia"/>
        </w:rPr>
        <w:t>,</w:t>
      </w:r>
      <w:r>
        <w:t xml:space="preserve"> e.g.</w:t>
      </w:r>
      <w:r w:rsidR="008761EE">
        <w:rPr>
          <w:rFonts w:hint="eastAsia"/>
        </w:rPr>
        <w:t>,</w:t>
      </w:r>
      <w:r>
        <w:t xml:space="preserve"> </w:t>
      </w:r>
      <w:r w:rsidRPr="008761EE">
        <w:t xml:space="preserve">in </w:t>
      </w:r>
      <w:r w:rsidR="008761EE" w:rsidRPr="008761EE">
        <w:t>Kuusi</w:t>
      </w:r>
      <w:r w:rsidR="008761EE" w:rsidRPr="008761EE">
        <w:rPr>
          <w:rFonts w:hint="eastAsia"/>
        </w:rPr>
        <w:t xml:space="preserve"> </w:t>
      </w:r>
      <w:r w:rsidRPr="008761EE">
        <w:t>(1999</w:t>
      </w:r>
      <w:r w:rsidR="008761EE" w:rsidRPr="008761EE">
        <w:rPr>
          <w:rFonts w:hint="eastAsia"/>
        </w:rPr>
        <w:t>)</w:t>
      </w:r>
      <w:r w:rsidRPr="008761EE">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E02D9C" w14:textId="77777777" w:rsidR="00FF4DF0" w:rsidRDefault="00FF4DF0" w:rsidP="00EF31BA">
    <w:pPr>
      <w:pStyle w:val="Yltunniste"/>
      <w:ind w:left="360" w:right="360" w:firstLine="360"/>
    </w:pPr>
  </w:p>
  <w:p w14:paraId="30427BD6" w14:textId="77777777" w:rsidR="00FF4DF0" w:rsidRDefault="00FF4DF0" w:rsidP="00EF31BA">
    <w:pPr>
      <w:ind w:left="360" w:right="360" w:firstLine="420"/>
    </w:pPr>
  </w:p>
  <w:p w14:paraId="01958322" w14:textId="77777777" w:rsidR="00FF4DF0" w:rsidRDefault="00FF4DF0" w:rsidP="00EF31BA">
    <w:pPr>
      <w:ind w:left="360" w:right="360" w:firstLine="420"/>
    </w:pPr>
  </w:p>
  <w:p w14:paraId="5FD46047" w14:textId="77777777" w:rsidR="00FF4DF0" w:rsidRDefault="00FF4DF0" w:rsidP="00EF31BA">
    <w:pPr>
      <w:ind w:left="360" w:right="360" w:firstLine="4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5EA483" w14:textId="77777777" w:rsidR="00FF4DF0" w:rsidRPr="00CF34BD" w:rsidRDefault="0028717F" w:rsidP="00127F25">
    <w:pPr>
      <w:pStyle w:val="Yltunniste"/>
      <w:framePr w:h="198" w:hRule="exact" w:wrap="around" w:vAnchor="text" w:hAnchor="margin" w:xAlign="outside" w:y="7"/>
      <w:pBdr>
        <w:bottom w:val="none" w:sz="0" w:space="0" w:color="auto"/>
      </w:pBdr>
      <w:jc w:val="both"/>
      <w:rPr>
        <w:rStyle w:val="Sivunumero"/>
        <w:rFonts w:ascii="Times New Roman" w:hAnsi="Times New Roman" w:cs="Times New Roman"/>
      </w:rPr>
    </w:pPr>
    <w:r w:rsidRPr="00CF34BD">
      <w:rPr>
        <w:rStyle w:val="Sivunumero"/>
        <w:rFonts w:ascii="Times New Roman" w:hAnsi="Times New Roman" w:cs="Times New Roman"/>
      </w:rPr>
      <w:fldChar w:fldCharType="begin"/>
    </w:r>
    <w:r w:rsidR="00FF4DF0" w:rsidRPr="00CF34BD">
      <w:rPr>
        <w:rStyle w:val="Sivunumero"/>
        <w:rFonts w:ascii="Times New Roman" w:hAnsi="Times New Roman" w:cs="Times New Roman"/>
      </w:rPr>
      <w:instrText xml:space="preserve">PAGE  </w:instrText>
    </w:r>
    <w:r w:rsidRPr="00CF34BD">
      <w:rPr>
        <w:rStyle w:val="Sivunumero"/>
        <w:rFonts w:ascii="Times New Roman" w:hAnsi="Times New Roman" w:cs="Times New Roman"/>
      </w:rPr>
      <w:fldChar w:fldCharType="separate"/>
    </w:r>
    <w:r w:rsidR="0024033C">
      <w:rPr>
        <w:rStyle w:val="Sivunumero"/>
        <w:rFonts w:ascii="Times New Roman" w:hAnsi="Times New Roman" w:cs="Times New Roman"/>
        <w:noProof/>
      </w:rPr>
      <w:t>109</w:t>
    </w:r>
    <w:r w:rsidRPr="00CF34BD">
      <w:rPr>
        <w:rStyle w:val="Sivunumero"/>
        <w:rFonts w:ascii="Times New Roman" w:hAnsi="Times New Roman" w:cs="Times New Roman"/>
      </w:rPr>
      <w:fldChar w:fldCharType="end"/>
    </w:r>
  </w:p>
  <w:p w14:paraId="18D9EF10" w14:textId="77777777" w:rsidR="00FF4DF0" w:rsidRDefault="00FF4DF0" w:rsidP="008D105A">
    <w:pPr>
      <w:ind w:firstLineChars="0" w:firstLine="0"/>
      <w:jc w:val="center"/>
    </w:pPr>
    <w:r w:rsidRPr="008D105A">
      <w:t>DIGITAL TWINS APPROACH AND SYNERGY MEASUREMENTS</w:t>
    </w:r>
    <w:r>
      <w:rPr>
        <w:rFonts w:hint="eastAsia"/>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15F78A" w14:textId="77777777" w:rsidR="00584B63" w:rsidRDefault="00584B63" w:rsidP="00584B63">
    <w:pPr>
      <w:pStyle w:val="-11"/>
      <w:widowControl/>
      <w:ind w:leftChars="0" w:left="599" w:right="525" w:hangingChars="333" w:hanging="599"/>
    </w:pPr>
    <w:r>
      <w:t xml:space="preserve">Management Studies, </w:t>
    </w:r>
    <w:r>
      <w:rPr>
        <w:rFonts w:hint="eastAsia"/>
      </w:rPr>
      <w:t>Mar.</w:t>
    </w:r>
    <w:r>
      <w:t>-</w:t>
    </w:r>
    <w:r>
      <w:rPr>
        <w:rFonts w:hint="eastAsia"/>
      </w:rPr>
      <w:t>Apr.</w:t>
    </w:r>
    <w:r>
      <w:t xml:space="preserve"> 20</w:t>
    </w:r>
    <w:r>
      <w:rPr>
        <w:rFonts w:hint="eastAsia"/>
      </w:rPr>
      <w:t>20</w:t>
    </w:r>
    <w:r>
      <w:t xml:space="preserve">, Vol. </w:t>
    </w:r>
    <w:r>
      <w:rPr>
        <w:rFonts w:hint="eastAsia"/>
      </w:rPr>
      <w:t>8</w:t>
    </w:r>
    <w:r>
      <w:t xml:space="preserve">, No. </w:t>
    </w:r>
    <w:r>
      <w:rPr>
        <w:rFonts w:hint="eastAsia"/>
      </w:rPr>
      <w:t>2</w:t>
    </w:r>
    <w:r>
      <w:t>,</w:t>
    </w:r>
    <w:r>
      <w:rPr>
        <w:rFonts w:hint="eastAsia"/>
      </w:rPr>
      <w:t xml:space="preserve"> </w:t>
    </w:r>
    <w:r w:rsidR="00F81BDC">
      <w:rPr>
        <w:rFonts w:hint="eastAsia"/>
      </w:rPr>
      <w:t>99-109</w:t>
    </w:r>
  </w:p>
  <w:p w14:paraId="5FC64BE3" w14:textId="77777777" w:rsidR="00FF4DF0" w:rsidRPr="00584B63" w:rsidRDefault="00584B63" w:rsidP="00584B63">
    <w:pPr>
      <w:pStyle w:val="-11"/>
      <w:widowControl/>
      <w:ind w:leftChars="0" w:left="599" w:right="525" w:hangingChars="333" w:hanging="599"/>
    </w:pPr>
    <w:r>
      <w:t>doi: 10.17265/2328-2185/20</w:t>
    </w:r>
    <w:r>
      <w:rPr>
        <w:rFonts w:hint="eastAsia"/>
      </w:rPr>
      <w:t>20.02</w:t>
    </w:r>
    <w:r>
      <w:t>.0</w:t>
    </w:r>
    <w:r>
      <w:rPr>
        <w:rFonts w:hint="eastAsia"/>
      </w:rPr>
      <w:t>01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3"/>
    <w:multiLevelType w:val="multilevel"/>
    <w:tmpl w:val="00000003"/>
    <w:lvl w:ilvl="0">
      <w:start w:val="1"/>
      <w:numFmt w:val="decimal"/>
      <w:lvlText w:val="%1."/>
      <w:lvlJc w:val="left"/>
      <w:pPr>
        <w:ind w:left="78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0742304"/>
    <w:multiLevelType w:val="hybridMultilevel"/>
    <w:tmpl w:val="C6F2E554"/>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0F02A88"/>
    <w:multiLevelType w:val="hybridMultilevel"/>
    <w:tmpl w:val="301AD852"/>
    <w:lvl w:ilvl="0" w:tplc="65CCCD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1D164C7"/>
    <w:multiLevelType w:val="multilevel"/>
    <w:tmpl w:val="C882DEAC"/>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3FD2EB6"/>
    <w:multiLevelType w:val="hybridMultilevel"/>
    <w:tmpl w:val="B6568A4E"/>
    <w:lvl w:ilvl="0" w:tplc="54269748">
      <w:start w:val="1"/>
      <w:numFmt w:val="decimal"/>
      <w:lvlText w:val="（%1）"/>
      <w:lvlJc w:val="left"/>
      <w:pPr>
        <w:ind w:left="720" w:hanging="720"/>
      </w:pPr>
      <w:rPr>
        <w:rFonts w:ascii="Cambria Math" w:hAnsi="Cambria Math"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05007FCA"/>
    <w:multiLevelType w:val="hybridMultilevel"/>
    <w:tmpl w:val="142AF220"/>
    <w:lvl w:ilvl="0" w:tplc="0409000F">
      <w:start w:val="1"/>
      <w:numFmt w:val="decimal"/>
      <w:lvlText w:val="%1."/>
      <w:lvlJc w:val="left"/>
      <w:pPr>
        <w:tabs>
          <w:tab w:val="num" w:pos="360"/>
        </w:tabs>
        <w:ind w:left="360" w:hanging="360"/>
      </w:pPr>
      <w:rPr>
        <w:rFonts w:cs="Times New Roman"/>
      </w:rPr>
    </w:lvl>
    <w:lvl w:ilvl="1" w:tplc="401E0B56">
      <w:start w:val="20"/>
      <w:numFmt w:val="decimal"/>
      <w:lvlText w:val="%2."/>
      <w:lvlJc w:val="left"/>
      <w:pPr>
        <w:tabs>
          <w:tab w:val="num" w:pos="1080"/>
        </w:tabs>
        <w:ind w:left="1080" w:hanging="360"/>
      </w:pPr>
      <w:rPr>
        <w:rFonts w:cs="Times New Roman" w:hint="default"/>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6" w15:restartNumberingAfterBreak="0">
    <w:nsid w:val="0BCB1065"/>
    <w:multiLevelType w:val="hybridMultilevel"/>
    <w:tmpl w:val="B83A247A"/>
    <w:lvl w:ilvl="0" w:tplc="99F6DE3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0CAE2490"/>
    <w:multiLevelType w:val="hybridMultilevel"/>
    <w:tmpl w:val="BFA24FAA"/>
    <w:lvl w:ilvl="0" w:tplc="0409000F">
      <w:start w:val="1"/>
      <w:numFmt w:val="decimal"/>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8" w15:restartNumberingAfterBreak="0">
    <w:nsid w:val="155F120D"/>
    <w:multiLevelType w:val="hybridMultilevel"/>
    <w:tmpl w:val="48183F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A92857"/>
    <w:multiLevelType w:val="hybridMultilevel"/>
    <w:tmpl w:val="94226A66"/>
    <w:lvl w:ilvl="0" w:tplc="30090001">
      <w:start w:val="1"/>
      <w:numFmt w:val="bullet"/>
      <w:lvlText w:val=""/>
      <w:lvlJc w:val="left"/>
      <w:pPr>
        <w:ind w:left="720" w:hanging="360"/>
      </w:pPr>
      <w:rPr>
        <w:rFonts w:ascii="Symbol" w:hAnsi="Symbol" w:hint="default"/>
      </w:rPr>
    </w:lvl>
    <w:lvl w:ilvl="1" w:tplc="30090003">
      <w:start w:val="1"/>
      <w:numFmt w:val="bullet"/>
      <w:lvlText w:val="o"/>
      <w:lvlJc w:val="left"/>
      <w:pPr>
        <w:ind w:left="1440" w:hanging="360"/>
      </w:pPr>
      <w:rPr>
        <w:rFonts w:ascii="Courier New" w:hAnsi="Courier New" w:cs="Courier New" w:hint="default"/>
      </w:rPr>
    </w:lvl>
    <w:lvl w:ilvl="2" w:tplc="30090005">
      <w:start w:val="1"/>
      <w:numFmt w:val="bullet"/>
      <w:lvlText w:val=""/>
      <w:lvlJc w:val="left"/>
      <w:pPr>
        <w:ind w:left="2160" w:hanging="360"/>
      </w:pPr>
      <w:rPr>
        <w:rFonts w:ascii="Wingdings" w:hAnsi="Wingdings" w:hint="default"/>
      </w:rPr>
    </w:lvl>
    <w:lvl w:ilvl="3" w:tplc="30090001">
      <w:start w:val="1"/>
      <w:numFmt w:val="bullet"/>
      <w:lvlText w:val=""/>
      <w:lvlJc w:val="left"/>
      <w:pPr>
        <w:ind w:left="2880" w:hanging="360"/>
      </w:pPr>
      <w:rPr>
        <w:rFonts w:ascii="Symbol" w:hAnsi="Symbol" w:hint="default"/>
      </w:rPr>
    </w:lvl>
    <w:lvl w:ilvl="4" w:tplc="30090003">
      <w:start w:val="1"/>
      <w:numFmt w:val="bullet"/>
      <w:lvlText w:val="o"/>
      <w:lvlJc w:val="left"/>
      <w:pPr>
        <w:ind w:left="3600" w:hanging="360"/>
      </w:pPr>
      <w:rPr>
        <w:rFonts w:ascii="Courier New" w:hAnsi="Courier New" w:cs="Courier New" w:hint="default"/>
      </w:rPr>
    </w:lvl>
    <w:lvl w:ilvl="5" w:tplc="30090005">
      <w:start w:val="1"/>
      <w:numFmt w:val="bullet"/>
      <w:lvlText w:val=""/>
      <w:lvlJc w:val="left"/>
      <w:pPr>
        <w:ind w:left="4320" w:hanging="360"/>
      </w:pPr>
      <w:rPr>
        <w:rFonts w:ascii="Wingdings" w:hAnsi="Wingdings" w:hint="default"/>
      </w:rPr>
    </w:lvl>
    <w:lvl w:ilvl="6" w:tplc="30090001">
      <w:start w:val="1"/>
      <w:numFmt w:val="bullet"/>
      <w:lvlText w:val=""/>
      <w:lvlJc w:val="left"/>
      <w:pPr>
        <w:ind w:left="5040" w:hanging="360"/>
      </w:pPr>
      <w:rPr>
        <w:rFonts w:ascii="Symbol" w:hAnsi="Symbol" w:hint="default"/>
      </w:rPr>
    </w:lvl>
    <w:lvl w:ilvl="7" w:tplc="30090003">
      <w:start w:val="1"/>
      <w:numFmt w:val="bullet"/>
      <w:lvlText w:val="o"/>
      <w:lvlJc w:val="left"/>
      <w:pPr>
        <w:ind w:left="5760" w:hanging="360"/>
      </w:pPr>
      <w:rPr>
        <w:rFonts w:ascii="Courier New" w:hAnsi="Courier New" w:cs="Courier New" w:hint="default"/>
      </w:rPr>
    </w:lvl>
    <w:lvl w:ilvl="8" w:tplc="30090005">
      <w:start w:val="1"/>
      <w:numFmt w:val="bullet"/>
      <w:lvlText w:val=""/>
      <w:lvlJc w:val="left"/>
      <w:pPr>
        <w:ind w:left="6480" w:hanging="360"/>
      </w:pPr>
      <w:rPr>
        <w:rFonts w:ascii="Wingdings" w:hAnsi="Wingdings" w:hint="default"/>
      </w:rPr>
    </w:lvl>
  </w:abstractNum>
  <w:abstractNum w:abstractNumId="10" w15:restartNumberingAfterBreak="0">
    <w:nsid w:val="17204908"/>
    <w:multiLevelType w:val="hybridMultilevel"/>
    <w:tmpl w:val="127EB78C"/>
    <w:lvl w:ilvl="0" w:tplc="A008C8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18314420"/>
    <w:multiLevelType w:val="hybridMultilevel"/>
    <w:tmpl w:val="93665DA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FB87EC6"/>
    <w:multiLevelType w:val="hybridMultilevel"/>
    <w:tmpl w:val="A73EA45A"/>
    <w:lvl w:ilvl="0" w:tplc="A942D700">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20DA106D"/>
    <w:multiLevelType w:val="hybridMultilevel"/>
    <w:tmpl w:val="CB203F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1F602D"/>
    <w:multiLevelType w:val="hybridMultilevel"/>
    <w:tmpl w:val="C0A89486"/>
    <w:lvl w:ilvl="0" w:tplc="040B0001">
      <w:start w:val="1"/>
      <w:numFmt w:val="bullet"/>
      <w:lvlText w:val=""/>
      <w:lvlJc w:val="left"/>
      <w:pPr>
        <w:ind w:left="947" w:hanging="360"/>
      </w:pPr>
      <w:rPr>
        <w:rFonts w:ascii="Symbol" w:hAnsi="Symbol" w:hint="default"/>
      </w:rPr>
    </w:lvl>
    <w:lvl w:ilvl="1" w:tplc="040B0003" w:tentative="1">
      <w:start w:val="1"/>
      <w:numFmt w:val="bullet"/>
      <w:lvlText w:val="o"/>
      <w:lvlJc w:val="left"/>
      <w:pPr>
        <w:ind w:left="1667" w:hanging="360"/>
      </w:pPr>
      <w:rPr>
        <w:rFonts w:ascii="Courier New" w:hAnsi="Courier New" w:cs="Courier New" w:hint="default"/>
      </w:rPr>
    </w:lvl>
    <w:lvl w:ilvl="2" w:tplc="040B0005" w:tentative="1">
      <w:start w:val="1"/>
      <w:numFmt w:val="bullet"/>
      <w:lvlText w:val=""/>
      <w:lvlJc w:val="left"/>
      <w:pPr>
        <w:ind w:left="2387" w:hanging="360"/>
      </w:pPr>
      <w:rPr>
        <w:rFonts w:ascii="Wingdings" w:hAnsi="Wingdings" w:hint="default"/>
      </w:rPr>
    </w:lvl>
    <w:lvl w:ilvl="3" w:tplc="040B0001" w:tentative="1">
      <w:start w:val="1"/>
      <w:numFmt w:val="bullet"/>
      <w:lvlText w:val=""/>
      <w:lvlJc w:val="left"/>
      <w:pPr>
        <w:ind w:left="3107" w:hanging="360"/>
      </w:pPr>
      <w:rPr>
        <w:rFonts w:ascii="Symbol" w:hAnsi="Symbol" w:hint="default"/>
      </w:rPr>
    </w:lvl>
    <w:lvl w:ilvl="4" w:tplc="040B0003" w:tentative="1">
      <w:start w:val="1"/>
      <w:numFmt w:val="bullet"/>
      <w:lvlText w:val="o"/>
      <w:lvlJc w:val="left"/>
      <w:pPr>
        <w:ind w:left="3827" w:hanging="360"/>
      </w:pPr>
      <w:rPr>
        <w:rFonts w:ascii="Courier New" w:hAnsi="Courier New" w:cs="Courier New" w:hint="default"/>
      </w:rPr>
    </w:lvl>
    <w:lvl w:ilvl="5" w:tplc="040B0005" w:tentative="1">
      <w:start w:val="1"/>
      <w:numFmt w:val="bullet"/>
      <w:lvlText w:val=""/>
      <w:lvlJc w:val="left"/>
      <w:pPr>
        <w:ind w:left="4547" w:hanging="360"/>
      </w:pPr>
      <w:rPr>
        <w:rFonts w:ascii="Wingdings" w:hAnsi="Wingdings" w:hint="default"/>
      </w:rPr>
    </w:lvl>
    <w:lvl w:ilvl="6" w:tplc="040B0001" w:tentative="1">
      <w:start w:val="1"/>
      <w:numFmt w:val="bullet"/>
      <w:lvlText w:val=""/>
      <w:lvlJc w:val="left"/>
      <w:pPr>
        <w:ind w:left="5267" w:hanging="360"/>
      </w:pPr>
      <w:rPr>
        <w:rFonts w:ascii="Symbol" w:hAnsi="Symbol" w:hint="default"/>
      </w:rPr>
    </w:lvl>
    <w:lvl w:ilvl="7" w:tplc="040B0003" w:tentative="1">
      <w:start w:val="1"/>
      <w:numFmt w:val="bullet"/>
      <w:lvlText w:val="o"/>
      <w:lvlJc w:val="left"/>
      <w:pPr>
        <w:ind w:left="5987" w:hanging="360"/>
      </w:pPr>
      <w:rPr>
        <w:rFonts w:ascii="Courier New" w:hAnsi="Courier New" w:cs="Courier New" w:hint="default"/>
      </w:rPr>
    </w:lvl>
    <w:lvl w:ilvl="8" w:tplc="040B0005" w:tentative="1">
      <w:start w:val="1"/>
      <w:numFmt w:val="bullet"/>
      <w:lvlText w:val=""/>
      <w:lvlJc w:val="left"/>
      <w:pPr>
        <w:ind w:left="6707" w:hanging="360"/>
      </w:pPr>
      <w:rPr>
        <w:rFonts w:ascii="Wingdings" w:hAnsi="Wingdings" w:hint="default"/>
      </w:rPr>
    </w:lvl>
  </w:abstractNum>
  <w:abstractNum w:abstractNumId="15" w15:restartNumberingAfterBreak="0">
    <w:nsid w:val="2A82087B"/>
    <w:multiLevelType w:val="hybridMultilevel"/>
    <w:tmpl w:val="D2967EB0"/>
    <w:lvl w:ilvl="0" w:tplc="8730AD32">
      <w:start w:val="1"/>
      <w:numFmt w:val="decimal"/>
      <w:lvlText w:val="[%1]"/>
      <w:lvlJc w:val="left"/>
      <w:pPr>
        <w:ind w:left="360" w:hanging="360"/>
      </w:pPr>
      <w:rPr>
        <w:rFonts w:hint="eastAsi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0567FDA"/>
    <w:multiLevelType w:val="hybridMultilevel"/>
    <w:tmpl w:val="3A94BBA6"/>
    <w:lvl w:ilvl="0" w:tplc="80A019C4">
      <w:start w:val="1"/>
      <w:numFmt w:val="bullet"/>
      <w:pStyle w:val="-1"/>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7" w15:restartNumberingAfterBreak="0">
    <w:nsid w:val="342B2543"/>
    <w:multiLevelType w:val="hybridMultilevel"/>
    <w:tmpl w:val="A8787A4E"/>
    <w:lvl w:ilvl="0" w:tplc="BAAAB0C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39135F83"/>
    <w:multiLevelType w:val="hybridMultilevel"/>
    <w:tmpl w:val="E11EE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C251B5F"/>
    <w:multiLevelType w:val="hybridMultilevel"/>
    <w:tmpl w:val="D286E5CE"/>
    <w:lvl w:ilvl="0" w:tplc="3009000F">
      <w:start w:val="1"/>
      <w:numFmt w:val="decimal"/>
      <w:lvlText w:val="%1."/>
      <w:lvlJc w:val="left"/>
      <w:pPr>
        <w:ind w:left="720" w:hanging="360"/>
      </w:pPr>
    </w:lvl>
    <w:lvl w:ilvl="1" w:tplc="30090019">
      <w:start w:val="1"/>
      <w:numFmt w:val="lowerLetter"/>
      <w:lvlText w:val="%2."/>
      <w:lvlJc w:val="left"/>
      <w:pPr>
        <w:ind w:left="1440" w:hanging="360"/>
      </w:pPr>
    </w:lvl>
    <w:lvl w:ilvl="2" w:tplc="3009001B">
      <w:start w:val="1"/>
      <w:numFmt w:val="lowerRoman"/>
      <w:lvlText w:val="%3."/>
      <w:lvlJc w:val="right"/>
      <w:pPr>
        <w:ind w:left="2160" w:hanging="180"/>
      </w:pPr>
    </w:lvl>
    <w:lvl w:ilvl="3" w:tplc="3009000F">
      <w:start w:val="1"/>
      <w:numFmt w:val="decimal"/>
      <w:lvlText w:val="%4."/>
      <w:lvlJc w:val="left"/>
      <w:pPr>
        <w:ind w:left="2880" w:hanging="360"/>
      </w:pPr>
    </w:lvl>
    <w:lvl w:ilvl="4" w:tplc="30090019">
      <w:start w:val="1"/>
      <w:numFmt w:val="lowerLetter"/>
      <w:lvlText w:val="%5."/>
      <w:lvlJc w:val="left"/>
      <w:pPr>
        <w:ind w:left="3600" w:hanging="360"/>
      </w:pPr>
    </w:lvl>
    <w:lvl w:ilvl="5" w:tplc="3009001B">
      <w:start w:val="1"/>
      <w:numFmt w:val="lowerRoman"/>
      <w:lvlText w:val="%6."/>
      <w:lvlJc w:val="right"/>
      <w:pPr>
        <w:ind w:left="4320" w:hanging="180"/>
      </w:pPr>
    </w:lvl>
    <w:lvl w:ilvl="6" w:tplc="3009000F">
      <w:start w:val="1"/>
      <w:numFmt w:val="decimal"/>
      <w:lvlText w:val="%7."/>
      <w:lvlJc w:val="left"/>
      <w:pPr>
        <w:ind w:left="5040" w:hanging="360"/>
      </w:pPr>
    </w:lvl>
    <w:lvl w:ilvl="7" w:tplc="30090019">
      <w:start w:val="1"/>
      <w:numFmt w:val="lowerLetter"/>
      <w:lvlText w:val="%8."/>
      <w:lvlJc w:val="left"/>
      <w:pPr>
        <w:ind w:left="5760" w:hanging="360"/>
      </w:pPr>
    </w:lvl>
    <w:lvl w:ilvl="8" w:tplc="3009001B">
      <w:start w:val="1"/>
      <w:numFmt w:val="lowerRoman"/>
      <w:lvlText w:val="%9."/>
      <w:lvlJc w:val="right"/>
      <w:pPr>
        <w:ind w:left="6480" w:hanging="180"/>
      </w:pPr>
    </w:lvl>
  </w:abstractNum>
  <w:abstractNum w:abstractNumId="20" w15:restartNumberingAfterBreak="0">
    <w:nsid w:val="3D5768DB"/>
    <w:multiLevelType w:val="hybridMultilevel"/>
    <w:tmpl w:val="E118F05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3E0B62B5"/>
    <w:multiLevelType w:val="hybridMultilevel"/>
    <w:tmpl w:val="9176F410"/>
    <w:lvl w:ilvl="0" w:tplc="A0CE76E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418310C0"/>
    <w:multiLevelType w:val="hybridMultilevel"/>
    <w:tmpl w:val="80FA9AD8"/>
    <w:lvl w:ilvl="0" w:tplc="9DD6C9E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462C551A"/>
    <w:multiLevelType w:val="hybridMultilevel"/>
    <w:tmpl w:val="0876FD90"/>
    <w:lvl w:ilvl="0" w:tplc="65C0D334">
      <w:start w:val="1"/>
      <w:numFmt w:val="decimal"/>
      <w:lvlText w:val="[%1]"/>
      <w:lvlJc w:val="left"/>
      <w:pPr>
        <w:ind w:left="720" w:hanging="360"/>
      </w:pPr>
      <w:rPr>
        <w:rFonts w:cs="Times New Roman"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487A397D"/>
    <w:multiLevelType w:val="hybridMultilevel"/>
    <w:tmpl w:val="1A0481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104ACD"/>
    <w:multiLevelType w:val="hybridMultilevel"/>
    <w:tmpl w:val="407086A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C745013"/>
    <w:multiLevelType w:val="hybridMultilevel"/>
    <w:tmpl w:val="601C6688"/>
    <w:lvl w:ilvl="0" w:tplc="0409000F">
      <w:start w:val="1"/>
      <w:numFmt w:val="decimal"/>
      <w:lvlText w:val="%1."/>
      <w:lvlJc w:val="left"/>
      <w:pPr>
        <w:ind w:left="2064" w:hanging="360"/>
      </w:pPr>
    </w:lvl>
    <w:lvl w:ilvl="1" w:tplc="04090019" w:tentative="1">
      <w:start w:val="1"/>
      <w:numFmt w:val="lowerLetter"/>
      <w:lvlText w:val="%2."/>
      <w:lvlJc w:val="left"/>
      <w:pPr>
        <w:ind w:left="2784" w:hanging="360"/>
      </w:pPr>
    </w:lvl>
    <w:lvl w:ilvl="2" w:tplc="0409001B" w:tentative="1">
      <w:start w:val="1"/>
      <w:numFmt w:val="lowerRoman"/>
      <w:lvlText w:val="%3."/>
      <w:lvlJc w:val="right"/>
      <w:pPr>
        <w:ind w:left="3504" w:hanging="180"/>
      </w:pPr>
    </w:lvl>
    <w:lvl w:ilvl="3" w:tplc="0409000F" w:tentative="1">
      <w:start w:val="1"/>
      <w:numFmt w:val="decimal"/>
      <w:lvlText w:val="%4."/>
      <w:lvlJc w:val="left"/>
      <w:pPr>
        <w:ind w:left="4224" w:hanging="360"/>
      </w:pPr>
    </w:lvl>
    <w:lvl w:ilvl="4" w:tplc="04090019" w:tentative="1">
      <w:start w:val="1"/>
      <w:numFmt w:val="lowerLetter"/>
      <w:lvlText w:val="%5."/>
      <w:lvlJc w:val="left"/>
      <w:pPr>
        <w:ind w:left="4944" w:hanging="360"/>
      </w:pPr>
    </w:lvl>
    <w:lvl w:ilvl="5" w:tplc="0409001B" w:tentative="1">
      <w:start w:val="1"/>
      <w:numFmt w:val="lowerRoman"/>
      <w:lvlText w:val="%6."/>
      <w:lvlJc w:val="right"/>
      <w:pPr>
        <w:ind w:left="5664" w:hanging="180"/>
      </w:pPr>
    </w:lvl>
    <w:lvl w:ilvl="6" w:tplc="0409000F" w:tentative="1">
      <w:start w:val="1"/>
      <w:numFmt w:val="decimal"/>
      <w:lvlText w:val="%7."/>
      <w:lvlJc w:val="left"/>
      <w:pPr>
        <w:ind w:left="6384" w:hanging="360"/>
      </w:pPr>
    </w:lvl>
    <w:lvl w:ilvl="7" w:tplc="04090019" w:tentative="1">
      <w:start w:val="1"/>
      <w:numFmt w:val="lowerLetter"/>
      <w:lvlText w:val="%8."/>
      <w:lvlJc w:val="left"/>
      <w:pPr>
        <w:ind w:left="7104" w:hanging="360"/>
      </w:pPr>
    </w:lvl>
    <w:lvl w:ilvl="8" w:tplc="0409001B" w:tentative="1">
      <w:start w:val="1"/>
      <w:numFmt w:val="lowerRoman"/>
      <w:lvlText w:val="%9."/>
      <w:lvlJc w:val="right"/>
      <w:pPr>
        <w:ind w:left="7824" w:hanging="180"/>
      </w:pPr>
    </w:lvl>
  </w:abstractNum>
  <w:abstractNum w:abstractNumId="27" w15:restartNumberingAfterBreak="0">
    <w:nsid w:val="50114F82"/>
    <w:multiLevelType w:val="hybridMultilevel"/>
    <w:tmpl w:val="D9981D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2C63CC5"/>
    <w:multiLevelType w:val="hybridMultilevel"/>
    <w:tmpl w:val="386CD56C"/>
    <w:lvl w:ilvl="0" w:tplc="333281E0">
      <w:start w:val="1"/>
      <w:numFmt w:val="bullet"/>
      <w:lvlText w:val=""/>
      <w:lvlJc w:val="left"/>
      <w:pPr>
        <w:tabs>
          <w:tab w:val="num" w:pos="720"/>
        </w:tabs>
        <w:ind w:left="720" w:hanging="360"/>
      </w:pPr>
      <w:rPr>
        <w:rFonts w:ascii="Wingdings 2" w:hAnsi="Wingdings 2" w:hint="default"/>
      </w:rPr>
    </w:lvl>
    <w:lvl w:ilvl="1" w:tplc="D4DA69EE" w:tentative="1">
      <w:start w:val="1"/>
      <w:numFmt w:val="bullet"/>
      <w:lvlText w:val=""/>
      <w:lvlJc w:val="left"/>
      <w:pPr>
        <w:tabs>
          <w:tab w:val="num" w:pos="1440"/>
        </w:tabs>
        <w:ind w:left="1440" w:hanging="360"/>
      </w:pPr>
      <w:rPr>
        <w:rFonts w:ascii="Wingdings 2" w:hAnsi="Wingdings 2" w:hint="default"/>
      </w:rPr>
    </w:lvl>
    <w:lvl w:ilvl="2" w:tplc="36C0D5FA" w:tentative="1">
      <w:start w:val="1"/>
      <w:numFmt w:val="bullet"/>
      <w:lvlText w:val=""/>
      <w:lvlJc w:val="left"/>
      <w:pPr>
        <w:tabs>
          <w:tab w:val="num" w:pos="2160"/>
        </w:tabs>
        <w:ind w:left="2160" w:hanging="360"/>
      </w:pPr>
      <w:rPr>
        <w:rFonts w:ascii="Wingdings 2" w:hAnsi="Wingdings 2" w:hint="default"/>
      </w:rPr>
    </w:lvl>
    <w:lvl w:ilvl="3" w:tplc="826E3764" w:tentative="1">
      <w:start w:val="1"/>
      <w:numFmt w:val="bullet"/>
      <w:lvlText w:val=""/>
      <w:lvlJc w:val="left"/>
      <w:pPr>
        <w:tabs>
          <w:tab w:val="num" w:pos="2880"/>
        </w:tabs>
        <w:ind w:left="2880" w:hanging="360"/>
      </w:pPr>
      <w:rPr>
        <w:rFonts w:ascii="Wingdings 2" w:hAnsi="Wingdings 2" w:hint="default"/>
      </w:rPr>
    </w:lvl>
    <w:lvl w:ilvl="4" w:tplc="7C1231C6" w:tentative="1">
      <w:start w:val="1"/>
      <w:numFmt w:val="bullet"/>
      <w:lvlText w:val=""/>
      <w:lvlJc w:val="left"/>
      <w:pPr>
        <w:tabs>
          <w:tab w:val="num" w:pos="3600"/>
        </w:tabs>
        <w:ind w:left="3600" w:hanging="360"/>
      </w:pPr>
      <w:rPr>
        <w:rFonts w:ascii="Wingdings 2" w:hAnsi="Wingdings 2" w:hint="default"/>
      </w:rPr>
    </w:lvl>
    <w:lvl w:ilvl="5" w:tplc="FB42CE26" w:tentative="1">
      <w:start w:val="1"/>
      <w:numFmt w:val="bullet"/>
      <w:lvlText w:val=""/>
      <w:lvlJc w:val="left"/>
      <w:pPr>
        <w:tabs>
          <w:tab w:val="num" w:pos="4320"/>
        </w:tabs>
        <w:ind w:left="4320" w:hanging="360"/>
      </w:pPr>
      <w:rPr>
        <w:rFonts w:ascii="Wingdings 2" w:hAnsi="Wingdings 2" w:hint="default"/>
      </w:rPr>
    </w:lvl>
    <w:lvl w:ilvl="6" w:tplc="2DC2D8B6" w:tentative="1">
      <w:start w:val="1"/>
      <w:numFmt w:val="bullet"/>
      <w:lvlText w:val=""/>
      <w:lvlJc w:val="left"/>
      <w:pPr>
        <w:tabs>
          <w:tab w:val="num" w:pos="5040"/>
        </w:tabs>
        <w:ind w:left="5040" w:hanging="360"/>
      </w:pPr>
      <w:rPr>
        <w:rFonts w:ascii="Wingdings 2" w:hAnsi="Wingdings 2" w:hint="default"/>
      </w:rPr>
    </w:lvl>
    <w:lvl w:ilvl="7" w:tplc="57C46222" w:tentative="1">
      <w:start w:val="1"/>
      <w:numFmt w:val="bullet"/>
      <w:lvlText w:val=""/>
      <w:lvlJc w:val="left"/>
      <w:pPr>
        <w:tabs>
          <w:tab w:val="num" w:pos="5760"/>
        </w:tabs>
        <w:ind w:left="5760" w:hanging="360"/>
      </w:pPr>
      <w:rPr>
        <w:rFonts w:ascii="Wingdings 2" w:hAnsi="Wingdings 2" w:hint="default"/>
      </w:rPr>
    </w:lvl>
    <w:lvl w:ilvl="8" w:tplc="173EFB3C" w:tentative="1">
      <w:start w:val="1"/>
      <w:numFmt w:val="bullet"/>
      <w:lvlText w:val=""/>
      <w:lvlJc w:val="left"/>
      <w:pPr>
        <w:tabs>
          <w:tab w:val="num" w:pos="6480"/>
        </w:tabs>
        <w:ind w:left="6480" w:hanging="360"/>
      </w:pPr>
      <w:rPr>
        <w:rFonts w:ascii="Wingdings 2" w:hAnsi="Wingdings 2" w:hint="default"/>
      </w:rPr>
    </w:lvl>
  </w:abstractNum>
  <w:abstractNum w:abstractNumId="29" w15:restartNumberingAfterBreak="0">
    <w:nsid w:val="546B4346"/>
    <w:multiLevelType w:val="multilevel"/>
    <w:tmpl w:val="4D48233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5D05085"/>
    <w:multiLevelType w:val="hybridMultilevel"/>
    <w:tmpl w:val="76FE6D96"/>
    <w:lvl w:ilvl="0" w:tplc="04090011">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59B41896"/>
    <w:multiLevelType w:val="hybridMultilevel"/>
    <w:tmpl w:val="DB421CAC"/>
    <w:lvl w:ilvl="0" w:tplc="36EEABBE">
      <w:start w:val="1"/>
      <w:numFmt w:val="bullet"/>
      <w:lvlText w:val=""/>
      <w:lvlJc w:val="left"/>
      <w:pPr>
        <w:tabs>
          <w:tab w:val="num" w:pos="720"/>
        </w:tabs>
        <w:ind w:left="720" w:hanging="360"/>
      </w:pPr>
      <w:rPr>
        <w:rFonts w:ascii="Wingdings 2" w:hAnsi="Wingdings 2" w:hint="default"/>
      </w:rPr>
    </w:lvl>
    <w:lvl w:ilvl="1" w:tplc="4E2A1E72" w:tentative="1">
      <w:start w:val="1"/>
      <w:numFmt w:val="bullet"/>
      <w:lvlText w:val=""/>
      <w:lvlJc w:val="left"/>
      <w:pPr>
        <w:tabs>
          <w:tab w:val="num" w:pos="1440"/>
        </w:tabs>
        <w:ind w:left="1440" w:hanging="360"/>
      </w:pPr>
      <w:rPr>
        <w:rFonts w:ascii="Wingdings 2" w:hAnsi="Wingdings 2" w:hint="default"/>
      </w:rPr>
    </w:lvl>
    <w:lvl w:ilvl="2" w:tplc="523C1E26" w:tentative="1">
      <w:start w:val="1"/>
      <w:numFmt w:val="bullet"/>
      <w:lvlText w:val=""/>
      <w:lvlJc w:val="left"/>
      <w:pPr>
        <w:tabs>
          <w:tab w:val="num" w:pos="2160"/>
        </w:tabs>
        <w:ind w:left="2160" w:hanging="360"/>
      </w:pPr>
      <w:rPr>
        <w:rFonts w:ascii="Wingdings 2" w:hAnsi="Wingdings 2" w:hint="default"/>
      </w:rPr>
    </w:lvl>
    <w:lvl w:ilvl="3" w:tplc="1468228A" w:tentative="1">
      <w:start w:val="1"/>
      <w:numFmt w:val="bullet"/>
      <w:lvlText w:val=""/>
      <w:lvlJc w:val="left"/>
      <w:pPr>
        <w:tabs>
          <w:tab w:val="num" w:pos="2880"/>
        </w:tabs>
        <w:ind w:left="2880" w:hanging="360"/>
      </w:pPr>
      <w:rPr>
        <w:rFonts w:ascii="Wingdings 2" w:hAnsi="Wingdings 2" w:hint="default"/>
      </w:rPr>
    </w:lvl>
    <w:lvl w:ilvl="4" w:tplc="8FA8A142" w:tentative="1">
      <w:start w:val="1"/>
      <w:numFmt w:val="bullet"/>
      <w:lvlText w:val=""/>
      <w:lvlJc w:val="left"/>
      <w:pPr>
        <w:tabs>
          <w:tab w:val="num" w:pos="3600"/>
        </w:tabs>
        <w:ind w:left="3600" w:hanging="360"/>
      </w:pPr>
      <w:rPr>
        <w:rFonts w:ascii="Wingdings 2" w:hAnsi="Wingdings 2" w:hint="default"/>
      </w:rPr>
    </w:lvl>
    <w:lvl w:ilvl="5" w:tplc="11CC0CB4" w:tentative="1">
      <w:start w:val="1"/>
      <w:numFmt w:val="bullet"/>
      <w:lvlText w:val=""/>
      <w:lvlJc w:val="left"/>
      <w:pPr>
        <w:tabs>
          <w:tab w:val="num" w:pos="4320"/>
        </w:tabs>
        <w:ind w:left="4320" w:hanging="360"/>
      </w:pPr>
      <w:rPr>
        <w:rFonts w:ascii="Wingdings 2" w:hAnsi="Wingdings 2" w:hint="default"/>
      </w:rPr>
    </w:lvl>
    <w:lvl w:ilvl="6" w:tplc="D08643A6" w:tentative="1">
      <w:start w:val="1"/>
      <w:numFmt w:val="bullet"/>
      <w:lvlText w:val=""/>
      <w:lvlJc w:val="left"/>
      <w:pPr>
        <w:tabs>
          <w:tab w:val="num" w:pos="5040"/>
        </w:tabs>
        <w:ind w:left="5040" w:hanging="360"/>
      </w:pPr>
      <w:rPr>
        <w:rFonts w:ascii="Wingdings 2" w:hAnsi="Wingdings 2" w:hint="default"/>
      </w:rPr>
    </w:lvl>
    <w:lvl w:ilvl="7" w:tplc="AF5023C4" w:tentative="1">
      <w:start w:val="1"/>
      <w:numFmt w:val="bullet"/>
      <w:lvlText w:val=""/>
      <w:lvlJc w:val="left"/>
      <w:pPr>
        <w:tabs>
          <w:tab w:val="num" w:pos="5760"/>
        </w:tabs>
        <w:ind w:left="5760" w:hanging="360"/>
      </w:pPr>
      <w:rPr>
        <w:rFonts w:ascii="Wingdings 2" w:hAnsi="Wingdings 2" w:hint="default"/>
      </w:rPr>
    </w:lvl>
    <w:lvl w:ilvl="8" w:tplc="604E0A90" w:tentative="1">
      <w:start w:val="1"/>
      <w:numFmt w:val="bullet"/>
      <w:lvlText w:val=""/>
      <w:lvlJc w:val="left"/>
      <w:pPr>
        <w:tabs>
          <w:tab w:val="num" w:pos="6480"/>
        </w:tabs>
        <w:ind w:left="6480" w:hanging="360"/>
      </w:pPr>
      <w:rPr>
        <w:rFonts w:ascii="Wingdings 2" w:hAnsi="Wingdings 2" w:hint="default"/>
      </w:rPr>
    </w:lvl>
  </w:abstractNum>
  <w:abstractNum w:abstractNumId="32" w15:restartNumberingAfterBreak="0">
    <w:nsid w:val="5DE56D31"/>
    <w:multiLevelType w:val="hybridMultilevel"/>
    <w:tmpl w:val="9C980FC8"/>
    <w:lvl w:ilvl="0" w:tplc="EA460BA8">
      <w:start w:val="1"/>
      <w:numFmt w:val="decimal"/>
      <w:lvlText w:val="%1."/>
      <w:lvlJc w:val="left"/>
      <w:pPr>
        <w:ind w:left="720" w:hanging="360"/>
      </w:pPr>
      <w:rPr>
        <w:rFonts w:cs="Times New Roman" w:hint="default"/>
      </w:rPr>
    </w:lvl>
    <w:lvl w:ilvl="1" w:tplc="8FC4E572" w:tentative="1">
      <w:start w:val="1"/>
      <w:numFmt w:val="lowerLetter"/>
      <w:lvlText w:val="%2."/>
      <w:lvlJc w:val="left"/>
      <w:pPr>
        <w:ind w:left="1440" w:hanging="360"/>
      </w:pPr>
      <w:rPr>
        <w:rFonts w:cs="Times New Roman"/>
      </w:rPr>
    </w:lvl>
    <w:lvl w:ilvl="2" w:tplc="EDF6BBE4" w:tentative="1">
      <w:start w:val="1"/>
      <w:numFmt w:val="lowerRoman"/>
      <w:lvlText w:val="%3."/>
      <w:lvlJc w:val="right"/>
      <w:pPr>
        <w:ind w:left="2160" w:hanging="180"/>
      </w:pPr>
      <w:rPr>
        <w:rFonts w:cs="Times New Roman"/>
      </w:rPr>
    </w:lvl>
    <w:lvl w:ilvl="3" w:tplc="BFD6F95E" w:tentative="1">
      <w:start w:val="1"/>
      <w:numFmt w:val="decimal"/>
      <w:lvlText w:val="%4."/>
      <w:lvlJc w:val="left"/>
      <w:pPr>
        <w:ind w:left="2880" w:hanging="360"/>
      </w:pPr>
      <w:rPr>
        <w:rFonts w:cs="Times New Roman"/>
      </w:rPr>
    </w:lvl>
    <w:lvl w:ilvl="4" w:tplc="56080026" w:tentative="1">
      <w:start w:val="1"/>
      <w:numFmt w:val="lowerLetter"/>
      <w:lvlText w:val="%5."/>
      <w:lvlJc w:val="left"/>
      <w:pPr>
        <w:ind w:left="3600" w:hanging="360"/>
      </w:pPr>
      <w:rPr>
        <w:rFonts w:cs="Times New Roman"/>
      </w:rPr>
    </w:lvl>
    <w:lvl w:ilvl="5" w:tplc="21AE562A" w:tentative="1">
      <w:start w:val="1"/>
      <w:numFmt w:val="lowerRoman"/>
      <w:lvlText w:val="%6."/>
      <w:lvlJc w:val="right"/>
      <w:pPr>
        <w:ind w:left="4320" w:hanging="180"/>
      </w:pPr>
      <w:rPr>
        <w:rFonts w:cs="Times New Roman"/>
      </w:rPr>
    </w:lvl>
    <w:lvl w:ilvl="6" w:tplc="F0E66476" w:tentative="1">
      <w:start w:val="1"/>
      <w:numFmt w:val="decimal"/>
      <w:lvlText w:val="%7."/>
      <w:lvlJc w:val="left"/>
      <w:pPr>
        <w:ind w:left="5040" w:hanging="360"/>
      </w:pPr>
      <w:rPr>
        <w:rFonts w:cs="Times New Roman"/>
      </w:rPr>
    </w:lvl>
    <w:lvl w:ilvl="7" w:tplc="7D1070D6" w:tentative="1">
      <w:start w:val="1"/>
      <w:numFmt w:val="lowerLetter"/>
      <w:lvlText w:val="%8."/>
      <w:lvlJc w:val="left"/>
      <w:pPr>
        <w:ind w:left="5760" w:hanging="360"/>
      </w:pPr>
      <w:rPr>
        <w:rFonts w:cs="Times New Roman"/>
      </w:rPr>
    </w:lvl>
    <w:lvl w:ilvl="8" w:tplc="3DA653FC" w:tentative="1">
      <w:start w:val="1"/>
      <w:numFmt w:val="lowerRoman"/>
      <w:lvlText w:val="%9."/>
      <w:lvlJc w:val="right"/>
      <w:pPr>
        <w:ind w:left="6480" w:hanging="180"/>
      </w:pPr>
      <w:rPr>
        <w:rFonts w:cs="Times New Roman"/>
      </w:rPr>
    </w:lvl>
  </w:abstractNum>
  <w:abstractNum w:abstractNumId="33" w15:restartNumberingAfterBreak="0">
    <w:nsid w:val="61332BD6"/>
    <w:multiLevelType w:val="hybridMultilevel"/>
    <w:tmpl w:val="BC38424E"/>
    <w:lvl w:ilvl="0" w:tplc="1ABCEF90">
      <w:start w:val="1"/>
      <w:numFmt w:val="bullet"/>
      <w:lvlText w:val=""/>
      <w:lvlJc w:val="left"/>
      <w:pPr>
        <w:tabs>
          <w:tab w:val="num" w:pos="720"/>
        </w:tabs>
        <w:ind w:left="720" w:hanging="360"/>
      </w:pPr>
      <w:rPr>
        <w:rFonts w:ascii="Wingdings 2" w:hAnsi="Wingdings 2" w:hint="default"/>
      </w:rPr>
    </w:lvl>
    <w:lvl w:ilvl="1" w:tplc="1794080E">
      <w:start w:val="1"/>
      <w:numFmt w:val="bullet"/>
      <w:lvlText w:val=""/>
      <w:lvlJc w:val="left"/>
      <w:pPr>
        <w:tabs>
          <w:tab w:val="num" w:pos="1440"/>
        </w:tabs>
        <w:ind w:left="1440" w:hanging="360"/>
      </w:pPr>
      <w:rPr>
        <w:rFonts w:ascii="Wingdings 2" w:hAnsi="Wingdings 2" w:hint="default"/>
      </w:rPr>
    </w:lvl>
    <w:lvl w:ilvl="2" w:tplc="3D2C1240" w:tentative="1">
      <w:start w:val="1"/>
      <w:numFmt w:val="bullet"/>
      <w:lvlText w:val=""/>
      <w:lvlJc w:val="left"/>
      <w:pPr>
        <w:tabs>
          <w:tab w:val="num" w:pos="2160"/>
        </w:tabs>
        <w:ind w:left="2160" w:hanging="360"/>
      </w:pPr>
      <w:rPr>
        <w:rFonts w:ascii="Wingdings 2" w:hAnsi="Wingdings 2" w:hint="default"/>
      </w:rPr>
    </w:lvl>
    <w:lvl w:ilvl="3" w:tplc="7ECE3632" w:tentative="1">
      <w:start w:val="1"/>
      <w:numFmt w:val="bullet"/>
      <w:lvlText w:val=""/>
      <w:lvlJc w:val="left"/>
      <w:pPr>
        <w:tabs>
          <w:tab w:val="num" w:pos="2880"/>
        </w:tabs>
        <w:ind w:left="2880" w:hanging="360"/>
      </w:pPr>
      <w:rPr>
        <w:rFonts w:ascii="Wingdings 2" w:hAnsi="Wingdings 2" w:hint="default"/>
      </w:rPr>
    </w:lvl>
    <w:lvl w:ilvl="4" w:tplc="84CA9F6E" w:tentative="1">
      <w:start w:val="1"/>
      <w:numFmt w:val="bullet"/>
      <w:lvlText w:val=""/>
      <w:lvlJc w:val="left"/>
      <w:pPr>
        <w:tabs>
          <w:tab w:val="num" w:pos="3600"/>
        </w:tabs>
        <w:ind w:left="3600" w:hanging="360"/>
      </w:pPr>
      <w:rPr>
        <w:rFonts w:ascii="Wingdings 2" w:hAnsi="Wingdings 2" w:hint="default"/>
      </w:rPr>
    </w:lvl>
    <w:lvl w:ilvl="5" w:tplc="A6BC1510" w:tentative="1">
      <w:start w:val="1"/>
      <w:numFmt w:val="bullet"/>
      <w:lvlText w:val=""/>
      <w:lvlJc w:val="left"/>
      <w:pPr>
        <w:tabs>
          <w:tab w:val="num" w:pos="4320"/>
        </w:tabs>
        <w:ind w:left="4320" w:hanging="360"/>
      </w:pPr>
      <w:rPr>
        <w:rFonts w:ascii="Wingdings 2" w:hAnsi="Wingdings 2" w:hint="default"/>
      </w:rPr>
    </w:lvl>
    <w:lvl w:ilvl="6" w:tplc="5764F8F6" w:tentative="1">
      <w:start w:val="1"/>
      <w:numFmt w:val="bullet"/>
      <w:lvlText w:val=""/>
      <w:lvlJc w:val="left"/>
      <w:pPr>
        <w:tabs>
          <w:tab w:val="num" w:pos="5040"/>
        </w:tabs>
        <w:ind w:left="5040" w:hanging="360"/>
      </w:pPr>
      <w:rPr>
        <w:rFonts w:ascii="Wingdings 2" w:hAnsi="Wingdings 2" w:hint="default"/>
      </w:rPr>
    </w:lvl>
    <w:lvl w:ilvl="7" w:tplc="BA303F12" w:tentative="1">
      <w:start w:val="1"/>
      <w:numFmt w:val="bullet"/>
      <w:lvlText w:val=""/>
      <w:lvlJc w:val="left"/>
      <w:pPr>
        <w:tabs>
          <w:tab w:val="num" w:pos="5760"/>
        </w:tabs>
        <w:ind w:left="5760" w:hanging="360"/>
      </w:pPr>
      <w:rPr>
        <w:rFonts w:ascii="Wingdings 2" w:hAnsi="Wingdings 2" w:hint="default"/>
      </w:rPr>
    </w:lvl>
    <w:lvl w:ilvl="8" w:tplc="13DAD246" w:tentative="1">
      <w:start w:val="1"/>
      <w:numFmt w:val="bullet"/>
      <w:lvlText w:val=""/>
      <w:lvlJc w:val="left"/>
      <w:pPr>
        <w:tabs>
          <w:tab w:val="num" w:pos="6480"/>
        </w:tabs>
        <w:ind w:left="6480" w:hanging="360"/>
      </w:pPr>
      <w:rPr>
        <w:rFonts w:ascii="Wingdings 2" w:hAnsi="Wingdings 2" w:hint="default"/>
      </w:rPr>
    </w:lvl>
  </w:abstractNum>
  <w:abstractNum w:abstractNumId="34" w15:restartNumberingAfterBreak="0">
    <w:nsid w:val="67CE051A"/>
    <w:multiLevelType w:val="hybridMultilevel"/>
    <w:tmpl w:val="B29488E6"/>
    <w:lvl w:ilvl="0" w:tplc="0409000F">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
      <w:lvlJc w:val="left"/>
      <w:pPr>
        <w:tabs>
          <w:tab w:val="num" w:pos="1440"/>
        </w:tabs>
        <w:ind w:left="1440" w:hanging="360"/>
      </w:pPr>
      <w:rPr>
        <w:rFonts w:ascii="Wingdings 2" w:hAnsi="Wingdings 2" w:hint="default"/>
      </w:rPr>
    </w:lvl>
    <w:lvl w:ilvl="2" w:tplc="0409001B" w:tentative="1">
      <w:start w:val="1"/>
      <w:numFmt w:val="bullet"/>
      <w:lvlText w:val=""/>
      <w:lvlJc w:val="left"/>
      <w:pPr>
        <w:tabs>
          <w:tab w:val="num" w:pos="2160"/>
        </w:tabs>
        <w:ind w:left="2160" w:hanging="360"/>
      </w:pPr>
      <w:rPr>
        <w:rFonts w:ascii="Wingdings 2" w:hAnsi="Wingdings 2" w:hint="default"/>
      </w:rPr>
    </w:lvl>
    <w:lvl w:ilvl="3" w:tplc="0409000F" w:tentative="1">
      <w:start w:val="1"/>
      <w:numFmt w:val="bullet"/>
      <w:lvlText w:val=""/>
      <w:lvlJc w:val="left"/>
      <w:pPr>
        <w:tabs>
          <w:tab w:val="num" w:pos="2880"/>
        </w:tabs>
        <w:ind w:left="2880" w:hanging="360"/>
      </w:pPr>
      <w:rPr>
        <w:rFonts w:ascii="Wingdings 2" w:hAnsi="Wingdings 2" w:hint="default"/>
      </w:rPr>
    </w:lvl>
    <w:lvl w:ilvl="4" w:tplc="04090019" w:tentative="1">
      <w:start w:val="1"/>
      <w:numFmt w:val="bullet"/>
      <w:lvlText w:val=""/>
      <w:lvlJc w:val="left"/>
      <w:pPr>
        <w:tabs>
          <w:tab w:val="num" w:pos="3600"/>
        </w:tabs>
        <w:ind w:left="3600" w:hanging="360"/>
      </w:pPr>
      <w:rPr>
        <w:rFonts w:ascii="Wingdings 2" w:hAnsi="Wingdings 2" w:hint="default"/>
      </w:rPr>
    </w:lvl>
    <w:lvl w:ilvl="5" w:tplc="0409001B" w:tentative="1">
      <w:start w:val="1"/>
      <w:numFmt w:val="bullet"/>
      <w:lvlText w:val=""/>
      <w:lvlJc w:val="left"/>
      <w:pPr>
        <w:tabs>
          <w:tab w:val="num" w:pos="4320"/>
        </w:tabs>
        <w:ind w:left="4320" w:hanging="360"/>
      </w:pPr>
      <w:rPr>
        <w:rFonts w:ascii="Wingdings 2" w:hAnsi="Wingdings 2" w:hint="default"/>
      </w:rPr>
    </w:lvl>
    <w:lvl w:ilvl="6" w:tplc="0409000F" w:tentative="1">
      <w:start w:val="1"/>
      <w:numFmt w:val="bullet"/>
      <w:lvlText w:val=""/>
      <w:lvlJc w:val="left"/>
      <w:pPr>
        <w:tabs>
          <w:tab w:val="num" w:pos="5040"/>
        </w:tabs>
        <w:ind w:left="5040" w:hanging="360"/>
      </w:pPr>
      <w:rPr>
        <w:rFonts w:ascii="Wingdings 2" w:hAnsi="Wingdings 2" w:hint="default"/>
      </w:rPr>
    </w:lvl>
    <w:lvl w:ilvl="7" w:tplc="04090019" w:tentative="1">
      <w:start w:val="1"/>
      <w:numFmt w:val="bullet"/>
      <w:lvlText w:val=""/>
      <w:lvlJc w:val="left"/>
      <w:pPr>
        <w:tabs>
          <w:tab w:val="num" w:pos="5760"/>
        </w:tabs>
        <w:ind w:left="5760" w:hanging="360"/>
      </w:pPr>
      <w:rPr>
        <w:rFonts w:ascii="Wingdings 2" w:hAnsi="Wingdings 2" w:hint="default"/>
      </w:rPr>
    </w:lvl>
    <w:lvl w:ilvl="8" w:tplc="0409001B" w:tentative="1">
      <w:start w:val="1"/>
      <w:numFmt w:val="bullet"/>
      <w:lvlText w:val=""/>
      <w:lvlJc w:val="left"/>
      <w:pPr>
        <w:tabs>
          <w:tab w:val="num" w:pos="6480"/>
        </w:tabs>
        <w:ind w:left="6480" w:hanging="360"/>
      </w:pPr>
      <w:rPr>
        <w:rFonts w:ascii="Wingdings 2" w:hAnsi="Wingdings 2" w:hint="default"/>
      </w:rPr>
    </w:lvl>
  </w:abstractNum>
  <w:abstractNum w:abstractNumId="35" w15:restartNumberingAfterBreak="0">
    <w:nsid w:val="6B9B6B76"/>
    <w:multiLevelType w:val="hybridMultilevel"/>
    <w:tmpl w:val="0026167C"/>
    <w:lvl w:ilvl="0" w:tplc="05365AC2">
      <w:start w:val="1"/>
      <w:numFmt w:val="decimal"/>
      <w:lvlText w:val="%1."/>
      <w:lvlJc w:val="left"/>
      <w:pPr>
        <w:ind w:left="720" w:hanging="360"/>
      </w:pPr>
      <w:rPr>
        <w:rFonts w:hint="default"/>
      </w:rPr>
    </w:lvl>
    <w:lvl w:ilvl="1" w:tplc="3DE02FC2" w:tentative="1">
      <w:start w:val="1"/>
      <w:numFmt w:val="lowerLetter"/>
      <w:lvlText w:val="%2."/>
      <w:lvlJc w:val="left"/>
      <w:pPr>
        <w:ind w:left="1440" w:hanging="360"/>
      </w:pPr>
    </w:lvl>
    <w:lvl w:ilvl="2" w:tplc="B622D6FA" w:tentative="1">
      <w:start w:val="1"/>
      <w:numFmt w:val="lowerRoman"/>
      <w:lvlText w:val="%3."/>
      <w:lvlJc w:val="right"/>
      <w:pPr>
        <w:ind w:left="2160" w:hanging="180"/>
      </w:pPr>
    </w:lvl>
    <w:lvl w:ilvl="3" w:tplc="EDB289AC" w:tentative="1">
      <w:start w:val="1"/>
      <w:numFmt w:val="decimal"/>
      <w:lvlText w:val="%4."/>
      <w:lvlJc w:val="left"/>
      <w:pPr>
        <w:ind w:left="2880" w:hanging="360"/>
      </w:pPr>
    </w:lvl>
    <w:lvl w:ilvl="4" w:tplc="205A6628" w:tentative="1">
      <w:start w:val="1"/>
      <w:numFmt w:val="lowerLetter"/>
      <w:lvlText w:val="%5."/>
      <w:lvlJc w:val="left"/>
      <w:pPr>
        <w:ind w:left="3600" w:hanging="360"/>
      </w:pPr>
    </w:lvl>
    <w:lvl w:ilvl="5" w:tplc="97541FC4" w:tentative="1">
      <w:start w:val="1"/>
      <w:numFmt w:val="lowerRoman"/>
      <w:lvlText w:val="%6."/>
      <w:lvlJc w:val="right"/>
      <w:pPr>
        <w:ind w:left="4320" w:hanging="180"/>
      </w:pPr>
    </w:lvl>
    <w:lvl w:ilvl="6" w:tplc="F6967FB8" w:tentative="1">
      <w:start w:val="1"/>
      <w:numFmt w:val="decimal"/>
      <w:lvlText w:val="%7."/>
      <w:lvlJc w:val="left"/>
      <w:pPr>
        <w:ind w:left="5040" w:hanging="360"/>
      </w:pPr>
    </w:lvl>
    <w:lvl w:ilvl="7" w:tplc="2DEE8D46" w:tentative="1">
      <w:start w:val="1"/>
      <w:numFmt w:val="lowerLetter"/>
      <w:lvlText w:val="%8."/>
      <w:lvlJc w:val="left"/>
      <w:pPr>
        <w:ind w:left="5760" w:hanging="360"/>
      </w:pPr>
    </w:lvl>
    <w:lvl w:ilvl="8" w:tplc="5D8C529E" w:tentative="1">
      <w:start w:val="1"/>
      <w:numFmt w:val="lowerRoman"/>
      <w:lvlText w:val="%9."/>
      <w:lvlJc w:val="right"/>
      <w:pPr>
        <w:ind w:left="6480" w:hanging="180"/>
      </w:pPr>
    </w:lvl>
  </w:abstractNum>
  <w:abstractNum w:abstractNumId="36" w15:restartNumberingAfterBreak="0">
    <w:nsid w:val="6EF8612F"/>
    <w:multiLevelType w:val="hybridMultilevel"/>
    <w:tmpl w:val="1FE85888"/>
    <w:lvl w:ilvl="0" w:tplc="745C6746">
      <w:start w:val="1"/>
      <w:numFmt w:val="bullet"/>
      <w:lvlText w:val=""/>
      <w:lvlJc w:val="left"/>
      <w:pPr>
        <w:tabs>
          <w:tab w:val="num" w:pos="720"/>
        </w:tabs>
        <w:ind w:left="720" w:hanging="360"/>
      </w:pPr>
      <w:rPr>
        <w:rFonts w:ascii="Wingdings 2" w:hAnsi="Wingdings 2" w:hint="default"/>
      </w:rPr>
    </w:lvl>
    <w:lvl w:ilvl="1" w:tplc="70E2150E">
      <w:start w:val="934"/>
      <w:numFmt w:val="bullet"/>
      <w:lvlText w:val=""/>
      <w:lvlJc w:val="left"/>
      <w:pPr>
        <w:tabs>
          <w:tab w:val="num" w:pos="1440"/>
        </w:tabs>
        <w:ind w:left="1440" w:hanging="360"/>
      </w:pPr>
      <w:rPr>
        <w:rFonts w:ascii="Wingdings 2" w:hAnsi="Wingdings 2" w:hint="default"/>
      </w:rPr>
    </w:lvl>
    <w:lvl w:ilvl="2" w:tplc="094E5942" w:tentative="1">
      <w:start w:val="1"/>
      <w:numFmt w:val="bullet"/>
      <w:lvlText w:val=""/>
      <w:lvlJc w:val="left"/>
      <w:pPr>
        <w:tabs>
          <w:tab w:val="num" w:pos="2160"/>
        </w:tabs>
        <w:ind w:left="2160" w:hanging="360"/>
      </w:pPr>
      <w:rPr>
        <w:rFonts w:ascii="Wingdings 2" w:hAnsi="Wingdings 2" w:hint="default"/>
      </w:rPr>
    </w:lvl>
    <w:lvl w:ilvl="3" w:tplc="95FA3956" w:tentative="1">
      <w:start w:val="1"/>
      <w:numFmt w:val="bullet"/>
      <w:lvlText w:val=""/>
      <w:lvlJc w:val="left"/>
      <w:pPr>
        <w:tabs>
          <w:tab w:val="num" w:pos="2880"/>
        </w:tabs>
        <w:ind w:left="2880" w:hanging="360"/>
      </w:pPr>
      <w:rPr>
        <w:rFonts w:ascii="Wingdings 2" w:hAnsi="Wingdings 2" w:hint="default"/>
      </w:rPr>
    </w:lvl>
    <w:lvl w:ilvl="4" w:tplc="2B9E904E" w:tentative="1">
      <w:start w:val="1"/>
      <w:numFmt w:val="bullet"/>
      <w:lvlText w:val=""/>
      <w:lvlJc w:val="left"/>
      <w:pPr>
        <w:tabs>
          <w:tab w:val="num" w:pos="3600"/>
        </w:tabs>
        <w:ind w:left="3600" w:hanging="360"/>
      </w:pPr>
      <w:rPr>
        <w:rFonts w:ascii="Wingdings 2" w:hAnsi="Wingdings 2" w:hint="default"/>
      </w:rPr>
    </w:lvl>
    <w:lvl w:ilvl="5" w:tplc="8E362B08" w:tentative="1">
      <w:start w:val="1"/>
      <w:numFmt w:val="bullet"/>
      <w:lvlText w:val=""/>
      <w:lvlJc w:val="left"/>
      <w:pPr>
        <w:tabs>
          <w:tab w:val="num" w:pos="4320"/>
        </w:tabs>
        <w:ind w:left="4320" w:hanging="360"/>
      </w:pPr>
      <w:rPr>
        <w:rFonts w:ascii="Wingdings 2" w:hAnsi="Wingdings 2" w:hint="default"/>
      </w:rPr>
    </w:lvl>
    <w:lvl w:ilvl="6" w:tplc="3DCE5C0A" w:tentative="1">
      <w:start w:val="1"/>
      <w:numFmt w:val="bullet"/>
      <w:lvlText w:val=""/>
      <w:lvlJc w:val="left"/>
      <w:pPr>
        <w:tabs>
          <w:tab w:val="num" w:pos="5040"/>
        </w:tabs>
        <w:ind w:left="5040" w:hanging="360"/>
      </w:pPr>
      <w:rPr>
        <w:rFonts w:ascii="Wingdings 2" w:hAnsi="Wingdings 2" w:hint="default"/>
      </w:rPr>
    </w:lvl>
    <w:lvl w:ilvl="7" w:tplc="59E2A008" w:tentative="1">
      <w:start w:val="1"/>
      <w:numFmt w:val="bullet"/>
      <w:lvlText w:val=""/>
      <w:lvlJc w:val="left"/>
      <w:pPr>
        <w:tabs>
          <w:tab w:val="num" w:pos="5760"/>
        </w:tabs>
        <w:ind w:left="5760" w:hanging="360"/>
      </w:pPr>
      <w:rPr>
        <w:rFonts w:ascii="Wingdings 2" w:hAnsi="Wingdings 2" w:hint="default"/>
      </w:rPr>
    </w:lvl>
    <w:lvl w:ilvl="8" w:tplc="F47CE4E6" w:tentative="1">
      <w:start w:val="1"/>
      <w:numFmt w:val="bullet"/>
      <w:lvlText w:val=""/>
      <w:lvlJc w:val="left"/>
      <w:pPr>
        <w:tabs>
          <w:tab w:val="num" w:pos="6480"/>
        </w:tabs>
        <w:ind w:left="6480" w:hanging="360"/>
      </w:pPr>
      <w:rPr>
        <w:rFonts w:ascii="Wingdings 2" w:hAnsi="Wingdings 2" w:hint="default"/>
      </w:rPr>
    </w:lvl>
  </w:abstractNum>
  <w:abstractNum w:abstractNumId="37" w15:restartNumberingAfterBreak="0">
    <w:nsid w:val="6F027B19"/>
    <w:multiLevelType w:val="hybridMultilevel"/>
    <w:tmpl w:val="B762A808"/>
    <w:lvl w:ilvl="0" w:tplc="0409000F">
      <w:start w:val="1"/>
      <w:numFmt w:val="decimal"/>
      <w:lvlText w:val="%1."/>
      <w:lvlJc w:val="left"/>
      <w:pPr>
        <w:ind w:left="720" w:hanging="360"/>
      </w:pPr>
      <w:rPr>
        <w:rFonts w:hint="default"/>
      </w:rPr>
    </w:lvl>
    <w:lvl w:ilvl="1" w:tplc="04090019">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start w:val="1"/>
      <w:numFmt w:val="bullet"/>
      <w:lvlText w:val=""/>
      <w:lvlJc w:val="left"/>
      <w:pPr>
        <w:ind w:left="2880" w:hanging="360"/>
      </w:pPr>
      <w:rPr>
        <w:rFonts w:ascii="Symbol" w:hAnsi="Symbol" w:hint="default"/>
      </w:rPr>
    </w:lvl>
    <w:lvl w:ilvl="4" w:tplc="04090019">
      <w:start w:val="1"/>
      <w:numFmt w:val="bullet"/>
      <w:lvlText w:val="o"/>
      <w:lvlJc w:val="left"/>
      <w:pPr>
        <w:ind w:left="3600" w:hanging="360"/>
      </w:pPr>
      <w:rPr>
        <w:rFonts w:ascii="Courier New" w:hAnsi="Courier New" w:cs="Courier New" w:hint="default"/>
      </w:rPr>
    </w:lvl>
    <w:lvl w:ilvl="5" w:tplc="0409001B">
      <w:start w:val="1"/>
      <w:numFmt w:val="bullet"/>
      <w:lvlText w:val=""/>
      <w:lvlJc w:val="left"/>
      <w:pPr>
        <w:ind w:left="4320" w:hanging="360"/>
      </w:pPr>
      <w:rPr>
        <w:rFonts w:ascii="Wingdings" w:hAnsi="Wingdings" w:hint="default"/>
      </w:rPr>
    </w:lvl>
    <w:lvl w:ilvl="6" w:tplc="0409000F">
      <w:start w:val="1"/>
      <w:numFmt w:val="bullet"/>
      <w:lvlText w:val=""/>
      <w:lvlJc w:val="left"/>
      <w:pPr>
        <w:ind w:left="5040" w:hanging="360"/>
      </w:pPr>
      <w:rPr>
        <w:rFonts w:ascii="Symbol" w:hAnsi="Symbol" w:hint="default"/>
      </w:rPr>
    </w:lvl>
    <w:lvl w:ilvl="7" w:tplc="04090019">
      <w:start w:val="1"/>
      <w:numFmt w:val="bullet"/>
      <w:lvlText w:val="o"/>
      <w:lvlJc w:val="left"/>
      <w:pPr>
        <w:ind w:left="5760" w:hanging="360"/>
      </w:pPr>
      <w:rPr>
        <w:rFonts w:ascii="Courier New" w:hAnsi="Courier New" w:cs="Courier New" w:hint="default"/>
      </w:rPr>
    </w:lvl>
    <w:lvl w:ilvl="8" w:tplc="0409001B">
      <w:start w:val="1"/>
      <w:numFmt w:val="bullet"/>
      <w:lvlText w:val=""/>
      <w:lvlJc w:val="left"/>
      <w:pPr>
        <w:ind w:left="6480" w:hanging="360"/>
      </w:pPr>
      <w:rPr>
        <w:rFonts w:ascii="Wingdings" w:hAnsi="Wingdings" w:hint="default"/>
      </w:rPr>
    </w:lvl>
  </w:abstractNum>
  <w:abstractNum w:abstractNumId="38" w15:restartNumberingAfterBreak="0">
    <w:nsid w:val="77037739"/>
    <w:multiLevelType w:val="hybridMultilevel"/>
    <w:tmpl w:val="9C22654E"/>
    <w:lvl w:ilvl="0" w:tplc="3009000F">
      <w:start w:val="1"/>
      <w:numFmt w:val="decimal"/>
      <w:lvlText w:val="%1."/>
      <w:lvlJc w:val="left"/>
      <w:pPr>
        <w:ind w:left="360" w:hanging="360"/>
      </w:pPr>
      <w:rPr>
        <w:rFonts w:hint="default"/>
      </w:rPr>
    </w:lvl>
    <w:lvl w:ilvl="1" w:tplc="30090003" w:tentative="1">
      <w:start w:val="1"/>
      <w:numFmt w:val="lowerLetter"/>
      <w:lvlText w:val="%2)"/>
      <w:lvlJc w:val="left"/>
      <w:pPr>
        <w:ind w:left="840" w:hanging="420"/>
      </w:pPr>
    </w:lvl>
    <w:lvl w:ilvl="2" w:tplc="30090005" w:tentative="1">
      <w:start w:val="1"/>
      <w:numFmt w:val="lowerRoman"/>
      <w:lvlText w:val="%3."/>
      <w:lvlJc w:val="right"/>
      <w:pPr>
        <w:ind w:left="1260" w:hanging="420"/>
      </w:pPr>
    </w:lvl>
    <w:lvl w:ilvl="3" w:tplc="30090001" w:tentative="1">
      <w:start w:val="1"/>
      <w:numFmt w:val="decimal"/>
      <w:lvlText w:val="%4."/>
      <w:lvlJc w:val="left"/>
      <w:pPr>
        <w:ind w:left="1680" w:hanging="420"/>
      </w:pPr>
    </w:lvl>
    <w:lvl w:ilvl="4" w:tplc="30090003" w:tentative="1">
      <w:start w:val="1"/>
      <w:numFmt w:val="lowerLetter"/>
      <w:lvlText w:val="%5)"/>
      <w:lvlJc w:val="left"/>
      <w:pPr>
        <w:ind w:left="2100" w:hanging="420"/>
      </w:pPr>
    </w:lvl>
    <w:lvl w:ilvl="5" w:tplc="30090005" w:tentative="1">
      <w:start w:val="1"/>
      <w:numFmt w:val="lowerRoman"/>
      <w:lvlText w:val="%6."/>
      <w:lvlJc w:val="right"/>
      <w:pPr>
        <w:ind w:left="2520" w:hanging="420"/>
      </w:pPr>
    </w:lvl>
    <w:lvl w:ilvl="6" w:tplc="30090001" w:tentative="1">
      <w:start w:val="1"/>
      <w:numFmt w:val="decimal"/>
      <w:lvlText w:val="%7."/>
      <w:lvlJc w:val="left"/>
      <w:pPr>
        <w:ind w:left="2940" w:hanging="420"/>
      </w:pPr>
    </w:lvl>
    <w:lvl w:ilvl="7" w:tplc="30090003" w:tentative="1">
      <w:start w:val="1"/>
      <w:numFmt w:val="lowerLetter"/>
      <w:lvlText w:val="%8)"/>
      <w:lvlJc w:val="left"/>
      <w:pPr>
        <w:ind w:left="3360" w:hanging="420"/>
      </w:pPr>
    </w:lvl>
    <w:lvl w:ilvl="8" w:tplc="30090005" w:tentative="1">
      <w:start w:val="1"/>
      <w:numFmt w:val="lowerRoman"/>
      <w:lvlText w:val="%9."/>
      <w:lvlJc w:val="right"/>
      <w:pPr>
        <w:ind w:left="3780" w:hanging="420"/>
      </w:pPr>
    </w:lvl>
  </w:abstractNum>
  <w:abstractNum w:abstractNumId="39"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0" w15:restartNumberingAfterBreak="0">
    <w:nsid w:val="7AFF5942"/>
    <w:multiLevelType w:val="hybridMultilevel"/>
    <w:tmpl w:val="735CFEA6"/>
    <w:lvl w:ilvl="0" w:tplc="B4501014">
      <w:start w:val="1"/>
      <w:numFmt w:val="decimal"/>
      <w:lvlText w:val="%1."/>
      <w:lvlJc w:val="left"/>
      <w:pPr>
        <w:ind w:left="360" w:hanging="360"/>
      </w:pPr>
      <w:rPr>
        <w:rFonts w:hint="default"/>
      </w:rPr>
    </w:lvl>
    <w:lvl w:ilvl="1" w:tplc="2A1AA50A" w:tentative="1">
      <w:start w:val="1"/>
      <w:numFmt w:val="lowerLetter"/>
      <w:lvlText w:val="%2)"/>
      <w:lvlJc w:val="left"/>
      <w:pPr>
        <w:ind w:left="840" w:hanging="420"/>
      </w:pPr>
    </w:lvl>
    <w:lvl w:ilvl="2" w:tplc="E9D2D1A0" w:tentative="1">
      <w:start w:val="1"/>
      <w:numFmt w:val="lowerRoman"/>
      <w:lvlText w:val="%3."/>
      <w:lvlJc w:val="right"/>
      <w:pPr>
        <w:ind w:left="1260" w:hanging="420"/>
      </w:pPr>
    </w:lvl>
    <w:lvl w:ilvl="3" w:tplc="625E49FE" w:tentative="1">
      <w:start w:val="1"/>
      <w:numFmt w:val="decimal"/>
      <w:lvlText w:val="%4."/>
      <w:lvlJc w:val="left"/>
      <w:pPr>
        <w:ind w:left="1680" w:hanging="420"/>
      </w:pPr>
    </w:lvl>
    <w:lvl w:ilvl="4" w:tplc="E33271D2" w:tentative="1">
      <w:start w:val="1"/>
      <w:numFmt w:val="lowerLetter"/>
      <w:lvlText w:val="%5)"/>
      <w:lvlJc w:val="left"/>
      <w:pPr>
        <w:ind w:left="2100" w:hanging="420"/>
      </w:pPr>
    </w:lvl>
    <w:lvl w:ilvl="5" w:tplc="18ACD53E" w:tentative="1">
      <w:start w:val="1"/>
      <w:numFmt w:val="lowerRoman"/>
      <w:lvlText w:val="%6."/>
      <w:lvlJc w:val="right"/>
      <w:pPr>
        <w:ind w:left="2520" w:hanging="420"/>
      </w:pPr>
    </w:lvl>
    <w:lvl w:ilvl="6" w:tplc="2DE4D5AE" w:tentative="1">
      <w:start w:val="1"/>
      <w:numFmt w:val="decimal"/>
      <w:lvlText w:val="%7."/>
      <w:lvlJc w:val="left"/>
      <w:pPr>
        <w:ind w:left="2940" w:hanging="420"/>
      </w:pPr>
    </w:lvl>
    <w:lvl w:ilvl="7" w:tplc="FC90E856" w:tentative="1">
      <w:start w:val="1"/>
      <w:numFmt w:val="lowerLetter"/>
      <w:lvlText w:val="%8)"/>
      <w:lvlJc w:val="left"/>
      <w:pPr>
        <w:ind w:left="3360" w:hanging="420"/>
      </w:pPr>
    </w:lvl>
    <w:lvl w:ilvl="8" w:tplc="B2086BCE" w:tentative="1">
      <w:start w:val="1"/>
      <w:numFmt w:val="lowerRoman"/>
      <w:lvlText w:val="%9."/>
      <w:lvlJc w:val="right"/>
      <w:pPr>
        <w:ind w:left="3780" w:hanging="420"/>
      </w:pPr>
    </w:lvl>
  </w:abstractNum>
  <w:abstractNum w:abstractNumId="41" w15:restartNumberingAfterBreak="0">
    <w:nsid w:val="7BCB7867"/>
    <w:multiLevelType w:val="hybridMultilevel"/>
    <w:tmpl w:val="C6263696"/>
    <w:lvl w:ilvl="0" w:tplc="17B60B0E">
      <w:start w:val="1"/>
      <w:numFmt w:val="lowerLetter"/>
      <w:lvlText w:val="%1."/>
      <w:lvlJc w:val="left"/>
      <w:pPr>
        <w:ind w:left="1826" w:hanging="360"/>
      </w:pPr>
      <w:rPr>
        <w:rFonts w:hint="default"/>
      </w:rPr>
    </w:lvl>
    <w:lvl w:ilvl="1" w:tplc="04090019">
      <w:start w:val="1"/>
      <w:numFmt w:val="lowerLetter"/>
      <w:lvlText w:val="%2."/>
      <w:lvlJc w:val="left"/>
      <w:pPr>
        <w:ind w:left="1353" w:hanging="360"/>
      </w:pPr>
    </w:lvl>
    <w:lvl w:ilvl="2" w:tplc="0409001B" w:tentative="1">
      <w:start w:val="1"/>
      <w:numFmt w:val="lowerRoman"/>
      <w:lvlText w:val="%3."/>
      <w:lvlJc w:val="right"/>
      <w:pPr>
        <w:ind w:left="3266" w:hanging="180"/>
      </w:pPr>
    </w:lvl>
    <w:lvl w:ilvl="3" w:tplc="0409000F" w:tentative="1">
      <w:start w:val="1"/>
      <w:numFmt w:val="decimal"/>
      <w:lvlText w:val="%4."/>
      <w:lvlJc w:val="left"/>
      <w:pPr>
        <w:ind w:left="3986" w:hanging="360"/>
      </w:pPr>
    </w:lvl>
    <w:lvl w:ilvl="4" w:tplc="04090019" w:tentative="1">
      <w:start w:val="1"/>
      <w:numFmt w:val="lowerLetter"/>
      <w:lvlText w:val="%5."/>
      <w:lvlJc w:val="left"/>
      <w:pPr>
        <w:ind w:left="4706" w:hanging="360"/>
      </w:pPr>
    </w:lvl>
    <w:lvl w:ilvl="5" w:tplc="0409001B" w:tentative="1">
      <w:start w:val="1"/>
      <w:numFmt w:val="lowerRoman"/>
      <w:lvlText w:val="%6."/>
      <w:lvlJc w:val="right"/>
      <w:pPr>
        <w:ind w:left="5426" w:hanging="180"/>
      </w:pPr>
    </w:lvl>
    <w:lvl w:ilvl="6" w:tplc="0409000F" w:tentative="1">
      <w:start w:val="1"/>
      <w:numFmt w:val="decimal"/>
      <w:lvlText w:val="%7."/>
      <w:lvlJc w:val="left"/>
      <w:pPr>
        <w:ind w:left="6146" w:hanging="360"/>
      </w:pPr>
    </w:lvl>
    <w:lvl w:ilvl="7" w:tplc="04090019" w:tentative="1">
      <w:start w:val="1"/>
      <w:numFmt w:val="lowerLetter"/>
      <w:lvlText w:val="%8."/>
      <w:lvlJc w:val="left"/>
      <w:pPr>
        <w:ind w:left="6866" w:hanging="360"/>
      </w:pPr>
    </w:lvl>
    <w:lvl w:ilvl="8" w:tplc="0409001B" w:tentative="1">
      <w:start w:val="1"/>
      <w:numFmt w:val="lowerRoman"/>
      <w:lvlText w:val="%9."/>
      <w:lvlJc w:val="right"/>
      <w:pPr>
        <w:ind w:left="7586" w:hanging="180"/>
      </w:pPr>
    </w:lvl>
  </w:abstractNum>
  <w:abstractNum w:abstractNumId="42"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38"/>
  </w:num>
  <w:num w:numId="2">
    <w:abstractNumId w:val="40"/>
  </w:num>
  <w:num w:numId="3">
    <w:abstractNumId w:val="21"/>
  </w:num>
  <w:num w:numId="4">
    <w:abstractNumId w:val="22"/>
  </w:num>
  <w:num w:numId="5">
    <w:abstractNumId w:val="12"/>
  </w:num>
  <w:num w:numId="6">
    <w:abstractNumId w:val="6"/>
  </w:num>
  <w:num w:numId="7">
    <w:abstractNumId w:val="4"/>
  </w:num>
  <w:num w:numId="8">
    <w:abstractNumId w:val="15"/>
  </w:num>
  <w:num w:numId="9">
    <w:abstractNumId w:val="17"/>
  </w:num>
  <w:num w:numId="10">
    <w:abstractNumId w:val="10"/>
  </w:num>
  <w:num w:numId="11">
    <w:abstractNumId w:val="29"/>
  </w:num>
  <w:num w:numId="12">
    <w:abstractNumId w:val="3"/>
  </w:num>
  <w:num w:numId="13">
    <w:abstractNumId w:val="20"/>
  </w:num>
  <w:num w:numId="14">
    <w:abstractNumId w:val="5"/>
  </w:num>
  <w:num w:numId="15">
    <w:abstractNumId w:val="32"/>
  </w:num>
  <w:num w:numId="16">
    <w:abstractNumId w:val="16"/>
  </w:num>
  <w:num w:numId="17">
    <w:abstractNumId w:val="35"/>
  </w:num>
  <w:num w:numId="18">
    <w:abstractNumId w:val="1"/>
  </w:num>
  <w:num w:numId="19">
    <w:abstractNumId w:val="25"/>
  </w:num>
  <w:num w:numId="20">
    <w:abstractNumId w:val="24"/>
  </w:num>
  <w:num w:numId="21">
    <w:abstractNumId w:val="18"/>
  </w:num>
  <w:num w:numId="22">
    <w:abstractNumId w:val="34"/>
  </w:num>
  <w:num w:numId="23">
    <w:abstractNumId w:val="28"/>
  </w:num>
  <w:num w:numId="24">
    <w:abstractNumId w:val="36"/>
  </w:num>
  <w:num w:numId="25">
    <w:abstractNumId w:val="31"/>
  </w:num>
  <w:num w:numId="26">
    <w:abstractNumId w:val="33"/>
  </w:num>
  <w:num w:numId="27">
    <w:abstractNumId w:val="30"/>
  </w:num>
  <w:num w:numId="28">
    <w:abstractNumId w:val="27"/>
  </w:num>
  <w:num w:numId="29">
    <w:abstractNumId w:val="2"/>
  </w:num>
  <w:num w:numId="30">
    <w:abstractNumId w:val="9"/>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7"/>
  </w:num>
  <w:num w:numId="33">
    <w:abstractNumId w:val="23"/>
  </w:num>
  <w:num w:numId="34">
    <w:abstractNumId w:val="0"/>
  </w:num>
  <w:num w:numId="35">
    <w:abstractNumId w:val="7"/>
  </w:num>
  <w:num w:numId="36">
    <w:abstractNumId w:val="8"/>
  </w:num>
  <w:num w:numId="37">
    <w:abstractNumId w:val="13"/>
  </w:num>
  <w:num w:numId="38">
    <w:abstractNumId w:val="11"/>
  </w:num>
  <w:num w:numId="39">
    <w:abstractNumId w:val="26"/>
  </w:num>
  <w:num w:numId="40">
    <w:abstractNumId w:val="41"/>
  </w:num>
  <w:num w:numId="41">
    <w:abstractNumId w:val="39"/>
  </w:num>
  <w:num w:numId="42">
    <w:abstractNumId w:val="42"/>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723"/>
    <w:rsid w:val="00006BBA"/>
    <w:rsid w:val="00010001"/>
    <w:rsid w:val="00010095"/>
    <w:rsid w:val="00010485"/>
    <w:rsid w:val="000128B2"/>
    <w:rsid w:val="0001304F"/>
    <w:rsid w:val="000140F4"/>
    <w:rsid w:val="0001502F"/>
    <w:rsid w:val="00015DDB"/>
    <w:rsid w:val="00016029"/>
    <w:rsid w:val="00017C93"/>
    <w:rsid w:val="00024C0C"/>
    <w:rsid w:val="00025A2F"/>
    <w:rsid w:val="00026F3C"/>
    <w:rsid w:val="00030417"/>
    <w:rsid w:val="00033068"/>
    <w:rsid w:val="00036F2E"/>
    <w:rsid w:val="00043B71"/>
    <w:rsid w:val="000454A0"/>
    <w:rsid w:val="00047577"/>
    <w:rsid w:val="000478A6"/>
    <w:rsid w:val="000507A2"/>
    <w:rsid w:val="00052B5C"/>
    <w:rsid w:val="00053D7F"/>
    <w:rsid w:val="0005629A"/>
    <w:rsid w:val="00056D1F"/>
    <w:rsid w:val="00056FE9"/>
    <w:rsid w:val="00062345"/>
    <w:rsid w:val="00066BB4"/>
    <w:rsid w:val="00070415"/>
    <w:rsid w:val="00071791"/>
    <w:rsid w:val="00073436"/>
    <w:rsid w:val="00075B96"/>
    <w:rsid w:val="0007645C"/>
    <w:rsid w:val="000821AF"/>
    <w:rsid w:val="000821D0"/>
    <w:rsid w:val="000829C7"/>
    <w:rsid w:val="00086535"/>
    <w:rsid w:val="00086BFB"/>
    <w:rsid w:val="0009227E"/>
    <w:rsid w:val="000929A0"/>
    <w:rsid w:val="000941C8"/>
    <w:rsid w:val="00096905"/>
    <w:rsid w:val="0009729B"/>
    <w:rsid w:val="000A5E4B"/>
    <w:rsid w:val="000B795A"/>
    <w:rsid w:val="000C3845"/>
    <w:rsid w:val="000C386B"/>
    <w:rsid w:val="000C3A61"/>
    <w:rsid w:val="000C4EF6"/>
    <w:rsid w:val="000C5D68"/>
    <w:rsid w:val="000D2A8F"/>
    <w:rsid w:val="000D4C60"/>
    <w:rsid w:val="000D5DCA"/>
    <w:rsid w:val="000E4D0F"/>
    <w:rsid w:val="000F0A32"/>
    <w:rsid w:val="000F28B3"/>
    <w:rsid w:val="000F2CAC"/>
    <w:rsid w:val="000F4017"/>
    <w:rsid w:val="000F4675"/>
    <w:rsid w:val="00100309"/>
    <w:rsid w:val="0010272F"/>
    <w:rsid w:val="0010709C"/>
    <w:rsid w:val="00114E3C"/>
    <w:rsid w:val="00115A6C"/>
    <w:rsid w:val="001164F4"/>
    <w:rsid w:val="00125EE4"/>
    <w:rsid w:val="00126FEC"/>
    <w:rsid w:val="00127AF4"/>
    <w:rsid w:val="00127F25"/>
    <w:rsid w:val="00132503"/>
    <w:rsid w:val="00133338"/>
    <w:rsid w:val="00135BDC"/>
    <w:rsid w:val="00135D8A"/>
    <w:rsid w:val="00136052"/>
    <w:rsid w:val="00140AC5"/>
    <w:rsid w:val="001417F7"/>
    <w:rsid w:val="001445E1"/>
    <w:rsid w:val="001451D0"/>
    <w:rsid w:val="00147117"/>
    <w:rsid w:val="0014745E"/>
    <w:rsid w:val="001527E5"/>
    <w:rsid w:val="00155946"/>
    <w:rsid w:val="00157A45"/>
    <w:rsid w:val="00161178"/>
    <w:rsid w:val="00161639"/>
    <w:rsid w:val="00161A56"/>
    <w:rsid w:val="001626DA"/>
    <w:rsid w:val="00163BDB"/>
    <w:rsid w:val="00165940"/>
    <w:rsid w:val="001703E8"/>
    <w:rsid w:val="00171A76"/>
    <w:rsid w:val="00172748"/>
    <w:rsid w:val="00172DCA"/>
    <w:rsid w:val="001771FE"/>
    <w:rsid w:val="00184FD8"/>
    <w:rsid w:val="0018687B"/>
    <w:rsid w:val="00187B48"/>
    <w:rsid w:val="00190594"/>
    <w:rsid w:val="00192CFF"/>
    <w:rsid w:val="001943C2"/>
    <w:rsid w:val="00194FD8"/>
    <w:rsid w:val="001958AB"/>
    <w:rsid w:val="00196018"/>
    <w:rsid w:val="001960DC"/>
    <w:rsid w:val="0019795C"/>
    <w:rsid w:val="001A21A5"/>
    <w:rsid w:val="001A288C"/>
    <w:rsid w:val="001A4D99"/>
    <w:rsid w:val="001A6A2E"/>
    <w:rsid w:val="001B0C75"/>
    <w:rsid w:val="001B1519"/>
    <w:rsid w:val="001B370A"/>
    <w:rsid w:val="001C0000"/>
    <w:rsid w:val="001C628A"/>
    <w:rsid w:val="001C64BE"/>
    <w:rsid w:val="001C734F"/>
    <w:rsid w:val="001D081E"/>
    <w:rsid w:val="001D0E60"/>
    <w:rsid w:val="001D11CF"/>
    <w:rsid w:val="001D34A2"/>
    <w:rsid w:val="001D3817"/>
    <w:rsid w:val="001D3E38"/>
    <w:rsid w:val="001D6403"/>
    <w:rsid w:val="001D7FD0"/>
    <w:rsid w:val="001E46B7"/>
    <w:rsid w:val="001E4A5F"/>
    <w:rsid w:val="001E4B13"/>
    <w:rsid w:val="001F0ECC"/>
    <w:rsid w:val="001F5075"/>
    <w:rsid w:val="001F7B5C"/>
    <w:rsid w:val="001F7D7F"/>
    <w:rsid w:val="00205CAD"/>
    <w:rsid w:val="002079C5"/>
    <w:rsid w:val="0021498E"/>
    <w:rsid w:val="002151F9"/>
    <w:rsid w:val="00223318"/>
    <w:rsid w:val="00223770"/>
    <w:rsid w:val="00227BBE"/>
    <w:rsid w:val="00227DCD"/>
    <w:rsid w:val="00232718"/>
    <w:rsid w:val="002331C4"/>
    <w:rsid w:val="00235EDA"/>
    <w:rsid w:val="00236484"/>
    <w:rsid w:val="0023750E"/>
    <w:rsid w:val="0024033C"/>
    <w:rsid w:val="00244B06"/>
    <w:rsid w:val="00245208"/>
    <w:rsid w:val="00247AB1"/>
    <w:rsid w:val="0025071A"/>
    <w:rsid w:val="00252225"/>
    <w:rsid w:val="00253524"/>
    <w:rsid w:val="002549B2"/>
    <w:rsid w:val="00255332"/>
    <w:rsid w:val="00256358"/>
    <w:rsid w:val="0025639D"/>
    <w:rsid w:val="002573CE"/>
    <w:rsid w:val="00257D35"/>
    <w:rsid w:val="0026000D"/>
    <w:rsid w:val="00260310"/>
    <w:rsid w:val="00261205"/>
    <w:rsid w:val="0026545E"/>
    <w:rsid w:val="00270A63"/>
    <w:rsid w:val="002723C7"/>
    <w:rsid w:val="00272411"/>
    <w:rsid w:val="002773DF"/>
    <w:rsid w:val="00277441"/>
    <w:rsid w:val="002817B1"/>
    <w:rsid w:val="00281B3B"/>
    <w:rsid w:val="002830F0"/>
    <w:rsid w:val="00284FC3"/>
    <w:rsid w:val="00286B6C"/>
    <w:rsid w:val="0028717F"/>
    <w:rsid w:val="00290B9D"/>
    <w:rsid w:val="00293DF0"/>
    <w:rsid w:val="00295380"/>
    <w:rsid w:val="002B073B"/>
    <w:rsid w:val="002B0F7B"/>
    <w:rsid w:val="002B28CE"/>
    <w:rsid w:val="002C0FCF"/>
    <w:rsid w:val="002C5258"/>
    <w:rsid w:val="002D1C9B"/>
    <w:rsid w:val="002D7EC5"/>
    <w:rsid w:val="002F0907"/>
    <w:rsid w:val="002F6A81"/>
    <w:rsid w:val="00301169"/>
    <w:rsid w:val="00301490"/>
    <w:rsid w:val="003031E1"/>
    <w:rsid w:val="0030632D"/>
    <w:rsid w:val="00311C88"/>
    <w:rsid w:val="00322807"/>
    <w:rsid w:val="0032320A"/>
    <w:rsid w:val="003268A7"/>
    <w:rsid w:val="00326AF8"/>
    <w:rsid w:val="00331D0C"/>
    <w:rsid w:val="00333761"/>
    <w:rsid w:val="00335A7F"/>
    <w:rsid w:val="00340CC1"/>
    <w:rsid w:val="00347C8D"/>
    <w:rsid w:val="003572EA"/>
    <w:rsid w:val="00357F5A"/>
    <w:rsid w:val="003723EF"/>
    <w:rsid w:val="00372865"/>
    <w:rsid w:val="00374B24"/>
    <w:rsid w:val="00375160"/>
    <w:rsid w:val="003762EF"/>
    <w:rsid w:val="00376F64"/>
    <w:rsid w:val="00397B6E"/>
    <w:rsid w:val="003A0216"/>
    <w:rsid w:val="003A2227"/>
    <w:rsid w:val="003A45FF"/>
    <w:rsid w:val="003B1A5D"/>
    <w:rsid w:val="003B2492"/>
    <w:rsid w:val="003B2848"/>
    <w:rsid w:val="003C00E3"/>
    <w:rsid w:val="003C04ED"/>
    <w:rsid w:val="003C25E1"/>
    <w:rsid w:val="003C57C4"/>
    <w:rsid w:val="003C62C0"/>
    <w:rsid w:val="003C773C"/>
    <w:rsid w:val="003D1CD7"/>
    <w:rsid w:val="003D2022"/>
    <w:rsid w:val="003D3E86"/>
    <w:rsid w:val="003D4940"/>
    <w:rsid w:val="003E5A52"/>
    <w:rsid w:val="003E721F"/>
    <w:rsid w:val="003F4455"/>
    <w:rsid w:val="003F517A"/>
    <w:rsid w:val="00404871"/>
    <w:rsid w:val="00405BF7"/>
    <w:rsid w:val="0040691D"/>
    <w:rsid w:val="00412729"/>
    <w:rsid w:val="00412C16"/>
    <w:rsid w:val="00412FE0"/>
    <w:rsid w:val="00413BF3"/>
    <w:rsid w:val="00416B3A"/>
    <w:rsid w:val="00420017"/>
    <w:rsid w:val="00422723"/>
    <w:rsid w:val="00422BD2"/>
    <w:rsid w:val="00426C8A"/>
    <w:rsid w:val="0042796B"/>
    <w:rsid w:val="00427B1A"/>
    <w:rsid w:val="00430082"/>
    <w:rsid w:val="004316C6"/>
    <w:rsid w:val="00434971"/>
    <w:rsid w:val="00436B94"/>
    <w:rsid w:val="00444717"/>
    <w:rsid w:val="00444FD4"/>
    <w:rsid w:val="004472F0"/>
    <w:rsid w:val="00450953"/>
    <w:rsid w:val="00462997"/>
    <w:rsid w:val="0046345A"/>
    <w:rsid w:val="00465B16"/>
    <w:rsid w:val="00466B00"/>
    <w:rsid w:val="00466E24"/>
    <w:rsid w:val="00471928"/>
    <w:rsid w:val="00471AFB"/>
    <w:rsid w:val="00471CFF"/>
    <w:rsid w:val="00472C5E"/>
    <w:rsid w:val="00473F94"/>
    <w:rsid w:val="00475B76"/>
    <w:rsid w:val="004776B0"/>
    <w:rsid w:val="004832A3"/>
    <w:rsid w:val="004839C1"/>
    <w:rsid w:val="004847EF"/>
    <w:rsid w:val="00486CBE"/>
    <w:rsid w:val="0049078B"/>
    <w:rsid w:val="0049195C"/>
    <w:rsid w:val="00492EEA"/>
    <w:rsid w:val="00495946"/>
    <w:rsid w:val="00496D2C"/>
    <w:rsid w:val="004A0230"/>
    <w:rsid w:val="004A129F"/>
    <w:rsid w:val="004A42DD"/>
    <w:rsid w:val="004A7892"/>
    <w:rsid w:val="004B00DA"/>
    <w:rsid w:val="004B11A7"/>
    <w:rsid w:val="004B1295"/>
    <w:rsid w:val="004B2A98"/>
    <w:rsid w:val="004B7783"/>
    <w:rsid w:val="004B7D27"/>
    <w:rsid w:val="004C3DB2"/>
    <w:rsid w:val="004C42E4"/>
    <w:rsid w:val="004C56A3"/>
    <w:rsid w:val="004C5914"/>
    <w:rsid w:val="004C6D6D"/>
    <w:rsid w:val="004D01B6"/>
    <w:rsid w:val="004D261D"/>
    <w:rsid w:val="004D4577"/>
    <w:rsid w:val="004D6178"/>
    <w:rsid w:val="004D6B2E"/>
    <w:rsid w:val="004D71DC"/>
    <w:rsid w:val="004E64C4"/>
    <w:rsid w:val="004E6BAD"/>
    <w:rsid w:val="004F40AC"/>
    <w:rsid w:val="00500804"/>
    <w:rsid w:val="00503CDF"/>
    <w:rsid w:val="005102FD"/>
    <w:rsid w:val="0051330E"/>
    <w:rsid w:val="00513B31"/>
    <w:rsid w:val="005144C4"/>
    <w:rsid w:val="005179BD"/>
    <w:rsid w:val="00517F40"/>
    <w:rsid w:val="00523167"/>
    <w:rsid w:val="005235A6"/>
    <w:rsid w:val="00530F98"/>
    <w:rsid w:val="005318BD"/>
    <w:rsid w:val="005430E6"/>
    <w:rsid w:val="00543CE6"/>
    <w:rsid w:val="005450FB"/>
    <w:rsid w:val="00547BBB"/>
    <w:rsid w:val="005527F4"/>
    <w:rsid w:val="00554185"/>
    <w:rsid w:val="00556FB4"/>
    <w:rsid w:val="00560B33"/>
    <w:rsid w:val="00562661"/>
    <w:rsid w:val="005631CE"/>
    <w:rsid w:val="00565032"/>
    <w:rsid w:val="00565E56"/>
    <w:rsid w:val="00565F8F"/>
    <w:rsid w:val="00573757"/>
    <w:rsid w:val="00582E0D"/>
    <w:rsid w:val="005842F6"/>
    <w:rsid w:val="00584B63"/>
    <w:rsid w:val="0058510C"/>
    <w:rsid w:val="005861D2"/>
    <w:rsid w:val="00586213"/>
    <w:rsid w:val="005870E0"/>
    <w:rsid w:val="00591E09"/>
    <w:rsid w:val="005A16B9"/>
    <w:rsid w:val="005A30AB"/>
    <w:rsid w:val="005A3C33"/>
    <w:rsid w:val="005A4849"/>
    <w:rsid w:val="005A5B04"/>
    <w:rsid w:val="005A79CA"/>
    <w:rsid w:val="005B1911"/>
    <w:rsid w:val="005B4E8B"/>
    <w:rsid w:val="005C28D4"/>
    <w:rsid w:val="005C2AA3"/>
    <w:rsid w:val="005C4A78"/>
    <w:rsid w:val="005D43F7"/>
    <w:rsid w:val="005E1E96"/>
    <w:rsid w:val="005E6D48"/>
    <w:rsid w:val="005E796C"/>
    <w:rsid w:val="005F7EE7"/>
    <w:rsid w:val="006024EE"/>
    <w:rsid w:val="006025D5"/>
    <w:rsid w:val="00602FE2"/>
    <w:rsid w:val="00603F01"/>
    <w:rsid w:val="00607778"/>
    <w:rsid w:val="00616512"/>
    <w:rsid w:val="006206FF"/>
    <w:rsid w:val="00622A74"/>
    <w:rsid w:val="006238C6"/>
    <w:rsid w:val="006247F7"/>
    <w:rsid w:val="00630CA2"/>
    <w:rsid w:val="00630D26"/>
    <w:rsid w:val="00636C83"/>
    <w:rsid w:val="00640366"/>
    <w:rsid w:val="00647027"/>
    <w:rsid w:val="00647AA0"/>
    <w:rsid w:val="0065102D"/>
    <w:rsid w:val="00656720"/>
    <w:rsid w:val="00657877"/>
    <w:rsid w:val="00660993"/>
    <w:rsid w:val="00661216"/>
    <w:rsid w:val="0066393A"/>
    <w:rsid w:val="00666E2E"/>
    <w:rsid w:val="00670BD6"/>
    <w:rsid w:val="006716CC"/>
    <w:rsid w:val="00672FBD"/>
    <w:rsid w:val="00674EC1"/>
    <w:rsid w:val="00677F32"/>
    <w:rsid w:val="00680565"/>
    <w:rsid w:val="006848FF"/>
    <w:rsid w:val="00685A87"/>
    <w:rsid w:val="00685D0B"/>
    <w:rsid w:val="00690342"/>
    <w:rsid w:val="00695AF9"/>
    <w:rsid w:val="00696EB5"/>
    <w:rsid w:val="006A198A"/>
    <w:rsid w:val="006A5914"/>
    <w:rsid w:val="006A75CA"/>
    <w:rsid w:val="006A7E88"/>
    <w:rsid w:val="006B49BC"/>
    <w:rsid w:val="006B4AA2"/>
    <w:rsid w:val="006B6AC1"/>
    <w:rsid w:val="006C007F"/>
    <w:rsid w:val="006C76B4"/>
    <w:rsid w:val="006D145C"/>
    <w:rsid w:val="006D3368"/>
    <w:rsid w:val="006D5FA8"/>
    <w:rsid w:val="006D64E4"/>
    <w:rsid w:val="006E1A75"/>
    <w:rsid w:val="006E3FE0"/>
    <w:rsid w:val="006E432D"/>
    <w:rsid w:val="006E4CCC"/>
    <w:rsid w:val="006E5306"/>
    <w:rsid w:val="006E54DE"/>
    <w:rsid w:val="006F0212"/>
    <w:rsid w:val="006F44B5"/>
    <w:rsid w:val="00701B96"/>
    <w:rsid w:val="007045C8"/>
    <w:rsid w:val="00710BE5"/>
    <w:rsid w:val="00713034"/>
    <w:rsid w:val="007140AE"/>
    <w:rsid w:val="00715CEC"/>
    <w:rsid w:val="00717F0F"/>
    <w:rsid w:val="00725553"/>
    <w:rsid w:val="00743696"/>
    <w:rsid w:val="00743888"/>
    <w:rsid w:val="00745CB2"/>
    <w:rsid w:val="00747E77"/>
    <w:rsid w:val="00752CD0"/>
    <w:rsid w:val="00753F87"/>
    <w:rsid w:val="0076478D"/>
    <w:rsid w:val="0076644D"/>
    <w:rsid w:val="00780B58"/>
    <w:rsid w:val="0078438D"/>
    <w:rsid w:val="00785F57"/>
    <w:rsid w:val="00793A80"/>
    <w:rsid w:val="007A0445"/>
    <w:rsid w:val="007A1239"/>
    <w:rsid w:val="007A60EF"/>
    <w:rsid w:val="007B1878"/>
    <w:rsid w:val="007B233A"/>
    <w:rsid w:val="007B602A"/>
    <w:rsid w:val="007B6A5B"/>
    <w:rsid w:val="007C19D1"/>
    <w:rsid w:val="007C5917"/>
    <w:rsid w:val="007C65A6"/>
    <w:rsid w:val="007C7B3C"/>
    <w:rsid w:val="007D01EF"/>
    <w:rsid w:val="007D1CC6"/>
    <w:rsid w:val="007D49CE"/>
    <w:rsid w:val="007D6B9A"/>
    <w:rsid w:val="007D7735"/>
    <w:rsid w:val="007D79F9"/>
    <w:rsid w:val="007D7B3F"/>
    <w:rsid w:val="007E7163"/>
    <w:rsid w:val="007E7CBB"/>
    <w:rsid w:val="007F114A"/>
    <w:rsid w:val="007F1AE5"/>
    <w:rsid w:val="008008C3"/>
    <w:rsid w:val="008067F0"/>
    <w:rsid w:val="00813D48"/>
    <w:rsid w:val="00813DF1"/>
    <w:rsid w:val="00814D9E"/>
    <w:rsid w:val="00815237"/>
    <w:rsid w:val="00815E59"/>
    <w:rsid w:val="00816771"/>
    <w:rsid w:val="008169CD"/>
    <w:rsid w:val="00824E9D"/>
    <w:rsid w:val="00825E2D"/>
    <w:rsid w:val="00826B1D"/>
    <w:rsid w:val="00833F9F"/>
    <w:rsid w:val="00840A87"/>
    <w:rsid w:val="00842778"/>
    <w:rsid w:val="008510B1"/>
    <w:rsid w:val="0085117C"/>
    <w:rsid w:val="0085325E"/>
    <w:rsid w:val="00854224"/>
    <w:rsid w:val="00855491"/>
    <w:rsid w:val="00855CC1"/>
    <w:rsid w:val="00855D0D"/>
    <w:rsid w:val="008567A6"/>
    <w:rsid w:val="00857A4C"/>
    <w:rsid w:val="00864C72"/>
    <w:rsid w:val="00870399"/>
    <w:rsid w:val="008714A2"/>
    <w:rsid w:val="008734C0"/>
    <w:rsid w:val="00873E15"/>
    <w:rsid w:val="00875044"/>
    <w:rsid w:val="008761EE"/>
    <w:rsid w:val="00877199"/>
    <w:rsid w:val="00877C1C"/>
    <w:rsid w:val="008849A9"/>
    <w:rsid w:val="00886B67"/>
    <w:rsid w:val="00891D14"/>
    <w:rsid w:val="008A01CB"/>
    <w:rsid w:val="008A19D5"/>
    <w:rsid w:val="008A3001"/>
    <w:rsid w:val="008A56F7"/>
    <w:rsid w:val="008A6022"/>
    <w:rsid w:val="008B07B8"/>
    <w:rsid w:val="008B3284"/>
    <w:rsid w:val="008B4D0D"/>
    <w:rsid w:val="008D0828"/>
    <w:rsid w:val="008D105A"/>
    <w:rsid w:val="008D147A"/>
    <w:rsid w:val="008E0FB5"/>
    <w:rsid w:val="008F0FB5"/>
    <w:rsid w:val="008F2339"/>
    <w:rsid w:val="008F4D4D"/>
    <w:rsid w:val="009009E1"/>
    <w:rsid w:val="009029B2"/>
    <w:rsid w:val="00910FEC"/>
    <w:rsid w:val="00913894"/>
    <w:rsid w:val="0091501F"/>
    <w:rsid w:val="009201F8"/>
    <w:rsid w:val="00922840"/>
    <w:rsid w:val="00930827"/>
    <w:rsid w:val="0093350A"/>
    <w:rsid w:val="009427E9"/>
    <w:rsid w:val="0094464F"/>
    <w:rsid w:val="00946787"/>
    <w:rsid w:val="009500CF"/>
    <w:rsid w:val="00950130"/>
    <w:rsid w:val="00953815"/>
    <w:rsid w:val="00955E99"/>
    <w:rsid w:val="00955F73"/>
    <w:rsid w:val="00967718"/>
    <w:rsid w:val="00971673"/>
    <w:rsid w:val="0098026E"/>
    <w:rsid w:val="00980882"/>
    <w:rsid w:val="00996AFF"/>
    <w:rsid w:val="009A1E3C"/>
    <w:rsid w:val="009A23FA"/>
    <w:rsid w:val="009A4332"/>
    <w:rsid w:val="009A6098"/>
    <w:rsid w:val="009B0A49"/>
    <w:rsid w:val="009B6B09"/>
    <w:rsid w:val="009C000F"/>
    <w:rsid w:val="009C070E"/>
    <w:rsid w:val="009C2231"/>
    <w:rsid w:val="009C5365"/>
    <w:rsid w:val="009C7479"/>
    <w:rsid w:val="009C7845"/>
    <w:rsid w:val="009D3FBD"/>
    <w:rsid w:val="009E009C"/>
    <w:rsid w:val="009E58A6"/>
    <w:rsid w:val="009F027C"/>
    <w:rsid w:val="009F54D9"/>
    <w:rsid w:val="00A02558"/>
    <w:rsid w:val="00A05D09"/>
    <w:rsid w:val="00A11214"/>
    <w:rsid w:val="00A12759"/>
    <w:rsid w:val="00A15979"/>
    <w:rsid w:val="00A159A5"/>
    <w:rsid w:val="00A16FA2"/>
    <w:rsid w:val="00A16FBF"/>
    <w:rsid w:val="00A175ED"/>
    <w:rsid w:val="00A21B9C"/>
    <w:rsid w:val="00A21BF3"/>
    <w:rsid w:val="00A24063"/>
    <w:rsid w:val="00A2422C"/>
    <w:rsid w:val="00A26950"/>
    <w:rsid w:val="00A31901"/>
    <w:rsid w:val="00A370C4"/>
    <w:rsid w:val="00A4359B"/>
    <w:rsid w:val="00A44AD9"/>
    <w:rsid w:val="00A45C77"/>
    <w:rsid w:val="00A46C20"/>
    <w:rsid w:val="00A4734E"/>
    <w:rsid w:val="00A51C51"/>
    <w:rsid w:val="00A52B9B"/>
    <w:rsid w:val="00A539A4"/>
    <w:rsid w:val="00A5446E"/>
    <w:rsid w:val="00A55FC1"/>
    <w:rsid w:val="00A578F9"/>
    <w:rsid w:val="00A60FE7"/>
    <w:rsid w:val="00A61BE5"/>
    <w:rsid w:val="00A62C81"/>
    <w:rsid w:val="00A71B35"/>
    <w:rsid w:val="00A76F4F"/>
    <w:rsid w:val="00A840EB"/>
    <w:rsid w:val="00A85468"/>
    <w:rsid w:val="00A861A9"/>
    <w:rsid w:val="00A866E7"/>
    <w:rsid w:val="00A90B80"/>
    <w:rsid w:val="00A91DC3"/>
    <w:rsid w:val="00A9370A"/>
    <w:rsid w:val="00A948FC"/>
    <w:rsid w:val="00AA1D03"/>
    <w:rsid w:val="00AA3D63"/>
    <w:rsid w:val="00AA56E8"/>
    <w:rsid w:val="00AA5C8C"/>
    <w:rsid w:val="00AA64F9"/>
    <w:rsid w:val="00AB0161"/>
    <w:rsid w:val="00AB438B"/>
    <w:rsid w:val="00AB63C8"/>
    <w:rsid w:val="00AC031C"/>
    <w:rsid w:val="00AC0AF7"/>
    <w:rsid w:val="00AC1AB2"/>
    <w:rsid w:val="00AC3175"/>
    <w:rsid w:val="00AC6824"/>
    <w:rsid w:val="00AD58F1"/>
    <w:rsid w:val="00AD5DEF"/>
    <w:rsid w:val="00AD683C"/>
    <w:rsid w:val="00AE5347"/>
    <w:rsid w:val="00AF2872"/>
    <w:rsid w:val="00AF3C41"/>
    <w:rsid w:val="00AF6FA2"/>
    <w:rsid w:val="00B0126A"/>
    <w:rsid w:val="00B02443"/>
    <w:rsid w:val="00B02FF1"/>
    <w:rsid w:val="00B054AF"/>
    <w:rsid w:val="00B07268"/>
    <w:rsid w:val="00B07459"/>
    <w:rsid w:val="00B1186D"/>
    <w:rsid w:val="00B12D1E"/>
    <w:rsid w:val="00B1617E"/>
    <w:rsid w:val="00B20040"/>
    <w:rsid w:val="00B20B84"/>
    <w:rsid w:val="00B2169E"/>
    <w:rsid w:val="00B309B2"/>
    <w:rsid w:val="00B31F38"/>
    <w:rsid w:val="00B328F8"/>
    <w:rsid w:val="00B334E0"/>
    <w:rsid w:val="00B3764D"/>
    <w:rsid w:val="00B41FCB"/>
    <w:rsid w:val="00B435E8"/>
    <w:rsid w:val="00B437B6"/>
    <w:rsid w:val="00B45B2A"/>
    <w:rsid w:val="00B47D9B"/>
    <w:rsid w:val="00B539CB"/>
    <w:rsid w:val="00B53FFE"/>
    <w:rsid w:val="00B5421B"/>
    <w:rsid w:val="00B5463E"/>
    <w:rsid w:val="00B5676A"/>
    <w:rsid w:val="00B56B2C"/>
    <w:rsid w:val="00B61006"/>
    <w:rsid w:val="00B626D2"/>
    <w:rsid w:val="00B65FB3"/>
    <w:rsid w:val="00B709DD"/>
    <w:rsid w:val="00B731C2"/>
    <w:rsid w:val="00B77585"/>
    <w:rsid w:val="00B77D51"/>
    <w:rsid w:val="00B80B91"/>
    <w:rsid w:val="00B8391F"/>
    <w:rsid w:val="00B85BAD"/>
    <w:rsid w:val="00B87E46"/>
    <w:rsid w:val="00B905CC"/>
    <w:rsid w:val="00B9223A"/>
    <w:rsid w:val="00B93879"/>
    <w:rsid w:val="00B968F3"/>
    <w:rsid w:val="00B9738B"/>
    <w:rsid w:val="00B97699"/>
    <w:rsid w:val="00BA0014"/>
    <w:rsid w:val="00BA084C"/>
    <w:rsid w:val="00BA200D"/>
    <w:rsid w:val="00BB126C"/>
    <w:rsid w:val="00BB2E67"/>
    <w:rsid w:val="00BB3C46"/>
    <w:rsid w:val="00BB6973"/>
    <w:rsid w:val="00BC0EFB"/>
    <w:rsid w:val="00BC3BE7"/>
    <w:rsid w:val="00BC40AB"/>
    <w:rsid w:val="00BC62D6"/>
    <w:rsid w:val="00BC642E"/>
    <w:rsid w:val="00BC6A73"/>
    <w:rsid w:val="00BD1564"/>
    <w:rsid w:val="00BD6BFF"/>
    <w:rsid w:val="00BE1782"/>
    <w:rsid w:val="00BE2F93"/>
    <w:rsid w:val="00BE68A6"/>
    <w:rsid w:val="00BF0321"/>
    <w:rsid w:val="00BF0621"/>
    <w:rsid w:val="00BF194B"/>
    <w:rsid w:val="00BF1A6E"/>
    <w:rsid w:val="00BF2EA1"/>
    <w:rsid w:val="00BF7426"/>
    <w:rsid w:val="00BF7A2D"/>
    <w:rsid w:val="00C00727"/>
    <w:rsid w:val="00C01BC9"/>
    <w:rsid w:val="00C024CA"/>
    <w:rsid w:val="00C06B1B"/>
    <w:rsid w:val="00C139CD"/>
    <w:rsid w:val="00C1545D"/>
    <w:rsid w:val="00C21990"/>
    <w:rsid w:val="00C22668"/>
    <w:rsid w:val="00C23380"/>
    <w:rsid w:val="00C33B3E"/>
    <w:rsid w:val="00C356C5"/>
    <w:rsid w:val="00C40139"/>
    <w:rsid w:val="00C41A94"/>
    <w:rsid w:val="00C463B6"/>
    <w:rsid w:val="00C510F2"/>
    <w:rsid w:val="00C5141D"/>
    <w:rsid w:val="00C51D45"/>
    <w:rsid w:val="00C52563"/>
    <w:rsid w:val="00C52E00"/>
    <w:rsid w:val="00C53540"/>
    <w:rsid w:val="00C559CB"/>
    <w:rsid w:val="00C62D19"/>
    <w:rsid w:val="00C66B9E"/>
    <w:rsid w:val="00C66F64"/>
    <w:rsid w:val="00C67B9A"/>
    <w:rsid w:val="00C70704"/>
    <w:rsid w:val="00C707D4"/>
    <w:rsid w:val="00C70AA3"/>
    <w:rsid w:val="00C71880"/>
    <w:rsid w:val="00C726CF"/>
    <w:rsid w:val="00C739BC"/>
    <w:rsid w:val="00C73F25"/>
    <w:rsid w:val="00C80267"/>
    <w:rsid w:val="00C813A4"/>
    <w:rsid w:val="00C81A13"/>
    <w:rsid w:val="00C84FD0"/>
    <w:rsid w:val="00C8525C"/>
    <w:rsid w:val="00C9064E"/>
    <w:rsid w:val="00CA02F8"/>
    <w:rsid w:val="00CA0AAD"/>
    <w:rsid w:val="00CA0E12"/>
    <w:rsid w:val="00CA2061"/>
    <w:rsid w:val="00CA2370"/>
    <w:rsid w:val="00CA2840"/>
    <w:rsid w:val="00CA2BF3"/>
    <w:rsid w:val="00CA46DE"/>
    <w:rsid w:val="00CA62F8"/>
    <w:rsid w:val="00CB445D"/>
    <w:rsid w:val="00CB5FF2"/>
    <w:rsid w:val="00CC0C2C"/>
    <w:rsid w:val="00CC1F14"/>
    <w:rsid w:val="00CC3911"/>
    <w:rsid w:val="00CC3B65"/>
    <w:rsid w:val="00CC3E35"/>
    <w:rsid w:val="00CC6E1A"/>
    <w:rsid w:val="00CD2DA8"/>
    <w:rsid w:val="00CD5A77"/>
    <w:rsid w:val="00CD6C34"/>
    <w:rsid w:val="00CE00E3"/>
    <w:rsid w:val="00CE1CF9"/>
    <w:rsid w:val="00CE4DDD"/>
    <w:rsid w:val="00CF26DE"/>
    <w:rsid w:val="00CF31A7"/>
    <w:rsid w:val="00CF34BD"/>
    <w:rsid w:val="00CF6203"/>
    <w:rsid w:val="00CF66B2"/>
    <w:rsid w:val="00D02CB3"/>
    <w:rsid w:val="00D035C6"/>
    <w:rsid w:val="00D05952"/>
    <w:rsid w:val="00D200F3"/>
    <w:rsid w:val="00D25928"/>
    <w:rsid w:val="00D2737C"/>
    <w:rsid w:val="00D3495B"/>
    <w:rsid w:val="00D34B78"/>
    <w:rsid w:val="00D42E1B"/>
    <w:rsid w:val="00D44B87"/>
    <w:rsid w:val="00D4520C"/>
    <w:rsid w:val="00D471FB"/>
    <w:rsid w:val="00D47671"/>
    <w:rsid w:val="00D55ABF"/>
    <w:rsid w:val="00D634D5"/>
    <w:rsid w:val="00D64B6E"/>
    <w:rsid w:val="00D652EF"/>
    <w:rsid w:val="00D656AC"/>
    <w:rsid w:val="00D66E58"/>
    <w:rsid w:val="00D711ED"/>
    <w:rsid w:val="00D74388"/>
    <w:rsid w:val="00D7795A"/>
    <w:rsid w:val="00D77ED6"/>
    <w:rsid w:val="00D80114"/>
    <w:rsid w:val="00D801F0"/>
    <w:rsid w:val="00D8060C"/>
    <w:rsid w:val="00D84E08"/>
    <w:rsid w:val="00D85E3F"/>
    <w:rsid w:val="00D90D7D"/>
    <w:rsid w:val="00D9243D"/>
    <w:rsid w:val="00D94DC5"/>
    <w:rsid w:val="00D95CDE"/>
    <w:rsid w:val="00D9640F"/>
    <w:rsid w:val="00DA251F"/>
    <w:rsid w:val="00DA2EF6"/>
    <w:rsid w:val="00DA323A"/>
    <w:rsid w:val="00DA4804"/>
    <w:rsid w:val="00DA68F2"/>
    <w:rsid w:val="00DA78DC"/>
    <w:rsid w:val="00DA7932"/>
    <w:rsid w:val="00DA79EF"/>
    <w:rsid w:val="00DB0174"/>
    <w:rsid w:val="00DB1491"/>
    <w:rsid w:val="00DB3074"/>
    <w:rsid w:val="00DB6BF5"/>
    <w:rsid w:val="00DB6CB9"/>
    <w:rsid w:val="00DC0B8B"/>
    <w:rsid w:val="00DC2CF7"/>
    <w:rsid w:val="00DC2ECB"/>
    <w:rsid w:val="00DC60CC"/>
    <w:rsid w:val="00DD3AB5"/>
    <w:rsid w:val="00DD4CF9"/>
    <w:rsid w:val="00DE0946"/>
    <w:rsid w:val="00DE189C"/>
    <w:rsid w:val="00DE3804"/>
    <w:rsid w:val="00DE4DA1"/>
    <w:rsid w:val="00DE63D2"/>
    <w:rsid w:val="00DF0854"/>
    <w:rsid w:val="00DF0AF2"/>
    <w:rsid w:val="00DF10A9"/>
    <w:rsid w:val="00DF22F4"/>
    <w:rsid w:val="00DF4278"/>
    <w:rsid w:val="00DF4E49"/>
    <w:rsid w:val="00E03359"/>
    <w:rsid w:val="00E06D5B"/>
    <w:rsid w:val="00E10A32"/>
    <w:rsid w:val="00E11E68"/>
    <w:rsid w:val="00E12148"/>
    <w:rsid w:val="00E15CFF"/>
    <w:rsid w:val="00E16E79"/>
    <w:rsid w:val="00E24372"/>
    <w:rsid w:val="00E268F6"/>
    <w:rsid w:val="00E26C27"/>
    <w:rsid w:val="00E349BB"/>
    <w:rsid w:val="00E36838"/>
    <w:rsid w:val="00E36982"/>
    <w:rsid w:val="00E373D4"/>
    <w:rsid w:val="00E41AED"/>
    <w:rsid w:val="00E46A06"/>
    <w:rsid w:val="00E46FCA"/>
    <w:rsid w:val="00E4715C"/>
    <w:rsid w:val="00E50241"/>
    <w:rsid w:val="00E51E02"/>
    <w:rsid w:val="00E54FDE"/>
    <w:rsid w:val="00E57F36"/>
    <w:rsid w:val="00E645F8"/>
    <w:rsid w:val="00E729A3"/>
    <w:rsid w:val="00E807A8"/>
    <w:rsid w:val="00E824CC"/>
    <w:rsid w:val="00E82E2C"/>
    <w:rsid w:val="00E83D1C"/>
    <w:rsid w:val="00E84D87"/>
    <w:rsid w:val="00E85C79"/>
    <w:rsid w:val="00E860FB"/>
    <w:rsid w:val="00E931B9"/>
    <w:rsid w:val="00E93733"/>
    <w:rsid w:val="00E948CC"/>
    <w:rsid w:val="00E94ACF"/>
    <w:rsid w:val="00E95988"/>
    <w:rsid w:val="00E96B26"/>
    <w:rsid w:val="00EA3121"/>
    <w:rsid w:val="00EB14B2"/>
    <w:rsid w:val="00EB4F0B"/>
    <w:rsid w:val="00EB5877"/>
    <w:rsid w:val="00EC2ED2"/>
    <w:rsid w:val="00EC5C7C"/>
    <w:rsid w:val="00ED3680"/>
    <w:rsid w:val="00EE4633"/>
    <w:rsid w:val="00EF18B2"/>
    <w:rsid w:val="00EF1B74"/>
    <w:rsid w:val="00EF1EFF"/>
    <w:rsid w:val="00EF2C80"/>
    <w:rsid w:val="00EF31BA"/>
    <w:rsid w:val="00EF3BB3"/>
    <w:rsid w:val="00EF4D00"/>
    <w:rsid w:val="00EF72E8"/>
    <w:rsid w:val="00EF7939"/>
    <w:rsid w:val="00F0144C"/>
    <w:rsid w:val="00F121E3"/>
    <w:rsid w:val="00F133F9"/>
    <w:rsid w:val="00F134E7"/>
    <w:rsid w:val="00F13771"/>
    <w:rsid w:val="00F1380A"/>
    <w:rsid w:val="00F15681"/>
    <w:rsid w:val="00F21B31"/>
    <w:rsid w:val="00F2276D"/>
    <w:rsid w:val="00F24A80"/>
    <w:rsid w:val="00F32533"/>
    <w:rsid w:val="00F33FAA"/>
    <w:rsid w:val="00F34594"/>
    <w:rsid w:val="00F3464C"/>
    <w:rsid w:val="00F3472C"/>
    <w:rsid w:val="00F36BD2"/>
    <w:rsid w:val="00F37026"/>
    <w:rsid w:val="00F45EF6"/>
    <w:rsid w:val="00F46484"/>
    <w:rsid w:val="00F51521"/>
    <w:rsid w:val="00F57FAD"/>
    <w:rsid w:val="00F60173"/>
    <w:rsid w:val="00F66750"/>
    <w:rsid w:val="00F66BFC"/>
    <w:rsid w:val="00F72238"/>
    <w:rsid w:val="00F763E9"/>
    <w:rsid w:val="00F76CC0"/>
    <w:rsid w:val="00F77407"/>
    <w:rsid w:val="00F80191"/>
    <w:rsid w:val="00F80505"/>
    <w:rsid w:val="00F81BDC"/>
    <w:rsid w:val="00F82199"/>
    <w:rsid w:val="00F93B38"/>
    <w:rsid w:val="00F94425"/>
    <w:rsid w:val="00F96667"/>
    <w:rsid w:val="00F96C13"/>
    <w:rsid w:val="00F9741D"/>
    <w:rsid w:val="00F9777D"/>
    <w:rsid w:val="00FA03AF"/>
    <w:rsid w:val="00FA2AF7"/>
    <w:rsid w:val="00FA520D"/>
    <w:rsid w:val="00FA588F"/>
    <w:rsid w:val="00FB0A71"/>
    <w:rsid w:val="00FB19A2"/>
    <w:rsid w:val="00FB29C7"/>
    <w:rsid w:val="00FB4571"/>
    <w:rsid w:val="00FC44C5"/>
    <w:rsid w:val="00FC6DAD"/>
    <w:rsid w:val="00FC731F"/>
    <w:rsid w:val="00FD6274"/>
    <w:rsid w:val="00FD6792"/>
    <w:rsid w:val="00FE2706"/>
    <w:rsid w:val="00FE6B69"/>
    <w:rsid w:val="00FF279B"/>
    <w:rsid w:val="00FF4DF0"/>
    <w:rsid w:val="00FF52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421337"/>
  <w15:docId w15:val="{E0F170E9-8FFF-43BE-86B5-9613A9BF6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pPr>
        <w:jc w:val="both"/>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422723"/>
    <w:pPr>
      <w:widowControl w:val="0"/>
      <w:ind w:firstLineChars="200" w:firstLine="200"/>
    </w:pPr>
    <w:rPr>
      <w:rFonts w:ascii="Times New Roman" w:eastAsia="SimSun" w:hAnsi="Times New Roman" w:cs="Times New Roman"/>
      <w:szCs w:val="21"/>
    </w:rPr>
  </w:style>
  <w:style w:type="paragraph" w:styleId="Otsikko1">
    <w:name w:val="heading 1"/>
    <w:basedOn w:val="Normaali"/>
    <w:next w:val="Normaali"/>
    <w:link w:val="Otsikko1Char"/>
    <w:uiPriority w:val="99"/>
    <w:qFormat/>
    <w:rsid w:val="009201F8"/>
    <w:pPr>
      <w:keepNext/>
      <w:keepLines/>
      <w:spacing w:before="340" w:after="330" w:line="578" w:lineRule="auto"/>
      <w:outlineLvl w:val="0"/>
    </w:pPr>
    <w:rPr>
      <w:b/>
      <w:bCs/>
      <w:kern w:val="44"/>
      <w:sz w:val="44"/>
      <w:szCs w:val="44"/>
    </w:rPr>
  </w:style>
  <w:style w:type="paragraph" w:styleId="Otsikko2">
    <w:name w:val="heading 2"/>
    <w:basedOn w:val="2011-1"/>
    <w:next w:val="Normaali"/>
    <w:link w:val="Otsikko2Char"/>
    <w:uiPriority w:val="99"/>
    <w:unhideWhenUsed/>
    <w:qFormat/>
    <w:rsid w:val="003A2227"/>
    <w:pPr>
      <w:spacing w:beforeLines="20" w:after="30"/>
      <w:ind w:firstLineChars="0" w:firstLine="0"/>
      <w:jc w:val="left"/>
      <w:outlineLvl w:val="1"/>
    </w:pPr>
    <w:rPr>
      <w:b/>
      <w:bCs/>
    </w:rPr>
  </w:style>
  <w:style w:type="paragraph" w:styleId="Otsikko3">
    <w:name w:val="heading 3"/>
    <w:basedOn w:val="Normaali"/>
    <w:next w:val="Normaali"/>
    <w:link w:val="Otsikko3Char"/>
    <w:uiPriority w:val="99"/>
    <w:unhideWhenUsed/>
    <w:qFormat/>
    <w:rsid w:val="006D64E4"/>
    <w:pPr>
      <w:keepNext/>
      <w:keepLines/>
      <w:spacing w:before="260" w:after="260" w:line="416" w:lineRule="auto"/>
      <w:outlineLvl w:val="2"/>
    </w:pPr>
    <w:rPr>
      <w:b/>
      <w:bCs/>
      <w:sz w:val="32"/>
      <w:szCs w:val="32"/>
    </w:rPr>
  </w:style>
  <w:style w:type="paragraph" w:styleId="Otsikko4">
    <w:name w:val="heading 4"/>
    <w:basedOn w:val="Normaali"/>
    <w:next w:val="Normaali"/>
    <w:link w:val="Otsikko4Char"/>
    <w:uiPriority w:val="99"/>
    <w:qFormat/>
    <w:rsid w:val="009201F8"/>
    <w:pPr>
      <w:keepNext/>
      <w:widowControl/>
      <w:spacing w:before="120" w:after="120"/>
      <w:ind w:left="864" w:firstLineChars="0" w:hanging="864"/>
      <w:jc w:val="left"/>
      <w:outlineLvl w:val="3"/>
    </w:pPr>
    <w:rPr>
      <w:rFonts w:ascii="Trebuchet MS" w:eastAsiaTheme="minorEastAsia" w:hAnsi="Trebuchet MS"/>
      <w:b/>
      <w:bCs/>
      <w:color w:val="000000"/>
      <w:kern w:val="0"/>
      <w:sz w:val="22"/>
      <w:szCs w:val="28"/>
      <w:lang w:val="en-GB" w:eastAsia="en-US"/>
    </w:rPr>
  </w:style>
  <w:style w:type="paragraph" w:styleId="Otsikko5">
    <w:name w:val="heading 5"/>
    <w:basedOn w:val="Normaali"/>
    <w:next w:val="Normaali"/>
    <w:link w:val="Otsikko5Char"/>
    <w:uiPriority w:val="9"/>
    <w:rsid w:val="009201F8"/>
    <w:pPr>
      <w:widowControl/>
      <w:spacing w:before="240" w:after="60"/>
      <w:ind w:left="1008" w:firstLineChars="0" w:hanging="1008"/>
      <w:outlineLvl w:val="4"/>
    </w:pPr>
    <w:rPr>
      <w:rFonts w:ascii="Trebuchet MS" w:eastAsiaTheme="minorEastAsia" w:hAnsi="Trebuchet MS"/>
      <w:b/>
      <w:bCs/>
      <w:i/>
      <w:iCs/>
      <w:color w:val="000000"/>
      <w:kern w:val="0"/>
      <w:sz w:val="26"/>
      <w:szCs w:val="26"/>
      <w:lang w:val="en-GB" w:eastAsia="en-US"/>
    </w:rPr>
  </w:style>
  <w:style w:type="paragraph" w:styleId="Otsikko6">
    <w:name w:val="heading 6"/>
    <w:basedOn w:val="Normaali"/>
    <w:next w:val="Normaali"/>
    <w:link w:val="Otsikko6Char"/>
    <w:uiPriority w:val="9"/>
    <w:rsid w:val="009201F8"/>
    <w:pPr>
      <w:widowControl/>
      <w:spacing w:before="240" w:after="60"/>
      <w:ind w:left="1152" w:firstLineChars="0" w:hanging="1152"/>
      <w:outlineLvl w:val="5"/>
    </w:pPr>
    <w:rPr>
      <w:rFonts w:ascii="Trebuchet MS" w:eastAsiaTheme="minorEastAsia" w:hAnsi="Trebuchet MS"/>
      <w:b/>
      <w:bCs/>
      <w:color w:val="000000"/>
      <w:kern w:val="0"/>
      <w:sz w:val="22"/>
      <w:szCs w:val="22"/>
      <w:lang w:val="en-GB" w:eastAsia="en-US"/>
    </w:rPr>
  </w:style>
  <w:style w:type="paragraph" w:styleId="Otsikko7">
    <w:name w:val="heading 7"/>
    <w:basedOn w:val="Normaali"/>
    <w:next w:val="Normaali"/>
    <w:link w:val="Otsikko7Char"/>
    <w:uiPriority w:val="9"/>
    <w:rsid w:val="009201F8"/>
    <w:pPr>
      <w:widowControl/>
      <w:spacing w:before="240" w:after="60"/>
      <w:ind w:left="1296" w:firstLineChars="0" w:hanging="1296"/>
      <w:outlineLvl w:val="6"/>
    </w:pPr>
    <w:rPr>
      <w:rFonts w:ascii="Trebuchet MS" w:eastAsiaTheme="minorEastAsia" w:hAnsi="Trebuchet MS"/>
      <w:color w:val="000000"/>
      <w:kern w:val="0"/>
      <w:sz w:val="22"/>
      <w:szCs w:val="22"/>
      <w:lang w:val="en-GB" w:eastAsia="en-US"/>
    </w:rPr>
  </w:style>
  <w:style w:type="paragraph" w:styleId="Otsikko8">
    <w:name w:val="heading 8"/>
    <w:basedOn w:val="Normaali"/>
    <w:next w:val="Normaali"/>
    <w:link w:val="Otsikko8Char"/>
    <w:uiPriority w:val="9"/>
    <w:rsid w:val="009201F8"/>
    <w:pPr>
      <w:widowControl/>
      <w:spacing w:before="240" w:after="60"/>
      <w:ind w:left="1440" w:firstLineChars="0" w:hanging="1440"/>
      <w:outlineLvl w:val="7"/>
    </w:pPr>
    <w:rPr>
      <w:rFonts w:ascii="Trebuchet MS" w:eastAsiaTheme="minorEastAsia" w:hAnsi="Trebuchet MS"/>
      <w:i/>
      <w:iCs/>
      <w:color w:val="000000"/>
      <w:kern w:val="0"/>
      <w:sz w:val="22"/>
      <w:szCs w:val="22"/>
      <w:lang w:val="en-GB" w:eastAsia="en-US"/>
    </w:rPr>
  </w:style>
  <w:style w:type="paragraph" w:styleId="Otsikko9">
    <w:name w:val="heading 9"/>
    <w:basedOn w:val="Normaali"/>
    <w:next w:val="Normaali"/>
    <w:link w:val="Otsikko9Char"/>
    <w:uiPriority w:val="9"/>
    <w:rsid w:val="009201F8"/>
    <w:pPr>
      <w:widowControl/>
      <w:spacing w:before="240" w:after="60"/>
      <w:ind w:left="1584" w:firstLineChars="0" w:hanging="1584"/>
      <w:outlineLvl w:val="8"/>
    </w:pPr>
    <w:rPr>
      <w:rFonts w:ascii="Cambria" w:eastAsiaTheme="minorEastAsia" w:hAnsi="Cambria"/>
      <w:color w:val="000000"/>
      <w:kern w:val="0"/>
      <w:sz w:val="22"/>
      <w:szCs w:val="22"/>
      <w:lang w:val="en-GB"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Yltunniste">
    <w:name w:val="header"/>
    <w:basedOn w:val="Normaali"/>
    <w:link w:val="YltunnisteChar"/>
    <w:uiPriority w:val="99"/>
    <w:unhideWhenUsed/>
    <w:rsid w:val="00422723"/>
    <w:pPr>
      <w:pBdr>
        <w:bottom w:val="single" w:sz="6" w:space="1" w:color="auto"/>
      </w:pBdr>
      <w:tabs>
        <w:tab w:val="center" w:pos="4153"/>
        <w:tab w:val="right" w:pos="8306"/>
      </w:tabs>
      <w:snapToGrid w:val="0"/>
      <w:ind w:firstLineChars="0" w:firstLine="0"/>
      <w:jc w:val="center"/>
    </w:pPr>
    <w:rPr>
      <w:rFonts w:asciiTheme="minorHAnsi" w:eastAsiaTheme="minorEastAsia" w:hAnsiTheme="minorHAnsi" w:cstheme="minorBidi"/>
      <w:sz w:val="18"/>
      <w:szCs w:val="18"/>
    </w:rPr>
  </w:style>
  <w:style w:type="character" w:customStyle="1" w:styleId="YltunnisteChar">
    <w:name w:val="Ylätunniste Char"/>
    <w:basedOn w:val="Kappaleenoletusfontti"/>
    <w:link w:val="Yltunniste"/>
    <w:uiPriority w:val="99"/>
    <w:rsid w:val="00422723"/>
    <w:rPr>
      <w:sz w:val="18"/>
      <w:szCs w:val="18"/>
    </w:rPr>
  </w:style>
  <w:style w:type="paragraph" w:styleId="Alatunniste">
    <w:name w:val="footer"/>
    <w:basedOn w:val="Normaali"/>
    <w:link w:val="AlatunnisteChar"/>
    <w:uiPriority w:val="99"/>
    <w:unhideWhenUsed/>
    <w:rsid w:val="00422723"/>
    <w:pPr>
      <w:tabs>
        <w:tab w:val="center" w:pos="4153"/>
        <w:tab w:val="right" w:pos="8306"/>
      </w:tabs>
      <w:snapToGrid w:val="0"/>
      <w:ind w:firstLineChars="0" w:firstLine="0"/>
      <w:jc w:val="left"/>
    </w:pPr>
    <w:rPr>
      <w:rFonts w:asciiTheme="minorHAnsi" w:eastAsiaTheme="minorEastAsia" w:hAnsiTheme="minorHAnsi" w:cstheme="minorBidi"/>
      <w:sz w:val="18"/>
      <w:szCs w:val="18"/>
    </w:rPr>
  </w:style>
  <w:style w:type="character" w:customStyle="1" w:styleId="AlatunnisteChar">
    <w:name w:val="Alatunniste Char"/>
    <w:basedOn w:val="Kappaleenoletusfontti"/>
    <w:link w:val="Alatunniste"/>
    <w:uiPriority w:val="99"/>
    <w:rsid w:val="00422723"/>
    <w:rPr>
      <w:sz w:val="18"/>
      <w:szCs w:val="18"/>
    </w:rPr>
  </w:style>
  <w:style w:type="character" w:styleId="Sivunumero">
    <w:name w:val="page number"/>
    <w:basedOn w:val="Kappaleenoletusfontti"/>
    <w:rsid w:val="00422723"/>
  </w:style>
  <w:style w:type="character" w:styleId="Korostus">
    <w:name w:val="Emphasis"/>
    <w:basedOn w:val="Kappaleenoletusfontti"/>
    <w:uiPriority w:val="99"/>
    <w:qFormat/>
    <w:rsid w:val="00422723"/>
    <w:rPr>
      <w:i/>
      <w:iCs/>
    </w:rPr>
  </w:style>
  <w:style w:type="character" w:styleId="Alaviitteenviite">
    <w:name w:val="footnote reference"/>
    <w:basedOn w:val="Kappaleenoletusfontti"/>
    <w:uiPriority w:val="99"/>
    <w:rsid w:val="00422723"/>
    <w:rPr>
      <w:vertAlign w:val="superscript"/>
    </w:rPr>
  </w:style>
  <w:style w:type="paragraph" w:customStyle="1" w:styleId="2011-1">
    <w:name w:val="2011正文-1"/>
    <w:basedOn w:val="Normaali"/>
    <w:link w:val="2011-1Char"/>
    <w:uiPriority w:val="99"/>
    <w:rsid w:val="00422723"/>
    <w:pPr>
      <w:autoSpaceDE w:val="0"/>
      <w:autoSpaceDN w:val="0"/>
    </w:pPr>
    <w:rPr>
      <w:kern w:val="0"/>
    </w:rPr>
  </w:style>
  <w:style w:type="paragraph" w:customStyle="1" w:styleId="2011-10">
    <w:name w:val="2011标-1"/>
    <w:basedOn w:val="2011-1"/>
    <w:uiPriority w:val="99"/>
    <w:qFormat/>
    <w:rsid w:val="00422723"/>
    <w:pPr>
      <w:spacing w:beforeLines="50" w:afterLines="30"/>
      <w:ind w:firstLineChars="0" w:firstLine="0"/>
      <w:jc w:val="center"/>
    </w:pPr>
    <w:rPr>
      <w:b/>
      <w:bCs/>
      <w:sz w:val="24"/>
      <w:szCs w:val="24"/>
    </w:rPr>
  </w:style>
  <w:style w:type="paragraph" w:customStyle="1" w:styleId="2011-11">
    <w:name w:val="2011标题-1"/>
    <w:basedOn w:val="2011-1"/>
    <w:uiPriority w:val="99"/>
    <w:qFormat/>
    <w:rsid w:val="00422723"/>
    <w:pPr>
      <w:spacing w:beforeLines="100" w:afterLines="150"/>
      <w:ind w:firstLineChars="0" w:firstLine="0"/>
      <w:jc w:val="center"/>
    </w:pPr>
    <w:rPr>
      <w:sz w:val="36"/>
      <w:szCs w:val="36"/>
    </w:rPr>
  </w:style>
  <w:style w:type="paragraph" w:customStyle="1" w:styleId="2011-12">
    <w:name w:val="2011作者-1"/>
    <w:basedOn w:val="2011-1"/>
    <w:uiPriority w:val="99"/>
    <w:qFormat/>
    <w:rsid w:val="00422723"/>
    <w:pPr>
      <w:ind w:firstLineChars="0" w:firstLine="0"/>
      <w:jc w:val="center"/>
    </w:pPr>
    <w:rPr>
      <w:szCs w:val="18"/>
    </w:rPr>
  </w:style>
  <w:style w:type="paragraph" w:customStyle="1" w:styleId="-10">
    <w:name w:val="脚注-1"/>
    <w:basedOn w:val="ecxmsofootnotetext"/>
    <w:uiPriority w:val="99"/>
    <w:rsid w:val="002B28CE"/>
    <w:pPr>
      <w:adjustRightInd w:val="0"/>
      <w:snapToGrid w:val="0"/>
      <w:jc w:val="both"/>
    </w:pPr>
    <w:rPr>
      <w:rFonts w:ascii="Times New Roman" w:hAnsi="Times New Roman" w:cs="Times New Roman"/>
      <w:sz w:val="18"/>
      <w:szCs w:val="18"/>
    </w:rPr>
  </w:style>
  <w:style w:type="paragraph" w:customStyle="1" w:styleId="2011-13">
    <w:name w:val="2011关键词-1"/>
    <w:basedOn w:val="2011-1"/>
    <w:uiPriority w:val="99"/>
    <w:qFormat/>
    <w:rsid w:val="00422723"/>
    <w:pPr>
      <w:spacing w:beforeLines="50" w:afterLines="100"/>
      <w:ind w:leftChars="250" w:left="250" w:rightChars="250" w:right="250" w:firstLineChars="0" w:firstLine="0"/>
    </w:pPr>
    <w:rPr>
      <w:sz w:val="18"/>
      <w:szCs w:val="18"/>
    </w:rPr>
  </w:style>
  <w:style w:type="paragraph" w:customStyle="1" w:styleId="2011-14">
    <w:name w:val="2011参考文献-1"/>
    <w:basedOn w:val="2011-1"/>
    <w:uiPriority w:val="99"/>
    <w:rsid w:val="00422723"/>
    <w:pPr>
      <w:snapToGrid w:val="0"/>
      <w:spacing w:line="288" w:lineRule="auto"/>
      <w:ind w:left="200" w:hangingChars="200" w:hanging="200"/>
    </w:pPr>
    <w:rPr>
      <w:color w:val="000000"/>
      <w:sz w:val="18"/>
      <w:szCs w:val="18"/>
    </w:rPr>
  </w:style>
  <w:style w:type="character" w:customStyle="1" w:styleId="2011-1Char">
    <w:name w:val="2011正文-1 Char"/>
    <w:basedOn w:val="Kappaleenoletusfontti"/>
    <w:link w:val="2011-1"/>
    <w:uiPriority w:val="99"/>
    <w:locked/>
    <w:rsid w:val="00422723"/>
    <w:rPr>
      <w:rFonts w:ascii="Times New Roman" w:eastAsia="SimSun" w:hAnsi="Times New Roman" w:cs="Times New Roman"/>
      <w:kern w:val="0"/>
      <w:szCs w:val="21"/>
    </w:rPr>
  </w:style>
  <w:style w:type="paragraph" w:customStyle="1" w:styleId="2011-15">
    <w:name w:val="2011摘要-1"/>
    <w:basedOn w:val="Normaali"/>
    <w:qFormat/>
    <w:rsid w:val="00422723"/>
    <w:pPr>
      <w:autoSpaceDE w:val="0"/>
      <w:autoSpaceDN w:val="0"/>
      <w:ind w:leftChars="250" w:left="525" w:rightChars="250" w:right="525" w:firstLineChars="0" w:firstLine="0"/>
    </w:pPr>
    <w:rPr>
      <w:kern w:val="0"/>
      <w:sz w:val="18"/>
      <w:szCs w:val="18"/>
    </w:rPr>
  </w:style>
  <w:style w:type="paragraph" w:customStyle="1" w:styleId="3">
    <w:name w:val="样式3"/>
    <w:basedOn w:val="Normaali"/>
    <w:qFormat/>
    <w:rsid w:val="00422723"/>
    <w:pPr>
      <w:adjustRightInd w:val="0"/>
      <w:snapToGrid w:val="0"/>
      <w:ind w:firstLineChars="0" w:firstLine="0"/>
    </w:pPr>
    <w:rPr>
      <w:sz w:val="12"/>
      <w:lang w:val="en-GB"/>
    </w:rPr>
  </w:style>
  <w:style w:type="paragraph" w:customStyle="1" w:styleId="2011-2">
    <w:name w:val="2011作者-2"/>
    <w:basedOn w:val="2011-12"/>
    <w:qFormat/>
    <w:rsid w:val="00422723"/>
    <w:rPr>
      <w:sz w:val="18"/>
    </w:rPr>
  </w:style>
  <w:style w:type="paragraph" w:styleId="Seliteteksti">
    <w:name w:val="Balloon Text"/>
    <w:basedOn w:val="Normaali"/>
    <w:link w:val="SelitetekstiChar"/>
    <w:uiPriority w:val="99"/>
    <w:semiHidden/>
    <w:unhideWhenUsed/>
    <w:rsid w:val="00B07459"/>
    <w:pPr>
      <w:ind w:firstLineChars="0" w:firstLine="0"/>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B07459"/>
    <w:rPr>
      <w:rFonts w:ascii="Tahoma" w:eastAsia="SimSun" w:hAnsi="Tahoma" w:cs="Tahoma"/>
      <w:sz w:val="16"/>
      <w:szCs w:val="16"/>
    </w:rPr>
  </w:style>
  <w:style w:type="paragraph" w:styleId="Luettelokappale">
    <w:name w:val="List Paragraph"/>
    <w:basedOn w:val="Normaali"/>
    <w:qFormat/>
    <w:rsid w:val="00B07459"/>
    <w:pPr>
      <w:ind w:firstLine="420"/>
    </w:pPr>
    <w:rPr>
      <w:rFonts w:ascii="Calibri" w:hAnsi="Calibri"/>
      <w:szCs w:val="22"/>
    </w:rPr>
  </w:style>
  <w:style w:type="paragraph" w:styleId="Alaviitteenteksti">
    <w:name w:val="footnote text"/>
    <w:basedOn w:val="Normaali"/>
    <w:link w:val="AlaviitteentekstiChar"/>
    <w:uiPriority w:val="99"/>
    <w:unhideWhenUsed/>
    <w:rsid w:val="00B07459"/>
    <w:pPr>
      <w:snapToGrid w:val="0"/>
      <w:ind w:firstLineChars="0" w:firstLine="0"/>
      <w:jc w:val="left"/>
    </w:pPr>
    <w:rPr>
      <w:rFonts w:ascii="Calibri" w:hAnsi="Calibri"/>
      <w:sz w:val="18"/>
      <w:szCs w:val="18"/>
    </w:rPr>
  </w:style>
  <w:style w:type="character" w:customStyle="1" w:styleId="AlaviitteentekstiChar">
    <w:name w:val="Alaviitteen teksti Char"/>
    <w:basedOn w:val="Kappaleenoletusfontti"/>
    <w:link w:val="Alaviitteenteksti"/>
    <w:uiPriority w:val="99"/>
    <w:semiHidden/>
    <w:rsid w:val="00B07459"/>
    <w:rPr>
      <w:rFonts w:ascii="Calibri" w:eastAsia="SimSun" w:hAnsi="Calibri" w:cs="Times New Roman"/>
      <w:sz w:val="18"/>
      <w:szCs w:val="18"/>
    </w:rPr>
  </w:style>
  <w:style w:type="character" w:styleId="Hyperlinkki">
    <w:name w:val="Hyperlink"/>
    <w:basedOn w:val="Kappaleenoletusfontti"/>
    <w:unhideWhenUsed/>
    <w:rsid w:val="00B07459"/>
    <w:rPr>
      <w:color w:val="0000FF"/>
      <w:u w:val="single"/>
    </w:rPr>
  </w:style>
  <w:style w:type="character" w:customStyle="1" w:styleId="shorttext1">
    <w:name w:val="short_text1"/>
    <w:basedOn w:val="Kappaleenoletusfontti"/>
    <w:rsid w:val="00B07459"/>
    <w:rPr>
      <w:sz w:val="29"/>
      <w:szCs w:val="29"/>
    </w:rPr>
  </w:style>
  <w:style w:type="paragraph" w:customStyle="1" w:styleId="ecxmsofootnotetext">
    <w:name w:val="ecxmsofootnotetext"/>
    <w:basedOn w:val="Normaali"/>
    <w:rsid w:val="00B07459"/>
    <w:pPr>
      <w:widowControl/>
      <w:ind w:firstLineChars="0" w:firstLine="0"/>
      <w:jc w:val="left"/>
    </w:pPr>
    <w:rPr>
      <w:rFonts w:ascii="SimSun" w:hAnsi="SimSun" w:cs="SimSun"/>
      <w:kern w:val="0"/>
      <w:sz w:val="24"/>
      <w:szCs w:val="24"/>
    </w:rPr>
  </w:style>
  <w:style w:type="character" w:customStyle="1" w:styleId="Otsikko2Char">
    <w:name w:val="Otsikko 2 Char"/>
    <w:basedOn w:val="Kappaleenoletusfontti"/>
    <w:link w:val="Otsikko2"/>
    <w:uiPriority w:val="9"/>
    <w:rsid w:val="003A2227"/>
    <w:rPr>
      <w:rFonts w:ascii="Times New Roman" w:eastAsia="SimSun" w:hAnsi="Times New Roman" w:cs="Times New Roman"/>
      <w:b/>
      <w:bCs/>
      <w:kern w:val="0"/>
      <w:szCs w:val="21"/>
    </w:rPr>
  </w:style>
  <w:style w:type="paragraph" w:customStyle="1" w:styleId="2011Fig-1">
    <w:name w:val="2011Fig-1"/>
    <w:basedOn w:val="2011-1"/>
    <w:qFormat/>
    <w:rsid w:val="00666E2E"/>
    <w:pPr>
      <w:ind w:firstLineChars="0" w:firstLine="0"/>
      <w:jc w:val="center"/>
    </w:pPr>
    <w:rPr>
      <w:kern w:val="2"/>
      <w:sz w:val="18"/>
      <w:szCs w:val="18"/>
      <w:lang w:val="en-GB" w:eastAsia="en-US"/>
    </w:rPr>
  </w:style>
  <w:style w:type="paragraph" w:customStyle="1" w:styleId="2011-16">
    <w:name w:val="2011图片-1"/>
    <w:basedOn w:val="2011-1"/>
    <w:qFormat/>
    <w:rsid w:val="00B1186D"/>
    <w:pPr>
      <w:adjustRightInd w:val="0"/>
      <w:snapToGrid w:val="0"/>
      <w:ind w:firstLineChars="0" w:firstLine="0"/>
      <w:jc w:val="center"/>
    </w:pPr>
    <w:rPr>
      <w:rFonts w:eastAsiaTheme="minorEastAsia"/>
      <w:noProof/>
      <w:sz w:val="24"/>
    </w:rPr>
  </w:style>
  <w:style w:type="paragraph" w:customStyle="1" w:styleId="2011-17">
    <w:name w:val="2011小空行-1"/>
    <w:basedOn w:val="2011Fig-1"/>
    <w:qFormat/>
    <w:rsid w:val="00C06B1B"/>
    <w:pPr>
      <w:adjustRightInd w:val="0"/>
      <w:snapToGrid w:val="0"/>
    </w:pPr>
    <w:rPr>
      <w:sz w:val="12"/>
      <w:szCs w:val="12"/>
    </w:rPr>
  </w:style>
  <w:style w:type="paragraph" w:customStyle="1" w:styleId="2011-18">
    <w:name w:val="2011注释-1"/>
    <w:basedOn w:val="2011-1"/>
    <w:qFormat/>
    <w:rsid w:val="00967718"/>
    <w:pPr>
      <w:ind w:firstLineChars="0" w:firstLine="0"/>
      <w:jc w:val="left"/>
    </w:pPr>
    <w:rPr>
      <w:sz w:val="18"/>
      <w:szCs w:val="18"/>
    </w:rPr>
  </w:style>
  <w:style w:type="paragraph" w:customStyle="1" w:styleId="2011-19">
    <w:name w:val="2011公式-1"/>
    <w:basedOn w:val="2011-1"/>
    <w:qFormat/>
    <w:rsid w:val="00DB6CB9"/>
    <w:pPr>
      <w:adjustRightInd w:val="0"/>
      <w:snapToGrid w:val="0"/>
      <w:ind w:firstLineChars="0" w:firstLine="0"/>
      <w:jc w:val="center"/>
    </w:pPr>
    <w:rPr>
      <w:szCs w:val="24"/>
    </w:rPr>
  </w:style>
  <w:style w:type="character" w:customStyle="1" w:styleId="refpreview1">
    <w:name w:val="refpreview1"/>
    <w:basedOn w:val="Kappaleenoletusfontti"/>
    <w:uiPriority w:val="99"/>
    <w:rsid w:val="0014745E"/>
    <w:rPr>
      <w:rFonts w:cs="Times New Roman"/>
      <w:vanish/>
      <w:shd w:val="clear" w:color="auto" w:fill="EEEEEE"/>
    </w:rPr>
  </w:style>
  <w:style w:type="character" w:styleId="Voimakas">
    <w:name w:val="Strong"/>
    <w:basedOn w:val="Kappaleenoletusfontti"/>
    <w:uiPriority w:val="99"/>
    <w:qFormat/>
    <w:rsid w:val="0014745E"/>
    <w:rPr>
      <w:rFonts w:cs="Times New Roman"/>
      <w:b/>
      <w:bCs/>
    </w:rPr>
  </w:style>
  <w:style w:type="character" w:customStyle="1" w:styleId="sensecontent2">
    <w:name w:val="sense_content2"/>
    <w:basedOn w:val="Kappaleenoletusfontti"/>
    <w:uiPriority w:val="99"/>
    <w:rsid w:val="0014745E"/>
    <w:rPr>
      <w:rFonts w:ascii="Times New Roman" w:hAnsi="Times New Roman" w:cs="Times New Roman"/>
    </w:rPr>
  </w:style>
  <w:style w:type="paragraph" w:customStyle="1" w:styleId="2011-1a">
    <w:name w:val="2011引文-1"/>
    <w:basedOn w:val="2011-1"/>
    <w:qFormat/>
    <w:rsid w:val="00253524"/>
    <w:pPr>
      <w:adjustRightInd w:val="0"/>
      <w:snapToGrid w:val="0"/>
      <w:spacing w:beforeLines="50" w:afterLines="50" w:line="288" w:lineRule="auto"/>
      <w:ind w:leftChars="250" w:left="525" w:firstLine="360"/>
    </w:pPr>
    <w:rPr>
      <w:sz w:val="18"/>
    </w:rPr>
  </w:style>
  <w:style w:type="paragraph" w:styleId="Kommentinteksti">
    <w:name w:val="annotation text"/>
    <w:basedOn w:val="Normaali"/>
    <w:link w:val="KommentintekstiChar"/>
    <w:rsid w:val="00857A4C"/>
    <w:pPr>
      <w:ind w:firstLineChars="0" w:firstLine="0"/>
      <w:jc w:val="left"/>
    </w:pPr>
    <w:rPr>
      <w:rFonts w:eastAsiaTheme="minorEastAsia"/>
      <w:szCs w:val="20"/>
    </w:rPr>
  </w:style>
  <w:style w:type="character" w:customStyle="1" w:styleId="KommentintekstiChar">
    <w:name w:val="Kommentin teksti Char"/>
    <w:basedOn w:val="Kappaleenoletusfontti"/>
    <w:link w:val="Kommentinteksti"/>
    <w:rsid w:val="00857A4C"/>
    <w:rPr>
      <w:rFonts w:ascii="Times New Roman" w:hAnsi="Times New Roman" w:cs="Times New Roman"/>
      <w:szCs w:val="20"/>
    </w:rPr>
  </w:style>
  <w:style w:type="character" w:styleId="Paikkamerkkiteksti">
    <w:name w:val="Placeholder Text"/>
    <w:basedOn w:val="Kappaleenoletusfontti"/>
    <w:uiPriority w:val="99"/>
    <w:semiHidden/>
    <w:rsid w:val="00857A4C"/>
    <w:rPr>
      <w:color w:val="808080"/>
    </w:rPr>
  </w:style>
  <w:style w:type="paragraph" w:customStyle="1" w:styleId="1">
    <w:name w:val="作者－1"/>
    <w:basedOn w:val="Normaali"/>
    <w:rsid w:val="00857A4C"/>
    <w:pPr>
      <w:ind w:firstLineChars="0" w:firstLine="0"/>
      <w:jc w:val="center"/>
    </w:pPr>
    <w:rPr>
      <w:szCs w:val="20"/>
    </w:rPr>
  </w:style>
  <w:style w:type="paragraph" w:customStyle="1" w:styleId="10">
    <w:name w:val="样式1"/>
    <w:basedOn w:val="2011-1"/>
    <w:qFormat/>
    <w:rsid w:val="001958AB"/>
    <w:pPr>
      <w:autoSpaceDE/>
      <w:autoSpaceDN/>
      <w:adjustRightInd w:val="0"/>
      <w:snapToGrid w:val="0"/>
      <w:spacing w:line="288" w:lineRule="auto"/>
      <w:ind w:leftChars="200" w:left="420" w:rightChars="200" w:right="420" w:firstLineChars="0" w:firstLine="0"/>
    </w:pPr>
    <w:rPr>
      <w:kern w:val="2"/>
      <w:sz w:val="18"/>
      <w:szCs w:val="18"/>
      <w:lang w:val="en-GB" w:eastAsia="en-US"/>
    </w:rPr>
  </w:style>
  <w:style w:type="paragraph" w:customStyle="1" w:styleId="-11">
    <w:name w:val="摘要-1"/>
    <w:basedOn w:val="2011-1"/>
    <w:uiPriority w:val="99"/>
    <w:rsid w:val="00CF26DE"/>
    <w:pPr>
      <w:ind w:leftChars="250" w:left="250" w:rightChars="250" w:right="250" w:firstLineChars="0" w:firstLine="0"/>
    </w:pPr>
    <w:rPr>
      <w:sz w:val="18"/>
      <w:szCs w:val="18"/>
    </w:rPr>
  </w:style>
  <w:style w:type="character" w:customStyle="1" w:styleId="Otsikko3Char">
    <w:name w:val="Otsikko 3 Char"/>
    <w:basedOn w:val="Kappaleenoletusfontti"/>
    <w:link w:val="Otsikko3"/>
    <w:uiPriority w:val="9"/>
    <w:semiHidden/>
    <w:rsid w:val="006D64E4"/>
    <w:rPr>
      <w:rFonts w:ascii="Times New Roman" w:eastAsia="SimSun" w:hAnsi="Times New Roman" w:cs="Times New Roman"/>
      <w:b/>
      <w:bCs/>
      <w:sz w:val="32"/>
      <w:szCs w:val="32"/>
    </w:rPr>
  </w:style>
  <w:style w:type="paragraph" w:customStyle="1" w:styleId="Endnote">
    <w:name w:val="Endnote"/>
    <w:basedOn w:val="Normaali"/>
    <w:uiPriority w:val="99"/>
    <w:rsid w:val="006D64E4"/>
    <w:pPr>
      <w:widowControl/>
      <w:spacing w:line="320" w:lineRule="atLeast"/>
      <w:ind w:firstLineChars="0" w:firstLine="0"/>
    </w:pPr>
    <w:rPr>
      <w:sz w:val="24"/>
      <w:szCs w:val="24"/>
      <w:lang w:val="en-AU"/>
    </w:rPr>
  </w:style>
  <w:style w:type="paragraph" w:styleId="Leipteksti">
    <w:name w:val="Body Text"/>
    <w:basedOn w:val="Normaali"/>
    <w:link w:val="LeiptekstiChar"/>
    <w:uiPriority w:val="99"/>
    <w:rsid w:val="006D64E4"/>
    <w:pPr>
      <w:widowControl/>
      <w:spacing w:line="360" w:lineRule="auto"/>
      <w:ind w:firstLineChars="0" w:firstLine="0"/>
      <w:jc w:val="left"/>
    </w:pPr>
    <w:rPr>
      <w:color w:val="000000"/>
      <w:sz w:val="24"/>
      <w:szCs w:val="24"/>
    </w:rPr>
  </w:style>
  <w:style w:type="character" w:customStyle="1" w:styleId="LeiptekstiChar">
    <w:name w:val="Leipäteksti Char"/>
    <w:basedOn w:val="Kappaleenoletusfontti"/>
    <w:link w:val="Leipteksti"/>
    <w:uiPriority w:val="99"/>
    <w:rsid w:val="006D64E4"/>
    <w:rPr>
      <w:rFonts w:ascii="Times New Roman" w:eastAsia="SimSun" w:hAnsi="Times New Roman" w:cs="Times New Roman"/>
      <w:color w:val="000000"/>
      <w:sz w:val="24"/>
      <w:szCs w:val="24"/>
    </w:rPr>
  </w:style>
  <w:style w:type="paragraph" w:customStyle="1" w:styleId="SAARMSTENormal">
    <w:name w:val="SAARMSTE Normal"/>
    <w:basedOn w:val="Normaali"/>
    <w:uiPriority w:val="99"/>
    <w:rsid w:val="006D64E4"/>
    <w:pPr>
      <w:widowControl/>
      <w:ind w:firstLineChars="0" w:firstLine="0"/>
    </w:pPr>
    <w:rPr>
      <w:sz w:val="22"/>
      <w:szCs w:val="24"/>
      <w:lang w:val="en-AU"/>
    </w:rPr>
  </w:style>
  <w:style w:type="paragraph" w:customStyle="1" w:styleId="SAARMSTEHeading2">
    <w:name w:val="SAARMSTE Heading 2"/>
    <w:basedOn w:val="Normaali"/>
    <w:next w:val="Normaali"/>
    <w:uiPriority w:val="99"/>
    <w:rsid w:val="006D64E4"/>
    <w:pPr>
      <w:keepNext/>
      <w:widowControl/>
      <w:spacing w:before="120"/>
      <w:ind w:firstLineChars="0" w:firstLine="0"/>
      <w:jc w:val="left"/>
      <w:outlineLvl w:val="1"/>
    </w:pPr>
    <w:rPr>
      <w:b/>
      <w:bCs/>
      <w:sz w:val="24"/>
      <w:szCs w:val="24"/>
      <w:lang w:val="en-AU"/>
    </w:rPr>
  </w:style>
  <w:style w:type="paragraph" w:customStyle="1" w:styleId="SAARMSTEHeading3">
    <w:name w:val="SAARMSTE Heading 3"/>
    <w:basedOn w:val="SAARMSTENormal"/>
    <w:next w:val="SAARMSTENormal"/>
    <w:uiPriority w:val="99"/>
    <w:rsid w:val="006D64E4"/>
    <w:pPr>
      <w:keepNext/>
      <w:jc w:val="left"/>
      <w:outlineLvl w:val="2"/>
    </w:pPr>
    <w:rPr>
      <w:b/>
      <w:bCs/>
    </w:rPr>
  </w:style>
  <w:style w:type="paragraph" w:customStyle="1" w:styleId="SAARMSTEReferences">
    <w:name w:val="SAARMSTE References"/>
    <w:basedOn w:val="SAARMSTENormal"/>
    <w:uiPriority w:val="99"/>
    <w:rsid w:val="006D64E4"/>
    <w:pPr>
      <w:ind w:left="289" w:hanging="289"/>
    </w:pPr>
    <w:rPr>
      <w:szCs w:val="26"/>
    </w:rPr>
  </w:style>
  <w:style w:type="character" w:customStyle="1" w:styleId="SAARMSTENormalChar1">
    <w:name w:val="SAARMSTE Normal Char1"/>
    <w:uiPriority w:val="99"/>
    <w:rsid w:val="006D64E4"/>
    <w:rPr>
      <w:sz w:val="28"/>
      <w:lang w:val="en-AU" w:eastAsia="cs-CZ"/>
    </w:rPr>
  </w:style>
  <w:style w:type="paragraph" w:styleId="NormaaliWWW">
    <w:name w:val="Normal (Web)"/>
    <w:basedOn w:val="Normaali"/>
    <w:uiPriority w:val="99"/>
    <w:rsid w:val="006D64E4"/>
    <w:pPr>
      <w:widowControl/>
      <w:adjustRightInd w:val="0"/>
      <w:spacing w:before="100" w:beforeAutospacing="1" w:after="100" w:afterAutospacing="1"/>
      <w:ind w:left="642" w:firstLineChars="0" w:hanging="567"/>
      <w:jc w:val="left"/>
    </w:pPr>
    <w:rPr>
      <w:sz w:val="24"/>
      <w:szCs w:val="24"/>
    </w:rPr>
  </w:style>
  <w:style w:type="paragraph" w:styleId="Leipteksti3">
    <w:name w:val="Body Text 3"/>
    <w:basedOn w:val="Normaali"/>
    <w:link w:val="Leipteksti3Char"/>
    <w:uiPriority w:val="99"/>
    <w:rsid w:val="006D64E4"/>
    <w:pPr>
      <w:widowControl/>
      <w:ind w:firstLineChars="0" w:firstLine="0"/>
    </w:pPr>
    <w:rPr>
      <w:i/>
      <w:iCs/>
      <w:sz w:val="24"/>
      <w:szCs w:val="24"/>
      <w:lang w:val="en-AU"/>
    </w:rPr>
  </w:style>
  <w:style w:type="character" w:customStyle="1" w:styleId="Leipteksti3Char">
    <w:name w:val="Leipäteksti 3 Char"/>
    <w:basedOn w:val="Kappaleenoletusfontti"/>
    <w:link w:val="Leipteksti3"/>
    <w:uiPriority w:val="99"/>
    <w:rsid w:val="006D64E4"/>
    <w:rPr>
      <w:rFonts w:ascii="Times New Roman" w:eastAsia="SimSun" w:hAnsi="Times New Roman" w:cs="Times New Roman"/>
      <w:i/>
      <w:iCs/>
      <w:sz w:val="24"/>
      <w:szCs w:val="24"/>
      <w:lang w:val="en-AU"/>
    </w:rPr>
  </w:style>
  <w:style w:type="paragraph" w:customStyle="1" w:styleId="-1">
    <w:name w:val="小圆点-1"/>
    <w:basedOn w:val="2011-1"/>
    <w:qFormat/>
    <w:rsid w:val="008F4D4D"/>
    <w:pPr>
      <w:numPr>
        <w:numId w:val="16"/>
      </w:numPr>
      <w:ind w:left="0" w:firstLineChars="0" w:firstLine="215"/>
    </w:pPr>
  </w:style>
  <w:style w:type="paragraph" w:styleId="Lhdeluettelo">
    <w:name w:val="Bibliography"/>
    <w:basedOn w:val="Normaali"/>
    <w:next w:val="Normaali"/>
    <w:uiPriority w:val="37"/>
    <w:unhideWhenUsed/>
    <w:rsid w:val="009D3FBD"/>
    <w:pPr>
      <w:widowControl/>
      <w:bidi/>
      <w:ind w:firstLineChars="0" w:firstLine="0"/>
      <w:jc w:val="left"/>
    </w:pPr>
    <w:rPr>
      <w:rFonts w:eastAsia="Times New Roman"/>
      <w:kern w:val="0"/>
      <w:sz w:val="24"/>
      <w:szCs w:val="24"/>
      <w:lang w:val="en-GB" w:eastAsia="en-US"/>
    </w:rPr>
  </w:style>
  <w:style w:type="table" w:styleId="TaulukkoRuudukko">
    <w:name w:val="Table Grid"/>
    <w:basedOn w:val="Normaalitaulukko"/>
    <w:uiPriority w:val="59"/>
    <w:rsid w:val="009D3FBD"/>
    <w:pPr>
      <w:jc w:val="left"/>
    </w:pPr>
    <w:rPr>
      <w:kern w:val="0"/>
      <w:sz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sikko1Char">
    <w:name w:val="Otsikko 1 Char"/>
    <w:basedOn w:val="Kappaleenoletusfontti"/>
    <w:link w:val="Otsikko1"/>
    <w:uiPriority w:val="9"/>
    <w:rsid w:val="009201F8"/>
    <w:rPr>
      <w:rFonts w:ascii="Times New Roman" w:eastAsia="SimSun" w:hAnsi="Times New Roman" w:cs="Times New Roman"/>
      <w:b/>
      <w:bCs/>
      <w:kern w:val="44"/>
      <w:sz w:val="44"/>
      <w:szCs w:val="44"/>
    </w:rPr>
  </w:style>
  <w:style w:type="character" w:customStyle="1" w:styleId="Otsikko4Char">
    <w:name w:val="Otsikko 4 Char"/>
    <w:basedOn w:val="Kappaleenoletusfontti"/>
    <w:link w:val="Otsikko4"/>
    <w:uiPriority w:val="99"/>
    <w:rsid w:val="009201F8"/>
    <w:rPr>
      <w:rFonts w:ascii="Trebuchet MS" w:hAnsi="Trebuchet MS" w:cs="Times New Roman"/>
      <w:b/>
      <w:bCs/>
      <w:color w:val="000000"/>
      <w:kern w:val="0"/>
      <w:sz w:val="22"/>
      <w:szCs w:val="28"/>
      <w:lang w:val="en-GB" w:eastAsia="en-US"/>
    </w:rPr>
  </w:style>
  <w:style w:type="character" w:customStyle="1" w:styleId="Otsikko5Char">
    <w:name w:val="Otsikko 5 Char"/>
    <w:basedOn w:val="Kappaleenoletusfontti"/>
    <w:link w:val="Otsikko5"/>
    <w:uiPriority w:val="9"/>
    <w:rsid w:val="009201F8"/>
    <w:rPr>
      <w:rFonts w:ascii="Trebuchet MS" w:hAnsi="Trebuchet MS" w:cs="Times New Roman"/>
      <w:b/>
      <w:bCs/>
      <w:i/>
      <w:iCs/>
      <w:color w:val="000000"/>
      <w:kern w:val="0"/>
      <w:sz w:val="26"/>
      <w:szCs w:val="26"/>
      <w:lang w:val="en-GB" w:eastAsia="en-US"/>
    </w:rPr>
  </w:style>
  <w:style w:type="character" w:customStyle="1" w:styleId="Otsikko6Char">
    <w:name w:val="Otsikko 6 Char"/>
    <w:basedOn w:val="Kappaleenoletusfontti"/>
    <w:link w:val="Otsikko6"/>
    <w:uiPriority w:val="9"/>
    <w:rsid w:val="009201F8"/>
    <w:rPr>
      <w:rFonts w:ascii="Trebuchet MS" w:hAnsi="Trebuchet MS" w:cs="Times New Roman"/>
      <w:b/>
      <w:bCs/>
      <w:color w:val="000000"/>
      <w:kern w:val="0"/>
      <w:sz w:val="22"/>
      <w:lang w:val="en-GB" w:eastAsia="en-US"/>
    </w:rPr>
  </w:style>
  <w:style w:type="character" w:customStyle="1" w:styleId="Otsikko7Char">
    <w:name w:val="Otsikko 7 Char"/>
    <w:basedOn w:val="Kappaleenoletusfontti"/>
    <w:link w:val="Otsikko7"/>
    <w:uiPriority w:val="9"/>
    <w:rsid w:val="009201F8"/>
    <w:rPr>
      <w:rFonts w:ascii="Trebuchet MS" w:hAnsi="Trebuchet MS" w:cs="Times New Roman"/>
      <w:color w:val="000000"/>
      <w:kern w:val="0"/>
      <w:sz w:val="22"/>
      <w:lang w:val="en-GB" w:eastAsia="en-US"/>
    </w:rPr>
  </w:style>
  <w:style w:type="character" w:customStyle="1" w:styleId="Otsikko8Char">
    <w:name w:val="Otsikko 8 Char"/>
    <w:basedOn w:val="Kappaleenoletusfontti"/>
    <w:link w:val="Otsikko8"/>
    <w:uiPriority w:val="9"/>
    <w:rsid w:val="009201F8"/>
    <w:rPr>
      <w:rFonts w:ascii="Trebuchet MS" w:hAnsi="Trebuchet MS" w:cs="Times New Roman"/>
      <w:i/>
      <w:iCs/>
      <w:color w:val="000000"/>
      <w:kern w:val="0"/>
      <w:sz w:val="22"/>
      <w:lang w:val="en-GB" w:eastAsia="en-US"/>
    </w:rPr>
  </w:style>
  <w:style w:type="character" w:customStyle="1" w:styleId="Otsikko9Char">
    <w:name w:val="Otsikko 9 Char"/>
    <w:basedOn w:val="Kappaleenoletusfontti"/>
    <w:link w:val="Otsikko9"/>
    <w:uiPriority w:val="9"/>
    <w:rsid w:val="009201F8"/>
    <w:rPr>
      <w:rFonts w:ascii="Cambria" w:hAnsi="Cambria" w:cs="Times New Roman"/>
      <w:color w:val="000000"/>
      <w:kern w:val="0"/>
      <w:sz w:val="22"/>
      <w:lang w:val="en-GB" w:eastAsia="en-US"/>
    </w:rPr>
  </w:style>
  <w:style w:type="paragraph" w:styleId="Otsikko">
    <w:name w:val="Title"/>
    <w:basedOn w:val="Normaali"/>
    <w:next w:val="Normaali"/>
    <w:link w:val="OtsikkoChar"/>
    <w:uiPriority w:val="99"/>
    <w:qFormat/>
    <w:rsid w:val="009201F8"/>
    <w:pPr>
      <w:widowControl/>
      <w:spacing w:before="120" w:after="240"/>
      <w:ind w:firstLineChars="0" w:firstLine="0"/>
      <w:jc w:val="center"/>
      <w:outlineLvl w:val="0"/>
    </w:pPr>
    <w:rPr>
      <w:rFonts w:ascii="Trebuchet MS" w:eastAsia="Calibri" w:hAnsi="Trebuchet MS"/>
      <w:b/>
      <w:bCs/>
      <w:caps/>
      <w:color w:val="000000"/>
      <w:kern w:val="28"/>
      <w:sz w:val="22"/>
      <w:szCs w:val="22"/>
      <w:lang w:val="en-GB" w:eastAsia="en-US"/>
    </w:rPr>
  </w:style>
  <w:style w:type="character" w:customStyle="1" w:styleId="OtsikkoChar">
    <w:name w:val="Otsikko Char"/>
    <w:basedOn w:val="Kappaleenoletusfontti"/>
    <w:link w:val="Otsikko"/>
    <w:uiPriority w:val="99"/>
    <w:rsid w:val="009201F8"/>
    <w:rPr>
      <w:rFonts w:ascii="Trebuchet MS" w:eastAsia="Calibri" w:hAnsi="Trebuchet MS" w:cs="Times New Roman"/>
      <w:b/>
      <w:bCs/>
      <w:caps/>
      <w:color w:val="000000"/>
      <w:kern w:val="28"/>
      <w:sz w:val="22"/>
      <w:lang w:val="en-GB" w:eastAsia="en-US"/>
    </w:rPr>
  </w:style>
  <w:style w:type="paragraph" w:styleId="Kuvaotsikko">
    <w:name w:val="caption"/>
    <w:basedOn w:val="Alatunniste"/>
    <w:next w:val="Normaali"/>
    <w:uiPriority w:val="99"/>
    <w:qFormat/>
    <w:rsid w:val="009201F8"/>
    <w:pPr>
      <w:widowControl/>
      <w:tabs>
        <w:tab w:val="clear" w:pos="4153"/>
        <w:tab w:val="clear" w:pos="8306"/>
        <w:tab w:val="center" w:pos="4320"/>
        <w:tab w:val="right" w:pos="8640"/>
      </w:tabs>
      <w:snapToGrid/>
      <w:spacing w:before="120" w:after="120"/>
      <w:jc w:val="center"/>
    </w:pPr>
    <w:rPr>
      <w:rFonts w:ascii="Trebuchet MS" w:eastAsia="Calibri" w:hAnsi="Trebuchet MS" w:cs="Times New Roman"/>
      <w:b/>
      <w:color w:val="000000"/>
      <w:kern w:val="0"/>
      <w:sz w:val="22"/>
      <w:szCs w:val="22"/>
      <w:lang w:val="en-ZA" w:eastAsia="en-US"/>
    </w:rPr>
  </w:style>
  <w:style w:type="paragraph" w:customStyle="1" w:styleId="References">
    <w:name w:val="References"/>
    <w:basedOn w:val="Normaali"/>
    <w:link w:val="ReferencesChar"/>
    <w:qFormat/>
    <w:rsid w:val="009201F8"/>
    <w:pPr>
      <w:widowControl/>
      <w:spacing w:before="120" w:after="120"/>
      <w:ind w:left="720" w:firstLineChars="0" w:hanging="720"/>
    </w:pPr>
    <w:rPr>
      <w:rFonts w:ascii="Trebuchet MS" w:eastAsiaTheme="minorEastAsia" w:hAnsi="Trebuchet MS"/>
      <w:color w:val="000000"/>
      <w:kern w:val="0"/>
      <w:sz w:val="22"/>
      <w:szCs w:val="22"/>
      <w:lang w:val="en-GB" w:eastAsia="en-US"/>
    </w:rPr>
  </w:style>
  <w:style w:type="character" w:customStyle="1" w:styleId="ReferencesChar">
    <w:name w:val="References Char"/>
    <w:link w:val="References"/>
    <w:rsid w:val="009201F8"/>
    <w:rPr>
      <w:rFonts w:ascii="Trebuchet MS" w:hAnsi="Trebuchet MS" w:cs="Times New Roman"/>
      <w:color w:val="000000"/>
      <w:kern w:val="0"/>
      <w:sz w:val="22"/>
      <w:lang w:val="en-GB" w:eastAsia="en-US"/>
    </w:rPr>
  </w:style>
  <w:style w:type="paragraph" w:customStyle="1" w:styleId="Authors">
    <w:name w:val="Authors"/>
    <w:basedOn w:val="Normaali"/>
    <w:link w:val="AuthorsChar"/>
    <w:qFormat/>
    <w:rsid w:val="009201F8"/>
    <w:pPr>
      <w:widowControl/>
      <w:ind w:firstLineChars="0" w:firstLine="0"/>
      <w:jc w:val="center"/>
    </w:pPr>
    <w:rPr>
      <w:rFonts w:ascii="Trebuchet MS" w:eastAsiaTheme="minorEastAsia" w:hAnsi="Trebuchet MS"/>
      <w:color w:val="000000"/>
      <w:kern w:val="0"/>
      <w:sz w:val="22"/>
      <w:szCs w:val="22"/>
      <w:lang w:val="en-GB" w:eastAsia="en-US"/>
    </w:rPr>
  </w:style>
  <w:style w:type="paragraph" w:customStyle="1" w:styleId="AbstractTitle">
    <w:name w:val="Abstract Title"/>
    <w:basedOn w:val="Otsikko"/>
    <w:link w:val="AbstractTitleChar"/>
    <w:qFormat/>
    <w:rsid w:val="009201F8"/>
    <w:pPr>
      <w:spacing w:before="240" w:after="120"/>
    </w:pPr>
  </w:style>
  <w:style w:type="character" w:customStyle="1" w:styleId="AuthorsChar">
    <w:name w:val="Authors Char"/>
    <w:basedOn w:val="Kappaleenoletusfontti"/>
    <w:link w:val="Authors"/>
    <w:rsid w:val="009201F8"/>
    <w:rPr>
      <w:rFonts w:ascii="Trebuchet MS" w:hAnsi="Trebuchet MS" w:cs="Times New Roman"/>
      <w:color w:val="000000"/>
      <w:kern w:val="0"/>
      <w:sz w:val="22"/>
      <w:lang w:val="en-GB" w:eastAsia="en-US"/>
    </w:rPr>
  </w:style>
  <w:style w:type="character" w:customStyle="1" w:styleId="AbstractTitleChar">
    <w:name w:val="Abstract Title Char"/>
    <w:basedOn w:val="OtsikkoChar"/>
    <w:link w:val="AbstractTitle"/>
    <w:rsid w:val="009201F8"/>
    <w:rPr>
      <w:rFonts w:ascii="Trebuchet MS" w:eastAsia="Calibri" w:hAnsi="Trebuchet MS" w:cs="Times New Roman"/>
      <w:b/>
      <w:bCs/>
      <w:caps/>
      <w:color w:val="000000"/>
      <w:kern w:val="28"/>
      <w:sz w:val="22"/>
      <w:lang w:val="en-GB" w:eastAsia="en-US"/>
    </w:rPr>
  </w:style>
  <w:style w:type="paragraph" w:customStyle="1" w:styleId="12">
    <w:name w:val="样式12"/>
    <w:basedOn w:val="Normaali"/>
    <w:qFormat/>
    <w:rsid w:val="0009227E"/>
    <w:pPr>
      <w:adjustRightInd w:val="0"/>
      <w:snapToGrid w:val="0"/>
      <w:ind w:firstLineChars="0" w:firstLine="0"/>
    </w:pPr>
    <w:rPr>
      <w:rFonts w:ascii="Ethnocentric" w:hAnsi="Ethnocentric"/>
      <w:color w:val="FFFFFF"/>
      <w:sz w:val="72"/>
      <w:szCs w:val="72"/>
    </w:rPr>
  </w:style>
  <w:style w:type="character" w:customStyle="1" w:styleId="hps">
    <w:name w:val="hps"/>
    <w:basedOn w:val="Kappaleenoletusfontti"/>
    <w:rsid w:val="00C70AA3"/>
  </w:style>
  <w:style w:type="character" w:customStyle="1" w:styleId="shorttext">
    <w:name w:val="short_text"/>
    <w:basedOn w:val="Kappaleenoletusfontti"/>
    <w:rsid w:val="00C70AA3"/>
  </w:style>
  <w:style w:type="character" w:styleId="Kommentinviite">
    <w:name w:val="annotation reference"/>
    <w:basedOn w:val="Kappaleenoletusfontti"/>
    <w:uiPriority w:val="99"/>
    <w:semiHidden/>
    <w:unhideWhenUsed/>
    <w:rsid w:val="00331D0C"/>
    <w:rPr>
      <w:sz w:val="21"/>
      <w:szCs w:val="21"/>
    </w:rPr>
  </w:style>
  <w:style w:type="paragraph" w:styleId="Kommentinotsikko">
    <w:name w:val="annotation subject"/>
    <w:basedOn w:val="Kommentinteksti"/>
    <w:next w:val="Kommentinteksti"/>
    <w:link w:val="KommentinotsikkoChar"/>
    <w:uiPriority w:val="99"/>
    <w:semiHidden/>
    <w:unhideWhenUsed/>
    <w:rsid w:val="00331D0C"/>
    <w:pPr>
      <w:ind w:firstLineChars="200" w:firstLine="200"/>
    </w:pPr>
    <w:rPr>
      <w:rFonts w:eastAsia="SimSun"/>
      <w:b/>
      <w:bCs/>
      <w:szCs w:val="21"/>
    </w:rPr>
  </w:style>
  <w:style w:type="character" w:customStyle="1" w:styleId="KommentinotsikkoChar">
    <w:name w:val="Kommentin otsikko Char"/>
    <w:basedOn w:val="KommentintekstiChar"/>
    <w:link w:val="Kommentinotsikko"/>
    <w:uiPriority w:val="99"/>
    <w:semiHidden/>
    <w:rsid w:val="00331D0C"/>
    <w:rPr>
      <w:rFonts w:ascii="Times New Roman" w:eastAsia="SimSun" w:hAnsi="Times New Roman" w:cs="Times New Roman"/>
      <w:b/>
      <w:bCs/>
      <w:szCs w:val="21"/>
    </w:rPr>
  </w:style>
  <w:style w:type="paragraph" w:customStyle="1" w:styleId="11">
    <w:name w:val="样式11"/>
    <w:basedOn w:val="Normaali"/>
    <w:qFormat/>
    <w:rsid w:val="001C734F"/>
    <w:pPr>
      <w:adjustRightInd w:val="0"/>
      <w:snapToGrid w:val="0"/>
      <w:ind w:firstLineChars="0" w:firstLine="0"/>
    </w:pPr>
    <w:rPr>
      <w:rFonts w:ascii="Ethnocentric" w:hAnsi="Ethnocentric"/>
      <w:color w:val="AF1E96"/>
      <w:sz w:val="12"/>
      <w:szCs w:val="12"/>
    </w:rPr>
  </w:style>
  <w:style w:type="paragraph" w:customStyle="1" w:styleId="abstract">
    <w:name w:val="abstract"/>
    <w:basedOn w:val="Normaali"/>
    <w:rsid w:val="000A5E4B"/>
    <w:pPr>
      <w:widowControl/>
      <w:overflowPunct w:val="0"/>
      <w:autoSpaceDE w:val="0"/>
      <w:autoSpaceDN w:val="0"/>
      <w:adjustRightInd w:val="0"/>
      <w:spacing w:before="600" w:after="360" w:line="220" w:lineRule="atLeast"/>
      <w:ind w:left="567" w:right="567" w:firstLineChars="0" w:firstLine="227"/>
      <w:contextualSpacing/>
      <w:textAlignment w:val="baseline"/>
    </w:pPr>
    <w:rPr>
      <w:rFonts w:eastAsia="Times New Roman"/>
      <w:kern w:val="0"/>
      <w:sz w:val="18"/>
      <w:szCs w:val="20"/>
      <w:lang w:eastAsia="en-US"/>
    </w:rPr>
  </w:style>
  <w:style w:type="paragraph" w:customStyle="1" w:styleId="address">
    <w:name w:val="address"/>
    <w:basedOn w:val="Normaali"/>
    <w:rsid w:val="000A5E4B"/>
    <w:pPr>
      <w:widowControl/>
      <w:overflowPunct w:val="0"/>
      <w:autoSpaceDE w:val="0"/>
      <w:autoSpaceDN w:val="0"/>
      <w:adjustRightInd w:val="0"/>
      <w:spacing w:after="200" w:line="220" w:lineRule="atLeast"/>
      <w:ind w:firstLineChars="0" w:firstLine="0"/>
      <w:contextualSpacing/>
      <w:jc w:val="center"/>
      <w:textAlignment w:val="baseline"/>
    </w:pPr>
    <w:rPr>
      <w:rFonts w:eastAsia="Times New Roman"/>
      <w:kern w:val="0"/>
      <w:sz w:val="18"/>
      <w:szCs w:val="20"/>
      <w:lang w:eastAsia="en-US"/>
    </w:rPr>
  </w:style>
  <w:style w:type="paragraph" w:customStyle="1" w:styleId="author">
    <w:name w:val="author"/>
    <w:basedOn w:val="Normaali"/>
    <w:next w:val="address"/>
    <w:rsid w:val="000A5E4B"/>
    <w:pPr>
      <w:widowControl/>
      <w:overflowPunct w:val="0"/>
      <w:autoSpaceDE w:val="0"/>
      <w:autoSpaceDN w:val="0"/>
      <w:adjustRightInd w:val="0"/>
      <w:spacing w:after="200" w:line="220" w:lineRule="atLeast"/>
      <w:ind w:firstLineChars="0" w:firstLine="0"/>
      <w:jc w:val="center"/>
      <w:textAlignment w:val="baseline"/>
    </w:pPr>
    <w:rPr>
      <w:rFonts w:eastAsia="Times New Roman"/>
      <w:kern w:val="0"/>
      <w:sz w:val="20"/>
      <w:szCs w:val="20"/>
      <w:lang w:eastAsia="en-US"/>
    </w:rPr>
  </w:style>
  <w:style w:type="paragraph" w:customStyle="1" w:styleId="figurecaption">
    <w:name w:val="figurecaption"/>
    <w:basedOn w:val="Normaali"/>
    <w:next w:val="Normaali"/>
    <w:rsid w:val="000A5E4B"/>
    <w:pPr>
      <w:keepLines/>
      <w:widowControl/>
      <w:overflowPunct w:val="0"/>
      <w:autoSpaceDE w:val="0"/>
      <w:autoSpaceDN w:val="0"/>
      <w:adjustRightInd w:val="0"/>
      <w:spacing w:before="120" w:after="240" w:line="220" w:lineRule="atLeast"/>
      <w:ind w:firstLineChars="0" w:firstLine="0"/>
      <w:jc w:val="center"/>
      <w:textAlignment w:val="baseline"/>
    </w:pPr>
    <w:rPr>
      <w:rFonts w:eastAsia="Times New Roman"/>
      <w:kern w:val="0"/>
      <w:sz w:val="18"/>
      <w:szCs w:val="20"/>
      <w:lang w:eastAsia="en-US"/>
    </w:rPr>
  </w:style>
  <w:style w:type="paragraph" w:customStyle="1" w:styleId="heading1">
    <w:name w:val="heading1"/>
    <w:basedOn w:val="Normaali"/>
    <w:next w:val="p1a"/>
    <w:qFormat/>
    <w:rsid w:val="000A5E4B"/>
    <w:pPr>
      <w:keepNext/>
      <w:keepLines/>
      <w:widowControl/>
      <w:numPr>
        <w:numId w:val="41"/>
      </w:numPr>
      <w:suppressAutoHyphens/>
      <w:overflowPunct w:val="0"/>
      <w:autoSpaceDE w:val="0"/>
      <w:autoSpaceDN w:val="0"/>
      <w:adjustRightInd w:val="0"/>
      <w:spacing w:before="360" w:after="240" w:line="300" w:lineRule="atLeast"/>
      <w:ind w:firstLineChars="0" w:firstLine="0"/>
      <w:jc w:val="left"/>
      <w:textAlignment w:val="baseline"/>
      <w:outlineLvl w:val="0"/>
    </w:pPr>
    <w:rPr>
      <w:rFonts w:eastAsia="Times New Roman"/>
      <w:b/>
      <w:kern w:val="0"/>
      <w:sz w:val="24"/>
      <w:szCs w:val="20"/>
      <w:lang w:eastAsia="en-US"/>
    </w:rPr>
  </w:style>
  <w:style w:type="paragraph" w:customStyle="1" w:styleId="heading2">
    <w:name w:val="heading2"/>
    <w:basedOn w:val="Normaali"/>
    <w:next w:val="p1a"/>
    <w:qFormat/>
    <w:rsid w:val="000A5E4B"/>
    <w:pPr>
      <w:keepNext/>
      <w:keepLines/>
      <w:widowControl/>
      <w:numPr>
        <w:ilvl w:val="1"/>
        <w:numId w:val="41"/>
      </w:numPr>
      <w:suppressAutoHyphens/>
      <w:overflowPunct w:val="0"/>
      <w:autoSpaceDE w:val="0"/>
      <w:autoSpaceDN w:val="0"/>
      <w:adjustRightInd w:val="0"/>
      <w:spacing w:before="360" w:after="160" w:line="240" w:lineRule="atLeast"/>
      <w:ind w:firstLineChars="0" w:firstLine="0"/>
      <w:jc w:val="left"/>
      <w:textAlignment w:val="baseline"/>
      <w:outlineLvl w:val="1"/>
    </w:pPr>
    <w:rPr>
      <w:rFonts w:eastAsia="Times New Roman"/>
      <w:b/>
      <w:kern w:val="0"/>
      <w:sz w:val="20"/>
      <w:szCs w:val="20"/>
      <w:lang w:eastAsia="en-US"/>
    </w:rPr>
  </w:style>
  <w:style w:type="numbering" w:customStyle="1" w:styleId="headings">
    <w:name w:val="headings"/>
    <w:basedOn w:val="Eiluetteloa"/>
    <w:rsid w:val="000A5E4B"/>
    <w:pPr>
      <w:numPr>
        <w:numId w:val="41"/>
      </w:numPr>
    </w:pPr>
  </w:style>
  <w:style w:type="paragraph" w:customStyle="1" w:styleId="keywords">
    <w:name w:val="keywords"/>
    <w:basedOn w:val="abstract"/>
    <w:next w:val="heading1"/>
    <w:rsid w:val="000A5E4B"/>
    <w:pPr>
      <w:spacing w:before="220"/>
      <w:ind w:firstLine="0"/>
      <w:contextualSpacing w:val="0"/>
      <w:jc w:val="left"/>
    </w:pPr>
  </w:style>
  <w:style w:type="paragraph" w:customStyle="1" w:styleId="p1a">
    <w:name w:val="p1a"/>
    <w:basedOn w:val="Normaali"/>
    <w:next w:val="Normaali"/>
    <w:rsid w:val="000A5E4B"/>
    <w:pPr>
      <w:widowControl/>
      <w:overflowPunct w:val="0"/>
      <w:autoSpaceDE w:val="0"/>
      <w:autoSpaceDN w:val="0"/>
      <w:adjustRightInd w:val="0"/>
      <w:spacing w:line="240" w:lineRule="atLeast"/>
      <w:ind w:firstLineChars="0" w:firstLine="0"/>
      <w:textAlignment w:val="baseline"/>
    </w:pPr>
    <w:rPr>
      <w:rFonts w:eastAsia="Times New Roman"/>
      <w:kern w:val="0"/>
      <w:sz w:val="20"/>
      <w:szCs w:val="20"/>
      <w:lang w:eastAsia="en-US"/>
    </w:rPr>
  </w:style>
  <w:style w:type="paragraph" w:customStyle="1" w:styleId="referenceitem">
    <w:name w:val="referenceitem"/>
    <w:basedOn w:val="Normaali"/>
    <w:rsid w:val="000A5E4B"/>
    <w:pPr>
      <w:widowControl/>
      <w:numPr>
        <w:numId w:val="42"/>
      </w:numPr>
      <w:overflowPunct w:val="0"/>
      <w:autoSpaceDE w:val="0"/>
      <w:autoSpaceDN w:val="0"/>
      <w:adjustRightInd w:val="0"/>
      <w:spacing w:line="220" w:lineRule="atLeast"/>
      <w:ind w:firstLineChars="0" w:firstLine="0"/>
      <w:textAlignment w:val="baseline"/>
    </w:pPr>
    <w:rPr>
      <w:rFonts w:eastAsia="Times New Roman"/>
      <w:kern w:val="0"/>
      <w:sz w:val="18"/>
      <w:szCs w:val="20"/>
      <w:lang w:eastAsia="en-US"/>
    </w:rPr>
  </w:style>
  <w:style w:type="numbering" w:customStyle="1" w:styleId="referencelist">
    <w:name w:val="referencelist"/>
    <w:basedOn w:val="Eiluetteloa"/>
    <w:rsid w:val="000A5E4B"/>
    <w:pPr>
      <w:numPr>
        <w:numId w:val="42"/>
      </w:numPr>
    </w:pPr>
  </w:style>
  <w:style w:type="paragraph" w:customStyle="1" w:styleId="papertitle">
    <w:name w:val="papertitle"/>
    <w:basedOn w:val="Normaali"/>
    <w:next w:val="author"/>
    <w:rsid w:val="000A5E4B"/>
    <w:pPr>
      <w:keepNext/>
      <w:keepLines/>
      <w:widowControl/>
      <w:suppressAutoHyphens/>
      <w:overflowPunct w:val="0"/>
      <w:autoSpaceDE w:val="0"/>
      <w:autoSpaceDN w:val="0"/>
      <w:adjustRightInd w:val="0"/>
      <w:spacing w:after="480" w:line="360" w:lineRule="atLeast"/>
      <w:ind w:firstLineChars="0" w:firstLine="0"/>
      <w:jc w:val="center"/>
      <w:textAlignment w:val="baseline"/>
    </w:pPr>
    <w:rPr>
      <w:rFonts w:eastAsia="Times New Roman"/>
      <w:b/>
      <w:kern w:val="0"/>
      <w:sz w:val="28"/>
      <w:szCs w:val="20"/>
      <w:lang w:eastAsia="en-US"/>
    </w:rPr>
  </w:style>
  <w:style w:type="character" w:customStyle="1" w:styleId="blue-tooltip">
    <w:name w:val="blue-tooltip"/>
    <w:basedOn w:val="Kappaleenoletusfontti"/>
    <w:rsid w:val="000A5E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896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www.forbes.com/sites/bernardmarr/2017/03/06/what-is-digital-twin-technology-and-why-is-it-so-important/" TargetMode="External"/><Relationship Id="rId26"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hyperlink" Target="https://doi.org/10.1016/j.jksuci.2018.08.014"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ffrc.wordpress.com/2018/08/20/are-we-in-the-midst-of-a-fourth-industrial-revolution/" TargetMode="External"/><Relationship Id="rId25" Type="http://schemas.openxmlformats.org/officeDocument/2006/relationships/footer" Target="footer2.xml"/><Relationship Id="rId2" Type="http://schemas.openxmlformats.org/officeDocument/2006/relationships/customXml" Target="../customXml/item1.xml"/><Relationship Id="rId16" Type="http://schemas.openxmlformats.org/officeDocument/2006/relationships/hyperlink" Target="https://www2.deloitte.com/content/dam/insights/us/articles/4323_Forces-of-change/4323_Forces-of-change_Ind4-0.pdf" TargetMode="External"/><Relationship Id="rId20" Type="http://schemas.openxmlformats.org/officeDocument/2006/relationships/hyperlink" Target="https://www.gartner.com/smarterwithgartner/gartner-top-10-strategic-technology-trends-for-2019/" TargetMode="External"/><Relationship Id="rId29"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slideshare.net/ratinecas/the-top-10-strategic-technology-trends-for-2019"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ieeexplore.ieee.org/author/37339344200" TargetMode="Externa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Sha11</b:Tag>
    <b:SourceType>JournalArticle</b:SourceType>
    <b:Guid>{86481C75-B9FB-4409-A57D-A817F5E27B01}</b:Guid>
    <b:Author>
      <b:Author>
        <b:NameList>
          <b:Person>
            <b:Last>Shaemi</b:Last>
            <b:First>Ali</b:First>
          </b:Person>
          <b:Person>
            <b:Last>Allemah</b:Last>
            <b:First>Sayyed</b:First>
            <b:Middle>Mohsen</b:Middle>
          </b:Person>
          <b:Person>
            <b:Last>Bajgerani</b:Last>
            <b:First>Mahboobch</b:First>
            <b:Middle>Askari</b:Middle>
          </b:Person>
        </b:NameList>
      </b:Author>
    </b:Author>
    <b:Title>Impact of talen management strategies on employees' emotional intelligence in Isfahan Municipality</b:Title>
    <b:JournalName>Institute of Interdisciplinary Business Research</b:JournalName>
    <b:Year>2011</b:Year>
    <b:Pages>229-241</b:Pages>
    <b:RefOrder>1</b:RefOrder>
  </b:Source>
  <b:Source>
    <b:Tag>Bur11</b:Tag>
    <b:SourceType>JournalArticle</b:SourceType>
    <b:Guid>{1FEF5AD4-7E1D-4750-8034-7528B024C937}</b:Guid>
    <b:Author>
      <b:Author>
        <b:NameList>
          <b:Person>
            <b:Last>Burkus</b:Last>
            <b:First>David</b:First>
          </b:Person>
          <b:Person>
            <b:Last>Osula</b:Last>
            <b:First>Bramwell</b:First>
          </b:Person>
        </b:NameList>
      </b:Author>
    </b:Author>
    <b:Title>Faulty Intel in the War for Talent: Replacing the Assumptions of Talent Management with Evidence-based Strategies</b:Title>
    <b:JournalName>Journal of Business Studies Quarterly</b:JournalName>
    <b:Year>2011</b:Year>
    <b:Pages>1-9</b:Pages>
    <b:RefOrder>2</b:RefOrder>
  </b:Source>
  <b:Source>
    <b:Tag>Hei04</b:Tag>
    <b:SourceType>JournalArticle</b:SourceType>
    <b:Guid>{8CD25B5F-3723-4303-919C-8271B6168CAB}</b:Guid>
    <b:Author>
      <b:Author>
        <b:NameList>
          <b:Person>
            <b:Last>Heinen</b:Last>
            <b:First>J.</b:First>
            <b:Middle>Stephen</b:Middle>
          </b:Person>
          <b:Person>
            <b:Last>O'Neill</b:Last>
            <b:First>Collean</b:First>
          </b:Person>
        </b:NameList>
      </b:Author>
    </b:Author>
    <b:Title>Managing Talent to Maximize Performance</b:Title>
    <b:Year>2004</b:Year>
    <b:JournalName>Employemnt Relations Today</b:JournalName>
    <b:Pages>67-82</b:Pages>
    <b:RefOrder>3</b:RefOrder>
  </b:Source>
  <b:Source>
    <b:Tag>Cap08</b:Tag>
    <b:SourceType>JournalArticle</b:SourceType>
    <b:Guid>{31C1E4AB-D7E0-4558-B1B3-67EA1EF56B37}</b:Guid>
    <b:Author>
      <b:Author>
        <b:NameList>
          <b:Person>
            <b:Last>Cappelli</b:Last>
            <b:First>P.</b:First>
          </b:Person>
        </b:NameList>
      </b:Author>
    </b:Author>
    <b:Title>Talent Management for the Twenty First Century</b:Title>
    <b:JournalName>Harvard Business Review</b:JournalName>
    <b:Year>2008</b:Year>
    <b:RefOrder>4</b:RefOrder>
  </b:Source>
  <b:Source>
    <b:Tag>Cap09</b:Tag>
    <b:SourceType>JournalArticle</b:SourceType>
    <b:Guid>{68A4F856-81E3-403D-BF38-70CC12CAD91F}</b:Guid>
    <b:Author>
      <b:Author>
        <b:NameList>
          <b:Person>
            <b:Last>Cappelli</b:Last>
            <b:First>Peter</b:First>
          </b:Person>
        </b:NameList>
      </b:Author>
    </b:Author>
    <b:Title>A Supply Chain Model for Talent Management</b:Title>
    <b:JournalName>People &amp; Strategy</b:JournalName>
    <b:Year>2009</b:Year>
    <b:Pages>4-7</b:Pages>
    <b:RefOrder>5</b:RefOrder>
  </b:Source>
  <b:Source>
    <b:Tag>Bro09</b:Tag>
    <b:SourceType>JournalArticle</b:SourceType>
    <b:Guid>{4E229837-9330-489C-B611-11F96811BAAA}</b:Guid>
    <b:Author>
      <b:Author>
        <b:NameList>
          <b:Person>
            <b:Last>Brooks</b:Last>
            <b:First>Scott</b:First>
          </b:Person>
          <b:Person>
            <b:Last>Saltzman</b:Last>
            <b:First>Jeffrey</b:First>
          </b:Person>
        </b:NameList>
      </b:Author>
    </b:Author>
    <b:Title>Additional Talent Management Lessons</b:Title>
    <b:JournalName>People and Strategy</b:JournalName>
    <b:Year>2009</b:Year>
    <b:Pages>11-12</b:Pages>
    <b:RefOrder>6</b:RefOrder>
  </b:Source>
  <b:Source>
    <b:Tag>Loc06</b:Tag>
    <b:SourceType>JournalArticle</b:SourceType>
    <b:Guid>{070508CC-F559-40D2-9384-FE9EA4410666}</b:Guid>
    <b:Author>
      <b:Author>
        <b:NameList>
          <b:Person>
            <b:Last>Lockwood</b:Last>
            <b:First>Nancy</b:First>
          </b:Person>
        </b:NameList>
      </b:Author>
    </b:Author>
    <b:Title>Talent Management: Driver for Organizational Success</b:Title>
    <b:JournalName>Strategic Human Resource Management Research Quarterly</b:JournalName>
    <b:Year>2006</b:Year>
    <b:Pages>1-10</b:Pages>
    <b:RefOrder>7</b:RefOrder>
  </b:Source>
  <b:Source>
    <b:Tag>Orr07</b:Tag>
    <b:SourceType>JournalArticle</b:SourceType>
    <b:Guid>{D5BAEB45-90D9-4213-B17A-379EDAEE675A}</b:Guid>
    <b:Author>
      <b:Author>
        <b:NameList>
          <b:Person>
            <b:Last>Orr</b:Last>
            <b:First>Bob</b:First>
          </b:Person>
          <b:Person>
            <b:Last>McVerry</b:Last>
            <b:First>Bridget</b:First>
          </b:Person>
        </b:NameList>
      </b:Author>
    </b:Author>
    <b:Title>Talent Management Challenge in the Oil and Gas Industry</b:Title>
    <b:JournalName>Natural Gas and Productivity</b:JournalName>
    <b:Year>2007</b:Year>
    <b:Pages>18-23</b:Pages>
    <b:RefOrder>8</b:RefOrder>
  </b:Source>
  <b:Source>
    <b:Tag>Abu10</b:Tag>
    <b:SourceType>JournalArticle</b:SourceType>
    <b:Guid>{8D259DA6-5FDE-4CA9-B2AD-1902C248A2BE}</b:Guid>
    <b:Author>
      <b:Author>
        <b:NameList>
          <b:Person>
            <b:Last>Abu-Jarad</b:Last>
            <b:First>Ismael</b:First>
            <b:Middle>Younis</b:Middle>
          </b:Person>
          <b:Person>
            <b:Last>Yusof</b:Last>
            <b:First>Nor’Aini</b:First>
          </b:Person>
          <b:Person>
            <b:Last>Nikbin</b:Last>
            <b:First>Davoud</b:First>
          </b:Person>
        </b:NameList>
      </b:Author>
    </b:Author>
    <b:Title>A Review Paper on Organizational Culture and Organizational Performance</b:Title>
    <b:JournalName>International Journal of Business and Social Science   </b:JournalName>
    <b:Year>2010</b:Year>
    <b:Pages>26-46</b:Pages>
    <b:RefOrder>9</b:RefOrder>
  </b:Source>
  <b:Source>
    <b:Tag>Des12</b:Tag>
    <b:SourceType>JournalArticle</b:SourceType>
    <b:Guid>{661CE472-0157-4FA9-BC9B-440FD2355CCC}</b:Guid>
    <b:Author>
      <b:Author>
        <b:NameList>
          <b:Person>
            <b:Last>Deshpande</b:Last>
            <b:First>Anant</b:First>
          </b:Person>
        </b:NameList>
      </b:Author>
    </b:Author>
    <b:Title>Supply chain Management Dimensions, Supply Chain Performance and Organizational Performance: An Integrated Framework</b:Title>
    <b:JournalName>International Journal of Business and Management</b:JournalName>
    <b:Year>2012</b:Year>
    <b:Pages>2-19</b:Pages>
    <b:RefOrder>10</b:RefOrder>
  </b:Source>
  <b:Source>
    <b:Tag>Kar12</b:Tag>
    <b:SourceType>JournalArticle</b:SourceType>
    <b:Guid>{FC9E37A1-864C-4941-B588-CD27E6A6AC5B}</b:Guid>
    <b:Author>
      <b:Author>
        <b:NameList>
          <b:Person>
            <b:Last>Kardam</b:Last>
            <b:First>Bhajan</b:First>
            <b:Middle>L.</b:Middle>
          </b:Person>
          <b:Person>
            <b:Last>Rangnekar</b:Last>
            <b:First>Santosh</b:First>
          </b:Person>
        </b:NameList>
      </b:Author>
    </b:Author>
    <b:Title>Job Satisfaction: Investigating the Role of Experience and Education</b:Title>
    <b:JournalName>Journal of Arts, Science and Commerce</b:JournalName>
    <b:Year>2012</b:Year>
    <b:Pages>16-22</b:Pages>
    <b:RefOrder>11</b:RefOrder>
  </b:Source>
  <b:Source>
    <b:Tag>Cha12</b:Tag>
    <b:SourceType>JournalArticle</b:SourceType>
    <b:Guid>{03F41A32-185B-4B31-BDEE-2DE3650FA649}</b:Guid>
    <b:Author>
      <b:Author>
        <b:NameList>
          <b:Person>
            <b:Last>Chaudhary</b:Last>
            <b:First>Richa</b:First>
          </b:Person>
        </b:NameList>
      </b:Author>
    </b:Author>
    <b:Title>Relation between human resource development, climate and employee engagement: Results from India</b:Title>
    <b:JournalName>Europe's Journal of Psychology</b:JournalName>
    <b:Year>2012</b:Year>
    <b:Pages>664-685</b:Pages>
    <b:RefOrder>12</b:RefOrder>
  </b:Source>
  <b:Source>
    <b:Tag>Sha12</b:Tag>
    <b:SourceType>JournalArticle</b:SourceType>
    <b:Guid>{A21A6530-8298-4A6A-A9D1-2F3EB953BA32}</b:Guid>
    <b:Author>
      <b:Author>
        <b:NameList>
          <b:Person>
            <b:Last>Sharda</b:Last>
            <b:First>Kirti</b:First>
          </b:Person>
        </b:NameList>
      </b:Author>
    </b:Author>
    <b:Title>Managing Talent at Lupin Limited</b:Title>
    <b:JournalName>The Journal for Decision Makers</b:JournalName>
    <b:Year>2012</b:Year>
    <b:Pages>129-144</b:Pages>
    <b:RefOrder>13</b:RefOrder>
  </b:Source>
  <b:Source>
    <b:Tag>Dav07</b:Tag>
    <b:SourceType>Book</b:SourceType>
    <b:Guid>{C754052B-CE6B-453B-BCB2-CE85D7CA55D3}</b:Guid>
    <b:Author>
      <b:Author>
        <b:NameList>
          <b:Person>
            <b:Last>Davis</b:Last>
            <b:First>T.</b:First>
          </b:Person>
        </b:NameList>
      </b:Author>
    </b:Author>
    <b:Title>Title Assessment: A new Strategy for Talent Management</b:Title>
    <b:Year>2007</b:Year>
    <b:City>London</b:City>
    <b:Publisher>Gower Publishing Ltd</b:Publisher>
    <b:RefOrder>14</b:RefOrder>
  </b:Source>
  <b:Source>
    <b:Tag>Alt08</b:Tag>
    <b:SourceType>JournalArticle</b:SourceType>
    <b:Guid>{970C23F1-2E19-446A-B8BE-87777F76C719}</b:Guid>
    <b:Author>
      <b:Author>
        <b:NameList>
          <b:Person>
            <b:Last>Altman</b:Last>
            <b:First>W.</b:First>
          </b:Person>
        </b:NameList>
      </b:Author>
    </b:Author>
    <b:Title>Turning into the talent</b:Title>
    <b:Year>2008</b:Year>
    <b:JournalName>Engineering and Technology</b:JournalName>
    <b:Pages>74-77</b:Pages>
    <b:RefOrder>15</b:RefOrder>
  </b:Source>
  <b:Source>
    <b:Tag>Acc08</b:Tag>
    <b:SourceType>DocumentFromInternetSite</b:SourceType>
    <b:Guid>{6A76AB55-8204-4743-8CD0-6FC3F7EF07AC}</b:Guid>
    <b:Author>
      <b:Author>
        <b:NameList>
          <b:Person>
            <b:Last>Accenture</b:Last>
          </b:Person>
        </b:NameList>
      </b:Author>
    </b:Author>
    <b:Title>Talent Management at Peak Capacity</b:Title>
    <b:Year>2008</b:Year>
    <b:YearAccessed>2008</b:YearAccessed>
    <b:MonthAccessed>May</b:MonthAccessed>
    <b:URL>http://www.accenture.com/NR/rdonlyres/IFCB97D6-7F09-4A4A-8988-86D5979FC6F/0/talentmgmt.pdf</b:URL>
    <b:RefOrder>16</b:RefOrder>
  </b:Source>
  <b:Source>
    <b:Tag>Lof07</b:Tag>
    <b:SourceType>JournalArticle</b:SourceType>
    <b:Guid>{A1B1B5ED-12BB-48B8-B9B4-9891838270A0}</b:Guid>
    <b:Author>
      <b:Author>
        <b:NameList>
          <b:Person>
            <b:Last>Loftus</b:Last>
            <b:First>P.</b:First>
          </b:Person>
        </b:NameList>
      </b:Author>
    </b:Author>
    <b:Title>Tackle Talent Management to achieve High Performance</b:Title>
    <b:Year>2007</b:Year>
    <b:JournalName>Plant Engineering</b:JournalName>
    <b:Pages>29-30</b:Pages>
    <b:RefOrder>17</b:RefOrder>
  </b:Source>
  <b:Source>
    <b:Tag>Wan08</b:Tag>
    <b:SourceType>JournalArticle</b:SourceType>
    <b:Guid>{217F3DF8-1B7C-4F3E-851B-58146655BAF1}</b:Guid>
    <b:Author>
      <b:Author>
        <b:NameList>
          <b:Person>
            <b:Last>Wang</b:Last>
            <b:First>I</b:First>
          </b:Person>
          <b:Person>
            <b:Last>Shieh</b:Last>
            <b:First>C.</b:First>
          </b:Person>
          <b:Person>
            <b:Last>Wang</b:Last>
            <b:First>F.</b:First>
          </b:Person>
        </b:NameList>
      </b:Author>
    </b:Author>
    <b:Title>The Effect of human capital investment on organizational performance</b:Title>
    <b:JournalName>Social Behavior and Personality</b:JournalName>
    <b:Year>2008</b:Year>
    <b:Pages>1011-1022</b:Pages>
    <b:RefOrder>18</b:RefOrder>
  </b:Source>
  <b:Source>
    <b:Tag>Rub12</b:Tag>
    <b:SourceType>JournalArticle</b:SourceType>
    <b:Guid>{FB06DC5F-9A3E-4EE8-9E6F-CBC67B9B5385}</b:Guid>
    <b:Author>
      <b:Author>
        <b:NameList>
          <b:Person>
            <b:Last>Rubera</b:Last>
            <b:First>Gaia</b:First>
          </b:Person>
          <b:Person>
            <b:Last>Kirca</b:Last>
            <b:First>Ahmet</b:First>
          </b:Person>
        </b:NameList>
      </b:Author>
    </b:Author>
    <b:Title>Firm Innovativeness and its Performance Outcomes: A Meta-Analytic Review and Theoretical Integration</b:Title>
    <b:JournalName>American Marketing Association</b:JournalName>
    <b:Year>2012</b:Year>
    <b:Pages>130-147</b:Pages>
    <b:RefOrder>19</b:RefOrder>
  </b:Source>
</b:Sources>
</file>

<file path=customXml/itemProps1.xml><?xml version="1.0" encoding="utf-8"?>
<ds:datastoreItem xmlns:ds="http://schemas.openxmlformats.org/officeDocument/2006/customXml" ds:itemID="{D5DBAAD2-FD2A-4819-B482-860D3FF72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11</Pages>
  <Words>4556</Words>
  <Characters>25975</Characters>
  <Application>Microsoft Office Word</Application>
  <DocSecurity>0</DocSecurity>
  <Lines>216</Lines>
  <Paragraphs>60</Paragraphs>
  <ScaleCrop>false</ScaleCrop>
  <Company>微软中国</Company>
  <LinksUpToDate>false</LinksUpToDate>
  <CharactersWithSpaces>30471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DELL</cp:lastModifiedBy>
  <cp:revision>2</cp:revision>
  <dcterms:created xsi:type="dcterms:W3CDTF">2020-01-22T12:27:00Z</dcterms:created>
  <dcterms:modified xsi:type="dcterms:W3CDTF">2020-01-22T12:27:00Z</dcterms:modified>
</cp:coreProperties>
</file>