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8E918A" w14:textId="18B3C2AA" w:rsidR="00EF630A" w:rsidRPr="00CA1952" w:rsidRDefault="00A97D80" w:rsidP="00675937">
      <w:pPr>
        <w:spacing w:after="0" w:line="480" w:lineRule="auto"/>
        <w:jc w:val="center"/>
        <w:rPr>
          <w:rFonts w:ascii="Arial" w:hAnsi="Arial" w:cs="Arial"/>
          <w:b/>
          <w:lang w:val="en-US"/>
        </w:rPr>
      </w:pPr>
      <w:bookmarkStart w:id="0" w:name="_GoBack"/>
      <w:r>
        <w:rPr>
          <w:rFonts w:ascii="Arial" w:hAnsi="Arial" w:cs="Arial"/>
          <w:b/>
          <w:lang w:val="en-US"/>
        </w:rPr>
        <w:t xml:space="preserve">Population </w:t>
      </w:r>
      <w:r w:rsidR="00EF630A" w:rsidRPr="00CA1952">
        <w:rPr>
          <w:rFonts w:ascii="Arial" w:hAnsi="Arial" w:cs="Arial"/>
          <w:b/>
          <w:lang w:val="en-US"/>
        </w:rPr>
        <w:t>Trends in Mitral Valve</w:t>
      </w:r>
      <w:r w:rsidR="002A7684" w:rsidRPr="00CA1952">
        <w:rPr>
          <w:rFonts w:ascii="Arial" w:hAnsi="Arial" w:cs="Arial"/>
          <w:b/>
          <w:lang w:val="en-US"/>
        </w:rPr>
        <w:t xml:space="preserve"> Surgery in Finland </w:t>
      </w:r>
      <w:bookmarkEnd w:id="0"/>
      <w:r w:rsidR="002A7684" w:rsidRPr="00CA1952">
        <w:rPr>
          <w:rFonts w:ascii="Arial" w:hAnsi="Arial" w:cs="Arial"/>
          <w:b/>
          <w:lang w:val="en-US"/>
        </w:rPr>
        <w:t>between 1997 and 2014</w:t>
      </w:r>
      <w:r w:rsidR="00EF630A" w:rsidRPr="00CA1952">
        <w:rPr>
          <w:rFonts w:ascii="Arial" w:hAnsi="Arial" w:cs="Arial"/>
          <w:b/>
          <w:lang w:val="en-US"/>
        </w:rPr>
        <w:t xml:space="preserve">: </w:t>
      </w:r>
      <w:r>
        <w:rPr>
          <w:rFonts w:ascii="Arial" w:hAnsi="Arial" w:cs="Arial"/>
          <w:b/>
          <w:lang w:val="en-US"/>
        </w:rPr>
        <w:br/>
      </w:r>
      <w:r w:rsidR="00EF630A" w:rsidRPr="00CA1952">
        <w:rPr>
          <w:rFonts w:ascii="Arial" w:hAnsi="Arial" w:cs="Arial"/>
          <w:b/>
          <w:lang w:val="en-US"/>
        </w:rPr>
        <w:t xml:space="preserve">the </w:t>
      </w:r>
      <w:r w:rsidR="00527E5E">
        <w:rPr>
          <w:rFonts w:ascii="Arial" w:hAnsi="Arial" w:cs="Arial"/>
          <w:b/>
          <w:lang w:val="en-US"/>
        </w:rPr>
        <w:t xml:space="preserve">Finnish </w:t>
      </w:r>
      <w:r w:rsidR="00EF630A" w:rsidRPr="00CA1952">
        <w:rPr>
          <w:rFonts w:ascii="Arial" w:hAnsi="Arial" w:cs="Arial"/>
          <w:b/>
          <w:lang w:val="en-US"/>
        </w:rPr>
        <w:t xml:space="preserve">CVD </w:t>
      </w:r>
      <w:r w:rsidR="00527E5E">
        <w:rPr>
          <w:rFonts w:ascii="Arial" w:hAnsi="Arial" w:cs="Arial"/>
          <w:b/>
          <w:lang w:val="en-US"/>
        </w:rPr>
        <w:t>R</w:t>
      </w:r>
      <w:r w:rsidR="00EF630A" w:rsidRPr="00CA1952">
        <w:rPr>
          <w:rFonts w:ascii="Arial" w:hAnsi="Arial" w:cs="Arial"/>
          <w:b/>
          <w:lang w:val="en-US"/>
        </w:rPr>
        <w:t>egister</w:t>
      </w:r>
    </w:p>
    <w:p w14:paraId="05725A97" w14:textId="77777777" w:rsidR="00D471AF" w:rsidRPr="00D471AF" w:rsidRDefault="00D471AF">
      <w:pPr>
        <w:pStyle w:val="Default"/>
        <w:spacing w:line="480" w:lineRule="auto"/>
        <w:jc w:val="both"/>
        <w:rPr>
          <w:lang w:val="en-US"/>
        </w:rPr>
      </w:pPr>
    </w:p>
    <w:p w14:paraId="12230EC5" w14:textId="021E9676" w:rsidR="00C5051D" w:rsidRDefault="00D471AF" w:rsidP="00DC0F44">
      <w:pPr>
        <w:pStyle w:val="Default"/>
        <w:spacing w:line="480" w:lineRule="auto"/>
        <w:rPr>
          <w:rFonts w:ascii="Arial" w:hAnsi="Arial" w:cs="Arial"/>
          <w:sz w:val="22"/>
          <w:szCs w:val="22"/>
        </w:rPr>
      </w:pPr>
      <w:r w:rsidRPr="00CA1952">
        <w:rPr>
          <w:rFonts w:ascii="Arial" w:hAnsi="Arial" w:cs="Arial"/>
          <w:bCs/>
          <w:sz w:val="22"/>
          <w:szCs w:val="22"/>
        </w:rPr>
        <w:t xml:space="preserve">Monna </w:t>
      </w:r>
      <w:r w:rsidR="00CA1952">
        <w:rPr>
          <w:rFonts w:ascii="Arial" w:hAnsi="Arial" w:cs="Arial"/>
          <w:bCs/>
          <w:sz w:val="22"/>
          <w:szCs w:val="22"/>
        </w:rPr>
        <w:t xml:space="preserve">E. </w:t>
      </w:r>
      <w:r w:rsidRPr="00CA1952">
        <w:rPr>
          <w:rFonts w:ascii="Arial" w:hAnsi="Arial" w:cs="Arial"/>
          <w:bCs/>
          <w:sz w:val="22"/>
          <w:szCs w:val="22"/>
        </w:rPr>
        <w:t>Myllykangas</w:t>
      </w:r>
      <w:r w:rsidR="00FB7CB8">
        <w:rPr>
          <w:rFonts w:ascii="Arial" w:hAnsi="Arial" w:cs="Arial"/>
          <w:bCs/>
          <w:sz w:val="22"/>
          <w:szCs w:val="22"/>
        </w:rPr>
        <w:t xml:space="preserve"> </w:t>
      </w:r>
      <w:r w:rsidR="00FB7CB8" w:rsidRPr="00CC5867">
        <w:rPr>
          <w:rFonts w:ascii="Arial" w:hAnsi="Arial" w:cs="Arial"/>
          <w:sz w:val="22"/>
          <w:szCs w:val="22"/>
        </w:rPr>
        <w:t>MD</w:t>
      </w:r>
      <w:r w:rsidRPr="00CA1952">
        <w:rPr>
          <w:rFonts w:ascii="Arial" w:hAnsi="Arial" w:cs="Arial"/>
          <w:bCs/>
          <w:sz w:val="22"/>
          <w:szCs w:val="22"/>
          <w:vertAlign w:val="superscript"/>
        </w:rPr>
        <w:t>1</w:t>
      </w:r>
      <w:r w:rsidRPr="00CC5867">
        <w:rPr>
          <w:rFonts w:ascii="Arial" w:hAnsi="Arial" w:cs="Arial"/>
          <w:sz w:val="22"/>
          <w:szCs w:val="22"/>
        </w:rPr>
        <w:t xml:space="preserve">; </w:t>
      </w:r>
      <w:r w:rsidR="00CA1952" w:rsidRPr="00CC5867">
        <w:rPr>
          <w:rFonts w:ascii="Arial" w:hAnsi="Arial" w:cs="Arial"/>
          <w:sz w:val="22"/>
          <w:szCs w:val="22"/>
        </w:rPr>
        <w:t>Jenni M. Aittokallio</w:t>
      </w:r>
      <w:r w:rsidR="00CA1952">
        <w:rPr>
          <w:rFonts w:ascii="Arial" w:hAnsi="Arial" w:cs="Arial"/>
          <w:sz w:val="22"/>
          <w:szCs w:val="22"/>
        </w:rPr>
        <w:t xml:space="preserve"> MD</w:t>
      </w:r>
      <w:r w:rsidR="00CA1952">
        <w:rPr>
          <w:rStyle w:val="A9"/>
          <w:rFonts w:ascii="Arial" w:hAnsi="Arial" w:cs="Arial"/>
          <w:sz w:val="22"/>
          <w:szCs w:val="22"/>
          <w:vertAlign w:val="superscript"/>
        </w:rPr>
        <w:t>1</w:t>
      </w:r>
      <w:r w:rsidR="00CA1952">
        <w:rPr>
          <w:rFonts w:ascii="Arial" w:hAnsi="Arial" w:cs="Arial"/>
          <w:sz w:val="22"/>
          <w:szCs w:val="22"/>
        </w:rPr>
        <w:t>; A</w:t>
      </w:r>
      <w:r w:rsidRPr="00CC5867">
        <w:rPr>
          <w:rFonts w:ascii="Arial" w:hAnsi="Arial" w:cs="Arial"/>
          <w:sz w:val="22"/>
          <w:szCs w:val="22"/>
        </w:rPr>
        <w:t>rto Pietilä</w:t>
      </w:r>
      <w:r w:rsidR="00FB7CB8">
        <w:rPr>
          <w:rFonts w:ascii="Arial" w:hAnsi="Arial" w:cs="Arial"/>
          <w:sz w:val="22"/>
          <w:szCs w:val="22"/>
        </w:rPr>
        <w:t xml:space="preserve"> MSc</w:t>
      </w:r>
      <w:r w:rsidRPr="00CC5867">
        <w:rPr>
          <w:rStyle w:val="A9"/>
          <w:rFonts w:ascii="Arial" w:hAnsi="Arial" w:cs="Arial"/>
          <w:sz w:val="22"/>
          <w:szCs w:val="22"/>
          <w:vertAlign w:val="superscript"/>
        </w:rPr>
        <w:t>2</w:t>
      </w:r>
      <w:r w:rsidRPr="00CC5867">
        <w:rPr>
          <w:rFonts w:ascii="Arial" w:hAnsi="Arial" w:cs="Arial"/>
          <w:sz w:val="22"/>
          <w:szCs w:val="22"/>
        </w:rPr>
        <w:t>;</w:t>
      </w:r>
      <w:r w:rsidR="00DC0F44">
        <w:rPr>
          <w:rFonts w:ascii="Arial" w:hAnsi="Arial" w:cs="Arial"/>
          <w:sz w:val="22"/>
          <w:szCs w:val="22"/>
        </w:rPr>
        <w:t xml:space="preserve"> Veikko V. Salomaa MD</w:t>
      </w:r>
      <w:r w:rsidR="00DC0F44" w:rsidRPr="00DC0F44">
        <w:rPr>
          <w:rFonts w:ascii="Arial" w:hAnsi="Arial" w:cs="Arial"/>
          <w:sz w:val="22"/>
          <w:szCs w:val="22"/>
          <w:vertAlign w:val="superscript"/>
        </w:rPr>
        <w:t>2</w:t>
      </w:r>
      <w:r w:rsidR="00DC0F44">
        <w:rPr>
          <w:rFonts w:ascii="Arial" w:hAnsi="Arial" w:cs="Arial"/>
          <w:sz w:val="22"/>
          <w:szCs w:val="22"/>
        </w:rPr>
        <w:t xml:space="preserve">; </w:t>
      </w:r>
      <w:r w:rsidR="00CA1952" w:rsidRPr="00CC5867">
        <w:rPr>
          <w:rFonts w:ascii="Arial" w:hAnsi="Arial" w:cs="Arial"/>
          <w:sz w:val="22"/>
          <w:szCs w:val="22"/>
        </w:rPr>
        <w:t>Jarmo M. Gunn</w:t>
      </w:r>
      <w:r w:rsidR="00CA1952">
        <w:rPr>
          <w:rFonts w:ascii="Arial" w:hAnsi="Arial" w:cs="Arial"/>
          <w:sz w:val="22"/>
          <w:szCs w:val="22"/>
        </w:rPr>
        <w:t xml:space="preserve"> </w:t>
      </w:r>
      <w:r w:rsidR="00CA1952" w:rsidRPr="00DC0F44">
        <w:rPr>
          <w:rFonts w:ascii="Arial" w:hAnsi="Arial" w:cs="Arial"/>
          <w:color w:val="000000" w:themeColor="text1"/>
          <w:sz w:val="22"/>
          <w:szCs w:val="22"/>
        </w:rPr>
        <w:t>MD</w:t>
      </w:r>
      <w:r w:rsidR="00CA1952" w:rsidRPr="00DC0F44">
        <w:rPr>
          <w:rStyle w:val="A9"/>
          <w:rFonts w:ascii="Arial" w:hAnsi="Arial" w:cs="Arial"/>
          <w:color w:val="000000" w:themeColor="text1"/>
          <w:sz w:val="22"/>
          <w:szCs w:val="22"/>
          <w:vertAlign w:val="superscript"/>
        </w:rPr>
        <w:t>3</w:t>
      </w:r>
      <w:r w:rsidR="00CA1952" w:rsidRPr="00DC0F44">
        <w:rPr>
          <w:rFonts w:ascii="Arial" w:hAnsi="Arial" w:cs="Arial"/>
          <w:color w:val="000000" w:themeColor="text1"/>
          <w:sz w:val="22"/>
          <w:szCs w:val="22"/>
        </w:rPr>
        <w:t xml:space="preserve">; </w:t>
      </w:r>
      <w:r w:rsidR="00F4778C" w:rsidRPr="00DC0F44">
        <w:rPr>
          <w:rFonts w:ascii="Arial" w:hAnsi="Arial" w:cs="Arial"/>
          <w:color w:val="000000" w:themeColor="text1"/>
          <w:sz w:val="22"/>
          <w:szCs w:val="22"/>
        </w:rPr>
        <w:t xml:space="preserve">Tuomas </w:t>
      </w:r>
      <w:r w:rsidR="00590088" w:rsidRPr="00DC0F44">
        <w:rPr>
          <w:rFonts w:ascii="Arial" w:hAnsi="Arial" w:cs="Arial"/>
          <w:color w:val="000000" w:themeColor="text1"/>
          <w:sz w:val="22"/>
          <w:szCs w:val="22"/>
        </w:rPr>
        <w:t xml:space="preserve">O. </w:t>
      </w:r>
      <w:r w:rsidR="00F4778C" w:rsidRPr="00DC0F44">
        <w:rPr>
          <w:rFonts w:ascii="Arial" w:hAnsi="Arial" w:cs="Arial"/>
          <w:color w:val="000000" w:themeColor="text1"/>
          <w:sz w:val="22"/>
          <w:szCs w:val="22"/>
        </w:rPr>
        <w:t>Kiviniemi MD</w:t>
      </w:r>
      <w:r w:rsidR="00590088" w:rsidRPr="00DC0F44">
        <w:rPr>
          <w:rStyle w:val="A9"/>
          <w:rFonts w:ascii="Arial" w:hAnsi="Arial" w:cs="Arial"/>
          <w:color w:val="000000" w:themeColor="text1"/>
          <w:sz w:val="22"/>
          <w:szCs w:val="22"/>
          <w:vertAlign w:val="superscript"/>
        </w:rPr>
        <w:t>3</w:t>
      </w:r>
      <w:r w:rsidR="00F4778C" w:rsidRPr="00DC0F44">
        <w:rPr>
          <w:rFonts w:ascii="Arial" w:hAnsi="Arial" w:cs="Arial"/>
          <w:color w:val="000000" w:themeColor="text1"/>
          <w:sz w:val="22"/>
          <w:szCs w:val="22"/>
        </w:rPr>
        <w:t xml:space="preserve">; </w:t>
      </w:r>
      <w:r w:rsidRPr="00DC0F44">
        <w:rPr>
          <w:rFonts w:ascii="Arial" w:hAnsi="Arial" w:cs="Arial"/>
          <w:color w:val="000000" w:themeColor="text1"/>
          <w:sz w:val="22"/>
          <w:szCs w:val="22"/>
        </w:rPr>
        <w:t xml:space="preserve">Teemu </w:t>
      </w:r>
      <w:r w:rsidRPr="00CC5867">
        <w:rPr>
          <w:rFonts w:ascii="Arial" w:hAnsi="Arial" w:cs="Arial"/>
          <w:sz w:val="22"/>
          <w:szCs w:val="22"/>
        </w:rPr>
        <w:t>J. Niiranen</w:t>
      </w:r>
      <w:r w:rsidR="00DC0F44">
        <w:rPr>
          <w:rFonts w:ascii="Arial" w:hAnsi="Arial" w:cs="Arial"/>
          <w:sz w:val="22"/>
          <w:szCs w:val="22"/>
        </w:rPr>
        <w:t xml:space="preserve"> </w:t>
      </w:r>
      <w:r w:rsidR="00FB7CB8">
        <w:rPr>
          <w:rFonts w:ascii="Arial" w:hAnsi="Arial" w:cs="Arial"/>
          <w:sz w:val="22"/>
          <w:szCs w:val="22"/>
        </w:rPr>
        <w:t>MD</w:t>
      </w:r>
      <w:r w:rsidRPr="00CA1952">
        <w:rPr>
          <w:rStyle w:val="A9"/>
          <w:rFonts w:ascii="Arial" w:hAnsi="Arial" w:cs="Arial"/>
          <w:sz w:val="22"/>
          <w:szCs w:val="22"/>
          <w:vertAlign w:val="superscript"/>
        </w:rPr>
        <w:t>2,</w:t>
      </w:r>
      <w:r w:rsidR="00CA1952">
        <w:rPr>
          <w:rStyle w:val="A9"/>
          <w:rFonts w:ascii="Arial" w:hAnsi="Arial" w:cs="Arial"/>
          <w:sz w:val="22"/>
          <w:szCs w:val="22"/>
          <w:vertAlign w:val="superscript"/>
        </w:rPr>
        <w:t>4</w:t>
      </w:r>
    </w:p>
    <w:p w14:paraId="0F0A0549" w14:textId="1517B670" w:rsidR="00D471AF" w:rsidRPr="00F0463E" w:rsidRDefault="00D471AF">
      <w:pPr>
        <w:pStyle w:val="Default"/>
        <w:spacing w:line="480" w:lineRule="auto"/>
        <w:jc w:val="both"/>
        <w:rPr>
          <w:rFonts w:ascii="Arial" w:hAnsi="Arial" w:cs="Arial"/>
          <w:sz w:val="22"/>
          <w:szCs w:val="22"/>
        </w:rPr>
      </w:pPr>
    </w:p>
    <w:p w14:paraId="0E797E5D" w14:textId="2D836C5F" w:rsidR="0022172A" w:rsidRPr="00F0463E" w:rsidRDefault="00D471AF" w:rsidP="00675937">
      <w:pPr>
        <w:spacing w:after="0" w:line="480" w:lineRule="auto"/>
        <w:rPr>
          <w:rFonts w:ascii="Arial" w:hAnsi="Arial" w:cs="Arial"/>
          <w:lang w:val="en-US"/>
        </w:rPr>
      </w:pPr>
      <w:r w:rsidRPr="00675937">
        <w:rPr>
          <w:rFonts w:ascii="Arial" w:hAnsi="Arial" w:cs="Arial"/>
          <w:iCs/>
          <w:color w:val="000000"/>
          <w:lang w:val="en-US"/>
        </w:rPr>
        <w:t>1. Division of Perioperative Services, Intensive Care Medicine and Pain Management, Turku University Hospital and University of Turku, Turku, Finland</w:t>
      </w:r>
      <w:r w:rsidR="00F0463E" w:rsidRPr="00675937">
        <w:rPr>
          <w:rFonts w:ascii="Arial" w:hAnsi="Arial" w:cs="Arial"/>
          <w:iCs/>
          <w:color w:val="000000"/>
          <w:lang w:val="en-US"/>
        </w:rPr>
        <w:br/>
      </w:r>
      <w:r w:rsidRPr="00675937">
        <w:rPr>
          <w:rFonts w:ascii="Arial" w:hAnsi="Arial" w:cs="Arial"/>
          <w:iCs/>
          <w:color w:val="000000"/>
          <w:lang w:val="en-US"/>
        </w:rPr>
        <w:t>2. National Institute for Health and Welfare, Helsinki, Finland</w:t>
      </w:r>
      <w:r w:rsidR="00F0463E" w:rsidRPr="00675937">
        <w:rPr>
          <w:rFonts w:ascii="Arial" w:hAnsi="Arial" w:cs="Arial"/>
          <w:iCs/>
          <w:color w:val="000000"/>
          <w:lang w:val="en-US"/>
        </w:rPr>
        <w:br/>
      </w:r>
      <w:r w:rsidRPr="00675937">
        <w:rPr>
          <w:rFonts w:ascii="Arial" w:hAnsi="Arial" w:cs="Arial"/>
          <w:iCs/>
          <w:color w:val="000000"/>
          <w:lang w:val="en-US"/>
        </w:rPr>
        <w:t xml:space="preserve">3. </w:t>
      </w:r>
      <w:r w:rsidR="00CA1952" w:rsidRPr="00675937">
        <w:rPr>
          <w:rFonts w:ascii="Arial" w:hAnsi="Arial" w:cs="Arial"/>
          <w:iCs/>
          <w:color w:val="000000"/>
          <w:lang w:val="en-US"/>
        </w:rPr>
        <w:t xml:space="preserve">Heart Centre, Turku University Hospital and University of Turku, </w:t>
      </w:r>
      <w:r w:rsidR="00CA1952" w:rsidRPr="00675937">
        <w:rPr>
          <w:rFonts w:ascii="Arial" w:hAnsi="Arial" w:cs="Arial"/>
          <w:iCs/>
          <w:color w:val="000000"/>
          <w:lang w:val="en-US"/>
        </w:rPr>
        <w:lastRenderedPageBreak/>
        <w:t>Turku, Finland</w:t>
      </w:r>
      <w:r w:rsidR="00F0463E" w:rsidRPr="00675937">
        <w:rPr>
          <w:rFonts w:ascii="Arial" w:hAnsi="Arial" w:cs="Arial"/>
          <w:iCs/>
          <w:color w:val="000000"/>
          <w:lang w:val="en-US"/>
        </w:rPr>
        <w:br/>
      </w:r>
      <w:r w:rsidR="00CA1952" w:rsidRPr="00675937">
        <w:rPr>
          <w:rFonts w:ascii="Arial" w:hAnsi="Arial" w:cs="Arial"/>
          <w:iCs/>
          <w:color w:val="000000"/>
          <w:lang w:val="en-US"/>
        </w:rPr>
        <w:t>4</w:t>
      </w:r>
      <w:r w:rsidRPr="00675937">
        <w:rPr>
          <w:rFonts w:ascii="Arial" w:hAnsi="Arial" w:cs="Arial"/>
          <w:iCs/>
          <w:color w:val="000000"/>
          <w:lang w:val="en-US"/>
        </w:rPr>
        <w:t>. The Framingham Heart Study, Framingham, MA, USA</w:t>
      </w:r>
    </w:p>
    <w:p w14:paraId="4086AC2C" w14:textId="77777777" w:rsidR="00202113" w:rsidRDefault="00202113" w:rsidP="00675937">
      <w:pPr>
        <w:spacing w:after="0" w:line="480" w:lineRule="auto"/>
        <w:rPr>
          <w:rFonts w:ascii="Arial" w:hAnsi="Arial" w:cs="Arial"/>
          <w:b/>
          <w:lang w:val="en-US"/>
        </w:rPr>
      </w:pPr>
    </w:p>
    <w:p w14:paraId="7959E283" w14:textId="77777777" w:rsidR="00F74612" w:rsidRDefault="00F74612" w:rsidP="00675937">
      <w:pPr>
        <w:spacing w:after="0" w:line="480" w:lineRule="auto"/>
        <w:rPr>
          <w:rFonts w:ascii="Arial" w:hAnsi="Arial" w:cs="Arial"/>
          <w:b/>
          <w:lang w:val="en-US"/>
        </w:rPr>
      </w:pPr>
    </w:p>
    <w:p w14:paraId="0853A252" w14:textId="77777777" w:rsidR="00F74612" w:rsidRDefault="00F74612" w:rsidP="00675937">
      <w:pPr>
        <w:spacing w:after="0" w:line="480" w:lineRule="auto"/>
        <w:rPr>
          <w:rFonts w:ascii="Arial" w:hAnsi="Arial" w:cs="Arial"/>
          <w:b/>
          <w:lang w:val="en-US"/>
        </w:rPr>
      </w:pPr>
    </w:p>
    <w:p w14:paraId="0B86D878" w14:textId="77777777" w:rsidR="00F74612" w:rsidRDefault="00F74612" w:rsidP="00675937">
      <w:pPr>
        <w:spacing w:after="0" w:line="480" w:lineRule="auto"/>
        <w:rPr>
          <w:rFonts w:ascii="Arial" w:hAnsi="Arial" w:cs="Arial"/>
          <w:b/>
          <w:lang w:val="en-US"/>
        </w:rPr>
      </w:pPr>
    </w:p>
    <w:p w14:paraId="4F2B1B4E" w14:textId="77777777" w:rsidR="00F74612" w:rsidRDefault="00F74612" w:rsidP="00675937">
      <w:pPr>
        <w:spacing w:after="0" w:line="480" w:lineRule="auto"/>
        <w:rPr>
          <w:rFonts w:ascii="Arial" w:hAnsi="Arial" w:cs="Arial"/>
          <w:b/>
          <w:lang w:val="en-US"/>
        </w:rPr>
      </w:pPr>
    </w:p>
    <w:p w14:paraId="43C36384" w14:textId="77777777" w:rsidR="00F74612" w:rsidRDefault="00F74612" w:rsidP="00675937">
      <w:pPr>
        <w:spacing w:after="0" w:line="480" w:lineRule="auto"/>
        <w:rPr>
          <w:rFonts w:ascii="Arial" w:hAnsi="Arial" w:cs="Arial"/>
          <w:b/>
          <w:lang w:val="en-US"/>
        </w:rPr>
      </w:pPr>
    </w:p>
    <w:p w14:paraId="0987F2D9" w14:textId="4B3BF061" w:rsidR="00202113" w:rsidRPr="00675937" w:rsidRDefault="00F74612" w:rsidP="00675937">
      <w:pPr>
        <w:spacing w:after="0" w:line="480" w:lineRule="auto"/>
        <w:rPr>
          <w:rFonts w:ascii="Arial" w:hAnsi="Arial" w:cs="Arial"/>
          <w:lang w:val="en-US"/>
        </w:rPr>
      </w:pPr>
      <w:r>
        <w:rPr>
          <w:rFonts w:ascii="Arial" w:hAnsi="Arial" w:cs="Arial"/>
          <w:b/>
          <w:lang w:val="en-US"/>
        </w:rPr>
        <w:t>Word count</w:t>
      </w:r>
      <w:r w:rsidR="00415697" w:rsidRPr="00415697">
        <w:rPr>
          <w:rFonts w:ascii="Arial" w:hAnsi="Arial" w:cs="Arial"/>
          <w:b/>
          <w:lang w:val="en-US"/>
        </w:rPr>
        <w:t>:</w:t>
      </w:r>
      <w:r>
        <w:rPr>
          <w:rFonts w:ascii="Arial" w:hAnsi="Arial" w:cs="Arial"/>
          <w:b/>
          <w:lang w:val="en-US"/>
        </w:rPr>
        <w:t xml:space="preserve"> </w:t>
      </w:r>
      <w:r w:rsidR="004D4BDF">
        <w:rPr>
          <w:rFonts w:ascii="Arial" w:hAnsi="Arial" w:cs="Arial"/>
          <w:lang w:val="en-US"/>
        </w:rPr>
        <w:t>5 087</w:t>
      </w:r>
    </w:p>
    <w:p w14:paraId="3784D6AE" w14:textId="77777777" w:rsidR="00F0463E" w:rsidRDefault="00F0463E" w:rsidP="00675937">
      <w:pPr>
        <w:spacing w:after="0" w:line="480" w:lineRule="auto"/>
        <w:rPr>
          <w:rFonts w:ascii="Arial" w:hAnsi="Arial" w:cs="Arial"/>
          <w:b/>
          <w:lang w:val="en-US"/>
        </w:rPr>
      </w:pPr>
    </w:p>
    <w:p w14:paraId="4DC9CBBD" w14:textId="1D6208D5" w:rsidR="00C5051D" w:rsidRDefault="00415697" w:rsidP="00675937">
      <w:pPr>
        <w:spacing w:after="0" w:line="480" w:lineRule="auto"/>
        <w:rPr>
          <w:rFonts w:ascii="Arial" w:hAnsi="Arial" w:cs="Arial"/>
          <w:b/>
          <w:lang w:val="en-US"/>
        </w:rPr>
      </w:pPr>
      <w:r>
        <w:rPr>
          <w:rFonts w:ascii="Arial" w:hAnsi="Arial" w:cs="Arial"/>
          <w:b/>
          <w:lang w:val="en-US"/>
        </w:rPr>
        <w:t>Corresponding author</w:t>
      </w:r>
      <w:r w:rsidRPr="00FC5D75">
        <w:rPr>
          <w:rFonts w:ascii="Arial" w:hAnsi="Arial" w:cs="Arial"/>
          <w:lang w:val="en-US"/>
        </w:rPr>
        <w:t xml:space="preserve">: </w:t>
      </w:r>
      <w:r w:rsidR="00CD3C67">
        <w:rPr>
          <w:rFonts w:ascii="Arial" w:hAnsi="Arial" w:cs="Arial"/>
          <w:lang w:val="en-US"/>
        </w:rPr>
        <w:t>Jenni Aittokallio</w:t>
      </w:r>
      <w:r w:rsidR="00F74612" w:rsidRPr="00FC5D75">
        <w:rPr>
          <w:rFonts w:ascii="Arial" w:hAnsi="Arial" w:cs="Arial"/>
          <w:lang w:val="en-US"/>
        </w:rPr>
        <w:t>,</w:t>
      </w:r>
      <w:r w:rsidR="00F74612" w:rsidRPr="00FC5D75">
        <w:rPr>
          <w:lang w:val="en-US"/>
        </w:rPr>
        <w:t xml:space="preserve"> </w:t>
      </w:r>
      <w:r w:rsidR="00F74612" w:rsidRPr="00FC5D75">
        <w:rPr>
          <w:rFonts w:ascii="Arial" w:hAnsi="Arial" w:cs="Arial"/>
          <w:lang w:val="en-US"/>
        </w:rPr>
        <w:t xml:space="preserve">Division of Perioperative Services, Intensive Care Medicine and Pain Management, Turku University Hospital and University of Turku, PO Box 52, 20521 </w:t>
      </w:r>
      <w:r w:rsidR="00F74612" w:rsidRPr="00FC5D75">
        <w:rPr>
          <w:rFonts w:ascii="Arial" w:hAnsi="Arial" w:cs="Arial"/>
          <w:lang w:val="en-US"/>
        </w:rPr>
        <w:lastRenderedPageBreak/>
        <w:t>Turku, Finland.</w:t>
      </w:r>
      <w:r w:rsidR="00F74612">
        <w:rPr>
          <w:rFonts w:ascii="Arial" w:hAnsi="Arial" w:cs="Arial"/>
          <w:lang w:val="en-US"/>
        </w:rPr>
        <w:t xml:space="preserve"> </w:t>
      </w:r>
      <w:r w:rsidR="00BB2011">
        <w:rPr>
          <w:rFonts w:ascii="Arial" w:hAnsi="Arial" w:cs="Arial"/>
          <w:lang w:val="en-US"/>
        </w:rPr>
        <w:t xml:space="preserve">Tel: +358 2 313 0000. </w:t>
      </w:r>
      <w:r w:rsidR="00F74612">
        <w:rPr>
          <w:rFonts w:ascii="Arial" w:hAnsi="Arial" w:cs="Arial"/>
          <w:lang w:val="en-US"/>
        </w:rPr>
        <w:t xml:space="preserve">E-mail: </w:t>
      </w:r>
      <w:r w:rsidR="00CD3C67">
        <w:rPr>
          <w:rFonts w:ascii="Arial" w:hAnsi="Arial" w:cs="Arial"/>
          <w:lang w:val="en-US"/>
        </w:rPr>
        <w:t>jenni.aittokallio</w:t>
      </w:r>
      <w:r w:rsidR="00F74612">
        <w:rPr>
          <w:rFonts w:ascii="Arial" w:hAnsi="Arial" w:cs="Arial"/>
          <w:lang w:val="en-US"/>
        </w:rPr>
        <w:t>@tyks.fi</w:t>
      </w:r>
      <w:r w:rsidR="00C5051D">
        <w:rPr>
          <w:rFonts w:ascii="Arial" w:hAnsi="Arial" w:cs="Arial"/>
          <w:b/>
          <w:lang w:val="en-US"/>
        </w:rPr>
        <w:br w:type="page"/>
      </w:r>
    </w:p>
    <w:p w14:paraId="7351F568" w14:textId="32A12199" w:rsidR="00415697" w:rsidRDefault="00EF630A" w:rsidP="00555EEF">
      <w:pPr>
        <w:spacing w:after="0" w:line="480" w:lineRule="auto"/>
        <w:rPr>
          <w:rFonts w:ascii="Arial" w:hAnsi="Arial" w:cs="Arial"/>
          <w:b/>
          <w:lang w:val="en-US"/>
        </w:rPr>
      </w:pPr>
      <w:r w:rsidRPr="0046048E">
        <w:rPr>
          <w:rFonts w:ascii="Arial" w:hAnsi="Arial" w:cs="Arial"/>
          <w:b/>
          <w:lang w:val="en-US"/>
        </w:rPr>
        <w:lastRenderedPageBreak/>
        <w:t>Abstract</w:t>
      </w:r>
    </w:p>
    <w:p w14:paraId="0A263503" w14:textId="77777777" w:rsidR="00596D71" w:rsidRDefault="00596D71" w:rsidP="00555EEF">
      <w:pPr>
        <w:spacing w:after="0" w:line="480" w:lineRule="auto"/>
        <w:rPr>
          <w:rFonts w:ascii="Arial" w:hAnsi="Arial" w:cs="Arial"/>
          <w:b/>
          <w:lang w:val="en-US"/>
        </w:rPr>
      </w:pPr>
    </w:p>
    <w:p w14:paraId="74CB578D" w14:textId="7C80D4A5" w:rsidR="00C5051D" w:rsidRDefault="00C419F2" w:rsidP="00555EEF">
      <w:pPr>
        <w:spacing w:after="0" w:line="480" w:lineRule="auto"/>
        <w:rPr>
          <w:rFonts w:ascii="Arial" w:hAnsi="Arial" w:cs="Arial"/>
          <w:lang w:val="en-US"/>
        </w:rPr>
      </w:pPr>
      <w:r>
        <w:rPr>
          <w:rFonts w:ascii="Arial" w:hAnsi="Arial" w:cs="Arial"/>
          <w:b/>
          <w:lang w:val="en-US"/>
        </w:rPr>
        <w:t>Objectives</w:t>
      </w:r>
      <w:r w:rsidR="004002C0" w:rsidRPr="00560C3B">
        <w:rPr>
          <w:rFonts w:ascii="Arial" w:hAnsi="Arial" w:cs="Arial"/>
          <w:b/>
          <w:lang w:val="en-US"/>
        </w:rPr>
        <w:t xml:space="preserve">: </w:t>
      </w:r>
      <w:r w:rsidR="00465FCB">
        <w:rPr>
          <w:rFonts w:ascii="Arial" w:hAnsi="Arial" w:cs="Arial"/>
          <w:lang w:val="en-US"/>
        </w:rPr>
        <w:t>C</w:t>
      </w:r>
      <w:r w:rsidR="00465FCB" w:rsidRPr="00FC5D75">
        <w:rPr>
          <w:rFonts w:ascii="Arial" w:hAnsi="Arial" w:cs="Arial"/>
          <w:lang w:val="en-US"/>
        </w:rPr>
        <w:t>ontemporary</w:t>
      </w:r>
      <w:r w:rsidR="00BE3F76">
        <w:rPr>
          <w:rFonts w:ascii="Arial" w:hAnsi="Arial" w:cs="Arial"/>
          <w:lang w:val="en-US"/>
        </w:rPr>
        <w:t xml:space="preserve">, </w:t>
      </w:r>
      <w:r w:rsidR="003D3186" w:rsidRPr="00FC5D75">
        <w:rPr>
          <w:rFonts w:ascii="Arial" w:hAnsi="Arial" w:cs="Arial"/>
          <w:lang w:val="en-US"/>
        </w:rPr>
        <w:t>nationwide</w:t>
      </w:r>
      <w:r w:rsidR="00596D71">
        <w:rPr>
          <w:rFonts w:ascii="Arial" w:hAnsi="Arial" w:cs="Arial"/>
          <w:lang w:val="en-US"/>
        </w:rPr>
        <w:t xml:space="preserve"> </w:t>
      </w:r>
      <w:r w:rsidR="003D3186" w:rsidRPr="00FC5D75">
        <w:rPr>
          <w:rFonts w:ascii="Arial" w:hAnsi="Arial" w:cs="Arial"/>
          <w:lang w:val="en-US"/>
        </w:rPr>
        <w:t xml:space="preserve">data </w:t>
      </w:r>
      <w:r w:rsidR="00596D71">
        <w:rPr>
          <w:rFonts w:ascii="Arial" w:hAnsi="Arial" w:cs="Arial"/>
          <w:lang w:val="en-US"/>
        </w:rPr>
        <w:t>on</w:t>
      </w:r>
      <w:r w:rsidR="003D3186" w:rsidRPr="00FC5D75">
        <w:rPr>
          <w:rFonts w:ascii="Arial" w:hAnsi="Arial" w:cs="Arial"/>
          <w:lang w:val="en-US"/>
        </w:rPr>
        <w:t xml:space="preserve"> </w:t>
      </w:r>
      <w:r w:rsidR="000760C4">
        <w:rPr>
          <w:rFonts w:ascii="Arial" w:hAnsi="Arial" w:cs="Arial"/>
          <w:lang w:val="en-US"/>
        </w:rPr>
        <w:t xml:space="preserve">trends in </w:t>
      </w:r>
      <w:r w:rsidR="003D3186" w:rsidRPr="00FC5D75">
        <w:rPr>
          <w:rFonts w:ascii="Arial" w:hAnsi="Arial" w:cs="Arial"/>
          <w:lang w:val="en-US"/>
        </w:rPr>
        <w:t xml:space="preserve">mitral valve </w:t>
      </w:r>
      <w:r w:rsidR="00596D71" w:rsidRPr="00FC5D75">
        <w:rPr>
          <w:rFonts w:ascii="Arial" w:hAnsi="Arial" w:cs="Arial"/>
          <w:lang w:val="en-US"/>
        </w:rPr>
        <w:t>surger</w:t>
      </w:r>
      <w:r w:rsidR="000760C4">
        <w:rPr>
          <w:rFonts w:ascii="Arial" w:hAnsi="Arial" w:cs="Arial"/>
          <w:lang w:val="en-US"/>
        </w:rPr>
        <w:t>y</w:t>
      </w:r>
      <w:r w:rsidR="00596D71">
        <w:rPr>
          <w:rFonts w:ascii="Arial" w:hAnsi="Arial" w:cs="Arial"/>
          <w:lang w:val="en-US"/>
        </w:rPr>
        <w:t xml:space="preserve"> </w:t>
      </w:r>
      <w:r w:rsidR="00BE3F76">
        <w:rPr>
          <w:rFonts w:ascii="Arial" w:hAnsi="Arial" w:cs="Arial"/>
          <w:lang w:val="en-US"/>
        </w:rPr>
        <w:t>are scarce</w:t>
      </w:r>
      <w:r w:rsidR="003D3186" w:rsidRPr="00FC5D75">
        <w:rPr>
          <w:rFonts w:ascii="Arial" w:hAnsi="Arial" w:cs="Arial"/>
          <w:lang w:val="en-US"/>
        </w:rPr>
        <w:t>.</w:t>
      </w:r>
      <w:r w:rsidR="003D3186" w:rsidRPr="003D3186">
        <w:rPr>
          <w:rFonts w:ascii="Arial" w:hAnsi="Arial" w:cs="Arial"/>
          <w:b/>
          <w:lang w:val="en-US"/>
        </w:rPr>
        <w:t xml:space="preserve"> </w:t>
      </w:r>
      <w:r w:rsidR="003D3186">
        <w:rPr>
          <w:rFonts w:ascii="Arial" w:hAnsi="Arial" w:cs="Arial"/>
          <w:lang w:val="en-US"/>
        </w:rPr>
        <w:t>Our</w:t>
      </w:r>
      <w:r w:rsidR="004002C0" w:rsidRPr="00560C3B">
        <w:rPr>
          <w:rFonts w:ascii="Arial" w:hAnsi="Arial" w:cs="Arial"/>
          <w:lang w:val="en-US"/>
        </w:rPr>
        <w:t xml:space="preserve"> aim was to investigate</w:t>
      </w:r>
      <w:r w:rsidR="004002C0">
        <w:rPr>
          <w:rFonts w:ascii="Arial" w:hAnsi="Arial" w:cs="Arial"/>
          <w:lang w:val="en-US"/>
        </w:rPr>
        <w:t xml:space="preserve"> </w:t>
      </w:r>
      <w:r w:rsidR="00BE3F76">
        <w:rPr>
          <w:rFonts w:ascii="Arial" w:hAnsi="Arial" w:cs="Arial"/>
          <w:lang w:val="en-US"/>
        </w:rPr>
        <w:t>changes in procedure</w:t>
      </w:r>
      <w:r w:rsidR="004002C0">
        <w:rPr>
          <w:rFonts w:ascii="Arial" w:hAnsi="Arial" w:cs="Arial"/>
          <w:lang w:val="en-US"/>
        </w:rPr>
        <w:t xml:space="preserve"> rates, patient selection</w:t>
      </w:r>
      <w:r w:rsidR="00BE3F76">
        <w:rPr>
          <w:rFonts w:ascii="Arial" w:hAnsi="Arial" w:cs="Arial"/>
          <w:lang w:val="en-US"/>
        </w:rPr>
        <w:t>,</w:t>
      </w:r>
      <w:r w:rsidR="004002C0">
        <w:rPr>
          <w:rFonts w:ascii="Arial" w:hAnsi="Arial" w:cs="Arial"/>
          <w:lang w:val="en-US"/>
        </w:rPr>
        <w:t xml:space="preserve"> and </w:t>
      </w:r>
      <w:r w:rsidR="006F6BAA">
        <w:rPr>
          <w:rFonts w:ascii="Arial" w:hAnsi="Arial" w:cs="Arial"/>
          <w:lang w:val="en-US"/>
        </w:rPr>
        <w:t xml:space="preserve">post-procedural </w:t>
      </w:r>
      <w:r w:rsidR="004002C0">
        <w:rPr>
          <w:rFonts w:ascii="Arial" w:hAnsi="Arial" w:cs="Arial"/>
          <w:lang w:val="en-US"/>
        </w:rPr>
        <w:t>prognosis of open</w:t>
      </w:r>
      <w:r w:rsidR="00080BAE">
        <w:rPr>
          <w:rFonts w:ascii="Arial" w:hAnsi="Arial" w:cs="Arial"/>
          <w:lang w:val="en-US"/>
        </w:rPr>
        <w:t>-</w:t>
      </w:r>
      <w:r w:rsidR="004002C0">
        <w:rPr>
          <w:rFonts w:ascii="Arial" w:hAnsi="Arial" w:cs="Arial"/>
          <w:lang w:val="en-US"/>
        </w:rPr>
        <w:t>heart mitral valve surger</w:t>
      </w:r>
      <w:r w:rsidR="00527E5E">
        <w:rPr>
          <w:rFonts w:ascii="Arial" w:hAnsi="Arial" w:cs="Arial"/>
          <w:lang w:val="en-US"/>
        </w:rPr>
        <w:t>y</w:t>
      </w:r>
      <w:r w:rsidR="004002C0">
        <w:rPr>
          <w:rFonts w:ascii="Arial" w:hAnsi="Arial" w:cs="Arial"/>
          <w:lang w:val="en-US"/>
        </w:rPr>
        <w:t xml:space="preserve"> in Finland</w:t>
      </w:r>
      <w:r w:rsidR="000760C4">
        <w:rPr>
          <w:rFonts w:ascii="Arial" w:hAnsi="Arial" w:cs="Arial"/>
          <w:lang w:val="en-US"/>
        </w:rPr>
        <w:t>.</w:t>
      </w:r>
    </w:p>
    <w:p w14:paraId="61A3B223" w14:textId="6D6FADD3" w:rsidR="006F6BAA" w:rsidRDefault="00DC0F44" w:rsidP="00555EEF">
      <w:pPr>
        <w:spacing w:after="0" w:line="480" w:lineRule="auto"/>
        <w:rPr>
          <w:rFonts w:ascii="Arial" w:hAnsi="Arial" w:cs="Arial"/>
          <w:lang w:val="en-US"/>
        </w:rPr>
      </w:pPr>
      <w:r>
        <w:rPr>
          <w:rFonts w:ascii="Arial" w:hAnsi="Arial" w:cs="Arial"/>
          <w:b/>
          <w:lang w:val="en-US"/>
        </w:rPr>
        <w:t>Design</w:t>
      </w:r>
      <w:r w:rsidR="00431233" w:rsidRPr="00560C3B">
        <w:rPr>
          <w:rFonts w:ascii="Arial" w:hAnsi="Arial" w:cs="Arial"/>
          <w:b/>
          <w:lang w:val="en-US"/>
        </w:rPr>
        <w:t>:</w:t>
      </w:r>
      <w:r w:rsidR="00431233">
        <w:rPr>
          <w:rFonts w:ascii="Arial" w:hAnsi="Arial" w:cs="Arial"/>
          <w:lang w:val="en-US"/>
        </w:rPr>
        <w:t xml:space="preserve"> </w:t>
      </w:r>
      <w:r w:rsidR="00F848AE">
        <w:rPr>
          <w:rFonts w:ascii="Arial" w:hAnsi="Arial" w:cs="Arial"/>
          <w:lang w:val="en-US"/>
        </w:rPr>
        <w:t>W</w:t>
      </w:r>
      <w:r w:rsidR="00596D71">
        <w:rPr>
          <w:rFonts w:ascii="Arial" w:hAnsi="Arial" w:cs="Arial"/>
          <w:lang w:val="en-US"/>
        </w:rPr>
        <w:t xml:space="preserve">e </w:t>
      </w:r>
      <w:r w:rsidR="00596D71">
        <w:rPr>
          <w:rFonts w:ascii="Arial" w:hAnsi="Arial" w:cs="Arial"/>
          <w:bCs/>
          <w:iCs/>
          <w:lang w:val="en-US" w:eastAsia="fi-FI"/>
        </w:rPr>
        <w:t>combined</w:t>
      </w:r>
      <w:r w:rsidR="00596D71" w:rsidRPr="00560C3B">
        <w:rPr>
          <w:rFonts w:ascii="Arial" w:hAnsi="Arial" w:cs="Arial"/>
          <w:bCs/>
          <w:iCs/>
          <w:lang w:val="en-US" w:eastAsia="fi-FI"/>
        </w:rPr>
        <w:t xml:space="preserve"> data </w:t>
      </w:r>
      <w:r w:rsidR="00596D71">
        <w:rPr>
          <w:rFonts w:ascii="Arial" w:hAnsi="Arial" w:cs="Arial"/>
          <w:bCs/>
          <w:iCs/>
          <w:lang w:val="en-US" w:eastAsia="fi-FI"/>
        </w:rPr>
        <w:t>from</w:t>
      </w:r>
      <w:r w:rsidR="00596D71" w:rsidRPr="00560C3B">
        <w:rPr>
          <w:rFonts w:ascii="Arial" w:hAnsi="Arial" w:cs="Arial"/>
          <w:bCs/>
          <w:iCs/>
          <w:lang w:val="en-US" w:eastAsia="fi-FI"/>
        </w:rPr>
        <w:t xml:space="preserve"> three </w:t>
      </w:r>
      <w:r w:rsidR="00596D71" w:rsidRPr="00560C3B">
        <w:rPr>
          <w:rFonts w:ascii="Arial" w:hAnsi="Arial" w:cs="Arial"/>
          <w:color w:val="000000"/>
          <w:lang w:val="en-US" w:eastAsia="fi-FI"/>
        </w:rPr>
        <w:t>nationwide administrative registers</w:t>
      </w:r>
      <w:r w:rsidR="00596D71">
        <w:rPr>
          <w:rFonts w:ascii="Arial" w:hAnsi="Arial" w:cs="Arial"/>
          <w:color w:val="000000"/>
          <w:lang w:val="en-US" w:eastAsia="fi-FI"/>
        </w:rPr>
        <w:t xml:space="preserve"> </w:t>
      </w:r>
      <w:r w:rsidR="00596D71" w:rsidRPr="00560C3B">
        <w:rPr>
          <w:rFonts w:ascii="Arial" w:hAnsi="Arial" w:cs="Arial"/>
          <w:color w:val="000000"/>
          <w:lang w:val="en-US" w:eastAsia="fi-FI"/>
        </w:rPr>
        <w:t>with compulsory reporting</w:t>
      </w:r>
      <w:r w:rsidR="00F848AE">
        <w:rPr>
          <w:rFonts w:ascii="Arial" w:hAnsi="Arial" w:cs="Arial"/>
          <w:color w:val="000000"/>
          <w:lang w:val="en-US" w:eastAsia="fi-FI"/>
        </w:rPr>
        <w:t xml:space="preserve">. </w:t>
      </w:r>
      <w:r w:rsidR="006D72FE">
        <w:rPr>
          <w:rFonts w:ascii="Arial" w:hAnsi="Arial" w:cs="Arial"/>
          <w:lang w:val="en-US"/>
        </w:rPr>
        <w:t xml:space="preserve">We identified patients </w:t>
      </w:r>
      <w:r w:rsidR="00431233">
        <w:rPr>
          <w:rFonts w:ascii="Arial" w:hAnsi="Arial" w:cs="Arial"/>
          <w:lang w:val="en-US"/>
        </w:rPr>
        <w:t>who had undergone first-ever open</w:t>
      </w:r>
      <w:r w:rsidR="0062634B">
        <w:rPr>
          <w:rFonts w:ascii="Arial" w:hAnsi="Arial" w:cs="Arial"/>
          <w:lang w:val="en-US"/>
        </w:rPr>
        <w:t>-</w:t>
      </w:r>
      <w:r w:rsidR="00431233">
        <w:rPr>
          <w:rFonts w:ascii="Arial" w:hAnsi="Arial" w:cs="Arial"/>
          <w:lang w:val="en-US"/>
        </w:rPr>
        <w:t>heart mitral valve surgery</w:t>
      </w:r>
      <w:r w:rsidR="00596D71">
        <w:rPr>
          <w:rFonts w:ascii="Arial" w:hAnsi="Arial" w:cs="Arial"/>
          <w:lang w:val="en-US"/>
        </w:rPr>
        <w:t xml:space="preserve"> </w:t>
      </w:r>
      <w:r w:rsidR="00F848AE">
        <w:rPr>
          <w:rFonts w:ascii="Arial" w:hAnsi="Arial" w:cs="Arial"/>
          <w:lang w:val="en-US"/>
        </w:rPr>
        <w:t xml:space="preserve">between 1997 and 2014 and followed them </w:t>
      </w:r>
      <w:r w:rsidR="00596D71" w:rsidRPr="00560C3B">
        <w:rPr>
          <w:rFonts w:ascii="Arial" w:hAnsi="Arial" w:cs="Arial"/>
          <w:bCs/>
          <w:iCs/>
          <w:lang w:val="en-US" w:eastAsia="fi-FI"/>
        </w:rPr>
        <w:t>for adverse events.</w:t>
      </w:r>
      <w:r w:rsidR="00E46689">
        <w:rPr>
          <w:rFonts w:ascii="Arial" w:hAnsi="Arial" w:cs="Arial"/>
          <w:lang w:val="en-US"/>
        </w:rPr>
        <w:t xml:space="preserve"> </w:t>
      </w:r>
      <w:r w:rsidR="006D72FE" w:rsidRPr="006D72FE">
        <w:rPr>
          <w:rFonts w:ascii="Arial" w:hAnsi="Arial" w:cs="Arial"/>
          <w:lang w:val="en-US"/>
        </w:rPr>
        <w:t xml:space="preserve">We examined </w:t>
      </w:r>
      <w:r w:rsidR="00457EE2">
        <w:rPr>
          <w:rFonts w:ascii="Arial" w:hAnsi="Arial" w:cs="Arial"/>
          <w:lang w:val="en-US"/>
        </w:rPr>
        <w:t>trends in mitral valve surgery</w:t>
      </w:r>
      <w:r w:rsidR="006D72FE">
        <w:rPr>
          <w:rFonts w:ascii="Arial" w:hAnsi="Arial" w:cs="Arial"/>
          <w:lang w:val="en-US"/>
        </w:rPr>
        <w:t xml:space="preserve"> over three six-year time periods (1997-2002, 2003-2008, and 2009-2014)</w:t>
      </w:r>
      <w:r w:rsidR="006D72FE" w:rsidRPr="006D72FE">
        <w:rPr>
          <w:rFonts w:ascii="Arial" w:hAnsi="Arial" w:cs="Arial"/>
          <w:lang w:val="en-US"/>
        </w:rPr>
        <w:t>.</w:t>
      </w:r>
    </w:p>
    <w:p w14:paraId="24BE983F" w14:textId="12C074EA" w:rsidR="009C2098" w:rsidRPr="00560C3B" w:rsidRDefault="006F6BAA" w:rsidP="00555EEF">
      <w:pPr>
        <w:spacing w:after="0" w:line="480" w:lineRule="auto"/>
        <w:rPr>
          <w:rFonts w:ascii="Arial" w:eastAsia="Courier" w:hAnsi="Arial" w:cs="Arial"/>
          <w:lang w:val="en-US" w:eastAsia="fi-FI"/>
        </w:rPr>
      </w:pPr>
      <w:r w:rsidRPr="00FC5D75">
        <w:rPr>
          <w:rFonts w:ascii="Arial" w:hAnsi="Arial" w:cs="Arial"/>
          <w:b/>
          <w:lang w:val="en-US"/>
        </w:rPr>
        <w:lastRenderedPageBreak/>
        <w:t>Results:</w:t>
      </w:r>
      <w:r>
        <w:rPr>
          <w:rFonts w:ascii="Arial" w:hAnsi="Arial" w:cs="Arial"/>
          <w:lang w:val="en-US"/>
        </w:rPr>
        <w:t xml:space="preserve"> </w:t>
      </w:r>
      <w:r w:rsidR="00E46689">
        <w:rPr>
          <w:rFonts w:ascii="Arial" w:hAnsi="Arial" w:cs="Arial"/>
          <w:lang w:val="en-US"/>
        </w:rPr>
        <w:t xml:space="preserve">3684 mitral valve </w:t>
      </w:r>
      <w:r w:rsidR="006D72FE">
        <w:rPr>
          <w:rFonts w:ascii="Arial" w:hAnsi="Arial" w:cs="Arial"/>
          <w:lang w:val="en-US"/>
        </w:rPr>
        <w:t>procedures</w:t>
      </w:r>
      <w:r w:rsidR="00202206">
        <w:rPr>
          <w:rFonts w:ascii="Arial" w:hAnsi="Arial" w:cs="Arial"/>
          <w:lang w:val="en-US"/>
        </w:rPr>
        <w:t xml:space="preserve"> (mean age: 67.0</w:t>
      </w:r>
      <w:r w:rsidR="00202206" w:rsidRPr="00202206">
        <w:rPr>
          <w:rFonts w:ascii="Arial" w:hAnsi="Arial" w:cs="Arial"/>
          <w:lang w:val="en-US"/>
        </w:rPr>
        <w:t>±</w:t>
      </w:r>
      <w:r w:rsidR="00202206">
        <w:rPr>
          <w:rFonts w:ascii="Arial" w:hAnsi="Arial" w:cs="Arial"/>
          <w:lang w:val="en-US"/>
        </w:rPr>
        <w:t>10.9 years, 42.6% women)</w:t>
      </w:r>
      <w:r w:rsidR="006D72FE">
        <w:rPr>
          <w:rFonts w:ascii="Arial" w:hAnsi="Arial" w:cs="Arial"/>
          <w:lang w:val="en-US"/>
        </w:rPr>
        <w:t xml:space="preserve"> </w:t>
      </w:r>
      <w:r w:rsidR="00E46689">
        <w:rPr>
          <w:rFonts w:ascii="Arial" w:hAnsi="Arial" w:cs="Arial"/>
          <w:lang w:val="en-US"/>
        </w:rPr>
        <w:t>were performed</w:t>
      </w:r>
      <w:r w:rsidR="006D72FE">
        <w:rPr>
          <w:rFonts w:ascii="Arial" w:hAnsi="Arial" w:cs="Arial"/>
          <w:lang w:val="en-US"/>
        </w:rPr>
        <w:t xml:space="preserve"> </w:t>
      </w:r>
      <w:r w:rsidR="0062634B">
        <w:rPr>
          <w:rFonts w:ascii="Arial" w:hAnsi="Arial" w:cs="Arial"/>
          <w:lang w:val="en-US"/>
        </w:rPr>
        <w:t>i</w:t>
      </w:r>
      <w:r w:rsidR="006D72FE">
        <w:rPr>
          <w:rFonts w:ascii="Arial" w:hAnsi="Arial" w:cs="Arial"/>
          <w:lang w:val="en-US"/>
        </w:rPr>
        <w:t>n 1997–2014 in Finland</w:t>
      </w:r>
      <w:r w:rsidR="00E46689">
        <w:rPr>
          <w:rFonts w:ascii="Arial" w:hAnsi="Arial" w:cs="Arial"/>
          <w:lang w:val="en-US"/>
        </w:rPr>
        <w:t>.</w:t>
      </w:r>
      <w:r w:rsidR="004825B4">
        <w:rPr>
          <w:rFonts w:ascii="Arial" w:hAnsi="Arial" w:cs="Arial"/>
          <w:lang w:val="en-US"/>
        </w:rPr>
        <w:t xml:space="preserve"> </w:t>
      </w:r>
      <w:r w:rsidR="004825B4">
        <w:rPr>
          <w:rFonts w:ascii="Arial" w:eastAsia="Courier" w:hAnsi="Arial" w:cs="Arial"/>
          <w:lang w:val="en-US" w:eastAsia="fi-FI"/>
        </w:rPr>
        <w:t>During</w:t>
      </w:r>
      <w:r w:rsidR="004825B4" w:rsidRPr="00560C3B">
        <w:rPr>
          <w:rFonts w:ascii="Arial" w:eastAsia="Courier" w:hAnsi="Arial" w:cs="Arial"/>
          <w:lang w:val="en-US" w:eastAsia="fi-FI"/>
        </w:rPr>
        <w:t xml:space="preserve"> </w:t>
      </w:r>
      <w:r w:rsidR="003D3BE6">
        <w:rPr>
          <w:rFonts w:ascii="Arial" w:eastAsia="Courier" w:hAnsi="Arial" w:cs="Arial"/>
          <w:lang w:val="en-US" w:eastAsia="fi-FI"/>
        </w:rPr>
        <w:t>this</w:t>
      </w:r>
      <w:r w:rsidR="004825B4" w:rsidRPr="00560C3B">
        <w:rPr>
          <w:rFonts w:ascii="Arial" w:eastAsia="Courier" w:hAnsi="Arial" w:cs="Arial"/>
          <w:lang w:val="en-US" w:eastAsia="fi-FI"/>
        </w:rPr>
        <w:t xml:space="preserve"> period</w:t>
      </w:r>
      <w:r w:rsidR="004825B4">
        <w:rPr>
          <w:rFonts w:ascii="Arial" w:eastAsia="Courier" w:hAnsi="Arial" w:cs="Arial"/>
          <w:lang w:val="en-US" w:eastAsia="fi-FI"/>
        </w:rPr>
        <w:t>,</w:t>
      </w:r>
      <w:r w:rsidR="004825B4" w:rsidRPr="00560C3B">
        <w:rPr>
          <w:rFonts w:ascii="Arial" w:eastAsia="Courier" w:hAnsi="Arial" w:cs="Arial"/>
          <w:lang w:val="en-US" w:eastAsia="fi-FI"/>
        </w:rPr>
        <w:t xml:space="preserve"> mitral valve repair operations bec</w:t>
      </w:r>
      <w:r w:rsidR="004825B4">
        <w:rPr>
          <w:rFonts w:ascii="Arial" w:eastAsia="Courier" w:hAnsi="Arial" w:cs="Arial"/>
          <w:lang w:val="en-US" w:eastAsia="fi-FI"/>
        </w:rPr>
        <w:t>a</w:t>
      </w:r>
      <w:r w:rsidR="004825B4" w:rsidRPr="00560C3B">
        <w:rPr>
          <w:rFonts w:ascii="Arial" w:eastAsia="Courier" w:hAnsi="Arial" w:cs="Arial"/>
          <w:lang w:val="en-US" w:eastAsia="fi-FI"/>
        </w:rPr>
        <w:t xml:space="preserve">me more </w:t>
      </w:r>
      <w:r w:rsidR="004825B4">
        <w:rPr>
          <w:rFonts w:ascii="Arial" w:eastAsia="Courier" w:hAnsi="Arial" w:cs="Arial"/>
          <w:lang w:val="en-US" w:eastAsia="fi-FI"/>
        </w:rPr>
        <w:t>common</w:t>
      </w:r>
      <w:r w:rsidR="004825B4" w:rsidRPr="00560C3B">
        <w:rPr>
          <w:rFonts w:ascii="Arial" w:eastAsia="Courier" w:hAnsi="Arial" w:cs="Arial"/>
          <w:lang w:val="en-US" w:eastAsia="fi-FI"/>
        </w:rPr>
        <w:t xml:space="preserve"> than replacements and </w:t>
      </w:r>
      <w:r w:rsidR="003D3BE6">
        <w:rPr>
          <w:rFonts w:ascii="Arial" w:eastAsia="Courier" w:hAnsi="Arial" w:cs="Arial"/>
          <w:lang w:val="en-US" w:eastAsia="fi-FI"/>
        </w:rPr>
        <w:t>we observed an</w:t>
      </w:r>
      <w:r w:rsidR="003D3BE6" w:rsidRPr="00560C3B">
        <w:rPr>
          <w:rFonts w:ascii="Arial" w:eastAsia="Courier" w:hAnsi="Arial" w:cs="Arial"/>
          <w:lang w:val="en-US" w:eastAsia="fi-FI"/>
        </w:rPr>
        <w:t xml:space="preserve"> </w:t>
      </w:r>
      <w:r w:rsidR="004825B4" w:rsidRPr="00560C3B">
        <w:rPr>
          <w:rFonts w:ascii="Arial" w:eastAsia="Courier" w:hAnsi="Arial" w:cs="Arial"/>
          <w:lang w:val="en-US" w:eastAsia="fi-FI"/>
        </w:rPr>
        <w:t>increasing trend in the use of bioprosthetic valves</w:t>
      </w:r>
      <w:r w:rsidR="004825B4">
        <w:rPr>
          <w:rFonts w:ascii="Arial" w:eastAsia="Courier" w:hAnsi="Arial" w:cs="Arial"/>
          <w:lang w:val="en-US" w:eastAsia="fi-FI"/>
        </w:rPr>
        <w:t>.</w:t>
      </w:r>
      <w:r w:rsidR="00642BCD" w:rsidRPr="00CC2E31">
        <w:rPr>
          <w:rFonts w:ascii="Arial" w:eastAsia="Courier" w:hAnsi="Arial" w:cs="Arial"/>
          <w:lang w:val="en-US" w:eastAsia="fi-FI"/>
        </w:rPr>
        <w:t xml:space="preserve"> </w:t>
      </w:r>
      <w:r w:rsidR="003D3BE6">
        <w:rPr>
          <w:rFonts w:ascii="Arial" w:eastAsia="Courier" w:hAnsi="Arial" w:cs="Arial"/>
          <w:lang w:val="en-US" w:eastAsia="fi-FI"/>
        </w:rPr>
        <w:t xml:space="preserve">Between 1997-2002 and 2009-2014, </w:t>
      </w:r>
      <w:r w:rsidR="009D58A4">
        <w:rPr>
          <w:rFonts w:ascii="Arial" w:eastAsia="Courier" w:hAnsi="Arial" w:cs="Arial"/>
          <w:lang w:val="en-US" w:eastAsia="fi-FI"/>
        </w:rPr>
        <w:t xml:space="preserve">the </w:t>
      </w:r>
      <w:r w:rsidR="00202206">
        <w:rPr>
          <w:rFonts w:ascii="Arial" w:eastAsia="Courier" w:hAnsi="Arial" w:cs="Arial"/>
          <w:lang w:val="en-US" w:eastAsia="fi-FI"/>
        </w:rPr>
        <w:t xml:space="preserve">mean </w:t>
      </w:r>
      <w:r w:rsidR="003D3BE6">
        <w:rPr>
          <w:rFonts w:ascii="Arial" w:eastAsia="Courier" w:hAnsi="Arial" w:cs="Arial"/>
          <w:lang w:val="en-US" w:eastAsia="fi-FI"/>
        </w:rPr>
        <w:t xml:space="preserve">age of </w:t>
      </w:r>
      <w:r w:rsidR="009D58A4">
        <w:rPr>
          <w:rFonts w:ascii="Arial" w:eastAsia="Courier" w:hAnsi="Arial" w:cs="Arial"/>
          <w:lang w:val="en-US" w:eastAsia="fi-FI"/>
        </w:rPr>
        <w:t xml:space="preserve">patients undergoing mitral valve surgery </w:t>
      </w:r>
      <w:r w:rsidR="009D58A4" w:rsidRPr="00560C3B">
        <w:rPr>
          <w:rFonts w:ascii="Arial" w:eastAsia="Courier" w:hAnsi="Arial" w:cs="Arial"/>
          <w:lang w:val="en-US" w:eastAsia="fi-FI"/>
        </w:rPr>
        <w:t xml:space="preserve">and the proportion of </w:t>
      </w:r>
      <w:r w:rsidR="009D58A4">
        <w:rPr>
          <w:rFonts w:ascii="Arial" w:eastAsia="Courier" w:hAnsi="Arial" w:cs="Arial"/>
          <w:lang w:val="en-US" w:eastAsia="fi-FI"/>
        </w:rPr>
        <w:t>urgent surgeries</w:t>
      </w:r>
      <w:r w:rsidR="009D58A4" w:rsidRPr="00560C3B">
        <w:rPr>
          <w:rFonts w:ascii="Arial" w:eastAsia="Courier" w:hAnsi="Arial" w:cs="Arial"/>
          <w:lang w:val="en-US" w:eastAsia="fi-FI"/>
        </w:rPr>
        <w:t xml:space="preserve"> </w:t>
      </w:r>
      <w:r w:rsidR="00FC1805">
        <w:rPr>
          <w:rFonts w:ascii="Arial" w:eastAsia="Courier" w:hAnsi="Arial" w:cs="Arial"/>
          <w:lang w:val="en-US" w:eastAsia="fi-FI"/>
        </w:rPr>
        <w:t>increased</w:t>
      </w:r>
      <w:r w:rsidR="00FC1805" w:rsidRPr="00560C3B">
        <w:rPr>
          <w:rFonts w:ascii="Arial" w:eastAsia="Courier" w:hAnsi="Arial" w:cs="Arial"/>
          <w:lang w:val="en-US" w:eastAsia="fi-FI"/>
        </w:rPr>
        <w:t xml:space="preserve"> </w:t>
      </w:r>
      <w:r w:rsidR="009D58A4" w:rsidRPr="00560C3B">
        <w:rPr>
          <w:rFonts w:ascii="Arial" w:eastAsia="Courier" w:hAnsi="Arial" w:cs="Arial"/>
          <w:lang w:val="en-US" w:eastAsia="fi-FI"/>
        </w:rPr>
        <w:t>(p&lt;0.001</w:t>
      </w:r>
      <w:r w:rsidR="009D58A4">
        <w:rPr>
          <w:rFonts w:ascii="Arial" w:eastAsia="Courier" w:hAnsi="Arial" w:cs="Arial"/>
          <w:lang w:val="en-US" w:eastAsia="fi-FI"/>
        </w:rPr>
        <w:t xml:space="preserve"> for </w:t>
      </w:r>
      <w:r w:rsidR="005D1606">
        <w:rPr>
          <w:rFonts w:ascii="Arial" w:eastAsia="Courier" w:hAnsi="Arial" w:cs="Arial"/>
          <w:lang w:val="en-US" w:eastAsia="fi-FI"/>
        </w:rPr>
        <w:t>both</w:t>
      </w:r>
      <w:r w:rsidR="009D58A4" w:rsidRPr="00560C3B">
        <w:rPr>
          <w:rFonts w:ascii="Arial" w:eastAsia="Courier" w:hAnsi="Arial" w:cs="Arial"/>
          <w:lang w:val="en-US" w:eastAsia="fi-FI"/>
        </w:rPr>
        <w:t>).</w:t>
      </w:r>
      <w:r w:rsidR="009D58A4">
        <w:rPr>
          <w:rFonts w:ascii="Arial" w:eastAsia="Courier" w:hAnsi="Arial" w:cs="Arial"/>
          <w:lang w:val="en-US" w:eastAsia="fi-FI"/>
        </w:rPr>
        <w:t xml:space="preserve"> </w:t>
      </w:r>
      <w:r w:rsidR="005D1606">
        <w:rPr>
          <w:rFonts w:ascii="Arial" w:eastAsia="Courier" w:hAnsi="Arial" w:cs="Arial"/>
          <w:lang w:val="en-US" w:eastAsia="fi-FI"/>
        </w:rPr>
        <w:t>T</w:t>
      </w:r>
      <w:r w:rsidR="009D58A4">
        <w:rPr>
          <w:rFonts w:ascii="Arial" w:eastAsia="Courier" w:hAnsi="Arial" w:cs="Arial"/>
          <w:lang w:val="en-US" w:eastAsia="fi-FI"/>
        </w:rPr>
        <w:t xml:space="preserve">he </w:t>
      </w:r>
      <w:r w:rsidR="005D1606">
        <w:rPr>
          <w:rFonts w:ascii="Arial" w:eastAsia="Courier" w:hAnsi="Arial" w:cs="Arial"/>
          <w:lang w:val="en-US" w:eastAsia="fi-FI"/>
        </w:rPr>
        <w:t xml:space="preserve">proportion </w:t>
      </w:r>
      <w:r w:rsidR="009D58A4">
        <w:rPr>
          <w:rFonts w:ascii="Arial" w:eastAsia="Courier" w:hAnsi="Arial" w:cs="Arial"/>
          <w:lang w:val="en-US" w:eastAsia="fi-FI"/>
        </w:rPr>
        <w:t xml:space="preserve">of </w:t>
      </w:r>
      <w:r w:rsidR="00FC1805">
        <w:rPr>
          <w:rFonts w:ascii="Arial" w:eastAsia="Courier" w:hAnsi="Arial" w:cs="Arial"/>
          <w:lang w:val="en-US" w:eastAsia="fi-FI"/>
        </w:rPr>
        <w:t>women</w:t>
      </w:r>
      <w:r w:rsidR="005D1606">
        <w:rPr>
          <w:rFonts w:ascii="Arial" w:eastAsia="Courier" w:hAnsi="Arial" w:cs="Arial"/>
          <w:lang w:val="en-US" w:eastAsia="fi-FI"/>
        </w:rPr>
        <w:t xml:space="preserve"> undergoing surgery</w:t>
      </w:r>
      <w:r w:rsidR="00FC1805">
        <w:rPr>
          <w:rFonts w:ascii="Arial" w:eastAsia="Courier" w:hAnsi="Arial" w:cs="Arial"/>
          <w:lang w:val="en-US" w:eastAsia="fi-FI"/>
        </w:rPr>
        <w:t xml:space="preserve"> decreased while the share of </w:t>
      </w:r>
      <w:r w:rsidR="009D58A4" w:rsidRPr="00560C3B">
        <w:rPr>
          <w:rFonts w:ascii="Arial" w:eastAsia="Courier" w:hAnsi="Arial" w:cs="Arial"/>
          <w:lang w:val="en-US" w:eastAsia="fi-FI"/>
        </w:rPr>
        <w:t xml:space="preserve">patients </w:t>
      </w:r>
      <w:r w:rsidR="009D58A4">
        <w:rPr>
          <w:rFonts w:ascii="Arial" w:eastAsia="Courier" w:hAnsi="Arial" w:cs="Arial"/>
          <w:lang w:val="en-US" w:eastAsia="fi-FI"/>
        </w:rPr>
        <w:t>with</w:t>
      </w:r>
      <w:r w:rsidR="009D58A4" w:rsidRPr="00560C3B">
        <w:rPr>
          <w:rFonts w:ascii="Arial" w:eastAsia="Courier" w:hAnsi="Arial" w:cs="Arial"/>
          <w:lang w:val="en-US" w:eastAsia="fi-FI"/>
        </w:rPr>
        <w:t xml:space="preserve"> hypertension (p=0.023) </w:t>
      </w:r>
      <w:r w:rsidR="009D58A4">
        <w:rPr>
          <w:rFonts w:ascii="Arial" w:eastAsia="Courier" w:hAnsi="Arial" w:cs="Arial"/>
          <w:lang w:val="en-US" w:eastAsia="fi-FI"/>
        </w:rPr>
        <w:t>or</w:t>
      </w:r>
      <w:r w:rsidR="009D58A4" w:rsidRPr="00560C3B">
        <w:rPr>
          <w:rFonts w:ascii="Arial" w:eastAsia="Courier" w:hAnsi="Arial" w:cs="Arial"/>
          <w:lang w:val="en-US" w:eastAsia="fi-FI"/>
        </w:rPr>
        <w:t xml:space="preserve"> diabetes (p=0.026)</w:t>
      </w:r>
      <w:r w:rsidR="009D58A4">
        <w:rPr>
          <w:rFonts w:ascii="Arial" w:eastAsia="Courier" w:hAnsi="Arial" w:cs="Arial"/>
          <w:lang w:val="en-US" w:eastAsia="fi-FI"/>
        </w:rPr>
        <w:t xml:space="preserve"> increased.</w:t>
      </w:r>
      <w:r w:rsidR="009D58A4">
        <w:rPr>
          <w:rFonts w:ascii="Arial" w:eastAsia="Courier" w:hAnsi="Arial" w:cs="Arial"/>
          <w:b/>
          <w:lang w:val="en-US" w:eastAsia="fi-FI"/>
        </w:rPr>
        <w:t xml:space="preserve"> </w:t>
      </w:r>
      <w:r w:rsidR="009D58A4" w:rsidRPr="00560C3B">
        <w:rPr>
          <w:rFonts w:ascii="Arial" w:eastAsia="Courier" w:hAnsi="Arial" w:cs="Arial"/>
          <w:lang w:val="en-US" w:eastAsia="fi-FI"/>
        </w:rPr>
        <w:t>The</w:t>
      </w:r>
      <w:r w:rsidR="009D58A4">
        <w:rPr>
          <w:rFonts w:ascii="Arial" w:eastAsia="Courier" w:hAnsi="Arial" w:cs="Arial"/>
          <w:lang w:val="en-US" w:eastAsia="fi-FI"/>
        </w:rPr>
        <w:t xml:space="preserve"> multivariable-adjusted risk of 28-day (hazard ratio, 0.55; 95% confidence interval, 0.37–0.83) and 6-year </w:t>
      </w:r>
      <w:r w:rsidR="009D58A4" w:rsidRPr="00560C3B">
        <w:rPr>
          <w:rFonts w:ascii="Arial" w:eastAsia="Courier" w:hAnsi="Arial" w:cs="Arial"/>
          <w:lang w:val="en-US" w:eastAsia="fi-FI"/>
        </w:rPr>
        <w:t>(</w:t>
      </w:r>
      <w:r w:rsidR="00457EE2">
        <w:rPr>
          <w:rFonts w:ascii="Arial" w:eastAsia="Courier" w:hAnsi="Arial" w:cs="Arial"/>
          <w:lang w:val="en-US" w:eastAsia="fi-FI"/>
        </w:rPr>
        <w:t>hazard ratio</w:t>
      </w:r>
      <w:r w:rsidR="009D58A4">
        <w:rPr>
          <w:rFonts w:ascii="Arial" w:eastAsia="Courier" w:hAnsi="Arial" w:cs="Arial"/>
          <w:lang w:val="en-US" w:eastAsia="fi-FI"/>
        </w:rPr>
        <w:t xml:space="preserve">, 0.80; 95% </w:t>
      </w:r>
      <w:r w:rsidR="00457EE2">
        <w:rPr>
          <w:rFonts w:ascii="Arial" w:eastAsia="Courier" w:hAnsi="Arial" w:cs="Arial"/>
          <w:lang w:val="en-US" w:eastAsia="fi-FI"/>
        </w:rPr>
        <w:t>confidence interval</w:t>
      </w:r>
      <w:r w:rsidR="009D58A4">
        <w:rPr>
          <w:rFonts w:ascii="Arial" w:eastAsia="Courier" w:hAnsi="Arial" w:cs="Arial"/>
          <w:lang w:val="en-US" w:eastAsia="fi-FI"/>
        </w:rPr>
        <w:t xml:space="preserve">, 0.67–0.97) post-operative mortality </w:t>
      </w:r>
      <w:r w:rsidR="005D1606">
        <w:rPr>
          <w:rFonts w:ascii="Arial" w:eastAsia="Courier" w:hAnsi="Arial" w:cs="Arial"/>
          <w:lang w:val="en-US" w:eastAsia="fi-FI"/>
        </w:rPr>
        <w:t xml:space="preserve">was lower </w:t>
      </w:r>
      <w:r w:rsidR="00457EE2" w:rsidRPr="00457EE2">
        <w:rPr>
          <w:rFonts w:ascii="Arial" w:eastAsia="Courier" w:hAnsi="Arial" w:cs="Arial"/>
          <w:lang w:val="en-US" w:eastAsia="fi-FI"/>
        </w:rPr>
        <w:t xml:space="preserve">in the last </w:t>
      </w:r>
      <w:r w:rsidR="00457EE2">
        <w:rPr>
          <w:rFonts w:ascii="Arial" w:eastAsia="Courier" w:hAnsi="Arial" w:cs="Arial"/>
          <w:lang w:val="en-US" w:eastAsia="fi-FI"/>
        </w:rPr>
        <w:t>six</w:t>
      </w:r>
      <w:r w:rsidR="00457EE2" w:rsidRPr="00457EE2">
        <w:rPr>
          <w:rFonts w:ascii="Arial" w:eastAsia="Courier" w:hAnsi="Arial" w:cs="Arial"/>
          <w:lang w:val="en-US" w:eastAsia="fi-FI"/>
        </w:rPr>
        <w:t>-year period than in 1994-1998</w:t>
      </w:r>
      <w:r w:rsidR="009C2098">
        <w:rPr>
          <w:rFonts w:ascii="Arial" w:eastAsia="Courier" w:hAnsi="Arial" w:cs="Arial"/>
          <w:lang w:val="en-US" w:eastAsia="fi-FI"/>
        </w:rPr>
        <w:t>.</w:t>
      </w:r>
    </w:p>
    <w:p w14:paraId="3BAD95F6" w14:textId="706C7754" w:rsidR="00A34594" w:rsidRDefault="00431233" w:rsidP="00555EEF">
      <w:pPr>
        <w:spacing w:after="0" w:line="480" w:lineRule="auto"/>
        <w:rPr>
          <w:rFonts w:ascii="Arial" w:hAnsi="Arial" w:cs="Arial"/>
          <w:b/>
          <w:lang w:val="en-US"/>
        </w:rPr>
      </w:pPr>
      <w:r w:rsidRPr="00560C3B">
        <w:rPr>
          <w:rFonts w:ascii="Arial" w:hAnsi="Arial" w:cs="Arial"/>
          <w:b/>
          <w:lang w:val="en-US"/>
        </w:rPr>
        <w:lastRenderedPageBreak/>
        <w:t>Conclusion</w:t>
      </w:r>
      <w:r w:rsidR="00DC0F44">
        <w:rPr>
          <w:rFonts w:ascii="Arial" w:hAnsi="Arial" w:cs="Arial"/>
          <w:b/>
          <w:lang w:val="en-US"/>
        </w:rPr>
        <w:t>s</w:t>
      </w:r>
      <w:r w:rsidRPr="00560C3B">
        <w:rPr>
          <w:rFonts w:ascii="Arial" w:hAnsi="Arial" w:cs="Arial"/>
          <w:b/>
          <w:lang w:val="en-US"/>
        </w:rPr>
        <w:t>:</w:t>
      </w:r>
      <w:r w:rsidRPr="00431233">
        <w:rPr>
          <w:rFonts w:ascii="Arial" w:hAnsi="Arial" w:cs="Arial"/>
          <w:bCs/>
          <w:iCs/>
          <w:lang w:val="en-US" w:eastAsia="fi-FI"/>
        </w:rPr>
        <w:t xml:space="preserve"> </w:t>
      </w:r>
      <w:r w:rsidR="00457EE2">
        <w:rPr>
          <w:rFonts w:ascii="Arial" w:hAnsi="Arial" w:cs="Arial"/>
          <w:bCs/>
          <w:iCs/>
          <w:lang w:val="en-US" w:eastAsia="fi-FI"/>
        </w:rPr>
        <w:t>S</w:t>
      </w:r>
      <w:r w:rsidR="00B154FE" w:rsidRPr="00560C3B">
        <w:rPr>
          <w:rFonts w:ascii="Arial" w:hAnsi="Arial" w:cs="Arial"/>
          <w:bCs/>
          <w:iCs/>
          <w:lang w:val="en-US" w:eastAsia="fi-FI"/>
        </w:rPr>
        <w:t>hort</w:t>
      </w:r>
      <w:r w:rsidR="00B154FE">
        <w:rPr>
          <w:rFonts w:ascii="Arial" w:hAnsi="Arial" w:cs="Arial"/>
          <w:bCs/>
          <w:iCs/>
          <w:lang w:val="en-US" w:eastAsia="fi-FI"/>
        </w:rPr>
        <w:t>-</w:t>
      </w:r>
      <w:r w:rsidR="00B154FE" w:rsidRPr="00560C3B">
        <w:rPr>
          <w:rFonts w:ascii="Arial" w:hAnsi="Arial" w:cs="Arial"/>
          <w:bCs/>
          <w:iCs/>
          <w:lang w:val="en-US" w:eastAsia="fi-FI"/>
        </w:rPr>
        <w:t xml:space="preserve"> and long</w:t>
      </w:r>
      <w:r w:rsidR="00B154FE">
        <w:rPr>
          <w:rFonts w:ascii="Arial" w:hAnsi="Arial" w:cs="Arial"/>
          <w:bCs/>
          <w:iCs/>
          <w:lang w:val="en-US" w:eastAsia="fi-FI"/>
        </w:rPr>
        <w:t>-</w:t>
      </w:r>
      <w:r w:rsidR="00B154FE" w:rsidRPr="00560C3B">
        <w:rPr>
          <w:rFonts w:ascii="Arial" w:hAnsi="Arial" w:cs="Arial"/>
          <w:bCs/>
          <w:iCs/>
          <w:lang w:val="en-US" w:eastAsia="fi-FI"/>
        </w:rPr>
        <w:t>term mortality</w:t>
      </w:r>
      <w:r w:rsidR="00B154FE">
        <w:rPr>
          <w:rFonts w:ascii="Arial" w:hAnsi="Arial" w:cs="Arial"/>
          <w:bCs/>
          <w:iCs/>
          <w:lang w:val="en-US" w:eastAsia="fi-FI"/>
        </w:rPr>
        <w:t xml:space="preserve"> of mitral valve surgery patients</w:t>
      </w:r>
      <w:r w:rsidR="00457EE2">
        <w:rPr>
          <w:rFonts w:ascii="Arial" w:hAnsi="Arial" w:cs="Arial"/>
          <w:bCs/>
          <w:iCs/>
          <w:lang w:val="en-US" w:eastAsia="fi-FI"/>
        </w:rPr>
        <w:t xml:space="preserve"> in Finland</w:t>
      </w:r>
      <w:r w:rsidR="00B154FE" w:rsidRPr="00560C3B">
        <w:rPr>
          <w:rFonts w:ascii="Arial" w:hAnsi="Arial" w:cs="Arial"/>
          <w:bCs/>
          <w:iCs/>
          <w:lang w:val="en-US" w:eastAsia="fi-FI"/>
        </w:rPr>
        <w:t xml:space="preserve"> </w:t>
      </w:r>
      <w:r w:rsidR="00B154FE">
        <w:rPr>
          <w:rFonts w:ascii="Arial" w:hAnsi="Arial" w:cs="Arial"/>
          <w:bCs/>
          <w:iCs/>
          <w:lang w:val="en-US" w:eastAsia="fi-FI"/>
        </w:rPr>
        <w:t>has</w:t>
      </w:r>
      <w:r w:rsidR="00B154FE" w:rsidRPr="00560C3B">
        <w:rPr>
          <w:rFonts w:ascii="Arial" w:hAnsi="Arial" w:cs="Arial"/>
          <w:bCs/>
          <w:iCs/>
          <w:lang w:val="en-US" w:eastAsia="fi-FI"/>
        </w:rPr>
        <w:t xml:space="preserve"> </w:t>
      </w:r>
      <w:r w:rsidR="00B154FE">
        <w:rPr>
          <w:rFonts w:ascii="Arial" w:hAnsi="Arial" w:cs="Arial"/>
          <w:bCs/>
          <w:iCs/>
          <w:lang w:val="en-US" w:eastAsia="fi-FI"/>
        </w:rPr>
        <w:t>decreased from 1997 to 2014</w:t>
      </w:r>
      <w:r w:rsidR="00B154FE" w:rsidRPr="00560C3B">
        <w:rPr>
          <w:rFonts w:ascii="Arial" w:hAnsi="Arial" w:cs="Arial"/>
          <w:bCs/>
          <w:iCs/>
          <w:lang w:val="en-US" w:eastAsia="fi-FI"/>
        </w:rPr>
        <w:t xml:space="preserve"> </w:t>
      </w:r>
      <w:r w:rsidR="00B154FE">
        <w:rPr>
          <w:rFonts w:ascii="Arial" w:hAnsi="Arial" w:cs="Arial"/>
          <w:bCs/>
          <w:iCs/>
          <w:lang w:val="en-US" w:eastAsia="fi-FI"/>
        </w:rPr>
        <w:t xml:space="preserve">despite the patients being </w:t>
      </w:r>
      <w:r w:rsidR="00B154FE" w:rsidRPr="00560C3B">
        <w:rPr>
          <w:rFonts w:ascii="Arial" w:hAnsi="Arial" w:cs="Arial"/>
          <w:bCs/>
          <w:iCs/>
          <w:lang w:val="en-US" w:eastAsia="fi-FI"/>
        </w:rPr>
        <w:t>older and hav</w:t>
      </w:r>
      <w:r w:rsidR="00B154FE">
        <w:rPr>
          <w:rFonts w:ascii="Arial" w:hAnsi="Arial" w:cs="Arial"/>
          <w:bCs/>
          <w:iCs/>
          <w:lang w:val="en-US" w:eastAsia="fi-FI"/>
        </w:rPr>
        <w:t>ing</w:t>
      </w:r>
      <w:r w:rsidR="00B154FE" w:rsidRPr="00560C3B">
        <w:rPr>
          <w:rFonts w:ascii="Arial" w:hAnsi="Arial" w:cs="Arial"/>
          <w:bCs/>
          <w:iCs/>
          <w:lang w:val="en-US" w:eastAsia="fi-FI"/>
        </w:rPr>
        <w:t xml:space="preserve"> more comorbidities</w:t>
      </w:r>
      <w:r w:rsidR="006D72FE" w:rsidRPr="00560C3B">
        <w:rPr>
          <w:rFonts w:ascii="Arial" w:hAnsi="Arial" w:cs="Arial"/>
          <w:bCs/>
          <w:iCs/>
          <w:lang w:val="en-US" w:eastAsia="fi-FI"/>
        </w:rPr>
        <w:t>.</w:t>
      </w:r>
      <w:r w:rsidR="006D72FE">
        <w:rPr>
          <w:rFonts w:ascii="Arial" w:hAnsi="Arial" w:cs="Arial"/>
          <w:bCs/>
          <w:iCs/>
          <w:lang w:val="en-US" w:eastAsia="fi-FI"/>
        </w:rPr>
        <w:t xml:space="preserve"> </w:t>
      </w:r>
      <w:r w:rsidR="006D72FE" w:rsidRPr="00E95489">
        <w:rPr>
          <w:rFonts w:ascii="Arial" w:hAnsi="Arial" w:cs="Arial"/>
          <w:bCs/>
          <w:iCs/>
          <w:lang w:val="en-US" w:eastAsia="fi-FI"/>
        </w:rPr>
        <w:t>Understanding the changing characteristics and prognosis of these patients is important for the interpretation of previous and future cohort studies and trials.</w:t>
      </w:r>
    </w:p>
    <w:p w14:paraId="4EECF3CE" w14:textId="77777777" w:rsidR="00415697" w:rsidRDefault="00415697" w:rsidP="00555EEF">
      <w:pPr>
        <w:spacing w:after="0" w:line="240" w:lineRule="auto"/>
        <w:rPr>
          <w:rFonts w:ascii="Arial" w:hAnsi="Arial" w:cs="Arial"/>
          <w:b/>
          <w:lang w:val="en-US"/>
        </w:rPr>
      </w:pPr>
    </w:p>
    <w:p w14:paraId="6B623100" w14:textId="236247DA" w:rsidR="00C5051D" w:rsidRDefault="00415697" w:rsidP="00555EEF">
      <w:pPr>
        <w:spacing w:after="0" w:line="240" w:lineRule="auto"/>
        <w:rPr>
          <w:rFonts w:ascii="Arial" w:hAnsi="Arial" w:cs="Arial"/>
          <w:b/>
          <w:lang w:val="en-US"/>
        </w:rPr>
      </w:pPr>
      <w:r w:rsidRPr="00415697">
        <w:rPr>
          <w:rFonts w:ascii="Arial" w:hAnsi="Arial" w:cs="Arial"/>
          <w:b/>
          <w:lang w:val="en-US"/>
        </w:rPr>
        <w:t xml:space="preserve">Keywords: </w:t>
      </w:r>
      <w:r w:rsidRPr="00F110EE">
        <w:rPr>
          <w:rFonts w:ascii="Arial" w:hAnsi="Arial" w:cs="Arial"/>
          <w:lang w:val="en-US"/>
        </w:rPr>
        <w:t>Mitral valve repair, mitral valve replacement, survival</w:t>
      </w:r>
      <w:r w:rsidR="00F110EE" w:rsidRPr="00F110EE">
        <w:rPr>
          <w:rFonts w:ascii="Arial" w:hAnsi="Arial" w:cs="Arial"/>
          <w:lang w:val="en-US"/>
        </w:rPr>
        <w:t>, population trends, nationwide data</w:t>
      </w:r>
      <w:r w:rsidR="00C5051D">
        <w:rPr>
          <w:rFonts w:ascii="Arial" w:hAnsi="Arial" w:cs="Arial"/>
          <w:b/>
          <w:lang w:val="en-US"/>
        </w:rPr>
        <w:br w:type="page"/>
      </w:r>
    </w:p>
    <w:p w14:paraId="7C34606B" w14:textId="3B5C9F90" w:rsidR="00EF630A" w:rsidRDefault="00EF630A" w:rsidP="007427A9">
      <w:pPr>
        <w:spacing w:after="0" w:line="480" w:lineRule="auto"/>
        <w:rPr>
          <w:rFonts w:ascii="Arial" w:hAnsi="Arial" w:cs="Arial"/>
          <w:b/>
          <w:lang w:val="en-US"/>
        </w:rPr>
      </w:pPr>
      <w:r w:rsidRPr="00CC5867">
        <w:rPr>
          <w:rFonts w:ascii="Arial" w:hAnsi="Arial" w:cs="Arial"/>
          <w:b/>
          <w:lang w:val="en-US"/>
        </w:rPr>
        <w:lastRenderedPageBreak/>
        <w:t>Introduction</w:t>
      </w:r>
    </w:p>
    <w:p w14:paraId="30FEB71A" w14:textId="77777777" w:rsidR="00C5051D" w:rsidRPr="00CC5867" w:rsidRDefault="00C5051D">
      <w:pPr>
        <w:spacing w:after="0" w:line="480" w:lineRule="auto"/>
        <w:rPr>
          <w:rFonts w:ascii="Arial" w:hAnsi="Arial" w:cs="Arial"/>
          <w:lang w:val="en-US"/>
        </w:rPr>
      </w:pPr>
    </w:p>
    <w:p w14:paraId="0063E5EE" w14:textId="0387A2C9" w:rsidR="00EF630A" w:rsidRDefault="00EF630A" w:rsidP="00555EEF">
      <w:pPr>
        <w:pStyle w:val="NormalWeb"/>
        <w:spacing w:before="0" w:beforeAutospacing="0" w:after="0" w:afterAutospacing="0" w:line="480" w:lineRule="auto"/>
        <w:rPr>
          <w:rFonts w:ascii="Arial" w:eastAsia="Courier" w:hAnsi="Arial" w:cs="Arial"/>
          <w:sz w:val="22"/>
          <w:szCs w:val="22"/>
          <w:lang w:val="en-US"/>
        </w:rPr>
      </w:pPr>
      <w:r w:rsidRPr="00CC5867">
        <w:rPr>
          <w:rFonts w:ascii="Arial" w:eastAsia="Courier" w:hAnsi="Arial" w:cs="Arial"/>
          <w:sz w:val="22"/>
          <w:szCs w:val="22"/>
          <w:lang w:val="en-US"/>
        </w:rPr>
        <w:t xml:space="preserve">Moderate or severe </w:t>
      </w:r>
      <w:r w:rsidR="00695E85">
        <w:rPr>
          <w:rFonts w:ascii="Arial" w:eastAsia="Courier" w:hAnsi="Arial" w:cs="Arial"/>
          <w:sz w:val="22"/>
          <w:szCs w:val="22"/>
          <w:lang w:val="en-US"/>
        </w:rPr>
        <w:t xml:space="preserve">symptomatic </w:t>
      </w:r>
      <w:r w:rsidRPr="00CC5867">
        <w:rPr>
          <w:rFonts w:ascii="Arial" w:eastAsia="Courier" w:hAnsi="Arial" w:cs="Arial"/>
          <w:sz w:val="22"/>
          <w:szCs w:val="22"/>
          <w:lang w:val="en-US"/>
        </w:rPr>
        <w:t xml:space="preserve">mitral valve regurgitation </w:t>
      </w:r>
      <w:r w:rsidR="00202113" w:rsidRPr="00CC5867">
        <w:rPr>
          <w:rFonts w:ascii="Arial" w:eastAsia="Courier" w:hAnsi="Arial" w:cs="Arial"/>
          <w:sz w:val="22"/>
          <w:szCs w:val="22"/>
          <w:lang w:val="en-US"/>
        </w:rPr>
        <w:t>is</w:t>
      </w:r>
      <w:r w:rsidRPr="00CC5867">
        <w:rPr>
          <w:rFonts w:ascii="Arial" w:eastAsia="Courier" w:hAnsi="Arial" w:cs="Arial"/>
          <w:sz w:val="22"/>
          <w:szCs w:val="22"/>
          <w:lang w:val="en-US"/>
        </w:rPr>
        <w:t xml:space="preserve"> the</w:t>
      </w:r>
      <w:r w:rsidR="00C5051D">
        <w:rPr>
          <w:rFonts w:ascii="Arial" w:eastAsia="Courier" w:hAnsi="Arial" w:cs="Arial"/>
          <w:sz w:val="22"/>
          <w:szCs w:val="22"/>
          <w:lang w:val="en-US"/>
        </w:rPr>
        <w:t xml:space="preserve"> most common</w:t>
      </w:r>
      <w:r w:rsidRPr="00CC5867">
        <w:rPr>
          <w:rFonts w:ascii="Arial" w:eastAsia="Courier" w:hAnsi="Arial" w:cs="Arial"/>
          <w:sz w:val="22"/>
          <w:szCs w:val="22"/>
          <w:lang w:val="en-US"/>
        </w:rPr>
        <w:t xml:space="preserve"> indication </w:t>
      </w:r>
      <w:r w:rsidR="00203C81" w:rsidRPr="00CC5867">
        <w:rPr>
          <w:rFonts w:ascii="Arial" w:eastAsia="Courier" w:hAnsi="Arial" w:cs="Arial"/>
          <w:sz w:val="22"/>
          <w:szCs w:val="22"/>
          <w:lang w:val="en-US"/>
        </w:rPr>
        <w:t>for</w:t>
      </w:r>
      <w:r w:rsidRPr="00CC5867">
        <w:rPr>
          <w:rFonts w:ascii="Arial" w:eastAsia="Courier" w:hAnsi="Arial" w:cs="Arial"/>
          <w:sz w:val="22"/>
          <w:szCs w:val="22"/>
          <w:lang w:val="en-US"/>
        </w:rPr>
        <w:t xml:space="preserve"> open</w:t>
      </w:r>
      <w:r w:rsidR="00080BAE">
        <w:rPr>
          <w:rFonts w:ascii="Arial" w:eastAsia="Courier" w:hAnsi="Arial" w:cs="Arial"/>
          <w:sz w:val="22"/>
          <w:szCs w:val="22"/>
          <w:lang w:val="en-US"/>
        </w:rPr>
        <w:t xml:space="preserve">-heart </w:t>
      </w:r>
      <w:r w:rsidR="00A52803" w:rsidRPr="00CC5867">
        <w:rPr>
          <w:rFonts w:ascii="Arial" w:eastAsia="Courier" w:hAnsi="Arial" w:cs="Arial"/>
          <w:sz w:val="22"/>
          <w:szCs w:val="22"/>
          <w:lang w:val="en-US"/>
        </w:rPr>
        <w:t xml:space="preserve">mitral </w:t>
      </w:r>
      <w:r w:rsidRPr="00CC5867">
        <w:rPr>
          <w:rFonts w:ascii="Arial" w:eastAsia="Courier" w:hAnsi="Arial" w:cs="Arial"/>
          <w:sz w:val="22"/>
          <w:szCs w:val="22"/>
          <w:lang w:val="en-US"/>
        </w:rPr>
        <w:t xml:space="preserve">valve repair or replacement </w:t>
      </w:r>
      <w:r w:rsidR="0062634B">
        <w:rPr>
          <w:rFonts w:ascii="Arial" w:eastAsia="Courier" w:hAnsi="Arial" w:cs="Arial"/>
          <w:sz w:val="22"/>
          <w:szCs w:val="22"/>
          <w:lang w:val="en-US"/>
        </w:rPr>
        <w:t>[1,2]</w:t>
      </w:r>
      <w:r w:rsidR="00FE0859" w:rsidRPr="00CC5867">
        <w:rPr>
          <w:rFonts w:ascii="Arial" w:eastAsia="Courier" w:hAnsi="Arial" w:cs="Arial"/>
          <w:sz w:val="22"/>
          <w:szCs w:val="22"/>
          <w:lang w:val="en-US"/>
        </w:rPr>
        <w:t xml:space="preserve">. </w:t>
      </w:r>
      <w:r w:rsidR="00203C81" w:rsidRPr="00CC5867">
        <w:rPr>
          <w:rFonts w:ascii="Arial" w:eastAsia="Courier" w:hAnsi="Arial" w:cs="Arial"/>
          <w:sz w:val="22"/>
          <w:szCs w:val="22"/>
          <w:lang w:val="en-US"/>
        </w:rPr>
        <w:t>M</w:t>
      </w:r>
      <w:r w:rsidR="00624DF4" w:rsidRPr="00CC5867">
        <w:rPr>
          <w:rFonts w:ascii="Arial" w:eastAsia="Courier" w:hAnsi="Arial" w:cs="Arial"/>
          <w:sz w:val="22"/>
          <w:szCs w:val="22"/>
          <w:lang w:val="en-US"/>
        </w:rPr>
        <w:t xml:space="preserve">itral valve repair is </w:t>
      </w:r>
      <w:r w:rsidR="008D1A15">
        <w:rPr>
          <w:rFonts w:ascii="Arial" w:eastAsia="Courier" w:hAnsi="Arial" w:cs="Arial"/>
          <w:sz w:val="22"/>
          <w:szCs w:val="22"/>
          <w:lang w:val="en-US"/>
        </w:rPr>
        <w:t xml:space="preserve">currently </w:t>
      </w:r>
      <w:r w:rsidR="00624DF4" w:rsidRPr="00CC5867">
        <w:rPr>
          <w:rFonts w:ascii="Arial" w:eastAsia="Courier" w:hAnsi="Arial" w:cs="Arial"/>
          <w:sz w:val="22"/>
          <w:szCs w:val="22"/>
          <w:lang w:val="en-US"/>
        </w:rPr>
        <w:t>recommended</w:t>
      </w:r>
      <w:r w:rsidR="00C5051D">
        <w:rPr>
          <w:rFonts w:ascii="Arial" w:eastAsia="Courier" w:hAnsi="Arial" w:cs="Arial"/>
          <w:sz w:val="22"/>
          <w:szCs w:val="22"/>
          <w:lang w:val="en-US"/>
        </w:rPr>
        <w:t xml:space="preserve"> as the primary treatment modality</w:t>
      </w:r>
      <w:r w:rsidR="00624DF4" w:rsidRPr="00CC5867">
        <w:rPr>
          <w:rFonts w:ascii="Arial" w:eastAsia="Courier" w:hAnsi="Arial" w:cs="Arial"/>
          <w:sz w:val="22"/>
          <w:szCs w:val="22"/>
          <w:lang w:val="en-US"/>
        </w:rPr>
        <w:t xml:space="preserve"> </w:t>
      </w:r>
      <w:r w:rsidR="004861FE" w:rsidRPr="00CC5867">
        <w:rPr>
          <w:rFonts w:ascii="Arial" w:eastAsia="Courier" w:hAnsi="Arial" w:cs="Arial"/>
          <w:sz w:val="22"/>
          <w:szCs w:val="22"/>
          <w:lang w:val="en-US"/>
        </w:rPr>
        <w:t>in treating</w:t>
      </w:r>
      <w:r w:rsidR="00624DF4" w:rsidRPr="00CC5867">
        <w:rPr>
          <w:rFonts w:ascii="Arial" w:eastAsia="Courier" w:hAnsi="Arial" w:cs="Arial"/>
          <w:sz w:val="22"/>
          <w:szCs w:val="22"/>
          <w:lang w:val="en-US"/>
        </w:rPr>
        <w:t xml:space="preserve"> valve dysfunction of all etiologies</w:t>
      </w:r>
      <w:r w:rsidR="00C5051D">
        <w:rPr>
          <w:rFonts w:ascii="Arial" w:eastAsia="Courier" w:hAnsi="Arial" w:cs="Arial"/>
          <w:sz w:val="22"/>
          <w:szCs w:val="22"/>
          <w:lang w:val="en-US"/>
        </w:rPr>
        <w:t xml:space="preserve"> due to</w:t>
      </w:r>
      <w:r w:rsidR="003A37BF" w:rsidRPr="00CC5867">
        <w:rPr>
          <w:rFonts w:ascii="Arial" w:eastAsia="Courier" w:hAnsi="Arial" w:cs="Arial"/>
          <w:sz w:val="22"/>
          <w:szCs w:val="22"/>
          <w:lang w:val="en-US"/>
        </w:rPr>
        <w:t xml:space="preserve"> </w:t>
      </w:r>
      <w:r w:rsidR="003A37BF" w:rsidRPr="00CC5867">
        <w:rPr>
          <w:rFonts w:ascii="Arial" w:hAnsi="Arial" w:cs="Arial"/>
          <w:color w:val="1A1718"/>
          <w:sz w:val="22"/>
          <w:szCs w:val="22"/>
          <w:lang w:val="en-US"/>
        </w:rPr>
        <w:t>lower perioperative mortality and</w:t>
      </w:r>
      <w:r w:rsidR="00FE0859" w:rsidRPr="00CC5867">
        <w:rPr>
          <w:rFonts w:ascii="Arial" w:hAnsi="Arial" w:cs="Arial"/>
          <w:color w:val="1A1718"/>
          <w:sz w:val="22"/>
          <w:szCs w:val="22"/>
          <w:lang w:val="en-US"/>
        </w:rPr>
        <w:t xml:space="preserve"> improved survival</w:t>
      </w:r>
      <w:r w:rsidR="00C5051D">
        <w:rPr>
          <w:rFonts w:ascii="Arial" w:hAnsi="Arial" w:cs="Arial"/>
          <w:color w:val="1A1718"/>
          <w:sz w:val="22"/>
          <w:szCs w:val="22"/>
          <w:lang w:val="en-US"/>
        </w:rPr>
        <w:t xml:space="preserve"> compared with valve replacement</w:t>
      </w:r>
      <w:r w:rsidR="00174626">
        <w:rPr>
          <w:rFonts w:ascii="Arial" w:hAnsi="Arial" w:cs="Arial"/>
          <w:color w:val="1A1718"/>
          <w:sz w:val="22"/>
          <w:szCs w:val="22"/>
          <w:lang w:val="en-US"/>
        </w:rPr>
        <w:t xml:space="preserve"> [1,3-5]</w:t>
      </w:r>
      <w:r w:rsidR="004861FE" w:rsidRPr="00CC5867">
        <w:rPr>
          <w:rFonts w:ascii="Arial" w:eastAsia="Courier" w:hAnsi="Arial" w:cs="Arial"/>
          <w:sz w:val="22"/>
          <w:szCs w:val="22"/>
          <w:lang w:val="en-US"/>
        </w:rPr>
        <w:t xml:space="preserve">. </w:t>
      </w:r>
      <w:r w:rsidR="008D1A15">
        <w:rPr>
          <w:rFonts w:ascii="Arial" w:eastAsia="Courier" w:hAnsi="Arial" w:cs="Arial"/>
          <w:sz w:val="22"/>
          <w:szCs w:val="22"/>
          <w:lang w:val="en-US"/>
        </w:rPr>
        <w:t>As a result, t</w:t>
      </w:r>
      <w:r w:rsidR="004861FE" w:rsidRPr="00CC5867">
        <w:rPr>
          <w:rFonts w:ascii="Arial" w:eastAsia="Courier" w:hAnsi="Arial" w:cs="Arial"/>
          <w:sz w:val="22"/>
          <w:szCs w:val="22"/>
          <w:lang w:val="en-US"/>
        </w:rPr>
        <w:t>he rate of m</w:t>
      </w:r>
      <w:r w:rsidR="000B7F7C" w:rsidRPr="00CC5867">
        <w:rPr>
          <w:rFonts w:ascii="Arial" w:eastAsia="Courier" w:hAnsi="Arial" w:cs="Arial"/>
          <w:sz w:val="22"/>
          <w:szCs w:val="22"/>
          <w:lang w:val="en-US"/>
        </w:rPr>
        <w:t>itral valve repair</w:t>
      </w:r>
      <w:r w:rsidR="008D1A15">
        <w:rPr>
          <w:rFonts w:ascii="Arial" w:eastAsia="Courier" w:hAnsi="Arial" w:cs="Arial"/>
          <w:sz w:val="22"/>
          <w:szCs w:val="22"/>
          <w:lang w:val="en-US"/>
        </w:rPr>
        <w:t xml:space="preserve"> operations</w:t>
      </w:r>
      <w:r w:rsidR="000B7F7C" w:rsidRPr="00CC5867">
        <w:rPr>
          <w:rFonts w:ascii="Arial" w:eastAsia="Courier" w:hAnsi="Arial" w:cs="Arial"/>
          <w:sz w:val="22"/>
          <w:szCs w:val="22"/>
          <w:lang w:val="en-US"/>
        </w:rPr>
        <w:t xml:space="preserve"> has increased over the last</w:t>
      </w:r>
      <w:r w:rsidR="008D1A15">
        <w:rPr>
          <w:rFonts w:ascii="Arial" w:eastAsia="Courier" w:hAnsi="Arial" w:cs="Arial"/>
          <w:sz w:val="22"/>
          <w:szCs w:val="22"/>
          <w:lang w:val="en-US"/>
        </w:rPr>
        <w:t xml:space="preserve"> </w:t>
      </w:r>
      <w:r w:rsidR="000B7F7C" w:rsidRPr="00CC5867">
        <w:rPr>
          <w:rFonts w:ascii="Arial" w:eastAsia="Courier" w:hAnsi="Arial" w:cs="Arial"/>
          <w:sz w:val="22"/>
          <w:szCs w:val="22"/>
          <w:lang w:val="en-US"/>
        </w:rPr>
        <w:t xml:space="preserve">decades </w:t>
      </w:r>
      <w:sdt>
        <w:sdtPr>
          <w:rPr>
            <w:rFonts w:ascii="Arial" w:eastAsia="Courier" w:hAnsi="Arial" w:cs="Arial"/>
            <w:sz w:val="22"/>
            <w:szCs w:val="22"/>
            <w:lang w:val="en-US"/>
          </w:rPr>
          <w:id w:val="1004553590"/>
          <w:placeholder>
            <w:docPart w:val="B2C0DD314FEC994DB5C5F502C781F834"/>
          </w:placeholder>
        </w:sdtPr>
        <w:sdtEndPr/>
        <w:sdtContent>
          <w:r w:rsidR="00027CD4">
            <w:rPr>
              <w:rFonts w:ascii="Arial" w:eastAsia="Courier" w:hAnsi="Arial" w:cs="Arial"/>
              <w:sz w:val="22"/>
              <w:szCs w:val="22"/>
              <w:lang w:val="en-US"/>
            </w:rPr>
            <w:t>[4,6,7]</w:t>
          </w:r>
        </w:sdtContent>
      </w:sdt>
      <w:r w:rsidR="00FE0859" w:rsidRPr="00CC5867">
        <w:rPr>
          <w:rFonts w:ascii="Arial" w:eastAsia="Courier" w:hAnsi="Arial" w:cs="Arial"/>
          <w:sz w:val="22"/>
          <w:szCs w:val="22"/>
          <w:lang w:val="en-US"/>
        </w:rPr>
        <w:t xml:space="preserve">. </w:t>
      </w:r>
      <w:r w:rsidR="008D1A15">
        <w:rPr>
          <w:rFonts w:ascii="Arial" w:hAnsi="Arial" w:cs="Arial"/>
          <w:color w:val="1A1718"/>
          <w:sz w:val="22"/>
          <w:szCs w:val="22"/>
          <w:lang w:val="en-US"/>
        </w:rPr>
        <w:t>Simultaneously,</w:t>
      </w:r>
      <w:r w:rsidR="00554355" w:rsidRPr="00CC5867">
        <w:rPr>
          <w:rFonts w:ascii="Arial" w:hAnsi="Arial" w:cs="Arial"/>
          <w:color w:val="1A1718"/>
          <w:sz w:val="22"/>
          <w:szCs w:val="22"/>
          <w:lang w:val="en-US"/>
        </w:rPr>
        <w:t xml:space="preserve"> the use of bioprosthetic valves</w:t>
      </w:r>
      <w:r w:rsidR="008D1A15">
        <w:rPr>
          <w:rFonts w:ascii="Arial" w:hAnsi="Arial" w:cs="Arial"/>
          <w:color w:val="1A1718"/>
          <w:sz w:val="22"/>
          <w:szCs w:val="22"/>
          <w:lang w:val="en-US"/>
        </w:rPr>
        <w:t xml:space="preserve"> ha</w:t>
      </w:r>
      <w:r w:rsidR="00695E85">
        <w:rPr>
          <w:rFonts w:ascii="Arial" w:hAnsi="Arial" w:cs="Arial"/>
          <w:color w:val="1A1718"/>
          <w:sz w:val="22"/>
          <w:szCs w:val="22"/>
          <w:lang w:val="en-US"/>
        </w:rPr>
        <w:t>s</w:t>
      </w:r>
      <w:r w:rsidR="008D1A15">
        <w:rPr>
          <w:rFonts w:ascii="Arial" w:hAnsi="Arial" w:cs="Arial"/>
          <w:color w:val="1A1718"/>
          <w:sz w:val="22"/>
          <w:szCs w:val="22"/>
          <w:lang w:val="en-US"/>
        </w:rPr>
        <w:t xml:space="preserve"> increased</w:t>
      </w:r>
      <w:r w:rsidR="00554355" w:rsidRPr="00CC5867">
        <w:rPr>
          <w:rFonts w:ascii="Arial" w:hAnsi="Arial" w:cs="Arial"/>
          <w:color w:val="1A1718"/>
          <w:sz w:val="22"/>
          <w:szCs w:val="22"/>
          <w:lang w:val="en-US"/>
        </w:rPr>
        <w:t xml:space="preserve"> </w:t>
      </w:r>
      <w:r w:rsidR="00CF1347" w:rsidRPr="00CC5867">
        <w:rPr>
          <w:rFonts w:ascii="Arial" w:hAnsi="Arial" w:cs="Arial"/>
          <w:color w:val="1A1718"/>
          <w:sz w:val="22"/>
          <w:szCs w:val="22"/>
          <w:lang w:val="en-US"/>
        </w:rPr>
        <w:t>and the use of</w:t>
      </w:r>
      <w:r w:rsidR="00554355" w:rsidRPr="00CC5867">
        <w:rPr>
          <w:rFonts w:ascii="Arial" w:hAnsi="Arial" w:cs="Arial"/>
          <w:color w:val="1A1718"/>
          <w:sz w:val="22"/>
          <w:szCs w:val="22"/>
          <w:lang w:val="en-US"/>
        </w:rPr>
        <w:t xml:space="preserve"> mechanical</w:t>
      </w:r>
      <w:r w:rsidR="00CF1347" w:rsidRPr="00CC5867">
        <w:rPr>
          <w:rFonts w:ascii="Arial" w:hAnsi="Arial" w:cs="Arial"/>
          <w:color w:val="1A1718"/>
          <w:sz w:val="22"/>
          <w:szCs w:val="22"/>
          <w:lang w:val="en-US"/>
        </w:rPr>
        <w:t xml:space="preserve"> prostheses</w:t>
      </w:r>
      <w:r w:rsidR="008D1A15">
        <w:rPr>
          <w:rFonts w:ascii="Arial" w:hAnsi="Arial" w:cs="Arial"/>
          <w:color w:val="1A1718"/>
          <w:sz w:val="22"/>
          <w:szCs w:val="22"/>
          <w:lang w:val="en-US"/>
        </w:rPr>
        <w:t xml:space="preserve"> has decreased,</w:t>
      </w:r>
      <w:r w:rsidR="00554355" w:rsidRPr="00CC5867">
        <w:rPr>
          <w:rFonts w:ascii="Arial" w:hAnsi="Arial" w:cs="Arial"/>
          <w:color w:val="1A1718"/>
          <w:sz w:val="22"/>
          <w:szCs w:val="22"/>
          <w:lang w:val="en-US"/>
        </w:rPr>
        <w:t xml:space="preserve"> </w:t>
      </w:r>
      <w:r w:rsidR="004861FE" w:rsidRPr="00CC5867">
        <w:rPr>
          <w:rFonts w:ascii="Arial" w:hAnsi="Arial" w:cs="Arial"/>
          <w:color w:val="1A1718"/>
          <w:sz w:val="22"/>
          <w:szCs w:val="22"/>
          <w:lang w:val="en-US"/>
        </w:rPr>
        <w:t xml:space="preserve">especially </w:t>
      </w:r>
      <w:r w:rsidR="00CF1347" w:rsidRPr="00CC5867">
        <w:rPr>
          <w:rFonts w:ascii="Arial" w:eastAsia="Courier" w:hAnsi="Arial" w:cs="Arial"/>
          <w:sz w:val="22"/>
          <w:szCs w:val="22"/>
          <w:lang w:val="en-US"/>
        </w:rPr>
        <w:t>in older patients</w:t>
      </w:r>
      <w:r w:rsidR="00027CD4">
        <w:rPr>
          <w:rFonts w:ascii="Arial" w:eastAsia="Courier" w:hAnsi="Arial" w:cs="Arial"/>
          <w:sz w:val="22"/>
          <w:szCs w:val="22"/>
          <w:lang w:val="en-US"/>
        </w:rPr>
        <w:t xml:space="preserve"> [4].</w:t>
      </w:r>
      <w:r w:rsidR="00554355" w:rsidRPr="00CC5867">
        <w:rPr>
          <w:rFonts w:ascii="Arial" w:eastAsia="Courier" w:hAnsi="Arial" w:cs="Arial"/>
          <w:sz w:val="22"/>
          <w:szCs w:val="22"/>
          <w:lang w:val="en-US"/>
        </w:rPr>
        <w:t xml:space="preserve"> </w:t>
      </w:r>
    </w:p>
    <w:p w14:paraId="3FE3F41C" w14:textId="77777777" w:rsidR="00C5051D" w:rsidRPr="00CC5867" w:rsidRDefault="00C5051D" w:rsidP="00555EEF">
      <w:pPr>
        <w:pStyle w:val="NormalWeb"/>
        <w:spacing w:before="0" w:beforeAutospacing="0" w:after="0" w:afterAutospacing="0" w:line="480" w:lineRule="auto"/>
        <w:rPr>
          <w:rFonts w:ascii="Arial" w:eastAsia="Courier" w:hAnsi="Arial" w:cs="Arial"/>
          <w:sz w:val="22"/>
          <w:szCs w:val="22"/>
          <w:lang w:val="en-US"/>
        </w:rPr>
      </w:pPr>
    </w:p>
    <w:p w14:paraId="13789515" w14:textId="53A35C8A" w:rsidR="00950980" w:rsidRDefault="008D1A15" w:rsidP="00555EEF">
      <w:pPr>
        <w:pStyle w:val="NormalWeb"/>
        <w:spacing w:before="0" w:beforeAutospacing="0" w:after="0" w:afterAutospacing="0" w:line="480" w:lineRule="auto"/>
        <w:rPr>
          <w:rFonts w:ascii="Arial" w:eastAsia="Courier" w:hAnsi="Arial" w:cs="Arial"/>
          <w:sz w:val="22"/>
          <w:szCs w:val="22"/>
          <w:lang w:val="en-US"/>
        </w:rPr>
      </w:pPr>
      <w:r>
        <w:rPr>
          <w:rFonts w:ascii="Arial" w:eastAsia="Courier" w:hAnsi="Arial" w:cs="Arial"/>
          <w:sz w:val="22"/>
          <w:szCs w:val="22"/>
          <w:lang w:val="en-US"/>
        </w:rPr>
        <w:lastRenderedPageBreak/>
        <w:t xml:space="preserve">Although </w:t>
      </w:r>
      <w:r w:rsidR="004E28AB">
        <w:rPr>
          <w:rFonts w:ascii="Arial" w:eastAsia="Courier" w:hAnsi="Arial" w:cs="Arial"/>
          <w:sz w:val="22"/>
          <w:szCs w:val="22"/>
          <w:lang w:val="en-US"/>
        </w:rPr>
        <w:t xml:space="preserve">cardiac surgery is being performed in </w:t>
      </w:r>
      <w:r w:rsidR="009D7C79">
        <w:rPr>
          <w:rFonts w:ascii="Arial" w:eastAsia="Courier" w:hAnsi="Arial" w:cs="Arial"/>
          <w:sz w:val="22"/>
          <w:szCs w:val="22"/>
          <w:lang w:val="en-US"/>
        </w:rPr>
        <w:t xml:space="preserve">increasingly </w:t>
      </w:r>
      <w:r>
        <w:rPr>
          <w:rFonts w:ascii="Arial" w:eastAsia="Courier" w:hAnsi="Arial" w:cs="Arial"/>
          <w:sz w:val="22"/>
          <w:szCs w:val="22"/>
          <w:lang w:val="en-US"/>
        </w:rPr>
        <w:t xml:space="preserve">older and </w:t>
      </w:r>
      <w:r w:rsidR="004E28AB">
        <w:rPr>
          <w:rFonts w:ascii="Arial" w:eastAsia="Courier" w:hAnsi="Arial" w:cs="Arial"/>
          <w:sz w:val="22"/>
          <w:szCs w:val="22"/>
          <w:lang w:val="en-US"/>
        </w:rPr>
        <w:t>frailer</w:t>
      </w:r>
      <w:r w:rsidR="001724BA" w:rsidRPr="002645E6">
        <w:rPr>
          <w:rFonts w:ascii="Arial" w:eastAsia="Courier" w:hAnsi="Arial" w:cs="Arial"/>
          <w:sz w:val="22"/>
          <w:szCs w:val="22"/>
          <w:lang w:val="en-US"/>
        </w:rPr>
        <w:t xml:space="preserve"> patients</w:t>
      </w:r>
      <w:r w:rsidR="004E28AB">
        <w:rPr>
          <w:rFonts w:ascii="Arial" w:eastAsia="Courier" w:hAnsi="Arial" w:cs="Arial"/>
          <w:sz w:val="22"/>
          <w:szCs w:val="22"/>
          <w:lang w:val="en-US"/>
        </w:rPr>
        <w:t>,</w:t>
      </w:r>
      <w:r w:rsidR="001724BA" w:rsidRPr="002645E6">
        <w:rPr>
          <w:rFonts w:ascii="Arial" w:eastAsia="Courier" w:hAnsi="Arial" w:cs="Arial"/>
          <w:sz w:val="22"/>
          <w:szCs w:val="22"/>
          <w:lang w:val="en-US"/>
        </w:rPr>
        <w:t xml:space="preserve"> the overall mortality </w:t>
      </w:r>
      <w:r w:rsidR="004E28AB">
        <w:rPr>
          <w:rFonts w:ascii="Arial" w:eastAsia="Courier" w:hAnsi="Arial" w:cs="Arial"/>
          <w:sz w:val="22"/>
          <w:szCs w:val="22"/>
          <w:lang w:val="en-US"/>
        </w:rPr>
        <w:t xml:space="preserve">rates associated with </w:t>
      </w:r>
      <w:r w:rsidR="00853D23" w:rsidRPr="002645E6">
        <w:rPr>
          <w:rFonts w:ascii="Arial" w:eastAsia="Courier" w:hAnsi="Arial" w:cs="Arial"/>
          <w:sz w:val="22"/>
          <w:szCs w:val="22"/>
          <w:lang w:val="en-US"/>
        </w:rPr>
        <w:t xml:space="preserve">cardiac surgery </w:t>
      </w:r>
      <w:r w:rsidR="001724BA" w:rsidRPr="002645E6">
        <w:rPr>
          <w:rFonts w:ascii="Arial" w:eastAsia="Courier" w:hAnsi="Arial" w:cs="Arial"/>
          <w:sz w:val="22"/>
          <w:szCs w:val="22"/>
          <w:lang w:val="en-US"/>
        </w:rPr>
        <w:t>ha</w:t>
      </w:r>
      <w:r w:rsidR="004E28AB">
        <w:rPr>
          <w:rFonts w:ascii="Arial" w:eastAsia="Courier" w:hAnsi="Arial" w:cs="Arial"/>
          <w:sz w:val="22"/>
          <w:szCs w:val="22"/>
          <w:lang w:val="en-US"/>
        </w:rPr>
        <w:t>ve</w:t>
      </w:r>
      <w:r w:rsidR="001724BA" w:rsidRPr="002645E6">
        <w:rPr>
          <w:rFonts w:ascii="Arial" w:eastAsia="Courier" w:hAnsi="Arial" w:cs="Arial"/>
          <w:sz w:val="22"/>
          <w:szCs w:val="22"/>
          <w:lang w:val="en-US"/>
        </w:rPr>
        <w:t xml:space="preserve"> dec</w:t>
      </w:r>
      <w:r w:rsidR="00CF1347" w:rsidRPr="002645E6">
        <w:rPr>
          <w:rFonts w:ascii="Arial" w:eastAsia="Courier" w:hAnsi="Arial" w:cs="Arial"/>
          <w:sz w:val="22"/>
          <w:szCs w:val="22"/>
          <w:lang w:val="en-US"/>
        </w:rPr>
        <w:t>lined steadily</w:t>
      </w:r>
      <w:r w:rsidR="004E28AB">
        <w:rPr>
          <w:rFonts w:ascii="Arial" w:eastAsia="Courier" w:hAnsi="Arial" w:cs="Arial"/>
          <w:sz w:val="22"/>
          <w:szCs w:val="22"/>
          <w:lang w:val="en-US"/>
        </w:rPr>
        <w:t xml:space="preserve"> in recent years</w:t>
      </w:r>
      <w:r w:rsidR="0018381C">
        <w:rPr>
          <w:rFonts w:ascii="Arial" w:eastAsia="Courier" w:hAnsi="Arial" w:cs="Arial"/>
          <w:sz w:val="22"/>
          <w:szCs w:val="22"/>
          <w:lang w:val="en-US"/>
        </w:rPr>
        <w:t xml:space="preserve"> </w:t>
      </w:r>
      <w:r w:rsidR="00A17B46">
        <w:rPr>
          <w:rFonts w:ascii="Arial" w:eastAsia="Courier" w:hAnsi="Arial" w:cs="Arial"/>
          <w:sz w:val="22"/>
          <w:szCs w:val="22"/>
          <w:lang w:val="en-US"/>
        </w:rPr>
        <w:t>[4,8-10]</w:t>
      </w:r>
      <w:r w:rsidR="0089728E" w:rsidRPr="002645E6">
        <w:rPr>
          <w:rFonts w:ascii="Arial" w:eastAsia="Courier" w:hAnsi="Arial" w:cs="Arial"/>
          <w:sz w:val="22"/>
          <w:szCs w:val="22"/>
          <w:lang w:val="en-US"/>
        </w:rPr>
        <w:t xml:space="preserve">. </w:t>
      </w:r>
      <w:r w:rsidR="00CF1347" w:rsidRPr="002645E6">
        <w:rPr>
          <w:rFonts w:ascii="Arial" w:eastAsia="Courier" w:hAnsi="Arial" w:cs="Arial"/>
          <w:color w:val="000000" w:themeColor="text1"/>
          <w:sz w:val="22"/>
          <w:szCs w:val="22"/>
          <w:lang w:val="en-US"/>
        </w:rPr>
        <w:t>Previous</w:t>
      </w:r>
      <w:r w:rsidR="005528F7" w:rsidRPr="002645E6">
        <w:rPr>
          <w:rFonts w:ascii="Arial" w:eastAsia="Courier" w:hAnsi="Arial" w:cs="Arial"/>
          <w:color w:val="000000" w:themeColor="text1"/>
          <w:sz w:val="22"/>
          <w:szCs w:val="22"/>
          <w:lang w:val="en-US"/>
        </w:rPr>
        <w:t xml:space="preserve"> </w:t>
      </w:r>
      <w:r w:rsidR="001438FD" w:rsidRPr="002645E6">
        <w:rPr>
          <w:rFonts w:ascii="Arial" w:eastAsia="Courier" w:hAnsi="Arial" w:cs="Arial"/>
          <w:color w:val="000000" w:themeColor="text1"/>
          <w:sz w:val="22"/>
          <w:szCs w:val="22"/>
          <w:lang w:val="en-US"/>
        </w:rPr>
        <w:t xml:space="preserve">studies have </w:t>
      </w:r>
      <w:r w:rsidR="004E28AB">
        <w:rPr>
          <w:rFonts w:ascii="Arial" w:eastAsia="Courier" w:hAnsi="Arial" w:cs="Arial"/>
          <w:color w:val="000000" w:themeColor="text1"/>
          <w:sz w:val="22"/>
          <w:szCs w:val="22"/>
          <w:lang w:val="en-US"/>
        </w:rPr>
        <w:t xml:space="preserve">also </w:t>
      </w:r>
      <w:r w:rsidR="00A46CC4">
        <w:rPr>
          <w:rFonts w:ascii="Arial" w:eastAsia="Courier" w:hAnsi="Arial" w:cs="Arial"/>
          <w:color w:val="000000" w:themeColor="text1"/>
          <w:sz w:val="22"/>
          <w:szCs w:val="22"/>
          <w:lang w:val="en-US"/>
        </w:rPr>
        <w:t>assessed</w:t>
      </w:r>
      <w:r w:rsidR="001438FD" w:rsidRPr="002645E6">
        <w:rPr>
          <w:rFonts w:ascii="Arial" w:eastAsia="Courier" w:hAnsi="Arial" w:cs="Arial"/>
          <w:color w:val="000000" w:themeColor="text1"/>
          <w:sz w:val="22"/>
          <w:szCs w:val="22"/>
          <w:lang w:val="en-US"/>
        </w:rPr>
        <w:t xml:space="preserve"> </w:t>
      </w:r>
      <w:r w:rsidR="00A46CC4">
        <w:rPr>
          <w:rFonts w:ascii="Arial" w:eastAsia="Courier" w:hAnsi="Arial" w:cs="Arial"/>
          <w:color w:val="000000" w:themeColor="text1"/>
          <w:sz w:val="22"/>
          <w:szCs w:val="22"/>
          <w:lang w:val="en-US"/>
        </w:rPr>
        <w:t xml:space="preserve">patient selection and </w:t>
      </w:r>
      <w:r w:rsidR="001438FD" w:rsidRPr="002645E6">
        <w:rPr>
          <w:rFonts w:ascii="Arial" w:eastAsia="Courier" w:hAnsi="Arial" w:cs="Arial"/>
          <w:color w:val="000000" w:themeColor="text1"/>
          <w:sz w:val="22"/>
          <w:szCs w:val="22"/>
          <w:lang w:val="en-US"/>
        </w:rPr>
        <w:t xml:space="preserve">mortality rates </w:t>
      </w:r>
      <w:r w:rsidR="00CF1347" w:rsidRPr="002645E6">
        <w:rPr>
          <w:rFonts w:ascii="Arial" w:eastAsia="Courier" w:hAnsi="Arial" w:cs="Arial"/>
          <w:color w:val="000000" w:themeColor="text1"/>
          <w:sz w:val="22"/>
          <w:szCs w:val="22"/>
          <w:lang w:val="en-US"/>
        </w:rPr>
        <w:t>after</w:t>
      </w:r>
      <w:r w:rsidR="001438FD" w:rsidRPr="002645E6">
        <w:rPr>
          <w:rFonts w:ascii="Arial" w:eastAsia="Courier" w:hAnsi="Arial" w:cs="Arial"/>
          <w:color w:val="000000" w:themeColor="text1"/>
          <w:sz w:val="22"/>
          <w:szCs w:val="22"/>
          <w:lang w:val="en-US"/>
        </w:rPr>
        <w:t xml:space="preserve"> mitral valve surgery</w:t>
      </w:r>
      <w:r w:rsidR="00A46CC4">
        <w:rPr>
          <w:rFonts w:ascii="Arial" w:eastAsia="Courier" w:hAnsi="Arial" w:cs="Arial"/>
          <w:color w:val="000000" w:themeColor="text1"/>
          <w:sz w:val="22"/>
          <w:szCs w:val="22"/>
          <w:lang w:val="en-US"/>
        </w:rPr>
        <w:t xml:space="preserve"> in selected patient cohorts </w:t>
      </w:r>
      <w:sdt>
        <w:sdtPr>
          <w:rPr>
            <w:rFonts w:ascii="Arial" w:eastAsia="Courier" w:hAnsi="Arial" w:cs="Arial"/>
            <w:color w:val="000000" w:themeColor="text1"/>
            <w:sz w:val="22"/>
            <w:szCs w:val="22"/>
            <w:lang w:val="en-US"/>
          </w:rPr>
          <w:id w:val="571706256"/>
          <w:placeholder>
            <w:docPart w:val="C28CF5EC3AE5B84ABB24D4F213C8CDCA"/>
          </w:placeholder>
        </w:sdtPr>
        <w:sdtEndPr/>
        <w:sdtContent>
          <w:r w:rsidR="00A17B46">
            <w:rPr>
              <w:rFonts w:ascii="Arial" w:eastAsia="Courier" w:hAnsi="Arial" w:cs="Arial"/>
              <w:color w:val="000000" w:themeColor="text1"/>
              <w:sz w:val="22"/>
              <w:szCs w:val="22"/>
              <w:lang w:val="en-US"/>
            </w:rPr>
            <w:t>[4,11-13]</w:t>
          </w:r>
        </w:sdtContent>
      </w:sdt>
      <w:r w:rsidR="00950980" w:rsidRPr="002645E6">
        <w:rPr>
          <w:rFonts w:ascii="Arial" w:eastAsia="Courier" w:hAnsi="Arial" w:cs="Arial"/>
          <w:color w:val="000000" w:themeColor="text1"/>
          <w:sz w:val="22"/>
          <w:szCs w:val="22"/>
          <w:lang w:val="en-US"/>
        </w:rPr>
        <w:t>.</w:t>
      </w:r>
      <w:r w:rsidR="00CF1347" w:rsidRPr="002645E6">
        <w:rPr>
          <w:rFonts w:ascii="Arial" w:eastAsia="Courier" w:hAnsi="Arial" w:cs="Arial"/>
          <w:sz w:val="22"/>
          <w:szCs w:val="22"/>
          <w:lang w:val="en-US"/>
        </w:rPr>
        <w:t xml:space="preserve"> There is, however, a paucity of contemporary</w:t>
      </w:r>
      <w:r w:rsidR="00A46CC4">
        <w:rPr>
          <w:rFonts w:ascii="Arial" w:eastAsia="Courier" w:hAnsi="Arial" w:cs="Arial"/>
          <w:sz w:val="22"/>
          <w:szCs w:val="22"/>
          <w:lang w:val="en-US"/>
        </w:rPr>
        <w:t>, unselected,</w:t>
      </w:r>
      <w:r w:rsidR="00CF1347" w:rsidRPr="002645E6">
        <w:rPr>
          <w:rFonts w:ascii="Arial" w:eastAsia="Courier" w:hAnsi="Arial" w:cs="Arial"/>
          <w:sz w:val="22"/>
          <w:szCs w:val="22"/>
          <w:lang w:val="en-US"/>
        </w:rPr>
        <w:t xml:space="preserve"> </w:t>
      </w:r>
      <w:r w:rsidR="004E28AB">
        <w:rPr>
          <w:rFonts w:ascii="Arial" w:eastAsia="Courier" w:hAnsi="Arial" w:cs="Arial"/>
          <w:sz w:val="22"/>
          <w:szCs w:val="22"/>
          <w:lang w:val="en-US"/>
        </w:rPr>
        <w:t>nation-wide</w:t>
      </w:r>
      <w:r w:rsidR="004E28AB" w:rsidRPr="002645E6">
        <w:rPr>
          <w:rFonts w:ascii="Arial" w:eastAsia="Courier" w:hAnsi="Arial" w:cs="Arial"/>
          <w:sz w:val="22"/>
          <w:szCs w:val="22"/>
          <w:lang w:val="en-US"/>
        </w:rPr>
        <w:t xml:space="preserve"> </w:t>
      </w:r>
      <w:r w:rsidR="00CF1347" w:rsidRPr="002645E6">
        <w:rPr>
          <w:rFonts w:ascii="Arial" w:eastAsia="Courier" w:hAnsi="Arial" w:cs="Arial"/>
          <w:sz w:val="22"/>
          <w:szCs w:val="22"/>
          <w:lang w:val="en-US"/>
        </w:rPr>
        <w:t xml:space="preserve">population data on </w:t>
      </w:r>
      <w:r w:rsidR="000330E5">
        <w:rPr>
          <w:rFonts w:ascii="Arial" w:eastAsia="Courier" w:hAnsi="Arial" w:cs="Arial"/>
          <w:sz w:val="22"/>
          <w:szCs w:val="22"/>
          <w:lang w:val="en-US"/>
        </w:rPr>
        <w:t xml:space="preserve">longitudinal </w:t>
      </w:r>
      <w:r w:rsidR="00CF1347" w:rsidRPr="002645E6">
        <w:rPr>
          <w:rFonts w:ascii="Arial" w:eastAsia="Courier" w:hAnsi="Arial" w:cs="Arial"/>
          <w:sz w:val="22"/>
          <w:szCs w:val="22"/>
          <w:lang w:val="en-US"/>
        </w:rPr>
        <w:t xml:space="preserve">trends </w:t>
      </w:r>
      <w:r w:rsidR="000330E5">
        <w:rPr>
          <w:rFonts w:ascii="Arial" w:eastAsia="Courier" w:hAnsi="Arial" w:cs="Arial"/>
          <w:sz w:val="22"/>
          <w:szCs w:val="22"/>
          <w:lang w:val="en-US"/>
        </w:rPr>
        <w:t>associated with</w:t>
      </w:r>
      <w:r w:rsidR="00CF1347" w:rsidRPr="00CC5867">
        <w:rPr>
          <w:rFonts w:ascii="Arial" w:eastAsia="Courier" w:hAnsi="Arial" w:cs="Arial"/>
          <w:sz w:val="22"/>
          <w:szCs w:val="22"/>
          <w:lang w:val="en-US"/>
        </w:rPr>
        <w:t xml:space="preserve"> mitral valve surgery.</w:t>
      </w:r>
      <w:r w:rsidR="009D2419" w:rsidRPr="00CC5867">
        <w:rPr>
          <w:rFonts w:ascii="Arial" w:eastAsia="Courier" w:hAnsi="Arial" w:cs="Arial"/>
          <w:sz w:val="22"/>
          <w:szCs w:val="22"/>
          <w:lang w:val="en-US"/>
        </w:rPr>
        <w:t xml:space="preserve"> </w:t>
      </w:r>
    </w:p>
    <w:p w14:paraId="263AD122" w14:textId="77777777" w:rsidR="000330E5" w:rsidRPr="00CC5867" w:rsidRDefault="000330E5" w:rsidP="00555EEF">
      <w:pPr>
        <w:pStyle w:val="NormalWeb"/>
        <w:spacing w:before="0" w:beforeAutospacing="0" w:after="0" w:afterAutospacing="0" w:line="480" w:lineRule="auto"/>
        <w:rPr>
          <w:rFonts w:ascii="Arial" w:eastAsia="Courier" w:hAnsi="Arial" w:cs="Arial"/>
          <w:color w:val="000000" w:themeColor="text1"/>
          <w:sz w:val="22"/>
          <w:szCs w:val="22"/>
          <w:lang w:val="en-US"/>
        </w:rPr>
      </w:pPr>
    </w:p>
    <w:p w14:paraId="16065D73" w14:textId="04AC7FD5" w:rsidR="00B531FB" w:rsidRPr="00CC5867" w:rsidRDefault="00950980" w:rsidP="00555EEF">
      <w:pPr>
        <w:spacing w:after="0" w:line="480" w:lineRule="auto"/>
        <w:rPr>
          <w:rFonts w:ascii="Arial" w:eastAsia="Courier" w:hAnsi="Arial" w:cs="Arial"/>
          <w:b/>
          <w:lang w:val="en-US" w:eastAsia="fi-FI"/>
        </w:rPr>
      </w:pPr>
      <w:r w:rsidRPr="00CC5867">
        <w:rPr>
          <w:rFonts w:ascii="Arial" w:eastAsia="Courier" w:hAnsi="Arial" w:cs="Arial"/>
          <w:lang w:val="en-US" w:eastAsia="fi-FI"/>
        </w:rPr>
        <w:t>The</w:t>
      </w:r>
      <w:r w:rsidR="00CF1347" w:rsidRPr="00CC5867">
        <w:rPr>
          <w:rFonts w:ascii="Arial" w:eastAsia="Courier" w:hAnsi="Arial" w:cs="Arial"/>
          <w:lang w:val="en-US" w:eastAsia="fi-FI"/>
        </w:rPr>
        <w:t xml:space="preserve"> aim of</w:t>
      </w:r>
      <w:r w:rsidRPr="00CC5867">
        <w:rPr>
          <w:rFonts w:ascii="Arial" w:eastAsia="Courier" w:hAnsi="Arial" w:cs="Arial"/>
          <w:lang w:val="en-US" w:eastAsia="fi-FI"/>
        </w:rPr>
        <w:t xml:space="preserve"> the present study</w:t>
      </w:r>
      <w:r w:rsidR="00074FC1" w:rsidRPr="00CC5867">
        <w:rPr>
          <w:rFonts w:ascii="Arial" w:eastAsia="Courier" w:hAnsi="Arial" w:cs="Arial"/>
          <w:lang w:val="en-US" w:eastAsia="fi-FI"/>
        </w:rPr>
        <w:t xml:space="preserve"> </w:t>
      </w:r>
      <w:r w:rsidR="00CF1347" w:rsidRPr="00CC5867">
        <w:rPr>
          <w:rFonts w:ascii="Arial" w:eastAsia="Courier" w:hAnsi="Arial" w:cs="Arial"/>
          <w:lang w:val="en-US" w:eastAsia="fi-FI"/>
        </w:rPr>
        <w:t>was to</w:t>
      </w:r>
      <w:r w:rsidR="00527E5E">
        <w:rPr>
          <w:rFonts w:ascii="Arial" w:eastAsia="Courier" w:hAnsi="Arial" w:cs="Arial"/>
          <w:lang w:val="en-US" w:eastAsia="fi-FI"/>
        </w:rPr>
        <w:t xml:space="preserve"> examine</w:t>
      </w:r>
      <w:r w:rsidR="00CF1347" w:rsidRPr="00CC5867">
        <w:rPr>
          <w:rFonts w:ascii="Arial" w:eastAsia="Courier" w:hAnsi="Arial" w:cs="Arial"/>
          <w:lang w:val="en-US" w:eastAsia="fi-FI"/>
        </w:rPr>
        <w:t xml:space="preserve"> nationwide </w:t>
      </w:r>
      <w:r w:rsidRPr="00CC5867">
        <w:rPr>
          <w:rFonts w:ascii="Arial" w:eastAsia="Courier" w:hAnsi="Arial" w:cs="Arial"/>
          <w:lang w:val="en-US" w:eastAsia="fi-FI"/>
        </w:rPr>
        <w:t>trends in open</w:t>
      </w:r>
      <w:r w:rsidR="00961F1C">
        <w:rPr>
          <w:rFonts w:ascii="Arial" w:eastAsia="Courier" w:hAnsi="Arial" w:cs="Arial"/>
          <w:lang w:val="en-US" w:eastAsia="fi-FI"/>
        </w:rPr>
        <w:t>-heart</w:t>
      </w:r>
      <w:r w:rsidRPr="00CC5867">
        <w:rPr>
          <w:rFonts w:ascii="Arial" w:eastAsia="Courier" w:hAnsi="Arial" w:cs="Arial"/>
          <w:lang w:val="en-US" w:eastAsia="fi-FI"/>
        </w:rPr>
        <w:t xml:space="preserve"> surgical mitral valve </w:t>
      </w:r>
      <w:r w:rsidR="000330E5">
        <w:rPr>
          <w:rFonts w:ascii="Arial" w:eastAsia="Courier" w:hAnsi="Arial" w:cs="Arial"/>
          <w:lang w:val="en-US" w:eastAsia="fi-FI"/>
        </w:rPr>
        <w:t xml:space="preserve">replacement and repair </w:t>
      </w:r>
      <w:r w:rsidRPr="00CC5867">
        <w:rPr>
          <w:rFonts w:ascii="Arial" w:eastAsia="Courier" w:hAnsi="Arial" w:cs="Arial"/>
          <w:lang w:val="en-US" w:eastAsia="fi-FI"/>
        </w:rPr>
        <w:t>procedures between 1997 and 2014 using Finnish nationwide register</w:t>
      </w:r>
      <w:r w:rsidR="00961F1C">
        <w:rPr>
          <w:rFonts w:ascii="Arial" w:eastAsia="Courier" w:hAnsi="Arial" w:cs="Arial"/>
          <w:lang w:val="en-US" w:eastAsia="fi-FI"/>
        </w:rPr>
        <w:t xml:space="preserve"> data</w:t>
      </w:r>
      <w:r w:rsidRPr="00CC5867">
        <w:rPr>
          <w:rFonts w:ascii="Arial" w:eastAsia="Courier" w:hAnsi="Arial" w:cs="Arial"/>
          <w:lang w:val="en-US" w:eastAsia="fi-FI"/>
        </w:rPr>
        <w:t xml:space="preserve">. </w:t>
      </w:r>
      <w:r w:rsidR="00E37C6B" w:rsidRPr="00CC5867">
        <w:rPr>
          <w:rFonts w:ascii="Arial" w:eastAsia="Courier" w:hAnsi="Arial" w:cs="Arial"/>
          <w:lang w:val="en-US" w:eastAsia="fi-FI"/>
        </w:rPr>
        <w:t>W</w:t>
      </w:r>
      <w:r w:rsidRPr="00CC5867">
        <w:rPr>
          <w:rFonts w:ascii="Arial" w:eastAsia="Courier" w:hAnsi="Arial" w:cs="Arial"/>
          <w:lang w:val="en-US" w:eastAsia="fi-FI"/>
        </w:rPr>
        <w:t xml:space="preserve">e </w:t>
      </w:r>
      <w:r w:rsidR="00961F1C">
        <w:rPr>
          <w:rFonts w:ascii="Arial" w:eastAsia="Courier" w:hAnsi="Arial" w:cs="Arial"/>
          <w:lang w:val="en-US" w:eastAsia="fi-FI"/>
        </w:rPr>
        <w:t>assessed</w:t>
      </w:r>
      <w:r w:rsidR="00961F1C" w:rsidRPr="00CC5867">
        <w:rPr>
          <w:rFonts w:ascii="Arial" w:eastAsia="Courier" w:hAnsi="Arial" w:cs="Arial"/>
          <w:lang w:val="en-US" w:eastAsia="fi-FI"/>
        </w:rPr>
        <w:t xml:space="preserve"> </w:t>
      </w:r>
      <w:r w:rsidR="000330E5">
        <w:rPr>
          <w:rFonts w:ascii="Arial" w:eastAsia="Courier" w:hAnsi="Arial" w:cs="Arial"/>
          <w:lang w:val="en-US" w:eastAsia="fi-FI"/>
        </w:rPr>
        <w:t>longitudinal trends</w:t>
      </w:r>
      <w:r w:rsidR="000330E5" w:rsidRPr="00CC5867">
        <w:rPr>
          <w:rFonts w:ascii="Arial" w:eastAsia="Courier" w:hAnsi="Arial" w:cs="Arial"/>
          <w:lang w:val="en-US" w:eastAsia="fi-FI"/>
        </w:rPr>
        <w:t xml:space="preserve"> </w:t>
      </w:r>
      <w:r w:rsidRPr="00CC5867">
        <w:rPr>
          <w:rFonts w:ascii="Arial" w:eastAsia="Courier" w:hAnsi="Arial" w:cs="Arial"/>
          <w:lang w:val="en-US" w:eastAsia="fi-FI"/>
        </w:rPr>
        <w:t xml:space="preserve">in </w:t>
      </w:r>
      <w:r w:rsidR="00B73E1E" w:rsidRPr="00CC5867">
        <w:rPr>
          <w:rFonts w:ascii="Arial" w:eastAsia="Courier" w:hAnsi="Arial" w:cs="Arial"/>
          <w:lang w:val="en-US" w:eastAsia="fi-FI"/>
        </w:rPr>
        <w:t>operation types</w:t>
      </w:r>
      <w:r w:rsidRPr="00CC5867">
        <w:rPr>
          <w:rFonts w:ascii="Arial" w:eastAsia="Courier" w:hAnsi="Arial" w:cs="Arial"/>
          <w:lang w:val="en-US" w:eastAsia="fi-FI"/>
        </w:rPr>
        <w:t>, patient selection</w:t>
      </w:r>
      <w:r w:rsidR="00E37C6B" w:rsidRPr="00CC5867">
        <w:rPr>
          <w:rFonts w:ascii="Arial" w:eastAsia="Courier" w:hAnsi="Arial" w:cs="Arial"/>
          <w:lang w:val="en-US" w:eastAsia="fi-FI"/>
        </w:rPr>
        <w:t>,</w:t>
      </w:r>
      <w:r w:rsidRPr="00CC5867">
        <w:rPr>
          <w:rFonts w:ascii="Arial" w:eastAsia="Courier" w:hAnsi="Arial" w:cs="Arial"/>
          <w:lang w:val="en-US" w:eastAsia="fi-FI"/>
        </w:rPr>
        <w:t xml:space="preserve"> and prognosis </w:t>
      </w:r>
      <w:r w:rsidR="00961F1C">
        <w:rPr>
          <w:rFonts w:ascii="Arial" w:eastAsia="Courier" w:hAnsi="Arial" w:cs="Arial"/>
          <w:lang w:val="en-US" w:eastAsia="fi-FI"/>
        </w:rPr>
        <w:t>during this time period</w:t>
      </w:r>
      <w:r w:rsidR="00A17B46">
        <w:rPr>
          <w:rFonts w:ascii="Arial" w:eastAsia="Courier" w:hAnsi="Arial" w:cs="Arial"/>
          <w:lang w:val="en-US" w:eastAsia="fi-FI"/>
        </w:rPr>
        <w:t>.</w:t>
      </w:r>
    </w:p>
    <w:p w14:paraId="22119460" w14:textId="77777777" w:rsidR="00C5051D" w:rsidRDefault="00C5051D" w:rsidP="00555EEF">
      <w:pPr>
        <w:spacing w:after="0" w:line="240" w:lineRule="auto"/>
        <w:rPr>
          <w:rFonts w:ascii="Arial" w:eastAsia="Courier" w:hAnsi="Arial" w:cs="Arial"/>
          <w:b/>
          <w:lang w:val="en-US" w:eastAsia="fi-FI"/>
        </w:rPr>
      </w:pPr>
      <w:r>
        <w:rPr>
          <w:rFonts w:ascii="Arial" w:eastAsia="Courier" w:hAnsi="Arial" w:cs="Arial"/>
          <w:b/>
          <w:lang w:val="en-US" w:eastAsia="fi-FI"/>
        </w:rPr>
        <w:lastRenderedPageBreak/>
        <w:br w:type="page"/>
      </w:r>
    </w:p>
    <w:p w14:paraId="0D3BC25F" w14:textId="206371CD" w:rsidR="0089728E" w:rsidRPr="00560C3B" w:rsidRDefault="0089728E" w:rsidP="007427A9">
      <w:pPr>
        <w:spacing w:after="0" w:line="480" w:lineRule="auto"/>
        <w:rPr>
          <w:rFonts w:ascii="Arial" w:eastAsia="Courier" w:hAnsi="Arial" w:cs="Arial"/>
          <w:b/>
          <w:lang w:val="en-US" w:eastAsia="fi-FI"/>
        </w:rPr>
      </w:pPr>
      <w:r w:rsidRPr="00560C3B">
        <w:rPr>
          <w:rFonts w:ascii="Arial" w:eastAsia="Courier" w:hAnsi="Arial" w:cs="Arial"/>
          <w:b/>
          <w:lang w:val="en-US" w:eastAsia="fi-FI"/>
        </w:rPr>
        <w:lastRenderedPageBreak/>
        <w:t>Methods</w:t>
      </w:r>
    </w:p>
    <w:p w14:paraId="489C75D3" w14:textId="77777777" w:rsidR="0089728E" w:rsidRPr="00560C3B" w:rsidRDefault="0089728E">
      <w:pPr>
        <w:spacing w:after="0" w:line="480" w:lineRule="auto"/>
        <w:rPr>
          <w:rFonts w:ascii="Arial" w:eastAsia="Courier" w:hAnsi="Arial" w:cs="Arial"/>
          <w:b/>
          <w:lang w:val="en-US" w:eastAsia="fi-FI"/>
        </w:rPr>
      </w:pPr>
    </w:p>
    <w:p w14:paraId="78EE10A9" w14:textId="6D128391" w:rsidR="001F6301" w:rsidRPr="00560C3B" w:rsidRDefault="0089728E" w:rsidP="00555EEF">
      <w:pPr>
        <w:spacing w:after="0" w:line="480" w:lineRule="auto"/>
        <w:rPr>
          <w:rFonts w:ascii="Arial" w:eastAsia="Courier" w:hAnsi="Arial" w:cs="Arial"/>
          <w:b/>
          <w:lang w:val="en-US" w:eastAsia="fi-FI"/>
        </w:rPr>
      </w:pPr>
      <w:r w:rsidRPr="00FC5D75">
        <w:rPr>
          <w:rFonts w:ascii="Arial" w:eastAsia="Courier" w:hAnsi="Arial" w:cs="Arial"/>
          <w:b/>
          <w:i/>
          <w:lang w:val="en-US" w:eastAsia="fi-FI"/>
        </w:rPr>
        <w:t>Data sources</w:t>
      </w:r>
    </w:p>
    <w:p w14:paraId="6A132B71" w14:textId="3EAB0442" w:rsidR="006E5CEC" w:rsidRDefault="006E5CEC" w:rsidP="00555EEF">
      <w:pPr>
        <w:spacing w:after="0" w:line="480" w:lineRule="auto"/>
        <w:rPr>
          <w:rFonts w:ascii="Arial" w:hAnsi="Arial" w:cs="Arial"/>
          <w:bCs/>
          <w:iCs/>
          <w:lang w:val="en-US" w:eastAsia="fi-FI"/>
        </w:rPr>
      </w:pPr>
      <w:r w:rsidRPr="00560C3B">
        <w:rPr>
          <w:rFonts w:ascii="Arial" w:hAnsi="Arial" w:cs="Arial"/>
          <w:bCs/>
          <w:iCs/>
          <w:lang w:val="en-US" w:eastAsia="fi-FI"/>
        </w:rPr>
        <w:t xml:space="preserve">The Finnish Cardiovascular Diseases Register </w:t>
      </w:r>
      <w:r w:rsidR="009D7C79">
        <w:rPr>
          <w:rFonts w:ascii="Arial" w:hAnsi="Arial" w:cs="Arial"/>
          <w:bCs/>
          <w:iCs/>
          <w:lang w:val="en-US" w:eastAsia="fi-FI"/>
        </w:rPr>
        <w:t>was</w:t>
      </w:r>
      <w:r w:rsidR="009D7C79" w:rsidRPr="00560C3B">
        <w:rPr>
          <w:rFonts w:ascii="Arial" w:hAnsi="Arial" w:cs="Arial"/>
          <w:bCs/>
          <w:iCs/>
          <w:lang w:val="en-US" w:eastAsia="fi-FI"/>
        </w:rPr>
        <w:t xml:space="preserve"> </w:t>
      </w:r>
      <w:r w:rsidR="003901A4" w:rsidRPr="00560C3B">
        <w:rPr>
          <w:rFonts w:ascii="Arial" w:hAnsi="Arial" w:cs="Arial"/>
          <w:bCs/>
          <w:iCs/>
          <w:lang w:val="en-US" w:eastAsia="fi-FI"/>
        </w:rPr>
        <w:t xml:space="preserve">formed </w:t>
      </w:r>
      <w:r w:rsidR="009D7C79">
        <w:rPr>
          <w:rFonts w:ascii="Arial" w:hAnsi="Arial" w:cs="Arial"/>
          <w:bCs/>
          <w:iCs/>
          <w:lang w:val="en-US" w:eastAsia="fi-FI"/>
        </w:rPr>
        <w:t>by combining</w:t>
      </w:r>
      <w:r w:rsidR="009D7C79" w:rsidRPr="00560C3B">
        <w:rPr>
          <w:rFonts w:ascii="Arial" w:hAnsi="Arial" w:cs="Arial"/>
          <w:bCs/>
          <w:iCs/>
          <w:lang w:val="en-US" w:eastAsia="fi-FI"/>
        </w:rPr>
        <w:t xml:space="preserve"> </w:t>
      </w:r>
      <w:r w:rsidR="00974C5B">
        <w:rPr>
          <w:rFonts w:ascii="Arial" w:hAnsi="Arial" w:cs="Arial"/>
          <w:bCs/>
          <w:iCs/>
          <w:lang w:val="en-US" w:eastAsia="fi-FI"/>
        </w:rPr>
        <w:t xml:space="preserve">cardiovascular-related </w:t>
      </w:r>
      <w:r w:rsidR="003901A4" w:rsidRPr="00560C3B">
        <w:rPr>
          <w:rFonts w:ascii="Arial" w:hAnsi="Arial" w:cs="Arial"/>
          <w:bCs/>
          <w:iCs/>
          <w:lang w:val="en-US" w:eastAsia="fi-FI"/>
        </w:rPr>
        <w:t xml:space="preserve">data from three </w:t>
      </w:r>
      <w:r w:rsidR="003901A4" w:rsidRPr="00560C3B">
        <w:rPr>
          <w:rFonts w:ascii="Arial" w:hAnsi="Arial" w:cs="Arial"/>
          <w:color w:val="000000"/>
          <w:lang w:val="en-US" w:eastAsia="fi-FI"/>
        </w:rPr>
        <w:t xml:space="preserve">nationwide </w:t>
      </w:r>
      <w:r w:rsidR="00974C5B">
        <w:rPr>
          <w:rFonts w:ascii="Arial" w:hAnsi="Arial" w:cs="Arial"/>
          <w:color w:val="000000"/>
          <w:lang w:val="en-US" w:eastAsia="fi-FI"/>
        </w:rPr>
        <w:t>electronic health care</w:t>
      </w:r>
      <w:r w:rsidR="003901A4" w:rsidRPr="00560C3B">
        <w:rPr>
          <w:rFonts w:ascii="Arial" w:hAnsi="Arial" w:cs="Arial"/>
          <w:color w:val="000000"/>
          <w:lang w:val="en-US" w:eastAsia="fi-FI"/>
        </w:rPr>
        <w:t xml:space="preserve"> registers with compulsory reporting: the </w:t>
      </w:r>
      <w:r w:rsidR="00FA3026" w:rsidRPr="00560C3B">
        <w:rPr>
          <w:rFonts w:ascii="Arial" w:hAnsi="Arial" w:cs="Arial"/>
          <w:color w:val="000000"/>
          <w:lang w:val="en-US" w:eastAsia="fi-FI"/>
        </w:rPr>
        <w:t xml:space="preserve">National </w:t>
      </w:r>
      <w:r w:rsidR="003901A4" w:rsidRPr="00560C3B">
        <w:rPr>
          <w:rFonts w:ascii="Arial" w:hAnsi="Arial" w:cs="Arial"/>
          <w:color w:val="000000"/>
          <w:lang w:val="en-US" w:eastAsia="fi-FI"/>
        </w:rPr>
        <w:t>Hospital</w:t>
      </w:r>
      <w:r w:rsidR="003901A4" w:rsidRPr="00560C3B">
        <w:rPr>
          <w:rFonts w:ascii="Arial" w:hAnsi="Arial" w:cs="Arial"/>
          <w:color w:val="313131"/>
          <w:lang w:val="en-US" w:eastAsia="fi-FI"/>
        </w:rPr>
        <w:t> </w:t>
      </w:r>
      <w:r w:rsidR="003901A4" w:rsidRPr="00560C3B">
        <w:rPr>
          <w:rFonts w:ascii="Arial" w:hAnsi="Arial" w:cs="Arial"/>
          <w:color w:val="000000"/>
          <w:lang w:val="en-US" w:eastAsia="fi-FI"/>
        </w:rPr>
        <w:t>Discharge</w:t>
      </w:r>
      <w:r w:rsidR="00974C5B">
        <w:rPr>
          <w:rFonts w:ascii="Arial" w:hAnsi="Arial" w:cs="Arial"/>
          <w:color w:val="000000"/>
          <w:lang w:val="en-US" w:eastAsia="fi-FI"/>
        </w:rPr>
        <w:t xml:space="preserve"> Register</w:t>
      </w:r>
      <w:r w:rsidR="003901A4" w:rsidRPr="00560C3B">
        <w:rPr>
          <w:rFonts w:ascii="Arial" w:hAnsi="Arial" w:cs="Arial"/>
          <w:color w:val="000000"/>
          <w:lang w:val="en-US" w:eastAsia="fi-FI"/>
        </w:rPr>
        <w:t xml:space="preserve">, </w:t>
      </w:r>
      <w:r w:rsidR="00974C5B">
        <w:rPr>
          <w:rFonts w:ascii="Arial" w:hAnsi="Arial" w:cs="Arial"/>
          <w:color w:val="000000"/>
          <w:lang w:val="en-US" w:eastAsia="fi-FI"/>
        </w:rPr>
        <w:t>national</w:t>
      </w:r>
      <w:r w:rsidR="003901A4" w:rsidRPr="00560C3B">
        <w:rPr>
          <w:rFonts w:ascii="Arial" w:hAnsi="Arial" w:cs="Arial"/>
          <w:color w:val="000000"/>
          <w:lang w:val="en-US" w:eastAsia="fi-FI"/>
        </w:rPr>
        <w:t xml:space="preserve"> Drug Reimbursement</w:t>
      </w:r>
      <w:r w:rsidR="00974C5B">
        <w:rPr>
          <w:rFonts w:ascii="Arial" w:hAnsi="Arial" w:cs="Arial"/>
          <w:color w:val="000000"/>
          <w:lang w:val="en-US" w:eastAsia="fi-FI"/>
        </w:rPr>
        <w:t xml:space="preserve"> Register</w:t>
      </w:r>
      <w:r w:rsidR="003901A4" w:rsidRPr="00560C3B">
        <w:rPr>
          <w:rFonts w:ascii="Arial" w:hAnsi="Arial" w:cs="Arial"/>
          <w:color w:val="000000"/>
          <w:lang w:val="en-US" w:eastAsia="fi-FI"/>
        </w:rPr>
        <w:t xml:space="preserve"> and the Causes of Death Register</w:t>
      </w:r>
      <w:r w:rsidR="003901A4" w:rsidRPr="00560C3B">
        <w:rPr>
          <w:rFonts w:ascii="Arial" w:hAnsi="Arial" w:cs="Arial"/>
          <w:bCs/>
          <w:iCs/>
          <w:lang w:val="en-US" w:eastAsia="fi-FI"/>
        </w:rPr>
        <w:t>.</w:t>
      </w:r>
      <w:r w:rsidR="00FB0B36" w:rsidRPr="00560C3B">
        <w:rPr>
          <w:rFonts w:ascii="Arial" w:hAnsi="Arial" w:cs="Arial"/>
          <w:bCs/>
          <w:iCs/>
          <w:lang w:val="en-US" w:eastAsia="fi-FI"/>
        </w:rPr>
        <w:t xml:space="preserve"> </w:t>
      </w:r>
      <w:r w:rsidR="00960FCC" w:rsidRPr="00560C3B">
        <w:rPr>
          <w:rFonts w:ascii="Arial" w:hAnsi="Arial" w:cs="Arial"/>
          <w:bCs/>
          <w:iCs/>
          <w:lang w:val="en-US" w:eastAsia="fi-FI"/>
        </w:rPr>
        <w:t xml:space="preserve">The National Hospital Discharge Register contains information on diagnoses and procedures including a separate detailed page for cardiac surgical patients. </w:t>
      </w:r>
      <w:r w:rsidR="00B2521C" w:rsidRPr="00560C3B">
        <w:rPr>
          <w:rFonts w:ascii="Arial" w:hAnsi="Arial" w:cs="Arial"/>
          <w:bCs/>
          <w:iCs/>
          <w:lang w:val="en-US" w:eastAsia="fi-FI"/>
        </w:rPr>
        <w:t xml:space="preserve">The Drug Reimbursement Register contains nationwide information on all </w:t>
      </w:r>
      <w:r w:rsidR="00961F1C">
        <w:rPr>
          <w:rFonts w:ascii="Arial" w:hAnsi="Arial" w:cs="Arial"/>
          <w:bCs/>
          <w:iCs/>
          <w:lang w:val="en-US" w:eastAsia="fi-FI"/>
        </w:rPr>
        <w:t xml:space="preserve">drug purchases for </w:t>
      </w:r>
      <w:r w:rsidR="00B2521C" w:rsidRPr="00560C3B">
        <w:rPr>
          <w:rFonts w:ascii="Arial" w:hAnsi="Arial" w:cs="Arial"/>
          <w:bCs/>
          <w:iCs/>
          <w:lang w:val="en-US" w:eastAsia="fi-FI"/>
        </w:rPr>
        <w:t xml:space="preserve">reimbursed </w:t>
      </w:r>
      <w:r w:rsidR="00961F1C">
        <w:rPr>
          <w:rFonts w:ascii="Arial" w:hAnsi="Arial" w:cs="Arial"/>
          <w:bCs/>
          <w:iCs/>
          <w:lang w:val="en-US" w:eastAsia="fi-FI"/>
        </w:rPr>
        <w:t>medications</w:t>
      </w:r>
      <w:r w:rsidR="00C96F6F">
        <w:rPr>
          <w:rFonts w:ascii="Arial" w:hAnsi="Arial" w:cs="Arial"/>
          <w:bCs/>
          <w:iCs/>
          <w:lang w:val="en-US" w:eastAsia="fi-FI"/>
        </w:rPr>
        <w:t>.</w:t>
      </w:r>
      <w:r w:rsidR="00745FF3">
        <w:rPr>
          <w:rFonts w:ascii="Arial" w:hAnsi="Arial" w:cs="Arial"/>
          <w:bCs/>
          <w:iCs/>
          <w:lang w:val="en-US" w:eastAsia="fi-FI"/>
        </w:rPr>
        <w:t xml:space="preserve"> </w:t>
      </w:r>
      <w:r w:rsidR="00B2521C" w:rsidRPr="00560C3B">
        <w:rPr>
          <w:rFonts w:ascii="Arial" w:hAnsi="Arial" w:cs="Arial"/>
          <w:bCs/>
          <w:iCs/>
          <w:lang w:val="en-US" w:eastAsia="fi-FI"/>
        </w:rPr>
        <w:t>The National Causes of Death Register contains information on the underlying, contributing and immediate causes of death.</w:t>
      </w:r>
    </w:p>
    <w:p w14:paraId="2FBB902E" w14:textId="77777777" w:rsidR="00FE01B9" w:rsidRPr="00560C3B" w:rsidRDefault="00FE01B9" w:rsidP="00555EEF">
      <w:pPr>
        <w:spacing w:after="0" w:line="480" w:lineRule="auto"/>
        <w:rPr>
          <w:rFonts w:ascii="Arial" w:hAnsi="Arial" w:cs="Arial"/>
          <w:bCs/>
          <w:iCs/>
          <w:lang w:val="en-US" w:eastAsia="fi-FI"/>
        </w:rPr>
      </w:pPr>
    </w:p>
    <w:p w14:paraId="77374A58" w14:textId="6B0E6D4F" w:rsidR="00B2521C" w:rsidRPr="00560C3B" w:rsidRDefault="00961F1C" w:rsidP="00555EEF">
      <w:pPr>
        <w:spacing w:after="0" w:line="480" w:lineRule="auto"/>
        <w:rPr>
          <w:rFonts w:ascii="Arial" w:hAnsi="Arial" w:cs="Arial"/>
          <w:bCs/>
          <w:iCs/>
          <w:lang w:val="en-US" w:eastAsia="fi-FI"/>
        </w:rPr>
      </w:pPr>
      <w:r>
        <w:rPr>
          <w:rFonts w:ascii="Arial" w:hAnsi="Arial" w:cs="Arial"/>
          <w:bCs/>
          <w:iCs/>
          <w:lang w:val="en-US" w:eastAsia="fi-FI"/>
        </w:rPr>
        <w:t xml:space="preserve">The </w:t>
      </w:r>
      <w:r w:rsidR="0089728E" w:rsidRPr="00560C3B">
        <w:rPr>
          <w:rFonts w:ascii="Arial" w:hAnsi="Arial" w:cs="Arial"/>
          <w:bCs/>
          <w:iCs/>
          <w:lang w:val="en-US" w:eastAsia="fi-FI"/>
        </w:rPr>
        <w:t xml:space="preserve">Hospital Discharge and Causes of Death Registers contain diagnoses </w:t>
      </w:r>
      <w:r w:rsidR="00CF1347" w:rsidRPr="00560C3B">
        <w:rPr>
          <w:rFonts w:ascii="Arial" w:hAnsi="Arial" w:cs="Arial"/>
          <w:bCs/>
          <w:iCs/>
          <w:lang w:val="en-US" w:eastAsia="fi-FI"/>
        </w:rPr>
        <w:t xml:space="preserve">for each </w:t>
      </w:r>
      <w:r w:rsidR="009D7C79">
        <w:rPr>
          <w:rFonts w:ascii="Arial" w:hAnsi="Arial" w:cs="Arial"/>
          <w:bCs/>
          <w:iCs/>
          <w:lang w:val="en-US" w:eastAsia="fi-FI"/>
        </w:rPr>
        <w:t xml:space="preserve">secondary and tertiary care </w:t>
      </w:r>
      <w:r w:rsidR="00B055EB" w:rsidRPr="00560C3B">
        <w:rPr>
          <w:rFonts w:ascii="Arial" w:hAnsi="Arial" w:cs="Arial"/>
          <w:bCs/>
          <w:iCs/>
          <w:lang w:val="en-US" w:eastAsia="fi-FI"/>
        </w:rPr>
        <w:t>outpatient and inpatient visit.</w:t>
      </w:r>
      <w:r w:rsidR="00CF1347" w:rsidRPr="00560C3B">
        <w:rPr>
          <w:rFonts w:ascii="Arial" w:hAnsi="Arial" w:cs="Arial"/>
          <w:bCs/>
          <w:iCs/>
          <w:lang w:val="en-US" w:eastAsia="fi-FI"/>
        </w:rPr>
        <w:t xml:space="preserve"> </w:t>
      </w:r>
      <w:r w:rsidR="00B055EB" w:rsidRPr="00560C3B">
        <w:rPr>
          <w:rFonts w:ascii="Arial" w:hAnsi="Arial" w:cs="Arial"/>
          <w:bCs/>
          <w:iCs/>
          <w:lang w:val="en-US" w:eastAsia="fi-FI"/>
        </w:rPr>
        <w:t xml:space="preserve">The treating physicians </w:t>
      </w:r>
      <w:r w:rsidR="001C36D7">
        <w:rPr>
          <w:rFonts w:ascii="Arial" w:hAnsi="Arial" w:cs="Arial"/>
          <w:bCs/>
          <w:iCs/>
          <w:lang w:val="en-US" w:eastAsia="fi-FI"/>
        </w:rPr>
        <w:t>record</w:t>
      </w:r>
      <w:r w:rsidR="00B055EB" w:rsidRPr="00560C3B">
        <w:rPr>
          <w:rFonts w:ascii="Arial" w:hAnsi="Arial" w:cs="Arial"/>
          <w:bCs/>
          <w:iCs/>
          <w:lang w:val="en-US" w:eastAsia="fi-FI"/>
        </w:rPr>
        <w:t xml:space="preserve"> the diagnoses </w:t>
      </w:r>
      <w:r>
        <w:rPr>
          <w:rFonts w:ascii="Arial" w:hAnsi="Arial" w:cs="Arial"/>
          <w:bCs/>
          <w:iCs/>
          <w:lang w:val="en-US" w:eastAsia="fi-FI"/>
        </w:rPr>
        <w:t xml:space="preserve">in these registers </w:t>
      </w:r>
      <w:r w:rsidR="00B055EB" w:rsidRPr="00560C3B">
        <w:rPr>
          <w:rFonts w:ascii="Arial" w:hAnsi="Arial" w:cs="Arial"/>
          <w:bCs/>
          <w:iCs/>
          <w:lang w:val="en-US" w:eastAsia="fi-FI"/>
        </w:rPr>
        <w:t>using the</w:t>
      </w:r>
      <w:r w:rsidR="00CF1347" w:rsidRPr="00560C3B">
        <w:rPr>
          <w:rFonts w:ascii="Arial" w:hAnsi="Arial" w:cs="Arial"/>
          <w:bCs/>
          <w:iCs/>
          <w:lang w:val="en-US" w:eastAsia="fi-FI"/>
        </w:rPr>
        <w:t xml:space="preserve"> </w:t>
      </w:r>
      <w:r w:rsidR="0089728E" w:rsidRPr="00560C3B">
        <w:rPr>
          <w:rFonts w:ascii="Arial" w:hAnsi="Arial" w:cs="Arial"/>
          <w:bCs/>
          <w:iCs/>
          <w:lang w:val="en-US" w:eastAsia="fi-FI"/>
        </w:rPr>
        <w:t xml:space="preserve">Finnish version of the International Classification of Diseases (ICD). </w:t>
      </w:r>
      <w:r w:rsidR="00B055EB" w:rsidRPr="00560C3B">
        <w:rPr>
          <w:rFonts w:ascii="Arial" w:hAnsi="Arial" w:cs="Arial"/>
          <w:bCs/>
          <w:iCs/>
          <w:lang w:val="en-US" w:eastAsia="fi-FI"/>
        </w:rPr>
        <w:t>For this study, we used data from the</w:t>
      </w:r>
      <w:r w:rsidR="0089728E" w:rsidRPr="00560C3B">
        <w:rPr>
          <w:rFonts w:ascii="Arial" w:hAnsi="Arial" w:cs="Arial"/>
          <w:bCs/>
          <w:iCs/>
          <w:lang w:val="en-US" w:eastAsia="fi-FI"/>
        </w:rPr>
        <w:t xml:space="preserve"> years 199</w:t>
      </w:r>
      <w:r w:rsidR="00B055EB" w:rsidRPr="00560C3B">
        <w:rPr>
          <w:rFonts w:ascii="Arial" w:hAnsi="Arial" w:cs="Arial"/>
          <w:bCs/>
          <w:iCs/>
          <w:lang w:val="en-US" w:eastAsia="fi-FI"/>
        </w:rPr>
        <w:t xml:space="preserve">7 through </w:t>
      </w:r>
      <w:r w:rsidR="0089728E" w:rsidRPr="00560C3B">
        <w:rPr>
          <w:rFonts w:ascii="Arial" w:hAnsi="Arial" w:cs="Arial"/>
          <w:bCs/>
          <w:iCs/>
          <w:lang w:val="en-US" w:eastAsia="fi-FI"/>
        </w:rPr>
        <w:t>2014</w:t>
      </w:r>
      <w:r w:rsidR="00B055EB" w:rsidRPr="00560C3B">
        <w:rPr>
          <w:rFonts w:ascii="Arial" w:hAnsi="Arial" w:cs="Arial"/>
          <w:bCs/>
          <w:iCs/>
          <w:lang w:val="en-US" w:eastAsia="fi-FI"/>
        </w:rPr>
        <w:t>.</w:t>
      </w:r>
      <w:r w:rsidR="00B2521C" w:rsidRPr="00560C3B">
        <w:rPr>
          <w:rFonts w:ascii="Arial" w:hAnsi="Arial" w:cs="Arial"/>
          <w:bCs/>
          <w:iCs/>
          <w:lang w:val="en-US" w:eastAsia="fi-FI"/>
        </w:rPr>
        <w:t xml:space="preserve"> The coverage of the </w:t>
      </w:r>
      <w:r w:rsidRPr="00560C3B">
        <w:rPr>
          <w:rFonts w:ascii="Arial" w:hAnsi="Arial" w:cs="Arial"/>
          <w:bCs/>
          <w:iCs/>
          <w:lang w:val="en-US" w:eastAsia="fi-FI"/>
        </w:rPr>
        <w:t xml:space="preserve">Finnish Cardiovascular Diseases Register </w:t>
      </w:r>
      <w:r w:rsidR="00B2521C" w:rsidRPr="00560C3B">
        <w:rPr>
          <w:rFonts w:ascii="Arial" w:hAnsi="Arial" w:cs="Arial"/>
          <w:bCs/>
          <w:iCs/>
          <w:lang w:val="en-US" w:eastAsia="fi-FI"/>
        </w:rPr>
        <w:t xml:space="preserve">data for revascularization procedures </w:t>
      </w:r>
      <w:r w:rsidR="009D7C79">
        <w:rPr>
          <w:rFonts w:ascii="Arial" w:hAnsi="Arial" w:cs="Arial"/>
          <w:bCs/>
          <w:iCs/>
          <w:lang w:val="en-US" w:eastAsia="fi-FI"/>
        </w:rPr>
        <w:t>was</w:t>
      </w:r>
      <w:r w:rsidR="009D7C79" w:rsidRPr="00560C3B">
        <w:rPr>
          <w:rFonts w:ascii="Arial" w:hAnsi="Arial" w:cs="Arial"/>
          <w:bCs/>
          <w:iCs/>
          <w:lang w:val="en-US" w:eastAsia="fi-FI"/>
        </w:rPr>
        <w:t xml:space="preserve"> </w:t>
      </w:r>
      <w:r w:rsidR="00B2521C" w:rsidRPr="00560C3B">
        <w:rPr>
          <w:rFonts w:ascii="Arial" w:hAnsi="Arial" w:cs="Arial"/>
          <w:bCs/>
          <w:iCs/>
          <w:lang w:val="en-US" w:eastAsia="fi-FI"/>
        </w:rPr>
        <w:t xml:space="preserve">previously shown to be </w:t>
      </w:r>
      <w:r w:rsidR="009D7C79">
        <w:rPr>
          <w:rFonts w:ascii="Arial" w:hAnsi="Arial" w:cs="Arial"/>
          <w:bCs/>
          <w:iCs/>
          <w:lang w:val="en-US" w:eastAsia="fi-FI"/>
        </w:rPr>
        <w:t>over</w:t>
      </w:r>
      <w:r w:rsidR="00B2521C" w:rsidRPr="00560C3B">
        <w:rPr>
          <w:rFonts w:ascii="Arial" w:hAnsi="Arial" w:cs="Arial"/>
          <w:bCs/>
          <w:iCs/>
          <w:lang w:val="en-US" w:eastAsia="fi-FI"/>
        </w:rPr>
        <w:t xml:space="preserve"> 90% </w:t>
      </w:r>
      <w:sdt>
        <w:sdtPr>
          <w:rPr>
            <w:rFonts w:ascii="Arial" w:hAnsi="Arial" w:cs="Arial"/>
            <w:bCs/>
            <w:iCs/>
            <w:lang w:val="en-US" w:eastAsia="fi-FI"/>
          </w:rPr>
          <w:id w:val="-213590249"/>
          <w:placeholder>
            <w:docPart w:val="82850E2749E64AAAB93CAA02641A874B"/>
          </w:placeholder>
        </w:sdtPr>
        <w:sdtEndPr/>
        <w:sdtContent>
          <w:r w:rsidR="00797EA5">
            <w:rPr>
              <w:rFonts w:ascii="Arial" w:hAnsi="Arial" w:cs="Arial"/>
              <w:bCs/>
              <w:iCs/>
              <w:lang w:val="en-US" w:eastAsia="fi-FI"/>
            </w:rPr>
            <w:t>[10]</w:t>
          </w:r>
        </w:sdtContent>
      </w:sdt>
      <w:r w:rsidR="00B2521C" w:rsidRPr="00560C3B">
        <w:rPr>
          <w:rFonts w:ascii="Arial" w:hAnsi="Arial" w:cs="Arial"/>
          <w:bCs/>
          <w:iCs/>
          <w:lang w:val="en-US" w:eastAsia="fi-FI"/>
        </w:rPr>
        <w:t>.</w:t>
      </w:r>
    </w:p>
    <w:p w14:paraId="46123C7A" w14:textId="77777777" w:rsidR="0067682A" w:rsidRPr="00560C3B" w:rsidRDefault="0067682A" w:rsidP="00555EEF">
      <w:pPr>
        <w:spacing w:after="0" w:line="480" w:lineRule="auto"/>
        <w:rPr>
          <w:rFonts w:ascii="Times" w:hAnsi="Times" w:cs="Times"/>
          <w:color w:val="000000"/>
          <w:lang w:val="en-US" w:eastAsia="fi-FI"/>
        </w:rPr>
      </w:pPr>
    </w:p>
    <w:p w14:paraId="0395B7C9" w14:textId="71037369" w:rsidR="0067682A" w:rsidRPr="00560C3B" w:rsidRDefault="0067682A" w:rsidP="00555EEF">
      <w:pPr>
        <w:spacing w:after="0" w:line="480" w:lineRule="auto"/>
        <w:rPr>
          <w:rFonts w:ascii="Arial" w:hAnsi="Arial" w:cs="Arial"/>
          <w:bCs/>
          <w:iCs/>
          <w:lang w:val="en-US" w:eastAsia="fi-FI"/>
        </w:rPr>
      </w:pPr>
      <w:r w:rsidRPr="00FC5D75">
        <w:rPr>
          <w:rFonts w:ascii="Arial" w:hAnsi="Arial" w:cs="Arial"/>
          <w:b/>
          <w:bCs/>
          <w:i/>
          <w:iCs/>
          <w:lang w:val="en-US" w:eastAsia="fi-FI"/>
        </w:rPr>
        <w:t>Study population</w:t>
      </w:r>
    </w:p>
    <w:p w14:paraId="22751D64" w14:textId="32E2C6FB" w:rsidR="00226A52" w:rsidRDefault="00881CA6" w:rsidP="00555EEF">
      <w:pPr>
        <w:spacing w:after="0" w:line="480" w:lineRule="auto"/>
        <w:rPr>
          <w:rFonts w:ascii="Arial" w:hAnsi="Arial" w:cs="Arial"/>
          <w:bCs/>
          <w:iCs/>
          <w:lang w:val="en-US" w:eastAsia="fi-FI"/>
        </w:rPr>
      </w:pPr>
      <w:r w:rsidRPr="00560C3B">
        <w:rPr>
          <w:rFonts w:ascii="Arial" w:hAnsi="Arial" w:cs="Arial"/>
          <w:bCs/>
          <w:iCs/>
          <w:lang w:val="en-US" w:eastAsia="fi-FI"/>
        </w:rPr>
        <w:t>3684</w:t>
      </w:r>
      <w:r w:rsidR="0089728E" w:rsidRPr="00560C3B">
        <w:rPr>
          <w:rFonts w:ascii="Arial" w:hAnsi="Arial" w:cs="Arial"/>
          <w:bCs/>
          <w:iCs/>
          <w:lang w:val="en-US" w:eastAsia="fi-FI"/>
        </w:rPr>
        <w:t xml:space="preserve"> patients had undergone </w:t>
      </w:r>
      <w:r w:rsidR="00313666" w:rsidRPr="00560C3B">
        <w:rPr>
          <w:rFonts w:ascii="Arial" w:hAnsi="Arial" w:cs="Arial"/>
          <w:bCs/>
          <w:iCs/>
          <w:lang w:val="en-US" w:eastAsia="fi-FI"/>
        </w:rPr>
        <w:t xml:space="preserve">first </w:t>
      </w:r>
      <w:r w:rsidR="0089728E" w:rsidRPr="00560C3B">
        <w:rPr>
          <w:rFonts w:ascii="Arial" w:hAnsi="Arial" w:cs="Arial"/>
          <w:bCs/>
          <w:iCs/>
          <w:lang w:val="en-US" w:eastAsia="fi-FI"/>
        </w:rPr>
        <w:t>open</w:t>
      </w:r>
      <w:r w:rsidR="00A34594">
        <w:rPr>
          <w:rFonts w:ascii="Arial" w:hAnsi="Arial" w:cs="Arial"/>
          <w:bCs/>
          <w:iCs/>
          <w:lang w:val="en-US" w:eastAsia="fi-FI"/>
        </w:rPr>
        <w:t>-heart</w:t>
      </w:r>
      <w:r w:rsidR="0089728E" w:rsidRPr="00560C3B">
        <w:rPr>
          <w:rFonts w:ascii="Arial" w:hAnsi="Arial" w:cs="Arial"/>
          <w:bCs/>
          <w:iCs/>
          <w:lang w:val="en-US" w:eastAsia="fi-FI"/>
        </w:rPr>
        <w:t xml:space="preserve"> </w:t>
      </w:r>
      <w:r w:rsidR="00550248" w:rsidRPr="00560C3B">
        <w:rPr>
          <w:rFonts w:ascii="Arial" w:hAnsi="Arial" w:cs="Arial"/>
          <w:bCs/>
          <w:iCs/>
          <w:lang w:val="en-US" w:eastAsia="fi-FI"/>
        </w:rPr>
        <w:t xml:space="preserve">mitral valve surgery </w:t>
      </w:r>
      <w:r w:rsidR="00313666" w:rsidRPr="00560C3B">
        <w:rPr>
          <w:rFonts w:ascii="Arial" w:hAnsi="Arial" w:cs="Arial"/>
          <w:bCs/>
          <w:iCs/>
          <w:lang w:val="en-US" w:eastAsia="fi-FI"/>
        </w:rPr>
        <w:t>with o</w:t>
      </w:r>
      <w:r w:rsidR="00EE4EF4" w:rsidRPr="00560C3B">
        <w:rPr>
          <w:rFonts w:ascii="Arial" w:hAnsi="Arial" w:cs="Arial"/>
          <w:bCs/>
          <w:iCs/>
          <w:lang w:val="en-US" w:eastAsia="fi-FI"/>
        </w:rPr>
        <w:t>r</w:t>
      </w:r>
      <w:r w:rsidR="00313666" w:rsidRPr="00560C3B">
        <w:rPr>
          <w:rFonts w:ascii="Arial" w:hAnsi="Arial" w:cs="Arial"/>
          <w:bCs/>
          <w:iCs/>
          <w:lang w:val="en-US" w:eastAsia="fi-FI"/>
        </w:rPr>
        <w:t xml:space="preserve"> without</w:t>
      </w:r>
      <w:r w:rsidR="0089728E" w:rsidRPr="00560C3B">
        <w:rPr>
          <w:rFonts w:ascii="Arial" w:hAnsi="Arial" w:cs="Arial"/>
          <w:bCs/>
          <w:iCs/>
          <w:lang w:val="en-US" w:eastAsia="fi-FI"/>
        </w:rPr>
        <w:t xml:space="preserve"> concomitant </w:t>
      </w:r>
      <w:r w:rsidR="00EA0215">
        <w:rPr>
          <w:rFonts w:ascii="Arial" w:hAnsi="Arial" w:cs="Arial"/>
          <w:bCs/>
          <w:iCs/>
          <w:lang w:val="en-US" w:eastAsia="fi-FI"/>
        </w:rPr>
        <w:t>coronary-artery bypass grafting (</w:t>
      </w:r>
      <w:r w:rsidR="0089728E" w:rsidRPr="00560C3B">
        <w:rPr>
          <w:rFonts w:ascii="Arial" w:hAnsi="Arial" w:cs="Arial"/>
          <w:bCs/>
          <w:iCs/>
          <w:lang w:val="en-US" w:eastAsia="fi-FI"/>
        </w:rPr>
        <w:t>CABG</w:t>
      </w:r>
      <w:r w:rsidR="00EA0215">
        <w:rPr>
          <w:rFonts w:ascii="Arial" w:hAnsi="Arial" w:cs="Arial"/>
          <w:bCs/>
          <w:iCs/>
          <w:lang w:val="en-US" w:eastAsia="fi-FI"/>
        </w:rPr>
        <w:t>)</w:t>
      </w:r>
      <w:r w:rsidRPr="00560C3B">
        <w:rPr>
          <w:rFonts w:ascii="Arial" w:hAnsi="Arial" w:cs="Arial"/>
          <w:bCs/>
          <w:iCs/>
          <w:lang w:val="en-US" w:eastAsia="fi-FI"/>
        </w:rPr>
        <w:t xml:space="preserve"> </w:t>
      </w:r>
      <w:r w:rsidRPr="00560C3B">
        <w:rPr>
          <w:rFonts w:ascii="Arial" w:hAnsi="Arial" w:cs="Arial"/>
          <w:bCs/>
          <w:iCs/>
          <w:lang w:val="en-US" w:eastAsia="fi-FI"/>
        </w:rPr>
        <w:lastRenderedPageBreak/>
        <w:t>for</w:t>
      </w:r>
      <w:r w:rsidR="00313666" w:rsidRPr="00560C3B">
        <w:rPr>
          <w:rFonts w:ascii="Arial" w:hAnsi="Arial" w:cs="Arial"/>
          <w:bCs/>
          <w:iCs/>
          <w:lang w:val="en-US" w:eastAsia="fi-FI"/>
        </w:rPr>
        <w:t xml:space="preserve"> </w:t>
      </w:r>
      <w:r w:rsidR="00745FF3">
        <w:rPr>
          <w:rFonts w:ascii="Arial" w:hAnsi="Arial" w:cs="Arial"/>
          <w:bCs/>
          <w:iCs/>
          <w:lang w:val="en-US" w:eastAsia="fi-FI"/>
        </w:rPr>
        <w:t>mitral regurgitation</w:t>
      </w:r>
      <w:r w:rsidRPr="00560C3B">
        <w:rPr>
          <w:rFonts w:ascii="Arial" w:hAnsi="Arial" w:cs="Arial"/>
          <w:bCs/>
          <w:iCs/>
          <w:lang w:val="en-US" w:eastAsia="fi-FI"/>
        </w:rPr>
        <w:t xml:space="preserve"> </w:t>
      </w:r>
      <w:r w:rsidR="009D7C79">
        <w:rPr>
          <w:rFonts w:ascii="Arial" w:hAnsi="Arial" w:cs="Arial"/>
          <w:bCs/>
          <w:iCs/>
          <w:lang w:val="en-US" w:eastAsia="fi-FI"/>
        </w:rPr>
        <w:t xml:space="preserve">between </w:t>
      </w:r>
      <w:r w:rsidR="00961F1C">
        <w:rPr>
          <w:rFonts w:ascii="Arial" w:hAnsi="Arial" w:cs="Arial"/>
          <w:bCs/>
          <w:iCs/>
          <w:lang w:val="en-US" w:eastAsia="fi-FI"/>
        </w:rPr>
        <w:t xml:space="preserve">1997 </w:t>
      </w:r>
      <w:r w:rsidR="009D7C79">
        <w:rPr>
          <w:rFonts w:ascii="Arial" w:hAnsi="Arial" w:cs="Arial"/>
          <w:bCs/>
          <w:iCs/>
          <w:lang w:val="en-US" w:eastAsia="fi-FI"/>
        </w:rPr>
        <w:t>and 2014 in Finland</w:t>
      </w:r>
      <w:r w:rsidR="0089728E" w:rsidRPr="00560C3B">
        <w:rPr>
          <w:rFonts w:ascii="Arial" w:hAnsi="Arial" w:cs="Arial"/>
          <w:bCs/>
          <w:iCs/>
          <w:lang w:val="en-US" w:eastAsia="fi-FI"/>
        </w:rPr>
        <w:t>.</w:t>
      </w:r>
      <w:r w:rsidR="00313666" w:rsidRPr="00560C3B">
        <w:rPr>
          <w:rFonts w:ascii="Arial" w:hAnsi="Arial" w:cs="Arial"/>
          <w:bCs/>
          <w:iCs/>
          <w:lang w:val="en-US" w:eastAsia="fi-FI"/>
        </w:rPr>
        <w:t xml:space="preserve"> </w:t>
      </w:r>
      <w:r w:rsidR="00F647AD" w:rsidRPr="00560C3B">
        <w:rPr>
          <w:rFonts w:ascii="Arial" w:hAnsi="Arial" w:cs="Arial"/>
          <w:bCs/>
          <w:iCs/>
          <w:lang w:val="en-US" w:eastAsia="fi-FI"/>
        </w:rPr>
        <w:t xml:space="preserve">We divided the </w:t>
      </w:r>
      <w:r w:rsidR="00CA28AB" w:rsidRPr="00560C3B">
        <w:rPr>
          <w:rFonts w:ascii="Arial" w:hAnsi="Arial" w:cs="Arial"/>
          <w:bCs/>
          <w:iCs/>
          <w:lang w:val="en-US" w:eastAsia="fi-FI"/>
        </w:rPr>
        <w:t>p</w:t>
      </w:r>
      <w:r w:rsidR="00313666" w:rsidRPr="00560C3B">
        <w:rPr>
          <w:rFonts w:ascii="Arial" w:hAnsi="Arial" w:cs="Arial"/>
          <w:bCs/>
          <w:iCs/>
          <w:lang w:val="en-US" w:eastAsia="fi-FI"/>
        </w:rPr>
        <w:t xml:space="preserve">atients into </w:t>
      </w:r>
      <w:r w:rsidR="00961F1C">
        <w:rPr>
          <w:rFonts w:ascii="Arial" w:hAnsi="Arial" w:cs="Arial"/>
          <w:bCs/>
          <w:iCs/>
          <w:lang w:val="en-US" w:eastAsia="fi-FI"/>
        </w:rPr>
        <w:t>three</w:t>
      </w:r>
      <w:r w:rsidR="00961F1C" w:rsidRPr="00560C3B">
        <w:rPr>
          <w:rFonts w:ascii="Arial" w:hAnsi="Arial" w:cs="Arial"/>
          <w:bCs/>
          <w:iCs/>
          <w:lang w:val="en-US" w:eastAsia="fi-FI"/>
        </w:rPr>
        <w:t xml:space="preserve"> </w:t>
      </w:r>
      <w:r w:rsidR="00313666" w:rsidRPr="00560C3B">
        <w:rPr>
          <w:rFonts w:ascii="Arial" w:hAnsi="Arial" w:cs="Arial"/>
          <w:bCs/>
          <w:iCs/>
          <w:lang w:val="en-US" w:eastAsia="fi-FI"/>
        </w:rPr>
        <w:t>groups</w:t>
      </w:r>
      <w:r w:rsidR="00F647AD" w:rsidRPr="00560C3B">
        <w:rPr>
          <w:rFonts w:ascii="Arial" w:hAnsi="Arial" w:cs="Arial"/>
          <w:bCs/>
          <w:iCs/>
          <w:lang w:val="en-US" w:eastAsia="fi-FI"/>
        </w:rPr>
        <w:t xml:space="preserve"> </w:t>
      </w:r>
      <w:r w:rsidR="00961F1C">
        <w:rPr>
          <w:rFonts w:ascii="Arial" w:hAnsi="Arial" w:cs="Arial"/>
          <w:bCs/>
          <w:iCs/>
          <w:lang w:val="en-US" w:eastAsia="fi-FI"/>
        </w:rPr>
        <w:t>by procedure type</w:t>
      </w:r>
      <w:r w:rsidR="00F647AD" w:rsidRPr="00560C3B">
        <w:rPr>
          <w:rFonts w:ascii="Arial" w:hAnsi="Arial" w:cs="Arial"/>
          <w:bCs/>
          <w:iCs/>
          <w:lang w:val="en-US" w:eastAsia="fi-FI"/>
        </w:rPr>
        <w:t>:</w:t>
      </w:r>
      <w:r w:rsidR="00313666" w:rsidRPr="00560C3B">
        <w:rPr>
          <w:rFonts w:ascii="Arial" w:hAnsi="Arial" w:cs="Arial"/>
          <w:bCs/>
          <w:iCs/>
          <w:lang w:val="en-US" w:eastAsia="fi-FI"/>
        </w:rPr>
        <w:t xml:space="preserve"> </w:t>
      </w:r>
      <w:r w:rsidR="00226A52">
        <w:rPr>
          <w:rFonts w:ascii="Arial" w:hAnsi="Arial" w:cs="Arial"/>
          <w:bCs/>
          <w:iCs/>
          <w:lang w:val="en-US" w:eastAsia="fi-FI"/>
        </w:rPr>
        <w:t>1) all mitral valve procedures; 2</w:t>
      </w:r>
      <w:r w:rsidR="00F647AD" w:rsidRPr="00560C3B">
        <w:rPr>
          <w:rFonts w:ascii="Arial" w:hAnsi="Arial" w:cs="Arial"/>
          <w:bCs/>
          <w:iCs/>
          <w:lang w:val="en-US" w:eastAsia="fi-FI"/>
        </w:rPr>
        <w:t xml:space="preserve">) </w:t>
      </w:r>
      <w:r w:rsidR="00313666" w:rsidRPr="00560C3B">
        <w:rPr>
          <w:rFonts w:ascii="Arial" w:hAnsi="Arial" w:cs="Arial"/>
          <w:bCs/>
          <w:iCs/>
          <w:lang w:val="en-US" w:eastAsia="fi-FI"/>
        </w:rPr>
        <w:t>mitral valve repair</w:t>
      </w:r>
      <w:r w:rsidR="00226A52">
        <w:rPr>
          <w:rFonts w:ascii="Arial" w:hAnsi="Arial" w:cs="Arial"/>
          <w:bCs/>
          <w:iCs/>
          <w:lang w:val="en-US" w:eastAsia="fi-FI"/>
        </w:rPr>
        <w:t>;</w:t>
      </w:r>
      <w:r w:rsidR="00D540D2" w:rsidRPr="00560C3B">
        <w:rPr>
          <w:rFonts w:ascii="Arial" w:hAnsi="Arial" w:cs="Arial"/>
          <w:bCs/>
          <w:iCs/>
          <w:lang w:val="en-US" w:eastAsia="fi-FI"/>
        </w:rPr>
        <w:t xml:space="preserve"> and</w:t>
      </w:r>
      <w:r w:rsidR="00313666" w:rsidRPr="00560C3B">
        <w:rPr>
          <w:rFonts w:ascii="Arial" w:hAnsi="Arial" w:cs="Arial"/>
          <w:bCs/>
          <w:iCs/>
          <w:lang w:val="en-US" w:eastAsia="fi-FI"/>
        </w:rPr>
        <w:t xml:space="preserve"> </w:t>
      </w:r>
      <w:r w:rsidR="00226A52">
        <w:rPr>
          <w:rFonts w:ascii="Arial" w:hAnsi="Arial" w:cs="Arial"/>
          <w:bCs/>
          <w:iCs/>
          <w:lang w:val="en-US" w:eastAsia="fi-FI"/>
        </w:rPr>
        <w:t>3</w:t>
      </w:r>
      <w:r w:rsidR="00F647AD" w:rsidRPr="00560C3B">
        <w:rPr>
          <w:rFonts w:ascii="Arial" w:hAnsi="Arial" w:cs="Arial"/>
          <w:bCs/>
          <w:iCs/>
          <w:lang w:val="en-US" w:eastAsia="fi-FI"/>
        </w:rPr>
        <w:t xml:space="preserve">) </w:t>
      </w:r>
      <w:r w:rsidR="00313666" w:rsidRPr="00560C3B">
        <w:rPr>
          <w:rFonts w:ascii="Arial" w:hAnsi="Arial" w:cs="Arial"/>
          <w:bCs/>
          <w:iCs/>
          <w:lang w:val="en-US" w:eastAsia="fi-FI"/>
        </w:rPr>
        <w:t xml:space="preserve">bioprosthetic </w:t>
      </w:r>
      <w:r w:rsidR="00D540D2" w:rsidRPr="00560C3B">
        <w:rPr>
          <w:rFonts w:ascii="Arial" w:hAnsi="Arial" w:cs="Arial"/>
          <w:bCs/>
          <w:iCs/>
          <w:lang w:val="en-US" w:eastAsia="fi-FI"/>
        </w:rPr>
        <w:t xml:space="preserve">or mechanical </w:t>
      </w:r>
      <w:r w:rsidR="00F647AD" w:rsidRPr="00560C3B">
        <w:rPr>
          <w:rFonts w:ascii="Arial" w:hAnsi="Arial" w:cs="Arial"/>
          <w:bCs/>
          <w:iCs/>
          <w:lang w:val="en-US" w:eastAsia="fi-FI"/>
        </w:rPr>
        <w:t xml:space="preserve">mitral </w:t>
      </w:r>
      <w:r w:rsidR="00D540D2" w:rsidRPr="00560C3B">
        <w:rPr>
          <w:rFonts w:ascii="Arial" w:hAnsi="Arial" w:cs="Arial"/>
          <w:bCs/>
          <w:iCs/>
          <w:lang w:val="en-US" w:eastAsia="fi-FI"/>
        </w:rPr>
        <w:t xml:space="preserve">valve </w:t>
      </w:r>
      <w:r w:rsidR="00313666" w:rsidRPr="00560C3B">
        <w:rPr>
          <w:rFonts w:ascii="Arial" w:hAnsi="Arial" w:cs="Arial"/>
          <w:bCs/>
          <w:iCs/>
          <w:lang w:val="en-US" w:eastAsia="fi-FI"/>
        </w:rPr>
        <w:t>replacement.</w:t>
      </w:r>
    </w:p>
    <w:p w14:paraId="01F54638" w14:textId="77777777" w:rsidR="00226A52" w:rsidRDefault="00226A52" w:rsidP="00555EEF">
      <w:pPr>
        <w:spacing w:after="0" w:line="480" w:lineRule="auto"/>
        <w:rPr>
          <w:rFonts w:ascii="Arial" w:hAnsi="Arial" w:cs="Arial"/>
          <w:bCs/>
          <w:iCs/>
          <w:lang w:val="en-US" w:eastAsia="fi-FI"/>
        </w:rPr>
      </w:pPr>
    </w:p>
    <w:p w14:paraId="3993915C" w14:textId="6D3C470B" w:rsidR="00226A52" w:rsidRPr="00FC5D75" w:rsidRDefault="00226A52" w:rsidP="00555EEF">
      <w:pPr>
        <w:keepNext/>
        <w:spacing w:after="0" w:line="480" w:lineRule="auto"/>
        <w:rPr>
          <w:rFonts w:ascii="Arial" w:hAnsi="Arial" w:cs="Arial"/>
          <w:b/>
          <w:bCs/>
          <w:i/>
          <w:iCs/>
          <w:lang w:val="en-US" w:eastAsia="fi-FI"/>
        </w:rPr>
      </w:pPr>
      <w:r w:rsidRPr="00FC5D75">
        <w:rPr>
          <w:rFonts w:ascii="Arial" w:hAnsi="Arial" w:cs="Arial"/>
          <w:b/>
          <w:bCs/>
          <w:i/>
          <w:iCs/>
          <w:lang w:val="en-US" w:eastAsia="fi-FI"/>
        </w:rPr>
        <w:t>Covariates</w:t>
      </w:r>
    </w:p>
    <w:p w14:paraId="4997003D" w14:textId="524DEDC9" w:rsidR="00FE01B9" w:rsidRDefault="00226A52" w:rsidP="00555EEF">
      <w:pPr>
        <w:keepNext/>
        <w:spacing w:after="0" w:line="480" w:lineRule="auto"/>
        <w:rPr>
          <w:rFonts w:ascii="Arial" w:hAnsi="Arial" w:cs="Arial"/>
          <w:b/>
          <w:bCs/>
          <w:iCs/>
          <w:lang w:val="en-US" w:eastAsia="fi-FI"/>
        </w:rPr>
      </w:pPr>
      <w:r w:rsidRPr="00226A52">
        <w:rPr>
          <w:rFonts w:ascii="Arial" w:hAnsi="Arial" w:cs="Arial"/>
          <w:bCs/>
          <w:iCs/>
          <w:lang w:val="en-US" w:eastAsia="fi-FI"/>
        </w:rPr>
        <w:t xml:space="preserve">A patient was considered to have prevalent diabetes, hypertension or chronic lung disease (i.e., asthma or chronic obstructive pulmonary disease) if an entitlement to special medicine reimbursement for the disease in question had been recorded in the Drug Reimbursement Register or an ICD diagnosis code matching with these diseases was found in the Hospital Discharge Register prior to the </w:t>
      </w:r>
      <w:r w:rsidR="00745FF3">
        <w:rPr>
          <w:rFonts w:ascii="Arial" w:hAnsi="Arial" w:cs="Arial"/>
          <w:bCs/>
          <w:iCs/>
          <w:lang w:val="en-US" w:eastAsia="fi-FI"/>
        </w:rPr>
        <w:t>mitral valve</w:t>
      </w:r>
      <w:r w:rsidRPr="00226A52">
        <w:rPr>
          <w:rFonts w:ascii="Arial" w:hAnsi="Arial" w:cs="Arial"/>
          <w:bCs/>
          <w:iCs/>
          <w:lang w:val="en-US" w:eastAsia="fi-FI"/>
        </w:rPr>
        <w:t xml:space="preserve"> procedure. After 2003, a procedure was defined as urgent if it was necessary to perform the procedure within one week. </w:t>
      </w:r>
      <w:r w:rsidRPr="00226A52">
        <w:rPr>
          <w:rFonts w:ascii="Arial" w:hAnsi="Arial" w:cs="Arial"/>
          <w:bCs/>
          <w:iCs/>
          <w:lang w:val="en-US" w:eastAsia="fi-FI"/>
        </w:rPr>
        <w:lastRenderedPageBreak/>
        <w:t>Before 2003, when this information was not available, all procedures in which the patient had arrived in the hospital through the emergency room were defined as urgent.</w:t>
      </w:r>
    </w:p>
    <w:p w14:paraId="40F10199" w14:textId="77777777" w:rsidR="00FE01B9" w:rsidRDefault="00FE01B9" w:rsidP="00555EEF">
      <w:pPr>
        <w:spacing w:after="0" w:line="480" w:lineRule="auto"/>
        <w:rPr>
          <w:rFonts w:ascii="Arial" w:hAnsi="Arial" w:cs="Arial"/>
          <w:b/>
          <w:bCs/>
          <w:iCs/>
          <w:lang w:val="en-US" w:eastAsia="fi-FI"/>
        </w:rPr>
      </w:pPr>
    </w:p>
    <w:p w14:paraId="2A966C74" w14:textId="77777777" w:rsidR="004D7E55" w:rsidRPr="00FC5D75" w:rsidRDefault="004D7E55" w:rsidP="00555EEF">
      <w:pPr>
        <w:spacing w:after="0" w:line="480" w:lineRule="auto"/>
        <w:rPr>
          <w:rFonts w:ascii="Arial" w:hAnsi="Arial" w:cs="Arial"/>
          <w:b/>
          <w:bCs/>
          <w:i/>
          <w:iCs/>
          <w:lang w:val="en-US" w:eastAsia="fi-FI"/>
        </w:rPr>
      </w:pPr>
      <w:r w:rsidRPr="00FC5D75">
        <w:rPr>
          <w:rFonts w:ascii="Arial" w:hAnsi="Arial" w:cs="Arial"/>
          <w:b/>
          <w:bCs/>
          <w:i/>
          <w:iCs/>
          <w:lang w:val="en-US" w:eastAsia="fi-FI"/>
        </w:rPr>
        <w:t>Follow-up and outcomes</w:t>
      </w:r>
    </w:p>
    <w:p w14:paraId="00AD4D8E" w14:textId="000BC443" w:rsidR="00881CA6" w:rsidRPr="00560C3B" w:rsidRDefault="00881CA6" w:rsidP="00555EEF">
      <w:pPr>
        <w:spacing w:after="0" w:line="480" w:lineRule="auto"/>
        <w:rPr>
          <w:rFonts w:ascii="Arial" w:hAnsi="Arial" w:cs="Arial"/>
          <w:bCs/>
          <w:iCs/>
          <w:lang w:val="en-US" w:eastAsia="fi-FI"/>
        </w:rPr>
      </w:pPr>
      <w:r w:rsidRPr="00560C3B">
        <w:rPr>
          <w:rFonts w:ascii="Arial" w:hAnsi="Arial" w:cs="Arial"/>
          <w:bCs/>
          <w:iCs/>
          <w:lang w:val="en-US" w:eastAsia="fi-FI"/>
        </w:rPr>
        <w:t xml:space="preserve">The follow-up </w:t>
      </w:r>
      <w:r w:rsidR="00FA3026" w:rsidRPr="00560C3B">
        <w:rPr>
          <w:rFonts w:ascii="Arial" w:hAnsi="Arial" w:cs="Arial"/>
          <w:bCs/>
          <w:iCs/>
          <w:lang w:val="en-US" w:eastAsia="fi-FI"/>
        </w:rPr>
        <w:t xml:space="preserve">for adverse events ended on </w:t>
      </w:r>
      <w:r w:rsidRPr="00560C3B">
        <w:rPr>
          <w:rFonts w:ascii="Arial" w:hAnsi="Arial" w:cs="Arial"/>
          <w:bCs/>
          <w:iCs/>
          <w:lang w:val="en-US" w:eastAsia="fi-FI"/>
        </w:rPr>
        <w:t>December</w:t>
      </w:r>
      <w:r w:rsidR="00FA3026" w:rsidRPr="00560C3B">
        <w:rPr>
          <w:rFonts w:ascii="Arial" w:hAnsi="Arial" w:cs="Arial"/>
          <w:bCs/>
          <w:iCs/>
          <w:lang w:val="en-US" w:eastAsia="fi-FI"/>
        </w:rPr>
        <w:t xml:space="preserve"> 31,</w:t>
      </w:r>
      <w:r w:rsidRPr="00560C3B">
        <w:rPr>
          <w:rFonts w:ascii="Arial" w:hAnsi="Arial" w:cs="Arial"/>
          <w:bCs/>
          <w:iCs/>
          <w:lang w:val="en-US" w:eastAsia="fi-FI"/>
        </w:rPr>
        <w:t xml:space="preserve"> 2014. The National Hospital Discharge and Causes of Death Register</w:t>
      </w:r>
      <w:r w:rsidR="00FA3026" w:rsidRPr="00560C3B">
        <w:rPr>
          <w:rFonts w:ascii="Arial" w:hAnsi="Arial" w:cs="Arial"/>
          <w:bCs/>
          <w:iCs/>
          <w:lang w:val="en-US" w:eastAsia="fi-FI"/>
        </w:rPr>
        <w:t>s</w:t>
      </w:r>
      <w:r w:rsidRPr="00560C3B">
        <w:rPr>
          <w:rFonts w:ascii="Arial" w:hAnsi="Arial" w:cs="Arial"/>
          <w:bCs/>
          <w:iCs/>
          <w:lang w:val="en-US" w:eastAsia="fi-FI"/>
        </w:rPr>
        <w:t xml:space="preserve"> were used to </w:t>
      </w:r>
      <w:r w:rsidR="00BF2622">
        <w:rPr>
          <w:rFonts w:ascii="Arial" w:hAnsi="Arial" w:cs="Arial"/>
          <w:bCs/>
          <w:iCs/>
          <w:lang w:val="en-US" w:eastAsia="fi-FI"/>
        </w:rPr>
        <w:t>identify</w:t>
      </w:r>
      <w:r w:rsidRPr="00560C3B">
        <w:rPr>
          <w:rFonts w:ascii="Arial" w:hAnsi="Arial" w:cs="Arial"/>
          <w:bCs/>
          <w:iCs/>
          <w:lang w:val="en-US" w:eastAsia="fi-FI"/>
        </w:rPr>
        <w:t xml:space="preserve"> outcome events.</w:t>
      </w:r>
      <w:r w:rsidR="00BF2622">
        <w:rPr>
          <w:rFonts w:ascii="Arial" w:hAnsi="Arial" w:cs="Arial"/>
          <w:bCs/>
          <w:iCs/>
          <w:lang w:val="en-US" w:eastAsia="fi-FI"/>
        </w:rPr>
        <w:t xml:space="preserve"> With these registers the coverage of follow-up is virtually 100%, except for persons who have permanently moved abroad. On average 0.1-0.2% of the Finnish population move abroad each year but this proportion is likely to be much smaller among elderly and sick individuals.</w:t>
      </w:r>
    </w:p>
    <w:p w14:paraId="1384E621" w14:textId="77777777" w:rsidR="00847CBC" w:rsidRPr="00560C3B" w:rsidRDefault="00847CBC" w:rsidP="00555EEF">
      <w:pPr>
        <w:spacing w:after="0" w:line="480" w:lineRule="auto"/>
        <w:rPr>
          <w:rFonts w:ascii="Arial" w:hAnsi="Arial" w:cs="Arial"/>
          <w:bCs/>
          <w:iCs/>
          <w:lang w:val="en-US" w:eastAsia="fi-FI"/>
        </w:rPr>
      </w:pPr>
    </w:p>
    <w:p w14:paraId="1A2F1947" w14:textId="0FF9DD7C" w:rsidR="00847CBC" w:rsidRPr="00560C3B" w:rsidRDefault="00847CBC" w:rsidP="00555EEF">
      <w:pPr>
        <w:spacing w:after="0" w:line="480" w:lineRule="auto"/>
        <w:rPr>
          <w:rFonts w:ascii="Arial" w:hAnsi="Arial" w:cs="Arial"/>
          <w:bCs/>
          <w:iCs/>
          <w:lang w:val="en-US" w:eastAsia="fi-FI"/>
        </w:rPr>
      </w:pPr>
      <w:r w:rsidRPr="00560C3B">
        <w:rPr>
          <w:rFonts w:ascii="Arial" w:hAnsi="Arial" w:cs="Arial"/>
          <w:bCs/>
          <w:iCs/>
          <w:lang w:val="en-US" w:eastAsia="fi-FI"/>
        </w:rPr>
        <w:lastRenderedPageBreak/>
        <w:t xml:space="preserve">The following endpoints were used: 28-day </w:t>
      </w:r>
      <w:r w:rsidR="00A752F5" w:rsidRPr="00560C3B">
        <w:rPr>
          <w:rFonts w:ascii="Arial" w:hAnsi="Arial" w:cs="Arial"/>
          <w:bCs/>
          <w:iCs/>
          <w:lang w:val="en-US" w:eastAsia="fi-FI"/>
        </w:rPr>
        <w:t xml:space="preserve">all-cause </w:t>
      </w:r>
      <w:r w:rsidRPr="00560C3B">
        <w:rPr>
          <w:rFonts w:ascii="Arial" w:hAnsi="Arial" w:cs="Arial"/>
          <w:bCs/>
          <w:iCs/>
          <w:lang w:val="en-US" w:eastAsia="fi-FI"/>
        </w:rPr>
        <w:t xml:space="preserve">postoperative mortality, 6-year </w:t>
      </w:r>
      <w:r w:rsidR="00A752F5" w:rsidRPr="00560C3B">
        <w:rPr>
          <w:rFonts w:ascii="Arial" w:hAnsi="Arial" w:cs="Arial"/>
          <w:bCs/>
          <w:iCs/>
          <w:lang w:val="en-US" w:eastAsia="fi-FI"/>
        </w:rPr>
        <w:t xml:space="preserve">all-cause </w:t>
      </w:r>
      <w:r w:rsidRPr="00560C3B">
        <w:rPr>
          <w:rFonts w:ascii="Arial" w:hAnsi="Arial" w:cs="Arial"/>
          <w:bCs/>
          <w:iCs/>
          <w:lang w:val="en-US" w:eastAsia="fi-FI"/>
        </w:rPr>
        <w:t>postoperative mortality</w:t>
      </w:r>
      <w:r w:rsidR="00FA3026" w:rsidRPr="00560C3B">
        <w:rPr>
          <w:rFonts w:ascii="Arial" w:hAnsi="Arial" w:cs="Arial"/>
          <w:bCs/>
          <w:iCs/>
          <w:lang w:val="en-US" w:eastAsia="fi-FI"/>
        </w:rPr>
        <w:t>,</w:t>
      </w:r>
      <w:r w:rsidRPr="00560C3B">
        <w:rPr>
          <w:rFonts w:ascii="Arial" w:hAnsi="Arial" w:cs="Arial"/>
          <w:bCs/>
          <w:iCs/>
          <w:lang w:val="en-US" w:eastAsia="fi-FI"/>
        </w:rPr>
        <w:t xml:space="preserve"> and 6-year incidence of cardiovascular events.</w:t>
      </w:r>
      <w:r w:rsidR="00A752F5" w:rsidRPr="00560C3B">
        <w:rPr>
          <w:rFonts w:ascii="Arial" w:hAnsi="Arial" w:cs="Arial"/>
          <w:bCs/>
          <w:iCs/>
          <w:lang w:val="en-US" w:eastAsia="fi-FI"/>
        </w:rPr>
        <w:t xml:space="preserve"> </w:t>
      </w:r>
      <w:r w:rsidR="008B7DF8" w:rsidRPr="00560C3B">
        <w:rPr>
          <w:rFonts w:ascii="Arial" w:hAnsi="Arial" w:cs="Arial"/>
          <w:bCs/>
          <w:iCs/>
          <w:lang w:val="en-US" w:eastAsia="fi-FI"/>
        </w:rPr>
        <w:t>Cardiovascular mortality was defined as mortality related to disease of the circulatory system (ICD-10 codes I20-25, I46, R96, R98, I61, I63 and I64) as the underlying, contributing or immediate cause of death. Myocardial infarction was defined with ICD-10 codes I21 and I22 as a hospital discharge diagnosis or as the underlying, contributing or immediate cause of death. Stroke, excluding subarachnoid hemorrhage, was defined with ICD-10 codes I61 and I63 (not I63.6) as a hospital discharge diagnosis or as the underlying, contributing or immediate cause of death.</w:t>
      </w:r>
      <w:r w:rsidR="009077D0">
        <w:rPr>
          <w:rFonts w:ascii="Arial" w:hAnsi="Arial" w:cs="Arial"/>
          <w:bCs/>
          <w:iCs/>
          <w:lang w:val="en-US" w:eastAsia="fi-FI"/>
        </w:rPr>
        <w:t xml:space="preserve"> The validity of coronary, stroke and heart </w:t>
      </w:r>
      <w:r w:rsidR="009077D0" w:rsidRPr="00FC5D75">
        <w:rPr>
          <w:rFonts w:ascii="Arial" w:hAnsi="Arial" w:cs="Arial"/>
          <w:bCs/>
          <w:iCs/>
          <w:lang w:val="en-US" w:eastAsia="fi-FI"/>
        </w:rPr>
        <w:t>failure diagnoses in the Finnish registers has been described in detail previously [</w:t>
      </w:r>
      <w:r w:rsidR="00797EA5" w:rsidRPr="00FC5D75">
        <w:rPr>
          <w:rFonts w:ascii="Arial" w:hAnsi="Arial" w:cs="Arial"/>
          <w:bCs/>
          <w:iCs/>
          <w:lang w:val="en-US" w:eastAsia="fi-FI"/>
        </w:rPr>
        <w:t>14-16].</w:t>
      </w:r>
    </w:p>
    <w:p w14:paraId="1BE97676" w14:textId="77777777" w:rsidR="00847CBC" w:rsidRPr="00560C3B" w:rsidRDefault="00847CBC" w:rsidP="00555EEF">
      <w:pPr>
        <w:spacing w:after="0" w:line="480" w:lineRule="auto"/>
        <w:rPr>
          <w:rFonts w:ascii="Arial" w:hAnsi="Arial" w:cs="Arial"/>
          <w:bCs/>
          <w:iCs/>
          <w:lang w:val="en-US" w:eastAsia="fi-FI"/>
        </w:rPr>
      </w:pPr>
    </w:p>
    <w:p w14:paraId="77BBDC85" w14:textId="5721EA2F" w:rsidR="004D7E55" w:rsidRPr="00560C3B" w:rsidRDefault="00847CBC" w:rsidP="00555EEF">
      <w:pPr>
        <w:keepNext/>
        <w:spacing w:after="0" w:line="480" w:lineRule="auto"/>
        <w:rPr>
          <w:rFonts w:ascii="Arial" w:hAnsi="Arial" w:cs="Arial"/>
          <w:bCs/>
          <w:iCs/>
          <w:lang w:val="en-US" w:eastAsia="fi-FI"/>
        </w:rPr>
      </w:pPr>
      <w:r w:rsidRPr="00FC5D75">
        <w:rPr>
          <w:rFonts w:ascii="Arial" w:hAnsi="Arial" w:cs="Arial"/>
          <w:b/>
          <w:bCs/>
          <w:i/>
          <w:iCs/>
          <w:lang w:val="en-US" w:eastAsia="fi-FI"/>
        </w:rPr>
        <w:lastRenderedPageBreak/>
        <w:t>Statistical methods</w:t>
      </w:r>
    </w:p>
    <w:p w14:paraId="747D412A" w14:textId="5E74F543" w:rsidR="00B531FB" w:rsidRPr="00560C3B" w:rsidRDefault="00CE1B81" w:rsidP="00854E1E">
      <w:pPr>
        <w:keepNext/>
        <w:spacing w:after="0" w:line="480" w:lineRule="auto"/>
        <w:rPr>
          <w:rFonts w:ascii="Arial" w:hAnsi="Arial" w:cs="Arial"/>
          <w:b/>
          <w:bCs/>
          <w:iCs/>
          <w:lang w:val="en-US" w:eastAsia="fi-FI"/>
        </w:rPr>
      </w:pPr>
      <w:r w:rsidRPr="00560C3B">
        <w:rPr>
          <w:rFonts w:ascii="Arial" w:hAnsi="Arial" w:cs="Arial"/>
          <w:bCs/>
          <w:iCs/>
          <w:lang w:val="en-US" w:eastAsia="fi-FI"/>
        </w:rPr>
        <w:t xml:space="preserve">To </w:t>
      </w:r>
      <w:r w:rsidR="00036916" w:rsidRPr="00560C3B">
        <w:rPr>
          <w:rFonts w:ascii="Arial" w:hAnsi="Arial" w:cs="Arial"/>
          <w:bCs/>
          <w:iCs/>
          <w:lang w:val="en-US" w:eastAsia="fi-FI"/>
        </w:rPr>
        <w:t>assess</w:t>
      </w:r>
      <w:r w:rsidRPr="00560C3B">
        <w:rPr>
          <w:rFonts w:ascii="Arial" w:hAnsi="Arial" w:cs="Arial"/>
          <w:bCs/>
          <w:iCs/>
          <w:lang w:val="en-US" w:eastAsia="fi-FI"/>
        </w:rPr>
        <w:t xml:space="preserve"> the longitudinal </w:t>
      </w:r>
      <w:r w:rsidR="00036916" w:rsidRPr="00560C3B">
        <w:rPr>
          <w:rFonts w:ascii="Arial" w:hAnsi="Arial" w:cs="Arial"/>
          <w:bCs/>
          <w:iCs/>
          <w:lang w:val="en-US" w:eastAsia="fi-FI"/>
        </w:rPr>
        <w:t xml:space="preserve">changes in </w:t>
      </w:r>
      <w:r w:rsidR="009D7C79" w:rsidRPr="008F25D2">
        <w:rPr>
          <w:rFonts w:ascii="Arial" w:hAnsi="Arial" w:cs="Arial"/>
          <w:bCs/>
          <w:iCs/>
          <w:lang w:val="en-US" w:eastAsia="fi-FI"/>
        </w:rPr>
        <w:t xml:space="preserve">procedure types, patient characteristics, and </w:t>
      </w:r>
      <w:r w:rsidR="00036916" w:rsidRPr="008F25D2">
        <w:rPr>
          <w:rFonts w:ascii="Arial" w:hAnsi="Arial" w:cs="Arial"/>
          <w:bCs/>
          <w:iCs/>
          <w:lang w:val="en-US" w:eastAsia="fi-FI"/>
        </w:rPr>
        <w:t>post</w:t>
      </w:r>
      <w:r w:rsidRPr="008F25D2">
        <w:rPr>
          <w:rFonts w:ascii="Arial" w:hAnsi="Arial" w:cs="Arial"/>
          <w:bCs/>
          <w:iCs/>
          <w:lang w:val="en-US" w:eastAsia="fi-FI"/>
        </w:rPr>
        <w:t>–procedural outcomes</w:t>
      </w:r>
      <w:r w:rsidR="009D7C79" w:rsidRPr="008F25D2">
        <w:rPr>
          <w:rFonts w:ascii="Arial" w:hAnsi="Arial" w:cs="Arial"/>
          <w:bCs/>
          <w:iCs/>
          <w:lang w:val="en-US" w:eastAsia="fi-FI"/>
        </w:rPr>
        <w:t>,</w:t>
      </w:r>
      <w:r w:rsidRPr="008F25D2">
        <w:rPr>
          <w:rFonts w:ascii="Arial" w:hAnsi="Arial" w:cs="Arial"/>
          <w:bCs/>
          <w:iCs/>
          <w:lang w:val="en-US" w:eastAsia="fi-FI"/>
        </w:rPr>
        <w:t xml:space="preserve"> we divided </w:t>
      </w:r>
      <w:r w:rsidR="0023195B" w:rsidRPr="008F25D2">
        <w:rPr>
          <w:rFonts w:ascii="Arial" w:hAnsi="Arial" w:cs="Arial"/>
          <w:bCs/>
          <w:iCs/>
          <w:lang w:val="en-US" w:eastAsia="fi-FI"/>
        </w:rPr>
        <w:t>the study period</w:t>
      </w:r>
      <w:r w:rsidRPr="008F25D2">
        <w:rPr>
          <w:rFonts w:ascii="Arial" w:hAnsi="Arial" w:cs="Arial"/>
          <w:bCs/>
          <w:iCs/>
          <w:lang w:val="en-US" w:eastAsia="fi-FI"/>
        </w:rPr>
        <w:t xml:space="preserve"> into three </w:t>
      </w:r>
      <w:r w:rsidR="00431233" w:rsidRPr="00A7202E">
        <w:rPr>
          <w:rFonts w:ascii="Arial" w:hAnsi="Arial" w:cs="Arial"/>
          <w:bCs/>
          <w:iCs/>
          <w:lang w:val="en-US" w:eastAsia="fi-FI"/>
        </w:rPr>
        <w:t>six</w:t>
      </w:r>
      <w:r w:rsidR="00036916" w:rsidRPr="00A7202E">
        <w:rPr>
          <w:rFonts w:ascii="Arial" w:hAnsi="Arial" w:cs="Arial"/>
          <w:bCs/>
          <w:iCs/>
          <w:lang w:val="en-US" w:eastAsia="fi-FI"/>
        </w:rPr>
        <w:t xml:space="preserve">-year </w:t>
      </w:r>
      <w:r w:rsidRPr="00A7202E">
        <w:rPr>
          <w:rFonts w:ascii="Arial" w:hAnsi="Arial" w:cs="Arial"/>
          <w:bCs/>
          <w:iCs/>
          <w:lang w:val="en-US" w:eastAsia="fi-FI"/>
        </w:rPr>
        <w:t>categories by the year</w:t>
      </w:r>
      <w:r w:rsidR="00036916" w:rsidRPr="00A7202E">
        <w:rPr>
          <w:rFonts w:ascii="Arial" w:hAnsi="Arial" w:cs="Arial"/>
          <w:bCs/>
          <w:iCs/>
          <w:lang w:val="en-US" w:eastAsia="fi-FI"/>
        </w:rPr>
        <w:t xml:space="preserve"> of the mitral valve operation</w:t>
      </w:r>
      <w:r w:rsidRPr="00A7202E">
        <w:rPr>
          <w:rFonts w:ascii="Arial" w:hAnsi="Arial" w:cs="Arial"/>
          <w:bCs/>
          <w:iCs/>
          <w:lang w:val="en-US" w:eastAsia="fi-FI"/>
        </w:rPr>
        <w:t>: 1997-2002, 2003-2008 and 2009-2014.</w:t>
      </w:r>
      <w:r w:rsidR="00A85069" w:rsidRPr="00A7202E">
        <w:rPr>
          <w:rFonts w:ascii="Arial" w:hAnsi="Arial" w:cs="Arial"/>
          <w:bCs/>
          <w:iCs/>
          <w:lang w:val="en-US" w:eastAsia="fi-FI"/>
        </w:rPr>
        <w:t xml:space="preserve"> </w:t>
      </w:r>
      <w:r w:rsidR="00B319F3" w:rsidRPr="00A7202E">
        <w:rPr>
          <w:rFonts w:ascii="Arial" w:hAnsi="Arial" w:cs="Arial"/>
          <w:bCs/>
          <w:iCs/>
          <w:lang w:val="en-US" w:eastAsia="fi-FI"/>
        </w:rPr>
        <w:t>Using population information from Statistics Finland, w</w:t>
      </w:r>
      <w:r w:rsidR="003F65F1" w:rsidRPr="00A7202E">
        <w:rPr>
          <w:rFonts w:ascii="Arial" w:hAnsi="Arial" w:cs="Arial"/>
          <w:bCs/>
          <w:iCs/>
          <w:lang w:val="en-US" w:eastAsia="fi-FI"/>
        </w:rPr>
        <w:t xml:space="preserve">e calculated </w:t>
      </w:r>
      <w:r w:rsidR="00B319F3" w:rsidRPr="00A7202E">
        <w:rPr>
          <w:rFonts w:ascii="Arial" w:hAnsi="Arial" w:cs="Arial"/>
          <w:bCs/>
          <w:iCs/>
          <w:lang w:val="en-US" w:eastAsia="fi-FI"/>
        </w:rPr>
        <w:t xml:space="preserve">annual </w:t>
      </w:r>
      <w:r w:rsidR="003F65F1" w:rsidRPr="00A7202E">
        <w:rPr>
          <w:rFonts w:ascii="Arial" w:hAnsi="Arial" w:cs="Arial"/>
          <w:bCs/>
          <w:iCs/>
          <w:lang w:val="en-US" w:eastAsia="fi-FI"/>
        </w:rPr>
        <w:t>incidence rates</w:t>
      </w:r>
      <w:r w:rsidR="00B319F3" w:rsidRPr="00A7202E">
        <w:rPr>
          <w:rFonts w:ascii="Arial" w:hAnsi="Arial" w:cs="Arial"/>
          <w:bCs/>
          <w:iCs/>
          <w:lang w:val="en-US" w:eastAsia="fi-FI"/>
        </w:rPr>
        <w:t xml:space="preserve"> for mitral valve </w:t>
      </w:r>
      <w:r w:rsidR="005A28E6" w:rsidRPr="00A7202E">
        <w:rPr>
          <w:rFonts w:ascii="Arial" w:hAnsi="Arial" w:cs="Arial"/>
          <w:bCs/>
          <w:iCs/>
          <w:lang w:val="en-US" w:eastAsia="fi-FI"/>
        </w:rPr>
        <w:t>procedures</w:t>
      </w:r>
      <w:r w:rsidR="00B319F3" w:rsidRPr="00A7202E">
        <w:rPr>
          <w:rFonts w:ascii="Arial" w:hAnsi="Arial" w:cs="Arial"/>
          <w:bCs/>
          <w:iCs/>
          <w:lang w:val="en-US" w:eastAsia="fi-FI"/>
        </w:rPr>
        <w:t xml:space="preserve"> during these </w:t>
      </w:r>
      <w:r w:rsidR="00A86635" w:rsidRPr="00A7202E">
        <w:rPr>
          <w:rFonts w:ascii="Arial" w:hAnsi="Arial" w:cs="Arial"/>
          <w:bCs/>
          <w:iCs/>
          <w:lang w:val="en-US" w:eastAsia="fi-FI"/>
        </w:rPr>
        <w:t>three time periods</w:t>
      </w:r>
      <w:r w:rsidR="00B319F3" w:rsidRPr="00A7202E">
        <w:rPr>
          <w:rFonts w:ascii="Arial" w:hAnsi="Arial" w:cs="Arial"/>
          <w:bCs/>
          <w:iCs/>
          <w:lang w:val="en-US" w:eastAsia="fi-FI"/>
        </w:rPr>
        <w:t>.</w:t>
      </w:r>
      <w:r w:rsidR="003F65F1" w:rsidRPr="00A7202E">
        <w:rPr>
          <w:rFonts w:ascii="Arial" w:hAnsi="Arial" w:cs="Arial"/>
          <w:bCs/>
          <w:iCs/>
          <w:lang w:val="en-US" w:eastAsia="fi-FI"/>
        </w:rPr>
        <w:t xml:space="preserve"> </w:t>
      </w:r>
      <w:r w:rsidR="00036916" w:rsidRPr="00A7202E">
        <w:rPr>
          <w:rFonts w:ascii="Arial" w:hAnsi="Arial" w:cs="Arial"/>
          <w:bCs/>
          <w:iCs/>
          <w:lang w:val="en-US" w:eastAsia="fi-FI"/>
        </w:rPr>
        <w:t>Trends in the patient characteristics</w:t>
      </w:r>
      <w:r w:rsidR="00036916" w:rsidRPr="008F25D2">
        <w:rPr>
          <w:rFonts w:ascii="Arial" w:hAnsi="Arial" w:cs="Arial"/>
          <w:bCs/>
          <w:iCs/>
          <w:lang w:val="en-US" w:eastAsia="fi-FI"/>
        </w:rPr>
        <w:t xml:space="preserve"> across the time strata were comp</w:t>
      </w:r>
      <w:r w:rsidR="00A34594" w:rsidRPr="008F25D2">
        <w:rPr>
          <w:rFonts w:ascii="Arial" w:hAnsi="Arial" w:cs="Arial"/>
          <w:bCs/>
          <w:iCs/>
          <w:lang w:val="en-US" w:eastAsia="fi-FI"/>
        </w:rPr>
        <w:t>a</w:t>
      </w:r>
      <w:r w:rsidR="00036916" w:rsidRPr="008F25D2">
        <w:rPr>
          <w:rFonts w:ascii="Arial" w:hAnsi="Arial" w:cs="Arial"/>
          <w:bCs/>
          <w:iCs/>
          <w:lang w:val="en-US" w:eastAsia="fi-FI"/>
        </w:rPr>
        <w:t xml:space="preserve">red using </w:t>
      </w:r>
      <w:r w:rsidR="005C5327" w:rsidRPr="008F25D2">
        <w:rPr>
          <w:rFonts w:ascii="Arial" w:hAnsi="Arial" w:cs="Arial"/>
          <w:bCs/>
          <w:iCs/>
          <w:lang w:val="en-US" w:eastAsia="fi-FI"/>
        </w:rPr>
        <w:t>the Cochran-Armitage trend</w:t>
      </w:r>
      <w:r w:rsidR="005C5327" w:rsidRPr="005C5327">
        <w:rPr>
          <w:rFonts w:ascii="Arial" w:hAnsi="Arial" w:cs="Arial"/>
          <w:bCs/>
          <w:iCs/>
          <w:lang w:val="en-US" w:eastAsia="fi-FI"/>
        </w:rPr>
        <w:t xml:space="preserve"> test for categorical variables and regression analysis for continuous variables.</w:t>
      </w:r>
      <w:r w:rsidR="005C5327">
        <w:rPr>
          <w:rFonts w:ascii="Arial" w:hAnsi="Arial" w:cs="Arial"/>
          <w:bCs/>
          <w:iCs/>
          <w:lang w:val="en-US" w:eastAsia="fi-FI"/>
        </w:rPr>
        <w:t xml:space="preserve"> </w:t>
      </w:r>
      <w:r w:rsidR="005C5327" w:rsidRPr="005C5327">
        <w:rPr>
          <w:rFonts w:ascii="Arial" w:hAnsi="Arial" w:cs="Arial"/>
          <w:bCs/>
          <w:iCs/>
          <w:lang w:val="en-US" w:eastAsia="fi-FI"/>
        </w:rPr>
        <w:t xml:space="preserve">We used Cox </w:t>
      </w:r>
      <w:r w:rsidR="00961F1C">
        <w:rPr>
          <w:rFonts w:ascii="Arial" w:hAnsi="Arial" w:cs="Arial"/>
          <w:bCs/>
          <w:iCs/>
          <w:lang w:val="en-US" w:eastAsia="fi-FI"/>
        </w:rPr>
        <w:t xml:space="preserve">proportional hazards </w:t>
      </w:r>
      <w:r w:rsidR="005C5327" w:rsidRPr="005C5327">
        <w:rPr>
          <w:rFonts w:ascii="Arial" w:hAnsi="Arial" w:cs="Arial"/>
          <w:bCs/>
          <w:iCs/>
          <w:lang w:val="en-US" w:eastAsia="fi-FI"/>
        </w:rPr>
        <w:t xml:space="preserve">regression models with follow-up truncated at </w:t>
      </w:r>
      <w:r w:rsidR="00961F1C">
        <w:rPr>
          <w:rFonts w:ascii="Arial" w:hAnsi="Arial" w:cs="Arial"/>
          <w:bCs/>
          <w:iCs/>
          <w:lang w:val="en-US" w:eastAsia="fi-FI"/>
        </w:rPr>
        <w:t>six</w:t>
      </w:r>
      <w:r w:rsidR="00961F1C" w:rsidRPr="005C5327">
        <w:rPr>
          <w:rFonts w:ascii="Arial" w:hAnsi="Arial" w:cs="Arial"/>
          <w:bCs/>
          <w:iCs/>
          <w:lang w:val="en-US" w:eastAsia="fi-FI"/>
        </w:rPr>
        <w:t xml:space="preserve"> </w:t>
      </w:r>
      <w:r w:rsidR="005C5327" w:rsidRPr="005C5327">
        <w:rPr>
          <w:rFonts w:ascii="Arial" w:hAnsi="Arial" w:cs="Arial"/>
          <w:bCs/>
          <w:iCs/>
          <w:lang w:val="en-US" w:eastAsia="fi-FI"/>
        </w:rPr>
        <w:t xml:space="preserve">years to estimate the hazard ratios for post-procedural </w:t>
      </w:r>
      <w:r w:rsidR="005C5327">
        <w:rPr>
          <w:rFonts w:ascii="Arial" w:hAnsi="Arial" w:cs="Arial"/>
          <w:bCs/>
          <w:iCs/>
          <w:lang w:val="en-US" w:eastAsia="fi-FI"/>
        </w:rPr>
        <w:t xml:space="preserve">mortality and </w:t>
      </w:r>
      <w:r w:rsidR="005C5327" w:rsidRPr="005C5327">
        <w:rPr>
          <w:rFonts w:ascii="Arial" w:hAnsi="Arial" w:cs="Arial"/>
          <w:bCs/>
          <w:iCs/>
          <w:lang w:val="en-US" w:eastAsia="fi-FI"/>
        </w:rPr>
        <w:t xml:space="preserve">cardiovascular events in different time periods. In addition, Cox </w:t>
      </w:r>
      <w:r w:rsidR="00961F1C">
        <w:rPr>
          <w:rFonts w:ascii="Arial" w:hAnsi="Arial" w:cs="Arial"/>
          <w:bCs/>
          <w:iCs/>
          <w:lang w:val="en-US" w:eastAsia="fi-FI"/>
        </w:rPr>
        <w:t xml:space="preserve">proportional hazards </w:t>
      </w:r>
      <w:r w:rsidR="005C5327" w:rsidRPr="005C5327">
        <w:rPr>
          <w:rFonts w:ascii="Arial" w:hAnsi="Arial" w:cs="Arial"/>
          <w:bCs/>
          <w:iCs/>
          <w:lang w:val="en-US" w:eastAsia="fi-FI"/>
        </w:rPr>
        <w:t xml:space="preserve">regression was used to assess the </w:t>
      </w:r>
      <w:r w:rsidR="005C5327" w:rsidRPr="005C5327">
        <w:rPr>
          <w:rFonts w:ascii="Arial" w:hAnsi="Arial" w:cs="Arial"/>
          <w:bCs/>
          <w:iCs/>
          <w:lang w:val="en-US" w:eastAsia="fi-FI"/>
        </w:rPr>
        <w:lastRenderedPageBreak/>
        <w:t xml:space="preserve">28-day post-procedural hazard of all-cause mortality in the </w:t>
      </w:r>
      <w:r w:rsidR="005C5327" w:rsidRPr="00854E1E">
        <w:rPr>
          <w:rFonts w:ascii="Arial" w:hAnsi="Arial" w:cs="Arial"/>
          <w:bCs/>
          <w:iCs/>
          <w:lang w:val="en-US" w:eastAsia="fi-FI"/>
        </w:rPr>
        <w:t xml:space="preserve">different time periods. </w:t>
      </w:r>
      <w:r w:rsidR="0023195B" w:rsidRPr="00854E1E">
        <w:rPr>
          <w:rFonts w:ascii="Arial" w:hAnsi="Arial" w:cs="Arial"/>
          <w:bCs/>
          <w:iCs/>
          <w:lang w:val="en-US" w:eastAsia="fi-FI"/>
        </w:rPr>
        <w:t xml:space="preserve">The period </w:t>
      </w:r>
      <w:r w:rsidR="005C5327" w:rsidRPr="00854E1E">
        <w:rPr>
          <w:rFonts w:ascii="Arial" w:hAnsi="Arial" w:cs="Arial"/>
          <w:bCs/>
          <w:iCs/>
          <w:lang w:val="en-US" w:eastAsia="fi-FI"/>
        </w:rPr>
        <w:t>1997-2002 was used as the reference category in all models.</w:t>
      </w:r>
      <w:r w:rsidR="00A85069" w:rsidRPr="00854E1E">
        <w:rPr>
          <w:rFonts w:ascii="Arial" w:hAnsi="Arial" w:cs="Arial"/>
          <w:bCs/>
          <w:iCs/>
          <w:lang w:val="en-US" w:eastAsia="fi-FI"/>
        </w:rPr>
        <w:t xml:space="preserve"> </w:t>
      </w:r>
      <w:r w:rsidR="00A85069" w:rsidRPr="00854E1E">
        <w:rPr>
          <w:rFonts w:ascii="Arial" w:hAnsi="Arial" w:cs="Arial"/>
          <w:lang w:val="en-US"/>
        </w:rPr>
        <w:t xml:space="preserve">We also evaluated </w:t>
      </w:r>
      <w:r w:rsidR="00A85069" w:rsidRPr="00854E1E">
        <w:rPr>
          <w:rFonts w:ascii="Arial" w:hAnsi="Arial" w:cs="Arial"/>
          <w:bCs/>
          <w:iCs/>
          <w:lang w:val="en-US" w:eastAsia="fi-FI"/>
        </w:rPr>
        <w:t xml:space="preserve">hazard ratios for mortality and cardiovascular events per 1-year increase in </w:t>
      </w:r>
      <w:r w:rsidR="00E313C5" w:rsidRPr="00854E1E">
        <w:rPr>
          <w:rFonts w:ascii="Arial" w:hAnsi="Arial" w:cs="Arial"/>
          <w:bCs/>
          <w:iCs/>
          <w:lang w:val="en-US" w:eastAsia="fi-FI"/>
        </w:rPr>
        <w:t xml:space="preserve">calendar year of </w:t>
      </w:r>
      <w:r w:rsidR="00A85069" w:rsidRPr="00854E1E">
        <w:rPr>
          <w:rFonts w:ascii="Arial" w:hAnsi="Arial" w:cs="Arial"/>
          <w:bCs/>
          <w:iCs/>
          <w:lang w:val="en-US" w:eastAsia="fi-FI"/>
        </w:rPr>
        <w:t>procedure between 1997 and 2014.</w:t>
      </w:r>
      <w:r w:rsidR="005C5327" w:rsidRPr="00854E1E">
        <w:rPr>
          <w:rFonts w:ascii="Arial" w:hAnsi="Arial" w:cs="Arial"/>
          <w:bCs/>
          <w:iCs/>
          <w:lang w:val="en-US" w:eastAsia="fi-FI"/>
        </w:rPr>
        <w:t xml:space="preserve"> </w:t>
      </w:r>
      <w:r w:rsidR="00036916" w:rsidRPr="00854E1E">
        <w:rPr>
          <w:rFonts w:ascii="Arial" w:hAnsi="Arial" w:cs="Arial"/>
          <w:bCs/>
          <w:iCs/>
          <w:lang w:val="en-US" w:eastAsia="fi-FI"/>
        </w:rPr>
        <w:t>The models were adjusted for sex</w:t>
      </w:r>
      <w:r w:rsidR="00036916" w:rsidRPr="00560C3B">
        <w:rPr>
          <w:rFonts w:ascii="Arial" w:hAnsi="Arial" w:cs="Arial"/>
          <w:bCs/>
          <w:iCs/>
          <w:lang w:val="en-US" w:eastAsia="fi-FI"/>
        </w:rPr>
        <w:t>, age, urgency of the surgery, diabetes (yes/no), hypertension (yes/no), chronic lung disease (yes/no), previous MI</w:t>
      </w:r>
      <w:r w:rsidR="007F7362" w:rsidRPr="00560C3B">
        <w:rPr>
          <w:rFonts w:ascii="Arial" w:hAnsi="Arial" w:cs="Arial"/>
          <w:bCs/>
          <w:iCs/>
          <w:lang w:val="en-US" w:eastAsia="fi-FI"/>
        </w:rPr>
        <w:t xml:space="preserve"> (yes/no), previous stroke (yes/no)</w:t>
      </w:r>
      <w:r w:rsidR="00226A52">
        <w:rPr>
          <w:rFonts w:ascii="Arial" w:hAnsi="Arial" w:cs="Arial"/>
          <w:bCs/>
          <w:iCs/>
          <w:lang w:val="en-US" w:eastAsia="fi-FI"/>
        </w:rPr>
        <w:t>,</w:t>
      </w:r>
      <w:r w:rsidR="007F7362" w:rsidRPr="00560C3B">
        <w:rPr>
          <w:rFonts w:ascii="Arial" w:hAnsi="Arial" w:cs="Arial"/>
          <w:bCs/>
          <w:iCs/>
          <w:lang w:val="en-US" w:eastAsia="fi-FI"/>
        </w:rPr>
        <w:t xml:space="preserve"> and concomitant CABG (yes/no).</w:t>
      </w:r>
    </w:p>
    <w:p w14:paraId="20D04EA7" w14:textId="77777777" w:rsidR="00C5051D" w:rsidRDefault="00C5051D" w:rsidP="007427A9">
      <w:pPr>
        <w:spacing w:after="0" w:line="240" w:lineRule="auto"/>
        <w:rPr>
          <w:rFonts w:ascii="Arial" w:hAnsi="Arial" w:cs="Arial"/>
          <w:b/>
          <w:bCs/>
          <w:iCs/>
          <w:lang w:val="en-US" w:eastAsia="fi-FI"/>
        </w:rPr>
      </w:pPr>
      <w:r>
        <w:rPr>
          <w:rFonts w:ascii="Arial" w:hAnsi="Arial" w:cs="Arial"/>
          <w:b/>
          <w:bCs/>
          <w:iCs/>
          <w:lang w:val="en-US" w:eastAsia="fi-FI"/>
        </w:rPr>
        <w:br w:type="page"/>
      </w:r>
    </w:p>
    <w:p w14:paraId="0439E1B8" w14:textId="1775E49E" w:rsidR="004D7E55" w:rsidRPr="00560C3B" w:rsidRDefault="004D7E55" w:rsidP="00854E1E">
      <w:pPr>
        <w:spacing w:after="0" w:line="480" w:lineRule="auto"/>
        <w:rPr>
          <w:rFonts w:ascii="Arial" w:hAnsi="Arial" w:cs="Arial"/>
          <w:b/>
          <w:bCs/>
          <w:iCs/>
          <w:lang w:val="en-US" w:eastAsia="fi-FI"/>
        </w:rPr>
      </w:pPr>
      <w:r w:rsidRPr="00560C3B">
        <w:rPr>
          <w:rFonts w:ascii="Arial" w:hAnsi="Arial" w:cs="Arial"/>
          <w:b/>
          <w:bCs/>
          <w:iCs/>
          <w:lang w:val="en-US" w:eastAsia="fi-FI"/>
        </w:rPr>
        <w:lastRenderedPageBreak/>
        <w:t>Results</w:t>
      </w:r>
    </w:p>
    <w:p w14:paraId="3B951441" w14:textId="77777777" w:rsidR="00BE3848" w:rsidRPr="00560C3B" w:rsidRDefault="00BE3848" w:rsidP="00854E1E">
      <w:pPr>
        <w:spacing w:after="0" w:line="480" w:lineRule="auto"/>
        <w:rPr>
          <w:rFonts w:ascii="Arial" w:hAnsi="Arial" w:cs="Arial"/>
          <w:b/>
          <w:bCs/>
          <w:iCs/>
          <w:lang w:val="en-US" w:eastAsia="fi-FI"/>
        </w:rPr>
      </w:pPr>
    </w:p>
    <w:p w14:paraId="01E6DFEC" w14:textId="5B306C7F" w:rsidR="00A34594" w:rsidRPr="00560C3B" w:rsidRDefault="005E6F0F" w:rsidP="00854E1E">
      <w:pPr>
        <w:spacing w:after="0" w:line="480" w:lineRule="auto"/>
        <w:rPr>
          <w:rFonts w:ascii="Arial" w:hAnsi="Arial" w:cs="Arial"/>
          <w:bCs/>
          <w:iCs/>
          <w:lang w:val="en-US" w:eastAsia="fi-FI"/>
        </w:rPr>
      </w:pPr>
      <w:r w:rsidRPr="00FC5D75">
        <w:rPr>
          <w:rFonts w:ascii="Arial" w:eastAsia="Courier" w:hAnsi="Arial" w:cs="Arial"/>
          <w:b/>
          <w:i/>
          <w:lang w:val="en-US" w:eastAsia="fi-FI"/>
        </w:rPr>
        <w:t>Trends in mitral valve surgery</w:t>
      </w:r>
      <w:r w:rsidR="00ED2759" w:rsidRPr="00FC5D75">
        <w:rPr>
          <w:rFonts w:ascii="Arial" w:eastAsia="Courier" w:hAnsi="Arial" w:cs="Arial"/>
          <w:b/>
          <w:i/>
          <w:lang w:val="en-US" w:eastAsia="fi-FI"/>
        </w:rPr>
        <w:t xml:space="preserve"> rates</w:t>
      </w:r>
      <w:r w:rsidR="0060675B">
        <w:rPr>
          <w:rFonts w:ascii="Arial" w:eastAsia="Courier" w:hAnsi="Arial" w:cs="Arial"/>
          <w:b/>
          <w:i/>
          <w:lang w:val="en-US" w:eastAsia="fi-FI"/>
        </w:rPr>
        <w:t xml:space="preserve"> and types</w:t>
      </w:r>
    </w:p>
    <w:p w14:paraId="0F9F2D8D" w14:textId="47F1EAA6" w:rsidR="00ED2759" w:rsidRPr="004B7E61" w:rsidRDefault="00B364AE" w:rsidP="00854E1E">
      <w:pPr>
        <w:spacing w:after="0" w:line="480" w:lineRule="auto"/>
        <w:rPr>
          <w:rFonts w:ascii="Arial" w:hAnsi="Arial" w:cs="Arial"/>
          <w:bCs/>
          <w:iCs/>
          <w:lang w:val="en-US" w:eastAsia="fi-FI"/>
        </w:rPr>
      </w:pPr>
      <w:r w:rsidRPr="00854E1E">
        <w:rPr>
          <w:rFonts w:ascii="Arial" w:eastAsia="Courier" w:hAnsi="Arial" w:cs="Arial"/>
          <w:lang w:val="en-US" w:eastAsia="fi-FI"/>
        </w:rPr>
        <w:t>In total</w:t>
      </w:r>
      <w:r w:rsidR="00A85069" w:rsidRPr="00854E1E">
        <w:rPr>
          <w:rFonts w:ascii="Arial" w:eastAsia="Courier" w:hAnsi="Arial" w:cs="Arial"/>
          <w:lang w:val="en-US" w:eastAsia="fi-FI"/>
        </w:rPr>
        <w:t>,</w:t>
      </w:r>
      <w:r w:rsidRPr="00854E1E">
        <w:rPr>
          <w:rFonts w:ascii="Arial" w:eastAsia="Courier" w:hAnsi="Arial" w:cs="Arial"/>
          <w:lang w:val="en-US" w:eastAsia="fi-FI"/>
        </w:rPr>
        <w:t xml:space="preserve"> </w:t>
      </w:r>
      <w:r w:rsidR="008E4192" w:rsidRPr="00854E1E">
        <w:rPr>
          <w:rFonts w:ascii="Arial" w:eastAsia="Courier" w:hAnsi="Arial" w:cs="Arial"/>
          <w:lang w:val="en-US" w:eastAsia="fi-FI"/>
        </w:rPr>
        <w:t>368</w:t>
      </w:r>
      <w:r w:rsidR="008E4192" w:rsidRPr="00560C3B">
        <w:rPr>
          <w:rFonts w:ascii="Arial" w:eastAsia="Courier" w:hAnsi="Arial" w:cs="Arial"/>
          <w:lang w:val="en-US" w:eastAsia="fi-FI"/>
        </w:rPr>
        <w:t xml:space="preserve">4 mitral valve operations were performed in Finland between 1997 and </w:t>
      </w:r>
      <w:r w:rsidR="008E4192" w:rsidRPr="004B7E61">
        <w:rPr>
          <w:rFonts w:ascii="Arial" w:eastAsia="Courier" w:hAnsi="Arial" w:cs="Arial"/>
          <w:lang w:val="en-US" w:eastAsia="fi-FI"/>
        </w:rPr>
        <w:t xml:space="preserve">2014 </w:t>
      </w:r>
      <w:r w:rsidR="008E4192" w:rsidRPr="00675937">
        <w:rPr>
          <w:rFonts w:ascii="Arial" w:eastAsia="Courier" w:hAnsi="Arial" w:cs="Arial"/>
          <w:b/>
          <w:lang w:val="en-US" w:eastAsia="fi-FI"/>
        </w:rPr>
        <w:t>(Table 1</w:t>
      </w:r>
      <w:r w:rsidR="008E4192" w:rsidRPr="00A7202E">
        <w:rPr>
          <w:rFonts w:ascii="Arial" w:eastAsia="Courier" w:hAnsi="Arial" w:cs="Arial"/>
          <w:b/>
          <w:lang w:val="en-US" w:eastAsia="fi-FI"/>
        </w:rPr>
        <w:t>)</w:t>
      </w:r>
      <w:r w:rsidR="008E4192" w:rsidRPr="00A7202E">
        <w:rPr>
          <w:rFonts w:ascii="Arial" w:eastAsia="Courier" w:hAnsi="Arial" w:cs="Arial"/>
          <w:lang w:val="en-US" w:eastAsia="fi-FI"/>
        </w:rPr>
        <w:t>.</w:t>
      </w:r>
      <w:r w:rsidR="0023195B" w:rsidRPr="00A7202E">
        <w:rPr>
          <w:rFonts w:ascii="Arial" w:eastAsia="Courier" w:hAnsi="Arial" w:cs="Arial"/>
          <w:lang w:val="en-US" w:eastAsia="fi-FI"/>
        </w:rPr>
        <w:t xml:space="preserve"> </w:t>
      </w:r>
      <w:r w:rsidR="00A86635" w:rsidRPr="00A7202E">
        <w:rPr>
          <w:rFonts w:ascii="Arial" w:eastAsia="Courier" w:hAnsi="Arial" w:cs="Arial"/>
          <w:lang w:val="en-US" w:eastAsia="fi-FI"/>
        </w:rPr>
        <w:t xml:space="preserve">The annual incidence </w:t>
      </w:r>
      <w:r w:rsidR="00AE5D7E" w:rsidRPr="00A7202E">
        <w:rPr>
          <w:rFonts w:ascii="Arial" w:eastAsia="Courier" w:hAnsi="Arial" w:cs="Arial"/>
          <w:lang w:val="en-US" w:eastAsia="fi-FI"/>
        </w:rPr>
        <w:t xml:space="preserve">rates </w:t>
      </w:r>
      <w:r w:rsidR="00A86635" w:rsidRPr="00A7202E">
        <w:rPr>
          <w:rFonts w:ascii="Arial" w:eastAsia="Courier" w:hAnsi="Arial" w:cs="Arial"/>
          <w:lang w:val="en-US" w:eastAsia="fi-FI"/>
        </w:rPr>
        <w:t>of mitral surgery in Finland during the whole study period of 18 years was 3.9/100 000. In 1997-2002, 2003-2008, and 2009-2013, t</w:t>
      </w:r>
      <w:r w:rsidR="009F2255" w:rsidRPr="00A7202E">
        <w:rPr>
          <w:rFonts w:ascii="Arial" w:eastAsia="Courier" w:hAnsi="Arial" w:cs="Arial"/>
          <w:lang w:val="en-US" w:eastAsia="fi-FI"/>
        </w:rPr>
        <w:t>hese rates were 3.3/100 000, 4.5</w:t>
      </w:r>
      <w:r w:rsidR="00A86635" w:rsidRPr="00A7202E">
        <w:rPr>
          <w:rFonts w:ascii="Arial" w:eastAsia="Courier" w:hAnsi="Arial" w:cs="Arial"/>
          <w:lang w:val="en-US" w:eastAsia="fi-FI"/>
        </w:rPr>
        <w:t>/100 000, and 3.8/100 000, respectively.</w:t>
      </w:r>
      <w:r w:rsidR="00A86635">
        <w:rPr>
          <w:rFonts w:ascii="Arial" w:eastAsia="Courier" w:hAnsi="Arial" w:cs="Arial"/>
          <w:lang w:val="en-US" w:eastAsia="fi-FI"/>
        </w:rPr>
        <w:t xml:space="preserve"> </w:t>
      </w:r>
      <w:r w:rsidR="0023195B">
        <w:rPr>
          <w:rFonts w:ascii="Arial" w:eastAsia="Courier" w:hAnsi="Arial" w:cs="Arial"/>
          <w:lang w:val="en-US" w:eastAsia="fi-FI"/>
        </w:rPr>
        <w:t>O</w:t>
      </w:r>
      <w:r w:rsidR="008E4192" w:rsidRPr="004B7E61">
        <w:rPr>
          <w:rFonts w:ascii="Arial" w:eastAsia="Courier" w:hAnsi="Arial" w:cs="Arial"/>
          <w:lang w:val="en-US" w:eastAsia="fi-FI"/>
        </w:rPr>
        <w:t>f these procedures</w:t>
      </w:r>
      <w:r w:rsidR="0023195B">
        <w:rPr>
          <w:rFonts w:ascii="Arial" w:eastAsia="Courier" w:hAnsi="Arial" w:cs="Arial"/>
          <w:lang w:val="en-US" w:eastAsia="fi-FI"/>
        </w:rPr>
        <w:t>,</w:t>
      </w:r>
      <w:r w:rsidR="008E4192" w:rsidRPr="004B7E61">
        <w:rPr>
          <w:rFonts w:ascii="Arial" w:eastAsia="Courier" w:hAnsi="Arial" w:cs="Arial"/>
          <w:lang w:val="en-US" w:eastAsia="fi-FI"/>
        </w:rPr>
        <w:t xml:space="preserve"> </w:t>
      </w:r>
      <w:r w:rsidR="0023195B" w:rsidRPr="0023195B">
        <w:rPr>
          <w:rFonts w:ascii="Arial" w:eastAsia="Courier" w:hAnsi="Arial" w:cs="Arial"/>
          <w:lang w:val="en-US" w:eastAsia="fi-FI"/>
        </w:rPr>
        <w:t xml:space="preserve">2298 (62.4 %) </w:t>
      </w:r>
      <w:r w:rsidR="008E4192" w:rsidRPr="004B7E61">
        <w:rPr>
          <w:rFonts w:ascii="Arial" w:eastAsia="Courier" w:hAnsi="Arial" w:cs="Arial"/>
          <w:lang w:val="en-US" w:eastAsia="fi-FI"/>
        </w:rPr>
        <w:t>were mitral valve repairs and 1386 (37</w:t>
      </w:r>
      <w:r w:rsidR="003360E0">
        <w:rPr>
          <w:rFonts w:ascii="Arial" w:eastAsia="Courier" w:hAnsi="Arial" w:cs="Arial"/>
          <w:lang w:val="en-US" w:eastAsia="fi-FI"/>
        </w:rPr>
        <w:t>.</w:t>
      </w:r>
      <w:r w:rsidR="008E4192" w:rsidRPr="004B7E61">
        <w:rPr>
          <w:rFonts w:ascii="Arial" w:eastAsia="Courier" w:hAnsi="Arial" w:cs="Arial"/>
          <w:lang w:val="en-US" w:eastAsia="fi-FI"/>
        </w:rPr>
        <w:t>6 %) were mitral valve replacements</w:t>
      </w:r>
      <w:r w:rsidR="003360E0">
        <w:rPr>
          <w:rFonts w:ascii="Arial" w:eastAsia="Courier" w:hAnsi="Arial" w:cs="Arial"/>
          <w:lang w:val="en-US" w:eastAsia="fi-FI"/>
        </w:rPr>
        <w:t xml:space="preserve"> </w:t>
      </w:r>
      <w:r w:rsidR="008E4192" w:rsidRPr="00675937">
        <w:rPr>
          <w:rFonts w:ascii="Arial" w:eastAsia="Courier" w:hAnsi="Arial" w:cs="Arial"/>
          <w:b/>
          <w:lang w:val="en-US" w:eastAsia="fi-FI"/>
        </w:rPr>
        <w:t>(Table 2)</w:t>
      </w:r>
      <w:r w:rsidR="008E4192" w:rsidRPr="004B7E61">
        <w:rPr>
          <w:rFonts w:ascii="Arial" w:eastAsia="Courier" w:hAnsi="Arial" w:cs="Arial"/>
          <w:lang w:val="en-US" w:eastAsia="fi-FI"/>
        </w:rPr>
        <w:t xml:space="preserve">. </w:t>
      </w:r>
      <w:r w:rsidR="00226A52" w:rsidRPr="004B7E61">
        <w:rPr>
          <w:rFonts w:ascii="Arial" w:eastAsia="Courier" w:hAnsi="Arial" w:cs="Arial"/>
          <w:lang w:val="en-US" w:eastAsia="fi-FI"/>
        </w:rPr>
        <w:t xml:space="preserve">During </w:t>
      </w:r>
      <w:r w:rsidR="00D540D2" w:rsidRPr="004B7E61">
        <w:rPr>
          <w:rFonts w:ascii="Arial" w:eastAsia="Courier" w:hAnsi="Arial" w:cs="Arial"/>
          <w:lang w:val="en-US" w:eastAsia="fi-FI"/>
        </w:rPr>
        <w:t xml:space="preserve">the </w:t>
      </w:r>
      <w:r w:rsidR="00097DED" w:rsidRPr="004B7E61">
        <w:rPr>
          <w:rFonts w:ascii="Arial" w:eastAsia="Courier" w:hAnsi="Arial" w:cs="Arial"/>
          <w:lang w:val="en-US" w:eastAsia="fi-FI"/>
        </w:rPr>
        <w:t xml:space="preserve">18-year </w:t>
      </w:r>
      <w:r w:rsidR="003360E0">
        <w:rPr>
          <w:rFonts w:ascii="Arial" w:eastAsia="Courier" w:hAnsi="Arial" w:cs="Arial"/>
          <w:lang w:val="en-US" w:eastAsia="fi-FI"/>
        </w:rPr>
        <w:t xml:space="preserve">time </w:t>
      </w:r>
      <w:r w:rsidR="00097DED" w:rsidRPr="004B7E61">
        <w:rPr>
          <w:rFonts w:ascii="Arial" w:eastAsia="Courier" w:hAnsi="Arial" w:cs="Arial"/>
          <w:lang w:val="en-US" w:eastAsia="fi-FI"/>
        </w:rPr>
        <w:t>period</w:t>
      </w:r>
      <w:r w:rsidR="00226A52" w:rsidRPr="004B7E61">
        <w:rPr>
          <w:rFonts w:ascii="Arial" w:eastAsia="Courier" w:hAnsi="Arial" w:cs="Arial"/>
          <w:lang w:val="en-US" w:eastAsia="fi-FI"/>
        </w:rPr>
        <w:t>,</w:t>
      </w:r>
      <w:r w:rsidR="00097DED" w:rsidRPr="004B7E61">
        <w:rPr>
          <w:rFonts w:ascii="Arial" w:eastAsia="Courier" w:hAnsi="Arial" w:cs="Arial"/>
          <w:lang w:val="en-US" w:eastAsia="fi-FI"/>
        </w:rPr>
        <w:t xml:space="preserve"> mitral valve repair operations bec</w:t>
      </w:r>
      <w:r w:rsidR="00226A52" w:rsidRPr="004B7E61">
        <w:rPr>
          <w:rFonts w:ascii="Arial" w:eastAsia="Courier" w:hAnsi="Arial" w:cs="Arial"/>
          <w:lang w:val="en-US" w:eastAsia="fi-FI"/>
        </w:rPr>
        <w:t>a</w:t>
      </w:r>
      <w:r w:rsidR="00097DED" w:rsidRPr="004B7E61">
        <w:rPr>
          <w:rFonts w:ascii="Arial" w:eastAsia="Courier" w:hAnsi="Arial" w:cs="Arial"/>
          <w:lang w:val="en-US" w:eastAsia="fi-FI"/>
        </w:rPr>
        <w:t xml:space="preserve">me more </w:t>
      </w:r>
      <w:r w:rsidR="00226A52" w:rsidRPr="004B7E61">
        <w:rPr>
          <w:rFonts w:ascii="Arial" w:eastAsia="Courier" w:hAnsi="Arial" w:cs="Arial"/>
          <w:lang w:val="en-US" w:eastAsia="fi-FI"/>
        </w:rPr>
        <w:t xml:space="preserve">common </w:t>
      </w:r>
      <w:r w:rsidR="00097DED" w:rsidRPr="004B7E61">
        <w:rPr>
          <w:rFonts w:ascii="Arial" w:eastAsia="Courier" w:hAnsi="Arial" w:cs="Arial"/>
          <w:lang w:val="en-US" w:eastAsia="fi-FI"/>
        </w:rPr>
        <w:t>than replacements and a</w:t>
      </w:r>
      <w:r w:rsidR="00787D87" w:rsidRPr="004B7E61">
        <w:rPr>
          <w:rFonts w:ascii="Arial" w:eastAsia="Courier" w:hAnsi="Arial" w:cs="Arial"/>
          <w:lang w:val="en-US" w:eastAsia="fi-FI"/>
        </w:rPr>
        <w:t>n</w:t>
      </w:r>
      <w:r w:rsidR="00097DED" w:rsidRPr="004B7E61">
        <w:rPr>
          <w:rFonts w:ascii="Arial" w:eastAsia="Courier" w:hAnsi="Arial" w:cs="Arial"/>
          <w:lang w:val="en-US" w:eastAsia="fi-FI"/>
        </w:rPr>
        <w:t xml:space="preserve"> increasing trend in the use of bio</w:t>
      </w:r>
      <w:r w:rsidR="00097DED" w:rsidRPr="004B7E61">
        <w:rPr>
          <w:rFonts w:ascii="Arial" w:eastAsia="Courier" w:hAnsi="Arial" w:cs="Arial"/>
          <w:lang w:val="en-US" w:eastAsia="fi-FI"/>
        </w:rPr>
        <w:lastRenderedPageBreak/>
        <w:t>prost</w:t>
      </w:r>
      <w:r w:rsidR="00D540D2" w:rsidRPr="004B7E61">
        <w:rPr>
          <w:rFonts w:ascii="Arial" w:eastAsia="Courier" w:hAnsi="Arial" w:cs="Arial"/>
          <w:lang w:val="en-US" w:eastAsia="fi-FI"/>
        </w:rPr>
        <w:t>h</w:t>
      </w:r>
      <w:r w:rsidR="00097DED" w:rsidRPr="004B7E61">
        <w:rPr>
          <w:rFonts w:ascii="Arial" w:eastAsia="Courier" w:hAnsi="Arial" w:cs="Arial"/>
          <w:lang w:val="en-US" w:eastAsia="fi-FI"/>
        </w:rPr>
        <w:t>etic valves</w:t>
      </w:r>
      <w:r w:rsidR="00226A52" w:rsidRPr="004B7E61">
        <w:rPr>
          <w:rFonts w:ascii="Arial" w:eastAsia="Courier" w:hAnsi="Arial" w:cs="Arial"/>
          <w:lang w:val="en-US" w:eastAsia="fi-FI"/>
        </w:rPr>
        <w:t xml:space="preserve"> was observed</w:t>
      </w:r>
      <w:r w:rsidR="00097DED" w:rsidRPr="004B7E61">
        <w:rPr>
          <w:rFonts w:ascii="Arial" w:eastAsia="Courier" w:hAnsi="Arial" w:cs="Arial"/>
          <w:lang w:val="en-US" w:eastAsia="fi-FI"/>
        </w:rPr>
        <w:t xml:space="preserve"> </w:t>
      </w:r>
      <w:r w:rsidR="00097DED" w:rsidRPr="00675937">
        <w:rPr>
          <w:rFonts w:ascii="Arial" w:eastAsia="Courier" w:hAnsi="Arial" w:cs="Arial"/>
          <w:b/>
          <w:lang w:val="en-US" w:eastAsia="fi-FI"/>
        </w:rPr>
        <w:t>(Fig</w:t>
      </w:r>
      <w:r w:rsidR="00226A52" w:rsidRPr="00675937">
        <w:rPr>
          <w:rFonts w:ascii="Arial" w:eastAsia="Courier" w:hAnsi="Arial" w:cs="Arial"/>
          <w:b/>
          <w:lang w:val="en-US" w:eastAsia="fi-FI"/>
        </w:rPr>
        <w:t>ure</w:t>
      </w:r>
      <w:r w:rsidR="00097DED" w:rsidRPr="00675937">
        <w:rPr>
          <w:rFonts w:ascii="Arial" w:eastAsia="Courier" w:hAnsi="Arial" w:cs="Arial"/>
          <w:b/>
          <w:lang w:val="en-US" w:eastAsia="fi-FI"/>
        </w:rPr>
        <w:t xml:space="preserve"> 1)</w:t>
      </w:r>
      <w:r w:rsidR="00097DED" w:rsidRPr="00FC5D75">
        <w:rPr>
          <w:rFonts w:ascii="Arial" w:eastAsia="Courier" w:hAnsi="Arial" w:cs="Arial"/>
          <w:lang w:val="en-US" w:eastAsia="fi-FI"/>
        </w:rPr>
        <w:t xml:space="preserve">. </w:t>
      </w:r>
      <w:r w:rsidR="0023195B">
        <w:rPr>
          <w:rFonts w:ascii="Arial" w:eastAsia="Courier" w:hAnsi="Arial" w:cs="Arial"/>
          <w:lang w:val="en-US" w:eastAsia="fi-FI"/>
        </w:rPr>
        <w:t xml:space="preserve"> O</w:t>
      </w:r>
      <w:r w:rsidR="00ED2759" w:rsidRPr="004B7E61">
        <w:rPr>
          <w:rFonts w:ascii="Arial" w:eastAsia="Courier" w:hAnsi="Arial" w:cs="Arial"/>
          <w:lang w:val="en-US" w:eastAsia="fi-FI"/>
        </w:rPr>
        <w:t>f the mitral valve procedures</w:t>
      </w:r>
      <w:r w:rsidR="0023195B">
        <w:rPr>
          <w:rFonts w:ascii="Arial" w:eastAsia="Courier" w:hAnsi="Arial" w:cs="Arial"/>
          <w:lang w:val="en-US" w:eastAsia="fi-FI"/>
        </w:rPr>
        <w:t>, 20.4%</w:t>
      </w:r>
      <w:r w:rsidR="00ED2759" w:rsidRPr="004B7E61">
        <w:rPr>
          <w:rFonts w:ascii="Arial" w:eastAsia="Courier" w:hAnsi="Arial" w:cs="Arial"/>
          <w:lang w:val="en-US" w:eastAsia="fi-FI"/>
        </w:rPr>
        <w:t xml:space="preserve"> were </w:t>
      </w:r>
      <w:r w:rsidR="00D540D2" w:rsidRPr="004B7E61">
        <w:rPr>
          <w:rFonts w:ascii="Arial" w:eastAsia="Courier" w:hAnsi="Arial" w:cs="Arial"/>
          <w:lang w:val="en-US" w:eastAsia="fi-FI"/>
        </w:rPr>
        <w:t xml:space="preserve">classified as </w:t>
      </w:r>
      <w:r w:rsidR="00ED2759" w:rsidRPr="004B7E61">
        <w:rPr>
          <w:rFonts w:ascii="Arial" w:eastAsia="Courier" w:hAnsi="Arial" w:cs="Arial"/>
          <w:lang w:val="en-US" w:eastAsia="fi-FI"/>
        </w:rPr>
        <w:t xml:space="preserve">urgent. </w:t>
      </w:r>
      <w:r w:rsidR="00F2099E" w:rsidRPr="004B7E61">
        <w:rPr>
          <w:rFonts w:ascii="Arial" w:eastAsia="Courier" w:hAnsi="Arial" w:cs="Arial"/>
          <w:lang w:val="en-US" w:eastAsia="fi-FI"/>
        </w:rPr>
        <w:t>T</w:t>
      </w:r>
      <w:r w:rsidR="00D540D2" w:rsidRPr="004B7E61">
        <w:rPr>
          <w:rFonts w:ascii="Arial" w:eastAsia="Courier" w:hAnsi="Arial" w:cs="Arial"/>
          <w:lang w:val="en-US" w:eastAsia="fi-FI"/>
        </w:rPr>
        <w:t>he numbers and proportions of</w:t>
      </w:r>
      <w:r w:rsidR="00ED2759" w:rsidRPr="004B7E61">
        <w:rPr>
          <w:rFonts w:ascii="Arial" w:eastAsia="Courier" w:hAnsi="Arial" w:cs="Arial"/>
          <w:lang w:val="en-US" w:eastAsia="fi-FI"/>
        </w:rPr>
        <w:t xml:space="preserve"> urgent procedu</w:t>
      </w:r>
      <w:r w:rsidR="00BD6EDF" w:rsidRPr="004B7E61">
        <w:rPr>
          <w:rFonts w:ascii="Arial" w:eastAsia="Courier" w:hAnsi="Arial" w:cs="Arial"/>
          <w:lang w:val="en-US" w:eastAsia="fi-FI"/>
        </w:rPr>
        <w:t>res during the three time periods</w:t>
      </w:r>
      <w:r w:rsidR="00ED2759" w:rsidRPr="004B7E61">
        <w:rPr>
          <w:rFonts w:ascii="Arial" w:eastAsia="Courier" w:hAnsi="Arial" w:cs="Arial"/>
          <w:lang w:val="en-US" w:eastAsia="fi-FI"/>
        </w:rPr>
        <w:t xml:space="preserve"> 1997-2002, 2003-2008 and 2009-2014 were 61 (6.0 %), 332 (23.2 %) and 357 (29.0 %)</w:t>
      </w:r>
      <w:r w:rsidR="00D540D2" w:rsidRPr="004B7E61">
        <w:rPr>
          <w:rFonts w:ascii="Arial" w:eastAsia="Courier" w:hAnsi="Arial" w:cs="Arial"/>
          <w:lang w:val="en-US" w:eastAsia="fi-FI"/>
        </w:rPr>
        <w:t>, respectively</w:t>
      </w:r>
      <w:r w:rsidR="003C2BA9" w:rsidRPr="004B7E61">
        <w:rPr>
          <w:rFonts w:ascii="Arial" w:eastAsia="Courier" w:hAnsi="Arial" w:cs="Arial"/>
          <w:lang w:val="en-US" w:eastAsia="fi-FI"/>
        </w:rPr>
        <w:t xml:space="preserve"> </w:t>
      </w:r>
      <w:r w:rsidR="003C2BA9" w:rsidRPr="00675937">
        <w:rPr>
          <w:rFonts w:ascii="Arial" w:eastAsia="Courier" w:hAnsi="Arial" w:cs="Arial"/>
          <w:b/>
          <w:lang w:val="en-US" w:eastAsia="fi-FI"/>
        </w:rPr>
        <w:t>(Table 1)</w:t>
      </w:r>
      <w:r w:rsidR="00BD6EDF" w:rsidRPr="004B7E61">
        <w:rPr>
          <w:rFonts w:ascii="Arial" w:eastAsia="Courier" w:hAnsi="Arial" w:cs="Arial"/>
          <w:lang w:val="en-US" w:eastAsia="fi-FI"/>
        </w:rPr>
        <w:t xml:space="preserve">. The </w:t>
      </w:r>
      <w:r w:rsidR="00D540D2" w:rsidRPr="004B7E61">
        <w:rPr>
          <w:rFonts w:ascii="Arial" w:eastAsia="Courier" w:hAnsi="Arial" w:cs="Arial"/>
          <w:lang w:val="en-US" w:eastAsia="fi-FI"/>
        </w:rPr>
        <w:t xml:space="preserve">number </w:t>
      </w:r>
      <w:r w:rsidR="00BD6EDF" w:rsidRPr="004B7E61">
        <w:rPr>
          <w:rFonts w:ascii="Arial" w:eastAsia="Courier" w:hAnsi="Arial" w:cs="Arial"/>
          <w:lang w:val="en-US" w:eastAsia="fi-FI"/>
        </w:rPr>
        <w:t xml:space="preserve">of urgent </w:t>
      </w:r>
      <w:r w:rsidR="003360E0">
        <w:rPr>
          <w:rFonts w:ascii="Arial" w:eastAsia="Courier" w:hAnsi="Arial" w:cs="Arial"/>
          <w:lang w:val="en-US" w:eastAsia="fi-FI"/>
        </w:rPr>
        <w:t xml:space="preserve">mitral valve replacement and repair </w:t>
      </w:r>
      <w:r w:rsidR="00BD6EDF" w:rsidRPr="004B7E61">
        <w:rPr>
          <w:rFonts w:ascii="Arial" w:eastAsia="Courier" w:hAnsi="Arial" w:cs="Arial"/>
          <w:lang w:val="en-US" w:eastAsia="fi-FI"/>
        </w:rPr>
        <w:t>pr</w:t>
      </w:r>
      <w:r w:rsidR="00ED2759" w:rsidRPr="004B7E61">
        <w:rPr>
          <w:rFonts w:ascii="Arial" w:eastAsia="Courier" w:hAnsi="Arial" w:cs="Arial"/>
          <w:lang w:val="en-US" w:eastAsia="fi-FI"/>
        </w:rPr>
        <w:t xml:space="preserve">ocedures increased significantly </w:t>
      </w:r>
      <w:r w:rsidR="003360E0">
        <w:rPr>
          <w:rFonts w:ascii="Arial" w:eastAsia="Courier" w:hAnsi="Arial" w:cs="Arial"/>
          <w:lang w:val="en-US" w:eastAsia="fi-FI"/>
        </w:rPr>
        <w:t xml:space="preserve">from 1997-2002 to 2009-2014 </w:t>
      </w:r>
      <w:r w:rsidR="00BD6EDF" w:rsidRPr="004B7E61">
        <w:rPr>
          <w:rFonts w:ascii="Arial" w:eastAsia="Courier" w:hAnsi="Arial" w:cs="Arial"/>
          <w:lang w:val="en-US" w:eastAsia="fi-FI"/>
        </w:rPr>
        <w:t>(</w:t>
      </w:r>
      <w:r w:rsidR="003360E0" w:rsidRPr="00675937">
        <w:rPr>
          <w:rFonts w:ascii="Arial" w:eastAsia="Courier" w:hAnsi="Arial" w:cs="Arial"/>
          <w:b/>
          <w:lang w:val="en-US" w:eastAsia="fi-FI"/>
        </w:rPr>
        <w:t>Table 1 and Table 2</w:t>
      </w:r>
      <w:r w:rsidR="003360E0">
        <w:rPr>
          <w:rFonts w:ascii="Arial" w:eastAsia="Courier" w:hAnsi="Arial" w:cs="Arial"/>
          <w:lang w:val="en-US" w:eastAsia="fi-FI"/>
        </w:rPr>
        <w:t xml:space="preserve">; </w:t>
      </w:r>
      <w:r w:rsidR="00BD6EDF" w:rsidRPr="004B7E61">
        <w:rPr>
          <w:rFonts w:ascii="Arial" w:eastAsia="Courier" w:hAnsi="Arial" w:cs="Arial"/>
          <w:lang w:val="en-US" w:eastAsia="fi-FI"/>
        </w:rPr>
        <w:t>p</w:t>
      </w:r>
      <w:r w:rsidR="00ED2759" w:rsidRPr="004B7E61">
        <w:rPr>
          <w:rFonts w:ascii="Arial" w:eastAsia="Courier" w:hAnsi="Arial" w:cs="Arial"/>
          <w:lang w:val="en-US" w:eastAsia="fi-FI"/>
        </w:rPr>
        <w:t>&lt;0.001</w:t>
      </w:r>
      <w:r w:rsidR="003360E0">
        <w:rPr>
          <w:rFonts w:ascii="Arial" w:eastAsia="Courier" w:hAnsi="Arial" w:cs="Arial"/>
          <w:lang w:val="en-US" w:eastAsia="fi-FI"/>
        </w:rPr>
        <w:t xml:space="preserve"> for trend for all</w:t>
      </w:r>
      <w:r w:rsidR="00ED2759" w:rsidRPr="004B7E61">
        <w:rPr>
          <w:rFonts w:ascii="Arial" w:eastAsia="Courier" w:hAnsi="Arial" w:cs="Arial"/>
          <w:lang w:val="en-US" w:eastAsia="fi-FI"/>
        </w:rPr>
        <w:t xml:space="preserve">). </w:t>
      </w:r>
      <w:r w:rsidR="003360E0">
        <w:rPr>
          <w:rFonts w:ascii="Arial" w:eastAsia="Courier" w:hAnsi="Arial" w:cs="Arial"/>
          <w:lang w:val="en-US" w:eastAsia="fi-FI"/>
        </w:rPr>
        <w:t>The proportion of c</w:t>
      </w:r>
      <w:r w:rsidR="003360E0" w:rsidRPr="004B7E61">
        <w:rPr>
          <w:rFonts w:ascii="Arial" w:eastAsia="Courier" w:hAnsi="Arial" w:cs="Arial"/>
          <w:lang w:val="en-US" w:eastAsia="fi-FI"/>
        </w:rPr>
        <w:t xml:space="preserve">oncomitant </w:t>
      </w:r>
      <w:r w:rsidR="00BD6EDF" w:rsidRPr="004B7E61">
        <w:rPr>
          <w:rFonts w:ascii="Arial" w:eastAsia="Courier" w:hAnsi="Arial" w:cs="Arial"/>
          <w:lang w:val="en-US" w:eastAsia="fi-FI"/>
        </w:rPr>
        <w:t xml:space="preserve">CABG procedures </w:t>
      </w:r>
      <w:r w:rsidR="003360E0">
        <w:rPr>
          <w:rFonts w:ascii="Arial" w:eastAsia="Courier" w:hAnsi="Arial" w:cs="Arial"/>
          <w:lang w:val="en-US" w:eastAsia="fi-FI"/>
        </w:rPr>
        <w:t>decreased over the same time period</w:t>
      </w:r>
      <w:r w:rsidR="00BD6EDF" w:rsidRPr="004B7E61">
        <w:rPr>
          <w:rFonts w:ascii="Arial" w:eastAsia="Courier" w:hAnsi="Arial" w:cs="Arial"/>
          <w:lang w:val="en-US" w:eastAsia="fi-FI"/>
        </w:rPr>
        <w:t xml:space="preserve"> (</w:t>
      </w:r>
      <w:r w:rsidR="003360E0" w:rsidRPr="00757608">
        <w:rPr>
          <w:rFonts w:ascii="Arial" w:eastAsia="Courier" w:hAnsi="Arial" w:cs="Arial"/>
          <w:b/>
          <w:lang w:val="en-US" w:eastAsia="fi-FI"/>
        </w:rPr>
        <w:t>Table 1</w:t>
      </w:r>
      <w:r w:rsidR="003360E0">
        <w:rPr>
          <w:rFonts w:ascii="Arial" w:eastAsia="Courier" w:hAnsi="Arial" w:cs="Arial"/>
          <w:b/>
          <w:lang w:val="en-US" w:eastAsia="fi-FI"/>
        </w:rPr>
        <w:t>;</w:t>
      </w:r>
      <w:r w:rsidR="003360E0" w:rsidRPr="00757608">
        <w:rPr>
          <w:rFonts w:ascii="Arial" w:eastAsia="Courier" w:hAnsi="Arial" w:cs="Arial"/>
          <w:b/>
          <w:lang w:val="en-US" w:eastAsia="fi-FI"/>
        </w:rPr>
        <w:t xml:space="preserve"> </w:t>
      </w:r>
      <w:r w:rsidR="00BD6EDF" w:rsidRPr="004B7E61">
        <w:rPr>
          <w:rFonts w:ascii="Arial" w:eastAsia="Courier" w:hAnsi="Arial" w:cs="Arial"/>
          <w:lang w:val="en-US" w:eastAsia="fi-FI"/>
        </w:rPr>
        <w:t>p&lt;0.001</w:t>
      </w:r>
      <w:r w:rsidR="003360E0">
        <w:rPr>
          <w:rFonts w:ascii="Arial" w:eastAsia="Courier" w:hAnsi="Arial" w:cs="Arial"/>
          <w:lang w:val="en-US" w:eastAsia="fi-FI"/>
        </w:rPr>
        <w:t xml:space="preserve"> for trend</w:t>
      </w:r>
      <w:r w:rsidR="00BD6EDF" w:rsidRPr="004B7E61">
        <w:rPr>
          <w:rFonts w:ascii="Arial" w:eastAsia="Courier" w:hAnsi="Arial" w:cs="Arial"/>
          <w:lang w:val="en-US" w:eastAsia="fi-FI"/>
        </w:rPr>
        <w:t xml:space="preserve">). </w:t>
      </w:r>
      <w:r w:rsidR="00ED2759" w:rsidRPr="004B7E61">
        <w:rPr>
          <w:rFonts w:ascii="Arial" w:eastAsia="Courier" w:hAnsi="Arial" w:cs="Arial"/>
          <w:lang w:val="en-US" w:eastAsia="fi-FI"/>
        </w:rPr>
        <w:t>Th</w:t>
      </w:r>
      <w:r w:rsidR="002477E2">
        <w:rPr>
          <w:rFonts w:ascii="Arial" w:eastAsia="Courier" w:hAnsi="Arial" w:cs="Arial"/>
          <w:lang w:val="en-US" w:eastAsia="fi-FI"/>
        </w:rPr>
        <w:t>is decrease was mainly driven by concomitant CABG</w:t>
      </w:r>
      <w:r w:rsidR="00202206">
        <w:rPr>
          <w:rFonts w:ascii="Arial" w:eastAsia="Courier" w:hAnsi="Arial" w:cs="Arial"/>
          <w:lang w:val="en-US" w:eastAsia="fi-FI"/>
        </w:rPr>
        <w:t>s performed</w:t>
      </w:r>
      <w:r w:rsidR="002477E2">
        <w:rPr>
          <w:rFonts w:ascii="Arial" w:eastAsia="Courier" w:hAnsi="Arial" w:cs="Arial"/>
          <w:lang w:val="en-US" w:eastAsia="fi-FI"/>
        </w:rPr>
        <w:t xml:space="preserve"> </w:t>
      </w:r>
      <w:r w:rsidR="00202206">
        <w:rPr>
          <w:rFonts w:ascii="Arial" w:eastAsia="Courier" w:hAnsi="Arial" w:cs="Arial"/>
          <w:lang w:val="en-US" w:eastAsia="fi-FI"/>
        </w:rPr>
        <w:t>with</w:t>
      </w:r>
      <w:r w:rsidR="002477E2">
        <w:rPr>
          <w:rFonts w:ascii="Arial" w:eastAsia="Courier" w:hAnsi="Arial" w:cs="Arial"/>
          <w:lang w:val="en-US" w:eastAsia="fi-FI"/>
        </w:rPr>
        <w:t xml:space="preserve"> mitral valve repair (</w:t>
      </w:r>
      <w:r w:rsidR="002477E2" w:rsidRPr="004B7E61">
        <w:rPr>
          <w:rFonts w:ascii="Arial" w:eastAsia="Courier" w:hAnsi="Arial" w:cs="Arial"/>
          <w:lang w:val="en-US" w:eastAsia="fi-FI"/>
        </w:rPr>
        <w:t>p&lt;0.001</w:t>
      </w:r>
      <w:r w:rsidR="002477E2">
        <w:rPr>
          <w:rFonts w:ascii="Arial" w:eastAsia="Courier" w:hAnsi="Arial" w:cs="Arial"/>
          <w:lang w:val="en-US" w:eastAsia="fi-FI"/>
        </w:rPr>
        <w:t xml:space="preserve"> for trend) whereas</w:t>
      </w:r>
      <w:r w:rsidR="00202206">
        <w:rPr>
          <w:rFonts w:ascii="Arial" w:eastAsia="Courier" w:hAnsi="Arial" w:cs="Arial"/>
          <w:lang w:val="en-US" w:eastAsia="fi-FI"/>
        </w:rPr>
        <w:t xml:space="preserve"> no </w:t>
      </w:r>
      <w:r w:rsidR="002477E2">
        <w:rPr>
          <w:rFonts w:ascii="Arial" w:eastAsia="Courier" w:hAnsi="Arial" w:cs="Arial"/>
          <w:lang w:val="en-US" w:eastAsia="fi-FI"/>
        </w:rPr>
        <w:t>trend was observed</w:t>
      </w:r>
      <w:r w:rsidR="00202206">
        <w:rPr>
          <w:rFonts w:ascii="Arial" w:eastAsia="Courier" w:hAnsi="Arial" w:cs="Arial"/>
          <w:lang w:val="en-US" w:eastAsia="fi-FI"/>
        </w:rPr>
        <w:t xml:space="preserve"> in</w:t>
      </w:r>
      <w:r w:rsidR="00ED2759" w:rsidRPr="004B7E61">
        <w:rPr>
          <w:rFonts w:ascii="Arial" w:eastAsia="Courier" w:hAnsi="Arial" w:cs="Arial"/>
          <w:lang w:val="en-US" w:eastAsia="fi-FI"/>
        </w:rPr>
        <w:t xml:space="preserve"> mitral valve replacement</w:t>
      </w:r>
      <w:r w:rsidR="00202206">
        <w:rPr>
          <w:rFonts w:ascii="Arial" w:eastAsia="Courier" w:hAnsi="Arial" w:cs="Arial"/>
          <w:lang w:val="en-US" w:eastAsia="fi-FI"/>
        </w:rPr>
        <w:t xml:space="preserve"> procedures</w:t>
      </w:r>
      <w:r w:rsidR="003C2BA9" w:rsidRPr="004B7E61">
        <w:rPr>
          <w:rFonts w:ascii="Arial" w:eastAsia="Courier" w:hAnsi="Arial" w:cs="Arial"/>
          <w:lang w:val="en-US" w:eastAsia="fi-FI"/>
        </w:rPr>
        <w:t xml:space="preserve"> </w:t>
      </w:r>
      <w:r w:rsidR="003C2BA9" w:rsidRPr="00675937">
        <w:rPr>
          <w:rFonts w:ascii="Arial" w:eastAsia="Courier" w:hAnsi="Arial" w:cs="Arial"/>
          <w:b/>
          <w:lang w:val="en-US" w:eastAsia="fi-FI"/>
        </w:rPr>
        <w:t>(Table 2</w:t>
      </w:r>
      <w:r w:rsidR="002477E2">
        <w:rPr>
          <w:rFonts w:ascii="Arial" w:eastAsia="Courier" w:hAnsi="Arial" w:cs="Arial"/>
          <w:lang w:val="en-US" w:eastAsia="fi-FI"/>
        </w:rPr>
        <w:t>; p</w:t>
      </w:r>
      <w:r w:rsidR="00202206">
        <w:rPr>
          <w:rFonts w:ascii="Arial" w:eastAsia="Courier" w:hAnsi="Arial" w:cs="Arial"/>
          <w:lang w:val="en-US" w:eastAsia="fi-FI"/>
        </w:rPr>
        <w:t>=0.825 for trend</w:t>
      </w:r>
      <w:r w:rsidR="003C2BA9" w:rsidRPr="00675937">
        <w:rPr>
          <w:rFonts w:ascii="Arial" w:eastAsia="Courier" w:hAnsi="Arial" w:cs="Arial"/>
          <w:b/>
          <w:lang w:val="en-US" w:eastAsia="fi-FI"/>
        </w:rPr>
        <w:t>)</w:t>
      </w:r>
      <w:r w:rsidR="00ED2759" w:rsidRPr="004B7E61">
        <w:rPr>
          <w:rFonts w:ascii="Arial" w:eastAsia="Courier" w:hAnsi="Arial" w:cs="Arial"/>
          <w:lang w:val="en-US" w:eastAsia="fi-FI"/>
        </w:rPr>
        <w:t xml:space="preserve">. </w:t>
      </w:r>
    </w:p>
    <w:p w14:paraId="68A32A06" w14:textId="77777777" w:rsidR="001572FE" w:rsidRPr="00560C3B" w:rsidRDefault="001572FE" w:rsidP="00555EEF">
      <w:pPr>
        <w:spacing w:after="0" w:line="480" w:lineRule="auto"/>
        <w:rPr>
          <w:rFonts w:ascii="Arial" w:hAnsi="Arial" w:cs="Arial"/>
          <w:bCs/>
          <w:iCs/>
          <w:lang w:val="en-US" w:eastAsia="fi-FI"/>
        </w:rPr>
      </w:pPr>
    </w:p>
    <w:p w14:paraId="11292167" w14:textId="03C58014" w:rsidR="00A34594" w:rsidRDefault="001572FE" w:rsidP="00555EEF">
      <w:pPr>
        <w:spacing w:after="0" w:line="480" w:lineRule="auto"/>
        <w:rPr>
          <w:rFonts w:ascii="Arial" w:eastAsia="Courier" w:hAnsi="Arial" w:cs="Arial"/>
          <w:lang w:val="en-US" w:eastAsia="fi-FI"/>
        </w:rPr>
      </w:pPr>
      <w:r w:rsidRPr="00FC5D75">
        <w:rPr>
          <w:rFonts w:ascii="Arial" w:eastAsia="Courier" w:hAnsi="Arial" w:cs="Arial"/>
          <w:b/>
          <w:i/>
          <w:lang w:val="en-US" w:eastAsia="fi-FI"/>
        </w:rPr>
        <w:t>Trends in patient selection</w:t>
      </w:r>
    </w:p>
    <w:p w14:paraId="72C350C6" w14:textId="102D5EAE" w:rsidR="001572FE" w:rsidRPr="004B7E61" w:rsidRDefault="008E4192" w:rsidP="00555EEF">
      <w:pPr>
        <w:spacing w:after="0" w:line="480" w:lineRule="auto"/>
        <w:rPr>
          <w:rFonts w:ascii="Arial" w:hAnsi="Arial" w:cs="Arial"/>
          <w:bCs/>
          <w:iCs/>
          <w:lang w:val="en-US" w:eastAsia="fi-FI"/>
        </w:rPr>
      </w:pPr>
      <w:r w:rsidRPr="004B7E61">
        <w:rPr>
          <w:rFonts w:ascii="Arial" w:eastAsia="Courier" w:hAnsi="Arial" w:cs="Arial"/>
          <w:lang w:val="en-US" w:eastAsia="fi-FI"/>
        </w:rPr>
        <w:t>The mean age of all mitral valve surgery patients was 66.0 years and 33.4 % were women.</w:t>
      </w:r>
      <w:r w:rsidR="003C2BA9" w:rsidRPr="004B7E61">
        <w:rPr>
          <w:rFonts w:ascii="Arial" w:eastAsia="Courier" w:hAnsi="Arial" w:cs="Arial"/>
          <w:lang w:val="en-US" w:eastAsia="fi-FI"/>
        </w:rPr>
        <w:t xml:space="preserve"> </w:t>
      </w:r>
      <w:r w:rsidR="001572FE" w:rsidRPr="004B7E61">
        <w:rPr>
          <w:rFonts w:ascii="Arial" w:eastAsia="Courier" w:hAnsi="Arial" w:cs="Arial"/>
          <w:lang w:val="en-US" w:eastAsia="fi-FI"/>
        </w:rPr>
        <w:t>Trends</w:t>
      </w:r>
      <w:r w:rsidR="005E6F0F" w:rsidRPr="004B7E61">
        <w:rPr>
          <w:rFonts w:ascii="Arial" w:eastAsia="Courier" w:hAnsi="Arial" w:cs="Arial"/>
          <w:lang w:val="en-US" w:eastAsia="fi-FI"/>
        </w:rPr>
        <w:t xml:space="preserve"> in patient selection for surgic</w:t>
      </w:r>
      <w:r w:rsidR="001572FE" w:rsidRPr="004B7E61">
        <w:rPr>
          <w:rFonts w:ascii="Arial" w:eastAsia="Courier" w:hAnsi="Arial" w:cs="Arial"/>
          <w:lang w:val="en-US" w:eastAsia="fi-FI"/>
        </w:rPr>
        <w:t xml:space="preserve">al mitral valve procedures are presented in </w:t>
      </w:r>
      <w:r w:rsidR="001572FE" w:rsidRPr="00675937">
        <w:rPr>
          <w:rFonts w:ascii="Arial" w:eastAsia="Courier" w:hAnsi="Arial" w:cs="Arial"/>
          <w:b/>
          <w:lang w:val="en-US" w:eastAsia="fi-FI"/>
        </w:rPr>
        <w:t>Table 1</w:t>
      </w:r>
      <w:r w:rsidR="0060675B" w:rsidRPr="00FC5D75">
        <w:rPr>
          <w:rFonts w:ascii="Arial" w:eastAsia="Courier" w:hAnsi="Arial" w:cs="Arial"/>
          <w:lang w:val="en-US" w:eastAsia="fi-FI"/>
        </w:rPr>
        <w:t xml:space="preserve"> for all procedures</w:t>
      </w:r>
      <w:r w:rsidR="001572FE" w:rsidRPr="00FC5D75">
        <w:rPr>
          <w:rFonts w:ascii="Arial" w:eastAsia="Courier" w:hAnsi="Arial" w:cs="Arial"/>
          <w:lang w:val="en-US" w:eastAsia="fi-FI"/>
        </w:rPr>
        <w:t xml:space="preserve"> and</w:t>
      </w:r>
      <w:r w:rsidR="0060675B" w:rsidRPr="00FC5D75">
        <w:rPr>
          <w:rFonts w:ascii="Arial" w:eastAsia="Courier" w:hAnsi="Arial" w:cs="Arial"/>
          <w:lang w:val="en-US" w:eastAsia="fi-FI"/>
        </w:rPr>
        <w:t xml:space="preserve"> in </w:t>
      </w:r>
      <w:r w:rsidR="0060675B" w:rsidRPr="00675937">
        <w:rPr>
          <w:rFonts w:ascii="Arial" w:eastAsia="Courier" w:hAnsi="Arial" w:cs="Arial"/>
          <w:b/>
          <w:lang w:val="en-US" w:eastAsia="fi-FI"/>
        </w:rPr>
        <w:t>Table</w:t>
      </w:r>
      <w:r w:rsidR="001572FE" w:rsidRPr="00675937">
        <w:rPr>
          <w:rFonts w:ascii="Arial" w:eastAsia="Courier" w:hAnsi="Arial" w:cs="Arial"/>
          <w:b/>
          <w:lang w:val="en-US" w:eastAsia="fi-FI"/>
        </w:rPr>
        <w:t xml:space="preserve"> 2</w:t>
      </w:r>
      <w:r w:rsidR="0060675B" w:rsidRPr="00FC5D75">
        <w:rPr>
          <w:rFonts w:ascii="Arial" w:eastAsia="Courier" w:hAnsi="Arial" w:cs="Arial"/>
          <w:lang w:val="en-US" w:eastAsia="fi-FI"/>
        </w:rPr>
        <w:t xml:space="preserve"> by procedure type</w:t>
      </w:r>
      <w:r w:rsidR="001572FE" w:rsidRPr="004B7E61">
        <w:rPr>
          <w:rFonts w:ascii="Arial" w:eastAsia="Courier" w:hAnsi="Arial" w:cs="Arial"/>
          <w:lang w:val="en-US" w:eastAsia="fi-FI"/>
        </w:rPr>
        <w:t xml:space="preserve">. </w:t>
      </w:r>
      <w:r w:rsidR="00A239AE" w:rsidRPr="004B7E61">
        <w:rPr>
          <w:rFonts w:ascii="Arial" w:eastAsia="Courier" w:hAnsi="Arial" w:cs="Arial"/>
          <w:lang w:val="en-US" w:eastAsia="fi-FI"/>
        </w:rPr>
        <w:t>During the 18 year</w:t>
      </w:r>
      <w:r w:rsidR="00202206">
        <w:rPr>
          <w:rFonts w:ascii="Arial" w:eastAsia="Courier" w:hAnsi="Arial" w:cs="Arial"/>
          <w:lang w:val="en-US" w:eastAsia="fi-FI"/>
        </w:rPr>
        <w:t xml:space="preserve"> time period (</w:t>
      </w:r>
      <w:r w:rsidR="00202206" w:rsidRPr="00675937">
        <w:rPr>
          <w:rFonts w:ascii="Arial" w:eastAsia="Courier" w:hAnsi="Arial" w:cs="Arial"/>
          <w:b/>
          <w:lang w:val="en-US" w:eastAsia="fi-FI"/>
        </w:rPr>
        <w:t>Table 1</w:t>
      </w:r>
      <w:r w:rsidR="00202206">
        <w:rPr>
          <w:rFonts w:ascii="Arial" w:eastAsia="Courier" w:hAnsi="Arial" w:cs="Arial"/>
          <w:lang w:val="en-US" w:eastAsia="fi-FI"/>
        </w:rPr>
        <w:t>)</w:t>
      </w:r>
      <w:r w:rsidR="0060675B" w:rsidRPr="004B7E61">
        <w:rPr>
          <w:rFonts w:ascii="Arial" w:eastAsia="Courier" w:hAnsi="Arial" w:cs="Arial"/>
          <w:lang w:val="en-US" w:eastAsia="fi-FI"/>
        </w:rPr>
        <w:t>, the age</w:t>
      </w:r>
      <w:r w:rsidR="009D58A4" w:rsidRPr="004B7E61">
        <w:rPr>
          <w:rFonts w:ascii="Arial" w:eastAsia="Courier" w:hAnsi="Arial" w:cs="Arial"/>
          <w:lang w:val="en-US" w:eastAsia="fi-FI"/>
        </w:rPr>
        <w:t xml:space="preserve"> of the</w:t>
      </w:r>
      <w:r w:rsidR="0060675B" w:rsidRPr="004B7E61">
        <w:rPr>
          <w:rFonts w:ascii="Arial" w:eastAsia="Courier" w:hAnsi="Arial" w:cs="Arial"/>
          <w:lang w:val="en-US" w:eastAsia="fi-FI"/>
        </w:rPr>
        <w:t xml:space="preserve"> mitral valve operation patients</w:t>
      </w:r>
      <w:r w:rsidR="00A239AE" w:rsidRPr="004B7E61">
        <w:rPr>
          <w:rFonts w:ascii="Arial" w:eastAsia="Courier" w:hAnsi="Arial" w:cs="Arial"/>
          <w:lang w:val="en-US" w:eastAsia="fi-FI"/>
        </w:rPr>
        <w:t xml:space="preserve"> </w:t>
      </w:r>
      <w:r w:rsidR="0060675B" w:rsidRPr="004B7E61">
        <w:rPr>
          <w:rFonts w:ascii="Arial" w:eastAsia="Courier" w:hAnsi="Arial" w:cs="Arial"/>
          <w:lang w:val="en-US" w:eastAsia="fi-FI"/>
        </w:rPr>
        <w:t>increased</w:t>
      </w:r>
      <w:r w:rsidR="001572FE" w:rsidRPr="004B7E61">
        <w:rPr>
          <w:rFonts w:ascii="Arial" w:eastAsia="Courier" w:hAnsi="Arial" w:cs="Arial"/>
          <w:lang w:val="en-US" w:eastAsia="fi-FI"/>
        </w:rPr>
        <w:t xml:space="preserve"> (p&lt;0.001) and </w:t>
      </w:r>
      <w:r w:rsidR="00D540D2" w:rsidRPr="004B7E61">
        <w:rPr>
          <w:rFonts w:ascii="Arial" w:eastAsia="Courier" w:hAnsi="Arial" w:cs="Arial"/>
          <w:lang w:val="en-US" w:eastAsia="fi-FI"/>
        </w:rPr>
        <w:t>the</w:t>
      </w:r>
      <w:r w:rsidR="00A239AE" w:rsidRPr="004B7E61">
        <w:rPr>
          <w:rFonts w:ascii="Arial" w:eastAsia="Courier" w:hAnsi="Arial" w:cs="Arial"/>
          <w:lang w:val="en-US" w:eastAsia="fi-FI"/>
        </w:rPr>
        <w:t xml:space="preserve"> </w:t>
      </w:r>
      <w:r w:rsidR="001572FE" w:rsidRPr="004B7E61">
        <w:rPr>
          <w:rFonts w:ascii="Arial" w:eastAsia="Courier" w:hAnsi="Arial" w:cs="Arial"/>
          <w:lang w:val="en-US" w:eastAsia="fi-FI"/>
        </w:rPr>
        <w:t xml:space="preserve">total </w:t>
      </w:r>
      <w:r w:rsidR="00D540D2" w:rsidRPr="004B7E61">
        <w:rPr>
          <w:rFonts w:ascii="Arial" w:eastAsia="Courier" w:hAnsi="Arial" w:cs="Arial"/>
          <w:lang w:val="en-US" w:eastAsia="fi-FI"/>
        </w:rPr>
        <w:t>number and proportion</w:t>
      </w:r>
      <w:r w:rsidR="001572FE" w:rsidRPr="004B7E61">
        <w:rPr>
          <w:rFonts w:ascii="Arial" w:eastAsia="Courier" w:hAnsi="Arial" w:cs="Arial"/>
          <w:lang w:val="en-US" w:eastAsia="fi-FI"/>
        </w:rPr>
        <w:t xml:space="preserve"> of women </w:t>
      </w:r>
      <w:r w:rsidR="00A239AE" w:rsidRPr="004B7E61">
        <w:rPr>
          <w:rFonts w:ascii="Arial" w:eastAsia="Courier" w:hAnsi="Arial" w:cs="Arial"/>
          <w:lang w:val="en-US" w:eastAsia="fi-FI"/>
        </w:rPr>
        <w:t>decreased</w:t>
      </w:r>
      <w:r w:rsidR="00ED2759" w:rsidRPr="004B7E61">
        <w:rPr>
          <w:rFonts w:ascii="Arial" w:eastAsia="Courier" w:hAnsi="Arial" w:cs="Arial"/>
          <w:lang w:val="en-US" w:eastAsia="fi-FI"/>
        </w:rPr>
        <w:t xml:space="preserve"> (p&lt;0.001).</w:t>
      </w:r>
      <w:r w:rsidR="0060675B" w:rsidRPr="004B7E61">
        <w:rPr>
          <w:rFonts w:ascii="Arial" w:eastAsia="Courier" w:hAnsi="Arial" w:cs="Arial"/>
          <w:lang w:val="en-US" w:eastAsia="fi-FI"/>
        </w:rPr>
        <w:t xml:space="preserve"> These trends were also apparent </w:t>
      </w:r>
      <w:r w:rsidR="00202206">
        <w:rPr>
          <w:rFonts w:ascii="Arial" w:eastAsia="Courier" w:hAnsi="Arial" w:cs="Arial"/>
          <w:lang w:val="en-US" w:eastAsia="fi-FI"/>
        </w:rPr>
        <w:t>in</w:t>
      </w:r>
      <w:r w:rsidR="00202206" w:rsidRPr="004B7E61">
        <w:rPr>
          <w:rFonts w:ascii="Arial" w:eastAsia="Courier" w:hAnsi="Arial" w:cs="Arial"/>
          <w:lang w:val="en-US" w:eastAsia="fi-FI"/>
        </w:rPr>
        <w:t xml:space="preserve"> </w:t>
      </w:r>
      <w:r w:rsidR="0060675B" w:rsidRPr="004B7E61">
        <w:rPr>
          <w:rFonts w:ascii="Arial" w:eastAsia="Courier" w:hAnsi="Arial" w:cs="Arial"/>
          <w:lang w:val="en-US" w:eastAsia="fi-FI"/>
        </w:rPr>
        <w:t>both mitral valve replacement</w:t>
      </w:r>
      <w:r w:rsidR="00202206">
        <w:rPr>
          <w:rFonts w:ascii="Arial" w:eastAsia="Courier" w:hAnsi="Arial" w:cs="Arial"/>
          <w:lang w:val="en-US" w:eastAsia="fi-FI"/>
        </w:rPr>
        <w:t>s</w:t>
      </w:r>
      <w:r w:rsidR="0060675B" w:rsidRPr="004B7E61">
        <w:rPr>
          <w:rFonts w:ascii="Arial" w:eastAsia="Courier" w:hAnsi="Arial" w:cs="Arial"/>
          <w:lang w:val="en-US" w:eastAsia="fi-FI"/>
        </w:rPr>
        <w:t xml:space="preserve"> and repairs (</w:t>
      </w:r>
      <w:r w:rsidR="0060675B" w:rsidRPr="00675937">
        <w:rPr>
          <w:rFonts w:ascii="Arial" w:eastAsia="Courier" w:hAnsi="Arial" w:cs="Arial"/>
          <w:b/>
          <w:lang w:val="en-US" w:eastAsia="fi-FI"/>
        </w:rPr>
        <w:t>Table 2</w:t>
      </w:r>
      <w:r w:rsidR="0060675B" w:rsidRPr="004B7E61">
        <w:rPr>
          <w:rFonts w:ascii="Arial" w:eastAsia="Courier" w:hAnsi="Arial" w:cs="Arial"/>
          <w:lang w:val="en-US" w:eastAsia="fi-FI"/>
        </w:rPr>
        <w:t>).</w:t>
      </w:r>
      <w:r w:rsidR="00A239AE" w:rsidRPr="004B7E61">
        <w:rPr>
          <w:rFonts w:ascii="Arial" w:eastAsia="Courier" w:hAnsi="Arial" w:cs="Arial"/>
          <w:lang w:val="en-US" w:eastAsia="fi-FI"/>
        </w:rPr>
        <w:t xml:space="preserve"> Moreover, </w:t>
      </w:r>
      <w:r w:rsidR="0060675B" w:rsidRPr="004B7E61">
        <w:rPr>
          <w:rFonts w:ascii="Arial" w:eastAsia="Courier" w:hAnsi="Arial" w:cs="Arial"/>
          <w:lang w:val="en-US" w:eastAsia="fi-FI"/>
        </w:rPr>
        <w:t xml:space="preserve">the share of </w:t>
      </w:r>
      <w:r w:rsidR="00202206">
        <w:rPr>
          <w:rFonts w:ascii="Arial" w:eastAsia="Courier" w:hAnsi="Arial" w:cs="Arial"/>
          <w:lang w:val="en-US" w:eastAsia="fi-FI"/>
        </w:rPr>
        <w:t xml:space="preserve">mitral valve surgery </w:t>
      </w:r>
      <w:r w:rsidR="00A239AE" w:rsidRPr="004B7E61">
        <w:rPr>
          <w:rFonts w:ascii="Arial" w:eastAsia="Courier" w:hAnsi="Arial" w:cs="Arial"/>
          <w:lang w:val="en-US" w:eastAsia="fi-FI"/>
        </w:rPr>
        <w:t>p</w:t>
      </w:r>
      <w:r w:rsidR="00A943AF" w:rsidRPr="004B7E61">
        <w:rPr>
          <w:rFonts w:ascii="Arial" w:eastAsia="Courier" w:hAnsi="Arial" w:cs="Arial"/>
          <w:lang w:val="en-US" w:eastAsia="fi-FI"/>
        </w:rPr>
        <w:t xml:space="preserve">atients </w:t>
      </w:r>
      <w:r w:rsidR="0060675B" w:rsidRPr="004B7E61">
        <w:rPr>
          <w:rFonts w:ascii="Arial" w:eastAsia="Courier" w:hAnsi="Arial" w:cs="Arial"/>
          <w:lang w:val="en-US" w:eastAsia="fi-FI"/>
        </w:rPr>
        <w:t>with</w:t>
      </w:r>
      <w:r w:rsidR="00A943AF" w:rsidRPr="004B7E61">
        <w:rPr>
          <w:rFonts w:ascii="Arial" w:eastAsia="Courier" w:hAnsi="Arial" w:cs="Arial"/>
          <w:lang w:val="en-US" w:eastAsia="fi-FI"/>
        </w:rPr>
        <w:t xml:space="preserve"> hypertension (p=0.023</w:t>
      </w:r>
      <w:r w:rsidR="00202206">
        <w:rPr>
          <w:rFonts w:ascii="Arial" w:eastAsia="Courier" w:hAnsi="Arial" w:cs="Arial"/>
          <w:lang w:val="en-US" w:eastAsia="fi-FI"/>
        </w:rPr>
        <w:t xml:space="preserve"> for trend</w:t>
      </w:r>
      <w:r w:rsidR="00A943AF" w:rsidRPr="004B7E61">
        <w:rPr>
          <w:rFonts w:ascii="Arial" w:eastAsia="Courier" w:hAnsi="Arial" w:cs="Arial"/>
          <w:lang w:val="en-US" w:eastAsia="fi-FI"/>
        </w:rPr>
        <w:t xml:space="preserve">) </w:t>
      </w:r>
      <w:r w:rsidR="0060675B" w:rsidRPr="004B7E61">
        <w:rPr>
          <w:rFonts w:ascii="Arial" w:eastAsia="Courier" w:hAnsi="Arial" w:cs="Arial"/>
          <w:lang w:val="en-US" w:eastAsia="fi-FI"/>
        </w:rPr>
        <w:t xml:space="preserve">or </w:t>
      </w:r>
      <w:r w:rsidR="00A943AF" w:rsidRPr="004B7E61">
        <w:rPr>
          <w:rFonts w:ascii="Arial" w:eastAsia="Courier" w:hAnsi="Arial" w:cs="Arial"/>
          <w:lang w:val="en-US" w:eastAsia="fi-FI"/>
        </w:rPr>
        <w:t>diabetes (p=0.026</w:t>
      </w:r>
      <w:r w:rsidR="00202206">
        <w:rPr>
          <w:rFonts w:ascii="Arial" w:eastAsia="Courier" w:hAnsi="Arial" w:cs="Arial"/>
          <w:lang w:val="en-US" w:eastAsia="fi-FI"/>
        </w:rPr>
        <w:t xml:space="preserve"> for trend</w:t>
      </w:r>
      <w:r w:rsidR="00A943AF" w:rsidRPr="004B7E61">
        <w:rPr>
          <w:rFonts w:ascii="Arial" w:eastAsia="Courier" w:hAnsi="Arial" w:cs="Arial"/>
          <w:lang w:val="en-US" w:eastAsia="fi-FI"/>
        </w:rPr>
        <w:t>)</w:t>
      </w:r>
      <w:r w:rsidR="0060675B" w:rsidRPr="004B7E61">
        <w:rPr>
          <w:rFonts w:ascii="Arial" w:eastAsia="Courier" w:hAnsi="Arial" w:cs="Arial"/>
          <w:lang w:val="en-US" w:eastAsia="fi-FI"/>
        </w:rPr>
        <w:t xml:space="preserve"> increased (</w:t>
      </w:r>
      <w:r w:rsidR="0060675B" w:rsidRPr="00675937">
        <w:rPr>
          <w:rFonts w:ascii="Arial" w:eastAsia="Courier" w:hAnsi="Arial" w:cs="Arial"/>
          <w:b/>
          <w:lang w:val="en-US" w:eastAsia="fi-FI"/>
        </w:rPr>
        <w:t>Table 1</w:t>
      </w:r>
      <w:r w:rsidR="0060675B" w:rsidRPr="004B7E61">
        <w:rPr>
          <w:rFonts w:ascii="Arial" w:eastAsia="Courier" w:hAnsi="Arial" w:cs="Arial"/>
          <w:lang w:val="en-US" w:eastAsia="fi-FI"/>
        </w:rPr>
        <w:t>)</w:t>
      </w:r>
      <w:r w:rsidR="00A239AE" w:rsidRPr="004B7E61">
        <w:rPr>
          <w:rFonts w:ascii="Arial" w:eastAsia="Courier" w:hAnsi="Arial" w:cs="Arial"/>
          <w:lang w:val="en-US" w:eastAsia="fi-FI"/>
        </w:rPr>
        <w:t xml:space="preserve">. </w:t>
      </w:r>
      <w:r w:rsidR="003410F7">
        <w:rPr>
          <w:rFonts w:ascii="Arial" w:eastAsia="Courier" w:hAnsi="Arial" w:cs="Arial"/>
          <w:lang w:val="en-US" w:eastAsia="fi-FI"/>
        </w:rPr>
        <w:t xml:space="preserve">These trends were statistically significant only for </w:t>
      </w:r>
      <w:r w:rsidR="0060675B" w:rsidRPr="004B7E61">
        <w:rPr>
          <w:rFonts w:ascii="Arial" w:eastAsia="Courier" w:hAnsi="Arial" w:cs="Arial"/>
          <w:lang w:val="en-US" w:eastAsia="fi-FI"/>
        </w:rPr>
        <w:t xml:space="preserve">diabetes </w:t>
      </w:r>
      <w:r w:rsidR="00A943AF" w:rsidRPr="004B7E61">
        <w:rPr>
          <w:rFonts w:ascii="Arial" w:eastAsia="Courier" w:hAnsi="Arial" w:cs="Arial"/>
          <w:lang w:val="en-US" w:eastAsia="fi-FI"/>
        </w:rPr>
        <w:t>i</w:t>
      </w:r>
      <w:r w:rsidR="00A239AE" w:rsidRPr="004B7E61">
        <w:rPr>
          <w:rFonts w:ascii="Arial" w:eastAsia="Courier" w:hAnsi="Arial" w:cs="Arial"/>
          <w:lang w:val="en-US" w:eastAsia="fi-FI"/>
        </w:rPr>
        <w:t xml:space="preserve">n </w:t>
      </w:r>
      <w:r w:rsidR="00D540D2" w:rsidRPr="004B7E61">
        <w:rPr>
          <w:rFonts w:ascii="Arial" w:eastAsia="Courier" w:hAnsi="Arial" w:cs="Arial"/>
          <w:lang w:val="en-US" w:eastAsia="fi-FI"/>
        </w:rPr>
        <w:t xml:space="preserve">the </w:t>
      </w:r>
      <w:r w:rsidR="00ED2759" w:rsidRPr="004B7E61">
        <w:rPr>
          <w:rFonts w:ascii="Arial" w:eastAsia="Courier" w:hAnsi="Arial" w:cs="Arial"/>
          <w:lang w:val="en-US" w:eastAsia="fi-FI"/>
        </w:rPr>
        <w:t xml:space="preserve">valve replacement </w:t>
      </w:r>
      <w:r w:rsidR="001572FE" w:rsidRPr="004B7E61">
        <w:rPr>
          <w:rFonts w:ascii="Arial" w:eastAsia="Courier" w:hAnsi="Arial" w:cs="Arial"/>
          <w:lang w:val="en-US" w:eastAsia="fi-FI"/>
        </w:rPr>
        <w:lastRenderedPageBreak/>
        <w:t>group (p&lt;0.001</w:t>
      </w:r>
      <w:r w:rsidR="003410F7">
        <w:rPr>
          <w:rFonts w:ascii="Arial" w:eastAsia="Courier" w:hAnsi="Arial" w:cs="Arial"/>
          <w:lang w:val="en-US" w:eastAsia="fi-FI"/>
        </w:rPr>
        <w:t>) whereas these trends were non-significant in the valve repair group</w:t>
      </w:r>
      <w:r w:rsidR="0060675B" w:rsidRPr="004B7E61">
        <w:rPr>
          <w:rFonts w:ascii="Arial" w:eastAsia="Courier" w:hAnsi="Arial" w:cs="Arial"/>
          <w:lang w:val="en-US" w:eastAsia="fi-FI"/>
        </w:rPr>
        <w:t xml:space="preserve"> </w:t>
      </w:r>
      <w:r w:rsidR="003410F7">
        <w:rPr>
          <w:rFonts w:ascii="Arial" w:eastAsia="Courier" w:hAnsi="Arial" w:cs="Arial"/>
          <w:lang w:val="en-US" w:eastAsia="fi-FI"/>
        </w:rPr>
        <w:t>(</w:t>
      </w:r>
      <w:r w:rsidR="0060675B" w:rsidRPr="00675937">
        <w:rPr>
          <w:rFonts w:ascii="Arial" w:eastAsia="Courier" w:hAnsi="Arial" w:cs="Arial"/>
          <w:b/>
          <w:lang w:val="en-US" w:eastAsia="fi-FI"/>
        </w:rPr>
        <w:t>Table 2</w:t>
      </w:r>
      <w:r w:rsidR="003410F7">
        <w:rPr>
          <w:rFonts w:ascii="Arial" w:eastAsia="Courier" w:hAnsi="Arial" w:cs="Arial"/>
          <w:b/>
          <w:lang w:val="en-US" w:eastAsia="fi-FI"/>
        </w:rPr>
        <w:t>)</w:t>
      </w:r>
      <w:r w:rsidR="001572FE" w:rsidRPr="004B7E61">
        <w:rPr>
          <w:rFonts w:ascii="Arial" w:eastAsia="Courier" w:hAnsi="Arial" w:cs="Arial"/>
          <w:lang w:val="en-US" w:eastAsia="fi-FI"/>
        </w:rPr>
        <w:t>.</w:t>
      </w:r>
    </w:p>
    <w:p w14:paraId="49FE9E29" w14:textId="77777777" w:rsidR="001572FE" w:rsidRPr="00560C3B" w:rsidRDefault="001572FE" w:rsidP="007427A9">
      <w:pPr>
        <w:spacing w:after="0" w:line="480" w:lineRule="auto"/>
        <w:rPr>
          <w:rFonts w:ascii="Arial" w:hAnsi="Arial" w:cs="Arial"/>
          <w:bCs/>
          <w:iCs/>
          <w:lang w:val="en-US" w:eastAsia="fi-FI"/>
        </w:rPr>
      </w:pPr>
    </w:p>
    <w:p w14:paraId="71F31687" w14:textId="3795E259" w:rsidR="00A34594" w:rsidRDefault="001572FE" w:rsidP="00854E1E">
      <w:pPr>
        <w:spacing w:after="0" w:line="480" w:lineRule="auto"/>
        <w:rPr>
          <w:rFonts w:ascii="Arial" w:eastAsia="Courier" w:hAnsi="Arial" w:cs="Arial"/>
          <w:lang w:val="en-US" w:eastAsia="fi-FI"/>
        </w:rPr>
      </w:pPr>
      <w:r w:rsidRPr="00FC5D75">
        <w:rPr>
          <w:rFonts w:ascii="Arial" w:eastAsia="Courier" w:hAnsi="Arial" w:cs="Arial"/>
          <w:b/>
          <w:i/>
          <w:lang w:val="en-US" w:eastAsia="fi-FI"/>
        </w:rPr>
        <w:t xml:space="preserve">Trends in 28-day </w:t>
      </w:r>
      <w:r w:rsidR="00DB6E26">
        <w:rPr>
          <w:rFonts w:ascii="Arial" w:eastAsia="Courier" w:hAnsi="Arial" w:cs="Arial"/>
          <w:b/>
          <w:i/>
          <w:lang w:val="en-US" w:eastAsia="fi-FI"/>
        </w:rPr>
        <w:t>mortality</w:t>
      </w:r>
      <w:r w:rsidR="00DB6E26" w:rsidRPr="00FC5D75">
        <w:rPr>
          <w:rFonts w:ascii="Arial" w:eastAsia="Courier" w:hAnsi="Arial" w:cs="Arial"/>
          <w:b/>
          <w:i/>
          <w:lang w:val="en-US" w:eastAsia="fi-FI"/>
        </w:rPr>
        <w:t xml:space="preserve"> </w:t>
      </w:r>
      <w:r w:rsidRPr="00FC5D75">
        <w:rPr>
          <w:rFonts w:ascii="Arial" w:eastAsia="Courier" w:hAnsi="Arial" w:cs="Arial"/>
          <w:b/>
          <w:i/>
          <w:lang w:val="en-US" w:eastAsia="fi-FI"/>
        </w:rPr>
        <w:t>after mitral valve procedures</w:t>
      </w:r>
    </w:p>
    <w:p w14:paraId="3916C92D" w14:textId="42D70FC2" w:rsidR="001572FE" w:rsidRPr="00555EEF" w:rsidRDefault="001572FE" w:rsidP="00854E1E">
      <w:pPr>
        <w:spacing w:after="0" w:line="480" w:lineRule="auto"/>
        <w:rPr>
          <w:rFonts w:ascii="Arial" w:hAnsi="Arial" w:cs="Arial"/>
          <w:bCs/>
          <w:iCs/>
          <w:lang w:val="en-US" w:eastAsia="fi-FI"/>
        </w:rPr>
      </w:pPr>
      <w:r w:rsidRPr="004B7E61">
        <w:rPr>
          <w:rFonts w:ascii="Arial" w:eastAsia="Courier" w:hAnsi="Arial" w:cs="Arial"/>
          <w:lang w:val="en-US" w:eastAsia="fi-FI"/>
        </w:rPr>
        <w:t>The hazard ratios</w:t>
      </w:r>
      <w:r w:rsidR="0092021B" w:rsidRPr="004B7E61">
        <w:rPr>
          <w:rFonts w:ascii="Arial" w:eastAsia="Courier" w:hAnsi="Arial" w:cs="Arial"/>
          <w:lang w:val="en-US" w:eastAsia="fi-FI"/>
        </w:rPr>
        <w:t xml:space="preserve"> (HR)</w:t>
      </w:r>
      <w:r w:rsidRPr="004B7E61">
        <w:rPr>
          <w:rFonts w:ascii="Arial" w:eastAsia="Courier" w:hAnsi="Arial" w:cs="Arial"/>
          <w:lang w:val="en-US" w:eastAsia="fi-FI"/>
        </w:rPr>
        <w:t xml:space="preserve"> fo</w:t>
      </w:r>
      <w:r w:rsidR="00035ED4" w:rsidRPr="004B7E61">
        <w:rPr>
          <w:rFonts w:ascii="Arial" w:eastAsia="Courier" w:hAnsi="Arial" w:cs="Arial"/>
          <w:lang w:val="en-US" w:eastAsia="fi-FI"/>
        </w:rPr>
        <w:t xml:space="preserve">r all-cause mortality within 28 </w:t>
      </w:r>
      <w:r w:rsidRPr="004B7E61">
        <w:rPr>
          <w:rFonts w:ascii="Arial" w:eastAsia="Courier" w:hAnsi="Arial" w:cs="Arial"/>
          <w:lang w:val="en-US" w:eastAsia="fi-FI"/>
        </w:rPr>
        <w:t xml:space="preserve">days after the </w:t>
      </w:r>
      <w:r w:rsidR="00035ED4" w:rsidRPr="004B7E61">
        <w:rPr>
          <w:rFonts w:ascii="Arial" w:eastAsia="Courier" w:hAnsi="Arial" w:cs="Arial"/>
          <w:lang w:val="en-US" w:eastAsia="fi-FI"/>
        </w:rPr>
        <w:t>surgery</w:t>
      </w:r>
      <w:r w:rsidRPr="004B7E61">
        <w:rPr>
          <w:rFonts w:ascii="Arial" w:eastAsia="Courier" w:hAnsi="Arial" w:cs="Arial"/>
          <w:lang w:val="en-US" w:eastAsia="fi-FI"/>
        </w:rPr>
        <w:t xml:space="preserve"> are presented in </w:t>
      </w:r>
      <w:r w:rsidRPr="00675937">
        <w:rPr>
          <w:rFonts w:ascii="Arial" w:eastAsia="Courier" w:hAnsi="Arial" w:cs="Arial"/>
          <w:b/>
          <w:lang w:val="en-US" w:eastAsia="fi-FI"/>
        </w:rPr>
        <w:t>Table 3</w:t>
      </w:r>
      <w:r w:rsidRPr="004B7E61">
        <w:rPr>
          <w:rFonts w:ascii="Arial" w:eastAsia="Courier" w:hAnsi="Arial" w:cs="Arial"/>
          <w:lang w:val="en-US" w:eastAsia="fi-FI"/>
        </w:rPr>
        <w:t xml:space="preserve">. </w:t>
      </w:r>
      <w:r w:rsidR="00035ED4" w:rsidRPr="004B7E61">
        <w:rPr>
          <w:rFonts w:ascii="Arial" w:eastAsia="Courier" w:hAnsi="Arial" w:cs="Arial"/>
          <w:lang w:val="en-US" w:eastAsia="fi-FI"/>
        </w:rPr>
        <w:t>The</w:t>
      </w:r>
      <w:r w:rsidR="00812C3B" w:rsidRPr="004B7E61">
        <w:rPr>
          <w:rFonts w:ascii="Arial" w:eastAsia="Courier" w:hAnsi="Arial" w:cs="Arial"/>
          <w:lang w:val="en-US" w:eastAsia="fi-FI"/>
        </w:rPr>
        <w:t xml:space="preserve"> multivariable-adjusted risk of post-operative mortality decreased by 45% from 1997–2002 to 2009–2014</w:t>
      </w:r>
      <w:r w:rsidR="0092021B" w:rsidRPr="004B7E61">
        <w:rPr>
          <w:rFonts w:ascii="Arial" w:eastAsia="Courier" w:hAnsi="Arial" w:cs="Arial"/>
          <w:lang w:val="en-US" w:eastAsia="fi-FI"/>
        </w:rPr>
        <w:t xml:space="preserve"> (HR</w:t>
      </w:r>
      <w:r w:rsidR="00812C3B" w:rsidRPr="004B7E61">
        <w:rPr>
          <w:rFonts w:ascii="Arial" w:eastAsia="Courier" w:hAnsi="Arial" w:cs="Arial"/>
          <w:lang w:val="en-US" w:eastAsia="fi-FI"/>
        </w:rPr>
        <w:t xml:space="preserve">, 0.55; 95% confidence interval [CI], 0.37–0.83). This </w:t>
      </w:r>
      <w:r w:rsidR="003410F7">
        <w:rPr>
          <w:rFonts w:ascii="Arial" w:eastAsia="Courier" w:hAnsi="Arial" w:cs="Arial"/>
          <w:lang w:val="en-US" w:eastAsia="fi-FI"/>
        </w:rPr>
        <w:t>decrease</w:t>
      </w:r>
      <w:r w:rsidR="003410F7" w:rsidRPr="004B7E61">
        <w:rPr>
          <w:rFonts w:ascii="Arial" w:eastAsia="Courier" w:hAnsi="Arial" w:cs="Arial"/>
          <w:lang w:val="en-US" w:eastAsia="fi-FI"/>
        </w:rPr>
        <w:t xml:space="preserve"> </w:t>
      </w:r>
      <w:r w:rsidR="00812C3B" w:rsidRPr="004B7E61">
        <w:rPr>
          <w:rFonts w:ascii="Arial" w:eastAsia="Courier" w:hAnsi="Arial" w:cs="Arial"/>
          <w:lang w:val="en-US" w:eastAsia="fi-FI"/>
        </w:rPr>
        <w:t xml:space="preserve">was apparent </w:t>
      </w:r>
      <w:r w:rsidR="003410F7">
        <w:rPr>
          <w:rFonts w:ascii="Arial" w:eastAsia="Courier" w:hAnsi="Arial" w:cs="Arial"/>
          <w:lang w:val="en-US" w:eastAsia="fi-FI"/>
        </w:rPr>
        <w:t>in</w:t>
      </w:r>
      <w:r w:rsidR="003410F7" w:rsidRPr="004B7E61">
        <w:rPr>
          <w:rFonts w:ascii="Arial" w:eastAsia="Courier" w:hAnsi="Arial" w:cs="Arial"/>
          <w:lang w:val="en-US" w:eastAsia="fi-FI"/>
        </w:rPr>
        <w:t xml:space="preserve"> </w:t>
      </w:r>
      <w:r w:rsidR="00812C3B" w:rsidRPr="004B7E61">
        <w:rPr>
          <w:rFonts w:ascii="Arial" w:eastAsia="Courier" w:hAnsi="Arial" w:cs="Arial"/>
          <w:lang w:val="en-US" w:eastAsia="fi-FI"/>
        </w:rPr>
        <w:t xml:space="preserve">both mitral valve </w:t>
      </w:r>
      <w:r w:rsidR="00035ED4" w:rsidRPr="004B7E61">
        <w:rPr>
          <w:rFonts w:ascii="Arial" w:eastAsia="Courier" w:hAnsi="Arial" w:cs="Arial"/>
          <w:lang w:val="en-US" w:eastAsia="fi-FI"/>
        </w:rPr>
        <w:t>repair</w:t>
      </w:r>
      <w:r w:rsidR="00812C3B" w:rsidRPr="004B7E61">
        <w:rPr>
          <w:rFonts w:ascii="Arial" w:eastAsia="Courier" w:hAnsi="Arial" w:cs="Arial"/>
          <w:lang w:val="en-US" w:eastAsia="fi-FI"/>
        </w:rPr>
        <w:t xml:space="preserve"> (HR, 0.59; 95% CI, 0.28–1.25)</w:t>
      </w:r>
      <w:r w:rsidR="00035ED4" w:rsidRPr="004B7E61">
        <w:rPr>
          <w:rFonts w:ascii="Arial" w:eastAsia="Courier" w:hAnsi="Arial" w:cs="Arial"/>
          <w:lang w:val="en-US" w:eastAsia="fi-FI"/>
        </w:rPr>
        <w:t xml:space="preserve"> and replacement</w:t>
      </w:r>
      <w:r w:rsidR="00812C3B" w:rsidRPr="004B7E61">
        <w:rPr>
          <w:rFonts w:ascii="Arial" w:eastAsia="Courier" w:hAnsi="Arial" w:cs="Arial"/>
          <w:lang w:val="en-US" w:eastAsia="fi-FI"/>
        </w:rPr>
        <w:t xml:space="preserve"> procedures (HR, 0.77; 95% CI, 0.46</w:t>
      </w:r>
      <w:r w:rsidR="00812C3B" w:rsidRPr="00555EEF">
        <w:rPr>
          <w:rFonts w:ascii="Arial" w:eastAsia="Courier" w:hAnsi="Arial" w:cs="Arial"/>
          <w:lang w:val="en-US" w:eastAsia="fi-FI"/>
        </w:rPr>
        <w:t xml:space="preserve">–1.27), but </w:t>
      </w:r>
      <w:r w:rsidR="003410F7" w:rsidRPr="00555EEF">
        <w:rPr>
          <w:rFonts w:ascii="Arial" w:eastAsia="Courier" w:hAnsi="Arial" w:cs="Arial"/>
          <w:lang w:val="en-US" w:eastAsia="fi-FI"/>
        </w:rPr>
        <w:t xml:space="preserve">remained </w:t>
      </w:r>
      <w:r w:rsidR="00812C3B" w:rsidRPr="00555EEF">
        <w:rPr>
          <w:rFonts w:ascii="Arial" w:eastAsia="Courier" w:hAnsi="Arial" w:cs="Arial"/>
          <w:lang w:val="en-US" w:eastAsia="fi-FI"/>
        </w:rPr>
        <w:t>non-significant due to the lower number</w:t>
      </w:r>
      <w:r w:rsidR="003410F7" w:rsidRPr="00555EEF">
        <w:rPr>
          <w:rFonts w:ascii="Arial" w:eastAsia="Courier" w:hAnsi="Arial" w:cs="Arial"/>
          <w:lang w:val="en-US" w:eastAsia="fi-FI"/>
        </w:rPr>
        <w:t>s</w:t>
      </w:r>
      <w:r w:rsidR="00812C3B" w:rsidRPr="00555EEF">
        <w:rPr>
          <w:rFonts w:ascii="Arial" w:eastAsia="Courier" w:hAnsi="Arial" w:cs="Arial"/>
          <w:lang w:val="en-US" w:eastAsia="fi-FI"/>
        </w:rPr>
        <w:t xml:space="preserve"> of </w:t>
      </w:r>
      <w:r w:rsidR="003410F7" w:rsidRPr="00555EEF">
        <w:rPr>
          <w:rFonts w:ascii="Arial" w:eastAsia="Courier" w:hAnsi="Arial" w:cs="Arial"/>
          <w:lang w:val="en-US" w:eastAsia="fi-FI"/>
        </w:rPr>
        <w:t>procedures and events (</w:t>
      </w:r>
      <w:r w:rsidR="003410F7" w:rsidRPr="00555EEF">
        <w:rPr>
          <w:rFonts w:ascii="Arial" w:eastAsia="Courier" w:hAnsi="Arial" w:cs="Arial"/>
          <w:b/>
          <w:lang w:val="en-US" w:eastAsia="fi-FI"/>
        </w:rPr>
        <w:t>Table 3</w:t>
      </w:r>
      <w:r w:rsidR="003410F7" w:rsidRPr="00555EEF">
        <w:rPr>
          <w:rFonts w:ascii="Arial" w:eastAsia="Courier" w:hAnsi="Arial" w:cs="Arial"/>
          <w:lang w:val="en-US" w:eastAsia="fi-FI"/>
        </w:rPr>
        <w:t>)</w:t>
      </w:r>
      <w:r w:rsidR="00812C3B" w:rsidRPr="00555EEF">
        <w:rPr>
          <w:rFonts w:ascii="Arial" w:eastAsia="Courier" w:hAnsi="Arial" w:cs="Arial"/>
          <w:lang w:val="en-US" w:eastAsia="fi-FI"/>
        </w:rPr>
        <w:t>.</w:t>
      </w:r>
      <w:r w:rsidR="00D50334" w:rsidRPr="00555EEF">
        <w:rPr>
          <w:rFonts w:ascii="Arial" w:eastAsia="Courier" w:hAnsi="Arial" w:cs="Arial"/>
          <w:lang w:val="en-US" w:eastAsia="fi-FI"/>
        </w:rPr>
        <w:t xml:space="preserve"> The adjusted mortality </w:t>
      </w:r>
      <w:r w:rsidR="00D50334" w:rsidRPr="00555EEF">
        <w:rPr>
          <w:rFonts w:ascii="Arial" w:eastAsia="Courier" w:hAnsi="Arial" w:cs="Arial"/>
          <w:lang w:val="en-US" w:eastAsia="fi-FI"/>
        </w:rPr>
        <w:lastRenderedPageBreak/>
        <w:t xml:space="preserve">per 1-year </w:t>
      </w:r>
      <w:r w:rsidR="00A85069" w:rsidRPr="00555EEF">
        <w:rPr>
          <w:rFonts w:ascii="Arial" w:eastAsia="Courier" w:hAnsi="Arial" w:cs="Arial"/>
          <w:lang w:val="en-US" w:eastAsia="fi-FI"/>
        </w:rPr>
        <w:t xml:space="preserve">increase in procedure year </w:t>
      </w:r>
      <w:r w:rsidR="00D50334" w:rsidRPr="00555EEF">
        <w:rPr>
          <w:rFonts w:ascii="Arial" w:eastAsia="Courier" w:hAnsi="Arial" w:cs="Arial"/>
          <w:lang w:val="en-US" w:eastAsia="fi-FI"/>
        </w:rPr>
        <w:t>decreased in the subgroup of mitral valve repair</w:t>
      </w:r>
      <w:r w:rsidR="00F828C4" w:rsidRPr="00555EEF">
        <w:rPr>
          <w:rFonts w:ascii="Arial" w:eastAsia="Courier" w:hAnsi="Arial" w:cs="Arial"/>
          <w:lang w:val="en-US" w:eastAsia="fi-FI"/>
        </w:rPr>
        <w:t>s</w:t>
      </w:r>
      <w:r w:rsidR="00D50334" w:rsidRPr="00555EEF">
        <w:rPr>
          <w:rFonts w:ascii="Arial" w:eastAsia="Courier" w:hAnsi="Arial" w:cs="Arial"/>
          <w:lang w:val="en-US" w:eastAsia="fi-FI"/>
        </w:rPr>
        <w:t xml:space="preserve"> (HR, 0.93; 95% CI, 0.89–0.98)</w:t>
      </w:r>
      <w:r w:rsidR="00F828C4" w:rsidRPr="00555EEF">
        <w:rPr>
          <w:rFonts w:ascii="Arial" w:eastAsia="Courier" w:hAnsi="Arial" w:cs="Arial"/>
          <w:lang w:val="en-US" w:eastAsia="fi-FI"/>
        </w:rPr>
        <w:t xml:space="preserve"> </w:t>
      </w:r>
      <w:r w:rsidR="00F828C4" w:rsidRPr="00555EEF">
        <w:rPr>
          <w:rFonts w:ascii="Arial" w:eastAsia="Courier" w:hAnsi="Arial" w:cs="Arial"/>
          <w:b/>
          <w:lang w:val="en-US" w:eastAsia="fi-FI"/>
        </w:rPr>
        <w:t>(Table 3)</w:t>
      </w:r>
      <w:r w:rsidR="00D50334" w:rsidRPr="00555EEF">
        <w:rPr>
          <w:rFonts w:ascii="Arial" w:eastAsia="Courier" w:hAnsi="Arial" w:cs="Arial"/>
          <w:lang w:val="en-US" w:eastAsia="fi-FI"/>
        </w:rPr>
        <w:t>.</w:t>
      </w:r>
    </w:p>
    <w:p w14:paraId="3A30910D" w14:textId="77777777" w:rsidR="001572FE" w:rsidRPr="00555EEF" w:rsidRDefault="001572FE" w:rsidP="00854E1E">
      <w:pPr>
        <w:spacing w:after="0" w:line="480" w:lineRule="auto"/>
        <w:rPr>
          <w:rFonts w:ascii="Arial" w:hAnsi="Arial" w:cs="Arial"/>
          <w:bCs/>
          <w:iCs/>
          <w:lang w:val="en-US" w:eastAsia="fi-FI"/>
        </w:rPr>
      </w:pPr>
    </w:p>
    <w:p w14:paraId="15B42D09" w14:textId="6824D9EB" w:rsidR="00A34594" w:rsidRPr="00555EEF" w:rsidRDefault="001572FE" w:rsidP="00854E1E">
      <w:pPr>
        <w:spacing w:after="0" w:line="480" w:lineRule="auto"/>
        <w:rPr>
          <w:rFonts w:ascii="Arial" w:eastAsia="Courier" w:hAnsi="Arial" w:cs="Arial"/>
          <w:lang w:val="en-US" w:eastAsia="fi-FI"/>
        </w:rPr>
      </w:pPr>
      <w:r w:rsidRPr="00555EEF">
        <w:rPr>
          <w:rFonts w:ascii="Arial" w:eastAsia="Courier" w:hAnsi="Arial" w:cs="Arial"/>
          <w:b/>
          <w:i/>
          <w:lang w:val="en-US" w:eastAsia="fi-FI"/>
        </w:rPr>
        <w:t xml:space="preserve">Trends in </w:t>
      </w:r>
      <w:r w:rsidR="001313B2" w:rsidRPr="00555EEF">
        <w:rPr>
          <w:rFonts w:ascii="Arial" w:eastAsia="Courier" w:hAnsi="Arial" w:cs="Arial"/>
          <w:b/>
          <w:i/>
          <w:lang w:val="en-US" w:eastAsia="fi-FI"/>
        </w:rPr>
        <w:t>6</w:t>
      </w:r>
      <w:r w:rsidRPr="00555EEF">
        <w:rPr>
          <w:rFonts w:ascii="Arial" w:eastAsia="Courier" w:hAnsi="Arial" w:cs="Arial"/>
          <w:b/>
          <w:i/>
          <w:lang w:val="en-US" w:eastAsia="fi-FI"/>
        </w:rPr>
        <w:t>-year prognosis after mitral valve procedure</w:t>
      </w:r>
      <w:r w:rsidR="003410F7" w:rsidRPr="00555EEF">
        <w:rPr>
          <w:rFonts w:ascii="Arial" w:eastAsia="Courier" w:hAnsi="Arial" w:cs="Arial"/>
          <w:b/>
          <w:i/>
          <w:lang w:val="en-US" w:eastAsia="fi-FI"/>
        </w:rPr>
        <w:t>s</w:t>
      </w:r>
    </w:p>
    <w:p w14:paraId="22526F2F" w14:textId="43BCF79F" w:rsidR="00F110EE" w:rsidRDefault="00035ED4" w:rsidP="00555EEF">
      <w:pPr>
        <w:spacing w:after="0" w:line="480" w:lineRule="auto"/>
        <w:rPr>
          <w:rFonts w:ascii="Arial" w:eastAsia="Courier" w:hAnsi="Arial" w:cs="Arial"/>
          <w:lang w:val="en-US" w:eastAsia="fi-FI"/>
        </w:rPr>
      </w:pPr>
      <w:r w:rsidRPr="00555EEF">
        <w:rPr>
          <w:rFonts w:ascii="Arial" w:eastAsia="Courier" w:hAnsi="Arial" w:cs="Arial"/>
          <w:lang w:val="en-US" w:eastAsia="fi-FI"/>
        </w:rPr>
        <w:t xml:space="preserve">The </w:t>
      </w:r>
      <w:r w:rsidR="0092021B" w:rsidRPr="00555EEF">
        <w:rPr>
          <w:rFonts w:ascii="Arial" w:eastAsia="Courier" w:hAnsi="Arial" w:cs="Arial"/>
          <w:lang w:val="en-US" w:eastAsia="fi-FI"/>
        </w:rPr>
        <w:t>HRs</w:t>
      </w:r>
      <w:r w:rsidRPr="00555EEF">
        <w:rPr>
          <w:rFonts w:ascii="Arial" w:eastAsia="Courier" w:hAnsi="Arial" w:cs="Arial"/>
          <w:lang w:val="en-US" w:eastAsia="fi-FI"/>
        </w:rPr>
        <w:t xml:space="preserve"> for </w:t>
      </w:r>
      <w:r w:rsidR="001313B2" w:rsidRPr="00555EEF">
        <w:rPr>
          <w:rFonts w:ascii="Arial" w:eastAsia="Courier" w:hAnsi="Arial" w:cs="Arial"/>
          <w:lang w:val="en-US" w:eastAsia="fi-FI"/>
        </w:rPr>
        <w:t>six</w:t>
      </w:r>
      <w:r w:rsidRPr="00555EEF">
        <w:rPr>
          <w:rFonts w:ascii="Arial" w:eastAsia="Courier" w:hAnsi="Arial" w:cs="Arial"/>
          <w:lang w:val="en-US" w:eastAsia="fi-FI"/>
        </w:rPr>
        <w:t xml:space="preserve">-year incidence of cardiovascular events are presented in </w:t>
      </w:r>
      <w:r w:rsidRPr="00555EEF">
        <w:rPr>
          <w:rFonts w:ascii="Arial" w:eastAsia="Courier" w:hAnsi="Arial" w:cs="Arial"/>
          <w:b/>
          <w:lang w:val="en-US" w:eastAsia="fi-FI"/>
        </w:rPr>
        <w:t>Table 4</w:t>
      </w:r>
      <w:r w:rsidR="007F7326" w:rsidRPr="00555EEF">
        <w:rPr>
          <w:rFonts w:ascii="Arial" w:eastAsia="Courier" w:hAnsi="Arial" w:cs="Arial"/>
          <w:lang w:val="en-US" w:eastAsia="fi-FI"/>
        </w:rPr>
        <w:t xml:space="preserve"> and for all-cause mortality in </w:t>
      </w:r>
      <w:r w:rsidR="007F7326" w:rsidRPr="00555EEF">
        <w:rPr>
          <w:rFonts w:ascii="Arial" w:eastAsia="Courier" w:hAnsi="Arial" w:cs="Arial"/>
          <w:b/>
          <w:lang w:val="en-US" w:eastAsia="fi-FI"/>
        </w:rPr>
        <w:t>Table 5</w:t>
      </w:r>
      <w:r w:rsidR="007F7326" w:rsidRPr="00555EEF">
        <w:rPr>
          <w:rFonts w:ascii="Arial" w:eastAsia="Courier" w:hAnsi="Arial" w:cs="Arial"/>
          <w:lang w:val="en-US" w:eastAsia="fi-FI"/>
        </w:rPr>
        <w:t>.</w:t>
      </w:r>
      <w:r w:rsidR="001313B2" w:rsidRPr="00555EEF">
        <w:rPr>
          <w:rFonts w:ascii="Arial" w:hAnsi="Arial" w:cs="Arial"/>
          <w:lang w:val="en-US"/>
        </w:rPr>
        <w:t xml:space="preserve"> The HRs</w:t>
      </w:r>
      <w:r w:rsidR="001313B2" w:rsidRPr="00555EEF">
        <w:rPr>
          <w:rFonts w:ascii="Arial" w:eastAsia="Courier" w:hAnsi="Arial" w:cs="Arial"/>
          <w:lang w:val="en-US" w:eastAsia="fi-FI"/>
        </w:rPr>
        <w:t xml:space="preserve"> for mortality and cardiovascular events per 1-year increase in procedure year between 1997 and 2014 are presented in </w:t>
      </w:r>
      <w:r w:rsidR="001313B2" w:rsidRPr="00555EEF">
        <w:rPr>
          <w:rFonts w:ascii="Arial" w:eastAsia="Courier" w:hAnsi="Arial" w:cs="Arial"/>
          <w:b/>
          <w:lang w:val="en-US" w:eastAsia="fi-FI"/>
        </w:rPr>
        <w:t>Table 6</w:t>
      </w:r>
      <w:r w:rsidR="001313B2" w:rsidRPr="00555EEF">
        <w:rPr>
          <w:rFonts w:ascii="Arial" w:eastAsia="Courier" w:hAnsi="Arial" w:cs="Arial"/>
          <w:lang w:val="en-US" w:eastAsia="fi-FI"/>
        </w:rPr>
        <w:t>.</w:t>
      </w:r>
      <w:r w:rsidRPr="00555EEF">
        <w:rPr>
          <w:rFonts w:ascii="Arial" w:eastAsia="Courier" w:hAnsi="Arial" w:cs="Arial"/>
          <w:lang w:val="en-US" w:eastAsia="fi-FI"/>
        </w:rPr>
        <w:t xml:space="preserve"> </w:t>
      </w:r>
      <w:r w:rsidR="00812C3B" w:rsidRPr="00555EEF">
        <w:rPr>
          <w:rFonts w:ascii="Arial" w:eastAsia="Courier" w:hAnsi="Arial" w:cs="Arial"/>
          <w:lang w:val="en-US" w:eastAsia="fi-FI"/>
        </w:rPr>
        <w:t>No</w:t>
      </w:r>
      <w:r w:rsidR="007F7326" w:rsidRPr="00555EEF">
        <w:rPr>
          <w:rFonts w:ascii="Arial" w:eastAsia="Courier" w:hAnsi="Arial" w:cs="Arial"/>
          <w:lang w:val="en-US" w:eastAsia="fi-FI"/>
        </w:rPr>
        <w:t xml:space="preserve"> statistically significant changes in</w:t>
      </w:r>
      <w:r w:rsidR="00812C3B" w:rsidRPr="00555EEF">
        <w:rPr>
          <w:rFonts w:ascii="Arial" w:eastAsia="Courier" w:hAnsi="Arial" w:cs="Arial"/>
          <w:lang w:val="en-US" w:eastAsia="fi-FI"/>
        </w:rPr>
        <w:t xml:space="preserve"> risk of</w:t>
      </w:r>
      <w:r w:rsidR="007F7326" w:rsidRPr="00555EEF">
        <w:rPr>
          <w:rFonts w:ascii="Arial" w:eastAsia="Courier" w:hAnsi="Arial" w:cs="Arial"/>
          <w:lang w:val="en-US" w:eastAsia="fi-FI"/>
        </w:rPr>
        <w:t xml:space="preserve"> cardiovascular events </w:t>
      </w:r>
      <w:r w:rsidR="00812C3B" w:rsidRPr="00555EEF">
        <w:rPr>
          <w:rFonts w:ascii="Arial" w:eastAsia="Courier" w:hAnsi="Arial" w:cs="Arial"/>
          <w:lang w:val="en-US" w:eastAsia="fi-FI"/>
        </w:rPr>
        <w:t>occurred from</w:t>
      </w:r>
      <w:r w:rsidR="007F7326" w:rsidRPr="00555EEF">
        <w:rPr>
          <w:rFonts w:ascii="Arial" w:eastAsia="Courier" w:hAnsi="Arial" w:cs="Arial"/>
          <w:lang w:val="en-US" w:eastAsia="fi-FI"/>
        </w:rPr>
        <w:t xml:space="preserve"> 1997-2002 </w:t>
      </w:r>
      <w:r w:rsidR="00812C3B" w:rsidRPr="00555EEF">
        <w:rPr>
          <w:rFonts w:ascii="Arial" w:eastAsia="Courier" w:hAnsi="Arial" w:cs="Arial"/>
          <w:lang w:val="en-US" w:eastAsia="fi-FI"/>
        </w:rPr>
        <w:t>to</w:t>
      </w:r>
      <w:r w:rsidR="00812C3B" w:rsidRPr="001313B2">
        <w:rPr>
          <w:rFonts w:ascii="Arial" w:eastAsia="Courier" w:hAnsi="Arial" w:cs="Arial"/>
          <w:lang w:val="en-US" w:eastAsia="fi-FI"/>
        </w:rPr>
        <w:t xml:space="preserve"> </w:t>
      </w:r>
      <w:r w:rsidR="007F7326" w:rsidRPr="001313B2">
        <w:rPr>
          <w:rFonts w:ascii="Arial" w:eastAsia="Courier" w:hAnsi="Arial" w:cs="Arial"/>
          <w:lang w:val="en-US" w:eastAsia="fi-FI"/>
        </w:rPr>
        <w:t>2003-2008</w:t>
      </w:r>
      <w:r w:rsidR="00812C3B" w:rsidRPr="001313B2">
        <w:rPr>
          <w:rFonts w:ascii="Arial" w:eastAsia="Courier" w:hAnsi="Arial" w:cs="Arial"/>
          <w:lang w:val="en-US" w:eastAsia="fi-FI"/>
        </w:rPr>
        <w:t xml:space="preserve"> (</w:t>
      </w:r>
      <w:r w:rsidR="00812C3B" w:rsidRPr="001313B2">
        <w:rPr>
          <w:rFonts w:ascii="Arial" w:eastAsia="Courier" w:hAnsi="Arial" w:cs="Arial"/>
          <w:b/>
          <w:lang w:val="en-US" w:eastAsia="fi-FI"/>
        </w:rPr>
        <w:t>Table 4</w:t>
      </w:r>
      <w:r w:rsidR="00812C3B" w:rsidRPr="001313B2">
        <w:rPr>
          <w:rFonts w:ascii="Arial" w:eastAsia="Courier" w:hAnsi="Arial" w:cs="Arial"/>
          <w:lang w:val="en-US" w:eastAsia="fi-FI"/>
        </w:rPr>
        <w:t>)</w:t>
      </w:r>
      <w:r w:rsidR="007F7326" w:rsidRPr="001313B2">
        <w:rPr>
          <w:rFonts w:ascii="Arial" w:eastAsia="Courier" w:hAnsi="Arial" w:cs="Arial"/>
          <w:lang w:val="en-US" w:eastAsia="fi-FI"/>
        </w:rPr>
        <w:t xml:space="preserve">. </w:t>
      </w:r>
      <w:r w:rsidR="00812C3B" w:rsidRPr="001313B2">
        <w:rPr>
          <w:rFonts w:ascii="Arial" w:eastAsia="Courier" w:hAnsi="Arial" w:cs="Arial"/>
          <w:lang w:val="en-US" w:eastAsia="fi-FI"/>
        </w:rPr>
        <w:t>The multivariable-a</w:t>
      </w:r>
      <w:r w:rsidR="007F7326" w:rsidRPr="001313B2">
        <w:rPr>
          <w:rFonts w:ascii="Arial" w:eastAsia="Courier" w:hAnsi="Arial" w:cs="Arial"/>
          <w:lang w:val="en-US" w:eastAsia="fi-FI"/>
        </w:rPr>
        <w:t>djusted 6-year postoper</w:t>
      </w:r>
      <w:r w:rsidR="001572FE" w:rsidRPr="001313B2">
        <w:rPr>
          <w:rFonts w:ascii="Arial" w:eastAsia="Courier" w:hAnsi="Arial" w:cs="Arial"/>
          <w:lang w:val="en-US" w:eastAsia="fi-FI"/>
        </w:rPr>
        <w:t xml:space="preserve">ative mortality </w:t>
      </w:r>
      <w:r w:rsidR="00812C3B" w:rsidRPr="001313B2">
        <w:rPr>
          <w:rFonts w:ascii="Arial" w:eastAsia="Courier" w:hAnsi="Arial" w:cs="Arial"/>
          <w:lang w:val="en-US" w:eastAsia="fi-FI"/>
        </w:rPr>
        <w:t xml:space="preserve">after </w:t>
      </w:r>
      <w:r w:rsidR="007F7326" w:rsidRPr="001313B2">
        <w:rPr>
          <w:rFonts w:ascii="Arial" w:eastAsia="Courier" w:hAnsi="Arial" w:cs="Arial"/>
          <w:lang w:val="en-US" w:eastAsia="fi-FI"/>
        </w:rPr>
        <w:t xml:space="preserve">all the mitral surgery operations decreased from 1997-2002 to </w:t>
      </w:r>
      <w:r w:rsidR="001572FE" w:rsidRPr="001313B2">
        <w:rPr>
          <w:rFonts w:ascii="Arial" w:eastAsia="Courier" w:hAnsi="Arial" w:cs="Arial"/>
          <w:lang w:val="en-US" w:eastAsia="fi-FI"/>
        </w:rPr>
        <w:t>2003-2008 (</w:t>
      </w:r>
      <w:r w:rsidR="00812C3B" w:rsidRPr="001313B2">
        <w:rPr>
          <w:rFonts w:ascii="Arial" w:eastAsia="Courier" w:hAnsi="Arial" w:cs="Arial"/>
          <w:lang w:val="en-US" w:eastAsia="fi-FI"/>
        </w:rPr>
        <w:t xml:space="preserve">HR, 0.80; 95% CI, 0.67–0.97; </w:t>
      </w:r>
      <w:r w:rsidR="00812C3B" w:rsidRPr="001313B2">
        <w:rPr>
          <w:rFonts w:ascii="Arial" w:eastAsia="Courier" w:hAnsi="Arial" w:cs="Arial"/>
          <w:b/>
          <w:lang w:val="en-US" w:eastAsia="fi-FI"/>
        </w:rPr>
        <w:t>Table 5</w:t>
      </w:r>
      <w:r w:rsidR="00812C3B" w:rsidRPr="001313B2">
        <w:rPr>
          <w:rFonts w:ascii="Arial" w:eastAsia="Courier" w:hAnsi="Arial" w:cs="Arial"/>
          <w:lang w:val="en-US" w:eastAsia="fi-FI"/>
        </w:rPr>
        <w:t>)</w:t>
      </w:r>
      <w:r w:rsidR="001572FE" w:rsidRPr="001313B2">
        <w:rPr>
          <w:rFonts w:ascii="Arial" w:eastAsia="Courier" w:hAnsi="Arial" w:cs="Arial"/>
          <w:lang w:val="en-US" w:eastAsia="fi-FI"/>
        </w:rPr>
        <w:t>.</w:t>
      </w:r>
      <w:r w:rsidR="003410F7" w:rsidRPr="001313B2">
        <w:rPr>
          <w:rFonts w:ascii="Arial" w:eastAsia="Courier" w:hAnsi="Arial" w:cs="Arial"/>
          <w:lang w:val="en-US" w:eastAsia="fi-FI"/>
        </w:rPr>
        <w:t xml:space="preserve"> </w:t>
      </w:r>
      <w:r w:rsidR="003410F7" w:rsidRPr="00854E1E">
        <w:rPr>
          <w:rFonts w:ascii="Arial" w:eastAsia="Courier" w:hAnsi="Arial" w:cs="Arial"/>
          <w:lang w:val="en-US" w:eastAsia="fi-FI"/>
        </w:rPr>
        <w:t xml:space="preserve">This decrease was non-significant </w:t>
      </w:r>
      <w:r w:rsidR="003410F7" w:rsidRPr="00854E1E">
        <w:rPr>
          <w:rFonts w:ascii="Arial" w:eastAsia="Courier" w:hAnsi="Arial" w:cs="Arial"/>
          <w:lang w:val="en-US" w:eastAsia="fi-FI"/>
        </w:rPr>
        <w:lastRenderedPageBreak/>
        <w:t>when mitral valve repairs and replacements were analyzed separately.</w:t>
      </w:r>
      <w:r w:rsidR="001313B2" w:rsidRPr="00854E1E">
        <w:rPr>
          <w:rFonts w:ascii="Arial" w:eastAsia="Courier" w:hAnsi="Arial" w:cs="Arial"/>
          <w:lang w:val="en-US" w:eastAsia="fi-FI"/>
        </w:rPr>
        <w:t xml:space="preserve"> When procedure year</w:t>
      </w:r>
      <w:r w:rsidR="00A85069" w:rsidRPr="00854E1E">
        <w:rPr>
          <w:rFonts w:ascii="Arial" w:eastAsia="Courier" w:hAnsi="Arial" w:cs="Arial"/>
          <w:lang w:val="en-US" w:eastAsia="fi-FI"/>
        </w:rPr>
        <w:t xml:space="preserve"> was included in the model as a continuous exposure variable, we observed </w:t>
      </w:r>
      <w:r w:rsidR="00247591" w:rsidRPr="00854E1E">
        <w:rPr>
          <w:rFonts w:ascii="Arial" w:eastAsia="Courier" w:hAnsi="Arial" w:cs="Arial"/>
          <w:lang w:val="en-US" w:eastAsia="fi-FI"/>
        </w:rPr>
        <w:t xml:space="preserve">no statistically significant changes in the </w:t>
      </w:r>
      <w:r w:rsidR="00A85069" w:rsidRPr="00854E1E">
        <w:rPr>
          <w:rFonts w:ascii="Arial" w:eastAsia="Courier" w:hAnsi="Arial" w:cs="Arial"/>
          <w:lang w:val="en-US" w:eastAsia="fi-FI"/>
        </w:rPr>
        <w:t xml:space="preserve">risk of </w:t>
      </w:r>
      <w:r w:rsidR="00247591" w:rsidRPr="00854E1E">
        <w:rPr>
          <w:rFonts w:ascii="Arial" w:eastAsia="Courier" w:hAnsi="Arial" w:cs="Arial"/>
          <w:lang w:val="en-US" w:eastAsia="fi-FI"/>
        </w:rPr>
        <w:t>cardiovascular events (</w:t>
      </w:r>
      <w:r w:rsidR="00247591" w:rsidRPr="00854E1E">
        <w:rPr>
          <w:rFonts w:ascii="Arial" w:eastAsia="Courier" w:hAnsi="Arial" w:cs="Arial"/>
          <w:b/>
          <w:lang w:val="en-US" w:eastAsia="fi-FI"/>
        </w:rPr>
        <w:t>Table 6</w:t>
      </w:r>
      <w:r w:rsidR="00247591" w:rsidRPr="00854E1E">
        <w:rPr>
          <w:rFonts w:ascii="Arial" w:eastAsia="Courier" w:hAnsi="Arial" w:cs="Arial"/>
          <w:lang w:val="en-US" w:eastAsia="fi-FI"/>
        </w:rPr>
        <w:t xml:space="preserve">). </w:t>
      </w:r>
      <w:r w:rsidR="00A85069" w:rsidRPr="00854E1E">
        <w:rPr>
          <w:rFonts w:ascii="Arial" w:eastAsia="Courier" w:hAnsi="Arial" w:cs="Arial"/>
          <w:lang w:val="en-US" w:eastAsia="fi-FI"/>
        </w:rPr>
        <w:t xml:space="preserve">However, </w:t>
      </w:r>
      <w:r w:rsidR="00074FE8" w:rsidRPr="00854E1E">
        <w:rPr>
          <w:rFonts w:ascii="Arial" w:eastAsia="Courier" w:hAnsi="Arial" w:cs="Arial"/>
          <w:lang w:val="en-US" w:eastAsia="fi-FI"/>
        </w:rPr>
        <w:t xml:space="preserve">each 1-year increase in calendar year of procedure was associated with a decreased risk of death after all procedures </w:t>
      </w:r>
      <w:r w:rsidR="00247591" w:rsidRPr="00854E1E">
        <w:rPr>
          <w:rFonts w:ascii="Arial" w:eastAsia="Courier" w:hAnsi="Arial" w:cs="Arial"/>
          <w:lang w:val="en-US" w:eastAsia="fi-FI"/>
        </w:rPr>
        <w:t>(</w:t>
      </w:r>
      <w:r w:rsidR="00247591" w:rsidRPr="009F2255">
        <w:rPr>
          <w:rFonts w:ascii="Arial" w:eastAsia="Courier" w:hAnsi="Arial" w:cs="Arial"/>
          <w:lang w:val="en-US" w:eastAsia="fi-FI"/>
        </w:rPr>
        <w:t>HR, 0.9</w:t>
      </w:r>
      <w:r w:rsidR="00CB403E" w:rsidRPr="009F2255">
        <w:rPr>
          <w:rFonts w:ascii="Arial" w:eastAsia="Courier" w:hAnsi="Arial" w:cs="Arial"/>
          <w:lang w:val="en-US" w:eastAsia="fi-FI"/>
        </w:rPr>
        <w:t>7</w:t>
      </w:r>
      <w:r w:rsidR="00247591" w:rsidRPr="009F2255">
        <w:rPr>
          <w:rFonts w:ascii="Arial" w:eastAsia="Courier" w:hAnsi="Arial" w:cs="Arial"/>
          <w:lang w:val="en-US" w:eastAsia="fi-FI"/>
        </w:rPr>
        <w:t xml:space="preserve">; 95% </w:t>
      </w:r>
      <w:r w:rsidR="00247591" w:rsidRPr="00A7202E">
        <w:rPr>
          <w:rFonts w:ascii="Arial" w:eastAsia="Courier" w:hAnsi="Arial" w:cs="Arial"/>
          <w:lang w:val="en-US" w:eastAsia="fi-FI"/>
        </w:rPr>
        <w:t>CI, 0.9</w:t>
      </w:r>
      <w:r w:rsidR="00CB403E" w:rsidRPr="00A7202E">
        <w:rPr>
          <w:rFonts w:ascii="Arial" w:eastAsia="Courier" w:hAnsi="Arial" w:cs="Arial"/>
          <w:lang w:val="en-US" w:eastAsia="fi-FI"/>
        </w:rPr>
        <w:t>5</w:t>
      </w:r>
      <w:r w:rsidR="00247591" w:rsidRPr="00A7202E">
        <w:rPr>
          <w:rFonts w:ascii="Arial" w:eastAsia="Courier" w:hAnsi="Arial" w:cs="Arial"/>
          <w:lang w:val="en-US" w:eastAsia="fi-FI"/>
        </w:rPr>
        <w:t>–0.9</w:t>
      </w:r>
      <w:r w:rsidR="00CB403E" w:rsidRPr="00A7202E">
        <w:rPr>
          <w:rFonts w:ascii="Arial" w:eastAsia="Courier" w:hAnsi="Arial" w:cs="Arial"/>
          <w:lang w:val="en-US" w:eastAsia="fi-FI"/>
        </w:rPr>
        <w:t>9</w:t>
      </w:r>
      <w:r w:rsidR="00247591" w:rsidRPr="00A7202E">
        <w:rPr>
          <w:rFonts w:ascii="Arial" w:eastAsia="Courier" w:hAnsi="Arial" w:cs="Arial"/>
          <w:lang w:val="en-US" w:eastAsia="fi-FI"/>
        </w:rPr>
        <w:t xml:space="preserve">; </w:t>
      </w:r>
      <w:r w:rsidR="00247591" w:rsidRPr="00A7202E">
        <w:rPr>
          <w:rFonts w:ascii="Arial" w:eastAsia="Courier" w:hAnsi="Arial" w:cs="Arial"/>
          <w:b/>
          <w:lang w:val="en-US" w:eastAsia="fi-FI"/>
        </w:rPr>
        <w:t>Table 6</w:t>
      </w:r>
      <w:r w:rsidR="00247591" w:rsidRPr="00A7202E">
        <w:rPr>
          <w:rFonts w:ascii="Arial" w:eastAsia="Courier" w:hAnsi="Arial" w:cs="Arial"/>
          <w:lang w:val="en-US" w:eastAsia="fi-FI"/>
        </w:rPr>
        <w:t>) and mitral valve repairs (HR, 0.9</w:t>
      </w:r>
      <w:r w:rsidR="00CB403E" w:rsidRPr="00A7202E">
        <w:rPr>
          <w:rFonts w:ascii="Arial" w:eastAsia="Courier" w:hAnsi="Arial" w:cs="Arial"/>
          <w:lang w:val="en-US" w:eastAsia="fi-FI"/>
        </w:rPr>
        <w:t>6</w:t>
      </w:r>
      <w:r w:rsidR="00247591" w:rsidRPr="00A7202E">
        <w:rPr>
          <w:rFonts w:ascii="Arial" w:eastAsia="Courier" w:hAnsi="Arial" w:cs="Arial"/>
          <w:lang w:val="en-US" w:eastAsia="fi-FI"/>
        </w:rPr>
        <w:t>; 95% CI, 0.9</w:t>
      </w:r>
      <w:r w:rsidR="00CB403E" w:rsidRPr="00A7202E">
        <w:rPr>
          <w:rFonts w:ascii="Arial" w:eastAsia="Courier" w:hAnsi="Arial" w:cs="Arial"/>
          <w:lang w:val="en-US" w:eastAsia="fi-FI"/>
        </w:rPr>
        <w:t>2</w:t>
      </w:r>
      <w:r w:rsidR="00247591" w:rsidRPr="00A7202E">
        <w:rPr>
          <w:rFonts w:ascii="Arial" w:eastAsia="Courier" w:hAnsi="Arial" w:cs="Arial"/>
          <w:lang w:val="en-US" w:eastAsia="fi-FI"/>
        </w:rPr>
        <w:t>–0.99</w:t>
      </w:r>
      <w:r w:rsidR="00247591" w:rsidRPr="009F2255">
        <w:rPr>
          <w:rFonts w:ascii="Arial" w:eastAsia="Courier" w:hAnsi="Arial" w:cs="Arial"/>
          <w:lang w:val="en-US" w:eastAsia="fi-FI"/>
        </w:rPr>
        <w:t>;</w:t>
      </w:r>
      <w:r w:rsidR="00247591" w:rsidRPr="00854E1E">
        <w:rPr>
          <w:rFonts w:ascii="Arial" w:eastAsia="Courier" w:hAnsi="Arial" w:cs="Arial"/>
          <w:lang w:val="en-US" w:eastAsia="fi-FI"/>
        </w:rPr>
        <w:t xml:space="preserve"> </w:t>
      </w:r>
      <w:r w:rsidR="00247591" w:rsidRPr="00854E1E">
        <w:rPr>
          <w:rFonts w:ascii="Arial" w:eastAsia="Courier" w:hAnsi="Arial" w:cs="Arial"/>
          <w:b/>
          <w:lang w:val="en-US" w:eastAsia="fi-FI"/>
        </w:rPr>
        <w:t xml:space="preserve">Table </w:t>
      </w:r>
      <w:r w:rsidR="00247591" w:rsidRPr="00A7202E">
        <w:rPr>
          <w:rFonts w:ascii="Arial" w:eastAsia="Courier" w:hAnsi="Arial" w:cs="Arial"/>
          <w:b/>
          <w:lang w:val="en-US" w:eastAsia="fi-FI"/>
        </w:rPr>
        <w:t>6</w:t>
      </w:r>
      <w:r w:rsidR="00247591" w:rsidRPr="00A7202E">
        <w:rPr>
          <w:rFonts w:ascii="Arial" w:eastAsia="Courier" w:hAnsi="Arial" w:cs="Arial"/>
          <w:lang w:val="en-US" w:eastAsia="fi-FI"/>
        </w:rPr>
        <w:t>).</w:t>
      </w:r>
      <w:r w:rsidR="00EE755E" w:rsidRPr="00A7202E">
        <w:rPr>
          <w:rFonts w:ascii="Arial" w:eastAsia="Courier" w:hAnsi="Arial" w:cs="Arial"/>
          <w:lang w:val="en-US" w:eastAsia="fi-FI"/>
        </w:rPr>
        <w:t xml:space="preserve"> The </w:t>
      </w:r>
      <w:r w:rsidR="009F2255" w:rsidRPr="00A7202E">
        <w:rPr>
          <w:rFonts w:ascii="Arial" w:eastAsia="Courier" w:hAnsi="Arial" w:cs="Arial"/>
          <w:lang w:val="en-US" w:eastAsia="fi-FI"/>
        </w:rPr>
        <w:t>pro</w:t>
      </w:r>
      <w:r w:rsidR="00C60543" w:rsidRPr="00A7202E">
        <w:rPr>
          <w:rFonts w:ascii="Arial" w:eastAsia="Courier" w:hAnsi="Arial" w:cs="Arial"/>
          <w:lang w:val="en-US" w:eastAsia="fi-FI"/>
        </w:rPr>
        <w:t xml:space="preserve">portion of the cardiovascular deaths of all deaths </w:t>
      </w:r>
      <w:r w:rsidR="000E0A82" w:rsidRPr="00A7202E">
        <w:rPr>
          <w:rFonts w:ascii="Arial" w:eastAsia="Courier" w:hAnsi="Arial" w:cs="Arial"/>
          <w:lang w:val="en-US" w:eastAsia="fi-FI"/>
        </w:rPr>
        <w:t xml:space="preserve">did not change significantly </w:t>
      </w:r>
      <w:r w:rsidR="00C60543" w:rsidRPr="00A7202E">
        <w:rPr>
          <w:rFonts w:ascii="Arial" w:eastAsia="Courier" w:hAnsi="Arial" w:cs="Arial"/>
          <w:lang w:val="en-US" w:eastAsia="fi-FI"/>
        </w:rPr>
        <w:t xml:space="preserve">during the study period (25% in 1997-2002 </w:t>
      </w:r>
      <w:r w:rsidR="009F2255" w:rsidRPr="00A7202E">
        <w:rPr>
          <w:rFonts w:ascii="Arial" w:eastAsia="Courier" w:hAnsi="Arial" w:cs="Arial"/>
          <w:lang w:val="en-US" w:eastAsia="fi-FI"/>
        </w:rPr>
        <w:t>versus</w:t>
      </w:r>
      <w:r w:rsidR="00C60543" w:rsidRPr="00A7202E">
        <w:rPr>
          <w:rFonts w:ascii="Arial" w:eastAsia="Courier" w:hAnsi="Arial" w:cs="Arial"/>
          <w:lang w:val="en-US" w:eastAsia="fi-FI"/>
        </w:rPr>
        <w:t xml:space="preserve"> 26% in 2003-2008</w:t>
      </w:r>
      <w:r w:rsidR="009F2255" w:rsidRPr="00A7202E">
        <w:rPr>
          <w:rFonts w:ascii="Arial" w:eastAsia="Courier" w:hAnsi="Arial" w:cs="Arial"/>
          <w:lang w:val="en-US" w:eastAsia="fi-FI"/>
        </w:rPr>
        <w:t>; P&gt;0.05</w:t>
      </w:r>
      <w:r w:rsidR="00C60543" w:rsidRPr="00A7202E">
        <w:rPr>
          <w:rFonts w:ascii="Arial" w:eastAsia="Courier" w:hAnsi="Arial" w:cs="Arial"/>
          <w:lang w:val="en-US" w:eastAsia="fi-FI"/>
        </w:rPr>
        <w:t>).</w:t>
      </w:r>
    </w:p>
    <w:p w14:paraId="03DCC9F8" w14:textId="77777777" w:rsidR="00F110EE" w:rsidRDefault="00F110EE" w:rsidP="00555EEF">
      <w:pPr>
        <w:spacing w:after="0" w:line="480" w:lineRule="auto"/>
        <w:rPr>
          <w:rFonts w:ascii="Arial" w:eastAsia="Courier" w:hAnsi="Arial" w:cs="Arial"/>
          <w:lang w:val="en-US" w:eastAsia="fi-FI"/>
        </w:rPr>
      </w:pPr>
    </w:p>
    <w:p w14:paraId="483CE9FD" w14:textId="77777777" w:rsidR="00F110EE" w:rsidRDefault="00F110EE" w:rsidP="00555EEF">
      <w:pPr>
        <w:spacing w:after="0" w:line="480" w:lineRule="auto"/>
        <w:rPr>
          <w:rFonts w:ascii="Arial" w:eastAsia="Courier" w:hAnsi="Arial" w:cs="Arial"/>
          <w:lang w:val="en-US" w:eastAsia="fi-FI"/>
        </w:rPr>
      </w:pPr>
    </w:p>
    <w:p w14:paraId="63E95FE8" w14:textId="77777777" w:rsidR="00F110EE" w:rsidRDefault="00F110EE" w:rsidP="00555EEF">
      <w:pPr>
        <w:spacing w:after="0" w:line="480" w:lineRule="auto"/>
        <w:rPr>
          <w:rFonts w:ascii="Arial" w:eastAsia="Courier" w:hAnsi="Arial" w:cs="Arial"/>
          <w:lang w:val="en-US" w:eastAsia="fi-FI"/>
        </w:rPr>
      </w:pPr>
    </w:p>
    <w:p w14:paraId="73E2B675" w14:textId="77777777" w:rsidR="009F2255" w:rsidRDefault="009F2255" w:rsidP="00555EEF">
      <w:pPr>
        <w:spacing w:after="0" w:line="480" w:lineRule="auto"/>
        <w:rPr>
          <w:rFonts w:ascii="Arial" w:eastAsia="Courier" w:hAnsi="Arial" w:cs="Arial"/>
          <w:b/>
          <w:lang w:val="en-US" w:eastAsia="fi-FI"/>
        </w:rPr>
      </w:pPr>
      <w:r>
        <w:rPr>
          <w:rFonts w:ascii="Arial" w:eastAsia="Courier" w:hAnsi="Arial" w:cs="Arial"/>
          <w:b/>
          <w:lang w:val="en-US" w:eastAsia="fi-FI"/>
        </w:rPr>
        <w:lastRenderedPageBreak/>
        <w:br w:type="page"/>
      </w:r>
    </w:p>
    <w:p w14:paraId="5E8AF745" w14:textId="51603BCB" w:rsidR="00A943AF" w:rsidRPr="00195D53" w:rsidRDefault="00A943AF" w:rsidP="00555EEF">
      <w:pPr>
        <w:spacing w:after="0" w:line="480" w:lineRule="auto"/>
        <w:rPr>
          <w:rFonts w:ascii="Arial" w:eastAsia="Courier" w:hAnsi="Arial" w:cs="Arial"/>
          <w:b/>
          <w:lang w:val="en-US" w:eastAsia="fi-FI"/>
        </w:rPr>
      </w:pPr>
      <w:r w:rsidRPr="00195D53">
        <w:rPr>
          <w:rFonts w:ascii="Arial" w:eastAsia="Courier" w:hAnsi="Arial" w:cs="Arial"/>
          <w:b/>
          <w:lang w:val="en-US" w:eastAsia="fi-FI"/>
        </w:rPr>
        <w:lastRenderedPageBreak/>
        <w:t>Discussion</w:t>
      </w:r>
    </w:p>
    <w:p w14:paraId="143CF067" w14:textId="77777777" w:rsidR="00A943AF" w:rsidRPr="00195D53" w:rsidRDefault="00A943AF" w:rsidP="00555EEF">
      <w:pPr>
        <w:spacing w:after="0" w:line="480" w:lineRule="auto"/>
        <w:rPr>
          <w:rFonts w:ascii="Arial" w:eastAsia="Courier" w:hAnsi="Arial" w:cs="Arial"/>
          <w:b/>
          <w:lang w:val="en-US" w:eastAsia="fi-FI"/>
        </w:rPr>
      </w:pPr>
    </w:p>
    <w:p w14:paraId="00DF6D33" w14:textId="3348C4E1" w:rsidR="000B474E" w:rsidRPr="00EA0215" w:rsidRDefault="00A943AF" w:rsidP="00555EEF">
      <w:pPr>
        <w:spacing w:after="0" w:line="480" w:lineRule="auto"/>
        <w:rPr>
          <w:rFonts w:ascii="Arial" w:hAnsi="Arial" w:cs="Arial"/>
          <w:bCs/>
          <w:iCs/>
          <w:lang w:val="en-US" w:eastAsia="fi-FI"/>
        </w:rPr>
      </w:pPr>
      <w:r w:rsidRPr="005D70E5">
        <w:rPr>
          <w:rFonts w:ascii="Arial" w:hAnsi="Arial" w:cs="Arial"/>
          <w:bCs/>
          <w:iCs/>
          <w:lang w:val="en-US" w:eastAsia="fi-FI"/>
        </w:rPr>
        <w:t>This study</w:t>
      </w:r>
      <w:r w:rsidR="00195D53">
        <w:rPr>
          <w:rFonts w:ascii="Arial" w:hAnsi="Arial" w:cs="Arial"/>
          <w:bCs/>
          <w:iCs/>
          <w:lang w:val="en-US" w:eastAsia="fi-FI"/>
        </w:rPr>
        <w:t xml:space="preserve"> </w:t>
      </w:r>
      <w:r w:rsidR="00851584" w:rsidRPr="005D70E5">
        <w:rPr>
          <w:rFonts w:ascii="Arial" w:hAnsi="Arial" w:cs="Arial"/>
          <w:bCs/>
          <w:iCs/>
          <w:lang w:val="en-US" w:eastAsia="fi-FI"/>
        </w:rPr>
        <w:t>examined</w:t>
      </w:r>
      <w:r w:rsidRPr="005D70E5">
        <w:rPr>
          <w:rFonts w:ascii="Arial" w:hAnsi="Arial" w:cs="Arial"/>
          <w:bCs/>
          <w:iCs/>
          <w:lang w:val="en-US" w:eastAsia="fi-FI"/>
        </w:rPr>
        <w:t xml:space="preserve"> how mitral va</w:t>
      </w:r>
      <w:r w:rsidRPr="00560C3B">
        <w:rPr>
          <w:rFonts w:ascii="Arial" w:hAnsi="Arial" w:cs="Arial"/>
          <w:bCs/>
          <w:iCs/>
          <w:lang w:val="en-US" w:eastAsia="fi-FI"/>
        </w:rPr>
        <w:t xml:space="preserve">lve surgery has evolved </w:t>
      </w:r>
      <w:r w:rsidR="0092021B">
        <w:rPr>
          <w:rFonts w:ascii="Arial" w:hAnsi="Arial" w:cs="Arial"/>
          <w:bCs/>
          <w:iCs/>
          <w:lang w:val="en-US" w:eastAsia="fi-FI"/>
        </w:rPr>
        <w:t>from</w:t>
      </w:r>
      <w:r w:rsidR="0092021B" w:rsidRPr="00560C3B">
        <w:rPr>
          <w:rFonts w:ascii="Arial" w:hAnsi="Arial" w:cs="Arial"/>
          <w:bCs/>
          <w:iCs/>
          <w:lang w:val="en-US" w:eastAsia="fi-FI"/>
        </w:rPr>
        <w:t xml:space="preserve"> </w:t>
      </w:r>
      <w:r w:rsidRPr="00560C3B">
        <w:rPr>
          <w:rFonts w:ascii="Arial" w:hAnsi="Arial" w:cs="Arial"/>
          <w:bCs/>
          <w:iCs/>
          <w:lang w:val="en-US" w:eastAsia="fi-FI"/>
        </w:rPr>
        <w:t>1997</w:t>
      </w:r>
      <w:r w:rsidR="0092021B">
        <w:rPr>
          <w:rFonts w:ascii="Arial" w:hAnsi="Arial" w:cs="Arial"/>
          <w:bCs/>
          <w:iCs/>
          <w:lang w:val="en-US" w:eastAsia="fi-FI"/>
        </w:rPr>
        <w:t xml:space="preserve"> through </w:t>
      </w:r>
      <w:r w:rsidRPr="00560C3B">
        <w:rPr>
          <w:rFonts w:ascii="Arial" w:hAnsi="Arial" w:cs="Arial"/>
          <w:bCs/>
          <w:iCs/>
          <w:lang w:val="en-US" w:eastAsia="fi-FI"/>
        </w:rPr>
        <w:t xml:space="preserve">2014 in </w:t>
      </w:r>
      <w:r w:rsidR="0092021B">
        <w:rPr>
          <w:rFonts w:ascii="Arial" w:hAnsi="Arial" w:cs="Arial"/>
          <w:bCs/>
          <w:iCs/>
          <w:lang w:val="en-US" w:eastAsia="fi-FI"/>
        </w:rPr>
        <w:t xml:space="preserve">a </w:t>
      </w:r>
      <w:r w:rsidRPr="00560C3B">
        <w:rPr>
          <w:rFonts w:ascii="Arial" w:hAnsi="Arial" w:cs="Arial"/>
          <w:bCs/>
          <w:iCs/>
          <w:lang w:val="en-US" w:eastAsia="fi-FI"/>
        </w:rPr>
        <w:t>nationwide setting in Finland.</w:t>
      </w:r>
      <w:r w:rsidR="006C57F9" w:rsidRPr="00560C3B">
        <w:rPr>
          <w:rFonts w:ascii="Arial" w:hAnsi="Arial" w:cs="Arial"/>
          <w:bCs/>
          <w:iCs/>
          <w:lang w:val="en-US" w:eastAsia="fi-FI"/>
        </w:rPr>
        <w:t xml:space="preserve"> </w:t>
      </w:r>
      <w:r w:rsidR="0092021B">
        <w:rPr>
          <w:rFonts w:ascii="Arial" w:hAnsi="Arial" w:cs="Arial"/>
          <w:bCs/>
          <w:iCs/>
          <w:lang w:val="en-US" w:eastAsia="fi-FI"/>
        </w:rPr>
        <w:t xml:space="preserve">After </w:t>
      </w:r>
      <w:r w:rsidR="006C57F9" w:rsidRPr="00560C3B">
        <w:rPr>
          <w:rFonts w:ascii="Arial" w:hAnsi="Arial" w:cs="Arial"/>
          <w:bCs/>
          <w:iCs/>
          <w:lang w:val="en-US" w:eastAsia="fi-FI"/>
        </w:rPr>
        <w:t>1997</w:t>
      </w:r>
      <w:r w:rsidR="0092021B">
        <w:rPr>
          <w:rFonts w:ascii="Arial" w:hAnsi="Arial" w:cs="Arial"/>
          <w:bCs/>
          <w:iCs/>
          <w:lang w:val="en-US" w:eastAsia="fi-FI"/>
        </w:rPr>
        <w:t>,</w:t>
      </w:r>
      <w:r w:rsidR="006C57F9" w:rsidRPr="00560C3B">
        <w:rPr>
          <w:rFonts w:ascii="Arial" w:hAnsi="Arial" w:cs="Arial"/>
          <w:bCs/>
          <w:iCs/>
          <w:lang w:val="en-US" w:eastAsia="fi-FI"/>
        </w:rPr>
        <w:t xml:space="preserve"> </w:t>
      </w:r>
      <w:r w:rsidR="00B5486B" w:rsidRPr="00560C3B">
        <w:rPr>
          <w:rFonts w:ascii="Arial" w:hAnsi="Arial" w:cs="Arial"/>
          <w:bCs/>
          <w:iCs/>
          <w:lang w:val="en-US" w:eastAsia="fi-FI"/>
        </w:rPr>
        <w:t>the</w:t>
      </w:r>
      <w:r w:rsidR="006C57F9" w:rsidRPr="00560C3B">
        <w:rPr>
          <w:rFonts w:ascii="Arial" w:hAnsi="Arial" w:cs="Arial"/>
          <w:bCs/>
          <w:iCs/>
          <w:lang w:val="en-US" w:eastAsia="fi-FI"/>
        </w:rPr>
        <w:t xml:space="preserve">re </w:t>
      </w:r>
      <w:r w:rsidR="0092021B">
        <w:rPr>
          <w:rFonts w:ascii="Arial" w:hAnsi="Arial" w:cs="Arial"/>
          <w:bCs/>
          <w:iCs/>
          <w:lang w:val="en-US" w:eastAsia="fi-FI"/>
        </w:rPr>
        <w:t>has been</w:t>
      </w:r>
      <w:r w:rsidR="0092021B" w:rsidRPr="00560C3B">
        <w:rPr>
          <w:rFonts w:ascii="Arial" w:hAnsi="Arial" w:cs="Arial"/>
          <w:bCs/>
          <w:iCs/>
          <w:lang w:val="en-US" w:eastAsia="fi-FI"/>
        </w:rPr>
        <w:t xml:space="preserve"> </w:t>
      </w:r>
      <w:r w:rsidR="000B474E" w:rsidRPr="00560C3B">
        <w:rPr>
          <w:rFonts w:ascii="Arial" w:hAnsi="Arial" w:cs="Arial"/>
          <w:bCs/>
          <w:iCs/>
          <w:lang w:val="en-US" w:eastAsia="fi-FI"/>
        </w:rPr>
        <w:t>an</w:t>
      </w:r>
      <w:r w:rsidR="006C57F9" w:rsidRPr="00560C3B">
        <w:rPr>
          <w:rFonts w:ascii="Arial" w:hAnsi="Arial" w:cs="Arial"/>
          <w:bCs/>
          <w:iCs/>
          <w:lang w:val="en-US" w:eastAsia="fi-FI"/>
        </w:rPr>
        <w:t xml:space="preserve"> </w:t>
      </w:r>
      <w:r w:rsidR="000B474E" w:rsidRPr="00560C3B">
        <w:rPr>
          <w:rFonts w:ascii="Arial" w:hAnsi="Arial" w:cs="Arial"/>
          <w:bCs/>
          <w:iCs/>
          <w:lang w:val="en-US" w:eastAsia="fi-FI"/>
        </w:rPr>
        <w:t xml:space="preserve">increasing </w:t>
      </w:r>
      <w:r w:rsidR="006C57F9" w:rsidRPr="00560C3B">
        <w:rPr>
          <w:rFonts w:ascii="Arial" w:hAnsi="Arial" w:cs="Arial"/>
          <w:bCs/>
          <w:iCs/>
          <w:lang w:val="en-US" w:eastAsia="fi-FI"/>
        </w:rPr>
        <w:t xml:space="preserve">trend towards </w:t>
      </w:r>
      <w:r w:rsidR="003410F7">
        <w:rPr>
          <w:rFonts w:ascii="Arial" w:hAnsi="Arial" w:cs="Arial"/>
          <w:bCs/>
          <w:iCs/>
          <w:lang w:val="en-US" w:eastAsia="fi-FI"/>
        </w:rPr>
        <w:t xml:space="preserve">mitral valve </w:t>
      </w:r>
      <w:r w:rsidR="006C57F9" w:rsidRPr="00560C3B">
        <w:rPr>
          <w:rFonts w:ascii="Arial" w:hAnsi="Arial" w:cs="Arial"/>
          <w:bCs/>
          <w:iCs/>
          <w:lang w:val="en-US" w:eastAsia="fi-FI"/>
        </w:rPr>
        <w:t>repair procedures</w:t>
      </w:r>
      <w:r w:rsidR="00B5486B" w:rsidRPr="00560C3B">
        <w:rPr>
          <w:rFonts w:ascii="Arial" w:hAnsi="Arial" w:cs="Arial"/>
          <w:bCs/>
          <w:iCs/>
          <w:lang w:val="en-US" w:eastAsia="fi-FI"/>
        </w:rPr>
        <w:t xml:space="preserve">, whereas the </w:t>
      </w:r>
      <w:r w:rsidR="006C57F9" w:rsidRPr="00560C3B">
        <w:rPr>
          <w:rFonts w:ascii="Arial" w:hAnsi="Arial" w:cs="Arial"/>
          <w:bCs/>
          <w:iCs/>
          <w:lang w:val="en-US" w:eastAsia="fi-FI"/>
        </w:rPr>
        <w:t>number of valve replacements</w:t>
      </w:r>
      <w:r w:rsidR="00851584">
        <w:rPr>
          <w:rFonts w:ascii="Arial" w:hAnsi="Arial" w:cs="Arial"/>
          <w:bCs/>
          <w:iCs/>
          <w:lang w:val="en-US" w:eastAsia="fi-FI"/>
        </w:rPr>
        <w:t xml:space="preserve"> has</w:t>
      </w:r>
      <w:r w:rsidR="00B5486B" w:rsidRPr="00560C3B">
        <w:rPr>
          <w:rFonts w:ascii="Arial" w:hAnsi="Arial" w:cs="Arial"/>
          <w:bCs/>
          <w:iCs/>
          <w:lang w:val="en-US" w:eastAsia="fi-FI"/>
        </w:rPr>
        <w:t xml:space="preserve"> decreased. </w:t>
      </w:r>
      <w:r w:rsidR="000B474E" w:rsidRPr="00560C3B">
        <w:rPr>
          <w:rFonts w:ascii="Arial" w:hAnsi="Arial" w:cs="Arial"/>
          <w:bCs/>
          <w:iCs/>
          <w:lang w:val="en-US" w:eastAsia="fi-FI"/>
        </w:rPr>
        <w:t xml:space="preserve">During the last 6-year time period </w:t>
      </w:r>
      <w:r w:rsidR="0092021B">
        <w:rPr>
          <w:rFonts w:ascii="Arial" w:hAnsi="Arial" w:cs="Arial"/>
          <w:bCs/>
          <w:iCs/>
          <w:lang w:val="en-US" w:eastAsia="fi-FI"/>
        </w:rPr>
        <w:t>(</w:t>
      </w:r>
      <w:r w:rsidR="000B474E" w:rsidRPr="00560C3B">
        <w:rPr>
          <w:rFonts w:ascii="Arial" w:hAnsi="Arial" w:cs="Arial"/>
          <w:bCs/>
          <w:iCs/>
          <w:lang w:val="en-US" w:eastAsia="fi-FI"/>
        </w:rPr>
        <w:t>2009-2014</w:t>
      </w:r>
      <w:r w:rsidR="0092021B">
        <w:rPr>
          <w:rFonts w:ascii="Arial" w:hAnsi="Arial" w:cs="Arial"/>
          <w:bCs/>
          <w:iCs/>
          <w:lang w:val="en-US" w:eastAsia="fi-FI"/>
        </w:rPr>
        <w:t>)</w:t>
      </w:r>
      <w:r w:rsidR="000B474E" w:rsidRPr="00560C3B">
        <w:rPr>
          <w:rFonts w:ascii="Arial" w:hAnsi="Arial" w:cs="Arial"/>
          <w:bCs/>
          <w:iCs/>
          <w:lang w:val="en-US" w:eastAsia="fi-FI"/>
        </w:rPr>
        <w:t xml:space="preserve"> the </w:t>
      </w:r>
      <w:r w:rsidR="0092021B">
        <w:rPr>
          <w:rFonts w:ascii="Arial" w:hAnsi="Arial" w:cs="Arial"/>
          <w:bCs/>
          <w:iCs/>
          <w:lang w:val="en-US" w:eastAsia="fi-FI"/>
        </w:rPr>
        <w:t xml:space="preserve">use of </w:t>
      </w:r>
      <w:r w:rsidR="000B474E" w:rsidRPr="00560C3B">
        <w:rPr>
          <w:rFonts w:ascii="Arial" w:hAnsi="Arial" w:cs="Arial"/>
          <w:bCs/>
          <w:iCs/>
          <w:lang w:val="en-US" w:eastAsia="fi-FI"/>
        </w:rPr>
        <w:t>bioprosthetic valve</w:t>
      </w:r>
      <w:r w:rsidR="0092021B">
        <w:rPr>
          <w:rFonts w:ascii="Arial" w:hAnsi="Arial" w:cs="Arial"/>
          <w:bCs/>
          <w:iCs/>
          <w:lang w:val="en-US" w:eastAsia="fi-FI"/>
        </w:rPr>
        <w:t>s in replacement procedures</w:t>
      </w:r>
      <w:r w:rsidR="000B474E" w:rsidRPr="00560C3B">
        <w:rPr>
          <w:rFonts w:ascii="Arial" w:hAnsi="Arial" w:cs="Arial"/>
          <w:bCs/>
          <w:iCs/>
          <w:lang w:val="en-US" w:eastAsia="fi-FI"/>
        </w:rPr>
        <w:t xml:space="preserve"> has become more </w:t>
      </w:r>
      <w:r w:rsidR="0092021B">
        <w:rPr>
          <w:rFonts w:ascii="Arial" w:hAnsi="Arial" w:cs="Arial"/>
          <w:bCs/>
          <w:iCs/>
          <w:lang w:val="en-US" w:eastAsia="fi-FI"/>
        </w:rPr>
        <w:t>common</w:t>
      </w:r>
      <w:r w:rsidR="0092021B" w:rsidRPr="00560C3B">
        <w:rPr>
          <w:rFonts w:ascii="Arial" w:hAnsi="Arial" w:cs="Arial"/>
          <w:bCs/>
          <w:iCs/>
          <w:lang w:val="en-US" w:eastAsia="fi-FI"/>
        </w:rPr>
        <w:t xml:space="preserve"> </w:t>
      </w:r>
      <w:r w:rsidR="000B474E" w:rsidRPr="00560C3B">
        <w:rPr>
          <w:rFonts w:ascii="Arial" w:hAnsi="Arial" w:cs="Arial"/>
          <w:bCs/>
          <w:iCs/>
          <w:lang w:val="en-US" w:eastAsia="fi-FI"/>
        </w:rPr>
        <w:t>than</w:t>
      </w:r>
      <w:r w:rsidR="0092021B">
        <w:rPr>
          <w:rFonts w:ascii="Arial" w:hAnsi="Arial" w:cs="Arial"/>
          <w:bCs/>
          <w:iCs/>
          <w:lang w:val="en-US" w:eastAsia="fi-FI"/>
        </w:rPr>
        <w:t xml:space="preserve"> the use of</w:t>
      </w:r>
      <w:r w:rsidR="000B474E" w:rsidRPr="00560C3B">
        <w:rPr>
          <w:rFonts w:ascii="Arial" w:hAnsi="Arial" w:cs="Arial"/>
          <w:bCs/>
          <w:iCs/>
          <w:lang w:val="en-US" w:eastAsia="fi-FI"/>
        </w:rPr>
        <w:t xml:space="preserve"> mechanical valve</w:t>
      </w:r>
      <w:r w:rsidR="0092021B">
        <w:rPr>
          <w:rFonts w:ascii="Arial" w:hAnsi="Arial" w:cs="Arial"/>
          <w:bCs/>
          <w:iCs/>
          <w:lang w:val="en-US" w:eastAsia="fi-FI"/>
        </w:rPr>
        <w:t xml:space="preserve"> pro</w:t>
      </w:r>
      <w:r w:rsidR="006D72FE">
        <w:rPr>
          <w:rFonts w:ascii="Arial" w:hAnsi="Arial" w:cs="Arial"/>
          <w:bCs/>
          <w:iCs/>
          <w:lang w:val="en-US" w:eastAsia="fi-FI"/>
        </w:rPr>
        <w:t>sthese</w:t>
      </w:r>
      <w:r w:rsidR="0092021B">
        <w:rPr>
          <w:rFonts w:ascii="Arial" w:hAnsi="Arial" w:cs="Arial"/>
          <w:bCs/>
          <w:iCs/>
          <w:lang w:val="en-US" w:eastAsia="fi-FI"/>
        </w:rPr>
        <w:t>s</w:t>
      </w:r>
      <w:r w:rsidR="000B474E" w:rsidRPr="00560C3B">
        <w:rPr>
          <w:rFonts w:ascii="Arial" w:hAnsi="Arial" w:cs="Arial"/>
          <w:bCs/>
          <w:iCs/>
          <w:lang w:val="en-US" w:eastAsia="fi-FI"/>
        </w:rPr>
        <w:t xml:space="preserve">. Our study demonstrates </w:t>
      </w:r>
      <w:r w:rsidRPr="00560C3B">
        <w:rPr>
          <w:rFonts w:ascii="Arial" w:hAnsi="Arial" w:cs="Arial"/>
          <w:bCs/>
          <w:iCs/>
          <w:lang w:val="en-US" w:eastAsia="fi-FI"/>
        </w:rPr>
        <w:t xml:space="preserve">that </w:t>
      </w:r>
      <w:r w:rsidR="000B474E" w:rsidRPr="00560C3B">
        <w:rPr>
          <w:rFonts w:ascii="Arial" w:hAnsi="Arial" w:cs="Arial"/>
          <w:bCs/>
          <w:iCs/>
          <w:lang w:val="en-US" w:eastAsia="fi-FI"/>
        </w:rPr>
        <w:t xml:space="preserve">both </w:t>
      </w:r>
      <w:r w:rsidRPr="00560C3B">
        <w:rPr>
          <w:rFonts w:ascii="Arial" w:hAnsi="Arial" w:cs="Arial"/>
          <w:bCs/>
          <w:iCs/>
          <w:lang w:val="en-US" w:eastAsia="fi-FI"/>
        </w:rPr>
        <w:t>short</w:t>
      </w:r>
      <w:r w:rsidR="0092021B">
        <w:rPr>
          <w:rFonts w:ascii="Arial" w:hAnsi="Arial" w:cs="Arial"/>
          <w:bCs/>
          <w:iCs/>
          <w:lang w:val="en-US" w:eastAsia="fi-FI"/>
        </w:rPr>
        <w:t>-</w:t>
      </w:r>
      <w:r w:rsidRPr="00560C3B">
        <w:rPr>
          <w:rFonts w:ascii="Arial" w:hAnsi="Arial" w:cs="Arial"/>
          <w:bCs/>
          <w:iCs/>
          <w:lang w:val="en-US" w:eastAsia="fi-FI"/>
        </w:rPr>
        <w:t xml:space="preserve"> and </w:t>
      </w:r>
      <w:r w:rsidR="000B474E" w:rsidRPr="00560C3B">
        <w:rPr>
          <w:rFonts w:ascii="Arial" w:hAnsi="Arial" w:cs="Arial"/>
          <w:bCs/>
          <w:iCs/>
          <w:lang w:val="en-US" w:eastAsia="fi-FI"/>
        </w:rPr>
        <w:t xml:space="preserve">a </w:t>
      </w:r>
      <w:r w:rsidRPr="00560C3B">
        <w:rPr>
          <w:rFonts w:ascii="Arial" w:hAnsi="Arial" w:cs="Arial"/>
          <w:bCs/>
          <w:iCs/>
          <w:lang w:val="en-US" w:eastAsia="fi-FI"/>
        </w:rPr>
        <w:t>long</w:t>
      </w:r>
      <w:r w:rsidR="0092021B">
        <w:rPr>
          <w:rFonts w:ascii="Arial" w:hAnsi="Arial" w:cs="Arial"/>
          <w:bCs/>
          <w:iCs/>
          <w:lang w:val="en-US" w:eastAsia="fi-FI"/>
        </w:rPr>
        <w:t>-</w:t>
      </w:r>
      <w:r w:rsidRPr="00560C3B">
        <w:rPr>
          <w:rFonts w:ascii="Arial" w:hAnsi="Arial" w:cs="Arial"/>
          <w:bCs/>
          <w:iCs/>
          <w:lang w:val="en-US" w:eastAsia="fi-FI"/>
        </w:rPr>
        <w:t xml:space="preserve">term mortality </w:t>
      </w:r>
      <w:r w:rsidR="000B474E" w:rsidRPr="00560C3B">
        <w:rPr>
          <w:rFonts w:ascii="Arial" w:hAnsi="Arial" w:cs="Arial"/>
          <w:bCs/>
          <w:iCs/>
          <w:lang w:val="en-US" w:eastAsia="fi-FI"/>
        </w:rPr>
        <w:t>have</w:t>
      </w:r>
      <w:r w:rsidRPr="00560C3B">
        <w:rPr>
          <w:rFonts w:ascii="Arial" w:hAnsi="Arial" w:cs="Arial"/>
          <w:bCs/>
          <w:iCs/>
          <w:lang w:val="en-US" w:eastAsia="fi-FI"/>
        </w:rPr>
        <w:t xml:space="preserve"> </w:t>
      </w:r>
      <w:r w:rsidR="0092021B">
        <w:rPr>
          <w:rFonts w:ascii="Arial" w:hAnsi="Arial" w:cs="Arial"/>
          <w:bCs/>
          <w:iCs/>
          <w:lang w:val="en-US" w:eastAsia="fi-FI"/>
        </w:rPr>
        <w:t>decreased from 1997 to 2014</w:t>
      </w:r>
      <w:r w:rsidR="0092021B" w:rsidRPr="00560C3B">
        <w:rPr>
          <w:rFonts w:ascii="Arial" w:hAnsi="Arial" w:cs="Arial"/>
          <w:bCs/>
          <w:iCs/>
          <w:lang w:val="en-US" w:eastAsia="fi-FI"/>
        </w:rPr>
        <w:t xml:space="preserve"> </w:t>
      </w:r>
      <w:r w:rsidR="0092021B">
        <w:rPr>
          <w:rFonts w:ascii="Arial" w:hAnsi="Arial" w:cs="Arial"/>
          <w:bCs/>
          <w:iCs/>
          <w:lang w:val="en-US" w:eastAsia="fi-FI"/>
        </w:rPr>
        <w:t xml:space="preserve">despite the patients being </w:t>
      </w:r>
      <w:r w:rsidRPr="00560C3B">
        <w:rPr>
          <w:rFonts w:ascii="Arial" w:hAnsi="Arial" w:cs="Arial"/>
          <w:bCs/>
          <w:iCs/>
          <w:lang w:val="en-US" w:eastAsia="fi-FI"/>
        </w:rPr>
        <w:t>older and hav</w:t>
      </w:r>
      <w:r w:rsidR="0092021B">
        <w:rPr>
          <w:rFonts w:ascii="Arial" w:hAnsi="Arial" w:cs="Arial"/>
          <w:bCs/>
          <w:iCs/>
          <w:lang w:val="en-US" w:eastAsia="fi-FI"/>
        </w:rPr>
        <w:t>ing</w:t>
      </w:r>
      <w:r w:rsidRPr="00560C3B">
        <w:rPr>
          <w:rFonts w:ascii="Arial" w:hAnsi="Arial" w:cs="Arial"/>
          <w:bCs/>
          <w:iCs/>
          <w:lang w:val="en-US" w:eastAsia="fi-FI"/>
        </w:rPr>
        <w:t xml:space="preserve"> more comorbidities</w:t>
      </w:r>
      <w:r w:rsidR="0092021B">
        <w:rPr>
          <w:rFonts w:ascii="Arial" w:hAnsi="Arial" w:cs="Arial"/>
          <w:bCs/>
          <w:iCs/>
          <w:lang w:val="en-US" w:eastAsia="fi-FI"/>
        </w:rPr>
        <w:t>, such as</w:t>
      </w:r>
      <w:r w:rsidRPr="00560C3B">
        <w:rPr>
          <w:rFonts w:ascii="Arial" w:hAnsi="Arial" w:cs="Arial"/>
          <w:bCs/>
          <w:iCs/>
          <w:lang w:val="en-US" w:eastAsia="fi-FI"/>
        </w:rPr>
        <w:t xml:space="preserve"> hypertension and diabetes</w:t>
      </w:r>
      <w:r w:rsidR="000B474E" w:rsidRPr="00560C3B">
        <w:rPr>
          <w:rFonts w:ascii="Arial" w:hAnsi="Arial" w:cs="Arial"/>
          <w:bCs/>
          <w:iCs/>
          <w:lang w:val="en-US" w:eastAsia="fi-FI"/>
        </w:rPr>
        <w:t xml:space="preserve">. </w:t>
      </w:r>
      <w:r w:rsidR="000B474E" w:rsidRPr="00EA0215">
        <w:rPr>
          <w:rFonts w:ascii="Arial" w:hAnsi="Arial" w:cs="Arial"/>
          <w:bCs/>
          <w:iCs/>
          <w:lang w:val="en-US" w:eastAsia="fi-FI"/>
        </w:rPr>
        <w:t xml:space="preserve">Moreover, </w:t>
      </w:r>
      <w:r w:rsidR="00851584">
        <w:rPr>
          <w:rFonts w:ascii="Arial" w:hAnsi="Arial" w:cs="Arial"/>
          <w:bCs/>
          <w:iCs/>
          <w:lang w:val="en-US" w:eastAsia="fi-FI"/>
        </w:rPr>
        <w:t>the</w:t>
      </w:r>
      <w:r w:rsidR="000B474E" w:rsidRPr="00EA0215">
        <w:rPr>
          <w:rFonts w:ascii="Arial" w:hAnsi="Arial" w:cs="Arial"/>
          <w:bCs/>
          <w:iCs/>
          <w:lang w:val="en-US" w:eastAsia="fi-FI"/>
        </w:rPr>
        <w:t xml:space="preserve"> </w:t>
      </w:r>
      <w:r w:rsidR="0092021B">
        <w:rPr>
          <w:rFonts w:ascii="Arial" w:hAnsi="Arial" w:cs="Arial"/>
          <w:bCs/>
          <w:iCs/>
          <w:lang w:val="en-US" w:eastAsia="fi-FI"/>
        </w:rPr>
        <w:t>proportion</w:t>
      </w:r>
      <w:r w:rsidR="0092021B" w:rsidRPr="00EA0215">
        <w:rPr>
          <w:rFonts w:ascii="Arial" w:hAnsi="Arial" w:cs="Arial"/>
          <w:bCs/>
          <w:iCs/>
          <w:lang w:val="en-US" w:eastAsia="fi-FI"/>
        </w:rPr>
        <w:t xml:space="preserve"> </w:t>
      </w:r>
      <w:r w:rsidRPr="00EA0215">
        <w:rPr>
          <w:rFonts w:ascii="Arial" w:hAnsi="Arial" w:cs="Arial"/>
          <w:bCs/>
          <w:iCs/>
          <w:lang w:val="en-US" w:eastAsia="fi-FI"/>
        </w:rPr>
        <w:t xml:space="preserve">of </w:t>
      </w:r>
      <w:r w:rsidR="003410F7">
        <w:rPr>
          <w:rFonts w:ascii="Arial" w:hAnsi="Arial" w:cs="Arial"/>
          <w:bCs/>
          <w:iCs/>
          <w:lang w:val="en-US" w:eastAsia="fi-FI"/>
        </w:rPr>
        <w:t xml:space="preserve">urgent </w:t>
      </w:r>
      <w:r w:rsidRPr="00EA0215">
        <w:rPr>
          <w:rFonts w:ascii="Arial" w:hAnsi="Arial" w:cs="Arial"/>
          <w:bCs/>
          <w:iCs/>
          <w:lang w:val="en-US" w:eastAsia="fi-FI"/>
        </w:rPr>
        <w:t xml:space="preserve">procedures </w:t>
      </w:r>
      <w:r w:rsidR="003410F7">
        <w:rPr>
          <w:rFonts w:ascii="Arial" w:hAnsi="Arial" w:cs="Arial"/>
          <w:bCs/>
          <w:iCs/>
          <w:lang w:val="en-US" w:eastAsia="fi-FI"/>
        </w:rPr>
        <w:t>has increased</w:t>
      </w:r>
      <w:r w:rsidRPr="00EA0215">
        <w:rPr>
          <w:rFonts w:ascii="Arial" w:hAnsi="Arial" w:cs="Arial"/>
          <w:bCs/>
          <w:iCs/>
          <w:lang w:val="en-US" w:eastAsia="fi-FI"/>
        </w:rPr>
        <w:t>.</w:t>
      </w:r>
    </w:p>
    <w:p w14:paraId="166CDF79" w14:textId="77777777" w:rsidR="00191AC1" w:rsidRPr="00EA0215" w:rsidRDefault="00191AC1" w:rsidP="00555EEF">
      <w:pPr>
        <w:spacing w:after="0" w:line="480" w:lineRule="auto"/>
        <w:rPr>
          <w:rFonts w:ascii="Arial" w:hAnsi="Arial" w:cs="Arial"/>
          <w:bCs/>
          <w:iCs/>
          <w:lang w:val="en-US" w:eastAsia="fi-FI"/>
        </w:rPr>
      </w:pPr>
    </w:p>
    <w:p w14:paraId="5EF6A0DA" w14:textId="7F6EA342" w:rsidR="00116A43" w:rsidRPr="00116A43" w:rsidRDefault="00A52803" w:rsidP="00116A43">
      <w:pPr>
        <w:spacing w:after="0" w:line="480" w:lineRule="auto"/>
        <w:rPr>
          <w:rFonts w:ascii="Arial" w:hAnsi="Arial" w:cs="Arial"/>
          <w:bCs/>
          <w:iCs/>
          <w:lang w:val="en-US" w:eastAsia="fi-FI"/>
        </w:rPr>
      </w:pPr>
      <w:r w:rsidRPr="00560C3B">
        <w:rPr>
          <w:rFonts w:ascii="Arial" w:hAnsi="Arial" w:cs="Arial"/>
          <w:bCs/>
          <w:iCs/>
          <w:lang w:val="en-US" w:eastAsia="fi-FI"/>
        </w:rPr>
        <w:lastRenderedPageBreak/>
        <w:t xml:space="preserve">The </w:t>
      </w:r>
      <w:r w:rsidR="0092021B">
        <w:rPr>
          <w:rFonts w:ascii="Arial" w:hAnsi="Arial" w:cs="Arial"/>
          <w:bCs/>
          <w:iCs/>
          <w:lang w:val="en-US" w:eastAsia="fi-FI"/>
        </w:rPr>
        <w:t>increases</w:t>
      </w:r>
      <w:r w:rsidR="0092021B" w:rsidRPr="00560C3B">
        <w:rPr>
          <w:rFonts w:ascii="Arial" w:hAnsi="Arial" w:cs="Arial"/>
          <w:bCs/>
          <w:iCs/>
          <w:lang w:val="en-US" w:eastAsia="fi-FI"/>
        </w:rPr>
        <w:t xml:space="preserve"> </w:t>
      </w:r>
      <w:r w:rsidR="000F4AF0" w:rsidRPr="00560C3B">
        <w:rPr>
          <w:rFonts w:ascii="Arial" w:hAnsi="Arial" w:cs="Arial"/>
          <w:bCs/>
          <w:iCs/>
          <w:lang w:val="en-US" w:eastAsia="fi-FI"/>
        </w:rPr>
        <w:t>in the number of mitral valve repairs</w:t>
      </w:r>
      <w:r w:rsidR="0092021B">
        <w:rPr>
          <w:rFonts w:ascii="Arial" w:hAnsi="Arial" w:cs="Arial"/>
          <w:bCs/>
          <w:iCs/>
          <w:lang w:val="en-US" w:eastAsia="fi-FI"/>
        </w:rPr>
        <w:t xml:space="preserve"> and the use of bioprosthetic valves in Finland</w:t>
      </w:r>
      <w:r w:rsidR="000F4AF0" w:rsidRPr="00560C3B">
        <w:rPr>
          <w:rFonts w:ascii="Arial" w:hAnsi="Arial" w:cs="Arial"/>
          <w:bCs/>
          <w:iCs/>
          <w:lang w:val="en-US" w:eastAsia="fi-FI"/>
        </w:rPr>
        <w:t xml:space="preserve"> </w:t>
      </w:r>
      <w:r w:rsidR="0092021B">
        <w:rPr>
          <w:rFonts w:ascii="Arial" w:hAnsi="Arial" w:cs="Arial"/>
          <w:bCs/>
          <w:iCs/>
          <w:lang w:val="en-US" w:eastAsia="fi-FI"/>
        </w:rPr>
        <w:t>are</w:t>
      </w:r>
      <w:r w:rsidR="0092021B" w:rsidRPr="00560C3B">
        <w:rPr>
          <w:rFonts w:ascii="Arial" w:hAnsi="Arial" w:cs="Arial"/>
          <w:bCs/>
          <w:iCs/>
          <w:lang w:val="en-US" w:eastAsia="fi-FI"/>
        </w:rPr>
        <w:t xml:space="preserve"> </w:t>
      </w:r>
      <w:r w:rsidR="000F4AF0" w:rsidRPr="00560C3B">
        <w:rPr>
          <w:rFonts w:ascii="Arial" w:hAnsi="Arial" w:cs="Arial"/>
          <w:bCs/>
          <w:iCs/>
          <w:lang w:val="en-US" w:eastAsia="fi-FI"/>
        </w:rPr>
        <w:t>in line with other similar studies (</w:t>
      </w:r>
      <w:r w:rsidR="00AD3296">
        <w:rPr>
          <w:rFonts w:ascii="Arial" w:hAnsi="Arial" w:cs="Arial"/>
          <w:bCs/>
          <w:iCs/>
          <w:lang w:val="en-US" w:eastAsia="fi-FI"/>
        </w:rPr>
        <w:t>4, 1</w:t>
      </w:r>
      <w:r w:rsidR="00FC4CD3">
        <w:rPr>
          <w:rFonts w:ascii="Arial" w:hAnsi="Arial" w:cs="Arial"/>
          <w:bCs/>
          <w:iCs/>
          <w:lang w:val="en-US" w:eastAsia="fi-FI"/>
        </w:rPr>
        <w:t xml:space="preserve">1). </w:t>
      </w:r>
      <w:r w:rsidR="000F4AF0" w:rsidRPr="00560C3B">
        <w:rPr>
          <w:rFonts w:ascii="Arial" w:hAnsi="Arial" w:cs="Arial"/>
          <w:bCs/>
          <w:iCs/>
          <w:lang w:val="en-US" w:eastAsia="fi-FI"/>
        </w:rPr>
        <w:t xml:space="preserve">Interestingly, after the </w:t>
      </w:r>
      <w:r w:rsidR="008B53E3">
        <w:rPr>
          <w:rFonts w:ascii="Arial" w:hAnsi="Arial" w:cs="Arial"/>
          <w:bCs/>
          <w:iCs/>
          <w:lang w:val="en-US" w:eastAsia="fi-FI"/>
        </w:rPr>
        <w:t xml:space="preserve">rapid increase in the </w:t>
      </w:r>
      <w:r w:rsidR="008B53E3" w:rsidRPr="004B7E61">
        <w:rPr>
          <w:rFonts w:ascii="Arial" w:hAnsi="Arial" w:cs="Arial"/>
          <w:bCs/>
          <w:iCs/>
          <w:lang w:val="en-US" w:eastAsia="fi-FI"/>
        </w:rPr>
        <w:t xml:space="preserve">number of mitral valve repairs in 2000–2006, this trend has </w:t>
      </w:r>
      <w:r w:rsidR="00F933D8" w:rsidRPr="004B7E61">
        <w:rPr>
          <w:rFonts w:ascii="Arial" w:hAnsi="Arial" w:cs="Arial"/>
          <w:bCs/>
          <w:iCs/>
          <w:lang w:val="en-US" w:eastAsia="fi-FI"/>
        </w:rPr>
        <w:t>stabilize</w:t>
      </w:r>
      <w:r w:rsidR="008B53E3" w:rsidRPr="004B7E61">
        <w:rPr>
          <w:rFonts w:ascii="Arial" w:hAnsi="Arial" w:cs="Arial"/>
          <w:bCs/>
          <w:iCs/>
          <w:lang w:val="en-US" w:eastAsia="fi-FI"/>
        </w:rPr>
        <w:t>d</w:t>
      </w:r>
      <w:r w:rsidR="00F933D8" w:rsidRPr="004B7E61">
        <w:rPr>
          <w:rFonts w:ascii="Arial" w:hAnsi="Arial" w:cs="Arial"/>
          <w:bCs/>
          <w:iCs/>
          <w:lang w:val="en-US" w:eastAsia="fi-FI"/>
        </w:rPr>
        <w:t xml:space="preserve"> during</w:t>
      </w:r>
      <w:r w:rsidR="00102D0F" w:rsidRPr="004B7E61">
        <w:rPr>
          <w:rFonts w:ascii="Arial" w:hAnsi="Arial" w:cs="Arial"/>
          <w:bCs/>
          <w:iCs/>
          <w:lang w:val="en-US" w:eastAsia="fi-FI"/>
        </w:rPr>
        <w:t xml:space="preserve"> the </w:t>
      </w:r>
      <w:r w:rsidR="008B53E3" w:rsidRPr="004B7E61">
        <w:rPr>
          <w:rFonts w:ascii="Arial" w:hAnsi="Arial" w:cs="Arial"/>
          <w:bCs/>
          <w:iCs/>
          <w:lang w:val="en-US" w:eastAsia="fi-FI"/>
        </w:rPr>
        <w:t>2007–2014</w:t>
      </w:r>
      <w:r w:rsidR="00F933D8" w:rsidRPr="004B7E61">
        <w:rPr>
          <w:rFonts w:ascii="Arial" w:hAnsi="Arial" w:cs="Arial"/>
          <w:bCs/>
          <w:iCs/>
          <w:lang w:val="en-US" w:eastAsia="fi-FI"/>
        </w:rPr>
        <w:t xml:space="preserve"> (</w:t>
      </w:r>
      <w:r w:rsidR="00F933D8" w:rsidRPr="00675937">
        <w:rPr>
          <w:rFonts w:ascii="Arial" w:hAnsi="Arial" w:cs="Arial"/>
          <w:b/>
          <w:bCs/>
          <w:iCs/>
          <w:lang w:val="en-US" w:eastAsia="fi-FI"/>
        </w:rPr>
        <w:t>Fig</w:t>
      </w:r>
      <w:r w:rsidR="008B53E3" w:rsidRPr="00675937">
        <w:rPr>
          <w:rFonts w:ascii="Arial" w:hAnsi="Arial" w:cs="Arial"/>
          <w:b/>
          <w:bCs/>
          <w:iCs/>
          <w:lang w:val="en-US" w:eastAsia="fi-FI"/>
        </w:rPr>
        <w:t>ure</w:t>
      </w:r>
      <w:r w:rsidR="00F933D8" w:rsidRPr="00675937">
        <w:rPr>
          <w:rFonts w:ascii="Arial" w:hAnsi="Arial" w:cs="Arial"/>
          <w:b/>
          <w:bCs/>
          <w:iCs/>
          <w:lang w:val="en-US" w:eastAsia="fi-FI"/>
        </w:rPr>
        <w:t xml:space="preserve"> 1</w:t>
      </w:r>
      <w:r w:rsidR="00F933D8" w:rsidRPr="00FC5D75">
        <w:rPr>
          <w:rFonts w:ascii="Arial" w:hAnsi="Arial" w:cs="Arial"/>
          <w:bCs/>
          <w:iCs/>
          <w:lang w:val="en-US" w:eastAsia="fi-FI"/>
        </w:rPr>
        <w:t xml:space="preserve">). </w:t>
      </w:r>
      <w:r w:rsidR="00C529D6">
        <w:rPr>
          <w:rFonts w:ascii="Arial" w:hAnsi="Arial" w:cs="Arial"/>
          <w:bCs/>
          <w:iCs/>
          <w:lang w:val="en-US" w:eastAsia="fi-FI"/>
        </w:rPr>
        <w:t>P</w:t>
      </w:r>
      <w:r w:rsidR="00F933D8" w:rsidRPr="00560C3B">
        <w:rPr>
          <w:rFonts w:ascii="Arial" w:hAnsi="Arial" w:cs="Arial"/>
          <w:bCs/>
          <w:iCs/>
          <w:lang w:val="en-US" w:eastAsia="fi-FI"/>
        </w:rPr>
        <w:t>atient selection</w:t>
      </w:r>
      <w:r w:rsidR="008B53E3">
        <w:rPr>
          <w:rFonts w:ascii="Arial" w:hAnsi="Arial" w:cs="Arial"/>
          <w:bCs/>
          <w:iCs/>
          <w:lang w:val="en-US" w:eastAsia="fi-FI"/>
        </w:rPr>
        <w:t xml:space="preserve"> may have improved during the latter period (2009-2014)</w:t>
      </w:r>
      <w:r w:rsidR="000F5E43">
        <w:rPr>
          <w:rFonts w:ascii="Arial" w:hAnsi="Arial" w:cs="Arial"/>
          <w:bCs/>
          <w:iCs/>
          <w:lang w:val="en-US" w:eastAsia="fi-FI"/>
        </w:rPr>
        <w:t xml:space="preserve"> when a trend towards decreasing mortality was observed</w:t>
      </w:r>
      <w:r w:rsidR="00102D0F" w:rsidRPr="00560C3B">
        <w:rPr>
          <w:rFonts w:ascii="Arial" w:hAnsi="Arial" w:cs="Arial"/>
          <w:bCs/>
          <w:iCs/>
          <w:lang w:val="en-US" w:eastAsia="fi-FI"/>
        </w:rPr>
        <w:t xml:space="preserve">. </w:t>
      </w:r>
      <w:r w:rsidR="007E5DB2">
        <w:rPr>
          <w:rFonts w:ascii="Arial" w:hAnsi="Arial" w:cs="Arial"/>
          <w:bCs/>
          <w:iCs/>
          <w:lang w:val="en-US" w:eastAsia="fi-FI"/>
        </w:rPr>
        <w:t>T</w:t>
      </w:r>
      <w:r w:rsidR="00AF7F05" w:rsidRPr="00560C3B">
        <w:rPr>
          <w:rFonts w:ascii="Arial" w:hAnsi="Arial" w:cs="Arial"/>
          <w:bCs/>
          <w:iCs/>
          <w:lang w:val="en-US" w:eastAsia="fi-FI"/>
        </w:rPr>
        <w:t xml:space="preserve">he </w:t>
      </w:r>
      <w:r w:rsidR="007E5DB2" w:rsidRPr="00560C3B">
        <w:rPr>
          <w:rFonts w:ascii="Arial" w:hAnsi="Arial" w:cs="Arial"/>
          <w:bCs/>
          <w:iCs/>
          <w:lang w:val="en-US" w:eastAsia="fi-FI"/>
        </w:rPr>
        <w:t>2003-2008</w:t>
      </w:r>
      <w:r w:rsidR="007E5DB2">
        <w:rPr>
          <w:rFonts w:ascii="Arial" w:hAnsi="Arial" w:cs="Arial"/>
          <w:bCs/>
          <w:iCs/>
          <w:lang w:val="en-US" w:eastAsia="fi-FI"/>
        </w:rPr>
        <w:t xml:space="preserve"> </w:t>
      </w:r>
      <w:r w:rsidR="000F5E43">
        <w:rPr>
          <w:rFonts w:ascii="Arial" w:hAnsi="Arial" w:cs="Arial"/>
          <w:bCs/>
          <w:iCs/>
          <w:lang w:val="en-US" w:eastAsia="fi-FI"/>
        </w:rPr>
        <w:t xml:space="preserve">time </w:t>
      </w:r>
      <w:r w:rsidR="007E5DB2">
        <w:rPr>
          <w:rFonts w:ascii="Arial" w:hAnsi="Arial" w:cs="Arial"/>
          <w:bCs/>
          <w:iCs/>
          <w:lang w:val="en-US" w:eastAsia="fi-FI"/>
        </w:rPr>
        <w:t>period may also</w:t>
      </w:r>
      <w:r w:rsidR="00AF7F05" w:rsidRPr="00560C3B">
        <w:rPr>
          <w:rFonts w:ascii="Arial" w:hAnsi="Arial" w:cs="Arial"/>
          <w:bCs/>
          <w:iCs/>
          <w:lang w:val="en-US" w:eastAsia="fi-FI"/>
        </w:rPr>
        <w:t xml:space="preserve"> </w:t>
      </w:r>
      <w:r w:rsidR="007E5DB2">
        <w:rPr>
          <w:rFonts w:ascii="Arial" w:hAnsi="Arial" w:cs="Arial"/>
          <w:bCs/>
          <w:iCs/>
          <w:lang w:val="en-US" w:eastAsia="fi-FI"/>
        </w:rPr>
        <w:t>include more</w:t>
      </w:r>
      <w:r w:rsidR="00AF7F05" w:rsidRPr="00560C3B">
        <w:rPr>
          <w:rFonts w:ascii="Arial" w:hAnsi="Arial" w:cs="Arial"/>
          <w:bCs/>
          <w:iCs/>
          <w:lang w:val="en-US" w:eastAsia="fi-FI"/>
        </w:rPr>
        <w:t xml:space="preserve"> patients</w:t>
      </w:r>
      <w:r w:rsidR="0056378B" w:rsidRPr="00560C3B">
        <w:rPr>
          <w:rFonts w:ascii="Arial" w:hAnsi="Arial" w:cs="Arial"/>
          <w:bCs/>
          <w:iCs/>
          <w:lang w:val="en-US" w:eastAsia="fi-FI"/>
        </w:rPr>
        <w:t xml:space="preserve"> with ischemic</w:t>
      </w:r>
      <w:r w:rsidR="004B7E61">
        <w:rPr>
          <w:rFonts w:ascii="Arial" w:hAnsi="Arial" w:cs="Arial"/>
          <w:bCs/>
          <w:iCs/>
          <w:lang w:val="en-US" w:eastAsia="fi-FI"/>
        </w:rPr>
        <w:t xml:space="preserve"> mitral regurgitation</w:t>
      </w:r>
      <w:r w:rsidR="007E5DB2">
        <w:rPr>
          <w:rFonts w:ascii="Arial" w:hAnsi="Arial" w:cs="Arial"/>
          <w:bCs/>
          <w:iCs/>
          <w:lang w:val="en-US" w:eastAsia="fi-FI"/>
        </w:rPr>
        <w:t xml:space="preserve"> as</w:t>
      </w:r>
      <w:r w:rsidR="004E7295" w:rsidRPr="00560C3B">
        <w:rPr>
          <w:rFonts w:ascii="Arial" w:hAnsi="Arial" w:cs="Arial"/>
          <w:bCs/>
          <w:iCs/>
          <w:lang w:val="en-US" w:eastAsia="fi-FI"/>
        </w:rPr>
        <w:t xml:space="preserve"> in the late </w:t>
      </w:r>
      <w:r w:rsidR="007E5DB2">
        <w:rPr>
          <w:rFonts w:ascii="Arial" w:hAnsi="Arial" w:cs="Arial"/>
          <w:bCs/>
          <w:iCs/>
          <w:lang w:val="en-US" w:eastAsia="fi-FI"/>
        </w:rPr>
        <w:t>19</w:t>
      </w:r>
      <w:r w:rsidR="004E7295" w:rsidRPr="00560C3B">
        <w:rPr>
          <w:rFonts w:ascii="Arial" w:hAnsi="Arial" w:cs="Arial"/>
          <w:bCs/>
          <w:iCs/>
          <w:lang w:val="en-US" w:eastAsia="fi-FI"/>
        </w:rPr>
        <w:t xml:space="preserve">90s and early 2000s </w:t>
      </w:r>
      <w:r w:rsidR="007E5DB2">
        <w:rPr>
          <w:rFonts w:ascii="Arial" w:hAnsi="Arial" w:cs="Arial"/>
          <w:bCs/>
          <w:iCs/>
          <w:lang w:val="en-US" w:eastAsia="fi-FI"/>
        </w:rPr>
        <w:t>it was hypothesized that</w:t>
      </w:r>
      <w:r w:rsidR="004E7295" w:rsidRPr="00560C3B">
        <w:rPr>
          <w:rFonts w:ascii="Arial" w:hAnsi="Arial" w:cs="Arial"/>
          <w:bCs/>
          <w:iCs/>
          <w:lang w:val="en-US" w:eastAsia="fi-FI"/>
        </w:rPr>
        <w:t xml:space="preserve"> downsizing </w:t>
      </w:r>
      <w:r w:rsidR="000F5E43">
        <w:rPr>
          <w:rFonts w:ascii="Arial" w:hAnsi="Arial" w:cs="Arial"/>
          <w:bCs/>
          <w:iCs/>
          <w:lang w:val="en-US" w:eastAsia="fi-FI"/>
        </w:rPr>
        <w:t xml:space="preserve">the </w:t>
      </w:r>
      <w:r w:rsidR="004E7295" w:rsidRPr="00560C3B">
        <w:rPr>
          <w:rFonts w:ascii="Arial" w:hAnsi="Arial" w:cs="Arial"/>
          <w:bCs/>
          <w:iCs/>
          <w:lang w:val="en-US" w:eastAsia="fi-FI"/>
        </w:rPr>
        <w:t>mitral annul</w:t>
      </w:r>
      <w:r w:rsidR="00790D69">
        <w:rPr>
          <w:rFonts w:ascii="Arial" w:hAnsi="Arial" w:cs="Arial"/>
          <w:bCs/>
          <w:iCs/>
          <w:lang w:val="en-US" w:eastAsia="fi-FI"/>
        </w:rPr>
        <w:t>us</w:t>
      </w:r>
      <w:r w:rsidR="004E7295" w:rsidRPr="00560C3B">
        <w:rPr>
          <w:rFonts w:ascii="Arial" w:hAnsi="Arial" w:cs="Arial"/>
          <w:bCs/>
          <w:iCs/>
          <w:lang w:val="en-US" w:eastAsia="fi-FI"/>
        </w:rPr>
        <w:t xml:space="preserve"> </w:t>
      </w:r>
      <w:r w:rsidR="000F5E43">
        <w:rPr>
          <w:rFonts w:ascii="Arial" w:hAnsi="Arial" w:cs="Arial"/>
          <w:bCs/>
          <w:iCs/>
          <w:lang w:val="en-US" w:eastAsia="fi-FI"/>
        </w:rPr>
        <w:t>might</w:t>
      </w:r>
      <w:r w:rsidR="000F5E43" w:rsidRPr="00560C3B">
        <w:rPr>
          <w:rFonts w:ascii="Arial" w:hAnsi="Arial" w:cs="Arial"/>
          <w:bCs/>
          <w:iCs/>
          <w:lang w:val="en-US" w:eastAsia="fi-FI"/>
        </w:rPr>
        <w:t xml:space="preserve"> </w:t>
      </w:r>
      <w:r w:rsidR="004E7295" w:rsidRPr="00560C3B">
        <w:rPr>
          <w:rFonts w:ascii="Arial" w:hAnsi="Arial" w:cs="Arial"/>
          <w:bCs/>
          <w:iCs/>
          <w:lang w:val="en-US" w:eastAsia="fi-FI"/>
        </w:rPr>
        <w:t xml:space="preserve">improve survival in ischemic </w:t>
      </w:r>
      <w:r w:rsidR="004B7E61">
        <w:rPr>
          <w:rFonts w:ascii="Arial" w:hAnsi="Arial" w:cs="Arial"/>
          <w:bCs/>
          <w:iCs/>
          <w:lang w:val="en-US" w:eastAsia="fi-FI"/>
        </w:rPr>
        <w:t xml:space="preserve">mitral </w:t>
      </w:r>
      <w:r w:rsidR="004B7E61" w:rsidRPr="00FC5D75">
        <w:rPr>
          <w:rFonts w:ascii="Arial" w:hAnsi="Arial" w:cs="Arial"/>
          <w:bCs/>
          <w:iCs/>
          <w:lang w:val="en-US" w:eastAsia="fi-FI"/>
        </w:rPr>
        <w:t>regurgitation</w:t>
      </w:r>
      <w:r w:rsidR="00790D69" w:rsidRPr="00FC5D75">
        <w:rPr>
          <w:rFonts w:ascii="Arial" w:hAnsi="Arial" w:cs="Arial"/>
          <w:bCs/>
          <w:iCs/>
          <w:lang w:val="en-US" w:eastAsia="fi-FI"/>
        </w:rPr>
        <w:t xml:space="preserve"> </w:t>
      </w:r>
      <w:r w:rsidR="004B7E61" w:rsidRPr="00FC5D75">
        <w:rPr>
          <w:rFonts w:ascii="Arial" w:hAnsi="Arial" w:cs="Arial"/>
          <w:bCs/>
          <w:iCs/>
          <w:lang w:val="en-US" w:eastAsia="fi-FI"/>
        </w:rPr>
        <w:t>[17]</w:t>
      </w:r>
      <w:r w:rsidR="007E5DB2" w:rsidRPr="00FC5D75">
        <w:rPr>
          <w:rFonts w:ascii="Arial" w:hAnsi="Arial" w:cs="Arial"/>
          <w:bCs/>
          <w:iCs/>
          <w:lang w:val="en-US" w:eastAsia="fi-FI"/>
        </w:rPr>
        <w:t>.</w:t>
      </w:r>
      <w:r w:rsidR="004E7295" w:rsidRPr="00FC5D75">
        <w:rPr>
          <w:rFonts w:ascii="Arial" w:hAnsi="Arial" w:cs="Arial"/>
          <w:bCs/>
          <w:iCs/>
          <w:lang w:val="en-US" w:eastAsia="fi-FI"/>
        </w:rPr>
        <w:t xml:space="preserve"> </w:t>
      </w:r>
      <w:r w:rsidR="007E5DB2" w:rsidRPr="00FC5D75">
        <w:rPr>
          <w:rFonts w:ascii="Arial" w:hAnsi="Arial" w:cs="Arial"/>
          <w:bCs/>
          <w:iCs/>
          <w:lang w:val="en-US" w:eastAsia="fi-FI"/>
        </w:rPr>
        <w:t xml:space="preserve">This </w:t>
      </w:r>
      <w:r w:rsidR="004E7295" w:rsidRPr="00FC5D75">
        <w:rPr>
          <w:rFonts w:ascii="Arial" w:hAnsi="Arial" w:cs="Arial"/>
          <w:bCs/>
          <w:iCs/>
          <w:lang w:val="en-US" w:eastAsia="fi-FI"/>
        </w:rPr>
        <w:t>is</w:t>
      </w:r>
      <w:r w:rsidR="007E5DB2" w:rsidRPr="00FC5D75">
        <w:rPr>
          <w:rFonts w:ascii="Arial" w:hAnsi="Arial" w:cs="Arial"/>
          <w:bCs/>
          <w:iCs/>
          <w:lang w:val="en-US" w:eastAsia="fi-FI"/>
        </w:rPr>
        <w:t xml:space="preserve"> also</w:t>
      </w:r>
      <w:r w:rsidR="004E7295" w:rsidRPr="00FC5D75">
        <w:rPr>
          <w:rFonts w:ascii="Arial" w:hAnsi="Arial" w:cs="Arial"/>
          <w:bCs/>
          <w:iCs/>
          <w:lang w:val="en-US" w:eastAsia="fi-FI"/>
        </w:rPr>
        <w:t xml:space="preserve"> reflected by the higher number of repairs with concomitant CABG</w:t>
      </w:r>
      <w:r w:rsidR="007E5DB2" w:rsidRPr="00FC5D75">
        <w:rPr>
          <w:rFonts w:ascii="Arial" w:hAnsi="Arial" w:cs="Arial"/>
          <w:bCs/>
          <w:iCs/>
          <w:lang w:val="en-US" w:eastAsia="fi-FI"/>
        </w:rPr>
        <w:t xml:space="preserve"> during this period</w:t>
      </w:r>
      <w:r w:rsidR="004E7295" w:rsidRPr="00FC5D75">
        <w:rPr>
          <w:rFonts w:ascii="Arial" w:hAnsi="Arial" w:cs="Arial"/>
          <w:bCs/>
          <w:iCs/>
          <w:lang w:val="en-US" w:eastAsia="fi-FI"/>
        </w:rPr>
        <w:t xml:space="preserve">. </w:t>
      </w:r>
      <w:r w:rsidR="007E5DB2" w:rsidRPr="00FC5D75">
        <w:rPr>
          <w:rFonts w:ascii="Arial" w:hAnsi="Arial" w:cs="Arial"/>
          <w:bCs/>
          <w:iCs/>
          <w:lang w:val="en-US" w:eastAsia="fi-FI"/>
        </w:rPr>
        <w:t xml:space="preserve">However, </w:t>
      </w:r>
      <w:r w:rsidR="004821EF">
        <w:rPr>
          <w:rFonts w:ascii="Arial" w:hAnsi="Arial" w:cs="Arial"/>
          <w:bCs/>
          <w:iCs/>
          <w:lang w:val="en-US" w:eastAsia="fi-FI"/>
        </w:rPr>
        <w:t>the guidelines</w:t>
      </w:r>
      <w:r w:rsidR="007E5DB2" w:rsidRPr="00FC5D75">
        <w:rPr>
          <w:rFonts w:ascii="Arial" w:hAnsi="Arial" w:cs="Arial"/>
          <w:bCs/>
          <w:iCs/>
          <w:lang w:val="en-US" w:eastAsia="fi-FI"/>
        </w:rPr>
        <w:t xml:space="preserve"> later </w:t>
      </w:r>
      <w:r w:rsidR="004821EF">
        <w:rPr>
          <w:rFonts w:ascii="Arial" w:hAnsi="Arial" w:cs="Arial"/>
          <w:bCs/>
          <w:iCs/>
          <w:lang w:val="en-US" w:eastAsia="fi-FI"/>
        </w:rPr>
        <w:t>recommended</w:t>
      </w:r>
      <w:r w:rsidR="004821EF" w:rsidRPr="00FC5D75">
        <w:rPr>
          <w:rFonts w:ascii="Arial" w:hAnsi="Arial" w:cs="Arial"/>
          <w:bCs/>
          <w:iCs/>
          <w:lang w:val="en-US" w:eastAsia="fi-FI"/>
        </w:rPr>
        <w:t xml:space="preserve"> </w:t>
      </w:r>
      <w:r w:rsidR="004E7295" w:rsidRPr="00FC5D75">
        <w:rPr>
          <w:rFonts w:ascii="Arial" w:hAnsi="Arial" w:cs="Arial"/>
          <w:bCs/>
          <w:iCs/>
          <w:lang w:val="en-US" w:eastAsia="fi-FI"/>
        </w:rPr>
        <w:t xml:space="preserve">that a more conservative approach to ischemic </w:t>
      </w:r>
      <w:r w:rsidR="00FC5D75">
        <w:rPr>
          <w:rFonts w:ascii="Arial" w:hAnsi="Arial" w:cs="Arial"/>
          <w:bCs/>
          <w:iCs/>
          <w:lang w:val="en-US" w:eastAsia="fi-FI"/>
        </w:rPr>
        <w:t xml:space="preserve">mitral valve </w:t>
      </w:r>
      <w:r w:rsidR="00FC5D75">
        <w:rPr>
          <w:rFonts w:ascii="Arial" w:hAnsi="Arial" w:cs="Arial"/>
          <w:bCs/>
          <w:iCs/>
          <w:lang w:val="en-US" w:eastAsia="fi-FI"/>
        </w:rPr>
        <w:lastRenderedPageBreak/>
        <w:t>regurgitation</w:t>
      </w:r>
      <w:r w:rsidR="004E7295" w:rsidRPr="00FC5D75">
        <w:rPr>
          <w:rFonts w:ascii="Arial" w:hAnsi="Arial" w:cs="Arial"/>
          <w:bCs/>
          <w:iCs/>
          <w:lang w:val="en-US" w:eastAsia="fi-FI"/>
        </w:rPr>
        <w:t xml:space="preserve"> </w:t>
      </w:r>
      <w:r w:rsidR="004821EF">
        <w:rPr>
          <w:rFonts w:ascii="Arial" w:hAnsi="Arial" w:cs="Arial"/>
          <w:bCs/>
          <w:iCs/>
          <w:lang w:val="en-US" w:eastAsia="fi-FI"/>
        </w:rPr>
        <w:t>is</w:t>
      </w:r>
      <w:r w:rsidR="004821EF" w:rsidRPr="00FC5D75">
        <w:rPr>
          <w:rFonts w:ascii="Arial" w:hAnsi="Arial" w:cs="Arial"/>
          <w:bCs/>
          <w:iCs/>
          <w:lang w:val="en-US" w:eastAsia="fi-FI"/>
        </w:rPr>
        <w:t xml:space="preserve"> </w:t>
      </w:r>
      <w:r w:rsidR="004E7295" w:rsidRPr="00FC5D75">
        <w:rPr>
          <w:rFonts w:ascii="Arial" w:hAnsi="Arial" w:cs="Arial"/>
          <w:bCs/>
          <w:iCs/>
          <w:lang w:val="en-US" w:eastAsia="fi-FI"/>
        </w:rPr>
        <w:t>warranted</w:t>
      </w:r>
      <w:r w:rsidR="00790D69" w:rsidRPr="00FC5D75">
        <w:rPr>
          <w:rFonts w:ascii="Arial" w:hAnsi="Arial" w:cs="Arial"/>
          <w:bCs/>
          <w:iCs/>
          <w:lang w:val="en-US" w:eastAsia="fi-FI"/>
        </w:rPr>
        <w:t xml:space="preserve"> [18</w:t>
      </w:r>
      <w:r w:rsidR="00500398" w:rsidRPr="00FC5D75">
        <w:rPr>
          <w:rFonts w:ascii="Arial" w:hAnsi="Arial" w:cs="Arial"/>
          <w:bCs/>
          <w:iCs/>
          <w:lang w:val="en-US" w:eastAsia="fi-FI"/>
        </w:rPr>
        <w:t>].</w:t>
      </w:r>
      <w:r w:rsidR="00973930">
        <w:rPr>
          <w:rFonts w:ascii="Arial" w:hAnsi="Arial" w:cs="Arial"/>
          <w:bCs/>
          <w:iCs/>
          <w:lang w:val="en-US" w:eastAsia="fi-FI"/>
        </w:rPr>
        <w:t xml:space="preserve"> This is also supported by </w:t>
      </w:r>
      <w:r w:rsidR="004821EF">
        <w:rPr>
          <w:rFonts w:ascii="Arial" w:hAnsi="Arial" w:cs="Arial"/>
          <w:bCs/>
          <w:iCs/>
          <w:lang w:val="en-US" w:eastAsia="fi-FI"/>
        </w:rPr>
        <w:t xml:space="preserve">a </w:t>
      </w:r>
      <w:r w:rsidR="007E5DB2">
        <w:rPr>
          <w:rFonts w:ascii="Arial" w:hAnsi="Arial" w:cs="Arial"/>
          <w:bCs/>
          <w:iCs/>
          <w:lang w:val="en-US" w:eastAsia="fi-FI"/>
        </w:rPr>
        <w:t>more</w:t>
      </w:r>
      <w:r w:rsidR="00973930">
        <w:rPr>
          <w:rFonts w:ascii="Arial" w:hAnsi="Arial" w:cs="Arial"/>
          <w:bCs/>
          <w:iCs/>
          <w:lang w:val="en-US" w:eastAsia="fi-FI"/>
        </w:rPr>
        <w:t xml:space="preserve"> recent study </w:t>
      </w:r>
      <w:r w:rsidR="00851584">
        <w:rPr>
          <w:rFonts w:ascii="Arial" w:hAnsi="Arial" w:cs="Arial"/>
          <w:bCs/>
          <w:iCs/>
          <w:lang w:val="en-US" w:eastAsia="fi-FI"/>
        </w:rPr>
        <w:t xml:space="preserve"> of</w:t>
      </w:r>
      <w:r w:rsidR="004821EF">
        <w:rPr>
          <w:rFonts w:ascii="Arial" w:hAnsi="Arial" w:cs="Arial"/>
          <w:bCs/>
          <w:iCs/>
          <w:lang w:val="en-US" w:eastAsia="fi-FI"/>
        </w:rPr>
        <w:t xml:space="preserve"> </w:t>
      </w:r>
      <w:r w:rsidR="00973930">
        <w:rPr>
          <w:rFonts w:ascii="Arial" w:hAnsi="Arial" w:cs="Arial"/>
          <w:bCs/>
          <w:iCs/>
          <w:lang w:val="en-US" w:eastAsia="fi-FI"/>
        </w:rPr>
        <w:t xml:space="preserve">Smith et al. </w:t>
      </w:r>
      <w:r w:rsidR="004821EF">
        <w:rPr>
          <w:rFonts w:ascii="Arial" w:hAnsi="Arial" w:cs="Arial"/>
          <w:bCs/>
          <w:iCs/>
          <w:lang w:val="en-US" w:eastAsia="fi-FI"/>
        </w:rPr>
        <w:t xml:space="preserve">which showed </w:t>
      </w:r>
      <w:r w:rsidR="00973930">
        <w:rPr>
          <w:rFonts w:ascii="Arial" w:hAnsi="Arial" w:cs="Arial"/>
          <w:bCs/>
          <w:iCs/>
          <w:lang w:val="en-US" w:eastAsia="fi-FI"/>
        </w:rPr>
        <w:t xml:space="preserve">that </w:t>
      </w:r>
      <w:r w:rsidR="004821EF">
        <w:rPr>
          <w:rFonts w:ascii="Arial" w:hAnsi="Arial" w:cs="Arial"/>
          <w:bCs/>
          <w:iCs/>
          <w:lang w:val="en-US" w:eastAsia="fi-FI"/>
        </w:rPr>
        <w:t xml:space="preserve">performing </w:t>
      </w:r>
      <w:r w:rsidR="00973930">
        <w:rPr>
          <w:rFonts w:ascii="Arial" w:hAnsi="Arial" w:cs="Arial"/>
          <w:bCs/>
          <w:iCs/>
          <w:lang w:val="en-US" w:eastAsia="fi-FI"/>
        </w:rPr>
        <w:t xml:space="preserve">valve </w:t>
      </w:r>
      <w:r w:rsidR="00973930" w:rsidRPr="00A7202E">
        <w:rPr>
          <w:rFonts w:ascii="Arial" w:hAnsi="Arial" w:cs="Arial"/>
          <w:bCs/>
          <w:iCs/>
          <w:lang w:val="en-US" w:eastAsia="fi-FI"/>
        </w:rPr>
        <w:t xml:space="preserve">repair </w:t>
      </w:r>
      <w:r w:rsidR="004821EF" w:rsidRPr="00A7202E">
        <w:rPr>
          <w:rFonts w:ascii="Arial" w:hAnsi="Arial" w:cs="Arial"/>
          <w:bCs/>
          <w:iCs/>
          <w:lang w:val="en-US" w:eastAsia="fi-FI"/>
        </w:rPr>
        <w:t xml:space="preserve">simultaneously with </w:t>
      </w:r>
      <w:r w:rsidR="00973930" w:rsidRPr="00A7202E">
        <w:rPr>
          <w:rFonts w:ascii="Arial" w:hAnsi="Arial" w:cs="Arial"/>
          <w:bCs/>
          <w:iCs/>
          <w:lang w:val="en-US" w:eastAsia="fi-FI"/>
        </w:rPr>
        <w:t>CABG d</w:t>
      </w:r>
      <w:r w:rsidR="004821EF" w:rsidRPr="00A7202E">
        <w:rPr>
          <w:rFonts w:ascii="Arial" w:hAnsi="Arial" w:cs="Arial"/>
          <w:bCs/>
          <w:iCs/>
          <w:lang w:val="en-US" w:eastAsia="fi-FI"/>
        </w:rPr>
        <w:t>id</w:t>
      </w:r>
      <w:r w:rsidR="00973930" w:rsidRPr="00A7202E">
        <w:rPr>
          <w:rFonts w:ascii="Arial" w:hAnsi="Arial" w:cs="Arial"/>
          <w:bCs/>
          <w:iCs/>
          <w:lang w:val="en-US" w:eastAsia="fi-FI"/>
        </w:rPr>
        <w:t xml:space="preserve"> not result in clinical benefit</w:t>
      </w:r>
      <w:r w:rsidR="007E5DB2" w:rsidRPr="00A7202E">
        <w:rPr>
          <w:rFonts w:ascii="Arial" w:hAnsi="Arial" w:cs="Arial"/>
          <w:bCs/>
          <w:iCs/>
          <w:lang w:val="en-US" w:eastAsia="fi-FI"/>
        </w:rPr>
        <w:t xml:space="preserve"> in ischemic </w:t>
      </w:r>
      <w:r w:rsidR="001C6D01" w:rsidRPr="00A7202E">
        <w:rPr>
          <w:rFonts w:ascii="Arial" w:hAnsi="Arial" w:cs="Arial"/>
          <w:bCs/>
          <w:iCs/>
          <w:lang w:val="en-US" w:eastAsia="fi-FI"/>
        </w:rPr>
        <w:t>mitral valve regurgitation</w:t>
      </w:r>
      <w:r w:rsidR="00973930" w:rsidRPr="00A7202E">
        <w:rPr>
          <w:rFonts w:ascii="Arial" w:hAnsi="Arial" w:cs="Arial"/>
          <w:bCs/>
          <w:iCs/>
          <w:lang w:val="en-US" w:eastAsia="fi-FI"/>
        </w:rPr>
        <w:t xml:space="preserve"> </w:t>
      </w:r>
      <w:r w:rsidR="00790D69" w:rsidRPr="00A7202E">
        <w:rPr>
          <w:rFonts w:ascii="Arial" w:hAnsi="Arial" w:cs="Arial"/>
          <w:bCs/>
          <w:iCs/>
          <w:lang w:val="en-US" w:eastAsia="fi-FI"/>
        </w:rPr>
        <w:t>[</w:t>
      </w:r>
      <w:r w:rsidR="00F50DF3" w:rsidRPr="00A7202E">
        <w:rPr>
          <w:rFonts w:ascii="Arial" w:hAnsi="Arial" w:cs="Arial"/>
          <w:bCs/>
          <w:iCs/>
          <w:lang w:val="en-US" w:eastAsia="fi-FI"/>
        </w:rPr>
        <w:t>1</w:t>
      </w:r>
      <w:r w:rsidR="00500398" w:rsidRPr="00A7202E">
        <w:rPr>
          <w:rFonts w:ascii="Arial" w:hAnsi="Arial" w:cs="Arial"/>
          <w:bCs/>
          <w:iCs/>
          <w:lang w:val="en-US" w:eastAsia="fi-FI"/>
        </w:rPr>
        <w:t>9</w:t>
      </w:r>
      <w:r w:rsidR="00790D69" w:rsidRPr="00A7202E">
        <w:rPr>
          <w:rFonts w:ascii="Arial" w:hAnsi="Arial" w:cs="Arial"/>
          <w:bCs/>
          <w:iCs/>
          <w:lang w:val="en-US" w:eastAsia="fi-FI"/>
        </w:rPr>
        <w:t>]</w:t>
      </w:r>
      <w:r w:rsidR="00973930" w:rsidRPr="00A7202E">
        <w:rPr>
          <w:rFonts w:ascii="Arial" w:hAnsi="Arial" w:cs="Arial"/>
          <w:bCs/>
          <w:iCs/>
          <w:lang w:val="en-US" w:eastAsia="fi-FI"/>
        </w:rPr>
        <w:t>.</w:t>
      </w:r>
      <w:r w:rsidR="00116A43" w:rsidRPr="00A7202E">
        <w:rPr>
          <w:rFonts w:ascii="Arial" w:hAnsi="Arial" w:cs="Arial"/>
          <w:bCs/>
          <w:iCs/>
          <w:lang w:val="en-US" w:eastAsia="fi-FI"/>
        </w:rPr>
        <w:t xml:space="preserve"> The incidence </w:t>
      </w:r>
      <w:r w:rsidR="001B6F63" w:rsidRPr="00A7202E">
        <w:rPr>
          <w:rFonts w:ascii="Arial" w:hAnsi="Arial" w:cs="Arial"/>
          <w:bCs/>
          <w:iCs/>
          <w:lang w:val="en-US" w:eastAsia="fi-FI"/>
        </w:rPr>
        <w:t>rate</w:t>
      </w:r>
      <w:r w:rsidR="009F2255" w:rsidRPr="00A7202E">
        <w:rPr>
          <w:rFonts w:ascii="Arial" w:hAnsi="Arial" w:cs="Arial"/>
          <w:bCs/>
          <w:iCs/>
          <w:lang w:val="en-US" w:eastAsia="fi-FI"/>
        </w:rPr>
        <w:t xml:space="preserve"> </w:t>
      </w:r>
      <w:r w:rsidR="00116A43" w:rsidRPr="00A7202E">
        <w:rPr>
          <w:rFonts w:ascii="Arial" w:hAnsi="Arial" w:cs="Arial"/>
          <w:bCs/>
          <w:iCs/>
          <w:lang w:val="en-US" w:eastAsia="fi-FI"/>
        </w:rPr>
        <w:t xml:space="preserve">of mitral surgery in Finland during the whole study period was </w:t>
      </w:r>
      <w:r w:rsidR="009F2255" w:rsidRPr="00A7202E">
        <w:rPr>
          <w:rFonts w:ascii="Arial" w:hAnsi="Arial" w:cs="Arial"/>
          <w:bCs/>
          <w:iCs/>
          <w:lang w:val="en-US" w:eastAsia="fi-FI"/>
        </w:rPr>
        <w:t xml:space="preserve">approximately </w:t>
      </w:r>
      <w:r w:rsidR="00116A43" w:rsidRPr="00A7202E">
        <w:rPr>
          <w:rFonts w:ascii="Arial" w:hAnsi="Arial" w:cs="Arial"/>
          <w:bCs/>
          <w:iCs/>
          <w:lang w:val="en-US" w:eastAsia="fi-FI"/>
        </w:rPr>
        <w:t>4/100 000</w:t>
      </w:r>
      <w:r w:rsidR="009F2255" w:rsidRPr="00A7202E">
        <w:rPr>
          <w:rFonts w:ascii="Arial" w:hAnsi="Arial" w:cs="Arial"/>
          <w:bCs/>
          <w:iCs/>
          <w:lang w:val="en-US" w:eastAsia="fi-FI"/>
        </w:rPr>
        <w:t xml:space="preserve">, which </w:t>
      </w:r>
      <w:r w:rsidR="00116A43" w:rsidRPr="00A7202E">
        <w:rPr>
          <w:rFonts w:ascii="Arial" w:hAnsi="Arial" w:cs="Arial"/>
          <w:bCs/>
          <w:iCs/>
          <w:lang w:val="en-US" w:eastAsia="fi-FI"/>
        </w:rPr>
        <w:t xml:space="preserve">is slightly lower than </w:t>
      </w:r>
      <w:r w:rsidR="009F2255" w:rsidRPr="00A7202E">
        <w:rPr>
          <w:rFonts w:ascii="Arial" w:hAnsi="Arial" w:cs="Arial"/>
          <w:bCs/>
          <w:iCs/>
          <w:lang w:val="en-US" w:eastAsia="fi-FI"/>
        </w:rPr>
        <w:t xml:space="preserve">what has been reported for other Nordic countries, such as </w:t>
      </w:r>
      <w:r w:rsidR="00116A43" w:rsidRPr="00A7202E">
        <w:rPr>
          <w:rFonts w:ascii="Arial" w:hAnsi="Arial" w:cs="Arial"/>
          <w:bCs/>
          <w:iCs/>
          <w:lang w:val="en-US" w:eastAsia="fi-FI"/>
        </w:rPr>
        <w:t>Sweden</w:t>
      </w:r>
      <w:r w:rsidR="00B935F0" w:rsidRPr="00A7202E">
        <w:rPr>
          <w:rFonts w:ascii="Arial" w:hAnsi="Arial" w:cs="Arial"/>
          <w:bCs/>
          <w:iCs/>
          <w:lang w:val="en-US" w:eastAsia="fi-FI"/>
        </w:rPr>
        <w:t xml:space="preserve"> (</w:t>
      </w:r>
      <w:r w:rsidR="00F8250E" w:rsidRPr="00A7202E">
        <w:rPr>
          <w:rFonts w:ascii="Arial" w:hAnsi="Arial" w:cs="Arial"/>
          <w:bCs/>
          <w:iCs/>
          <w:lang w:val="en-US" w:eastAsia="fi-FI"/>
        </w:rPr>
        <w:t>7</w:t>
      </w:r>
      <w:r w:rsidR="00B935F0" w:rsidRPr="00A7202E">
        <w:rPr>
          <w:rFonts w:ascii="Arial" w:hAnsi="Arial" w:cs="Arial"/>
          <w:bCs/>
          <w:iCs/>
          <w:lang w:val="en-US" w:eastAsia="fi-FI"/>
        </w:rPr>
        <w:t xml:space="preserve">/100 000), </w:t>
      </w:r>
      <w:r w:rsidR="00116A43" w:rsidRPr="00A7202E">
        <w:rPr>
          <w:rFonts w:ascii="Arial" w:hAnsi="Arial" w:cs="Arial"/>
          <w:bCs/>
          <w:iCs/>
          <w:lang w:val="en-US" w:eastAsia="fi-FI"/>
        </w:rPr>
        <w:t>Norway</w:t>
      </w:r>
      <w:r w:rsidR="00B935F0" w:rsidRPr="00A7202E">
        <w:rPr>
          <w:rFonts w:ascii="Arial" w:hAnsi="Arial" w:cs="Arial"/>
          <w:bCs/>
          <w:iCs/>
          <w:lang w:val="en-US" w:eastAsia="fi-FI"/>
        </w:rPr>
        <w:t xml:space="preserve"> (6/100 000</w:t>
      </w:r>
      <w:r w:rsidR="00F8250E" w:rsidRPr="00A7202E">
        <w:rPr>
          <w:rFonts w:ascii="Arial" w:hAnsi="Arial" w:cs="Arial"/>
          <w:bCs/>
          <w:iCs/>
          <w:lang w:val="en-US" w:eastAsia="fi-FI"/>
        </w:rPr>
        <w:t>)</w:t>
      </w:r>
      <w:r w:rsidR="00B935F0" w:rsidRPr="00A7202E">
        <w:rPr>
          <w:rFonts w:ascii="Arial" w:hAnsi="Arial" w:cs="Arial"/>
          <w:bCs/>
          <w:iCs/>
          <w:lang w:val="en-US" w:eastAsia="fi-FI"/>
        </w:rPr>
        <w:t>, or Denmark</w:t>
      </w:r>
      <w:r w:rsidR="00F8250E" w:rsidRPr="00A7202E">
        <w:rPr>
          <w:rFonts w:ascii="Arial" w:hAnsi="Arial" w:cs="Arial"/>
          <w:bCs/>
          <w:iCs/>
          <w:lang w:val="en-US" w:eastAsia="fi-FI"/>
        </w:rPr>
        <w:t xml:space="preserve"> (7/100 000)</w:t>
      </w:r>
      <w:r w:rsidR="00116A43" w:rsidRPr="00A7202E">
        <w:rPr>
          <w:rFonts w:ascii="Arial" w:hAnsi="Arial" w:cs="Arial"/>
          <w:bCs/>
          <w:iCs/>
          <w:lang w:val="en-US" w:eastAsia="fi-FI"/>
        </w:rPr>
        <w:t xml:space="preserve"> </w:t>
      </w:r>
      <w:r w:rsidR="00CB729B" w:rsidRPr="00A7202E">
        <w:rPr>
          <w:rFonts w:ascii="Arial" w:hAnsi="Arial" w:cs="Arial"/>
          <w:bCs/>
          <w:iCs/>
          <w:lang w:val="en-US" w:eastAsia="fi-FI"/>
        </w:rPr>
        <w:t>[20]</w:t>
      </w:r>
      <w:r w:rsidR="00116A43" w:rsidRPr="00A7202E">
        <w:rPr>
          <w:rFonts w:ascii="Arial" w:hAnsi="Arial" w:cs="Arial"/>
          <w:bCs/>
          <w:iCs/>
          <w:lang w:val="en-US" w:eastAsia="fi-FI"/>
        </w:rPr>
        <w:t>.</w:t>
      </w:r>
      <w:r w:rsidR="001B6F63" w:rsidRPr="00A7202E">
        <w:rPr>
          <w:rFonts w:ascii="Arial" w:hAnsi="Arial" w:cs="Arial"/>
          <w:bCs/>
          <w:iCs/>
          <w:lang w:val="en-US" w:eastAsia="fi-FI"/>
        </w:rPr>
        <w:t xml:space="preserve"> However, the</w:t>
      </w:r>
      <w:r w:rsidR="00F8250E" w:rsidRPr="00A7202E">
        <w:rPr>
          <w:rFonts w:ascii="Arial" w:hAnsi="Arial" w:cs="Arial"/>
          <w:bCs/>
          <w:iCs/>
          <w:lang w:val="en-US" w:eastAsia="fi-FI"/>
        </w:rPr>
        <w:t xml:space="preserve"> rates</w:t>
      </w:r>
      <w:r w:rsidR="001B6F63" w:rsidRPr="00A7202E">
        <w:rPr>
          <w:rFonts w:ascii="Arial" w:hAnsi="Arial" w:cs="Arial"/>
          <w:bCs/>
          <w:iCs/>
          <w:lang w:val="en-US" w:eastAsia="fi-FI"/>
        </w:rPr>
        <w:t xml:space="preserve"> for the other Nordic countries apply</w:t>
      </w:r>
      <w:r w:rsidR="00F8250E" w:rsidRPr="00A7202E">
        <w:rPr>
          <w:rFonts w:ascii="Arial" w:hAnsi="Arial" w:cs="Arial"/>
          <w:bCs/>
          <w:iCs/>
          <w:lang w:val="en-US" w:eastAsia="fi-FI"/>
        </w:rPr>
        <w:t xml:space="preserve"> only for the year of 2006 and the </w:t>
      </w:r>
      <w:r w:rsidR="001B6F63" w:rsidRPr="00A7202E">
        <w:rPr>
          <w:rFonts w:ascii="Arial" w:hAnsi="Arial" w:cs="Arial"/>
          <w:bCs/>
          <w:iCs/>
          <w:lang w:val="en-US" w:eastAsia="fi-FI"/>
        </w:rPr>
        <w:t xml:space="preserve">variation in </w:t>
      </w:r>
      <w:r w:rsidR="00F8250E" w:rsidRPr="00A7202E">
        <w:rPr>
          <w:rFonts w:ascii="Arial" w:hAnsi="Arial" w:cs="Arial"/>
          <w:bCs/>
          <w:iCs/>
          <w:lang w:val="en-US" w:eastAsia="fi-FI"/>
        </w:rPr>
        <w:t>annual rates is considerable [20].</w:t>
      </w:r>
      <w:r w:rsidR="00116A43" w:rsidRPr="00A7202E">
        <w:rPr>
          <w:rFonts w:ascii="Arial" w:hAnsi="Arial" w:cs="Arial"/>
          <w:bCs/>
          <w:iCs/>
          <w:lang w:val="en-US" w:eastAsia="fi-FI"/>
        </w:rPr>
        <w:t xml:space="preserve"> In </w:t>
      </w:r>
      <w:r w:rsidR="001B6F63" w:rsidRPr="00A7202E">
        <w:rPr>
          <w:rFonts w:ascii="Arial" w:hAnsi="Arial" w:cs="Arial"/>
          <w:bCs/>
          <w:iCs/>
          <w:lang w:val="en-US" w:eastAsia="fi-FI"/>
        </w:rPr>
        <w:t xml:space="preserve">another study from </w:t>
      </w:r>
      <w:r w:rsidR="00116A43" w:rsidRPr="00A7202E">
        <w:rPr>
          <w:rFonts w:ascii="Arial" w:hAnsi="Arial" w:cs="Arial"/>
          <w:bCs/>
          <w:iCs/>
          <w:lang w:val="en-US" w:eastAsia="fi-FI"/>
        </w:rPr>
        <w:t>Sweden</w:t>
      </w:r>
      <w:r w:rsidR="009F2255" w:rsidRPr="00A7202E">
        <w:rPr>
          <w:rFonts w:ascii="Arial" w:hAnsi="Arial" w:cs="Arial"/>
          <w:bCs/>
          <w:iCs/>
          <w:lang w:val="en-US" w:eastAsia="fi-FI"/>
        </w:rPr>
        <w:t>,</w:t>
      </w:r>
      <w:r w:rsidR="00116A43" w:rsidRPr="00A7202E">
        <w:rPr>
          <w:rFonts w:ascii="Arial" w:hAnsi="Arial" w:cs="Arial"/>
          <w:bCs/>
          <w:iCs/>
          <w:lang w:val="en-US" w:eastAsia="fi-FI"/>
        </w:rPr>
        <w:t xml:space="preserve"> the incidence</w:t>
      </w:r>
      <w:r w:rsidR="001B6F63" w:rsidRPr="00A7202E">
        <w:rPr>
          <w:rFonts w:ascii="Arial" w:hAnsi="Arial" w:cs="Arial"/>
          <w:bCs/>
          <w:iCs/>
          <w:lang w:val="en-US" w:eastAsia="fi-FI"/>
        </w:rPr>
        <w:t xml:space="preserve"> rate</w:t>
      </w:r>
      <w:r w:rsidR="00116A43" w:rsidRPr="00A7202E">
        <w:rPr>
          <w:rFonts w:ascii="Arial" w:hAnsi="Arial" w:cs="Arial"/>
          <w:bCs/>
          <w:iCs/>
          <w:lang w:val="en-US" w:eastAsia="fi-FI"/>
        </w:rPr>
        <w:t xml:space="preserve"> of mitral valve surgery </w:t>
      </w:r>
      <w:r w:rsidR="0017483A" w:rsidRPr="00A7202E">
        <w:rPr>
          <w:rFonts w:ascii="Arial" w:hAnsi="Arial" w:cs="Arial"/>
          <w:bCs/>
          <w:iCs/>
          <w:lang w:val="en-US" w:eastAsia="fi-FI"/>
        </w:rPr>
        <w:t xml:space="preserve">between 2001 and </w:t>
      </w:r>
      <w:r w:rsidR="00116A43" w:rsidRPr="00A7202E">
        <w:rPr>
          <w:rFonts w:ascii="Arial" w:hAnsi="Arial" w:cs="Arial"/>
          <w:bCs/>
          <w:iCs/>
          <w:lang w:val="en-US" w:eastAsia="fi-FI"/>
        </w:rPr>
        <w:t xml:space="preserve">2007 was 5/100 000 </w:t>
      </w:r>
      <w:r w:rsidR="00CB729B" w:rsidRPr="00A7202E">
        <w:rPr>
          <w:rFonts w:ascii="Arial" w:hAnsi="Arial" w:cs="Arial"/>
          <w:bCs/>
          <w:iCs/>
          <w:lang w:val="en-US" w:eastAsia="fi-FI"/>
        </w:rPr>
        <w:t xml:space="preserve">[21]. </w:t>
      </w:r>
      <w:r w:rsidR="001B6F63" w:rsidRPr="00A7202E">
        <w:rPr>
          <w:rFonts w:ascii="Arial" w:hAnsi="Arial" w:cs="Arial"/>
          <w:bCs/>
          <w:iCs/>
          <w:lang w:val="en-US" w:eastAsia="fi-FI"/>
        </w:rPr>
        <w:t>In any case, t</w:t>
      </w:r>
      <w:r w:rsidR="009F2255" w:rsidRPr="00A7202E">
        <w:rPr>
          <w:rFonts w:ascii="Arial" w:hAnsi="Arial" w:cs="Arial"/>
          <w:bCs/>
          <w:iCs/>
          <w:lang w:val="en-US" w:eastAsia="fi-FI"/>
        </w:rPr>
        <w:t>he o</w:t>
      </w:r>
      <w:r w:rsidR="0017483A" w:rsidRPr="00A7202E">
        <w:rPr>
          <w:rFonts w:ascii="Arial" w:hAnsi="Arial" w:cs="Arial"/>
          <w:bCs/>
          <w:iCs/>
          <w:lang w:val="en-US" w:eastAsia="fi-FI"/>
        </w:rPr>
        <w:t xml:space="preserve">verall </w:t>
      </w:r>
      <w:r w:rsidR="009F2255" w:rsidRPr="00A7202E">
        <w:rPr>
          <w:rFonts w:ascii="Arial" w:hAnsi="Arial" w:cs="Arial"/>
          <w:bCs/>
          <w:iCs/>
          <w:lang w:val="en-US" w:eastAsia="fi-FI"/>
        </w:rPr>
        <w:t>operative rates in all Nordic countries are low</w:t>
      </w:r>
      <w:r w:rsidR="00F8250E" w:rsidRPr="00A7202E">
        <w:rPr>
          <w:rFonts w:ascii="Arial" w:hAnsi="Arial" w:cs="Arial"/>
          <w:bCs/>
          <w:iCs/>
          <w:lang w:val="en-US" w:eastAsia="fi-FI"/>
        </w:rPr>
        <w:t xml:space="preserve"> and long-term trends in operative rates have not been thoroughly reported for the other countries.</w:t>
      </w:r>
      <w:r w:rsidR="009F2255" w:rsidRPr="00A7202E">
        <w:rPr>
          <w:rFonts w:ascii="Arial" w:hAnsi="Arial" w:cs="Arial"/>
          <w:bCs/>
          <w:iCs/>
          <w:lang w:val="en-US" w:eastAsia="fi-FI"/>
        </w:rPr>
        <w:t xml:space="preserve"> </w:t>
      </w:r>
      <w:r w:rsidR="00F8250E" w:rsidRPr="00A7202E">
        <w:rPr>
          <w:rFonts w:ascii="Arial" w:hAnsi="Arial" w:cs="Arial"/>
          <w:bCs/>
          <w:iCs/>
          <w:lang w:val="en-US" w:eastAsia="fi-FI"/>
        </w:rPr>
        <w:t xml:space="preserve">We </w:t>
      </w:r>
      <w:r w:rsidR="00F8250E" w:rsidRPr="00A7202E">
        <w:rPr>
          <w:rFonts w:ascii="Arial" w:hAnsi="Arial" w:cs="Arial"/>
          <w:bCs/>
          <w:iCs/>
          <w:lang w:val="en-US" w:eastAsia="fi-FI"/>
        </w:rPr>
        <w:lastRenderedPageBreak/>
        <w:t>therefore hesitate to make any definite conclusions on the statistical differences in operative rates across countries</w:t>
      </w:r>
      <w:r w:rsidR="005500A5" w:rsidRPr="00A7202E">
        <w:rPr>
          <w:rFonts w:ascii="Arial" w:hAnsi="Arial" w:cs="Arial"/>
          <w:bCs/>
          <w:iCs/>
          <w:lang w:val="en-US" w:eastAsia="fi-FI"/>
        </w:rPr>
        <w:t xml:space="preserve"> </w:t>
      </w:r>
      <w:r w:rsidR="00CB729B" w:rsidRPr="00A7202E">
        <w:rPr>
          <w:rFonts w:ascii="Arial" w:hAnsi="Arial" w:cs="Arial"/>
          <w:bCs/>
          <w:iCs/>
          <w:lang w:val="en-US" w:eastAsia="fi-FI"/>
        </w:rPr>
        <w:t>[22].</w:t>
      </w:r>
    </w:p>
    <w:p w14:paraId="090F3E2E" w14:textId="77777777" w:rsidR="006823EB" w:rsidRPr="00560C3B" w:rsidRDefault="006823EB" w:rsidP="00555EEF">
      <w:pPr>
        <w:spacing w:after="0" w:line="480" w:lineRule="auto"/>
        <w:rPr>
          <w:rFonts w:ascii="Arial" w:hAnsi="Arial" w:cs="Arial"/>
          <w:bCs/>
          <w:iCs/>
          <w:lang w:val="en-US" w:eastAsia="fi-FI"/>
        </w:rPr>
      </w:pPr>
    </w:p>
    <w:p w14:paraId="1061A55D" w14:textId="60980F1B" w:rsidR="0002284D" w:rsidRPr="00560C3B" w:rsidRDefault="007422DF" w:rsidP="00854E1E">
      <w:pPr>
        <w:spacing w:after="0" w:line="480" w:lineRule="auto"/>
        <w:rPr>
          <w:rFonts w:ascii="Arial" w:hAnsi="Arial" w:cs="Arial"/>
          <w:bCs/>
          <w:iCs/>
          <w:lang w:val="en-US" w:eastAsia="fi-FI"/>
        </w:rPr>
      </w:pPr>
      <w:r>
        <w:rPr>
          <w:rFonts w:ascii="Arial" w:hAnsi="Arial" w:cs="Arial"/>
          <w:bCs/>
          <w:iCs/>
          <w:lang w:val="en-US" w:eastAsia="fi-FI"/>
        </w:rPr>
        <w:t>The characteristics of</w:t>
      </w:r>
      <w:r w:rsidR="00382261" w:rsidRPr="00560C3B">
        <w:rPr>
          <w:rFonts w:ascii="Arial" w:hAnsi="Arial" w:cs="Arial"/>
          <w:bCs/>
          <w:iCs/>
          <w:lang w:val="en-US" w:eastAsia="fi-FI"/>
        </w:rPr>
        <w:t xml:space="preserve"> patient</w:t>
      </w:r>
      <w:r>
        <w:rPr>
          <w:rFonts w:ascii="Arial" w:hAnsi="Arial" w:cs="Arial"/>
          <w:bCs/>
          <w:iCs/>
          <w:lang w:val="en-US" w:eastAsia="fi-FI"/>
        </w:rPr>
        <w:t>s</w:t>
      </w:r>
      <w:r w:rsidR="007E5DB2">
        <w:rPr>
          <w:rFonts w:ascii="Arial" w:hAnsi="Arial" w:cs="Arial"/>
          <w:bCs/>
          <w:iCs/>
          <w:lang w:val="en-US" w:eastAsia="fi-FI"/>
        </w:rPr>
        <w:t xml:space="preserve"> undergoing mitral valve surgery</w:t>
      </w:r>
      <w:r>
        <w:rPr>
          <w:rFonts w:ascii="Arial" w:hAnsi="Arial" w:cs="Arial"/>
          <w:bCs/>
          <w:iCs/>
          <w:lang w:val="en-US" w:eastAsia="fi-FI"/>
        </w:rPr>
        <w:t xml:space="preserve"> in Finland</w:t>
      </w:r>
      <w:r w:rsidR="00382261" w:rsidRPr="00560C3B">
        <w:rPr>
          <w:rFonts w:ascii="Arial" w:hAnsi="Arial" w:cs="Arial"/>
          <w:bCs/>
          <w:iCs/>
          <w:lang w:val="en-US" w:eastAsia="fi-FI"/>
        </w:rPr>
        <w:t xml:space="preserve"> ha</w:t>
      </w:r>
      <w:r>
        <w:rPr>
          <w:rFonts w:ascii="Arial" w:hAnsi="Arial" w:cs="Arial"/>
          <w:bCs/>
          <w:iCs/>
          <w:lang w:val="en-US" w:eastAsia="fi-FI"/>
        </w:rPr>
        <w:t>ve</w:t>
      </w:r>
      <w:r w:rsidR="00382261" w:rsidRPr="00560C3B">
        <w:rPr>
          <w:rFonts w:ascii="Arial" w:hAnsi="Arial" w:cs="Arial"/>
          <w:bCs/>
          <w:iCs/>
          <w:lang w:val="en-US" w:eastAsia="fi-FI"/>
        </w:rPr>
        <w:t xml:space="preserve"> changed</w:t>
      </w:r>
      <w:r w:rsidR="00296B4B" w:rsidRPr="00560C3B">
        <w:rPr>
          <w:rFonts w:ascii="Arial" w:hAnsi="Arial" w:cs="Arial"/>
          <w:bCs/>
          <w:iCs/>
          <w:lang w:val="en-US" w:eastAsia="fi-FI"/>
        </w:rPr>
        <w:t xml:space="preserve"> substantially</w:t>
      </w:r>
      <w:r>
        <w:rPr>
          <w:rFonts w:ascii="Arial" w:hAnsi="Arial" w:cs="Arial"/>
          <w:bCs/>
          <w:iCs/>
          <w:lang w:val="en-US" w:eastAsia="fi-FI"/>
        </w:rPr>
        <w:t xml:space="preserve"> during</w:t>
      </w:r>
      <w:r w:rsidRPr="00560C3B">
        <w:rPr>
          <w:rFonts w:ascii="Arial" w:hAnsi="Arial" w:cs="Arial"/>
          <w:bCs/>
          <w:iCs/>
          <w:lang w:val="en-US" w:eastAsia="fi-FI"/>
        </w:rPr>
        <w:t xml:space="preserve"> the </w:t>
      </w:r>
      <w:r>
        <w:rPr>
          <w:rFonts w:ascii="Arial" w:hAnsi="Arial" w:cs="Arial"/>
          <w:bCs/>
          <w:iCs/>
          <w:lang w:val="en-US" w:eastAsia="fi-FI"/>
        </w:rPr>
        <w:t xml:space="preserve">past 20 </w:t>
      </w:r>
      <w:r w:rsidRPr="00560C3B">
        <w:rPr>
          <w:rFonts w:ascii="Arial" w:hAnsi="Arial" w:cs="Arial"/>
          <w:bCs/>
          <w:iCs/>
          <w:lang w:val="en-US" w:eastAsia="fi-FI"/>
        </w:rPr>
        <w:t>years</w:t>
      </w:r>
      <w:r w:rsidR="00382261" w:rsidRPr="00560C3B">
        <w:rPr>
          <w:rFonts w:ascii="Arial" w:hAnsi="Arial" w:cs="Arial"/>
          <w:bCs/>
          <w:iCs/>
          <w:lang w:val="en-US" w:eastAsia="fi-FI"/>
        </w:rPr>
        <w:t xml:space="preserve">. </w:t>
      </w:r>
      <w:r w:rsidR="00027804" w:rsidRPr="00560C3B">
        <w:rPr>
          <w:rFonts w:ascii="Arial" w:hAnsi="Arial" w:cs="Arial"/>
          <w:bCs/>
          <w:iCs/>
          <w:lang w:val="en-US" w:eastAsia="fi-FI"/>
        </w:rPr>
        <w:t xml:space="preserve">Between </w:t>
      </w:r>
      <w:r>
        <w:rPr>
          <w:rFonts w:ascii="Arial" w:hAnsi="Arial" w:cs="Arial"/>
          <w:bCs/>
          <w:iCs/>
          <w:lang w:val="en-US" w:eastAsia="fi-FI"/>
        </w:rPr>
        <w:t>1997</w:t>
      </w:r>
      <w:r w:rsidRPr="00560C3B">
        <w:rPr>
          <w:rFonts w:ascii="Arial" w:hAnsi="Arial" w:cs="Arial"/>
          <w:bCs/>
          <w:iCs/>
          <w:lang w:val="en-US" w:eastAsia="fi-FI"/>
        </w:rPr>
        <w:t xml:space="preserve"> </w:t>
      </w:r>
      <w:r w:rsidR="00393BEC" w:rsidRPr="00560C3B">
        <w:rPr>
          <w:rFonts w:ascii="Arial" w:hAnsi="Arial" w:cs="Arial"/>
          <w:bCs/>
          <w:iCs/>
          <w:lang w:val="en-US" w:eastAsia="fi-FI"/>
        </w:rPr>
        <w:t xml:space="preserve">and </w:t>
      </w:r>
      <w:r w:rsidR="00027804" w:rsidRPr="00560C3B">
        <w:rPr>
          <w:rFonts w:ascii="Arial" w:hAnsi="Arial" w:cs="Arial"/>
          <w:bCs/>
          <w:iCs/>
          <w:lang w:val="en-US" w:eastAsia="fi-FI"/>
        </w:rPr>
        <w:t>2014</w:t>
      </w:r>
      <w:r w:rsidR="007E5DB2">
        <w:rPr>
          <w:rFonts w:ascii="Arial" w:hAnsi="Arial" w:cs="Arial"/>
          <w:bCs/>
          <w:iCs/>
          <w:lang w:val="en-US" w:eastAsia="fi-FI"/>
        </w:rPr>
        <w:t>,</w:t>
      </w:r>
      <w:r w:rsidR="00027804" w:rsidRPr="00560C3B">
        <w:rPr>
          <w:rFonts w:ascii="Arial" w:hAnsi="Arial" w:cs="Arial"/>
          <w:bCs/>
          <w:iCs/>
          <w:lang w:val="en-US" w:eastAsia="fi-FI"/>
        </w:rPr>
        <w:t xml:space="preserve"> the </w:t>
      </w:r>
      <w:r>
        <w:rPr>
          <w:rFonts w:ascii="Arial" w:hAnsi="Arial" w:cs="Arial"/>
          <w:bCs/>
          <w:iCs/>
          <w:lang w:val="en-US" w:eastAsia="fi-FI"/>
        </w:rPr>
        <w:t xml:space="preserve">mean age of the </w:t>
      </w:r>
      <w:r w:rsidR="00027804" w:rsidRPr="00560C3B">
        <w:rPr>
          <w:rFonts w:ascii="Arial" w:hAnsi="Arial" w:cs="Arial"/>
          <w:bCs/>
          <w:iCs/>
          <w:lang w:val="en-US" w:eastAsia="fi-FI"/>
        </w:rPr>
        <w:t xml:space="preserve">patients </w:t>
      </w:r>
      <w:r>
        <w:rPr>
          <w:rFonts w:ascii="Arial" w:hAnsi="Arial" w:cs="Arial"/>
          <w:bCs/>
          <w:iCs/>
          <w:lang w:val="en-US" w:eastAsia="fi-FI"/>
        </w:rPr>
        <w:t>increased</w:t>
      </w:r>
      <w:r w:rsidR="007E5DB2" w:rsidRPr="00560C3B">
        <w:rPr>
          <w:rFonts w:ascii="Arial" w:hAnsi="Arial" w:cs="Arial"/>
          <w:bCs/>
          <w:iCs/>
          <w:lang w:val="en-US" w:eastAsia="fi-FI"/>
        </w:rPr>
        <w:t xml:space="preserve"> </w:t>
      </w:r>
      <w:r w:rsidR="00027804" w:rsidRPr="00560C3B">
        <w:rPr>
          <w:rFonts w:ascii="Arial" w:hAnsi="Arial" w:cs="Arial"/>
          <w:bCs/>
          <w:iCs/>
          <w:lang w:val="en-US" w:eastAsia="fi-FI"/>
        </w:rPr>
        <w:t>a</w:t>
      </w:r>
      <w:r>
        <w:rPr>
          <w:rFonts w:ascii="Arial" w:hAnsi="Arial" w:cs="Arial"/>
          <w:bCs/>
          <w:iCs/>
          <w:lang w:val="en-US" w:eastAsia="fi-FI"/>
        </w:rPr>
        <w:t>long with the proportion of patients with</w:t>
      </w:r>
      <w:r w:rsidR="007E5DB2">
        <w:rPr>
          <w:rFonts w:ascii="Arial" w:hAnsi="Arial" w:cs="Arial"/>
          <w:bCs/>
          <w:iCs/>
          <w:lang w:val="en-US" w:eastAsia="fi-FI"/>
        </w:rPr>
        <w:t xml:space="preserve"> diabetes and hypertension</w:t>
      </w:r>
      <w:r w:rsidR="00027804" w:rsidRPr="00560C3B">
        <w:rPr>
          <w:rFonts w:ascii="Arial" w:hAnsi="Arial" w:cs="Arial"/>
          <w:bCs/>
          <w:iCs/>
          <w:lang w:val="en-US" w:eastAsia="fi-FI"/>
        </w:rPr>
        <w:t xml:space="preserve">. </w:t>
      </w:r>
      <w:r w:rsidR="007E5DB2">
        <w:rPr>
          <w:rFonts w:ascii="Arial" w:hAnsi="Arial" w:cs="Arial"/>
          <w:bCs/>
          <w:iCs/>
          <w:lang w:val="en-US" w:eastAsia="fi-FI"/>
        </w:rPr>
        <w:t>Similar</w:t>
      </w:r>
      <w:r w:rsidR="00296B4B" w:rsidRPr="00560C3B">
        <w:rPr>
          <w:rFonts w:ascii="Arial" w:hAnsi="Arial" w:cs="Arial"/>
          <w:bCs/>
          <w:iCs/>
          <w:lang w:val="en-US" w:eastAsia="fi-FI"/>
        </w:rPr>
        <w:t xml:space="preserve"> trend</w:t>
      </w:r>
      <w:r w:rsidR="007E5DB2">
        <w:rPr>
          <w:rFonts w:ascii="Arial" w:hAnsi="Arial" w:cs="Arial"/>
          <w:bCs/>
          <w:iCs/>
          <w:lang w:val="en-US" w:eastAsia="fi-FI"/>
        </w:rPr>
        <w:t>s</w:t>
      </w:r>
      <w:r w:rsidR="00296B4B" w:rsidRPr="00560C3B">
        <w:rPr>
          <w:rFonts w:ascii="Arial" w:hAnsi="Arial" w:cs="Arial"/>
          <w:bCs/>
          <w:iCs/>
          <w:lang w:val="en-US" w:eastAsia="fi-FI"/>
        </w:rPr>
        <w:t xml:space="preserve"> </w:t>
      </w:r>
      <w:r w:rsidR="007E5DB2">
        <w:rPr>
          <w:rFonts w:ascii="Arial" w:hAnsi="Arial" w:cs="Arial"/>
          <w:bCs/>
          <w:iCs/>
          <w:lang w:val="en-US" w:eastAsia="fi-FI"/>
        </w:rPr>
        <w:t>have also been observed</w:t>
      </w:r>
      <w:r w:rsidR="00296B4B" w:rsidRPr="00560C3B">
        <w:rPr>
          <w:rFonts w:ascii="Arial" w:hAnsi="Arial" w:cs="Arial"/>
          <w:bCs/>
          <w:iCs/>
          <w:lang w:val="en-US" w:eastAsia="fi-FI"/>
        </w:rPr>
        <w:t xml:space="preserve"> in other studies </w:t>
      </w:r>
      <w:r w:rsidR="00086911">
        <w:rPr>
          <w:rFonts w:ascii="Arial" w:hAnsi="Arial" w:cs="Arial"/>
          <w:bCs/>
          <w:iCs/>
          <w:lang w:val="en-US" w:eastAsia="fi-FI"/>
        </w:rPr>
        <w:t>[8,10]</w:t>
      </w:r>
      <w:r w:rsidR="00296B4B" w:rsidRPr="00560C3B">
        <w:rPr>
          <w:rFonts w:ascii="Arial" w:hAnsi="Arial" w:cs="Arial"/>
          <w:bCs/>
          <w:iCs/>
          <w:lang w:val="en-US" w:eastAsia="fi-FI"/>
        </w:rPr>
        <w:t xml:space="preserve">. </w:t>
      </w:r>
      <w:r w:rsidR="004603B4" w:rsidRPr="00560C3B">
        <w:rPr>
          <w:rFonts w:ascii="Arial" w:hAnsi="Arial" w:cs="Arial"/>
          <w:bCs/>
          <w:iCs/>
          <w:lang w:val="en-US" w:eastAsia="fi-FI"/>
        </w:rPr>
        <w:t xml:space="preserve">Moreover, </w:t>
      </w:r>
      <w:r w:rsidR="005A6FE7" w:rsidRPr="00560C3B">
        <w:rPr>
          <w:rFonts w:ascii="Arial" w:hAnsi="Arial" w:cs="Arial"/>
          <w:bCs/>
          <w:iCs/>
          <w:lang w:val="en-US" w:eastAsia="fi-FI"/>
        </w:rPr>
        <w:t xml:space="preserve">the </w:t>
      </w:r>
      <w:r>
        <w:rPr>
          <w:rFonts w:ascii="Arial" w:hAnsi="Arial" w:cs="Arial"/>
          <w:bCs/>
          <w:iCs/>
          <w:lang w:val="en-US" w:eastAsia="fi-FI"/>
        </w:rPr>
        <w:t xml:space="preserve">proportion of </w:t>
      </w:r>
      <w:r w:rsidR="005A6FE7" w:rsidRPr="00560C3B">
        <w:rPr>
          <w:rFonts w:ascii="Arial" w:hAnsi="Arial" w:cs="Arial"/>
          <w:bCs/>
          <w:iCs/>
          <w:lang w:val="en-US" w:eastAsia="fi-FI"/>
        </w:rPr>
        <w:t xml:space="preserve">urgent </w:t>
      </w:r>
      <w:r>
        <w:rPr>
          <w:rFonts w:ascii="Arial" w:hAnsi="Arial" w:cs="Arial"/>
          <w:bCs/>
          <w:iCs/>
          <w:lang w:val="en-US" w:eastAsia="fi-FI"/>
        </w:rPr>
        <w:t xml:space="preserve">mitral valve </w:t>
      </w:r>
      <w:r w:rsidR="005A6FE7" w:rsidRPr="00560C3B">
        <w:rPr>
          <w:rFonts w:ascii="Arial" w:hAnsi="Arial" w:cs="Arial"/>
          <w:bCs/>
          <w:iCs/>
          <w:lang w:val="en-US" w:eastAsia="fi-FI"/>
        </w:rPr>
        <w:t>proc</w:t>
      </w:r>
      <w:r w:rsidR="00D63D84" w:rsidRPr="00560C3B">
        <w:rPr>
          <w:rFonts w:ascii="Arial" w:hAnsi="Arial" w:cs="Arial"/>
          <w:bCs/>
          <w:iCs/>
          <w:lang w:val="en-US" w:eastAsia="fi-FI"/>
        </w:rPr>
        <w:t>edures increased</w:t>
      </w:r>
      <w:r>
        <w:rPr>
          <w:rFonts w:ascii="Arial" w:hAnsi="Arial" w:cs="Arial"/>
          <w:bCs/>
          <w:iCs/>
          <w:lang w:val="en-US" w:eastAsia="fi-FI"/>
        </w:rPr>
        <w:t xml:space="preserve"> in Finland</w:t>
      </w:r>
      <w:r w:rsidR="005A6FE7" w:rsidRPr="00560C3B">
        <w:rPr>
          <w:rFonts w:ascii="Arial" w:hAnsi="Arial" w:cs="Arial"/>
          <w:bCs/>
          <w:iCs/>
          <w:lang w:val="en-US" w:eastAsia="fi-FI"/>
        </w:rPr>
        <w:t xml:space="preserve">. </w:t>
      </w:r>
      <w:r w:rsidR="0002284D" w:rsidRPr="00560C3B">
        <w:rPr>
          <w:rFonts w:ascii="Arial" w:hAnsi="Arial" w:cs="Arial"/>
          <w:bCs/>
          <w:iCs/>
          <w:lang w:val="en-US" w:eastAsia="fi-FI"/>
        </w:rPr>
        <w:t xml:space="preserve">In the </w:t>
      </w:r>
      <w:r>
        <w:rPr>
          <w:rFonts w:ascii="Arial" w:hAnsi="Arial" w:cs="Arial"/>
          <w:bCs/>
          <w:iCs/>
          <w:lang w:val="en-US" w:eastAsia="fi-FI"/>
        </w:rPr>
        <w:t xml:space="preserve">time </w:t>
      </w:r>
      <w:r w:rsidR="0002284D" w:rsidRPr="00560C3B">
        <w:rPr>
          <w:rFonts w:ascii="Arial" w:hAnsi="Arial" w:cs="Arial"/>
          <w:bCs/>
          <w:iCs/>
          <w:lang w:val="en-US" w:eastAsia="fi-FI"/>
        </w:rPr>
        <w:t xml:space="preserve">period </w:t>
      </w:r>
      <w:r w:rsidR="005A6FE7" w:rsidRPr="00560C3B">
        <w:rPr>
          <w:rFonts w:ascii="Arial" w:hAnsi="Arial" w:cs="Arial"/>
          <w:bCs/>
          <w:iCs/>
          <w:lang w:val="en-US" w:eastAsia="fi-FI"/>
        </w:rPr>
        <w:t>1997-2002</w:t>
      </w:r>
      <w:r>
        <w:rPr>
          <w:rFonts w:ascii="Arial" w:hAnsi="Arial" w:cs="Arial"/>
          <w:bCs/>
          <w:iCs/>
          <w:lang w:val="en-US" w:eastAsia="fi-FI"/>
        </w:rPr>
        <w:t>,</w:t>
      </w:r>
      <w:r w:rsidR="005A6FE7" w:rsidRPr="00560C3B">
        <w:rPr>
          <w:rFonts w:ascii="Arial" w:hAnsi="Arial" w:cs="Arial"/>
          <w:bCs/>
          <w:iCs/>
          <w:lang w:val="en-US" w:eastAsia="fi-FI"/>
        </w:rPr>
        <w:t xml:space="preserve"> </w:t>
      </w:r>
      <w:r w:rsidR="0002284D" w:rsidRPr="00560C3B">
        <w:rPr>
          <w:rFonts w:ascii="Arial" w:hAnsi="Arial" w:cs="Arial"/>
          <w:bCs/>
          <w:iCs/>
          <w:lang w:val="en-US" w:eastAsia="fi-FI"/>
        </w:rPr>
        <w:t xml:space="preserve">only </w:t>
      </w:r>
      <w:r w:rsidR="005A6FE7" w:rsidRPr="00560C3B">
        <w:rPr>
          <w:rFonts w:ascii="Arial" w:hAnsi="Arial" w:cs="Arial"/>
          <w:bCs/>
          <w:iCs/>
          <w:lang w:val="en-US" w:eastAsia="fi-FI"/>
        </w:rPr>
        <w:t xml:space="preserve">6% of the operations </w:t>
      </w:r>
      <w:r w:rsidR="0002284D" w:rsidRPr="00560C3B">
        <w:rPr>
          <w:rFonts w:ascii="Arial" w:hAnsi="Arial" w:cs="Arial"/>
          <w:bCs/>
          <w:iCs/>
          <w:lang w:val="en-US" w:eastAsia="fi-FI"/>
        </w:rPr>
        <w:t xml:space="preserve">were urgent, whereas </w:t>
      </w:r>
      <w:r>
        <w:rPr>
          <w:rFonts w:ascii="Arial" w:hAnsi="Arial" w:cs="Arial"/>
          <w:bCs/>
          <w:iCs/>
          <w:lang w:val="en-US" w:eastAsia="fi-FI"/>
        </w:rPr>
        <w:t xml:space="preserve">this proportion was 29% in </w:t>
      </w:r>
      <w:r w:rsidR="0002284D" w:rsidRPr="00560C3B">
        <w:rPr>
          <w:rFonts w:ascii="Arial" w:hAnsi="Arial" w:cs="Arial"/>
          <w:bCs/>
          <w:iCs/>
          <w:lang w:val="en-US" w:eastAsia="fi-FI"/>
        </w:rPr>
        <w:t>2009-2014.</w:t>
      </w:r>
      <w:r w:rsidR="007D4D4D" w:rsidRPr="00560C3B">
        <w:rPr>
          <w:rFonts w:ascii="Arial" w:hAnsi="Arial" w:cs="Arial"/>
          <w:bCs/>
          <w:iCs/>
          <w:lang w:val="en-US" w:eastAsia="fi-FI"/>
        </w:rPr>
        <w:t xml:space="preserve"> </w:t>
      </w:r>
      <w:r>
        <w:rPr>
          <w:rFonts w:ascii="Arial" w:hAnsi="Arial" w:cs="Arial"/>
          <w:bCs/>
          <w:iCs/>
          <w:lang w:val="en-US" w:eastAsia="fi-FI"/>
        </w:rPr>
        <w:t>At the same time</w:t>
      </w:r>
      <w:r w:rsidR="00DD6280" w:rsidRPr="00560C3B">
        <w:rPr>
          <w:rFonts w:ascii="Arial" w:hAnsi="Arial" w:cs="Arial"/>
          <w:bCs/>
          <w:iCs/>
          <w:lang w:val="en-US" w:eastAsia="fi-FI"/>
        </w:rPr>
        <w:t xml:space="preserve">, the </w:t>
      </w:r>
      <w:r w:rsidR="007E5DB2">
        <w:rPr>
          <w:rFonts w:ascii="Arial" w:hAnsi="Arial" w:cs="Arial"/>
          <w:bCs/>
          <w:iCs/>
          <w:lang w:val="en-US" w:eastAsia="fi-FI"/>
        </w:rPr>
        <w:t xml:space="preserve">adjusted </w:t>
      </w:r>
      <w:r>
        <w:rPr>
          <w:rFonts w:ascii="Arial" w:hAnsi="Arial" w:cs="Arial"/>
          <w:bCs/>
          <w:iCs/>
          <w:lang w:val="en-US" w:eastAsia="fi-FI"/>
        </w:rPr>
        <w:t xml:space="preserve">short- and long-term </w:t>
      </w:r>
      <w:r w:rsidR="00DD6280" w:rsidRPr="00560C3B">
        <w:rPr>
          <w:rFonts w:ascii="Arial" w:hAnsi="Arial" w:cs="Arial"/>
          <w:bCs/>
          <w:iCs/>
          <w:lang w:val="en-US" w:eastAsia="fi-FI"/>
        </w:rPr>
        <w:t xml:space="preserve">mortality rates </w:t>
      </w:r>
      <w:r w:rsidR="007E5DB2">
        <w:rPr>
          <w:rFonts w:ascii="Arial" w:hAnsi="Arial" w:cs="Arial"/>
          <w:bCs/>
          <w:iCs/>
          <w:lang w:val="en-US" w:eastAsia="fi-FI"/>
        </w:rPr>
        <w:t>decreased</w:t>
      </w:r>
      <w:r w:rsidR="000C1F2A" w:rsidRPr="00560C3B">
        <w:rPr>
          <w:rFonts w:ascii="Arial" w:hAnsi="Arial" w:cs="Arial"/>
          <w:bCs/>
          <w:iCs/>
          <w:lang w:val="en-US" w:eastAsia="fi-FI"/>
        </w:rPr>
        <w:t>.</w:t>
      </w:r>
      <w:r w:rsidR="00925B56" w:rsidRPr="00560C3B">
        <w:rPr>
          <w:rFonts w:ascii="Arial" w:hAnsi="Arial" w:cs="Arial"/>
          <w:bCs/>
          <w:iCs/>
          <w:lang w:val="en-US" w:eastAsia="fi-FI"/>
        </w:rPr>
        <w:t xml:space="preserve"> </w:t>
      </w:r>
      <w:r w:rsidR="00FB1D98" w:rsidRPr="00560C3B">
        <w:rPr>
          <w:rFonts w:ascii="Arial" w:hAnsi="Arial" w:cs="Arial"/>
          <w:bCs/>
          <w:iCs/>
          <w:lang w:val="en-US" w:eastAsia="fi-FI"/>
        </w:rPr>
        <w:t xml:space="preserve">The new European guidelines advocate a more aggressive approach to urgent mitral repair </w:t>
      </w:r>
      <w:r>
        <w:rPr>
          <w:rFonts w:ascii="Arial" w:hAnsi="Arial" w:cs="Arial"/>
          <w:bCs/>
          <w:iCs/>
          <w:lang w:val="en-US" w:eastAsia="fi-FI"/>
        </w:rPr>
        <w:t>for</w:t>
      </w:r>
      <w:r w:rsidRPr="00560C3B">
        <w:rPr>
          <w:rFonts w:ascii="Arial" w:hAnsi="Arial" w:cs="Arial"/>
          <w:bCs/>
          <w:iCs/>
          <w:lang w:val="en-US" w:eastAsia="fi-FI"/>
        </w:rPr>
        <w:t xml:space="preserve"> </w:t>
      </w:r>
      <w:r w:rsidR="00FB1D98" w:rsidRPr="00560C3B">
        <w:rPr>
          <w:rFonts w:ascii="Arial" w:hAnsi="Arial" w:cs="Arial"/>
          <w:bCs/>
          <w:iCs/>
          <w:lang w:val="en-US" w:eastAsia="fi-FI"/>
        </w:rPr>
        <w:t>improv</w:t>
      </w:r>
      <w:r>
        <w:rPr>
          <w:rFonts w:ascii="Arial" w:hAnsi="Arial" w:cs="Arial"/>
          <w:bCs/>
          <w:iCs/>
          <w:lang w:val="en-US" w:eastAsia="fi-FI"/>
        </w:rPr>
        <w:t>ing</w:t>
      </w:r>
      <w:r w:rsidR="00FB1D98" w:rsidRPr="00560C3B">
        <w:rPr>
          <w:rFonts w:ascii="Arial" w:hAnsi="Arial" w:cs="Arial"/>
          <w:bCs/>
          <w:iCs/>
          <w:lang w:val="en-US" w:eastAsia="fi-FI"/>
        </w:rPr>
        <w:t xml:space="preserve"> survival</w:t>
      </w:r>
      <w:r w:rsidR="003525C5">
        <w:rPr>
          <w:rFonts w:ascii="Arial" w:hAnsi="Arial" w:cs="Arial"/>
          <w:bCs/>
          <w:iCs/>
          <w:lang w:val="en-US" w:eastAsia="fi-FI"/>
        </w:rPr>
        <w:t xml:space="preserve"> [3].</w:t>
      </w:r>
      <w:r w:rsidR="00FB1D98" w:rsidRPr="00560C3B">
        <w:rPr>
          <w:rFonts w:ascii="Arial" w:hAnsi="Arial" w:cs="Arial"/>
          <w:bCs/>
          <w:iCs/>
          <w:lang w:val="en-US" w:eastAsia="fi-FI"/>
        </w:rPr>
        <w:t xml:space="preserve"> </w:t>
      </w:r>
      <w:r w:rsidR="003525C5">
        <w:rPr>
          <w:rFonts w:ascii="Arial" w:hAnsi="Arial" w:cs="Arial"/>
          <w:bCs/>
          <w:iCs/>
          <w:lang w:val="en-US" w:eastAsia="fi-FI"/>
        </w:rPr>
        <w:t>Th</w:t>
      </w:r>
      <w:r>
        <w:rPr>
          <w:rFonts w:ascii="Arial" w:hAnsi="Arial" w:cs="Arial"/>
          <w:bCs/>
          <w:iCs/>
          <w:lang w:val="en-US" w:eastAsia="fi-FI"/>
        </w:rPr>
        <w:t xml:space="preserve">ese </w:t>
      </w:r>
      <w:r>
        <w:rPr>
          <w:rFonts w:ascii="Arial" w:hAnsi="Arial" w:cs="Arial"/>
          <w:bCs/>
          <w:iCs/>
          <w:lang w:val="en-US" w:eastAsia="fi-FI"/>
        </w:rPr>
        <w:lastRenderedPageBreak/>
        <w:t>recommendations have most</w:t>
      </w:r>
      <w:r w:rsidR="003525C5">
        <w:rPr>
          <w:rFonts w:ascii="Arial" w:hAnsi="Arial" w:cs="Arial"/>
          <w:bCs/>
          <w:iCs/>
          <w:lang w:val="en-US" w:eastAsia="fi-FI"/>
        </w:rPr>
        <w:t xml:space="preserve"> likely had</w:t>
      </w:r>
      <w:r>
        <w:rPr>
          <w:rFonts w:ascii="Arial" w:hAnsi="Arial" w:cs="Arial"/>
          <w:bCs/>
          <w:iCs/>
          <w:lang w:val="en-US" w:eastAsia="fi-FI"/>
        </w:rPr>
        <w:t xml:space="preserve"> an</w:t>
      </w:r>
      <w:r w:rsidR="003525C5">
        <w:rPr>
          <w:rFonts w:ascii="Arial" w:hAnsi="Arial" w:cs="Arial"/>
          <w:bCs/>
          <w:iCs/>
          <w:lang w:val="en-US" w:eastAsia="fi-FI"/>
        </w:rPr>
        <w:t xml:space="preserve"> impact on </w:t>
      </w:r>
      <w:r>
        <w:rPr>
          <w:rFonts w:ascii="Arial" w:hAnsi="Arial" w:cs="Arial"/>
          <w:bCs/>
          <w:iCs/>
          <w:lang w:val="en-US" w:eastAsia="fi-FI"/>
        </w:rPr>
        <w:t>the</w:t>
      </w:r>
      <w:r w:rsidRPr="00560C3B">
        <w:rPr>
          <w:rFonts w:ascii="Arial" w:hAnsi="Arial" w:cs="Arial"/>
          <w:bCs/>
          <w:iCs/>
          <w:lang w:val="en-US" w:eastAsia="fi-FI"/>
        </w:rPr>
        <w:t xml:space="preserve"> </w:t>
      </w:r>
      <w:r w:rsidR="00FB7CB8" w:rsidRPr="00560C3B">
        <w:rPr>
          <w:rFonts w:ascii="Arial" w:hAnsi="Arial" w:cs="Arial"/>
          <w:bCs/>
          <w:iCs/>
          <w:lang w:val="en-US" w:eastAsia="fi-FI"/>
        </w:rPr>
        <w:t xml:space="preserve">higher rate of urgent procedures </w:t>
      </w:r>
      <w:r w:rsidR="003525C5" w:rsidRPr="003525C5">
        <w:rPr>
          <w:rFonts w:ascii="Arial" w:hAnsi="Arial" w:cs="Arial"/>
          <w:bCs/>
          <w:iCs/>
          <w:lang w:val="en-US" w:eastAsia="fi-FI"/>
        </w:rPr>
        <w:t xml:space="preserve">in </w:t>
      </w:r>
      <w:r w:rsidR="003525C5" w:rsidRPr="003558FC">
        <w:rPr>
          <w:rFonts w:ascii="Arial" w:hAnsi="Arial" w:cs="Arial"/>
          <w:bCs/>
          <w:iCs/>
          <w:lang w:val="en-US" w:eastAsia="fi-FI"/>
        </w:rPr>
        <w:t>the later</w:t>
      </w:r>
      <w:r>
        <w:rPr>
          <w:rFonts w:ascii="Arial" w:hAnsi="Arial" w:cs="Arial"/>
          <w:bCs/>
          <w:iCs/>
          <w:lang w:val="en-US" w:eastAsia="fi-FI"/>
        </w:rPr>
        <w:t xml:space="preserve"> time</w:t>
      </w:r>
      <w:r w:rsidR="003525C5" w:rsidRPr="003558FC">
        <w:rPr>
          <w:rFonts w:ascii="Arial" w:hAnsi="Arial" w:cs="Arial"/>
          <w:bCs/>
          <w:iCs/>
          <w:lang w:val="en-US" w:eastAsia="fi-FI"/>
        </w:rPr>
        <w:t xml:space="preserve"> period</w:t>
      </w:r>
      <w:r>
        <w:rPr>
          <w:rFonts w:ascii="Arial" w:hAnsi="Arial" w:cs="Arial"/>
          <w:bCs/>
          <w:iCs/>
          <w:lang w:val="en-US" w:eastAsia="fi-FI"/>
        </w:rPr>
        <w:t>,</w:t>
      </w:r>
      <w:r w:rsidR="003525C5" w:rsidRPr="003558FC">
        <w:rPr>
          <w:rFonts w:ascii="Arial" w:hAnsi="Arial" w:cs="Arial"/>
          <w:bCs/>
          <w:iCs/>
          <w:lang w:val="en-US" w:eastAsia="fi-FI"/>
        </w:rPr>
        <w:t xml:space="preserve"> </w:t>
      </w:r>
      <w:r w:rsidR="003558FC" w:rsidRPr="00FC5D75">
        <w:rPr>
          <w:rFonts w:ascii="Arial" w:hAnsi="Arial" w:cs="Arial"/>
          <w:bCs/>
          <w:iCs/>
          <w:lang w:val="en-US" w:eastAsia="fi-FI"/>
        </w:rPr>
        <w:t xml:space="preserve">resulting in </w:t>
      </w:r>
      <w:r>
        <w:rPr>
          <w:rFonts w:ascii="Arial" w:hAnsi="Arial" w:cs="Arial"/>
          <w:bCs/>
          <w:iCs/>
          <w:lang w:val="en-US" w:eastAsia="fi-FI"/>
        </w:rPr>
        <w:t>improved</w:t>
      </w:r>
      <w:r w:rsidRPr="00FC5D75">
        <w:rPr>
          <w:rFonts w:ascii="Arial" w:hAnsi="Arial" w:cs="Arial"/>
          <w:bCs/>
          <w:iCs/>
          <w:lang w:val="en-US" w:eastAsia="fi-FI"/>
        </w:rPr>
        <w:t xml:space="preserve"> </w:t>
      </w:r>
      <w:r w:rsidR="003525C5" w:rsidRPr="003558FC">
        <w:rPr>
          <w:rFonts w:ascii="Arial" w:hAnsi="Arial" w:cs="Arial"/>
          <w:bCs/>
          <w:iCs/>
          <w:lang w:val="en-US" w:eastAsia="fi-FI"/>
        </w:rPr>
        <w:t xml:space="preserve">survival. </w:t>
      </w:r>
      <w:r w:rsidR="00FB7CB8" w:rsidRPr="003558FC">
        <w:rPr>
          <w:rFonts w:ascii="Arial" w:hAnsi="Arial" w:cs="Arial"/>
          <w:bCs/>
          <w:iCs/>
          <w:lang w:val="en-US" w:eastAsia="fi-FI"/>
        </w:rPr>
        <w:t xml:space="preserve">The </w:t>
      </w:r>
      <w:r w:rsidRPr="003558FC">
        <w:rPr>
          <w:rFonts w:ascii="Arial" w:hAnsi="Arial" w:cs="Arial"/>
          <w:bCs/>
          <w:iCs/>
          <w:lang w:val="en-US" w:eastAsia="fi-FI"/>
        </w:rPr>
        <w:t>improve</w:t>
      </w:r>
      <w:r>
        <w:rPr>
          <w:rFonts w:ascii="Arial" w:hAnsi="Arial" w:cs="Arial"/>
          <w:bCs/>
          <w:iCs/>
          <w:lang w:val="en-US" w:eastAsia="fi-FI"/>
        </w:rPr>
        <w:t>ment</w:t>
      </w:r>
      <w:r w:rsidRPr="003558FC">
        <w:rPr>
          <w:rFonts w:ascii="Arial" w:hAnsi="Arial" w:cs="Arial"/>
          <w:bCs/>
          <w:iCs/>
          <w:lang w:val="en-US" w:eastAsia="fi-FI"/>
        </w:rPr>
        <w:t xml:space="preserve"> </w:t>
      </w:r>
      <w:r>
        <w:rPr>
          <w:rFonts w:ascii="Arial" w:hAnsi="Arial" w:cs="Arial"/>
          <w:bCs/>
          <w:iCs/>
          <w:lang w:val="en-US" w:eastAsia="fi-FI"/>
        </w:rPr>
        <w:t xml:space="preserve">in </w:t>
      </w:r>
      <w:r w:rsidR="00FB7CB8" w:rsidRPr="003558FC">
        <w:rPr>
          <w:rFonts w:ascii="Arial" w:hAnsi="Arial" w:cs="Arial"/>
          <w:bCs/>
          <w:iCs/>
          <w:lang w:val="en-US" w:eastAsia="fi-FI"/>
        </w:rPr>
        <w:t xml:space="preserve">prognosis could also be </w:t>
      </w:r>
      <w:r>
        <w:rPr>
          <w:rFonts w:ascii="Arial" w:hAnsi="Arial" w:cs="Arial"/>
          <w:bCs/>
          <w:iCs/>
          <w:lang w:val="en-US" w:eastAsia="fi-FI"/>
        </w:rPr>
        <w:t>attributable to</w:t>
      </w:r>
      <w:r w:rsidR="00FB7CB8">
        <w:rPr>
          <w:rFonts w:ascii="Arial" w:hAnsi="Arial" w:cs="Arial"/>
          <w:bCs/>
          <w:iCs/>
          <w:lang w:val="en-US" w:eastAsia="fi-FI"/>
        </w:rPr>
        <w:t xml:space="preserve"> the</w:t>
      </w:r>
      <w:r w:rsidR="001133CD" w:rsidRPr="00560C3B">
        <w:rPr>
          <w:rFonts w:ascii="Arial" w:hAnsi="Arial" w:cs="Arial"/>
          <w:bCs/>
          <w:iCs/>
          <w:lang w:val="en-US" w:eastAsia="fi-FI"/>
        </w:rPr>
        <w:t xml:space="preserve"> a</w:t>
      </w:r>
      <w:r w:rsidR="00A936E7" w:rsidRPr="00560C3B">
        <w:rPr>
          <w:rFonts w:ascii="Arial" w:hAnsi="Arial" w:cs="Arial"/>
          <w:bCs/>
          <w:iCs/>
          <w:lang w:val="en-US" w:eastAsia="fi-FI"/>
        </w:rPr>
        <w:t xml:space="preserve">dvances in perioperative and intensive </w:t>
      </w:r>
      <w:r w:rsidR="00A936E7" w:rsidRPr="00EA0215">
        <w:rPr>
          <w:rFonts w:ascii="Arial" w:hAnsi="Arial" w:cs="Arial"/>
          <w:bCs/>
          <w:iCs/>
          <w:lang w:val="en-US" w:eastAsia="fi-FI"/>
        </w:rPr>
        <w:t xml:space="preserve">care </w:t>
      </w:r>
      <w:r w:rsidR="003558FC">
        <w:rPr>
          <w:rFonts w:ascii="Arial" w:hAnsi="Arial" w:cs="Arial"/>
          <w:bCs/>
          <w:iCs/>
          <w:lang w:val="en-US" w:eastAsia="fi-FI"/>
        </w:rPr>
        <w:t>[2</w:t>
      </w:r>
      <w:r w:rsidR="000A246A">
        <w:rPr>
          <w:rFonts w:ascii="Arial" w:hAnsi="Arial" w:cs="Arial"/>
          <w:bCs/>
          <w:iCs/>
          <w:lang w:val="en-US" w:eastAsia="fi-FI"/>
        </w:rPr>
        <w:t>3</w:t>
      </w:r>
      <w:r w:rsidR="003558FC">
        <w:rPr>
          <w:rFonts w:ascii="Arial" w:hAnsi="Arial" w:cs="Arial"/>
          <w:bCs/>
          <w:iCs/>
          <w:lang w:val="en-US" w:eastAsia="fi-FI"/>
        </w:rPr>
        <w:t>]</w:t>
      </w:r>
      <w:r w:rsidR="001133CD" w:rsidRPr="00EA0215">
        <w:rPr>
          <w:rFonts w:ascii="Arial" w:hAnsi="Arial" w:cs="Arial"/>
          <w:bCs/>
          <w:iCs/>
          <w:lang w:val="en-US" w:eastAsia="fi-FI"/>
        </w:rPr>
        <w:t xml:space="preserve"> as well as improved </w:t>
      </w:r>
      <w:r w:rsidRPr="00EA0215">
        <w:rPr>
          <w:rFonts w:ascii="Arial" w:hAnsi="Arial" w:cs="Arial"/>
          <w:bCs/>
          <w:iCs/>
          <w:lang w:val="en-US" w:eastAsia="fi-FI"/>
        </w:rPr>
        <w:t>diagnos</w:t>
      </w:r>
      <w:r>
        <w:rPr>
          <w:rFonts w:ascii="Arial" w:hAnsi="Arial" w:cs="Arial"/>
          <w:bCs/>
          <w:iCs/>
          <w:lang w:val="en-US" w:eastAsia="fi-FI"/>
        </w:rPr>
        <w:t>tic accuracy</w:t>
      </w:r>
      <w:r w:rsidRPr="00EA0215">
        <w:rPr>
          <w:rFonts w:ascii="Arial" w:hAnsi="Arial" w:cs="Arial"/>
          <w:bCs/>
          <w:iCs/>
          <w:lang w:val="en-US" w:eastAsia="fi-FI"/>
        </w:rPr>
        <w:t xml:space="preserve"> </w:t>
      </w:r>
      <w:r>
        <w:rPr>
          <w:rFonts w:ascii="Arial" w:hAnsi="Arial" w:cs="Arial"/>
          <w:bCs/>
          <w:iCs/>
          <w:lang w:val="en-US" w:eastAsia="fi-FI"/>
        </w:rPr>
        <w:t>due to</w:t>
      </w:r>
      <w:r w:rsidR="00851584">
        <w:rPr>
          <w:rFonts w:ascii="Arial" w:hAnsi="Arial" w:cs="Arial"/>
          <w:bCs/>
          <w:iCs/>
          <w:lang w:val="en-US" w:eastAsia="fi-FI"/>
        </w:rPr>
        <w:t xml:space="preserve"> the</w:t>
      </w:r>
      <w:r>
        <w:rPr>
          <w:rFonts w:ascii="Arial" w:hAnsi="Arial" w:cs="Arial"/>
          <w:bCs/>
          <w:iCs/>
          <w:lang w:val="en-US" w:eastAsia="fi-FI"/>
        </w:rPr>
        <w:t xml:space="preserve"> wide-spread</w:t>
      </w:r>
      <w:r w:rsidR="001133CD" w:rsidRPr="00EA0215">
        <w:rPr>
          <w:rFonts w:ascii="Arial" w:hAnsi="Arial" w:cs="Arial"/>
          <w:bCs/>
          <w:iCs/>
          <w:lang w:val="en-US" w:eastAsia="fi-FI"/>
        </w:rPr>
        <w:t xml:space="preserve"> use of </w:t>
      </w:r>
      <w:r w:rsidR="00FB7CB8">
        <w:rPr>
          <w:rFonts w:ascii="Arial" w:hAnsi="Arial" w:cs="Arial"/>
          <w:bCs/>
          <w:iCs/>
          <w:lang w:val="en-US" w:eastAsia="fi-FI"/>
        </w:rPr>
        <w:t>echocardiography</w:t>
      </w:r>
      <w:r w:rsidR="001133CD" w:rsidRPr="00EA0215">
        <w:rPr>
          <w:rFonts w:ascii="Arial" w:hAnsi="Arial" w:cs="Arial"/>
          <w:bCs/>
          <w:iCs/>
          <w:lang w:val="en-US" w:eastAsia="fi-FI"/>
        </w:rPr>
        <w:t xml:space="preserve"> </w:t>
      </w:r>
      <w:r w:rsidR="003558FC">
        <w:rPr>
          <w:rFonts w:ascii="Arial" w:hAnsi="Arial" w:cs="Arial"/>
          <w:bCs/>
          <w:iCs/>
          <w:lang w:val="en-US" w:eastAsia="fi-FI"/>
        </w:rPr>
        <w:t>[2</w:t>
      </w:r>
      <w:r w:rsidR="000A246A">
        <w:rPr>
          <w:rFonts w:ascii="Arial" w:hAnsi="Arial" w:cs="Arial"/>
          <w:bCs/>
          <w:iCs/>
          <w:lang w:val="en-US" w:eastAsia="fi-FI"/>
        </w:rPr>
        <w:t>4</w:t>
      </w:r>
      <w:r w:rsidR="003558FC">
        <w:rPr>
          <w:rFonts w:ascii="Arial" w:hAnsi="Arial" w:cs="Arial"/>
          <w:bCs/>
          <w:iCs/>
          <w:lang w:val="en-US" w:eastAsia="fi-FI"/>
        </w:rPr>
        <w:t>]</w:t>
      </w:r>
      <w:r w:rsidR="001133CD" w:rsidRPr="00EA0215">
        <w:rPr>
          <w:rFonts w:ascii="Arial" w:hAnsi="Arial" w:cs="Arial"/>
          <w:bCs/>
          <w:iCs/>
          <w:lang w:val="en-US" w:eastAsia="fi-FI"/>
        </w:rPr>
        <w:t xml:space="preserve">. </w:t>
      </w:r>
      <w:r>
        <w:rPr>
          <w:rFonts w:ascii="Arial" w:hAnsi="Arial" w:cs="Arial"/>
          <w:bCs/>
          <w:iCs/>
          <w:lang w:val="en-US" w:eastAsia="fi-FI"/>
        </w:rPr>
        <w:t>P</w:t>
      </w:r>
      <w:r w:rsidR="001133CD" w:rsidRPr="00560C3B">
        <w:rPr>
          <w:rFonts w:ascii="Arial" w:hAnsi="Arial" w:cs="Arial"/>
          <w:bCs/>
          <w:iCs/>
          <w:lang w:val="en-US" w:eastAsia="fi-FI"/>
        </w:rPr>
        <w:t>atients might</w:t>
      </w:r>
      <w:r w:rsidR="00FB7CB8">
        <w:rPr>
          <w:rFonts w:ascii="Arial" w:hAnsi="Arial" w:cs="Arial"/>
          <w:bCs/>
          <w:iCs/>
          <w:lang w:val="en-US" w:eastAsia="fi-FI"/>
        </w:rPr>
        <w:t xml:space="preserve"> therefore</w:t>
      </w:r>
      <w:r w:rsidR="001133CD" w:rsidRPr="00560C3B">
        <w:rPr>
          <w:rFonts w:ascii="Arial" w:hAnsi="Arial" w:cs="Arial"/>
          <w:bCs/>
          <w:iCs/>
          <w:lang w:val="en-US" w:eastAsia="fi-FI"/>
        </w:rPr>
        <w:t xml:space="preserve"> </w:t>
      </w:r>
      <w:r w:rsidR="00FB7CB8">
        <w:rPr>
          <w:rFonts w:ascii="Arial" w:hAnsi="Arial" w:cs="Arial"/>
          <w:bCs/>
          <w:iCs/>
          <w:lang w:val="en-US" w:eastAsia="fi-FI"/>
        </w:rPr>
        <w:t>be</w:t>
      </w:r>
      <w:r>
        <w:rPr>
          <w:rFonts w:ascii="Arial" w:hAnsi="Arial" w:cs="Arial"/>
          <w:bCs/>
          <w:iCs/>
          <w:lang w:val="en-US" w:eastAsia="fi-FI"/>
        </w:rPr>
        <w:t xml:space="preserve"> also</w:t>
      </w:r>
      <w:r w:rsidR="00FB7CB8">
        <w:rPr>
          <w:rFonts w:ascii="Arial" w:hAnsi="Arial" w:cs="Arial"/>
          <w:bCs/>
          <w:iCs/>
          <w:lang w:val="en-US" w:eastAsia="fi-FI"/>
        </w:rPr>
        <w:t xml:space="preserve"> operated</w:t>
      </w:r>
      <w:r w:rsidR="001133CD" w:rsidRPr="00560C3B">
        <w:rPr>
          <w:rFonts w:ascii="Arial" w:hAnsi="Arial" w:cs="Arial"/>
          <w:bCs/>
          <w:iCs/>
          <w:lang w:val="en-US" w:eastAsia="fi-FI"/>
        </w:rPr>
        <w:t xml:space="preserve"> </w:t>
      </w:r>
      <w:r w:rsidR="00872884" w:rsidRPr="00560C3B">
        <w:rPr>
          <w:rFonts w:ascii="Arial" w:hAnsi="Arial" w:cs="Arial"/>
          <w:bCs/>
          <w:iCs/>
          <w:lang w:val="en-US" w:eastAsia="fi-FI"/>
        </w:rPr>
        <w:t>more rapidly</w:t>
      </w:r>
      <w:r w:rsidR="00FB7CB8">
        <w:rPr>
          <w:rFonts w:ascii="Arial" w:hAnsi="Arial" w:cs="Arial"/>
          <w:bCs/>
          <w:iCs/>
          <w:lang w:val="en-US" w:eastAsia="fi-FI"/>
        </w:rPr>
        <w:t xml:space="preserve"> than before</w:t>
      </w:r>
      <w:r w:rsidR="00872884" w:rsidRPr="00560C3B">
        <w:rPr>
          <w:rFonts w:ascii="Arial" w:hAnsi="Arial" w:cs="Arial"/>
          <w:bCs/>
          <w:iCs/>
          <w:lang w:val="en-US" w:eastAsia="fi-FI"/>
        </w:rPr>
        <w:t xml:space="preserve"> due to prompt and exact diagnosis</w:t>
      </w:r>
      <w:r w:rsidR="00FB7CB8">
        <w:rPr>
          <w:rFonts w:ascii="Arial" w:hAnsi="Arial" w:cs="Arial"/>
          <w:bCs/>
          <w:iCs/>
          <w:lang w:val="en-US" w:eastAsia="fi-FI"/>
        </w:rPr>
        <w:t xml:space="preserve"> making</w:t>
      </w:r>
      <w:r w:rsidR="00872884" w:rsidRPr="00560C3B">
        <w:rPr>
          <w:rFonts w:ascii="Arial" w:hAnsi="Arial" w:cs="Arial"/>
          <w:bCs/>
          <w:iCs/>
          <w:lang w:val="en-US" w:eastAsia="fi-FI"/>
        </w:rPr>
        <w:t>.</w:t>
      </w:r>
      <w:r w:rsidR="008A0469">
        <w:rPr>
          <w:rFonts w:ascii="Arial" w:hAnsi="Arial" w:cs="Arial"/>
          <w:bCs/>
          <w:iCs/>
          <w:lang w:val="en-US" w:eastAsia="fi-FI"/>
        </w:rPr>
        <w:t xml:space="preserve"> </w:t>
      </w:r>
    </w:p>
    <w:p w14:paraId="0D118953" w14:textId="77777777" w:rsidR="001C1878" w:rsidRPr="00560C3B" w:rsidRDefault="001C1878" w:rsidP="00854E1E">
      <w:pPr>
        <w:spacing w:after="0" w:line="480" w:lineRule="auto"/>
        <w:rPr>
          <w:rFonts w:ascii="Arial" w:hAnsi="Arial" w:cs="Arial"/>
          <w:bCs/>
          <w:iCs/>
          <w:lang w:val="en-US" w:eastAsia="fi-FI"/>
        </w:rPr>
      </w:pPr>
    </w:p>
    <w:p w14:paraId="74CDF2E4" w14:textId="2DEA79D4" w:rsidR="00382261" w:rsidRDefault="007422DF" w:rsidP="00555EEF">
      <w:pPr>
        <w:pStyle w:val="CommentText"/>
        <w:spacing w:after="0" w:line="480" w:lineRule="auto"/>
        <w:rPr>
          <w:rFonts w:ascii="Arial" w:hAnsi="Arial" w:cs="Arial"/>
          <w:bCs/>
          <w:iCs/>
          <w:sz w:val="22"/>
          <w:szCs w:val="22"/>
          <w:lang w:val="en-US" w:eastAsia="fi-FI"/>
        </w:rPr>
      </w:pPr>
      <w:r>
        <w:rPr>
          <w:rFonts w:ascii="Arial" w:hAnsi="Arial" w:cs="Arial"/>
          <w:bCs/>
          <w:iCs/>
          <w:sz w:val="22"/>
          <w:szCs w:val="22"/>
          <w:lang w:val="en-US" w:eastAsia="fi-FI"/>
        </w:rPr>
        <w:t>T</w:t>
      </w:r>
      <w:r w:rsidR="0062645F" w:rsidRPr="00560C3B">
        <w:rPr>
          <w:rFonts w:ascii="Arial" w:hAnsi="Arial" w:cs="Arial"/>
          <w:bCs/>
          <w:iCs/>
          <w:sz w:val="22"/>
          <w:szCs w:val="22"/>
          <w:lang w:val="en-US" w:eastAsia="fi-FI"/>
        </w:rPr>
        <w:t xml:space="preserve">he proportion of women undergoing mitral valve </w:t>
      </w:r>
      <w:r w:rsidR="00621E82" w:rsidRPr="00560C3B">
        <w:rPr>
          <w:rFonts w:ascii="Arial" w:hAnsi="Arial" w:cs="Arial"/>
          <w:bCs/>
          <w:iCs/>
          <w:sz w:val="22"/>
          <w:szCs w:val="22"/>
          <w:lang w:val="en-US" w:eastAsia="fi-FI"/>
        </w:rPr>
        <w:t>surgery</w:t>
      </w:r>
      <w:r w:rsidR="0062645F" w:rsidRPr="00560C3B">
        <w:rPr>
          <w:rFonts w:ascii="Arial" w:hAnsi="Arial" w:cs="Arial"/>
          <w:bCs/>
          <w:iCs/>
          <w:sz w:val="22"/>
          <w:szCs w:val="22"/>
          <w:lang w:val="en-US" w:eastAsia="fi-FI"/>
        </w:rPr>
        <w:t xml:space="preserve"> decreased</w:t>
      </w:r>
      <w:r>
        <w:rPr>
          <w:rFonts w:ascii="Arial" w:hAnsi="Arial" w:cs="Arial"/>
          <w:bCs/>
          <w:iCs/>
          <w:sz w:val="22"/>
          <w:szCs w:val="22"/>
          <w:lang w:val="en-US" w:eastAsia="fi-FI"/>
        </w:rPr>
        <w:t xml:space="preserve"> b</w:t>
      </w:r>
      <w:r w:rsidRPr="00560C3B">
        <w:rPr>
          <w:rFonts w:ascii="Arial" w:hAnsi="Arial" w:cs="Arial"/>
          <w:bCs/>
          <w:iCs/>
          <w:sz w:val="22"/>
          <w:szCs w:val="22"/>
          <w:lang w:val="en-US" w:eastAsia="fi-FI"/>
        </w:rPr>
        <w:t>etween 1997 and 2014</w:t>
      </w:r>
      <w:r w:rsidR="0062645F" w:rsidRPr="00560C3B">
        <w:rPr>
          <w:rFonts w:ascii="Arial" w:hAnsi="Arial" w:cs="Arial"/>
          <w:bCs/>
          <w:iCs/>
          <w:sz w:val="22"/>
          <w:szCs w:val="22"/>
          <w:lang w:val="en-US" w:eastAsia="fi-FI"/>
        </w:rPr>
        <w:t xml:space="preserve">. This decrease was seen in </w:t>
      </w:r>
      <w:r w:rsidR="0062645F" w:rsidRPr="00FC5D75">
        <w:rPr>
          <w:rFonts w:ascii="Arial" w:hAnsi="Arial" w:cs="Arial"/>
          <w:bCs/>
          <w:iCs/>
          <w:sz w:val="22"/>
          <w:szCs w:val="22"/>
          <w:lang w:val="en-US" w:eastAsia="fi-FI"/>
        </w:rPr>
        <w:t xml:space="preserve">both repair and replacement </w:t>
      </w:r>
      <w:r w:rsidR="00FB7CB8" w:rsidRPr="00FC5D75">
        <w:rPr>
          <w:rFonts w:ascii="Arial" w:hAnsi="Arial" w:cs="Arial"/>
          <w:bCs/>
          <w:iCs/>
          <w:sz w:val="22"/>
          <w:szCs w:val="22"/>
          <w:lang w:val="en-US" w:eastAsia="fi-FI"/>
        </w:rPr>
        <w:t>operations</w:t>
      </w:r>
      <w:r w:rsidR="0062645F" w:rsidRPr="00FC5D75">
        <w:rPr>
          <w:rFonts w:ascii="Arial" w:hAnsi="Arial" w:cs="Arial"/>
          <w:bCs/>
          <w:iCs/>
          <w:sz w:val="22"/>
          <w:szCs w:val="22"/>
          <w:lang w:val="en-US" w:eastAsia="fi-FI"/>
        </w:rPr>
        <w:t>.</w:t>
      </w:r>
      <w:r w:rsidR="00B350B1" w:rsidRPr="00FC5D75">
        <w:rPr>
          <w:rFonts w:ascii="Arial" w:hAnsi="Arial" w:cs="Arial"/>
          <w:bCs/>
          <w:iCs/>
          <w:sz w:val="22"/>
          <w:szCs w:val="22"/>
          <w:lang w:val="en-US" w:eastAsia="fi-FI"/>
        </w:rPr>
        <w:t xml:space="preserve"> In addition</w:t>
      </w:r>
      <w:r w:rsidR="00621E82" w:rsidRPr="00FC5D75">
        <w:rPr>
          <w:rFonts w:ascii="Arial" w:hAnsi="Arial" w:cs="Arial"/>
          <w:bCs/>
          <w:iCs/>
          <w:sz w:val="22"/>
          <w:szCs w:val="22"/>
          <w:lang w:val="en-US" w:eastAsia="fi-FI"/>
        </w:rPr>
        <w:t xml:space="preserve">, during all the three </w:t>
      </w:r>
      <w:r w:rsidR="00FB7CB8" w:rsidRPr="00FC5D75">
        <w:rPr>
          <w:rFonts w:ascii="Arial" w:hAnsi="Arial" w:cs="Arial"/>
          <w:bCs/>
          <w:iCs/>
          <w:sz w:val="22"/>
          <w:szCs w:val="22"/>
          <w:lang w:val="en-US" w:eastAsia="fi-FI"/>
        </w:rPr>
        <w:t xml:space="preserve">time </w:t>
      </w:r>
      <w:r w:rsidR="00621E82" w:rsidRPr="00FC5D75">
        <w:rPr>
          <w:rFonts w:ascii="Arial" w:hAnsi="Arial" w:cs="Arial"/>
          <w:bCs/>
          <w:iCs/>
          <w:sz w:val="22"/>
          <w:szCs w:val="22"/>
          <w:lang w:val="en-US" w:eastAsia="fi-FI"/>
        </w:rPr>
        <w:t>periods</w:t>
      </w:r>
      <w:r w:rsidR="00FB7CB8" w:rsidRPr="00FC5D75">
        <w:rPr>
          <w:rFonts w:ascii="Arial" w:hAnsi="Arial" w:cs="Arial"/>
          <w:bCs/>
          <w:iCs/>
          <w:sz w:val="22"/>
          <w:szCs w:val="22"/>
          <w:lang w:val="en-US" w:eastAsia="fi-FI"/>
        </w:rPr>
        <w:t xml:space="preserve"> </w:t>
      </w:r>
      <w:r>
        <w:rPr>
          <w:rFonts w:ascii="Arial" w:hAnsi="Arial" w:cs="Arial"/>
          <w:bCs/>
          <w:iCs/>
          <w:sz w:val="22"/>
          <w:szCs w:val="22"/>
          <w:lang w:val="en-US" w:eastAsia="fi-FI"/>
        </w:rPr>
        <w:t>(1997-2002</w:t>
      </w:r>
      <w:r w:rsidR="00621E82" w:rsidRPr="00FC5D75">
        <w:rPr>
          <w:rFonts w:ascii="Arial" w:hAnsi="Arial" w:cs="Arial"/>
          <w:bCs/>
          <w:iCs/>
          <w:sz w:val="22"/>
          <w:szCs w:val="22"/>
          <w:lang w:val="en-US" w:eastAsia="fi-FI"/>
        </w:rPr>
        <w:t>,</w:t>
      </w:r>
      <w:r>
        <w:rPr>
          <w:rFonts w:ascii="Arial" w:hAnsi="Arial" w:cs="Arial"/>
          <w:bCs/>
          <w:iCs/>
          <w:sz w:val="22"/>
          <w:szCs w:val="22"/>
          <w:lang w:val="en-US" w:eastAsia="fi-FI"/>
        </w:rPr>
        <w:t xml:space="preserve"> 2003-2008, and 2009-2014)</w:t>
      </w:r>
      <w:r w:rsidR="00B350B1" w:rsidRPr="00FC5D75">
        <w:rPr>
          <w:rFonts w:ascii="Arial" w:hAnsi="Arial" w:cs="Arial"/>
          <w:bCs/>
          <w:iCs/>
          <w:sz w:val="22"/>
          <w:szCs w:val="22"/>
          <w:lang w:val="en-US" w:eastAsia="fi-FI"/>
        </w:rPr>
        <w:t xml:space="preserve"> the </w:t>
      </w:r>
      <w:r>
        <w:rPr>
          <w:rFonts w:ascii="Arial" w:hAnsi="Arial" w:cs="Arial"/>
          <w:bCs/>
          <w:iCs/>
          <w:sz w:val="22"/>
          <w:szCs w:val="22"/>
          <w:lang w:val="en-US" w:eastAsia="fi-FI"/>
        </w:rPr>
        <w:t>proportion</w:t>
      </w:r>
      <w:r w:rsidR="00E422E7" w:rsidRPr="00FC5D75">
        <w:rPr>
          <w:rFonts w:ascii="Arial" w:hAnsi="Arial" w:cs="Arial"/>
          <w:bCs/>
          <w:iCs/>
          <w:sz w:val="22"/>
          <w:szCs w:val="22"/>
          <w:lang w:val="en-US" w:eastAsia="fi-FI"/>
        </w:rPr>
        <w:t xml:space="preserve"> </w:t>
      </w:r>
      <w:r w:rsidR="00B350B1" w:rsidRPr="00FC5D75">
        <w:rPr>
          <w:rFonts w:ascii="Arial" w:hAnsi="Arial" w:cs="Arial"/>
          <w:bCs/>
          <w:iCs/>
          <w:sz w:val="22"/>
          <w:szCs w:val="22"/>
          <w:lang w:val="en-US" w:eastAsia="fi-FI"/>
        </w:rPr>
        <w:t xml:space="preserve">of women in the </w:t>
      </w:r>
      <w:r>
        <w:rPr>
          <w:rFonts w:ascii="Arial" w:hAnsi="Arial" w:cs="Arial"/>
          <w:bCs/>
          <w:iCs/>
          <w:sz w:val="22"/>
          <w:szCs w:val="22"/>
          <w:lang w:val="en-US" w:eastAsia="fi-FI"/>
        </w:rPr>
        <w:t xml:space="preserve">mitral valve </w:t>
      </w:r>
      <w:r w:rsidR="00B350B1" w:rsidRPr="00FC5D75">
        <w:rPr>
          <w:rFonts w:ascii="Arial" w:hAnsi="Arial" w:cs="Arial"/>
          <w:bCs/>
          <w:iCs/>
          <w:sz w:val="22"/>
          <w:szCs w:val="22"/>
          <w:lang w:val="en-US" w:eastAsia="fi-FI"/>
        </w:rPr>
        <w:t>repa</w:t>
      </w:r>
      <w:r w:rsidR="001C1878" w:rsidRPr="00FC5D75">
        <w:rPr>
          <w:rFonts w:ascii="Arial" w:hAnsi="Arial" w:cs="Arial"/>
          <w:bCs/>
          <w:iCs/>
          <w:sz w:val="22"/>
          <w:szCs w:val="22"/>
          <w:lang w:val="en-US" w:eastAsia="fi-FI"/>
        </w:rPr>
        <w:t xml:space="preserve">ir group </w:t>
      </w:r>
      <w:r w:rsidR="00B350B1" w:rsidRPr="00FC5D75">
        <w:rPr>
          <w:rFonts w:ascii="Arial" w:hAnsi="Arial" w:cs="Arial"/>
          <w:bCs/>
          <w:iCs/>
          <w:sz w:val="22"/>
          <w:szCs w:val="22"/>
          <w:lang w:val="en-US" w:eastAsia="fi-FI"/>
        </w:rPr>
        <w:t>was lower tha</w:t>
      </w:r>
      <w:r w:rsidR="001C1878" w:rsidRPr="00FC5D75">
        <w:rPr>
          <w:rFonts w:ascii="Arial" w:hAnsi="Arial" w:cs="Arial"/>
          <w:bCs/>
          <w:iCs/>
          <w:sz w:val="22"/>
          <w:szCs w:val="22"/>
          <w:lang w:val="en-US" w:eastAsia="fi-FI"/>
        </w:rPr>
        <w:t>n</w:t>
      </w:r>
      <w:r w:rsidR="00B350B1" w:rsidRPr="00FC5D75">
        <w:rPr>
          <w:rFonts w:ascii="Arial" w:hAnsi="Arial" w:cs="Arial"/>
          <w:bCs/>
          <w:iCs/>
          <w:sz w:val="22"/>
          <w:szCs w:val="22"/>
          <w:lang w:val="en-US" w:eastAsia="fi-FI"/>
        </w:rPr>
        <w:t xml:space="preserve"> in the replacement group. </w:t>
      </w:r>
      <w:r w:rsidR="001C1878" w:rsidRPr="00FC5D75">
        <w:rPr>
          <w:rFonts w:ascii="Arial" w:hAnsi="Arial" w:cs="Arial"/>
          <w:bCs/>
          <w:iCs/>
          <w:sz w:val="22"/>
          <w:szCs w:val="22"/>
          <w:lang w:val="en-US" w:eastAsia="fi-FI"/>
        </w:rPr>
        <w:t>According to Aviernos et al.</w:t>
      </w:r>
      <w:r w:rsidR="008B3ABB">
        <w:rPr>
          <w:rFonts w:ascii="Arial" w:hAnsi="Arial" w:cs="Arial"/>
          <w:bCs/>
          <w:iCs/>
          <w:sz w:val="22"/>
          <w:szCs w:val="22"/>
          <w:lang w:val="en-US" w:eastAsia="fi-FI"/>
        </w:rPr>
        <w:t>,</w:t>
      </w:r>
      <w:r w:rsidR="001C1878" w:rsidRPr="00FC5D75">
        <w:rPr>
          <w:rFonts w:ascii="Arial" w:hAnsi="Arial" w:cs="Arial"/>
          <w:bCs/>
          <w:iCs/>
          <w:sz w:val="22"/>
          <w:szCs w:val="22"/>
          <w:lang w:val="en-US" w:eastAsia="fi-FI"/>
        </w:rPr>
        <w:t xml:space="preserve"> female patients </w:t>
      </w:r>
      <w:r w:rsidR="001C1878" w:rsidRPr="00FC5D75">
        <w:rPr>
          <w:rFonts w:ascii="Arial" w:hAnsi="Arial" w:cs="Arial"/>
          <w:bCs/>
          <w:iCs/>
          <w:sz w:val="22"/>
          <w:szCs w:val="22"/>
          <w:lang w:val="en-US" w:eastAsia="fi-FI"/>
        </w:rPr>
        <w:lastRenderedPageBreak/>
        <w:t xml:space="preserve">present </w:t>
      </w:r>
      <w:r w:rsidR="008B3ABB" w:rsidRPr="00FC5D75">
        <w:rPr>
          <w:rFonts w:ascii="Arial" w:hAnsi="Arial" w:cs="Arial"/>
          <w:bCs/>
          <w:iCs/>
          <w:sz w:val="22"/>
          <w:szCs w:val="22"/>
          <w:lang w:val="en-US" w:eastAsia="fi-FI"/>
        </w:rPr>
        <w:t xml:space="preserve">more often </w:t>
      </w:r>
      <w:r w:rsidR="001C1878" w:rsidRPr="00FC5D75">
        <w:rPr>
          <w:rFonts w:ascii="Arial" w:hAnsi="Arial" w:cs="Arial"/>
          <w:bCs/>
          <w:iCs/>
          <w:sz w:val="22"/>
          <w:szCs w:val="22"/>
          <w:lang w:val="en-US" w:eastAsia="fi-FI"/>
        </w:rPr>
        <w:t xml:space="preserve">with anterior and bileaflet prolapse </w:t>
      </w:r>
      <w:r w:rsidR="008B3ABB">
        <w:rPr>
          <w:rFonts w:ascii="Arial" w:hAnsi="Arial" w:cs="Arial"/>
          <w:bCs/>
          <w:iCs/>
          <w:sz w:val="22"/>
          <w:szCs w:val="22"/>
          <w:lang w:val="en-US" w:eastAsia="fi-FI"/>
        </w:rPr>
        <w:t>than</w:t>
      </w:r>
      <w:r w:rsidR="001C1878" w:rsidRPr="00FC5D75">
        <w:rPr>
          <w:rFonts w:ascii="Arial" w:hAnsi="Arial" w:cs="Arial"/>
          <w:bCs/>
          <w:iCs/>
          <w:sz w:val="22"/>
          <w:szCs w:val="22"/>
          <w:lang w:val="en-US" w:eastAsia="fi-FI"/>
        </w:rPr>
        <w:t xml:space="preserve"> male patients, which might explain the lower </w:t>
      </w:r>
      <w:r w:rsidR="00FF7FE6" w:rsidRPr="00FC5D75">
        <w:rPr>
          <w:rFonts w:ascii="Arial" w:hAnsi="Arial" w:cs="Arial"/>
          <w:bCs/>
          <w:iCs/>
          <w:sz w:val="22"/>
          <w:szCs w:val="22"/>
          <w:lang w:val="en-US" w:eastAsia="fi-FI"/>
        </w:rPr>
        <w:t xml:space="preserve">repair </w:t>
      </w:r>
      <w:r w:rsidR="001C1878" w:rsidRPr="00FC5D75">
        <w:rPr>
          <w:rFonts w:ascii="Arial" w:hAnsi="Arial" w:cs="Arial"/>
          <w:bCs/>
          <w:iCs/>
          <w:sz w:val="22"/>
          <w:szCs w:val="22"/>
          <w:lang w:val="en-US" w:eastAsia="fi-FI"/>
        </w:rPr>
        <w:t xml:space="preserve">operation rates </w:t>
      </w:r>
      <w:r w:rsidR="00A64AD1">
        <w:rPr>
          <w:rFonts w:ascii="Arial" w:hAnsi="Arial" w:cs="Arial"/>
          <w:bCs/>
          <w:iCs/>
          <w:sz w:val="22"/>
          <w:szCs w:val="22"/>
          <w:lang w:val="en-US" w:eastAsia="fi-FI"/>
        </w:rPr>
        <w:t>[2</w:t>
      </w:r>
      <w:r w:rsidR="000A246A">
        <w:rPr>
          <w:rFonts w:ascii="Arial" w:hAnsi="Arial" w:cs="Arial"/>
          <w:bCs/>
          <w:iCs/>
          <w:sz w:val="22"/>
          <w:szCs w:val="22"/>
          <w:lang w:val="en-US" w:eastAsia="fi-FI"/>
        </w:rPr>
        <w:t>5</w:t>
      </w:r>
      <w:r w:rsidR="00A64AD1">
        <w:rPr>
          <w:rFonts w:ascii="Arial" w:hAnsi="Arial" w:cs="Arial"/>
          <w:bCs/>
          <w:iCs/>
          <w:sz w:val="22"/>
          <w:szCs w:val="22"/>
          <w:lang w:val="en-US" w:eastAsia="fi-FI"/>
        </w:rPr>
        <w:t>]</w:t>
      </w:r>
      <w:r w:rsidR="001C1878" w:rsidRPr="00176E4D">
        <w:rPr>
          <w:rFonts w:ascii="Arial" w:hAnsi="Arial" w:cs="Arial"/>
          <w:bCs/>
          <w:iCs/>
          <w:sz w:val="22"/>
          <w:szCs w:val="22"/>
          <w:lang w:val="en-US" w:eastAsia="fi-FI"/>
        </w:rPr>
        <w:t>.</w:t>
      </w:r>
      <w:r w:rsidR="0062645F" w:rsidRPr="00176E4D">
        <w:rPr>
          <w:rFonts w:ascii="Arial" w:hAnsi="Arial" w:cs="Arial"/>
          <w:bCs/>
          <w:iCs/>
          <w:sz w:val="22"/>
          <w:szCs w:val="22"/>
          <w:lang w:val="en-US" w:eastAsia="fi-FI"/>
        </w:rPr>
        <w:t xml:space="preserve"> </w:t>
      </w:r>
      <w:r w:rsidR="009024AB" w:rsidRPr="00176E4D">
        <w:rPr>
          <w:rFonts w:ascii="Arial" w:hAnsi="Arial" w:cs="Arial"/>
          <w:bCs/>
          <w:iCs/>
          <w:sz w:val="22"/>
          <w:szCs w:val="22"/>
          <w:lang w:val="en-US" w:eastAsia="fi-FI"/>
        </w:rPr>
        <w:t>Generally</w:t>
      </w:r>
      <w:r w:rsidR="00FF7FE6">
        <w:rPr>
          <w:rFonts w:ascii="Arial" w:hAnsi="Arial" w:cs="Arial"/>
          <w:bCs/>
          <w:iCs/>
          <w:sz w:val="22"/>
          <w:szCs w:val="22"/>
          <w:lang w:val="en-US" w:eastAsia="fi-FI"/>
        </w:rPr>
        <w:t>,</w:t>
      </w:r>
      <w:r w:rsidR="0062645F" w:rsidRPr="00176E4D">
        <w:rPr>
          <w:rFonts w:ascii="Arial" w:hAnsi="Arial" w:cs="Arial"/>
          <w:bCs/>
          <w:iCs/>
          <w:sz w:val="22"/>
          <w:szCs w:val="22"/>
          <w:lang w:val="en-US" w:eastAsia="fi-FI"/>
        </w:rPr>
        <w:t xml:space="preserve"> the outcome</w:t>
      </w:r>
      <w:r w:rsidR="00D15BCF">
        <w:rPr>
          <w:rFonts w:ascii="Arial" w:hAnsi="Arial" w:cs="Arial"/>
          <w:bCs/>
          <w:iCs/>
          <w:sz w:val="22"/>
          <w:szCs w:val="22"/>
          <w:lang w:val="en-US" w:eastAsia="fi-FI"/>
        </w:rPr>
        <w:t>s</w:t>
      </w:r>
      <w:r w:rsidR="0062645F" w:rsidRPr="00176E4D">
        <w:rPr>
          <w:rFonts w:ascii="Arial" w:hAnsi="Arial" w:cs="Arial"/>
          <w:bCs/>
          <w:iCs/>
          <w:sz w:val="22"/>
          <w:szCs w:val="22"/>
          <w:lang w:val="en-US" w:eastAsia="fi-FI"/>
        </w:rPr>
        <w:t xml:space="preserve"> of female patients after cardiac surgery is </w:t>
      </w:r>
      <w:r w:rsidR="00D15BCF">
        <w:rPr>
          <w:rFonts w:ascii="Arial" w:hAnsi="Arial" w:cs="Arial"/>
          <w:bCs/>
          <w:iCs/>
          <w:sz w:val="22"/>
          <w:szCs w:val="22"/>
          <w:lang w:val="en-US" w:eastAsia="fi-FI"/>
        </w:rPr>
        <w:t>poorer than for</w:t>
      </w:r>
      <w:r w:rsidR="009024AB" w:rsidRPr="00176E4D">
        <w:rPr>
          <w:rFonts w:ascii="Arial" w:hAnsi="Arial" w:cs="Arial"/>
          <w:bCs/>
          <w:iCs/>
          <w:sz w:val="22"/>
          <w:szCs w:val="22"/>
          <w:lang w:val="en-US" w:eastAsia="fi-FI"/>
        </w:rPr>
        <w:t xml:space="preserve"> male patients</w:t>
      </w:r>
      <w:r w:rsidR="00D15BCF">
        <w:rPr>
          <w:rFonts w:ascii="Arial" w:hAnsi="Arial" w:cs="Arial"/>
          <w:bCs/>
          <w:iCs/>
          <w:sz w:val="22"/>
          <w:szCs w:val="22"/>
          <w:lang w:val="en-US" w:eastAsia="fi-FI"/>
        </w:rPr>
        <w:t xml:space="preserve">, possibly due to higher age and </w:t>
      </w:r>
      <w:r w:rsidR="00D15BCF" w:rsidRPr="00176E4D">
        <w:rPr>
          <w:rFonts w:ascii="Arial" w:hAnsi="Arial" w:cs="Arial"/>
          <w:bCs/>
          <w:iCs/>
          <w:sz w:val="22"/>
          <w:szCs w:val="22"/>
          <w:lang w:val="en-US" w:eastAsia="fi-FI"/>
        </w:rPr>
        <w:t>more severe disease at the time of the surgery</w:t>
      </w:r>
      <w:r w:rsidR="009024AB" w:rsidRPr="00176E4D">
        <w:rPr>
          <w:rFonts w:ascii="Arial" w:hAnsi="Arial" w:cs="Arial"/>
          <w:bCs/>
          <w:iCs/>
          <w:sz w:val="22"/>
          <w:szCs w:val="22"/>
          <w:lang w:val="en-US" w:eastAsia="fi-FI"/>
        </w:rPr>
        <w:t xml:space="preserve"> </w:t>
      </w:r>
      <w:r w:rsidR="00A246C9">
        <w:rPr>
          <w:rFonts w:ascii="Arial" w:hAnsi="Arial" w:cs="Arial"/>
          <w:bCs/>
          <w:iCs/>
          <w:sz w:val="22"/>
          <w:szCs w:val="22"/>
          <w:lang w:val="en-US" w:eastAsia="fi-FI"/>
        </w:rPr>
        <w:t>[2</w:t>
      </w:r>
      <w:r w:rsidR="000A246A">
        <w:rPr>
          <w:rFonts w:ascii="Arial" w:hAnsi="Arial" w:cs="Arial"/>
          <w:bCs/>
          <w:iCs/>
          <w:sz w:val="22"/>
          <w:szCs w:val="22"/>
          <w:lang w:val="en-US" w:eastAsia="fi-FI"/>
        </w:rPr>
        <w:t>5</w:t>
      </w:r>
      <w:r w:rsidR="00A246C9">
        <w:rPr>
          <w:rFonts w:ascii="Arial" w:hAnsi="Arial" w:cs="Arial"/>
          <w:bCs/>
          <w:iCs/>
          <w:sz w:val="22"/>
          <w:szCs w:val="22"/>
          <w:lang w:val="en-US" w:eastAsia="fi-FI"/>
        </w:rPr>
        <w:t>,2</w:t>
      </w:r>
      <w:r w:rsidR="000A246A">
        <w:rPr>
          <w:rFonts w:ascii="Arial" w:hAnsi="Arial" w:cs="Arial"/>
          <w:bCs/>
          <w:iCs/>
          <w:sz w:val="22"/>
          <w:szCs w:val="22"/>
          <w:lang w:val="en-US" w:eastAsia="fi-FI"/>
        </w:rPr>
        <w:t>6</w:t>
      </w:r>
      <w:r w:rsidR="00A246C9">
        <w:rPr>
          <w:rFonts w:ascii="Arial" w:hAnsi="Arial" w:cs="Arial"/>
          <w:bCs/>
          <w:iCs/>
          <w:sz w:val="22"/>
          <w:szCs w:val="22"/>
          <w:lang w:val="en-US" w:eastAsia="fi-FI"/>
        </w:rPr>
        <w:t>]</w:t>
      </w:r>
      <w:r w:rsidR="009024AB" w:rsidRPr="00176E4D">
        <w:rPr>
          <w:rFonts w:ascii="Arial" w:hAnsi="Arial" w:cs="Arial"/>
          <w:bCs/>
          <w:iCs/>
          <w:sz w:val="22"/>
          <w:szCs w:val="22"/>
          <w:lang w:val="en-US" w:eastAsia="fi-FI"/>
        </w:rPr>
        <w:t>.</w:t>
      </w:r>
      <w:r w:rsidR="007A4DFB">
        <w:rPr>
          <w:rFonts w:ascii="Arial" w:hAnsi="Arial" w:cs="Arial"/>
          <w:bCs/>
          <w:iCs/>
          <w:sz w:val="22"/>
          <w:szCs w:val="22"/>
          <w:lang w:val="en-US" w:eastAsia="fi-FI"/>
        </w:rPr>
        <w:t xml:space="preserve"> </w:t>
      </w:r>
    </w:p>
    <w:p w14:paraId="2E26C319" w14:textId="77777777" w:rsidR="00FB7CB8" w:rsidRPr="00560C3B" w:rsidRDefault="00FB7CB8" w:rsidP="00555EEF">
      <w:pPr>
        <w:pStyle w:val="CommentText"/>
        <w:spacing w:after="0" w:line="480" w:lineRule="auto"/>
        <w:rPr>
          <w:rFonts w:ascii="Arial" w:hAnsi="Arial" w:cs="Arial"/>
          <w:sz w:val="22"/>
          <w:szCs w:val="22"/>
          <w:lang w:val="en-US"/>
        </w:rPr>
      </w:pPr>
    </w:p>
    <w:p w14:paraId="0666DA70" w14:textId="04F53BE5" w:rsidR="00FE0859" w:rsidRPr="00560C3B" w:rsidRDefault="00FF7FE6" w:rsidP="00555EEF">
      <w:pPr>
        <w:spacing w:after="0" w:line="480" w:lineRule="auto"/>
        <w:rPr>
          <w:rFonts w:ascii="Arial" w:hAnsi="Arial" w:cs="Arial"/>
          <w:bCs/>
          <w:iCs/>
          <w:lang w:val="en-US" w:eastAsia="fi-FI"/>
        </w:rPr>
      </w:pPr>
      <w:r>
        <w:rPr>
          <w:rFonts w:ascii="Arial" w:hAnsi="Arial" w:cs="Arial"/>
          <w:bCs/>
          <w:iCs/>
          <w:lang w:val="en-US" w:eastAsia="fi-FI"/>
        </w:rPr>
        <w:t>Our</w:t>
      </w:r>
      <w:r w:rsidRPr="00560C3B">
        <w:rPr>
          <w:rFonts w:ascii="Arial" w:hAnsi="Arial" w:cs="Arial"/>
          <w:bCs/>
          <w:iCs/>
          <w:lang w:val="en-US" w:eastAsia="fi-FI"/>
        </w:rPr>
        <w:t xml:space="preserve"> </w:t>
      </w:r>
      <w:r w:rsidR="00666418" w:rsidRPr="00560C3B">
        <w:rPr>
          <w:rFonts w:ascii="Arial" w:hAnsi="Arial" w:cs="Arial"/>
          <w:bCs/>
          <w:iCs/>
          <w:lang w:val="en-US" w:eastAsia="fi-FI"/>
        </w:rPr>
        <w:t xml:space="preserve">study population </w:t>
      </w:r>
      <w:r w:rsidR="00D15BCF">
        <w:rPr>
          <w:rFonts w:ascii="Arial" w:hAnsi="Arial" w:cs="Arial"/>
          <w:bCs/>
          <w:iCs/>
          <w:lang w:val="en-US" w:eastAsia="fi-FI"/>
        </w:rPr>
        <w:t>includes</w:t>
      </w:r>
      <w:r w:rsidR="00D15BCF" w:rsidRPr="00560C3B">
        <w:rPr>
          <w:rFonts w:ascii="Arial" w:hAnsi="Arial" w:cs="Arial"/>
          <w:bCs/>
          <w:iCs/>
          <w:lang w:val="en-US" w:eastAsia="fi-FI"/>
        </w:rPr>
        <w:t xml:space="preserve"> </w:t>
      </w:r>
      <w:r w:rsidR="00D15BCF">
        <w:rPr>
          <w:rFonts w:ascii="Arial" w:hAnsi="Arial" w:cs="Arial"/>
          <w:bCs/>
          <w:iCs/>
          <w:lang w:val="en-US" w:eastAsia="fi-FI"/>
        </w:rPr>
        <w:t>almost</w:t>
      </w:r>
      <w:r w:rsidR="00D15BCF" w:rsidRPr="00560C3B">
        <w:rPr>
          <w:rFonts w:ascii="Arial" w:hAnsi="Arial" w:cs="Arial"/>
          <w:bCs/>
          <w:iCs/>
          <w:lang w:val="en-US" w:eastAsia="fi-FI"/>
        </w:rPr>
        <w:t xml:space="preserve"> </w:t>
      </w:r>
      <w:r w:rsidR="00666418" w:rsidRPr="00560C3B">
        <w:rPr>
          <w:rFonts w:ascii="Arial" w:hAnsi="Arial" w:cs="Arial"/>
          <w:bCs/>
          <w:iCs/>
          <w:lang w:val="en-US" w:eastAsia="fi-FI"/>
        </w:rPr>
        <w:t>all open</w:t>
      </w:r>
      <w:r w:rsidR="00E422E7">
        <w:rPr>
          <w:rFonts w:ascii="Arial" w:hAnsi="Arial" w:cs="Arial"/>
          <w:bCs/>
          <w:iCs/>
          <w:lang w:val="en-US" w:eastAsia="fi-FI"/>
        </w:rPr>
        <w:t>-</w:t>
      </w:r>
      <w:r w:rsidR="00666418" w:rsidRPr="00560C3B">
        <w:rPr>
          <w:rFonts w:ascii="Arial" w:hAnsi="Arial" w:cs="Arial"/>
          <w:bCs/>
          <w:iCs/>
          <w:lang w:val="en-US" w:eastAsia="fi-FI"/>
        </w:rPr>
        <w:t xml:space="preserve">heart surgical mitral valve patients in Finland between 1997 and 2014. </w:t>
      </w:r>
      <w:r w:rsidR="006870AA" w:rsidRPr="00560C3B">
        <w:rPr>
          <w:rFonts w:ascii="Arial" w:hAnsi="Arial" w:cs="Arial"/>
          <w:bCs/>
          <w:iCs/>
          <w:lang w:val="en-US" w:eastAsia="fi-FI"/>
        </w:rPr>
        <w:t xml:space="preserve">The total number of the procedures has remained </w:t>
      </w:r>
      <w:r>
        <w:rPr>
          <w:rFonts w:ascii="Arial" w:hAnsi="Arial" w:cs="Arial"/>
          <w:bCs/>
          <w:iCs/>
          <w:lang w:val="en-US" w:eastAsia="fi-FI"/>
        </w:rPr>
        <w:t>essentially</w:t>
      </w:r>
      <w:r w:rsidR="006870AA" w:rsidRPr="00560C3B">
        <w:rPr>
          <w:rFonts w:ascii="Arial" w:hAnsi="Arial" w:cs="Arial"/>
          <w:bCs/>
          <w:iCs/>
          <w:lang w:val="en-US" w:eastAsia="fi-FI"/>
        </w:rPr>
        <w:t xml:space="preserve"> the same (approximately 200 patients per year). </w:t>
      </w:r>
      <w:r w:rsidR="0003130F" w:rsidRPr="00560C3B">
        <w:rPr>
          <w:rFonts w:ascii="Arial" w:hAnsi="Arial" w:cs="Arial"/>
          <w:bCs/>
          <w:iCs/>
          <w:lang w:val="en-US" w:eastAsia="fi-FI"/>
        </w:rPr>
        <w:t xml:space="preserve">However, </w:t>
      </w:r>
      <w:r>
        <w:rPr>
          <w:rFonts w:ascii="Arial" w:hAnsi="Arial" w:cs="Arial"/>
          <w:bCs/>
          <w:iCs/>
          <w:lang w:val="en-US" w:eastAsia="fi-FI"/>
        </w:rPr>
        <w:t>in</w:t>
      </w:r>
      <w:r w:rsidRPr="00560C3B">
        <w:rPr>
          <w:rFonts w:ascii="Arial" w:hAnsi="Arial" w:cs="Arial"/>
          <w:bCs/>
          <w:iCs/>
          <w:lang w:val="en-US" w:eastAsia="fi-FI"/>
        </w:rPr>
        <w:t xml:space="preserve"> </w:t>
      </w:r>
      <w:r w:rsidR="0003130F" w:rsidRPr="00560C3B">
        <w:rPr>
          <w:rFonts w:ascii="Arial" w:hAnsi="Arial" w:cs="Arial"/>
          <w:bCs/>
          <w:iCs/>
          <w:lang w:val="en-US" w:eastAsia="fi-FI"/>
        </w:rPr>
        <w:t xml:space="preserve">recent years minimally invasive surgery and </w:t>
      </w:r>
      <w:r>
        <w:rPr>
          <w:rFonts w:ascii="Arial" w:hAnsi="Arial" w:cs="Arial"/>
          <w:bCs/>
          <w:iCs/>
          <w:lang w:val="en-US" w:eastAsia="fi-FI"/>
        </w:rPr>
        <w:t xml:space="preserve">insertion of </w:t>
      </w:r>
      <w:r w:rsidR="0003130F" w:rsidRPr="00560C3B">
        <w:rPr>
          <w:rFonts w:ascii="Arial" w:hAnsi="Arial" w:cs="Arial"/>
          <w:bCs/>
          <w:iCs/>
          <w:lang w:val="en-US" w:eastAsia="fi-FI"/>
        </w:rPr>
        <w:t xml:space="preserve">percutaneous devices by venous approach have become more </w:t>
      </w:r>
      <w:r>
        <w:rPr>
          <w:rFonts w:ascii="Arial" w:hAnsi="Arial" w:cs="Arial"/>
          <w:bCs/>
          <w:iCs/>
          <w:lang w:val="en-US" w:eastAsia="fi-FI"/>
        </w:rPr>
        <w:t>common</w:t>
      </w:r>
      <w:r w:rsidRPr="005255C4">
        <w:rPr>
          <w:rFonts w:ascii="Arial" w:hAnsi="Arial" w:cs="Arial"/>
          <w:bCs/>
          <w:iCs/>
          <w:lang w:val="en-US" w:eastAsia="fi-FI"/>
        </w:rPr>
        <w:t xml:space="preserve"> </w:t>
      </w:r>
      <w:r w:rsidR="00B92F0E">
        <w:rPr>
          <w:rFonts w:ascii="Arial" w:hAnsi="Arial" w:cs="Arial"/>
          <w:bCs/>
          <w:iCs/>
          <w:lang w:val="en-US" w:eastAsia="fi-FI"/>
        </w:rPr>
        <w:t>[</w:t>
      </w:r>
      <w:r w:rsidR="00FC4CD3">
        <w:rPr>
          <w:rFonts w:ascii="Arial" w:hAnsi="Arial" w:cs="Arial"/>
          <w:bCs/>
          <w:iCs/>
          <w:lang w:val="en-US" w:eastAsia="fi-FI"/>
        </w:rPr>
        <w:t>2</w:t>
      </w:r>
      <w:r w:rsidR="000A246A">
        <w:rPr>
          <w:rFonts w:ascii="Arial" w:hAnsi="Arial" w:cs="Arial"/>
          <w:bCs/>
          <w:iCs/>
          <w:lang w:val="en-US" w:eastAsia="fi-FI"/>
        </w:rPr>
        <w:t>7</w:t>
      </w:r>
      <w:r w:rsidR="005255C4" w:rsidRPr="005255C4">
        <w:rPr>
          <w:rFonts w:ascii="Arial" w:hAnsi="Arial" w:cs="Arial"/>
          <w:bCs/>
          <w:iCs/>
          <w:lang w:val="en-US" w:eastAsia="fi-FI"/>
        </w:rPr>
        <w:t xml:space="preserve">, </w:t>
      </w:r>
      <w:r w:rsidR="0048739D">
        <w:rPr>
          <w:rFonts w:ascii="Arial" w:hAnsi="Arial" w:cs="Arial"/>
          <w:bCs/>
          <w:iCs/>
          <w:lang w:val="en-US" w:eastAsia="fi-FI"/>
        </w:rPr>
        <w:t>2</w:t>
      </w:r>
      <w:r w:rsidR="000A246A">
        <w:rPr>
          <w:rFonts w:ascii="Arial" w:hAnsi="Arial" w:cs="Arial"/>
          <w:bCs/>
          <w:iCs/>
          <w:lang w:val="en-US" w:eastAsia="fi-FI"/>
        </w:rPr>
        <w:t>8</w:t>
      </w:r>
      <w:r w:rsidR="00B92F0E">
        <w:rPr>
          <w:rFonts w:ascii="Arial" w:hAnsi="Arial" w:cs="Arial"/>
          <w:bCs/>
          <w:iCs/>
          <w:lang w:val="en-US" w:eastAsia="fi-FI"/>
        </w:rPr>
        <w:t>]</w:t>
      </w:r>
      <w:r w:rsidR="0003130F" w:rsidRPr="005255C4">
        <w:rPr>
          <w:rFonts w:ascii="Arial" w:hAnsi="Arial" w:cs="Arial"/>
          <w:bCs/>
          <w:iCs/>
          <w:lang w:val="en-US" w:eastAsia="fi-FI"/>
        </w:rPr>
        <w:t xml:space="preserve">. </w:t>
      </w:r>
      <w:r w:rsidR="006870AA" w:rsidRPr="005255C4">
        <w:rPr>
          <w:rFonts w:ascii="Arial" w:hAnsi="Arial" w:cs="Arial"/>
          <w:bCs/>
          <w:iCs/>
          <w:lang w:val="en-US" w:eastAsia="fi-FI"/>
        </w:rPr>
        <w:t xml:space="preserve">This </w:t>
      </w:r>
      <w:r w:rsidR="00D15BCF">
        <w:rPr>
          <w:rFonts w:ascii="Arial" w:hAnsi="Arial" w:cs="Arial"/>
          <w:bCs/>
          <w:iCs/>
          <w:lang w:val="en-US" w:eastAsia="fi-FI"/>
        </w:rPr>
        <w:t>will most likely</w:t>
      </w:r>
      <w:r w:rsidR="00D15BCF" w:rsidRPr="005255C4">
        <w:rPr>
          <w:rFonts w:ascii="Arial" w:hAnsi="Arial" w:cs="Arial"/>
          <w:bCs/>
          <w:iCs/>
          <w:lang w:val="en-US" w:eastAsia="fi-FI"/>
        </w:rPr>
        <w:t xml:space="preserve"> </w:t>
      </w:r>
      <w:r w:rsidR="006870AA" w:rsidRPr="005255C4">
        <w:rPr>
          <w:rFonts w:ascii="Arial" w:hAnsi="Arial" w:cs="Arial"/>
          <w:bCs/>
          <w:iCs/>
          <w:lang w:val="en-US" w:eastAsia="fi-FI"/>
        </w:rPr>
        <w:t xml:space="preserve">influence future operation rates in all </w:t>
      </w:r>
      <w:r w:rsidR="003017DC" w:rsidRPr="005255C4">
        <w:rPr>
          <w:rFonts w:ascii="Arial" w:hAnsi="Arial" w:cs="Arial"/>
          <w:bCs/>
          <w:iCs/>
          <w:lang w:val="en-US" w:eastAsia="fi-FI"/>
        </w:rPr>
        <w:t xml:space="preserve">five </w:t>
      </w:r>
      <w:r w:rsidR="006870AA" w:rsidRPr="005255C4">
        <w:rPr>
          <w:rFonts w:ascii="Arial" w:hAnsi="Arial" w:cs="Arial"/>
          <w:bCs/>
          <w:iCs/>
          <w:lang w:val="en-US" w:eastAsia="fi-FI"/>
        </w:rPr>
        <w:t>university hospitals</w:t>
      </w:r>
      <w:r w:rsidR="006870AA" w:rsidRPr="00BD31BF">
        <w:rPr>
          <w:rFonts w:ascii="Arial" w:hAnsi="Arial" w:cs="Arial"/>
          <w:bCs/>
          <w:iCs/>
          <w:lang w:val="en-US" w:eastAsia="fi-FI"/>
        </w:rPr>
        <w:t xml:space="preserve"> </w:t>
      </w:r>
      <w:r>
        <w:rPr>
          <w:rFonts w:ascii="Arial" w:hAnsi="Arial" w:cs="Arial"/>
          <w:bCs/>
          <w:iCs/>
          <w:lang w:val="en-US" w:eastAsia="fi-FI"/>
        </w:rPr>
        <w:t>that</w:t>
      </w:r>
      <w:r w:rsidRPr="00BD31BF">
        <w:rPr>
          <w:rFonts w:ascii="Arial" w:hAnsi="Arial" w:cs="Arial"/>
          <w:bCs/>
          <w:iCs/>
          <w:lang w:val="en-US" w:eastAsia="fi-FI"/>
        </w:rPr>
        <w:t xml:space="preserve"> </w:t>
      </w:r>
      <w:r w:rsidR="006870AA" w:rsidRPr="00BD31BF">
        <w:rPr>
          <w:rFonts w:ascii="Arial" w:hAnsi="Arial" w:cs="Arial"/>
          <w:bCs/>
          <w:iCs/>
          <w:lang w:val="en-US" w:eastAsia="fi-FI"/>
        </w:rPr>
        <w:lastRenderedPageBreak/>
        <w:t xml:space="preserve">perform cardiac </w:t>
      </w:r>
      <w:r w:rsidR="006870AA" w:rsidRPr="005255C4">
        <w:rPr>
          <w:rFonts w:ascii="Arial" w:hAnsi="Arial" w:cs="Arial"/>
          <w:bCs/>
          <w:iCs/>
          <w:lang w:val="en-US" w:eastAsia="fi-FI"/>
        </w:rPr>
        <w:t>surgery</w:t>
      </w:r>
      <w:r>
        <w:rPr>
          <w:rFonts w:ascii="Arial" w:hAnsi="Arial" w:cs="Arial"/>
          <w:bCs/>
          <w:iCs/>
          <w:lang w:val="en-US" w:eastAsia="fi-FI"/>
        </w:rPr>
        <w:t xml:space="preserve"> in Finland</w:t>
      </w:r>
      <w:r w:rsidR="009F5170">
        <w:rPr>
          <w:rFonts w:ascii="Arial" w:hAnsi="Arial" w:cs="Arial"/>
          <w:bCs/>
          <w:iCs/>
          <w:lang w:val="en-US" w:eastAsia="fi-FI"/>
        </w:rPr>
        <w:t>.</w:t>
      </w:r>
      <w:r w:rsidR="00BD31BF" w:rsidRPr="005255C4">
        <w:rPr>
          <w:rFonts w:ascii="Arial" w:hAnsi="Arial" w:cs="Arial"/>
          <w:lang w:val="en-US"/>
        </w:rPr>
        <w:t xml:space="preserve"> </w:t>
      </w:r>
      <w:r w:rsidR="005255C4">
        <w:rPr>
          <w:rFonts w:ascii="Arial" w:hAnsi="Arial" w:cs="Arial"/>
          <w:lang w:val="en-US"/>
        </w:rPr>
        <w:t>Assumingly</w:t>
      </w:r>
      <w:r w:rsidR="0048739D">
        <w:rPr>
          <w:rFonts w:ascii="Arial" w:hAnsi="Arial" w:cs="Arial"/>
          <w:lang w:val="en-US"/>
        </w:rPr>
        <w:t>,</w:t>
      </w:r>
      <w:r w:rsidR="005255C4">
        <w:rPr>
          <w:rFonts w:ascii="Arial" w:hAnsi="Arial" w:cs="Arial"/>
          <w:lang w:val="en-US"/>
        </w:rPr>
        <w:t xml:space="preserve"> more </w:t>
      </w:r>
      <w:r w:rsidR="00BD31BF" w:rsidRPr="005255C4">
        <w:rPr>
          <w:rFonts w:ascii="Arial" w:hAnsi="Arial" w:cs="Arial"/>
          <w:lang w:val="en-US"/>
        </w:rPr>
        <w:t xml:space="preserve">patients affected by severe </w:t>
      </w:r>
      <w:r w:rsidR="00B92F0E">
        <w:rPr>
          <w:rFonts w:ascii="Arial" w:hAnsi="Arial" w:cs="Arial"/>
          <w:lang w:val="en-US"/>
        </w:rPr>
        <w:t>mitral valve regurgitation</w:t>
      </w:r>
      <w:r w:rsidR="00BD31BF" w:rsidRPr="005255C4">
        <w:rPr>
          <w:rFonts w:ascii="Arial" w:hAnsi="Arial" w:cs="Arial"/>
          <w:lang w:val="en-US"/>
        </w:rPr>
        <w:t xml:space="preserve"> </w:t>
      </w:r>
      <w:r w:rsidR="005255C4">
        <w:rPr>
          <w:rFonts w:ascii="Arial" w:hAnsi="Arial" w:cs="Arial"/>
          <w:lang w:val="en-US"/>
        </w:rPr>
        <w:t>will</w:t>
      </w:r>
      <w:r w:rsidR="00BD31BF" w:rsidRPr="005255C4">
        <w:rPr>
          <w:rFonts w:ascii="Arial" w:hAnsi="Arial" w:cs="Arial"/>
          <w:lang w:val="en-US"/>
        </w:rPr>
        <w:t xml:space="preserve"> undergo </w:t>
      </w:r>
      <w:r w:rsidR="000B5F3D">
        <w:rPr>
          <w:rFonts w:ascii="Arial" w:hAnsi="Arial" w:cs="Arial"/>
          <w:lang w:val="en-US"/>
        </w:rPr>
        <w:t>minimally invasive procedure</w:t>
      </w:r>
      <w:r w:rsidR="00D15BCF">
        <w:rPr>
          <w:rFonts w:ascii="Arial" w:hAnsi="Arial" w:cs="Arial"/>
          <w:lang w:val="en-US"/>
        </w:rPr>
        <w:t>s</w:t>
      </w:r>
      <w:r w:rsidR="0048739D">
        <w:rPr>
          <w:rFonts w:ascii="Arial" w:hAnsi="Arial" w:cs="Arial"/>
          <w:lang w:val="en-US"/>
        </w:rPr>
        <w:t xml:space="preserve"> instead of open</w:t>
      </w:r>
      <w:r w:rsidR="009F5170">
        <w:rPr>
          <w:rFonts w:ascii="Arial" w:hAnsi="Arial" w:cs="Arial"/>
          <w:lang w:val="en-US"/>
        </w:rPr>
        <w:t>-</w:t>
      </w:r>
      <w:r w:rsidR="0048739D">
        <w:rPr>
          <w:rFonts w:ascii="Arial" w:hAnsi="Arial" w:cs="Arial"/>
          <w:lang w:val="en-US"/>
        </w:rPr>
        <w:t>heart surgery</w:t>
      </w:r>
      <w:r>
        <w:rPr>
          <w:rFonts w:ascii="Arial" w:hAnsi="Arial" w:cs="Arial"/>
          <w:lang w:val="en-US"/>
        </w:rPr>
        <w:t xml:space="preserve"> in the future</w:t>
      </w:r>
      <w:r w:rsidR="00BD31BF" w:rsidRPr="005255C4">
        <w:rPr>
          <w:rFonts w:ascii="Arial" w:hAnsi="Arial" w:cs="Arial"/>
          <w:lang w:val="en-US"/>
        </w:rPr>
        <w:t xml:space="preserve"> because of </w:t>
      </w:r>
      <w:r w:rsidR="00D15BCF">
        <w:rPr>
          <w:rFonts w:ascii="Arial" w:hAnsi="Arial" w:cs="Arial"/>
          <w:lang w:val="en-US"/>
        </w:rPr>
        <w:t>increased</w:t>
      </w:r>
      <w:r w:rsidR="00D15BCF" w:rsidRPr="005255C4">
        <w:rPr>
          <w:rFonts w:ascii="Arial" w:hAnsi="Arial" w:cs="Arial"/>
          <w:lang w:val="en-US"/>
        </w:rPr>
        <w:t xml:space="preserve"> </w:t>
      </w:r>
      <w:r w:rsidR="00BD31BF" w:rsidRPr="005255C4">
        <w:rPr>
          <w:rFonts w:ascii="Arial" w:hAnsi="Arial" w:cs="Arial"/>
          <w:lang w:val="en-US"/>
        </w:rPr>
        <w:t xml:space="preserve">surgical risk </w:t>
      </w:r>
      <w:r>
        <w:rPr>
          <w:rFonts w:ascii="Arial" w:hAnsi="Arial" w:cs="Arial"/>
          <w:lang w:val="en-US"/>
        </w:rPr>
        <w:t>in older patients with</w:t>
      </w:r>
      <w:r w:rsidR="00BD31BF" w:rsidRPr="005255C4">
        <w:rPr>
          <w:rFonts w:ascii="Arial" w:hAnsi="Arial" w:cs="Arial"/>
          <w:lang w:val="en-US"/>
        </w:rPr>
        <w:t xml:space="preserve"> comorbidities.</w:t>
      </w:r>
    </w:p>
    <w:p w14:paraId="490CBB61" w14:textId="77777777" w:rsidR="00C04108" w:rsidRPr="00560C3B" w:rsidRDefault="00C04108" w:rsidP="00555EEF">
      <w:pPr>
        <w:spacing w:after="0" w:line="480" w:lineRule="auto"/>
        <w:rPr>
          <w:rFonts w:ascii="Arial" w:hAnsi="Arial" w:cs="Arial"/>
          <w:bCs/>
          <w:iCs/>
          <w:color w:val="7030A0"/>
          <w:lang w:val="en-US" w:eastAsia="fi-FI"/>
        </w:rPr>
      </w:pPr>
    </w:p>
    <w:p w14:paraId="7746AC70" w14:textId="4F077CCF" w:rsidR="00260B28" w:rsidRPr="00FA613A" w:rsidRDefault="00260B28" w:rsidP="00854E1E">
      <w:pPr>
        <w:spacing w:after="0" w:line="480" w:lineRule="auto"/>
        <w:rPr>
          <w:rFonts w:ascii="Arial" w:hAnsi="Arial" w:cs="Arial"/>
          <w:bCs/>
          <w:iCs/>
          <w:lang w:val="en-US" w:eastAsia="fi-FI"/>
        </w:rPr>
      </w:pPr>
      <w:r w:rsidRPr="00560C3B">
        <w:rPr>
          <w:rFonts w:ascii="Arial" w:hAnsi="Arial" w:cs="Arial"/>
          <w:bCs/>
          <w:iCs/>
          <w:lang w:val="en-US" w:eastAsia="fi-FI"/>
        </w:rPr>
        <w:t xml:space="preserve">The strength of </w:t>
      </w:r>
      <w:r w:rsidR="00D15BCF">
        <w:rPr>
          <w:rFonts w:ascii="Arial" w:hAnsi="Arial" w:cs="Arial"/>
          <w:bCs/>
          <w:iCs/>
          <w:lang w:val="en-US" w:eastAsia="fi-FI"/>
        </w:rPr>
        <w:t>our</w:t>
      </w:r>
      <w:r w:rsidR="00D15BCF" w:rsidRPr="00560C3B">
        <w:rPr>
          <w:rFonts w:ascii="Arial" w:hAnsi="Arial" w:cs="Arial"/>
          <w:bCs/>
          <w:iCs/>
          <w:lang w:val="en-US" w:eastAsia="fi-FI"/>
        </w:rPr>
        <w:t xml:space="preserve"> </w:t>
      </w:r>
      <w:r w:rsidRPr="00560C3B">
        <w:rPr>
          <w:rFonts w:ascii="Arial" w:hAnsi="Arial" w:cs="Arial"/>
          <w:bCs/>
          <w:iCs/>
          <w:lang w:val="en-US" w:eastAsia="fi-FI"/>
        </w:rPr>
        <w:t xml:space="preserve">study is a large nationwide </w:t>
      </w:r>
      <w:r w:rsidR="009F229B">
        <w:rPr>
          <w:rFonts w:ascii="Arial" w:hAnsi="Arial" w:cs="Arial"/>
          <w:bCs/>
          <w:iCs/>
          <w:lang w:val="en-US" w:eastAsia="fi-FI"/>
        </w:rPr>
        <w:t>registry</w:t>
      </w:r>
      <w:r w:rsidRPr="00560C3B">
        <w:rPr>
          <w:rFonts w:ascii="Arial" w:hAnsi="Arial" w:cs="Arial"/>
          <w:bCs/>
          <w:iCs/>
          <w:lang w:val="en-US" w:eastAsia="fi-FI"/>
        </w:rPr>
        <w:t xml:space="preserve"> </w:t>
      </w:r>
      <w:r w:rsidR="00FF7FE6">
        <w:rPr>
          <w:rFonts w:ascii="Arial" w:hAnsi="Arial" w:cs="Arial"/>
          <w:bCs/>
          <w:iCs/>
          <w:lang w:val="en-US" w:eastAsia="fi-FI"/>
        </w:rPr>
        <w:t>that includes nearly</w:t>
      </w:r>
      <w:r w:rsidRPr="00560C3B">
        <w:rPr>
          <w:rFonts w:ascii="Arial" w:hAnsi="Arial" w:cs="Arial"/>
          <w:bCs/>
          <w:iCs/>
          <w:lang w:val="en-US" w:eastAsia="fi-FI"/>
        </w:rPr>
        <w:t xml:space="preserve"> all patients </w:t>
      </w:r>
      <w:r w:rsidR="009C4C3B" w:rsidRPr="00560C3B">
        <w:rPr>
          <w:rFonts w:ascii="Arial" w:hAnsi="Arial" w:cs="Arial"/>
          <w:bCs/>
          <w:iCs/>
          <w:lang w:val="en-US" w:eastAsia="fi-FI"/>
        </w:rPr>
        <w:t>who under</w:t>
      </w:r>
      <w:r w:rsidR="00FF7FE6">
        <w:rPr>
          <w:rFonts w:ascii="Arial" w:hAnsi="Arial" w:cs="Arial"/>
          <w:bCs/>
          <w:iCs/>
          <w:lang w:val="en-US" w:eastAsia="fi-FI"/>
        </w:rPr>
        <w:t>went</w:t>
      </w:r>
      <w:r w:rsidR="009C4C3B" w:rsidRPr="00560C3B">
        <w:rPr>
          <w:rFonts w:ascii="Arial" w:hAnsi="Arial" w:cs="Arial"/>
          <w:bCs/>
          <w:iCs/>
          <w:lang w:val="en-US" w:eastAsia="fi-FI"/>
        </w:rPr>
        <w:t xml:space="preserve"> open</w:t>
      </w:r>
      <w:r w:rsidR="00B92F0E">
        <w:rPr>
          <w:rFonts w:ascii="Arial" w:hAnsi="Arial" w:cs="Arial"/>
          <w:bCs/>
          <w:iCs/>
          <w:lang w:val="en-US" w:eastAsia="fi-FI"/>
        </w:rPr>
        <w:t>-</w:t>
      </w:r>
      <w:r w:rsidR="009C4C3B" w:rsidRPr="00560C3B">
        <w:rPr>
          <w:rFonts w:ascii="Arial" w:hAnsi="Arial" w:cs="Arial"/>
          <w:bCs/>
          <w:iCs/>
          <w:lang w:val="en-US" w:eastAsia="fi-FI"/>
        </w:rPr>
        <w:t xml:space="preserve">heart mitral valve surgery in Finland </w:t>
      </w:r>
      <w:r w:rsidR="00D15BCF">
        <w:rPr>
          <w:rFonts w:ascii="Arial" w:hAnsi="Arial" w:cs="Arial"/>
          <w:bCs/>
          <w:iCs/>
          <w:lang w:val="en-US" w:eastAsia="fi-FI"/>
        </w:rPr>
        <w:t>over a period of nearly 20 years</w:t>
      </w:r>
      <w:r w:rsidR="009C4C3B" w:rsidRPr="00560C3B">
        <w:rPr>
          <w:rFonts w:ascii="Arial" w:hAnsi="Arial" w:cs="Arial"/>
          <w:bCs/>
          <w:iCs/>
          <w:lang w:val="en-US" w:eastAsia="fi-FI"/>
        </w:rPr>
        <w:t>.</w:t>
      </w:r>
      <w:r w:rsidR="00150736" w:rsidRPr="00560C3B">
        <w:rPr>
          <w:rFonts w:ascii="Arial" w:hAnsi="Arial" w:cs="Arial"/>
          <w:bCs/>
          <w:iCs/>
          <w:lang w:val="en-US" w:eastAsia="fi-FI"/>
        </w:rPr>
        <w:t xml:space="preserve"> As reporting to the</w:t>
      </w:r>
      <w:r w:rsidR="00D15BCF">
        <w:rPr>
          <w:rFonts w:ascii="Arial" w:hAnsi="Arial" w:cs="Arial"/>
          <w:bCs/>
          <w:iCs/>
          <w:lang w:val="en-US" w:eastAsia="fi-FI"/>
        </w:rPr>
        <w:t xml:space="preserve"> administrative</w:t>
      </w:r>
      <w:r w:rsidR="00150736" w:rsidRPr="00560C3B">
        <w:rPr>
          <w:rFonts w:ascii="Arial" w:hAnsi="Arial" w:cs="Arial"/>
          <w:bCs/>
          <w:iCs/>
          <w:lang w:val="en-US" w:eastAsia="fi-FI"/>
        </w:rPr>
        <w:t xml:space="preserve"> registers</w:t>
      </w:r>
      <w:r w:rsidR="00D15BCF">
        <w:rPr>
          <w:rFonts w:ascii="Arial" w:hAnsi="Arial" w:cs="Arial"/>
          <w:bCs/>
          <w:iCs/>
          <w:lang w:val="en-US" w:eastAsia="fi-FI"/>
        </w:rPr>
        <w:t xml:space="preserve"> used in our study</w:t>
      </w:r>
      <w:r w:rsidR="00150736" w:rsidRPr="00560C3B">
        <w:rPr>
          <w:rFonts w:ascii="Arial" w:hAnsi="Arial" w:cs="Arial"/>
          <w:bCs/>
          <w:iCs/>
          <w:lang w:val="en-US" w:eastAsia="fi-FI"/>
        </w:rPr>
        <w:t xml:space="preserve"> is mandatory </w:t>
      </w:r>
      <w:r w:rsidR="00FF7FE6">
        <w:rPr>
          <w:rFonts w:ascii="Arial" w:hAnsi="Arial" w:cs="Arial"/>
          <w:bCs/>
          <w:iCs/>
          <w:lang w:val="en-US" w:eastAsia="fi-FI"/>
        </w:rPr>
        <w:t xml:space="preserve">in Finland, our study is virtually free </w:t>
      </w:r>
      <w:r w:rsidR="009F229B">
        <w:rPr>
          <w:rFonts w:ascii="Arial" w:hAnsi="Arial" w:cs="Arial"/>
          <w:bCs/>
          <w:iCs/>
          <w:lang w:val="en-US" w:eastAsia="fi-FI"/>
        </w:rPr>
        <w:t>of</w:t>
      </w:r>
      <w:r w:rsidR="00FF7FE6">
        <w:rPr>
          <w:rFonts w:ascii="Arial" w:hAnsi="Arial" w:cs="Arial"/>
          <w:bCs/>
          <w:iCs/>
          <w:lang w:val="en-US" w:eastAsia="fi-FI"/>
        </w:rPr>
        <w:t xml:space="preserve"> </w:t>
      </w:r>
      <w:r w:rsidR="00150736" w:rsidRPr="00560C3B">
        <w:rPr>
          <w:rFonts w:ascii="Arial" w:hAnsi="Arial" w:cs="Arial"/>
          <w:bCs/>
          <w:iCs/>
          <w:lang w:val="en-US" w:eastAsia="fi-FI"/>
        </w:rPr>
        <w:t>selection bias.</w:t>
      </w:r>
      <w:r w:rsidR="009C4C3B" w:rsidRPr="00560C3B">
        <w:rPr>
          <w:rFonts w:ascii="Arial" w:hAnsi="Arial" w:cs="Arial"/>
          <w:bCs/>
          <w:iCs/>
          <w:lang w:val="en-US" w:eastAsia="fi-FI"/>
        </w:rPr>
        <w:t xml:space="preserve"> </w:t>
      </w:r>
      <w:r w:rsidR="00FF7FE6">
        <w:rPr>
          <w:rFonts w:ascii="Arial" w:hAnsi="Arial" w:cs="Arial"/>
          <w:bCs/>
          <w:iCs/>
          <w:lang w:val="en-US" w:eastAsia="fi-FI"/>
        </w:rPr>
        <w:t>The l</w:t>
      </w:r>
      <w:r w:rsidR="00FF7FE6" w:rsidRPr="00560C3B">
        <w:rPr>
          <w:rFonts w:ascii="Arial" w:hAnsi="Arial" w:cs="Arial"/>
          <w:bCs/>
          <w:iCs/>
          <w:lang w:val="en-US" w:eastAsia="fi-FI"/>
        </w:rPr>
        <w:t>imitations</w:t>
      </w:r>
      <w:r w:rsidR="00FF7FE6">
        <w:rPr>
          <w:rFonts w:ascii="Arial" w:hAnsi="Arial" w:cs="Arial"/>
          <w:bCs/>
          <w:iCs/>
          <w:lang w:val="en-US" w:eastAsia="fi-FI"/>
        </w:rPr>
        <w:t xml:space="preserve"> of our study</w:t>
      </w:r>
      <w:r w:rsidR="00FF7FE6" w:rsidRPr="00560C3B">
        <w:rPr>
          <w:rFonts w:ascii="Arial" w:hAnsi="Arial" w:cs="Arial"/>
          <w:bCs/>
          <w:iCs/>
          <w:lang w:val="en-US" w:eastAsia="fi-FI"/>
        </w:rPr>
        <w:t xml:space="preserve"> </w:t>
      </w:r>
      <w:r w:rsidR="00150736" w:rsidRPr="00560C3B">
        <w:rPr>
          <w:rFonts w:ascii="Arial" w:hAnsi="Arial" w:cs="Arial"/>
          <w:bCs/>
          <w:iCs/>
          <w:lang w:val="en-US" w:eastAsia="fi-FI"/>
        </w:rPr>
        <w:t>are those inherent to a retrospective</w:t>
      </w:r>
      <w:r w:rsidR="00FF7FE6">
        <w:rPr>
          <w:rFonts w:ascii="Arial" w:hAnsi="Arial" w:cs="Arial"/>
          <w:bCs/>
          <w:iCs/>
          <w:lang w:val="en-US" w:eastAsia="fi-FI"/>
        </w:rPr>
        <w:t xml:space="preserve"> register</w:t>
      </w:r>
      <w:r w:rsidR="00150736" w:rsidRPr="00560C3B">
        <w:rPr>
          <w:rFonts w:ascii="Arial" w:hAnsi="Arial" w:cs="Arial"/>
          <w:bCs/>
          <w:iCs/>
          <w:lang w:val="en-US" w:eastAsia="fi-FI"/>
        </w:rPr>
        <w:t xml:space="preserve"> study; the detail of available data is limited</w:t>
      </w:r>
      <w:r w:rsidR="00FF7FE6">
        <w:rPr>
          <w:rFonts w:ascii="Arial" w:hAnsi="Arial" w:cs="Arial"/>
          <w:bCs/>
          <w:iCs/>
          <w:lang w:val="en-US" w:eastAsia="fi-FI"/>
        </w:rPr>
        <w:t xml:space="preserve"> and no </w:t>
      </w:r>
      <w:r w:rsidR="00FF7FE6" w:rsidRPr="00854E1E">
        <w:rPr>
          <w:rFonts w:ascii="Arial" w:hAnsi="Arial" w:cs="Arial"/>
          <w:bCs/>
          <w:iCs/>
          <w:lang w:val="en-US" w:eastAsia="fi-FI"/>
        </w:rPr>
        <w:t>information on</w:t>
      </w:r>
      <w:r w:rsidR="00150736" w:rsidRPr="00854E1E">
        <w:rPr>
          <w:rFonts w:ascii="Arial" w:hAnsi="Arial" w:cs="Arial"/>
          <w:bCs/>
          <w:iCs/>
          <w:lang w:val="en-US" w:eastAsia="fi-FI"/>
        </w:rPr>
        <w:t xml:space="preserve"> </w:t>
      </w:r>
      <w:r w:rsidR="009C4C3B" w:rsidRPr="00854E1E">
        <w:rPr>
          <w:rFonts w:ascii="Arial" w:hAnsi="Arial" w:cs="Arial"/>
          <w:bCs/>
          <w:iCs/>
          <w:lang w:val="en-US" w:eastAsia="fi-FI"/>
        </w:rPr>
        <w:t xml:space="preserve">the </w:t>
      </w:r>
      <w:r w:rsidR="001A788D" w:rsidRPr="00854E1E">
        <w:rPr>
          <w:rFonts w:ascii="Arial" w:hAnsi="Arial" w:cs="Arial"/>
          <w:bCs/>
          <w:iCs/>
          <w:lang w:val="en-US" w:eastAsia="fi-FI"/>
        </w:rPr>
        <w:t>grading</w:t>
      </w:r>
      <w:r w:rsidR="009C4C3B" w:rsidRPr="00854E1E">
        <w:rPr>
          <w:rFonts w:ascii="Arial" w:hAnsi="Arial" w:cs="Arial"/>
          <w:bCs/>
          <w:iCs/>
          <w:lang w:val="en-US" w:eastAsia="fi-FI"/>
        </w:rPr>
        <w:t xml:space="preserve"> of the mitral valve regurgitation or the </w:t>
      </w:r>
      <w:r w:rsidR="00F92DAD" w:rsidRPr="00854E1E">
        <w:rPr>
          <w:rFonts w:ascii="Arial" w:hAnsi="Arial" w:cs="Arial"/>
          <w:bCs/>
          <w:iCs/>
          <w:lang w:val="en-US" w:eastAsia="fi-FI"/>
        </w:rPr>
        <w:t>severity of the symptoms</w:t>
      </w:r>
      <w:r w:rsidR="00150736" w:rsidRPr="00854E1E">
        <w:rPr>
          <w:rFonts w:ascii="Arial" w:hAnsi="Arial" w:cs="Arial"/>
          <w:bCs/>
          <w:iCs/>
          <w:lang w:val="en-US" w:eastAsia="fi-FI"/>
        </w:rPr>
        <w:t xml:space="preserve"> is available</w:t>
      </w:r>
      <w:r w:rsidR="00F92DAD" w:rsidRPr="00854E1E">
        <w:rPr>
          <w:rFonts w:ascii="Arial" w:hAnsi="Arial" w:cs="Arial"/>
          <w:bCs/>
          <w:iCs/>
          <w:lang w:val="en-US" w:eastAsia="fi-FI"/>
        </w:rPr>
        <w:t>.</w:t>
      </w:r>
      <w:r w:rsidR="002F591A" w:rsidRPr="00854E1E">
        <w:rPr>
          <w:rFonts w:ascii="Arial" w:hAnsi="Arial" w:cs="Arial"/>
          <w:bCs/>
          <w:iCs/>
          <w:lang w:val="en-US" w:eastAsia="fi-FI"/>
        </w:rPr>
        <w:t xml:space="preserve"> </w:t>
      </w:r>
      <w:r w:rsidR="002F591A" w:rsidRPr="00854E1E">
        <w:rPr>
          <w:rFonts w:ascii="Arial" w:hAnsi="Arial" w:cs="Arial"/>
          <w:bCs/>
          <w:iCs/>
          <w:lang w:val="en-US" w:eastAsia="fi-FI"/>
        </w:rPr>
        <w:lastRenderedPageBreak/>
        <w:t>In addition, we defined a procedure urgent if it was deemed necessary to perform the procedure within one week in the two latter six-year periods. In contrast, due to</w:t>
      </w:r>
      <w:r w:rsidR="00E313C5" w:rsidRPr="00854E1E">
        <w:rPr>
          <w:rFonts w:ascii="Arial" w:hAnsi="Arial" w:cs="Arial"/>
          <w:bCs/>
          <w:iCs/>
          <w:lang w:val="en-US" w:eastAsia="fi-FI"/>
        </w:rPr>
        <w:t xml:space="preserve"> a change in the </w:t>
      </w:r>
      <w:r w:rsidR="002F591A" w:rsidRPr="00854E1E">
        <w:rPr>
          <w:rFonts w:ascii="Arial" w:hAnsi="Arial" w:cs="Arial"/>
          <w:bCs/>
          <w:iCs/>
          <w:lang w:val="en-US" w:eastAsia="fi-FI"/>
        </w:rPr>
        <w:t>regis</w:t>
      </w:r>
      <w:r w:rsidR="00E313C5" w:rsidRPr="00854E1E">
        <w:rPr>
          <w:rFonts w:ascii="Arial" w:hAnsi="Arial" w:cs="Arial"/>
          <w:bCs/>
          <w:iCs/>
          <w:lang w:val="en-US" w:eastAsia="fi-FI"/>
        </w:rPr>
        <w:t>ter data structure,</w:t>
      </w:r>
      <w:r w:rsidR="002F591A" w:rsidRPr="00854E1E">
        <w:rPr>
          <w:rFonts w:ascii="Arial" w:hAnsi="Arial" w:cs="Arial"/>
          <w:bCs/>
          <w:iCs/>
          <w:lang w:val="en-US" w:eastAsia="fi-FI"/>
        </w:rPr>
        <w:t xml:space="preserve"> the procedures performed in 1997-2002 were defined urgent if the patient had arrived in the hospital through the emergency room. This change</w:t>
      </w:r>
      <w:r w:rsidR="00E313C5" w:rsidRPr="00854E1E">
        <w:rPr>
          <w:rFonts w:ascii="Arial" w:hAnsi="Arial" w:cs="Arial"/>
          <w:bCs/>
          <w:iCs/>
          <w:lang w:val="en-US" w:eastAsia="fi-FI"/>
        </w:rPr>
        <w:t xml:space="preserve"> in definition </w:t>
      </w:r>
      <w:r w:rsidR="002F591A" w:rsidRPr="00854E1E">
        <w:rPr>
          <w:rFonts w:ascii="Arial" w:hAnsi="Arial" w:cs="Arial"/>
          <w:bCs/>
          <w:iCs/>
          <w:lang w:val="en-US" w:eastAsia="fi-FI"/>
        </w:rPr>
        <w:t xml:space="preserve">might have some impact on </w:t>
      </w:r>
      <w:r w:rsidR="00E313C5" w:rsidRPr="00854E1E">
        <w:rPr>
          <w:rFonts w:ascii="Arial" w:hAnsi="Arial" w:cs="Arial"/>
          <w:bCs/>
          <w:iCs/>
          <w:lang w:val="en-US" w:eastAsia="fi-FI"/>
        </w:rPr>
        <w:t xml:space="preserve">our results, but the increasing trend in urgent procedures </w:t>
      </w:r>
      <w:r w:rsidR="002F591A" w:rsidRPr="00854E1E">
        <w:rPr>
          <w:rFonts w:ascii="Arial" w:hAnsi="Arial" w:cs="Arial"/>
          <w:bCs/>
          <w:iCs/>
          <w:lang w:val="en-US" w:eastAsia="fi-FI"/>
        </w:rPr>
        <w:t>continue</w:t>
      </w:r>
      <w:r w:rsidR="00E313C5" w:rsidRPr="00854E1E">
        <w:rPr>
          <w:rFonts w:ascii="Arial" w:hAnsi="Arial" w:cs="Arial"/>
          <w:bCs/>
          <w:iCs/>
          <w:lang w:val="en-US" w:eastAsia="fi-FI"/>
        </w:rPr>
        <w:t>d throughout all three six-year periods.</w:t>
      </w:r>
      <w:r w:rsidR="002F591A" w:rsidRPr="00854E1E">
        <w:rPr>
          <w:rFonts w:ascii="Arial" w:hAnsi="Arial" w:cs="Arial"/>
          <w:bCs/>
          <w:iCs/>
          <w:lang w:val="en-US" w:eastAsia="fi-FI"/>
        </w:rPr>
        <w:t xml:space="preserve"> </w:t>
      </w:r>
      <w:r w:rsidR="00F35FF1" w:rsidRPr="00A7202E">
        <w:rPr>
          <w:rFonts w:ascii="Arial" w:hAnsi="Arial" w:cs="Arial"/>
          <w:bCs/>
          <w:iCs/>
          <w:lang w:val="en-US" w:eastAsia="fi-FI"/>
        </w:rPr>
        <w:t xml:space="preserve">Moreover, </w:t>
      </w:r>
      <w:r w:rsidR="006A3E93" w:rsidRPr="00A7202E">
        <w:rPr>
          <w:rFonts w:ascii="Arial" w:hAnsi="Arial" w:cs="Arial"/>
          <w:bCs/>
          <w:iCs/>
          <w:lang w:val="en-US" w:eastAsia="fi-FI"/>
        </w:rPr>
        <w:t>data on the crossover from mitral valve repair to mitral valve replacement at the time of surgery</w:t>
      </w:r>
      <w:r w:rsidR="00F8250E" w:rsidRPr="00A7202E">
        <w:rPr>
          <w:rFonts w:ascii="Arial" w:hAnsi="Arial" w:cs="Arial"/>
          <w:bCs/>
          <w:iCs/>
          <w:lang w:val="en-US" w:eastAsia="fi-FI"/>
        </w:rPr>
        <w:t>, or on Euro</w:t>
      </w:r>
      <w:r w:rsidR="001B6F63" w:rsidRPr="00A7202E">
        <w:rPr>
          <w:rFonts w:ascii="Arial" w:hAnsi="Arial" w:cs="Arial"/>
          <w:bCs/>
          <w:iCs/>
          <w:lang w:val="en-US" w:eastAsia="fi-FI"/>
        </w:rPr>
        <w:t>SCORE</w:t>
      </w:r>
      <w:r w:rsidR="00F8250E" w:rsidRPr="00A7202E">
        <w:rPr>
          <w:rFonts w:ascii="Arial" w:hAnsi="Arial" w:cs="Arial"/>
          <w:bCs/>
          <w:iCs/>
          <w:lang w:val="en-US" w:eastAsia="fi-FI"/>
        </w:rPr>
        <w:t>,</w:t>
      </w:r>
      <w:r w:rsidR="006A3E93" w:rsidRPr="00A7202E">
        <w:rPr>
          <w:rFonts w:ascii="Arial" w:hAnsi="Arial" w:cs="Arial"/>
          <w:bCs/>
          <w:iCs/>
          <w:lang w:val="en-US" w:eastAsia="fi-FI"/>
        </w:rPr>
        <w:t xml:space="preserve"> </w:t>
      </w:r>
      <w:r w:rsidR="00F8250E" w:rsidRPr="00A7202E">
        <w:rPr>
          <w:rFonts w:ascii="Arial" w:hAnsi="Arial" w:cs="Arial"/>
          <w:bCs/>
          <w:iCs/>
          <w:lang w:val="en-US" w:eastAsia="fi-FI"/>
        </w:rPr>
        <w:t xml:space="preserve">were </w:t>
      </w:r>
      <w:r w:rsidR="006A3E93" w:rsidRPr="00A7202E">
        <w:rPr>
          <w:rFonts w:ascii="Arial" w:hAnsi="Arial" w:cs="Arial"/>
          <w:bCs/>
          <w:iCs/>
          <w:lang w:val="en-US" w:eastAsia="fi-FI"/>
        </w:rPr>
        <w:t>unavailable.</w:t>
      </w:r>
      <w:r w:rsidR="00F8250E" w:rsidRPr="00A7202E">
        <w:rPr>
          <w:rFonts w:ascii="Arial" w:hAnsi="Arial" w:cs="Arial"/>
          <w:bCs/>
          <w:iCs/>
          <w:lang w:val="en-US" w:eastAsia="fi-FI"/>
        </w:rPr>
        <w:t xml:space="preserve"> However, we included several key components of the Eur</w:t>
      </w:r>
      <w:r w:rsidR="001B6F63" w:rsidRPr="00A7202E">
        <w:rPr>
          <w:rFonts w:ascii="Arial" w:hAnsi="Arial" w:cs="Arial"/>
          <w:bCs/>
          <w:iCs/>
          <w:lang w:val="en-US" w:eastAsia="fi-FI"/>
        </w:rPr>
        <w:t>oSCORE</w:t>
      </w:r>
      <w:r w:rsidR="00F8250E" w:rsidRPr="00A7202E">
        <w:rPr>
          <w:rFonts w:ascii="Arial" w:hAnsi="Arial" w:cs="Arial"/>
          <w:bCs/>
          <w:iCs/>
          <w:lang w:val="en-US" w:eastAsia="fi-FI"/>
        </w:rPr>
        <w:t>, such as age, sex, lung disease, urgency, concomitant CABG, and history of myocardial infarction, in our analyses.</w:t>
      </w:r>
    </w:p>
    <w:p w14:paraId="6D523C7F" w14:textId="77777777" w:rsidR="00260B28" w:rsidRPr="00560C3B" w:rsidRDefault="00260B28" w:rsidP="00555EEF">
      <w:pPr>
        <w:spacing w:after="0" w:line="480" w:lineRule="auto"/>
        <w:rPr>
          <w:rFonts w:ascii="Arial" w:hAnsi="Arial" w:cs="Arial"/>
          <w:bCs/>
          <w:iCs/>
          <w:lang w:val="en-US" w:eastAsia="fi-FI"/>
        </w:rPr>
      </w:pPr>
    </w:p>
    <w:p w14:paraId="336CE71B" w14:textId="7DCCF648" w:rsidR="00E104AB" w:rsidRPr="00560C3B" w:rsidRDefault="00260B28" w:rsidP="00555EEF">
      <w:pPr>
        <w:spacing w:after="0" w:line="480" w:lineRule="auto"/>
        <w:rPr>
          <w:rFonts w:ascii="Arial" w:hAnsi="Arial" w:cs="Arial"/>
          <w:bCs/>
          <w:iCs/>
          <w:lang w:val="en-US" w:eastAsia="fi-FI"/>
        </w:rPr>
      </w:pPr>
      <w:r w:rsidRPr="00560C3B">
        <w:rPr>
          <w:rFonts w:ascii="Arial" w:hAnsi="Arial" w:cs="Arial"/>
          <w:bCs/>
          <w:iCs/>
          <w:lang w:val="en-US" w:eastAsia="fi-FI"/>
        </w:rPr>
        <w:lastRenderedPageBreak/>
        <w:t xml:space="preserve">This </w:t>
      </w:r>
      <w:r w:rsidR="00F92DAD" w:rsidRPr="00560C3B">
        <w:rPr>
          <w:rFonts w:ascii="Arial" w:hAnsi="Arial" w:cs="Arial"/>
          <w:bCs/>
          <w:iCs/>
          <w:lang w:val="en-US" w:eastAsia="fi-FI"/>
        </w:rPr>
        <w:t xml:space="preserve">nationwide </w:t>
      </w:r>
      <w:r w:rsidRPr="00560C3B">
        <w:rPr>
          <w:rFonts w:ascii="Arial" w:hAnsi="Arial" w:cs="Arial"/>
          <w:bCs/>
          <w:iCs/>
          <w:lang w:val="en-US" w:eastAsia="fi-FI"/>
        </w:rPr>
        <w:t>study demonstrated</w:t>
      </w:r>
      <w:r w:rsidR="00F92DAD" w:rsidRPr="00560C3B">
        <w:rPr>
          <w:rFonts w:ascii="Arial" w:hAnsi="Arial" w:cs="Arial"/>
          <w:bCs/>
          <w:iCs/>
          <w:lang w:val="en-US" w:eastAsia="fi-FI"/>
        </w:rPr>
        <w:t xml:space="preserve"> how mitral valve surgery has evolved </w:t>
      </w:r>
      <w:r w:rsidR="00FF7FE6">
        <w:rPr>
          <w:rFonts w:ascii="Arial" w:hAnsi="Arial" w:cs="Arial"/>
          <w:bCs/>
          <w:iCs/>
          <w:lang w:val="en-US" w:eastAsia="fi-FI"/>
        </w:rPr>
        <w:t>from 1997 through 2014</w:t>
      </w:r>
      <w:r w:rsidR="00F92DAD" w:rsidRPr="00560C3B">
        <w:rPr>
          <w:rFonts w:ascii="Arial" w:hAnsi="Arial" w:cs="Arial"/>
          <w:bCs/>
          <w:iCs/>
          <w:lang w:val="en-US" w:eastAsia="fi-FI"/>
        </w:rPr>
        <w:t xml:space="preserve"> in Finland.</w:t>
      </w:r>
      <w:r w:rsidR="00E104AB" w:rsidRPr="00560C3B">
        <w:rPr>
          <w:rFonts w:ascii="Arial" w:hAnsi="Arial" w:cs="Arial"/>
          <w:bCs/>
          <w:iCs/>
          <w:lang w:val="en-US" w:eastAsia="fi-FI"/>
        </w:rPr>
        <w:t xml:space="preserve"> The number of valve repairs has increased whereas the number of replacements </w:t>
      </w:r>
      <w:r w:rsidR="00FF7FE6">
        <w:rPr>
          <w:rFonts w:ascii="Arial" w:hAnsi="Arial" w:cs="Arial"/>
          <w:bCs/>
          <w:iCs/>
          <w:lang w:val="en-US" w:eastAsia="fi-FI"/>
        </w:rPr>
        <w:t>has</w:t>
      </w:r>
      <w:r w:rsidR="00FF7FE6" w:rsidRPr="00560C3B">
        <w:rPr>
          <w:rFonts w:ascii="Arial" w:hAnsi="Arial" w:cs="Arial"/>
          <w:bCs/>
          <w:iCs/>
          <w:lang w:val="en-US" w:eastAsia="fi-FI"/>
        </w:rPr>
        <w:t xml:space="preserve"> </w:t>
      </w:r>
      <w:r w:rsidR="00E104AB" w:rsidRPr="00560C3B">
        <w:rPr>
          <w:rFonts w:ascii="Arial" w:hAnsi="Arial" w:cs="Arial"/>
          <w:bCs/>
          <w:iCs/>
          <w:lang w:val="en-US" w:eastAsia="fi-FI"/>
        </w:rPr>
        <w:t>decreased</w:t>
      </w:r>
      <w:r w:rsidR="00FF7FE6">
        <w:rPr>
          <w:rFonts w:ascii="Arial" w:hAnsi="Arial" w:cs="Arial"/>
          <w:bCs/>
          <w:iCs/>
          <w:lang w:val="en-US" w:eastAsia="fi-FI"/>
        </w:rPr>
        <w:t xml:space="preserve"> while </w:t>
      </w:r>
      <w:r w:rsidR="00E104AB" w:rsidRPr="00560C3B">
        <w:rPr>
          <w:rFonts w:ascii="Arial" w:hAnsi="Arial" w:cs="Arial"/>
          <w:bCs/>
          <w:iCs/>
          <w:lang w:val="en-US" w:eastAsia="fi-FI"/>
        </w:rPr>
        <w:t>bioprosthetic valve</w:t>
      </w:r>
      <w:r w:rsidR="00FF7FE6">
        <w:rPr>
          <w:rFonts w:ascii="Arial" w:hAnsi="Arial" w:cs="Arial"/>
          <w:bCs/>
          <w:iCs/>
          <w:lang w:val="en-US" w:eastAsia="fi-FI"/>
        </w:rPr>
        <w:t>s</w:t>
      </w:r>
      <w:r w:rsidR="00E104AB" w:rsidRPr="00560C3B">
        <w:rPr>
          <w:rFonts w:ascii="Arial" w:hAnsi="Arial" w:cs="Arial"/>
          <w:bCs/>
          <w:iCs/>
          <w:lang w:val="en-US" w:eastAsia="fi-FI"/>
        </w:rPr>
        <w:t xml:space="preserve"> ha</w:t>
      </w:r>
      <w:r w:rsidR="00FF7FE6">
        <w:rPr>
          <w:rFonts w:ascii="Arial" w:hAnsi="Arial" w:cs="Arial"/>
          <w:bCs/>
          <w:iCs/>
          <w:lang w:val="en-US" w:eastAsia="fi-FI"/>
        </w:rPr>
        <w:t>ve</w:t>
      </w:r>
      <w:r w:rsidR="00E104AB" w:rsidRPr="00560C3B">
        <w:rPr>
          <w:rFonts w:ascii="Arial" w:hAnsi="Arial" w:cs="Arial"/>
          <w:bCs/>
          <w:iCs/>
          <w:lang w:val="en-US" w:eastAsia="fi-FI"/>
        </w:rPr>
        <w:t xml:space="preserve"> become more </w:t>
      </w:r>
      <w:r w:rsidR="00FF7FE6">
        <w:rPr>
          <w:rFonts w:ascii="Arial" w:hAnsi="Arial" w:cs="Arial"/>
          <w:bCs/>
          <w:iCs/>
          <w:lang w:val="en-US" w:eastAsia="fi-FI"/>
        </w:rPr>
        <w:t>common</w:t>
      </w:r>
      <w:r w:rsidR="00E104AB" w:rsidRPr="00560C3B">
        <w:rPr>
          <w:rFonts w:ascii="Arial" w:hAnsi="Arial" w:cs="Arial"/>
          <w:bCs/>
          <w:iCs/>
          <w:lang w:val="en-US" w:eastAsia="fi-FI"/>
        </w:rPr>
        <w:t xml:space="preserve">. </w:t>
      </w:r>
      <w:r w:rsidR="00182DC0" w:rsidRPr="00560C3B">
        <w:rPr>
          <w:rFonts w:ascii="Arial" w:hAnsi="Arial" w:cs="Arial"/>
          <w:bCs/>
          <w:iCs/>
          <w:lang w:val="en-US" w:eastAsia="fi-FI"/>
        </w:rPr>
        <w:t>Despite the</w:t>
      </w:r>
      <w:r w:rsidR="00FF7FE6">
        <w:rPr>
          <w:rFonts w:ascii="Arial" w:hAnsi="Arial" w:cs="Arial"/>
          <w:bCs/>
          <w:iCs/>
          <w:lang w:val="en-US" w:eastAsia="fi-FI"/>
        </w:rPr>
        <w:t xml:space="preserve"> increasingly frail patient</w:t>
      </w:r>
      <w:r w:rsidR="007D5381">
        <w:rPr>
          <w:rFonts w:ascii="Arial" w:hAnsi="Arial" w:cs="Arial"/>
          <w:bCs/>
          <w:iCs/>
          <w:lang w:val="en-US" w:eastAsia="fi-FI"/>
        </w:rPr>
        <w:t xml:space="preserve"> population</w:t>
      </w:r>
      <w:r w:rsidR="00FF7FE6">
        <w:rPr>
          <w:rFonts w:ascii="Arial" w:hAnsi="Arial" w:cs="Arial"/>
          <w:bCs/>
          <w:iCs/>
          <w:lang w:val="en-US" w:eastAsia="fi-FI"/>
        </w:rPr>
        <w:t xml:space="preserve"> and </w:t>
      </w:r>
      <w:r w:rsidR="00182DC0" w:rsidRPr="00560C3B">
        <w:rPr>
          <w:rFonts w:ascii="Arial" w:hAnsi="Arial" w:cs="Arial"/>
          <w:bCs/>
          <w:iCs/>
          <w:lang w:val="en-US" w:eastAsia="fi-FI"/>
        </w:rPr>
        <w:t xml:space="preserve">increasing </w:t>
      </w:r>
      <w:r w:rsidR="007D5381">
        <w:rPr>
          <w:rFonts w:ascii="Arial" w:hAnsi="Arial" w:cs="Arial"/>
          <w:bCs/>
          <w:iCs/>
          <w:lang w:val="en-US" w:eastAsia="fi-FI"/>
        </w:rPr>
        <w:t>proportion</w:t>
      </w:r>
      <w:r w:rsidR="007D5381" w:rsidRPr="00560C3B">
        <w:rPr>
          <w:rFonts w:ascii="Arial" w:hAnsi="Arial" w:cs="Arial"/>
          <w:bCs/>
          <w:iCs/>
          <w:lang w:val="en-US" w:eastAsia="fi-FI"/>
        </w:rPr>
        <w:t xml:space="preserve"> </w:t>
      </w:r>
      <w:r w:rsidR="00182DC0" w:rsidRPr="00560C3B">
        <w:rPr>
          <w:rFonts w:ascii="Arial" w:hAnsi="Arial" w:cs="Arial"/>
          <w:bCs/>
          <w:iCs/>
          <w:lang w:val="en-US" w:eastAsia="fi-FI"/>
        </w:rPr>
        <w:t xml:space="preserve">of </w:t>
      </w:r>
      <w:r w:rsidR="00FF7FE6" w:rsidRPr="00560C3B">
        <w:rPr>
          <w:rFonts w:ascii="Arial" w:hAnsi="Arial" w:cs="Arial"/>
          <w:bCs/>
          <w:iCs/>
          <w:lang w:val="en-US" w:eastAsia="fi-FI"/>
        </w:rPr>
        <w:t>urgen</w:t>
      </w:r>
      <w:r w:rsidR="00FF7FE6">
        <w:rPr>
          <w:rFonts w:ascii="Arial" w:hAnsi="Arial" w:cs="Arial"/>
          <w:bCs/>
          <w:iCs/>
          <w:lang w:val="en-US" w:eastAsia="fi-FI"/>
        </w:rPr>
        <w:t>t</w:t>
      </w:r>
      <w:r w:rsidR="00FF7FE6" w:rsidRPr="00560C3B">
        <w:rPr>
          <w:rFonts w:ascii="Arial" w:hAnsi="Arial" w:cs="Arial"/>
          <w:bCs/>
          <w:iCs/>
          <w:lang w:val="en-US" w:eastAsia="fi-FI"/>
        </w:rPr>
        <w:t xml:space="preserve"> </w:t>
      </w:r>
      <w:r w:rsidR="00182DC0" w:rsidRPr="00560C3B">
        <w:rPr>
          <w:rFonts w:ascii="Arial" w:hAnsi="Arial" w:cs="Arial"/>
          <w:bCs/>
          <w:iCs/>
          <w:lang w:val="en-US" w:eastAsia="fi-FI"/>
        </w:rPr>
        <w:t>procedures,</w:t>
      </w:r>
      <w:r w:rsidR="00E104AB" w:rsidRPr="00560C3B">
        <w:rPr>
          <w:rFonts w:ascii="Arial" w:hAnsi="Arial" w:cs="Arial"/>
          <w:bCs/>
          <w:iCs/>
          <w:lang w:val="en-US" w:eastAsia="fi-FI"/>
        </w:rPr>
        <w:t xml:space="preserve"> </w:t>
      </w:r>
      <w:r w:rsidR="00FF7FE6">
        <w:rPr>
          <w:rFonts w:ascii="Arial" w:hAnsi="Arial" w:cs="Arial"/>
          <w:bCs/>
          <w:iCs/>
          <w:lang w:val="en-US" w:eastAsia="fi-FI"/>
        </w:rPr>
        <w:t xml:space="preserve">short- and long-term </w:t>
      </w:r>
      <w:r w:rsidR="00E104AB" w:rsidRPr="00560C3B">
        <w:rPr>
          <w:rFonts w:ascii="Arial" w:hAnsi="Arial" w:cs="Arial"/>
          <w:bCs/>
          <w:iCs/>
          <w:lang w:val="en-US" w:eastAsia="fi-FI"/>
        </w:rPr>
        <w:t xml:space="preserve">mortality </w:t>
      </w:r>
      <w:r w:rsidR="00FF7FE6" w:rsidRPr="00560C3B">
        <w:rPr>
          <w:rFonts w:ascii="Arial" w:hAnsi="Arial" w:cs="Arial"/>
          <w:bCs/>
          <w:iCs/>
          <w:lang w:val="en-US" w:eastAsia="fi-FI"/>
        </w:rPr>
        <w:t>ha</w:t>
      </w:r>
      <w:r w:rsidR="00FF7FE6">
        <w:rPr>
          <w:rFonts w:ascii="Arial" w:hAnsi="Arial" w:cs="Arial"/>
          <w:bCs/>
          <w:iCs/>
          <w:lang w:val="en-US" w:eastAsia="fi-FI"/>
        </w:rPr>
        <w:t>ve</w:t>
      </w:r>
      <w:r w:rsidR="00FF7FE6" w:rsidRPr="00560C3B">
        <w:rPr>
          <w:rFonts w:ascii="Arial" w:hAnsi="Arial" w:cs="Arial"/>
          <w:bCs/>
          <w:iCs/>
          <w:lang w:val="en-US" w:eastAsia="fi-FI"/>
        </w:rPr>
        <w:t xml:space="preserve"> </w:t>
      </w:r>
      <w:r w:rsidR="00E104AB" w:rsidRPr="00560C3B">
        <w:rPr>
          <w:rFonts w:ascii="Arial" w:hAnsi="Arial" w:cs="Arial"/>
          <w:bCs/>
          <w:iCs/>
          <w:lang w:val="en-US" w:eastAsia="fi-FI"/>
        </w:rPr>
        <w:t>improved.</w:t>
      </w:r>
      <w:r w:rsidR="00E95489">
        <w:rPr>
          <w:rFonts w:ascii="Arial" w:hAnsi="Arial" w:cs="Arial"/>
          <w:bCs/>
          <w:iCs/>
          <w:lang w:val="en-US" w:eastAsia="fi-FI"/>
        </w:rPr>
        <w:t xml:space="preserve"> </w:t>
      </w:r>
      <w:r w:rsidR="00E95489" w:rsidRPr="00E95489">
        <w:rPr>
          <w:rFonts w:ascii="Arial" w:hAnsi="Arial" w:cs="Arial"/>
          <w:bCs/>
          <w:iCs/>
          <w:lang w:val="en-US" w:eastAsia="fi-FI"/>
        </w:rPr>
        <w:t>Understanding the changing characteristics and prognosis of these patients is important for the interpretation of previous and future cohort studies and trials.</w:t>
      </w:r>
      <w:r w:rsidR="00E104AB" w:rsidRPr="00560C3B">
        <w:rPr>
          <w:rFonts w:ascii="Arial" w:hAnsi="Arial" w:cs="Arial"/>
          <w:bCs/>
          <w:iCs/>
          <w:lang w:val="en-US" w:eastAsia="fi-FI"/>
        </w:rPr>
        <w:t xml:space="preserve"> </w:t>
      </w:r>
    </w:p>
    <w:p w14:paraId="73EAC99A" w14:textId="77777777" w:rsidR="00260B28" w:rsidRPr="00560C3B" w:rsidRDefault="00260B28" w:rsidP="00555EEF">
      <w:pPr>
        <w:spacing w:after="0" w:line="480" w:lineRule="auto"/>
        <w:rPr>
          <w:rFonts w:ascii="Arial" w:hAnsi="Arial" w:cs="Arial"/>
          <w:bCs/>
          <w:iCs/>
          <w:lang w:val="en-US" w:eastAsia="fi-FI"/>
        </w:rPr>
      </w:pPr>
    </w:p>
    <w:p w14:paraId="11450E23" w14:textId="5A07EBC6" w:rsidR="00182DC0" w:rsidRDefault="00241525" w:rsidP="00555EEF">
      <w:pPr>
        <w:spacing w:after="0" w:line="480" w:lineRule="auto"/>
        <w:rPr>
          <w:rFonts w:ascii="Arial" w:hAnsi="Arial" w:cs="Arial"/>
          <w:b/>
          <w:bCs/>
          <w:iCs/>
          <w:lang w:val="en-US" w:eastAsia="fi-FI"/>
        </w:rPr>
      </w:pPr>
      <w:r>
        <w:rPr>
          <w:rFonts w:ascii="Arial" w:hAnsi="Arial" w:cs="Arial"/>
          <w:b/>
          <w:bCs/>
          <w:iCs/>
          <w:lang w:val="en-US" w:eastAsia="fi-FI"/>
        </w:rPr>
        <w:t>Declaration of interest statement</w:t>
      </w:r>
    </w:p>
    <w:p w14:paraId="04CB9F8A" w14:textId="335A8C45" w:rsidR="00D249F8" w:rsidRPr="00FC5D75" w:rsidRDefault="00241525" w:rsidP="00555EEF">
      <w:pPr>
        <w:spacing w:after="0" w:line="480" w:lineRule="auto"/>
        <w:rPr>
          <w:rFonts w:ascii="Arial" w:hAnsi="Arial" w:cs="Arial"/>
          <w:bCs/>
          <w:iCs/>
          <w:lang w:val="en-US" w:eastAsia="fi-FI"/>
        </w:rPr>
      </w:pPr>
      <w:r>
        <w:rPr>
          <w:rFonts w:ascii="Arial" w:hAnsi="Arial" w:cs="Arial"/>
          <w:bCs/>
          <w:iCs/>
          <w:lang w:val="en-US" w:eastAsia="fi-FI"/>
        </w:rPr>
        <w:t xml:space="preserve">The authors report no conflicts of interest. </w:t>
      </w:r>
      <w:r w:rsidR="00D249F8" w:rsidRPr="00FC5D75">
        <w:rPr>
          <w:rFonts w:ascii="Arial" w:hAnsi="Arial" w:cs="Arial"/>
          <w:bCs/>
          <w:iCs/>
          <w:lang w:val="en-US" w:eastAsia="fi-FI"/>
        </w:rPr>
        <w:t>Veikko Salomaa was supported by a grant from the Finnish Heart Foundation</w:t>
      </w:r>
      <w:r>
        <w:rPr>
          <w:rFonts w:ascii="Arial" w:hAnsi="Arial" w:cs="Arial"/>
          <w:bCs/>
          <w:iCs/>
          <w:lang w:val="en-US" w:eastAsia="fi-FI"/>
        </w:rPr>
        <w:t xml:space="preserve"> and Jenni </w:t>
      </w:r>
      <w:r>
        <w:rPr>
          <w:rFonts w:ascii="Arial" w:hAnsi="Arial" w:cs="Arial"/>
          <w:bCs/>
          <w:iCs/>
          <w:lang w:val="en-US" w:eastAsia="fi-FI"/>
        </w:rPr>
        <w:lastRenderedPageBreak/>
        <w:t>Aittokallio was supported by a governmental grant of the Turku University Hospital.</w:t>
      </w:r>
    </w:p>
    <w:p w14:paraId="213C0B7D" w14:textId="77777777" w:rsidR="001572FE" w:rsidRDefault="001572FE" w:rsidP="00555EEF">
      <w:pPr>
        <w:spacing w:after="0" w:line="480" w:lineRule="auto"/>
        <w:rPr>
          <w:rFonts w:ascii="Arial" w:hAnsi="Arial" w:cs="Arial"/>
          <w:b/>
          <w:bCs/>
          <w:iCs/>
          <w:lang w:val="en-US" w:eastAsia="fi-FI"/>
        </w:rPr>
      </w:pPr>
    </w:p>
    <w:p w14:paraId="17918BC9" w14:textId="021B6AB9" w:rsidR="009F2255" w:rsidRDefault="009F2255" w:rsidP="00555EEF">
      <w:pPr>
        <w:spacing w:after="0" w:line="480" w:lineRule="auto"/>
        <w:rPr>
          <w:rFonts w:ascii="Arial" w:hAnsi="Arial" w:cs="Arial"/>
          <w:bCs/>
          <w:iCs/>
          <w:lang w:val="en-US" w:eastAsia="fi-FI"/>
        </w:rPr>
      </w:pPr>
      <w:r>
        <w:rPr>
          <w:rFonts w:ascii="Arial" w:hAnsi="Arial" w:cs="Arial"/>
          <w:bCs/>
          <w:iCs/>
          <w:lang w:val="en-US" w:eastAsia="fi-FI"/>
        </w:rPr>
        <w:br w:type="page"/>
      </w:r>
    </w:p>
    <w:sdt>
      <w:sdtPr>
        <w:rPr>
          <w:rFonts w:ascii="Arial" w:hAnsi="Arial" w:cs="Arial"/>
        </w:rPr>
        <w:id w:val="2133675507"/>
        <w:placeholder>
          <w:docPart w:val="DCD2760B1E3C2645A6BA675943F4161F"/>
        </w:placeholder>
      </w:sdtPr>
      <w:sdtEndPr/>
      <w:sdtContent>
        <w:p w14:paraId="265DBA37" w14:textId="25B4C957" w:rsidR="008C46C5" w:rsidRPr="00FC5D75" w:rsidRDefault="001A788D" w:rsidP="000E2C12">
          <w:pPr>
            <w:spacing w:after="0" w:line="480" w:lineRule="auto"/>
            <w:jc w:val="both"/>
            <w:rPr>
              <w:rFonts w:ascii="Arial" w:hAnsi="Arial" w:cs="Arial"/>
              <w:b/>
              <w:lang w:val="en-US"/>
            </w:rPr>
          </w:pPr>
          <w:r w:rsidRPr="00FC5D75">
            <w:rPr>
              <w:rFonts w:ascii="Arial" w:hAnsi="Arial" w:cs="Arial"/>
              <w:b/>
              <w:lang w:val="en-US"/>
            </w:rPr>
            <w:t>References</w:t>
          </w:r>
        </w:p>
        <w:p w14:paraId="6B7504D4" w14:textId="77777777" w:rsidR="00C5051D" w:rsidRDefault="00C5051D" w:rsidP="00624CB2">
          <w:pPr>
            <w:spacing w:after="0" w:line="480" w:lineRule="auto"/>
            <w:rPr>
              <w:rFonts w:ascii="Arial" w:hAnsi="Arial" w:cs="Arial"/>
              <w:lang w:val="en-US"/>
            </w:rPr>
          </w:pPr>
        </w:p>
        <w:p w14:paraId="74BD9835" w14:textId="46FCE7D5" w:rsidR="008C46C5" w:rsidRPr="00EA0215" w:rsidRDefault="006706DF" w:rsidP="00624CB2">
          <w:pPr>
            <w:spacing w:after="0" w:line="480" w:lineRule="auto"/>
            <w:rPr>
              <w:rFonts w:ascii="Arial" w:hAnsi="Arial" w:cs="Arial"/>
              <w:lang w:val="en-US"/>
            </w:rPr>
          </w:pPr>
          <w:r w:rsidRPr="006706DF">
            <w:rPr>
              <w:rFonts w:ascii="Arial" w:hAnsi="Arial" w:cs="Arial"/>
              <w:lang w:val="en-US"/>
            </w:rPr>
            <w:t>Nishimura RA, Otto CM, Bonow RO, Carabe</w:t>
          </w:r>
          <w:r w:rsidR="00E648D7">
            <w:rPr>
              <w:rFonts w:ascii="Arial" w:hAnsi="Arial" w:cs="Arial"/>
              <w:lang w:val="en-US"/>
            </w:rPr>
            <w:t>llo BA, Erwin JP 3rd, Guyton RA</w:t>
          </w:r>
          <w:r w:rsidRPr="006706DF">
            <w:rPr>
              <w:rFonts w:ascii="Arial" w:hAnsi="Arial" w:cs="Arial"/>
              <w:lang w:val="en-US"/>
            </w:rPr>
            <w:t xml:space="preserve"> </w:t>
          </w:r>
          <w:r w:rsidR="008C46C5" w:rsidRPr="00FC5D75">
            <w:rPr>
              <w:rFonts w:ascii="Arial" w:hAnsi="Arial" w:cs="Arial"/>
              <w:i/>
              <w:lang w:val="en-US"/>
            </w:rPr>
            <w:t>et al</w:t>
          </w:r>
          <w:r w:rsidR="008C46C5" w:rsidRPr="00EA0215">
            <w:rPr>
              <w:rFonts w:ascii="Arial" w:hAnsi="Arial" w:cs="Arial"/>
              <w:lang w:val="en-US"/>
            </w:rPr>
            <w:t>. 2014 AHA/ACC guideline for the management of patients with valvular heart disease: executive summary: a report of the American College of Cardiology/American Heart Association Task Force on Practice Guidelines. J Am Coll Cardiol 2014;63:2438-88.</w:t>
          </w:r>
        </w:p>
        <w:p w14:paraId="28852D5B" w14:textId="1AB2170C" w:rsidR="008C46C5" w:rsidRPr="00EA0215" w:rsidRDefault="008C46C5" w:rsidP="00675937">
          <w:pPr>
            <w:spacing w:after="0" w:line="480" w:lineRule="auto"/>
            <w:rPr>
              <w:rFonts w:ascii="Arial" w:hAnsi="Arial" w:cs="Arial"/>
              <w:lang w:val="en-US"/>
            </w:rPr>
          </w:pPr>
          <w:r w:rsidRPr="00EA0215">
            <w:rPr>
              <w:rFonts w:ascii="Arial" w:hAnsi="Arial" w:cs="Arial"/>
              <w:lang w:val="en-US"/>
            </w:rPr>
            <w:t>Enriquez-Sarano M, Akins CW, Vahanian A. Mitral regurgitation. Lancet 2009;373:1382-94.</w:t>
          </w:r>
        </w:p>
        <w:p w14:paraId="2E7D5656" w14:textId="20CDCD52" w:rsidR="00617FD7" w:rsidRPr="00EA0215" w:rsidRDefault="000053B9" w:rsidP="00675937">
          <w:pPr>
            <w:spacing w:after="0" w:line="480" w:lineRule="auto"/>
            <w:rPr>
              <w:rFonts w:ascii="Arial" w:hAnsi="Arial" w:cs="Arial"/>
              <w:lang w:val="en-US"/>
            </w:rPr>
          </w:pPr>
          <w:r w:rsidRPr="000053B9">
            <w:rPr>
              <w:rFonts w:ascii="Arial" w:hAnsi="Arial" w:cs="Arial"/>
              <w:lang w:val="en-US"/>
            </w:rPr>
            <w:t>Vahanian A, Alfieri O, Andreotti F, Antunes MJ, Barón-Esquivias G, Baumgartner H</w:t>
          </w:r>
          <w:r w:rsidR="00E648D7">
            <w:rPr>
              <w:rFonts w:ascii="Arial" w:hAnsi="Arial" w:cs="Arial"/>
              <w:lang w:val="en-US"/>
            </w:rPr>
            <w:t xml:space="preserve"> </w:t>
          </w:r>
          <w:r w:rsidR="00E648D7" w:rsidRPr="00FC5D75">
            <w:rPr>
              <w:rFonts w:ascii="Arial" w:hAnsi="Arial" w:cs="Arial"/>
              <w:i/>
              <w:lang w:val="en-US"/>
            </w:rPr>
            <w:t>et al</w:t>
          </w:r>
          <w:r w:rsidRPr="00FC5D75">
            <w:rPr>
              <w:rFonts w:ascii="Arial" w:hAnsi="Arial" w:cs="Arial"/>
              <w:i/>
              <w:lang w:val="en-US"/>
            </w:rPr>
            <w:t>.</w:t>
          </w:r>
          <w:r>
            <w:rPr>
              <w:rFonts w:ascii="Arial" w:hAnsi="Arial" w:cs="Arial"/>
              <w:lang w:val="en-US"/>
            </w:rPr>
            <w:t xml:space="preserve"> </w:t>
          </w:r>
          <w:r w:rsidR="00617FD7" w:rsidRPr="00EA0215">
            <w:rPr>
              <w:rFonts w:ascii="Arial" w:hAnsi="Arial" w:cs="Arial"/>
              <w:lang w:val="en-US"/>
            </w:rPr>
            <w:t>Joint Task Force on the Management of Valvular Heart Disease of the European Society of Cardiology, (ESC), European Association for Cardio-Thoracic Surgery, (EACTS)</w:t>
          </w:r>
          <w:r>
            <w:rPr>
              <w:rFonts w:ascii="Arial" w:hAnsi="Arial" w:cs="Arial"/>
              <w:lang w:val="en-US"/>
            </w:rPr>
            <w:t xml:space="preserve">. </w:t>
          </w:r>
          <w:r w:rsidR="00617FD7" w:rsidRPr="00EA0215">
            <w:rPr>
              <w:rFonts w:ascii="Arial" w:hAnsi="Arial" w:cs="Arial"/>
              <w:lang w:val="en-US"/>
            </w:rPr>
            <w:lastRenderedPageBreak/>
            <w:t>Guidelines on the management of valvular heart disease (version 2012). Eur Heart J 2012;33:2451-96.</w:t>
          </w:r>
        </w:p>
        <w:p w14:paraId="6E1D3A9F" w14:textId="5C3BEF0E" w:rsidR="00E648D7" w:rsidRPr="00FC5D75" w:rsidRDefault="0012301E" w:rsidP="00675937">
          <w:pPr>
            <w:spacing w:after="0" w:line="480" w:lineRule="auto"/>
            <w:rPr>
              <w:rFonts w:ascii="Arial" w:hAnsi="Arial" w:cs="Arial"/>
              <w:lang w:val="en-US"/>
            </w:rPr>
          </w:pPr>
          <w:r w:rsidRPr="0012301E">
            <w:rPr>
              <w:rFonts w:ascii="Arial" w:hAnsi="Arial" w:cs="Arial"/>
              <w:lang w:val="en-US"/>
            </w:rPr>
            <w:t>Gammie JS, Sheng S, Griffith BP, Peterson ED, Rankin JS, O'Brien SM</w:t>
          </w:r>
          <w:r w:rsidR="00E648D7">
            <w:rPr>
              <w:rFonts w:ascii="Arial" w:hAnsi="Arial" w:cs="Arial"/>
              <w:lang w:val="en-US"/>
            </w:rPr>
            <w:t xml:space="preserve"> </w:t>
          </w:r>
          <w:r w:rsidR="00E648D7" w:rsidRPr="00FC5D75">
            <w:rPr>
              <w:rFonts w:ascii="Arial" w:hAnsi="Arial" w:cs="Arial"/>
              <w:i/>
              <w:lang w:val="en-US"/>
            </w:rPr>
            <w:t>et al</w:t>
          </w:r>
          <w:r w:rsidRPr="00FC5D75">
            <w:rPr>
              <w:rFonts w:ascii="Arial" w:hAnsi="Arial" w:cs="Arial"/>
              <w:i/>
              <w:lang w:val="en-US"/>
            </w:rPr>
            <w:t>.</w:t>
          </w:r>
          <w:r w:rsidR="00617FD7" w:rsidRPr="00EA0215">
            <w:rPr>
              <w:rFonts w:ascii="Arial" w:hAnsi="Arial" w:cs="Arial"/>
              <w:lang w:val="en-US"/>
            </w:rPr>
            <w:t xml:space="preserve"> Trends in mitral valve surgery in the United States: results from the Society of Thoracic Surgeons Adult Cardiac Surgery Database. </w:t>
          </w:r>
          <w:r w:rsidR="00617FD7" w:rsidRPr="00FC5D75">
            <w:rPr>
              <w:rFonts w:ascii="Arial" w:hAnsi="Arial" w:cs="Arial"/>
              <w:lang w:val="en-US"/>
            </w:rPr>
            <w:t>Ann Thorac Surg 2009;87:9.</w:t>
          </w:r>
        </w:p>
        <w:p w14:paraId="6823BEC0" w14:textId="5F1DEA26" w:rsidR="004B1225" w:rsidRPr="002648C6" w:rsidRDefault="00A821ED" w:rsidP="00675937">
          <w:pPr>
            <w:spacing w:after="0" w:line="480" w:lineRule="auto"/>
            <w:rPr>
              <w:rFonts w:ascii="Arial" w:hAnsi="Arial" w:cs="Arial"/>
              <w:rPrChange w:id="1" w:author="Monna Myllykangas" w:date="2018-04-16T12:08:00Z">
                <w:rPr>
                  <w:rFonts w:ascii="Arial" w:hAnsi="Arial" w:cs="Arial"/>
                  <w:lang w:val="en-US"/>
                </w:rPr>
              </w:rPrChange>
            </w:rPr>
          </w:pPr>
          <w:r w:rsidRPr="00080BAE">
            <w:rPr>
              <w:rFonts w:ascii="Arial" w:hAnsi="Arial" w:cs="Arial"/>
              <w:lang w:val="en-US"/>
            </w:rPr>
            <w:t>Mohty D</w:t>
          </w:r>
          <w:r w:rsidR="004B1225" w:rsidRPr="00080BAE">
            <w:rPr>
              <w:rFonts w:ascii="Arial" w:hAnsi="Arial" w:cs="Arial"/>
              <w:lang w:val="en-US"/>
            </w:rPr>
            <w:t>, Orszulak TA, Schaff HV, Avierinos JF, Tajik JA, Enriquez-Sarano M.</w:t>
          </w:r>
          <w:r w:rsidR="004B1225" w:rsidRPr="00080BAE">
            <w:rPr>
              <w:lang w:val="en-US"/>
            </w:rPr>
            <w:t xml:space="preserve"> </w:t>
          </w:r>
          <w:r w:rsidR="004B1225" w:rsidRPr="00080BAE">
            <w:rPr>
              <w:rFonts w:ascii="Arial" w:hAnsi="Arial" w:cs="Arial"/>
              <w:lang w:val="en-US"/>
            </w:rPr>
            <w:t>Very long-term survival and durability of mitral valve repair for mitral valve prolapse.</w:t>
          </w:r>
          <w:r w:rsidR="004B1225" w:rsidRPr="00080BAE">
            <w:rPr>
              <w:lang w:val="en-US"/>
            </w:rPr>
            <w:t xml:space="preserve"> </w:t>
          </w:r>
          <w:r w:rsidR="004B1225" w:rsidRPr="002648C6">
            <w:rPr>
              <w:rFonts w:ascii="Arial" w:hAnsi="Arial" w:cs="Arial"/>
              <w:rPrChange w:id="2" w:author="Monna Myllykangas" w:date="2018-04-16T12:08:00Z">
                <w:rPr>
                  <w:rFonts w:ascii="Arial" w:hAnsi="Arial" w:cs="Arial"/>
                  <w:lang w:val="en-US"/>
                </w:rPr>
              </w:rPrChange>
            </w:rPr>
            <w:t>Circulation. 2001;104:I1-I7.</w:t>
          </w:r>
        </w:p>
        <w:p w14:paraId="40E8E42C" w14:textId="2C99B810" w:rsidR="00617FD7" w:rsidRPr="00EA0215" w:rsidRDefault="00A064E5" w:rsidP="00675937">
          <w:pPr>
            <w:spacing w:after="0" w:line="480" w:lineRule="auto"/>
            <w:rPr>
              <w:rFonts w:ascii="Arial" w:hAnsi="Arial" w:cs="Arial"/>
              <w:lang w:val="en-US"/>
            </w:rPr>
          </w:pPr>
          <w:r w:rsidRPr="00A064E5">
            <w:rPr>
              <w:rFonts w:ascii="Arial" w:hAnsi="Arial" w:cs="Arial"/>
            </w:rPr>
            <w:t>Jokinen JJ, Hippeläinen MJ, Pitkänen OA, Hartikainen JE.</w:t>
          </w:r>
          <w:r w:rsidR="00617FD7" w:rsidRPr="00EA0215">
            <w:rPr>
              <w:rFonts w:ascii="Arial" w:hAnsi="Arial" w:cs="Arial"/>
            </w:rPr>
            <w:t xml:space="preserve"> </w:t>
          </w:r>
          <w:r w:rsidR="00617FD7" w:rsidRPr="00EA0215">
            <w:rPr>
              <w:rFonts w:ascii="Arial" w:hAnsi="Arial" w:cs="Arial"/>
              <w:lang w:val="en-US"/>
            </w:rPr>
            <w:t>Mitral valve replacement versus repair: propensity-adjusted survival and quality-of-life analysis. Ann Thorac Surg 2007;84:451-8.</w:t>
          </w:r>
        </w:p>
        <w:p w14:paraId="41865123" w14:textId="130A1DB8" w:rsidR="00617FD7" w:rsidRPr="00EA0215" w:rsidRDefault="00617FD7" w:rsidP="00675937">
          <w:pPr>
            <w:spacing w:after="0" w:line="480" w:lineRule="auto"/>
            <w:rPr>
              <w:rFonts w:ascii="Arial" w:hAnsi="Arial" w:cs="Arial"/>
              <w:lang w:val="en-US"/>
            </w:rPr>
          </w:pPr>
          <w:r w:rsidRPr="00EA0215">
            <w:rPr>
              <w:rFonts w:ascii="Arial" w:hAnsi="Arial" w:cs="Arial"/>
              <w:lang w:val="en-US"/>
            </w:rPr>
            <w:t xml:space="preserve">Savage EB, Ferguson TB, DiSesa VJ. Use of mitral valve repair: analysis of contemporary United States experience reported to the </w:t>
          </w:r>
          <w:r w:rsidRPr="00EA0215">
            <w:rPr>
              <w:rFonts w:ascii="Arial" w:hAnsi="Arial" w:cs="Arial"/>
              <w:lang w:val="en-US"/>
            </w:rPr>
            <w:lastRenderedPageBreak/>
            <w:t>Society of Thoracic Surgeons National Cardiac Database. Ann Thorac Surg 2003;75:820-5.</w:t>
          </w:r>
        </w:p>
        <w:p w14:paraId="6B243DC7" w14:textId="236B7CA5" w:rsidR="00617FD7" w:rsidRPr="00EA0215" w:rsidRDefault="004B1225" w:rsidP="00675937">
          <w:pPr>
            <w:spacing w:after="0" w:line="480" w:lineRule="auto"/>
            <w:rPr>
              <w:rFonts w:ascii="Arial" w:hAnsi="Arial" w:cs="Arial"/>
              <w:lang w:val="en-US"/>
            </w:rPr>
          </w:pPr>
          <w:r w:rsidRPr="004B1225">
            <w:rPr>
              <w:rFonts w:ascii="Arial" w:hAnsi="Arial" w:cs="Arial"/>
              <w:lang w:val="en-US"/>
            </w:rPr>
            <w:t>Nashef SA1, Roques F, Sharples LD, Nilsson J, Smith C, Goldstone AR</w:t>
          </w:r>
          <w:r w:rsidR="00E648D7">
            <w:rPr>
              <w:rFonts w:ascii="Arial" w:hAnsi="Arial" w:cs="Arial"/>
              <w:lang w:val="en-US"/>
            </w:rPr>
            <w:t xml:space="preserve"> </w:t>
          </w:r>
          <w:r w:rsidR="00E648D7" w:rsidRPr="00FC5D75">
            <w:rPr>
              <w:rFonts w:ascii="Arial" w:hAnsi="Arial" w:cs="Arial"/>
              <w:i/>
              <w:lang w:val="en-US"/>
            </w:rPr>
            <w:t>et al</w:t>
          </w:r>
          <w:r w:rsidRPr="00FC5D75">
            <w:rPr>
              <w:rFonts w:ascii="Arial" w:hAnsi="Arial" w:cs="Arial"/>
              <w:i/>
              <w:lang w:val="en-US"/>
            </w:rPr>
            <w:t>.</w:t>
          </w:r>
          <w:r w:rsidR="00617FD7" w:rsidRPr="00EA0215">
            <w:rPr>
              <w:rFonts w:ascii="Arial" w:hAnsi="Arial" w:cs="Arial"/>
              <w:lang w:val="en-US"/>
            </w:rPr>
            <w:t xml:space="preserve"> EuroSCORE II. Eur J Cardiothorac Surg 2012;41:5.</w:t>
          </w:r>
        </w:p>
        <w:p w14:paraId="6862D9ED" w14:textId="2D4ADC63" w:rsidR="00617FD7" w:rsidRPr="00FC5D75" w:rsidRDefault="009E79FD" w:rsidP="00675937">
          <w:pPr>
            <w:spacing w:after="0" w:line="480" w:lineRule="auto"/>
            <w:rPr>
              <w:rFonts w:ascii="Arial" w:hAnsi="Arial" w:cs="Arial"/>
            </w:rPr>
          </w:pPr>
          <w:r w:rsidRPr="009E79FD">
            <w:rPr>
              <w:rFonts w:ascii="Arial" w:hAnsi="Arial" w:cs="Arial"/>
              <w:lang w:val="en-US"/>
            </w:rPr>
            <w:t>Mar</w:t>
          </w:r>
          <w:r w:rsidR="00A821ED">
            <w:rPr>
              <w:rFonts w:ascii="Arial" w:hAnsi="Arial" w:cs="Arial"/>
              <w:lang w:val="en-US"/>
            </w:rPr>
            <w:t>tinsson A, Li X, Andersson C, Nilsson J, Smith JG</w:t>
          </w:r>
          <w:r w:rsidRPr="009E79FD">
            <w:rPr>
              <w:rFonts w:ascii="Arial" w:hAnsi="Arial" w:cs="Arial"/>
              <w:lang w:val="en-US"/>
            </w:rPr>
            <w:t>, Sundquist K</w:t>
          </w:r>
          <w:r w:rsidR="00A821ED">
            <w:rPr>
              <w:rFonts w:ascii="Arial" w:hAnsi="Arial" w:cs="Arial"/>
              <w:lang w:val="en-US"/>
            </w:rPr>
            <w:t xml:space="preserve">. </w:t>
          </w:r>
          <w:r w:rsidR="00617FD7" w:rsidRPr="00EA0215">
            <w:rPr>
              <w:rFonts w:ascii="Arial" w:hAnsi="Arial" w:cs="Arial"/>
              <w:lang w:val="en-US"/>
            </w:rPr>
            <w:t xml:space="preserve">Temporal trends in the incidence and prognosis of aortic stenosis: a nationwide study of the Swedish population. </w:t>
          </w:r>
          <w:r w:rsidR="00617FD7" w:rsidRPr="00FC5D75">
            <w:rPr>
              <w:rFonts w:ascii="Arial" w:hAnsi="Arial" w:cs="Arial"/>
            </w:rPr>
            <w:t>Circulation 2015;131:988-94.</w:t>
          </w:r>
        </w:p>
        <w:p w14:paraId="334F42D3" w14:textId="290BD150" w:rsidR="00617FD7" w:rsidRPr="00EA0215" w:rsidRDefault="0070753D" w:rsidP="00675937">
          <w:pPr>
            <w:spacing w:after="0" w:line="480" w:lineRule="auto"/>
            <w:rPr>
              <w:rFonts w:ascii="Arial" w:hAnsi="Arial" w:cs="Arial"/>
              <w:lang w:val="en-US"/>
            </w:rPr>
          </w:pPr>
          <w:r w:rsidRPr="00080BAE">
            <w:rPr>
              <w:rFonts w:ascii="Arial" w:hAnsi="Arial" w:cs="Arial"/>
            </w:rPr>
            <w:t>Kiviniemi TO, Pietilä A, Gunn JM, Aittokallio JM, Mähönen MS, Salomaa VV</w:t>
          </w:r>
          <w:r w:rsidR="00E648D7">
            <w:rPr>
              <w:rFonts w:ascii="Arial" w:hAnsi="Arial" w:cs="Arial"/>
            </w:rPr>
            <w:t xml:space="preserve"> </w:t>
          </w:r>
          <w:r w:rsidR="00E648D7" w:rsidRPr="00FC5D75">
            <w:rPr>
              <w:rFonts w:ascii="Arial" w:hAnsi="Arial" w:cs="Arial"/>
              <w:i/>
            </w:rPr>
            <w:t>et al</w:t>
          </w:r>
          <w:r w:rsidRPr="00FC5D75">
            <w:rPr>
              <w:rFonts w:ascii="Arial" w:hAnsi="Arial" w:cs="Arial"/>
              <w:i/>
            </w:rPr>
            <w:t>.</w:t>
          </w:r>
          <w:r w:rsidRPr="00080BAE">
            <w:rPr>
              <w:rFonts w:ascii="Arial" w:hAnsi="Arial" w:cs="Arial"/>
            </w:rPr>
            <w:t xml:space="preserve"> </w:t>
          </w:r>
          <w:r w:rsidR="00617FD7" w:rsidRPr="00EA0215">
            <w:rPr>
              <w:rFonts w:ascii="Arial" w:hAnsi="Arial" w:cs="Arial"/>
              <w:lang w:val="en-US"/>
            </w:rPr>
            <w:t>Trends in rates, patient selection and prognosis of coronary revascularisations in Finland between 1994 and 2013: the CVDR. EuroIntervention 2016;12:1117-25.</w:t>
          </w:r>
        </w:p>
        <w:p w14:paraId="1909E65C" w14:textId="4E164188" w:rsidR="00617FD7" w:rsidRPr="00EA0215" w:rsidRDefault="004F620E" w:rsidP="00675937">
          <w:pPr>
            <w:spacing w:after="0" w:line="480" w:lineRule="auto"/>
            <w:rPr>
              <w:rFonts w:ascii="Arial" w:hAnsi="Arial" w:cs="Arial"/>
              <w:lang w:val="en-US"/>
            </w:rPr>
          </w:pPr>
          <w:r>
            <w:rPr>
              <w:rFonts w:ascii="Arial" w:hAnsi="Arial" w:cs="Arial"/>
              <w:lang w:val="en-US"/>
            </w:rPr>
            <w:t>Vassileva CM</w:t>
          </w:r>
          <w:r w:rsidRPr="004F620E">
            <w:rPr>
              <w:rFonts w:ascii="Arial" w:hAnsi="Arial" w:cs="Arial"/>
              <w:lang w:val="en-US"/>
            </w:rPr>
            <w:t>, Mishkel G, McNeely C, Boley T, Markwell S, Scaife S</w:t>
          </w:r>
          <w:r w:rsidR="00E648D7">
            <w:rPr>
              <w:rFonts w:ascii="Arial" w:hAnsi="Arial" w:cs="Arial"/>
              <w:lang w:val="en-US"/>
            </w:rPr>
            <w:t xml:space="preserve"> </w:t>
          </w:r>
          <w:r w:rsidR="00E648D7" w:rsidRPr="00FC5D75">
            <w:rPr>
              <w:rFonts w:ascii="Arial" w:hAnsi="Arial" w:cs="Arial"/>
              <w:i/>
              <w:lang w:val="en-US"/>
            </w:rPr>
            <w:t>et al</w:t>
          </w:r>
          <w:r w:rsidRPr="004F620E">
            <w:rPr>
              <w:rFonts w:ascii="Arial" w:hAnsi="Arial" w:cs="Arial"/>
              <w:lang w:val="en-US"/>
            </w:rPr>
            <w:t>.</w:t>
          </w:r>
          <w:r w:rsidR="00617FD7" w:rsidRPr="00EA0215">
            <w:rPr>
              <w:rFonts w:ascii="Arial" w:hAnsi="Arial" w:cs="Arial"/>
              <w:lang w:val="en-US"/>
            </w:rPr>
            <w:t xml:space="preserve"> Long-term survival of patients undergoing mitral valve repair </w:t>
          </w:r>
          <w:r w:rsidR="00617FD7" w:rsidRPr="00EA0215">
            <w:rPr>
              <w:rFonts w:ascii="Arial" w:hAnsi="Arial" w:cs="Arial"/>
              <w:lang w:val="en-US"/>
            </w:rPr>
            <w:lastRenderedPageBreak/>
            <w:t>and replacement: a longitudinal analysis of Medicare fee-for-service beneficiaries. Circulation 2013;127:1870-6.</w:t>
          </w:r>
        </w:p>
        <w:p w14:paraId="37412D8F" w14:textId="5F2376E3" w:rsidR="00617FD7" w:rsidRPr="00EA0215" w:rsidRDefault="004F620E" w:rsidP="00675937">
          <w:pPr>
            <w:spacing w:after="0" w:line="480" w:lineRule="auto"/>
            <w:rPr>
              <w:rFonts w:ascii="Arial" w:hAnsi="Arial" w:cs="Arial"/>
              <w:lang w:val="en-US"/>
            </w:rPr>
          </w:pPr>
          <w:r w:rsidRPr="004F620E">
            <w:rPr>
              <w:rFonts w:ascii="Arial" w:hAnsi="Arial" w:cs="Arial"/>
              <w:lang w:val="en-US"/>
            </w:rPr>
            <w:t>Badhwar V, Peterson ED, Jacobs JP, He X, Brennan JM, O'Brien SM</w:t>
          </w:r>
          <w:r w:rsidR="00E648D7">
            <w:rPr>
              <w:rFonts w:ascii="Arial" w:hAnsi="Arial" w:cs="Arial"/>
              <w:lang w:val="en-US"/>
            </w:rPr>
            <w:t xml:space="preserve"> </w:t>
          </w:r>
          <w:r w:rsidR="00E648D7" w:rsidRPr="00FC5D75">
            <w:rPr>
              <w:rFonts w:ascii="Arial" w:hAnsi="Arial" w:cs="Arial"/>
              <w:i/>
              <w:lang w:val="en-US"/>
            </w:rPr>
            <w:t>et al</w:t>
          </w:r>
          <w:r w:rsidRPr="00FC5D75">
            <w:rPr>
              <w:rFonts w:ascii="Arial" w:hAnsi="Arial" w:cs="Arial"/>
              <w:i/>
              <w:lang w:val="en-US"/>
            </w:rPr>
            <w:t>.</w:t>
          </w:r>
          <w:r w:rsidR="00617FD7" w:rsidRPr="00EA0215">
            <w:rPr>
              <w:rFonts w:ascii="Arial" w:hAnsi="Arial" w:cs="Arial"/>
              <w:lang w:val="en-US"/>
            </w:rPr>
            <w:t xml:space="preserve"> Longitudinal outcome of isolated mitral repair in older patients: results from 14,604 procedures performed from 1991 to 2007. Ann Thorac Surg 2012;94:9.</w:t>
          </w:r>
        </w:p>
        <w:p w14:paraId="5F8FE627" w14:textId="11C48A6F" w:rsidR="00617FD7" w:rsidRPr="00847831" w:rsidRDefault="002E0C42" w:rsidP="00675937">
          <w:pPr>
            <w:spacing w:after="0" w:line="480" w:lineRule="auto"/>
            <w:rPr>
              <w:rFonts w:ascii="Arial" w:hAnsi="Arial" w:cs="Arial"/>
            </w:rPr>
          </w:pPr>
          <w:r>
            <w:rPr>
              <w:rFonts w:ascii="Arial" w:hAnsi="Arial" w:cs="Arial"/>
              <w:lang w:val="en-US"/>
            </w:rPr>
            <w:t>Braunberger E</w:t>
          </w:r>
          <w:r w:rsidRPr="002E0C42">
            <w:rPr>
              <w:rFonts w:ascii="Arial" w:hAnsi="Arial" w:cs="Arial"/>
              <w:lang w:val="en-US"/>
            </w:rPr>
            <w:t>, Deloche A, Berrebi A, Abdallah F, Celestin JA, Meimoun P</w:t>
          </w:r>
          <w:r w:rsidR="00E648D7">
            <w:rPr>
              <w:rFonts w:ascii="Arial" w:hAnsi="Arial" w:cs="Arial"/>
              <w:lang w:val="en-US"/>
            </w:rPr>
            <w:t xml:space="preserve"> </w:t>
          </w:r>
          <w:r w:rsidR="00E648D7" w:rsidRPr="00FC5D75">
            <w:rPr>
              <w:rFonts w:ascii="Arial" w:hAnsi="Arial" w:cs="Arial"/>
              <w:i/>
              <w:lang w:val="en-US"/>
            </w:rPr>
            <w:t>et al</w:t>
          </w:r>
          <w:r w:rsidRPr="00FC5D75">
            <w:rPr>
              <w:rFonts w:ascii="Arial" w:hAnsi="Arial" w:cs="Arial"/>
              <w:i/>
              <w:lang w:val="en-US"/>
            </w:rPr>
            <w:t>.</w:t>
          </w:r>
          <w:r w:rsidR="00617FD7" w:rsidRPr="00EA0215">
            <w:rPr>
              <w:rFonts w:ascii="Arial" w:hAnsi="Arial" w:cs="Arial"/>
              <w:lang w:val="en-US"/>
            </w:rPr>
            <w:t xml:space="preserve"> Very long-term results (more than 20 years) of valve repair with carpentier's techniques in nonrheumatic mitral valve insufficiency. </w:t>
          </w:r>
          <w:r w:rsidR="00617FD7" w:rsidRPr="00847831">
            <w:rPr>
              <w:rFonts w:ascii="Arial" w:hAnsi="Arial" w:cs="Arial"/>
            </w:rPr>
            <w:t>Circulation 2001;104:8</w:t>
          </w:r>
        </w:p>
        <w:p w14:paraId="7C4B5827" w14:textId="19CBF99B" w:rsidR="00797EA5" w:rsidRPr="00847831" w:rsidRDefault="00797EA5" w:rsidP="00675937">
          <w:pPr>
            <w:spacing w:after="0" w:line="480" w:lineRule="auto"/>
            <w:rPr>
              <w:rFonts w:ascii="Arial" w:hAnsi="Arial" w:cs="Arial"/>
            </w:rPr>
          </w:pPr>
          <w:r w:rsidRPr="00FC5D75">
            <w:rPr>
              <w:rFonts w:ascii="Arial" w:hAnsi="Arial" w:cs="Arial"/>
            </w:rPr>
            <w:t>Pajunen P, Koukkunen H, Ketonen M, Jerkkola T, Immo</w:t>
          </w:r>
          <w:r w:rsidR="00E648D7" w:rsidRPr="00FC5D75">
            <w:rPr>
              <w:rFonts w:ascii="Arial" w:hAnsi="Arial" w:cs="Arial"/>
            </w:rPr>
            <w:t xml:space="preserve">nen-Räihä P, Kärjä-Koskenkari P </w:t>
          </w:r>
          <w:r w:rsidR="00E648D7" w:rsidRPr="00FC5D75">
            <w:rPr>
              <w:rFonts w:ascii="Arial" w:hAnsi="Arial" w:cs="Arial"/>
              <w:i/>
            </w:rPr>
            <w:t>et al</w:t>
          </w:r>
          <w:r w:rsidRPr="00FC5D75">
            <w:rPr>
              <w:rFonts w:ascii="Arial" w:hAnsi="Arial" w:cs="Arial"/>
              <w:i/>
            </w:rPr>
            <w:t>.</w:t>
          </w:r>
          <w:r w:rsidRPr="00FC5D75">
            <w:rPr>
              <w:rFonts w:ascii="Arial" w:hAnsi="Arial" w:cs="Arial"/>
            </w:rPr>
            <w:t xml:space="preserve"> </w:t>
          </w:r>
          <w:r w:rsidRPr="00FC5D75">
            <w:rPr>
              <w:rFonts w:ascii="Arial" w:hAnsi="Arial" w:cs="Arial"/>
              <w:lang w:val="en-US"/>
            </w:rPr>
            <w:t>The validity of the Finnish Hospital Discharge Register and Causes of Death Register data on coronary heart disease.</w:t>
          </w:r>
          <w:r>
            <w:rPr>
              <w:rFonts w:ascii="Arial" w:hAnsi="Arial" w:cs="Arial"/>
              <w:lang w:val="en-US"/>
            </w:rPr>
            <w:t xml:space="preserve"> </w:t>
          </w:r>
          <w:r w:rsidRPr="00847831">
            <w:rPr>
              <w:rFonts w:ascii="Arial" w:hAnsi="Arial" w:cs="Arial"/>
            </w:rPr>
            <w:t>Eur J Cardiovasc Prev Rehabil 2005;12:132-7.</w:t>
          </w:r>
        </w:p>
        <w:p w14:paraId="7181CCD9" w14:textId="7C11D39F" w:rsidR="00797EA5" w:rsidRPr="00F54C20" w:rsidRDefault="00F54C20" w:rsidP="00675937">
          <w:pPr>
            <w:spacing w:after="0" w:line="480" w:lineRule="auto"/>
            <w:rPr>
              <w:rFonts w:ascii="Arial" w:hAnsi="Arial" w:cs="Arial"/>
              <w:lang w:val="en-US"/>
            </w:rPr>
          </w:pPr>
          <w:r w:rsidRPr="00FC5D75">
            <w:rPr>
              <w:rFonts w:ascii="Arial" w:hAnsi="Arial" w:cs="Arial"/>
            </w:rPr>
            <w:lastRenderedPageBreak/>
            <w:t>Mähönen M, Jula A, Harald K, Antik</w:t>
          </w:r>
          <w:r w:rsidR="00CB7EE9" w:rsidRPr="00FC5D75">
            <w:rPr>
              <w:rFonts w:ascii="Arial" w:hAnsi="Arial" w:cs="Arial"/>
            </w:rPr>
            <w:t xml:space="preserve">ainen R, Tuomilehto J, Zeller T </w:t>
          </w:r>
          <w:r w:rsidR="00CB7EE9" w:rsidRPr="00FC5D75">
            <w:rPr>
              <w:rFonts w:ascii="Arial" w:hAnsi="Arial" w:cs="Arial"/>
              <w:i/>
            </w:rPr>
            <w:t>et al</w:t>
          </w:r>
          <w:r w:rsidRPr="00FC5D75">
            <w:rPr>
              <w:rFonts w:ascii="Arial" w:hAnsi="Arial" w:cs="Arial"/>
            </w:rPr>
            <w:t xml:space="preserve">. </w:t>
          </w:r>
          <w:r w:rsidRPr="00FC5D75">
            <w:rPr>
              <w:rFonts w:ascii="Arial" w:hAnsi="Arial" w:cs="Arial"/>
              <w:lang w:val="en-US"/>
            </w:rPr>
            <w:t>The validity of heart failure diagnoses obtained from administrative registers.</w:t>
          </w:r>
          <w:r w:rsidRPr="00FC5D75">
            <w:rPr>
              <w:lang w:val="en-US"/>
            </w:rPr>
            <w:t xml:space="preserve"> </w:t>
          </w:r>
          <w:r>
            <w:rPr>
              <w:rFonts w:ascii="Arial" w:hAnsi="Arial" w:cs="Arial"/>
              <w:lang w:val="en-US"/>
            </w:rPr>
            <w:t>Eur J Prev Cardiol. 2013;20</w:t>
          </w:r>
          <w:r w:rsidRPr="00F54C20">
            <w:rPr>
              <w:rFonts w:ascii="Arial" w:hAnsi="Arial" w:cs="Arial"/>
              <w:lang w:val="en-US"/>
            </w:rPr>
            <w:t>:254-9.</w:t>
          </w:r>
        </w:p>
        <w:p w14:paraId="5E8AD9AD" w14:textId="12949985" w:rsidR="00797EA5" w:rsidRDefault="00250803" w:rsidP="00675937">
          <w:pPr>
            <w:spacing w:after="0" w:line="480" w:lineRule="auto"/>
            <w:rPr>
              <w:rFonts w:ascii="Arial" w:hAnsi="Arial" w:cs="Arial"/>
              <w:lang w:val="en-US"/>
            </w:rPr>
          </w:pPr>
          <w:r>
            <w:rPr>
              <w:rFonts w:ascii="Arial" w:hAnsi="Arial" w:cs="Arial"/>
              <w:lang w:val="en-US"/>
            </w:rPr>
            <w:t>Tolonen H</w:t>
          </w:r>
          <w:r w:rsidRPr="00FC5D75">
            <w:rPr>
              <w:rFonts w:ascii="Arial" w:hAnsi="Arial" w:cs="Arial"/>
              <w:lang w:val="en-US"/>
            </w:rPr>
            <w:t>, Salomaa V, Torppa J, Sivenius J, Immonen-Räihä P, Lehtonen A; FINSTROKE register.</w:t>
          </w:r>
          <w:r>
            <w:rPr>
              <w:rFonts w:ascii="Arial" w:hAnsi="Arial" w:cs="Arial"/>
              <w:lang w:val="en-US"/>
            </w:rPr>
            <w:t xml:space="preserve"> </w:t>
          </w:r>
          <w:r w:rsidRPr="00250803">
            <w:rPr>
              <w:rFonts w:ascii="Arial" w:hAnsi="Arial" w:cs="Arial"/>
              <w:lang w:val="en-US"/>
            </w:rPr>
            <w:t>The validation of the Finnish Hospital Discharge Register and Causes of Death Register data on stroke diagnoses.</w:t>
          </w:r>
          <w:r>
            <w:rPr>
              <w:rFonts w:ascii="Arial" w:hAnsi="Arial" w:cs="Arial"/>
              <w:lang w:val="en-US"/>
            </w:rPr>
            <w:t xml:space="preserve"> Eur J Cardiovasc Prev Rehabil 2007;14</w:t>
          </w:r>
          <w:r w:rsidRPr="00250803">
            <w:rPr>
              <w:rFonts w:ascii="Arial" w:hAnsi="Arial" w:cs="Arial"/>
              <w:lang w:val="en-US"/>
            </w:rPr>
            <w:t>:380-5.</w:t>
          </w:r>
        </w:p>
        <w:p w14:paraId="3C804A92" w14:textId="6D71A292" w:rsidR="004B6298" w:rsidRDefault="004B7E61" w:rsidP="00675937">
          <w:pPr>
            <w:spacing w:after="0" w:line="480" w:lineRule="auto"/>
            <w:rPr>
              <w:rFonts w:ascii="Arial" w:hAnsi="Arial" w:cs="Arial"/>
              <w:lang w:val="en-US"/>
            </w:rPr>
          </w:pPr>
          <w:r>
            <w:rPr>
              <w:rFonts w:ascii="Arial" w:hAnsi="Arial" w:cs="Arial"/>
              <w:lang w:val="en-US"/>
            </w:rPr>
            <w:t>Bax JJ</w:t>
          </w:r>
          <w:r w:rsidRPr="004B7E61">
            <w:rPr>
              <w:rFonts w:ascii="Arial" w:hAnsi="Arial" w:cs="Arial"/>
              <w:lang w:val="en-US"/>
            </w:rPr>
            <w:t>, Braun J, Somer ST, Klaut</w:t>
          </w:r>
          <w:r w:rsidR="00EE5AD6">
            <w:rPr>
              <w:rFonts w:ascii="Arial" w:hAnsi="Arial" w:cs="Arial"/>
              <w:lang w:val="en-US"/>
            </w:rPr>
            <w:t xml:space="preserve">z R, Holman ER, Versteegh MI </w:t>
          </w:r>
          <w:r w:rsidR="00EE5AD6" w:rsidRPr="00FC5D75">
            <w:rPr>
              <w:rFonts w:ascii="Arial" w:hAnsi="Arial" w:cs="Arial"/>
              <w:i/>
              <w:lang w:val="en-US"/>
            </w:rPr>
            <w:t>et al</w:t>
          </w:r>
          <w:r w:rsidRPr="00FC5D75">
            <w:rPr>
              <w:rFonts w:ascii="Arial" w:hAnsi="Arial" w:cs="Arial"/>
              <w:i/>
              <w:lang w:val="en-US"/>
            </w:rPr>
            <w:t>.</w:t>
          </w:r>
          <w:r>
            <w:rPr>
              <w:rFonts w:ascii="Arial" w:hAnsi="Arial" w:cs="Arial"/>
              <w:lang w:val="en-US"/>
            </w:rPr>
            <w:t xml:space="preserve"> </w:t>
          </w:r>
          <w:r w:rsidRPr="004B7E61">
            <w:rPr>
              <w:rFonts w:ascii="Arial" w:hAnsi="Arial" w:cs="Arial"/>
              <w:lang w:val="en-US"/>
            </w:rPr>
            <w:t>Restrictive annuloplasty and coronary revascularization in ischemic mitral regurgitation results in reverse left ventricular remodeling.</w:t>
          </w:r>
          <w:r w:rsidRPr="00FC5D75">
            <w:rPr>
              <w:lang w:val="en-US"/>
            </w:rPr>
            <w:t xml:space="preserve"> </w:t>
          </w:r>
          <w:r w:rsidR="00315FD0">
            <w:rPr>
              <w:rFonts w:ascii="Arial" w:hAnsi="Arial" w:cs="Arial"/>
              <w:lang w:val="en-US"/>
            </w:rPr>
            <w:t>Circulation 2004;110</w:t>
          </w:r>
          <w:r w:rsidRPr="004B7E61">
            <w:rPr>
              <w:rFonts w:ascii="Arial" w:hAnsi="Arial" w:cs="Arial"/>
              <w:lang w:val="en-US"/>
            </w:rPr>
            <w:t>:II103-8.</w:t>
          </w:r>
        </w:p>
        <w:p w14:paraId="2D2850B2" w14:textId="0379CF3F" w:rsidR="00B81559" w:rsidRPr="00FC5D75" w:rsidRDefault="00834FF8" w:rsidP="00675937">
          <w:pPr>
            <w:spacing w:after="0" w:line="480" w:lineRule="auto"/>
            <w:rPr>
              <w:rFonts w:ascii="Arial" w:hAnsi="Arial" w:cs="Arial"/>
              <w:lang w:val="en-US"/>
            </w:rPr>
          </w:pPr>
          <w:r w:rsidRPr="00790D69">
            <w:rPr>
              <w:rFonts w:ascii="Arial" w:hAnsi="Arial" w:cs="Arial"/>
              <w:lang w:val="en-US"/>
            </w:rPr>
            <w:t>Vahanian A, Baumgartner H, Bax J, Butchart E, Dion R, Filippatos G</w:t>
          </w:r>
          <w:r w:rsidR="00EE5AD6">
            <w:rPr>
              <w:rFonts w:ascii="Arial" w:hAnsi="Arial" w:cs="Arial"/>
              <w:lang w:val="en-US"/>
            </w:rPr>
            <w:t xml:space="preserve"> </w:t>
          </w:r>
          <w:r w:rsidR="00EE5AD6" w:rsidRPr="00FC5D75">
            <w:rPr>
              <w:rFonts w:ascii="Arial" w:hAnsi="Arial" w:cs="Arial"/>
              <w:i/>
              <w:lang w:val="en-US"/>
            </w:rPr>
            <w:t>et al</w:t>
          </w:r>
          <w:r w:rsidR="00EE5AD6">
            <w:rPr>
              <w:rFonts w:ascii="Arial" w:hAnsi="Arial" w:cs="Arial"/>
              <w:i/>
              <w:lang w:val="en-US"/>
            </w:rPr>
            <w:t>.</w:t>
          </w:r>
          <w:r w:rsidRPr="00790D69">
            <w:rPr>
              <w:rFonts w:ascii="Arial" w:hAnsi="Arial" w:cs="Arial"/>
              <w:lang w:val="en-US"/>
            </w:rPr>
            <w:t xml:space="preserve">; Task Force on the Management of Valvular Hearth Disease </w:t>
          </w:r>
          <w:r w:rsidRPr="00790D69">
            <w:rPr>
              <w:rFonts w:ascii="Arial" w:hAnsi="Arial" w:cs="Arial"/>
              <w:lang w:val="en-US"/>
            </w:rPr>
            <w:lastRenderedPageBreak/>
            <w:t>of the European Society of Cardiology; ESC Committee for Practice Guidelines.</w:t>
          </w:r>
          <w:r w:rsidR="002E0C42" w:rsidRPr="00790D69">
            <w:rPr>
              <w:rFonts w:ascii="Arial" w:hAnsi="Arial" w:cs="Arial"/>
              <w:lang w:val="en-US"/>
            </w:rPr>
            <w:t xml:space="preserve"> </w:t>
          </w:r>
          <w:r w:rsidRPr="00790D69">
            <w:rPr>
              <w:rFonts w:ascii="Arial" w:hAnsi="Arial" w:cs="Arial"/>
              <w:lang w:val="en-US"/>
            </w:rPr>
            <w:t>Guidelines on the management of valvular heart disease: The Task Force on the Management of Valvular Heart Disease of the European Society of Cardiology.</w:t>
          </w:r>
          <w:r w:rsidR="002E0C42" w:rsidRPr="00790D69">
            <w:rPr>
              <w:rFonts w:ascii="Arial" w:hAnsi="Arial" w:cs="Arial"/>
              <w:lang w:val="en-US"/>
            </w:rPr>
            <w:t xml:space="preserve"> Eur Heart J 2007; 2</w:t>
          </w:r>
          <w:r w:rsidRPr="00790D69">
            <w:rPr>
              <w:rFonts w:ascii="Arial" w:hAnsi="Arial" w:cs="Arial"/>
              <w:lang w:val="en-US"/>
            </w:rPr>
            <w:t>8</w:t>
          </w:r>
          <w:r w:rsidR="002E0C42" w:rsidRPr="00790D69">
            <w:rPr>
              <w:rFonts w:ascii="Arial" w:hAnsi="Arial" w:cs="Arial"/>
              <w:lang w:val="en-US"/>
            </w:rPr>
            <w:t>: 230-268.</w:t>
          </w:r>
        </w:p>
        <w:p w14:paraId="5C4A77E4" w14:textId="60315A8B" w:rsidR="00790D69" w:rsidRPr="00A7202E" w:rsidRDefault="00B81559" w:rsidP="00675937">
          <w:pPr>
            <w:spacing w:after="0" w:line="480" w:lineRule="auto"/>
            <w:rPr>
              <w:rFonts w:ascii="Arial" w:hAnsi="Arial" w:cs="Arial"/>
              <w:lang w:val="en-US"/>
            </w:rPr>
          </w:pPr>
          <w:r>
            <w:rPr>
              <w:rFonts w:ascii="Arial" w:hAnsi="Arial" w:cs="Arial"/>
              <w:lang w:val="en-US"/>
            </w:rPr>
            <w:t>Smith PK</w:t>
          </w:r>
          <w:r w:rsidRPr="00B81559">
            <w:rPr>
              <w:rFonts w:ascii="Arial" w:hAnsi="Arial" w:cs="Arial"/>
              <w:lang w:val="en-US"/>
            </w:rPr>
            <w:t>, Puskas JD, Ascheim DD, Voisine P, Gelijns AC, Moskowitz AJ</w:t>
          </w:r>
          <w:r w:rsidR="00EE5AD6">
            <w:rPr>
              <w:rFonts w:ascii="Arial" w:hAnsi="Arial" w:cs="Arial"/>
              <w:lang w:val="en-US"/>
            </w:rPr>
            <w:t xml:space="preserve"> </w:t>
          </w:r>
          <w:r w:rsidR="00EE5AD6" w:rsidRPr="00FC5D75">
            <w:rPr>
              <w:rFonts w:ascii="Arial" w:hAnsi="Arial" w:cs="Arial"/>
              <w:i/>
              <w:lang w:val="en-US"/>
            </w:rPr>
            <w:t>et al.</w:t>
          </w:r>
          <w:r w:rsidRPr="00B81559">
            <w:rPr>
              <w:rFonts w:ascii="Arial" w:hAnsi="Arial" w:cs="Arial"/>
              <w:lang w:val="en-US"/>
            </w:rPr>
            <w:t xml:space="preserve">; </w:t>
          </w:r>
          <w:r w:rsidRPr="00A7202E">
            <w:rPr>
              <w:rFonts w:ascii="Arial" w:hAnsi="Arial" w:cs="Arial"/>
              <w:lang w:val="en-US"/>
            </w:rPr>
            <w:t>Cardiothoracic Surgical Trials Network Investigators. Surgical treatment of moderate ischemic mitral regurgitation. N Engl J Med. 2014;371:2178-88.</w:t>
          </w:r>
        </w:p>
        <w:p w14:paraId="61DE3442" w14:textId="10FB52FB" w:rsidR="00E860E9" w:rsidRPr="00A7202E" w:rsidRDefault="00E84A82" w:rsidP="00E860E9">
          <w:pPr>
            <w:spacing w:after="0" w:line="480" w:lineRule="auto"/>
            <w:rPr>
              <w:rFonts w:ascii="Arial" w:hAnsi="Arial" w:cs="Arial"/>
              <w:lang w:val="en-US"/>
            </w:rPr>
          </w:pPr>
          <w:r w:rsidRPr="00A7202E">
            <w:rPr>
              <w:rFonts w:ascii="Arial" w:hAnsi="Arial" w:cs="Arial"/>
              <w:lang w:val="en-US"/>
            </w:rPr>
            <w:t>Myrmel T, Roaldsen M. Mitral valve surgery--a Scandinavian perspective. Scand Cardiovasc J. 2009;43</w:t>
          </w:r>
          <w:r w:rsidR="00E860E9" w:rsidRPr="00A7202E">
            <w:rPr>
              <w:rFonts w:ascii="Arial" w:hAnsi="Arial" w:cs="Arial"/>
              <w:lang w:val="en-US"/>
            </w:rPr>
            <w:t>:7-9.</w:t>
          </w:r>
        </w:p>
        <w:p w14:paraId="7B696898" w14:textId="37595D07" w:rsidR="00A01D1F" w:rsidRPr="00A7202E" w:rsidRDefault="00ED3FC3" w:rsidP="00E860E9">
          <w:pPr>
            <w:spacing w:after="0" w:line="480" w:lineRule="auto"/>
            <w:rPr>
              <w:rFonts w:ascii="Arial" w:hAnsi="Arial" w:cs="Arial"/>
              <w:lang w:val="en-US"/>
            </w:rPr>
          </w:pPr>
          <w:r w:rsidRPr="00A7202E">
            <w:rPr>
              <w:rFonts w:ascii="Arial" w:hAnsi="Arial" w:cs="Arial"/>
              <w:bCs/>
              <w:iCs/>
              <w:lang w:val="en-US" w:eastAsia="fi-FI"/>
            </w:rPr>
            <w:t>Nozohoor S, Sjögren J, Ivert T, Höglund P, Nilsson J. Validation of a modified EuroSCORE risk stratification model for cardiac surgery: the Swedish experience. Eur J Cardiothorac Surg 2011;40:185-191.</w:t>
          </w:r>
        </w:p>
        <w:p w14:paraId="35265D41" w14:textId="7086B1D6" w:rsidR="00A01D1F" w:rsidRPr="00A7202E" w:rsidRDefault="00A42565" w:rsidP="00E860E9">
          <w:pPr>
            <w:spacing w:after="0" w:line="480" w:lineRule="auto"/>
            <w:rPr>
              <w:rFonts w:ascii="Arial" w:hAnsi="Arial" w:cs="Arial"/>
              <w:lang w:val="en-US"/>
            </w:rPr>
          </w:pPr>
          <w:r w:rsidRPr="00A7202E">
            <w:rPr>
              <w:rFonts w:ascii="Arial" w:hAnsi="Arial" w:cs="Arial"/>
              <w:bCs/>
              <w:iCs/>
              <w:lang w:val="en-US" w:eastAsia="fi-FI"/>
            </w:rPr>
            <w:lastRenderedPageBreak/>
            <w:t>Swedeheart Working Group. SWEDEHEART annual report 2016. http://www.ucr.uu.se/swedeheart/dokument-sh/arsrapporter</w:t>
          </w:r>
          <w:r w:rsidRPr="00A7202E">
            <w:rPr>
              <w:rFonts w:ascii="Arial" w:hAnsi="Arial" w:cs="Arial"/>
              <w:lang w:val="en-US"/>
            </w:rPr>
            <w:t>.</w:t>
          </w:r>
        </w:p>
        <w:p w14:paraId="7A613793" w14:textId="18941511" w:rsidR="00DA6E91" w:rsidRPr="00A7202E" w:rsidRDefault="001853A4" w:rsidP="00675937">
          <w:pPr>
            <w:spacing w:after="0" w:line="480" w:lineRule="auto"/>
            <w:rPr>
              <w:rFonts w:ascii="Arial" w:hAnsi="Arial" w:cs="Arial"/>
              <w:lang w:val="en-US"/>
            </w:rPr>
          </w:pPr>
          <w:r w:rsidRPr="00A7202E">
            <w:rPr>
              <w:rFonts w:ascii="Arial" w:hAnsi="Arial" w:cs="Arial"/>
              <w:lang w:val="en-US"/>
            </w:rPr>
            <w:t>Morrow DA, Fang JC, Fintel DJ, Granger CB, Katz JN, Kushner FG</w:t>
          </w:r>
          <w:r w:rsidR="00EE5AD6" w:rsidRPr="00A7202E">
            <w:rPr>
              <w:rFonts w:ascii="Arial" w:hAnsi="Arial" w:cs="Arial"/>
              <w:lang w:val="en-US"/>
            </w:rPr>
            <w:t xml:space="preserve"> </w:t>
          </w:r>
          <w:r w:rsidR="00EE5AD6" w:rsidRPr="00A7202E">
            <w:rPr>
              <w:rFonts w:ascii="Arial" w:hAnsi="Arial" w:cs="Arial"/>
              <w:i/>
              <w:lang w:val="en-US"/>
            </w:rPr>
            <w:t>et al.</w:t>
          </w:r>
          <w:r w:rsidRPr="00A7202E">
            <w:rPr>
              <w:rFonts w:ascii="Arial" w:hAnsi="Arial" w:cs="Arial"/>
              <w:lang w:val="en-US"/>
            </w:rPr>
            <w:t>; American Heart Association Council on Cardiopulmonary, Critical Care, Perioperative and Resuscitation, Council on Clinical Cardiology, Council on Cardiovascular Nursing, and Council on Quality of Care and Outcomes Research. Evolution of critical care cardiology: transformation of the cardiovascular intensive care unit and the emerging need for new medical staffing and training models: a scientific statement from the American Heart Association.</w:t>
          </w:r>
          <w:r w:rsidR="0046170C" w:rsidRPr="00A7202E">
            <w:rPr>
              <w:rFonts w:ascii="Arial" w:hAnsi="Arial" w:cs="Arial"/>
              <w:lang w:val="en-US"/>
            </w:rPr>
            <w:t xml:space="preserve"> Circulation. 2012;126:1408-28.</w:t>
          </w:r>
        </w:p>
        <w:p w14:paraId="6F992926" w14:textId="0058DC99" w:rsidR="00A64AD1" w:rsidRDefault="00DA6E91" w:rsidP="00675937">
          <w:pPr>
            <w:spacing w:after="0" w:line="480" w:lineRule="auto"/>
            <w:rPr>
              <w:rFonts w:ascii="Arial" w:hAnsi="Arial" w:cs="Arial"/>
              <w:lang w:val="en-US"/>
            </w:rPr>
          </w:pPr>
          <w:r w:rsidRPr="00A7202E">
            <w:rPr>
              <w:rFonts w:ascii="Arial" w:hAnsi="Arial" w:cs="Arial"/>
              <w:lang w:val="en-US"/>
            </w:rPr>
            <w:t>Lancellott</w:t>
          </w:r>
          <w:r w:rsidRPr="00DA6E91">
            <w:rPr>
              <w:rFonts w:ascii="Arial" w:hAnsi="Arial" w:cs="Arial"/>
              <w:lang w:val="en-US"/>
            </w:rPr>
            <w:t>i P, Tribouilloy C, Hagendorff A, Popescu BA, Edvardsen T, Pierard LA</w:t>
          </w:r>
          <w:r w:rsidR="00EE5AD6">
            <w:rPr>
              <w:rFonts w:ascii="Arial" w:hAnsi="Arial" w:cs="Arial"/>
              <w:lang w:val="en-US"/>
            </w:rPr>
            <w:t xml:space="preserve"> </w:t>
          </w:r>
          <w:r w:rsidR="00EE5AD6" w:rsidRPr="00FC5D75">
            <w:rPr>
              <w:rFonts w:ascii="Arial" w:hAnsi="Arial" w:cs="Arial"/>
              <w:i/>
              <w:lang w:val="en-US"/>
            </w:rPr>
            <w:t>et al.</w:t>
          </w:r>
          <w:r w:rsidRPr="00DA6E91">
            <w:rPr>
              <w:rFonts w:ascii="Arial" w:hAnsi="Arial" w:cs="Arial"/>
              <w:lang w:val="en-US"/>
            </w:rPr>
            <w:t xml:space="preserve">; Scientific Document Committee of the European Association of Cardiovascular Imaging. Recommendations for </w:t>
          </w:r>
          <w:r w:rsidRPr="00DA6E91">
            <w:rPr>
              <w:rFonts w:ascii="Arial" w:hAnsi="Arial" w:cs="Arial"/>
              <w:lang w:val="en-US"/>
            </w:rPr>
            <w:lastRenderedPageBreak/>
            <w:t>the echocardiographic assessment of native valvular regurgitation: an executive summary from the European Association of Cardiovascular Imaging.Eur Heart J Cardiovasc Imaging. 2013;14:611-44.</w:t>
          </w:r>
        </w:p>
        <w:p w14:paraId="1D4D4127" w14:textId="120D6E13" w:rsidR="00A64AD1" w:rsidRPr="00A7202E" w:rsidRDefault="00E51B4B" w:rsidP="00675937">
          <w:pPr>
            <w:spacing w:after="0" w:line="480" w:lineRule="auto"/>
            <w:rPr>
              <w:rFonts w:ascii="Arial" w:hAnsi="Arial" w:cs="Arial"/>
              <w:lang w:val="en-US"/>
            </w:rPr>
          </w:pPr>
          <w:r w:rsidRPr="00A7202E">
            <w:rPr>
              <w:rFonts w:ascii="Arial" w:hAnsi="Arial" w:cs="Arial"/>
              <w:lang w:val="en-US"/>
            </w:rPr>
            <w:t xml:space="preserve">Avierinos JF, Inamo J, Grigioni F, Gersh B, Shub C, Enriquez-Sarano M. Sex differences in morphology and outcomes of mitral valve prolapse. </w:t>
          </w:r>
          <w:r w:rsidR="001B2000" w:rsidRPr="00A7202E">
            <w:rPr>
              <w:rFonts w:ascii="Arial" w:hAnsi="Arial" w:cs="Arial"/>
              <w:lang w:val="en-US"/>
            </w:rPr>
            <w:t>Ann Intern Med. 2008;149</w:t>
          </w:r>
          <w:r w:rsidRPr="00A7202E">
            <w:rPr>
              <w:rFonts w:ascii="Arial" w:hAnsi="Arial" w:cs="Arial"/>
              <w:lang w:val="en-US"/>
            </w:rPr>
            <w:t>:787-95.</w:t>
          </w:r>
        </w:p>
        <w:p w14:paraId="1E09616E" w14:textId="28963811" w:rsidR="00A246C9" w:rsidRPr="00A7202E" w:rsidRDefault="00DA6E91" w:rsidP="00675937">
          <w:pPr>
            <w:spacing w:after="0" w:line="480" w:lineRule="auto"/>
            <w:rPr>
              <w:rFonts w:ascii="Arial" w:hAnsi="Arial" w:cs="Arial"/>
              <w:lang w:val="en-US"/>
            </w:rPr>
          </w:pPr>
          <w:r w:rsidRPr="00A7202E">
            <w:rPr>
              <w:rFonts w:ascii="Arial" w:hAnsi="Arial" w:cs="Arial"/>
              <w:lang w:val="en-US"/>
            </w:rPr>
            <w:t>Mokhles MM, Siregar S, Versteegh MI, Noyez L, van Putte B, Vonk AB</w:t>
          </w:r>
          <w:r w:rsidR="00EE5AD6" w:rsidRPr="00A7202E">
            <w:rPr>
              <w:rFonts w:ascii="Arial" w:hAnsi="Arial" w:cs="Arial"/>
              <w:lang w:val="en-US"/>
            </w:rPr>
            <w:t xml:space="preserve"> </w:t>
          </w:r>
          <w:r w:rsidR="00EE5AD6" w:rsidRPr="00A7202E">
            <w:rPr>
              <w:rFonts w:ascii="Arial" w:hAnsi="Arial" w:cs="Arial"/>
              <w:i/>
              <w:lang w:val="en-US"/>
            </w:rPr>
            <w:t>et al.</w:t>
          </w:r>
          <w:r w:rsidRPr="00A7202E">
            <w:rPr>
              <w:rFonts w:ascii="Arial" w:hAnsi="Arial" w:cs="Arial"/>
              <w:lang w:val="en-US"/>
            </w:rPr>
            <w:t>; data registry committee of the Netherlands Association for Cardio-Thoracic Surgery. Male-female differences and survival in patients undergoing isolated mitral valve surgery: a nationwide cohort study in the Netherlands. Eur J Cardiothorac Surg. 2016;50:482-7.</w:t>
          </w:r>
        </w:p>
        <w:p w14:paraId="69812B3D" w14:textId="6EAD94D3" w:rsidR="00BE5CC6" w:rsidRPr="00A7202E" w:rsidRDefault="001E5AAA" w:rsidP="00675937">
          <w:pPr>
            <w:spacing w:after="0" w:line="480" w:lineRule="auto"/>
            <w:rPr>
              <w:rFonts w:ascii="Arial" w:hAnsi="Arial" w:cs="Arial"/>
              <w:lang w:val="en-US"/>
            </w:rPr>
          </w:pPr>
          <w:r w:rsidRPr="00A7202E">
            <w:rPr>
              <w:rFonts w:ascii="Arial" w:hAnsi="Arial" w:cs="Arial"/>
              <w:lang w:val="en-US"/>
            </w:rPr>
            <w:lastRenderedPageBreak/>
            <w:t>Buzzatti N, Taramasso M, Latib A, Denti P, Guidotti A, Alfieri O</w:t>
          </w:r>
          <w:r w:rsidR="00EE5AD6" w:rsidRPr="00A7202E">
            <w:rPr>
              <w:rFonts w:ascii="Arial" w:hAnsi="Arial" w:cs="Arial"/>
              <w:lang w:val="en-US"/>
            </w:rPr>
            <w:t xml:space="preserve"> </w:t>
          </w:r>
          <w:r w:rsidR="00EE5AD6" w:rsidRPr="00A7202E">
            <w:rPr>
              <w:rFonts w:ascii="Arial" w:hAnsi="Arial" w:cs="Arial"/>
              <w:i/>
              <w:lang w:val="en-US"/>
            </w:rPr>
            <w:t>et al</w:t>
          </w:r>
          <w:r w:rsidRPr="00A7202E">
            <w:rPr>
              <w:rFonts w:ascii="Arial" w:hAnsi="Arial" w:cs="Arial"/>
              <w:i/>
              <w:lang w:val="en-US"/>
            </w:rPr>
            <w:t>.</w:t>
          </w:r>
          <w:r w:rsidRPr="00A7202E">
            <w:rPr>
              <w:rFonts w:ascii="Arial" w:hAnsi="Arial" w:cs="Arial"/>
              <w:lang w:val="en-US"/>
            </w:rPr>
            <w:t xml:space="preserve"> Transcatheter mitral repair and replacement: state of the art and future directions. J Heart Valve Dis. 2014;23:492-505.</w:t>
          </w:r>
        </w:p>
        <w:p w14:paraId="4E9C0B5D" w14:textId="75416B78" w:rsidR="00EF630A" w:rsidRPr="00560C3B" w:rsidRDefault="00BD31BF" w:rsidP="00675937">
          <w:pPr>
            <w:spacing w:after="0" w:line="480" w:lineRule="auto"/>
            <w:rPr>
              <w:rFonts w:ascii="Arial" w:hAnsi="Arial" w:cs="Arial"/>
              <w:lang w:val="en-US"/>
            </w:rPr>
          </w:pPr>
          <w:r w:rsidRPr="00A7202E">
            <w:rPr>
              <w:rFonts w:ascii="Arial" w:hAnsi="Arial" w:cs="Arial"/>
              <w:lang w:val="en-US"/>
            </w:rPr>
            <w:t>Denti P, Maisano</w:t>
          </w:r>
          <w:r w:rsidRPr="00BD31BF">
            <w:rPr>
              <w:rFonts w:ascii="Arial" w:hAnsi="Arial" w:cs="Arial"/>
              <w:lang w:val="en-US"/>
            </w:rPr>
            <w:t xml:space="preserve"> F, Alfieri O. Devices for mitral valve repair.</w:t>
          </w:r>
          <w:r>
            <w:rPr>
              <w:rFonts w:ascii="Arial" w:hAnsi="Arial" w:cs="Arial"/>
              <w:lang w:val="en-US"/>
            </w:rPr>
            <w:t xml:space="preserve"> </w:t>
          </w:r>
          <w:r w:rsidRPr="00BD31BF">
            <w:rPr>
              <w:rFonts w:ascii="Arial" w:hAnsi="Arial" w:cs="Arial"/>
              <w:lang w:val="en-US"/>
            </w:rPr>
            <w:t>J</w:t>
          </w:r>
          <w:r>
            <w:rPr>
              <w:rFonts w:ascii="Arial" w:hAnsi="Arial" w:cs="Arial"/>
              <w:lang w:val="en-US"/>
            </w:rPr>
            <w:t xml:space="preserve"> Cardiovasc Transl Res. 2014;7:266-81</w:t>
          </w:r>
          <w:r w:rsidR="00BE5CC6">
            <w:rPr>
              <w:rFonts w:ascii="Arial" w:hAnsi="Arial" w:cs="Arial"/>
              <w:lang w:val="en-US"/>
            </w:rPr>
            <w:t>.</w:t>
          </w:r>
        </w:p>
      </w:sdtContent>
    </w:sdt>
    <w:p w14:paraId="1201FCBD" w14:textId="77777777" w:rsidR="00C419F2" w:rsidRDefault="00C419F2" w:rsidP="00675937">
      <w:pPr>
        <w:spacing w:after="0" w:line="480" w:lineRule="auto"/>
        <w:rPr>
          <w:rFonts w:ascii="Arial" w:hAnsi="Arial" w:cs="Arial"/>
          <w:lang w:val="en-US"/>
        </w:rPr>
      </w:pPr>
    </w:p>
    <w:p w14:paraId="7149A145" w14:textId="77777777" w:rsidR="00C419F2" w:rsidRDefault="00C419F2" w:rsidP="00675937">
      <w:pPr>
        <w:spacing w:after="0" w:line="480" w:lineRule="auto"/>
        <w:rPr>
          <w:rFonts w:ascii="Arial" w:hAnsi="Arial" w:cs="Arial"/>
          <w:lang w:val="en-US"/>
        </w:rPr>
      </w:pPr>
    </w:p>
    <w:p w14:paraId="30BCC044" w14:textId="77777777" w:rsidR="00C419F2" w:rsidRDefault="00C419F2" w:rsidP="00FC5D75">
      <w:pPr>
        <w:spacing w:after="0" w:line="480" w:lineRule="auto"/>
        <w:jc w:val="both"/>
        <w:rPr>
          <w:rFonts w:ascii="Arial" w:hAnsi="Arial" w:cs="Arial"/>
          <w:lang w:val="en-US"/>
        </w:rPr>
      </w:pPr>
    </w:p>
    <w:p w14:paraId="4E25BF24" w14:textId="77777777" w:rsidR="00FC5D75" w:rsidRPr="00560C3B" w:rsidRDefault="00FC5D75" w:rsidP="00FC5D75">
      <w:pPr>
        <w:spacing w:after="0" w:line="480" w:lineRule="auto"/>
        <w:jc w:val="both"/>
        <w:rPr>
          <w:rFonts w:ascii="Arial" w:hAnsi="Arial" w:cs="Arial"/>
          <w:lang w:val="en-US"/>
        </w:rPr>
      </w:pPr>
    </w:p>
    <w:p w14:paraId="6B0D60C4" w14:textId="77777777" w:rsidR="009F2255" w:rsidRDefault="009F2255" w:rsidP="00FC5D75">
      <w:pPr>
        <w:spacing w:after="0" w:line="480" w:lineRule="auto"/>
        <w:rPr>
          <w:rFonts w:ascii="Arial" w:hAnsi="Arial" w:cs="Arial"/>
          <w:b/>
          <w:lang w:val="en-US"/>
        </w:rPr>
      </w:pPr>
      <w:r>
        <w:rPr>
          <w:rFonts w:ascii="Arial" w:hAnsi="Arial" w:cs="Arial"/>
          <w:b/>
          <w:lang w:val="en-US"/>
        </w:rPr>
        <w:br w:type="page"/>
      </w:r>
    </w:p>
    <w:p w14:paraId="0D181EF2" w14:textId="44A0E210" w:rsidR="005C64BF" w:rsidRDefault="005C64BF" w:rsidP="00FC5D75">
      <w:pPr>
        <w:spacing w:after="0" w:line="480" w:lineRule="auto"/>
        <w:rPr>
          <w:rFonts w:ascii="Arial" w:hAnsi="Arial" w:cs="Arial"/>
          <w:b/>
          <w:lang w:val="en-US"/>
        </w:rPr>
      </w:pPr>
      <w:r w:rsidRPr="00560C3B">
        <w:rPr>
          <w:rFonts w:ascii="Arial" w:hAnsi="Arial" w:cs="Arial"/>
          <w:b/>
          <w:lang w:val="en-US"/>
        </w:rPr>
        <w:lastRenderedPageBreak/>
        <w:t>Tables</w:t>
      </w:r>
    </w:p>
    <w:p w14:paraId="28AF1F0D" w14:textId="77777777" w:rsidR="00855C4C" w:rsidRPr="00560C3B" w:rsidRDefault="00855C4C" w:rsidP="00FC5D75">
      <w:pPr>
        <w:spacing w:after="0" w:line="480" w:lineRule="auto"/>
        <w:rPr>
          <w:rFonts w:ascii="Arial" w:hAnsi="Arial" w:cs="Arial"/>
          <w:b/>
          <w:lang w:val="en-US"/>
        </w:rPr>
      </w:pPr>
    </w:p>
    <w:p w14:paraId="7167F4FD" w14:textId="77777777" w:rsidR="005C64BF" w:rsidRPr="00560C3B" w:rsidRDefault="005C64BF" w:rsidP="00A7202E">
      <w:pPr>
        <w:spacing w:after="0" w:line="240" w:lineRule="auto"/>
        <w:rPr>
          <w:rFonts w:ascii="Arial" w:hAnsi="Arial" w:cs="Arial"/>
          <w:b/>
          <w:lang w:val="en-US"/>
        </w:rPr>
      </w:pPr>
      <w:r w:rsidRPr="00560C3B">
        <w:rPr>
          <w:rFonts w:ascii="Arial" w:hAnsi="Arial" w:cs="Arial"/>
          <w:b/>
          <w:lang w:val="en-US"/>
        </w:rPr>
        <w:t xml:space="preserve">Table 1. </w:t>
      </w:r>
      <w:r w:rsidRPr="00FC5D75">
        <w:rPr>
          <w:rFonts w:ascii="Arial" w:hAnsi="Arial" w:cs="Arial"/>
          <w:lang w:val="en-US"/>
        </w:rPr>
        <w:t>Trends in patient selection for surgical mitral valve procedures in Finland in 1997–2014 (n=3684).</w:t>
      </w:r>
    </w:p>
    <w:p w14:paraId="3C2E8E43" w14:textId="77777777" w:rsidR="005C64BF" w:rsidRPr="00560C3B" w:rsidRDefault="005C64BF" w:rsidP="00FC5D75">
      <w:pPr>
        <w:spacing w:after="0" w:line="480" w:lineRule="auto"/>
        <w:rPr>
          <w:rFonts w:ascii="Arial" w:hAnsi="Arial" w:cs="Arial"/>
          <w:lang w:val="en-US"/>
        </w:rPr>
      </w:pPr>
    </w:p>
    <w:tbl>
      <w:tblPr>
        <w:tblW w:w="10044" w:type="dxa"/>
        <w:tblLayout w:type="fixed"/>
        <w:tblCellMar>
          <w:left w:w="0" w:type="dxa"/>
          <w:right w:w="0" w:type="dxa"/>
        </w:tblCellMar>
        <w:tblLook w:val="0600" w:firstRow="0" w:lastRow="0" w:firstColumn="0" w:lastColumn="0" w:noHBand="1" w:noVBand="1"/>
      </w:tblPr>
      <w:tblGrid>
        <w:gridCol w:w="2577"/>
        <w:gridCol w:w="1349"/>
        <w:gridCol w:w="1395"/>
        <w:gridCol w:w="1574"/>
        <w:gridCol w:w="1574"/>
        <w:gridCol w:w="1575"/>
      </w:tblGrid>
      <w:tr w:rsidR="005C64BF" w:rsidRPr="00AB6A50" w14:paraId="6C50E2C8" w14:textId="77777777" w:rsidTr="00FC5D75">
        <w:trPr>
          <w:trHeight w:hRule="exact" w:val="394"/>
        </w:trPr>
        <w:tc>
          <w:tcPr>
            <w:tcW w:w="2577" w:type="dxa"/>
            <w:tcBorders>
              <w:bottom w:val="single" w:sz="4" w:space="0" w:color="auto"/>
            </w:tcBorders>
            <w:tcMar>
              <w:top w:w="0" w:type="dxa"/>
              <w:left w:w="0" w:type="dxa"/>
              <w:bottom w:w="0" w:type="dxa"/>
              <w:right w:w="0" w:type="dxa"/>
            </w:tcMar>
            <w:vAlign w:val="bottom"/>
          </w:tcPr>
          <w:p w14:paraId="61148006" w14:textId="77777777" w:rsidR="005C64BF" w:rsidRPr="00560C3B" w:rsidRDefault="005C64BF" w:rsidP="00FC5D75">
            <w:pPr>
              <w:widowControl w:val="0"/>
              <w:spacing w:after="0" w:line="480" w:lineRule="auto"/>
              <w:rPr>
                <w:rFonts w:ascii="Arial" w:hAnsi="Arial" w:cs="Arial"/>
              </w:rPr>
            </w:pPr>
            <w:r w:rsidRPr="00560C3B">
              <w:rPr>
                <w:rFonts w:ascii="Arial" w:hAnsi="Arial" w:cs="Arial"/>
                <w:lang w:val="en-US"/>
              </w:rPr>
              <w:t>C</w:t>
            </w:r>
            <w:r w:rsidRPr="00560C3B">
              <w:rPr>
                <w:rFonts w:ascii="Arial" w:hAnsi="Arial" w:cs="Arial"/>
              </w:rPr>
              <w:t>haracteristic</w:t>
            </w:r>
          </w:p>
        </w:tc>
        <w:tc>
          <w:tcPr>
            <w:tcW w:w="1349" w:type="dxa"/>
            <w:tcBorders>
              <w:bottom w:val="single" w:sz="4" w:space="0" w:color="auto"/>
            </w:tcBorders>
            <w:tcMar>
              <w:top w:w="0" w:type="dxa"/>
              <w:left w:w="0" w:type="dxa"/>
              <w:bottom w:w="0" w:type="dxa"/>
              <w:right w:w="0" w:type="dxa"/>
            </w:tcMar>
            <w:vAlign w:val="bottom"/>
          </w:tcPr>
          <w:p w14:paraId="6A803E4B"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Overall</w:t>
            </w:r>
          </w:p>
        </w:tc>
        <w:tc>
          <w:tcPr>
            <w:tcW w:w="1395" w:type="dxa"/>
            <w:tcBorders>
              <w:bottom w:val="single" w:sz="4" w:space="0" w:color="auto"/>
            </w:tcBorders>
            <w:tcMar>
              <w:top w:w="0" w:type="dxa"/>
              <w:left w:w="0" w:type="dxa"/>
              <w:bottom w:w="0" w:type="dxa"/>
              <w:right w:w="0" w:type="dxa"/>
            </w:tcMar>
            <w:vAlign w:val="bottom"/>
          </w:tcPr>
          <w:p w14:paraId="54E2B476"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1997</w:t>
            </w:r>
            <w:r w:rsidRPr="00560C3B">
              <w:rPr>
                <w:rFonts w:ascii="Arial" w:hAnsi="Arial" w:cs="Arial"/>
                <w:lang w:val="en-US"/>
              </w:rPr>
              <w:t>–2002</w:t>
            </w:r>
          </w:p>
        </w:tc>
        <w:tc>
          <w:tcPr>
            <w:tcW w:w="1574" w:type="dxa"/>
            <w:tcBorders>
              <w:bottom w:val="single" w:sz="4" w:space="0" w:color="auto"/>
            </w:tcBorders>
            <w:tcMar>
              <w:top w:w="0" w:type="dxa"/>
              <w:left w:w="0" w:type="dxa"/>
              <w:bottom w:w="0" w:type="dxa"/>
              <w:right w:w="0" w:type="dxa"/>
            </w:tcMar>
            <w:vAlign w:val="bottom"/>
          </w:tcPr>
          <w:p w14:paraId="1831FE51" w14:textId="77777777" w:rsidR="005C64BF" w:rsidRPr="00560C3B" w:rsidRDefault="005C64BF">
            <w:pPr>
              <w:widowControl w:val="0"/>
              <w:spacing w:after="0" w:line="480" w:lineRule="auto"/>
              <w:jc w:val="center"/>
              <w:rPr>
                <w:rFonts w:ascii="Arial" w:hAnsi="Arial" w:cs="Arial"/>
              </w:rPr>
            </w:pPr>
            <w:r w:rsidRPr="00560C3B">
              <w:rPr>
                <w:rFonts w:ascii="Arial" w:hAnsi="Arial" w:cs="Arial"/>
                <w:lang w:val="en-US"/>
              </w:rPr>
              <w:t>2003–</w:t>
            </w:r>
            <w:r w:rsidRPr="00560C3B">
              <w:rPr>
                <w:rFonts w:ascii="Arial" w:hAnsi="Arial" w:cs="Arial"/>
              </w:rPr>
              <w:t>2008</w:t>
            </w:r>
          </w:p>
        </w:tc>
        <w:tc>
          <w:tcPr>
            <w:tcW w:w="1574" w:type="dxa"/>
            <w:tcBorders>
              <w:bottom w:val="single" w:sz="4" w:space="0" w:color="auto"/>
            </w:tcBorders>
            <w:tcMar>
              <w:top w:w="0" w:type="dxa"/>
              <w:left w:w="0" w:type="dxa"/>
              <w:bottom w:w="0" w:type="dxa"/>
              <w:right w:w="0" w:type="dxa"/>
            </w:tcMar>
            <w:vAlign w:val="bottom"/>
          </w:tcPr>
          <w:p w14:paraId="50F62F09"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2009</w:t>
            </w:r>
            <w:r w:rsidRPr="00560C3B">
              <w:rPr>
                <w:rFonts w:ascii="Arial" w:hAnsi="Arial" w:cs="Arial"/>
                <w:lang w:val="en-US"/>
              </w:rPr>
              <w:t>–</w:t>
            </w:r>
            <w:r w:rsidRPr="00560C3B">
              <w:rPr>
                <w:rFonts w:ascii="Arial" w:hAnsi="Arial" w:cs="Arial"/>
              </w:rPr>
              <w:t>2014</w:t>
            </w:r>
          </w:p>
        </w:tc>
        <w:tc>
          <w:tcPr>
            <w:tcW w:w="1575" w:type="dxa"/>
            <w:tcBorders>
              <w:bottom w:val="single" w:sz="4" w:space="0" w:color="auto"/>
            </w:tcBorders>
            <w:tcMar>
              <w:top w:w="0" w:type="dxa"/>
              <w:left w:w="0" w:type="dxa"/>
              <w:bottom w:w="0" w:type="dxa"/>
              <w:right w:w="0" w:type="dxa"/>
            </w:tcMar>
            <w:vAlign w:val="bottom"/>
          </w:tcPr>
          <w:p w14:paraId="0F773C4C"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P(trend)</w:t>
            </w:r>
          </w:p>
        </w:tc>
      </w:tr>
      <w:tr w:rsidR="005C64BF" w:rsidRPr="00AB6A50" w14:paraId="2ED541B4" w14:textId="77777777" w:rsidTr="00FC5D75">
        <w:trPr>
          <w:trHeight w:hRule="exact" w:val="394"/>
        </w:trPr>
        <w:tc>
          <w:tcPr>
            <w:tcW w:w="2577" w:type="dxa"/>
            <w:tcBorders>
              <w:top w:val="single" w:sz="4" w:space="0" w:color="auto"/>
            </w:tcBorders>
            <w:tcMar>
              <w:top w:w="0" w:type="dxa"/>
              <w:left w:w="0" w:type="dxa"/>
              <w:bottom w:w="0" w:type="dxa"/>
              <w:right w:w="0" w:type="dxa"/>
            </w:tcMar>
            <w:vAlign w:val="bottom"/>
          </w:tcPr>
          <w:p w14:paraId="7619152E" w14:textId="2381F067" w:rsidR="005C64BF" w:rsidRPr="00560C3B" w:rsidRDefault="0060675B" w:rsidP="00FC5D75">
            <w:pPr>
              <w:widowControl w:val="0"/>
              <w:spacing w:after="0" w:line="480" w:lineRule="auto"/>
              <w:rPr>
                <w:rFonts w:ascii="Arial" w:hAnsi="Arial" w:cs="Arial"/>
              </w:rPr>
            </w:pPr>
            <w:r>
              <w:rPr>
                <w:rFonts w:ascii="Arial" w:hAnsi="Arial" w:cs="Arial"/>
              </w:rPr>
              <w:t>N</w:t>
            </w:r>
            <w:r w:rsidR="005C64BF" w:rsidRPr="00560C3B">
              <w:rPr>
                <w:rFonts w:ascii="Arial" w:hAnsi="Arial" w:cs="Arial"/>
              </w:rPr>
              <w:t xml:space="preserve"> </w:t>
            </w:r>
          </w:p>
        </w:tc>
        <w:tc>
          <w:tcPr>
            <w:tcW w:w="1349" w:type="dxa"/>
            <w:tcBorders>
              <w:top w:val="single" w:sz="4" w:space="0" w:color="auto"/>
            </w:tcBorders>
            <w:tcMar>
              <w:top w:w="0" w:type="dxa"/>
              <w:left w:w="0" w:type="dxa"/>
              <w:bottom w:w="0" w:type="dxa"/>
              <w:right w:w="0" w:type="dxa"/>
            </w:tcMar>
            <w:vAlign w:val="bottom"/>
          </w:tcPr>
          <w:p w14:paraId="3B4E6FBC"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3684</w:t>
            </w:r>
          </w:p>
        </w:tc>
        <w:tc>
          <w:tcPr>
            <w:tcW w:w="1395" w:type="dxa"/>
            <w:tcBorders>
              <w:top w:val="single" w:sz="4" w:space="0" w:color="auto"/>
            </w:tcBorders>
            <w:tcMar>
              <w:top w:w="0" w:type="dxa"/>
              <w:left w:w="0" w:type="dxa"/>
              <w:bottom w:w="0" w:type="dxa"/>
              <w:right w:w="0" w:type="dxa"/>
            </w:tcMar>
            <w:vAlign w:val="bottom"/>
          </w:tcPr>
          <w:p w14:paraId="4B215A09"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1024</w:t>
            </w:r>
          </w:p>
        </w:tc>
        <w:tc>
          <w:tcPr>
            <w:tcW w:w="1574" w:type="dxa"/>
            <w:tcBorders>
              <w:top w:val="single" w:sz="4" w:space="0" w:color="auto"/>
            </w:tcBorders>
            <w:tcMar>
              <w:top w:w="0" w:type="dxa"/>
              <w:left w:w="0" w:type="dxa"/>
              <w:bottom w:w="0" w:type="dxa"/>
              <w:right w:w="0" w:type="dxa"/>
            </w:tcMar>
            <w:vAlign w:val="bottom"/>
          </w:tcPr>
          <w:p w14:paraId="5987E3D5"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1428</w:t>
            </w:r>
          </w:p>
        </w:tc>
        <w:tc>
          <w:tcPr>
            <w:tcW w:w="1574" w:type="dxa"/>
            <w:tcBorders>
              <w:top w:val="single" w:sz="4" w:space="0" w:color="auto"/>
            </w:tcBorders>
            <w:tcMar>
              <w:top w:w="0" w:type="dxa"/>
              <w:left w:w="0" w:type="dxa"/>
              <w:bottom w:w="0" w:type="dxa"/>
              <w:right w:w="0" w:type="dxa"/>
            </w:tcMar>
            <w:vAlign w:val="bottom"/>
          </w:tcPr>
          <w:p w14:paraId="4D3C570B"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1232</w:t>
            </w:r>
          </w:p>
        </w:tc>
        <w:tc>
          <w:tcPr>
            <w:tcW w:w="1575" w:type="dxa"/>
            <w:tcBorders>
              <w:top w:val="single" w:sz="4" w:space="0" w:color="auto"/>
            </w:tcBorders>
            <w:tcMar>
              <w:top w:w="0" w:type="dxa"/>
              <w:left w:w="0" w:type="dxa"/>
              <w:bottom w:w="0" w:type="dxa"/>
              <w:right w:w="0" w:type="dxa"/>
            </w:tcMar>
            <w:vAlign w:val="bottom"/>
          </w:tcPr>
          <w:p w14:paraId="1EE413B8" w14:textId="77777777" w:rsidR="005C64BF" w:rsidRPr="00560C3B" w:rsidRDefault="005C64BF">
            <w:pPr>
              <w:widowControl w:val="0"/>
              <w:spacing w:after="0" w:line="480" w:lineRule="auto"/>
              <w:jc w:val="center"/>
              <w:rPr>
                <w:rFonts w:ascii="Arial" w:hAnsi="Arial" w:cs="Arial"/>
              </w:rPr>
            </w:pPr>
          </w:p>
        </w:tc>
      </w:tr>
      <w:tr w:rsidR="005C64BF" w:rsidRPr="00AB6A50" w14:paraId="7457581B" w14:textId="77777777" w:rsidTr="00B531FB">
        <w:trPr>
          <w:trHeight w:hRule="exact" w:val="394"/>
        </w:trPr>
        <w:tc>
          <w:tcPr>
            <w:tcW w:w="2577" w:type="dxa"/>
            <w:tcMar>
              <w:top w:w="0" w:type="dxa"/>
              <w:left w:w="0" w:type="dxa"/>
              <w:bottom w:w="0" w:type="dxa"/>
              <w:right w:w="0" w:type="dxa"/>
            </w:tcMar>
            <w:vAlign w:val="bottom"/>
          </w:tcPr>
          <w:p w14:paraId="46465149" w14:textId="4AF055BE" w:rsidR="005C64BF" w:rsidRPr="00560C3B" w:rsidRDefault="005C64BF" w:rsidP="00FC5D75">
            <w:pPr>
              <w:widowControl w:val="0"/>
              <w:spacing w:after="0" w:line="480" w:lineRule="auto"/>
              <w:rPr>
                <w:rFonts w:ascii="Arial" w:hAnsi="Arial" w:cs="Arial"/>
              </w:rPr>
            </w:pPr>
            <w:r w:rsidRPr="00560C3B">
              <w:rPr>
                <w:rFonts w:ascii="Arial" w:hAnsi="Arial" w:cs="Arial"/>
              </w:rPr>
              <w:t>Age, y</w:t>
            </w:r>
          </w:p>
        </w:tc>
        <w:tc>
          <w:tcPr>
            <w:tcW w:w="1349" w:type="dxa"/>
            <w:tcMar>
              <w:top w:w="0" w:type="dxa"/>
              <w:left w:w="0" w:type="dxa"/>
              <w:bottom w:w="0" w:type="dxa"/>
              <w:right w:w="0" w:type="dxa"/>
            </w:tcMar>
            <w:vAlign w:val="bottom"/>
          </w:tcPr>
          <w:p w14:paraId="12A92E85"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66.0 (10.7)</w:t>
            </w:r>
          </w:p>
        </w:tc>
        <w:tc>
          <w:tcPr>
            <w:tcW w:w="1395" w:type="dxa"/>
            <w:tcMar>
              <w:top w:w="0" w:type="dxa"/>
              <w:left w:w="0" w:type="dxa"/>
              <w:bottom w:w="0" w:type="dxa"/>
              <w:right w:w="0" w:type="dxa"/>
            </w:tcMar>
            <w:vAlign w:val="bottom"/>
          </w:tcPr>
          <w:p w14:paraId="7F6A655A"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65.0 (10.2)</w:t>
            </w:r>
          </w:p>
        </w:tc>
        <w:tc>
          <w:tcPr>
            <w:tcW w:w="1574" w:type="dxa"/>
            <w:tcMar>
              <w:top w:w="0" w:type="dxa"/>
              <w:left w:w="0" w:type="dxa"/>
              <w:bottom w:w="0" w:type="dxa"/>
              <w:right w:w="0" w:type="dxa"/>
            </w:tcMar>
            <w:vAlign w:val="bottom"/>
          </w:tcPr>
          <w:p w14:paraId="2FBF2103"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65.6 (10.6)</w:t>
            </w:r>
          </w:p>
        </w:tc>
        <w:tc>
          <w:tcPr>
            <w:tcW w:w="1574" w:type="dxa"/>
            <w:tcMar>
              <w:top w:w="0" w:type="dxa"/>
              <w:left w:w="0" w:type="dxa"/>
              <w:bottom w:w="0" w:type="dxa"/>
              <w:right w:w="0" w:type="dxa"/>
            </w:tcMar>
            <w:vAlign w:val="bottom"/>
          </w:tcPr>
          <w:p w14:paraId="5262388B"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67.2 (11.0)</w:t>
            </w:r>
          </w:p>
        </w:tc>
        <w:tc>
          <w:tcPr>
            <w:tcW w:w="1575" w:type="dxa"/>
            <w:tcMar>
              <w:top w:w="0" w:type="dxa"/>
              <w:left w:w="0" w:type="dxa"/>
              <w:bottom w:w="0" w:type="dxa"/>
              <w:right w:w="0" w:type="dxa"/>
            </w:tcMar>
            <w:vAlign w:val="bottom"/>
          </w:tcPr>
          <w:p w14:paraId="1D201F24" w14:textId="77240F37" w:rsidR="005C64BF" w:rsidRPr="00560C3B" w:rsidRDefault="005C64BF">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69231012" w14:textId="77777777" w:rsidTr="00B531FB">
        <w:trPr>
          <w:trHeight w:hRule="exact" w:val="394"/>
        </w:trPr>
        <w:tc>
          <w:tcPr>
            <w:tcW w:w="2577" w:type="dxa"/>
            <w:tcMar>
              <w:top w:w="0" w:type="dxa"/>
              <w:left w:w="0" w:type="dxa"/>
              <w:bottom w:w="0" w:type="dxa"/>
              <w:right w:w="0" w:type="dxa"/>
            </w:tcMar>
            <w:vAlign w:val="bottom"/>
          </w:tcPr>
          <w:p w14:paraId="55DBEE35" w14:textId="011627F4" w:rsidR="005C64BF" w:rsidRPr="00560C3B" w:rsidRDefault="005C64BF" w:rsidP="00FC5D75">
            <w:pPr>
              <w:widowControl w:val="0"/>
              <w:spacing w:after="0" w:line="480" w:lineRule="auto"/>
              <w:rPr>
                <w:rFonts w:ascii="Arial" w:hAnsi="Arial" w:cs="Arial"/>
              </w:rPr>
            </w:pPr>
            <w:r w:rsidRPr="00560C3B">
              <w:rPr>
                <w:rFonts w:ascii="Arial" w:hAnsi="Arial" w:cs="Arial"/>
              </w:rPr>
              <w:t>Women</w:t>
            </w:r>
          </w:p>
        </w:tc>
        <w:tc>
          <w:tcPr>
            <w:tcW w:w="1349" w:type="dxa"/>
            <w:tcMar>
              <w:top w:w="0" w:type="dxa"/>
              <w:left w:w="0" w:type="dxa"/>
              <w:bottom w:w="0" w:type="dxa"/>
              <w:right w:w="0" w:type="dxa"/>
            </w:tcMar>
            <w:vAlign w:val="bottom"/>
          </w:tcPr>
          <w:p w14:paraId="714E3E65" w14:textId="77777777" w:rsidR="005C64BF" w:rsidRPr="00560C3B" w:rsidRDefault="005C64BF" w:rsidP="007427A9">
            <w:pPr>
              <w:spacing w:after="0" w:line="480" w:lineRule="auto"/>
              <w:jc w:val="center"/>
              <w:rPr>
                <w:rFonts w:ascii="Arial" w:hAnsi="Arial" w:cs="Arial"/>
              </w:rPr>
            </w:pPr>
            <w:r w:rsidRPr="00560C3B">
              <w:rPr>
                <w:rFonts w:ascii="Arial" w:hAnsi="Arial" w:cs="Arial"/>
              </w:rPr>
              <w:t>1231 (33.4)</w:t>
            </w:r>
          </w:p>
        </w:tc>
        <w:tc>
          <w:tcPr>
            <w:tcW w:w="1395" w:type="dxa"/>
            <w:tcMar>
              <w:top w:w="0" w:type="dxa"/>
              <w:left w:w="0" w:type="dxa"/>
              <w:bottom w:w="0" w:type="dxa"/>
              <w:right w:w="0" w:type="dxa"/>
            </w:tcMar>
            <w:vAlign w:val="bottom"/>
          </w:tcPr>
          <w:p w14:paraId="61BC8C0B" w14:textId="77777777" w:rsidR="005C64BF" w:rsidRPr="00560C3B" w:rsidRDefault="005C64BF">
            <w:pPr>
              <w:spacing w:after="0" w:line="480" w:lineRule="auto"/>
              <w:jc w:val="center"/>
              <w:rPr>
                <w:rFonts w:ascii="Arial" w:hAnsi="Arial" w:cs="Arial"/>
              </w:rPr>
            </w:pPr>
            <w:r w:rsidRPr="00560C3B">
              <w:rPr>
                <w:rFonts w:ascii="Arial" w:hAnsi="Arial" w:cs="Arial"/>
              </w:rPr>
              <w:t>401 (39.2)</w:t>
            </w:r>
          </w:p>
        </w:tc>
        <w:tc>
          <w:tcPr>
            <w:tcW w:w="1574" w:type="dxa"/>
            <w:tcMar>
              <w:top w:w="0" w:type="dxa"/>
              <w:left w:w="0" w:type="dxa"/>
              <w:bottom w:w="0" w:type="dxa"/>
              <w:right w:w="0" w:type="dxa"/>
            </w:tcMar>
            <w:vAlign w:val="bottom"/>
          </w:tcPr>
          <w:p w14:paraId="19557CCE" w14:textId="77777777" w:rsidR="005C64BF" w:rsidRPr="00560C3B" w:rsidRDefault="005C64BF">
            <w:pPr>
              <w:spacing w:after="0" w:line="480" w:lineRule="auto"/>
              <w:jc w:val="center"/>
              <w:rPr>
                <w:rFonts w:ascii="Arial" w:hAnsi="Arial" w:cs="Arial"/>
              </w:rPr>
            </w:pPr>
            <w:r w:rsidRPr="00560C3B">
              <w:rPr>
                <w:rFonts w:ascii="Arial" w:hAnsi="Arial" w:cs="Arial"/>
              </w:rPr>
              <w:t>464 (32.5)</w:t>
            </w:r>
          </w:p>
        </w:tc>
        <w:tc>
          <w:tcPr>
            <w:tcW w:w="1574" w:type="dxa"/>
            <w:tcMar>
              <w:top w:w="0" w:type="dxa"/>
              <w:left w:w="0" w:type="dxa"/>
              <w:bottom w:w="0" w:type="dxa"/>
              <w:right w:w="0" w:type="dxa"/>
            </w:tcMar>
            <w:vAlign w:val="bottom"/>
          </w:tcPr>
          <w:p w14:paraId="7FA1B982" w14:textId="77777777" w:rsidR="005C64BF" w:rsidRPr="00560C3B" w:rsidRDefault="005C64BF">
            <w:pPr>
              <w:spacing w:after="0" w:line="480" w:lineRule="auto"/>
              <w:jc w:val="center"/>
              <w:rPr>
                <w:rFonts w:ascii="Arial" w:hAnsi="Arial" w:cs="Arial"/>
              </w:rPr>
            </w:pPr>
            <w:r w:rsidRPr="00560C3B">
              <w:rPr>
                <w:rFonts w:ascii="Arial" w:hAnsi="Arial" w:cs="Arial"/>
              </w:rPr>
              <w:t>366 (29.7)</w:t>
            </w:r>
          </w:p>
        </w:tc>
        <w:tc>
          <w:tcPr>
            <w:tcW w:w="1575" w:type="dxa"/>
            <w:tcMar>
              <w:top w:w="0" w:type="dxa"/>
              <w:left w:w="0" w:type="dxa"/>
              <w:bottom w:w="0" w:type="dxa"/>
              <w:right w:w="0" w:type="dxa"/>
            </w:tcMar>
            <w:vAlign w:val="bottom"/>
          </w:tcPr>
          <w:p w14:paraId="7A56A5C9" w14:textId="13D896F6" w:rsidR="005C64BF" w:rsidRPr="00560C3B" w:rsidRDefault="005C64BF">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71667892" w14:textId="77777777" w:rsidTr="00B531FB">
        <w:trPr>
          <w:trHeight w:hRule="exact" w:val="394"/>
        </w:trPr>
        <w:tc>
          <w:tcPr>
            <w:tcW w:w="2577" w:type="dxa"/>
            <w:tcMar>
              <w:top w:w="0" w:type="dxa"/>
              <w:left w:w="0" w:type="dxa"/>
              <w:bottom w:w="0" w:type="dxa"/>
              <w:right w:w="0" w:type="dxa"/>
            </w:tcMar>
            <w:vAlign w:val="bottom"/>
          </w:tcPr>
          <w:p w14:paraId="012C6CB7" w14:textId="4A076B85" w:rsidR="005C64BF" w:rsidRPr="00560C3B" w:rsidRDefault="005C64BF" w:rsidP="00FC5D75">
            <w:pPr>
              <w:widowControl w:val="0"/>
              <w:spacing w:after="0" w:line="480" w:lineRule="auto"/>
              <w:rPr>
                <w:rFonts w:ascii="Arial" w:hAnsi="Arial" w:cs="Arial"/>
              </w:rPr>
            </w:pPr>
            <w:r w:rsidRPr="00560C3B">
              <w:rPr>
                <w:rFonts w:ascii="Arial" w:hAnsi="Arial" w:cs="Arial"/>
              </w:rPr>
              <w:t>Urgent</w:t>
            </w:r>
          </w:p>
        </w:tc>
        <w:tc>
          <w:tcPr>
            <w:tcW w:w="1349" w:type="dxa"/>
            <w:tcMar>
              <w:top w:w="0" w:type="dxa"/>
              <w:left w:w="0" w:type="dxa"/>
              <w:bottom w:w="0" w:type="dxa"/>
              <w:right w:w="0" w:type="dxa"/>
            </w:tcMar>
            <w:vAlign w:val="bottom"/>
          </w:tcPr>
          <w:p w14:paraId="20536AB8" w14:textId="77777777" w:rsidR="005C64BF" w:rsidRPr="00560C3B" w:rsidRDefault="005C64BF" w:rsidP="007427A9">
            <w:pPr>
              <w:spacing w:after="0" w:line="480" w:lineRule="auto"/>
              <w:jc w:val="center"/>
              <w:rPr>
                <w:rFonts w:ascii="Arial" w:hAnsi="Arial" w:cs="Arial"/>
              </w:rPr>
            </w:pPr>
            <w:r w:rsidRPr="00560C3B">
              <w:rPr>
                <w:rFonts w:ascii="Arial" w:hAnsi="Arial" w:cs="Arial"/>
              </w:rPr>
              <w:t>750 (20.4)</w:t>
            </w:r>
          </w:p>
        </w:tc>
        <w:tc>
          <w:tcPr>
            <w:tcW w:w="1395" w:type="dxa"/>
            <w:tcMar>
              <w:top w:w="0" w:type="dxa"/>
              <w:left w:w="0" w:type="dxa"/>
              <w:bottom w:w="0" w:type="dxa"/>
              <w:right w:w="0" w:type="dxa"/>
            </w:tcMar>
            <w:vAlign w:val="bottom"/>
          </w:tcPr>
          <w:p w14:paraId="3B31DE33" w14:textId="77777777" w:rsidR="005C64BF" w:rsidRPr="00560C3B" w:rsidRDefault="005C64BF">
            <w:pPr>
              <w:spacing w:after="0" w:line="480" w:lineRule="auto"/>
              <w:jc w:val="center"/>
              <w:rPr>
                <w:rFonts w:ascii="Arial" w:hAnsi="Arial" w:cs="Arial"/>
              </w:rPr>
            </w:pPr>
            <w:r w:rsidRPr="00560C3B">
              <w:rPr>
                <w:rFonts w:ascii="Arial" w:hAnsi="Arial" w:cs="Arial"/>
              </w:rPr>
              <w:t>61 (6.0)</w:t>
            </w:r>
          </w:p>
        </w:tc>
        <w:tc>
          <w:tcPr>
            <w:tcW w:w="1574" w:type="dxa"/>
            <w:tcMar>
              <w:top w:w="0" w:type="dxa"/>
              <w:left w:w="0" w:type="dxa"/>
              <w:bottom w:w="0" w:type="dxa"/>
              <w:right w:w="0" w:type="dxa"/>
            </w:tcMar>
            <w:vAlign w:val="bottom"/>
          </w:tcPr>
          <w:p w14:paraId="03262934" w14:textId="77777777" w:rsidR="005C64BF" w:rsidRPr="00560C3B" w:rsidRDefault="005C64BF">
            <w:pPr>
              <w:spacing w:after="0" w:line="480" w:lineRule="auto"/>
              <w:jc w:val="center"/>
              <w:rPr>
                <w:rFonts w:ascii="Arial" w:hAnsi="Arial" w:cs="Arial"/>
              </w:rPr>
            </w:pPr>
            <w:r w:rsidRPr="00560C3B">
              <w:rPr>
                <w:rFonts w:ascii="Arial" w:hAnsi="Arial" w:cs="Arial"/>
              </w:rPr>
              <w:t>332 (23.2)</w:t>
            </w:r>
          </w:p>
        </w:tc>
        <w:tc>
          <w:tcPr>
            <w:tcW w:w="1574" w:type="dxa"/>
            <w:tcMar>
              <w:top w:w="0" w:type="dxa"/>
              <w:left w:w="0" w:type="dxa"/>
              <w:bottom w:w="0" w:type="dxa"/>
              <w:right w:w="0" w:type="dxa"/>
            </w:tcMar>
            <w:vAlign w:val="bottom"/>
          </w:tcPr>
          <w:p w14:paraId="6A076370" w14:textId="77777777" w:rsidR="005C64BF" w:rsidRPr="00560C3B" w:rsidRDefault="005C64BF">
            <w:pPr>
              <w:spacing w:after="0" w:line="480" w:lineRule="auto"/>
              <w:jc w:val="center"/>
              <w:rPr>
                <w:rFonts w:ascii="Arial" w:hAnsi="Arial" w:cs="Arial"/>
              </w:rPr>
            </w:pPr>
            <w:r w:rsidRPr="00560C3B">
              <w:rPr>
                <w:rFonts w:ascii="Arial" w:hAnsi="Arial" w:cs="Arial"/>
              </w:rPr>
              <w:t>357 (29.0)</w:t>
            </w:r>
          </w:p>
        </w:tc>
        <w:tc>
          <w:tcPr>
            <w:tcW w:w="1575" w:type="dxa"/>
            <w:tcMar>
              <w:top w:w="0" w:type="dxa"/>
              <w:left w:w="0" w:type="dxa"/>
              <w:bottom w:w="0" w:type="dxa"/>
              <w:right w:w="0" w:type="dxa"/>
            </w:tcMar>
            <w:vAlign w:val="bottom"/>
          </w:tcPr>
          <w:p w14:paraId="387EBEB2" w14:textId="174A2E22" w:rsidR="005C64BF" w:rsidRPr="00560C3B" w:rsidRDefault="005C64BF">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2C72E390" w14:textId="77777777" w:rsidTr="00B531FB">
        <w:trPr>
          <w:trHeight w:hRule="exact" w:val="394"/>
        </w:trPr>
        <w:tc>
          <w:tcPr>
            <w:tcW w:w="2577" w:type="dxa"/>
            <w:tcMar>
              <w:top w:w="0" w:type="dxa"/>
              <w:left w:w="0" w:type="dxa"/>
              <w:bottom w:w="0" w:type="dxa"/>
              <w:right w:w="0" w:type="dxa"/>
            </w:tcMar>
            <w:vAlign w:val="bottom"/>
          </w:tcPr>
          <w:p w14:paraId="032C64F1" w14:textId="19B4A9C8" w:rsidR="005C64BF" w:rsidRPr="00560C3B" w:rsidRDefault="005C64BF" w:rsidP="00FC5D75">
            <w:pPr>
              <w:widowControl w:val="0"/>
              <w:spacing w:after="0" w:line="480" w:lineRule="auto"/>
              <w:rPr>
                <w:rFonts w:ascii="Arial" w:hAnsi="Arial" w:cs="Arial"/>
              </w:rPr>
            </w:pPr>
            <w:r w:rsidRPr="00560C3B">
              <w:rPr>
                <w:rFonts w:ascii="Arial" w:hAnsi="Arial" w:cs="Arial"/>
              </w:rPr>
              <w:t>Previous MI</w:t>
            </w:r>
          </w:p>
        </w:tc>
        <w:tc>
          <w:tcPr>
            <w:tcW w:w="1349" w:type="dxa"/>
            <w:tcMar>
              <w:top w:w="0" w:type="dxa"/>
              <w:left w:w="0" w:type="dxa"/>
              <w:bottom w:w="0" w:type="dxa"/>
              <w:right w:w="0" w:type="dxa"/>
            </w:tcMar>
            <w:vAlign w:val="bottom"/>
          </w:tcPr>
          <w:p w14:paraId="5929143E" w14:textId="77777777" w:rsidR="005C64BF" w:rsidRPr="00560C3B" w:rsidRDefault="005C64BF" w:rsidP="007427A9">
            <w:pPr>
              <w:spacing w:after="0" w:line="480" w:lineRule="auto"/>
              <w:jc w:val="center"/>
              <w:rPr>
                <w:rFonts w:ascii="Arial" w:hAnsi="Arial" w:cs="Arial"/>
              </w:rPr>
            </w:pPr>
            <w:r w:rsidRPr="00560C3B">
              <w:rPr>
                <w:rFonts w:ascii="Arial" w:hAnsi="Arial" w:cs="Arial"/>
              </w:rPr>
              <w:t>584 (15.6)</w:t>
            </w:r>
          </w:p>
        </w:tc>
        <w:tc>
          <w:tcPr>
            <w:tcW w:w="1395" w:type="dxa"/>
            <w:tcMar>
              <w:top w:w="0" w:type="dxa"/>
              <w:left w:w="0" w:type="dxa"/>
              <w:bottom w:w="0" w:type="dxa"/>
              <w:right w:w="0" w:type="dxa"/>
            </w:tcMar>
            <w:vAlign w:val="bottom"/>
          </w:tcPr>
          <w:p w14:paraId="17FA6C30" w14:textId="77777777" w:rsidR="005C64BF" w:rsidRPr="00560C3B" w:rsidRDefault="005C64BF">
            <w:pPr>
              <w:spacing w:after="0" w:line="480" w:lineRule="auto"/>
              <w:jc w:val="center"/>
              <w:rPr>
                <w:rFonts w:ascii="Arial" w:hAnsi="Arial" w:cs="Arial"/>
              </w:rPr>
            </w:pPr>
            <w:r w:rsidRPr="00560C3B">
              <w:rPr>
                <w:rFonts w:ascii="Arial" w:hAnsi="Arial" w:cs="Arial"/>
              </w:rPr>
              <w:t>166 (16.2)</w:t>
            </w:r>
          </w:p>
        </w:tc>
        <w:tc>
          <w:tcPr>
            <w:tcW w:w="1574" w:type="dxa"/>
            <w:tcMar>
              <w:top w:w="0" w:type="dxa"/>
              <w:left w:w="0" w:type="dxa"/>
              <w:bottom w:w="0" w:type="dxa"/>
              <w:right w:w="0" w:type="dxa"/>
            </w:tcMar>
            <w:vAlign w:val="bottom"/>
          </w:tcPr>
          <w:p w14:paraId="7D1539DC" w14:textId="77777777" w:rsidR="005C64BF" w:rsidRPr="00560C3B" w:rsidRDefault="005C64BF">
            <w:pPr>
              <w:spacing w:after="0" w:line="480" w:lineRule="auto"/>
              <w:jc w:val="center"/>
              <w:rPr>
                <w:rFonts w:ascii="Arial" w:hAnsi="Arial" w:cs="Arial"/>
              </w:rPr>
            </w:pPr>
            <w:r w:rsidRPr="00560C3B">
              <w:rPr>
                <w:rFonts w:ascii="Arial" w:hAnsi="Arial" w:cs="Arial"/>
              </w:rPr>
              <w:t>229 (16.0)</w:t>
            </w:r>
          </w:p>
        </w:tc>
        <w:tc>
          <w:tcPr>
            <w:tcW w:w="1574" w:type="dxa"/>
            <w:tcMar>
              <w:top w:w="0" w:type="dxa"/>
              <w:left w:w="0" w:type="dxa"/>
              <w:bottom w:w="0" w:type="dxa"/>
              <w:right w:w="0" w:type="dxa"/>
            </w:tcMar>
            <w:vAlign w:val="bottom"/>
          </w:tcPr>
          <w:p w14:paraId="3259B79E" w14:textId="77777777" w:rsidR="005C64BF" w:rsidRPr="00560C3B" w:rsidRDefault="005C64BF">
            <w:pPr>
              <w:spacing w:after="0" w:line="480" w:lineRule="auto"/>
              <w:jc w:val="center"/>
              <w:rPr>
                <w:rFonts w:ascii="Arial" w:hAnsi="Arial" w:cs="Arial"/>
              </w:rPr>
            </w:pPr>
            <w:r w:rsidRPr="00560C3B">
              <w:rPr>
                <w:rFonts w:ascii="Arial" w:hAnsi="Arial" w:cs="Arial"/>
              </w:rPr>
              <w:t>189 (15.3)</w:t>
            </w:r>
          </w:p>
        </w:tc>
        <w:tc>
          <w:tcPr>
            <w:tcW w:w="1575" w:type="dxa"/>
            <w:tcMar>
              <w:top w:w="0" w:type="dxa"/>
              <w:left w:w="0" w:type="dxa"/>
              <w:bottom w:w="0" w:type="dxa"/>
              <w:right w:w="0" w:type="dxa"/>
            </w:tcMar>
            <w:vAlign w:val="bottom"/>
          </w:tcPr>
          <w:p w14:paraId="36E5E444" w14:textId="7DBDD552"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.56</w:t>
            </w:r>
          </w:p>
        </w:tc>
      </w:tr>
      <w:tr w:rsidR="005C64BF" w:rsidRPr="00AB6A50" w14:paraId="1FA67587" w14:textId="77777777" w:rsidTr="00B531FB">
        <w:trPr>
          <w:trHeight w:hRule="exact" w:val="394"/>
        </w:trPr>
        <w:tc>
          <w:tcPr>
            <w:tcW w:w="2577" w:type="dxa"/>
            <w:tcMar>
              <w:top w:w="0" w:type="dxa"/>
              <w:left w:w="0" w:type="dxa"/>
              <w:bottom w:w="0" w:type="dxa"/>
              <w:right w:w="0" w:type="dxa"/>
            </w:tcMar>
            <w:vAlign w:val="bottom"/>
          </w:tcPr>
          <w:p w14:paraId="4E90E381" w14:textId="42E22224" w:rsidR="005C64BF" w:rsidRPr="00560C3B" w:rsidRDefault="005C64BF" w:rsidP="00FC5D75">
            <w:pPr>
              <w:widowControl w:val="0"/>
              <w:spacing w:after="0" w:line="480" w:lineRule="auto"/>
              <w:rPr>
                <w:rFonts w:ascii="Arial" w:hAnsi="Arial" w:cs="Arial"/>
              </w:rPr>
            </w:pPr>
            <w:r w:rsidRPr="00560C3B">
              <w:rPr>
                <w:rFonts w:ascii="Arial" w:hAnsi="Arial" w:cs="Arial"/>
              </w:rPr>
              <w:t>Previous stroke</w:t>
            </w:r>
          </w:p>
        </w:tc>
        <w:tc>
          <w:tcPr>
            <w:tcW w:w="1349" w:type="dxa"/>
            <w:tcMar>
              <w:top w:w="0" w:type="dxa"/>
              <w:left w:w="0" w:type="dxa"/>
              <w:bottom w:w="0" w:type="dxa"/>
              <w:right w:w="0" w:type="dxa"/>
            </w:tcMar>
            <w:vAlign w:val="bottom"/>
          </w:tcPr>
          <w:p w14:paraId="27749DB0" w14:textId="77777777" w:rsidR="005C64BF" w:rsidRPr="00560C3B" w:rsidRDefault="005C64BF" w:rsidP="007427A9">
            <w:pPr>
              <w:spacing w:after="0" w:line="480" w:lineRule="auto"/>
              <w:jc w:val="center"/>
              <w:rPr>
                <w:rFonts w:ascii="Arial" w:hAnsi="Arial" w:cs="Arial"/>
              </w:rPr>
            </w:pPr>
            <w:r w:rsidRPr="00560C3B">
              <w:rPr>
                <w:rFonts w:ascii="Arial" w:hAnsi="Arial" w:cs="Arial"/>
              </w:rPr>
              <w:t>272 (7.4)</w:t>
            </w:r>
          </w:p>
        </w:tc>
        <w:tc>
          <w:tcPr>
            <w:tcW w:w="1395" w:type="dxa"/>
            <w:tcMar>
              <w:top w:w="0" w:type="dxa"/>
              <w:left w:w="0" w:type="dxa"/>
              <w:bottom w:w="0" w:type="dxa"/>
              <w:right w:w="0" w:type="dxa"/>
            </w:tcMar>
            <w:vAlign w:val="bottom"/>
          </w:tcPr>
          <w:p w14:paraId="3FD229E7" w14:textId="77777777" w:rsidR="005C64BF" w:rsidRPr="00560C3B" w:rsidRDefault="005C64BF">
            <w:pPr>
              <w:spacing w:after="0" w:line="480" w:lineRule="auto"/>
              <w:jc w:val="center"/>
              <w:rPr>
                <w:rFonts w:ascii="Arial" w:hAnsi="Arial" w:cs="Arial"/>
              </w:rPr>
            </w:pPr>
            <w:r w:rsidRPr="00560C3B">
              <w:rPr>
                <w:rFonts w:ascii="Arial" w:hAnsi="Arial" w:cs="Arial"/>
              </w:rPr>
              <w:t>71 (6.9)</w:t>
            </w:r>
          </w:p>
        </w:tc>
        <w:tc>
          <w:tcPr>
            <w:tcW w:w="1574" w:type="dxa"/>
            <w:tcMar>
              <w:top w:w="0" w:type="dxa"/>
              <w:left w:w="0" w:type="dxa"/>
              <w:bottom w:w="0" w:type="dxa"/>
              <w:right w:w="0" w:type="dxa"/>
            </w:tcMar>
            <w:vAlign w:val="bottom"/>
          </w:tcPr>
          <w:p w14:paraId="7C9E48E6" w14:textId="77777777" w:rsidR="005C64BF" w:rsidRPr="00560C3B" w:rsidRDefault="005C64BF">
            <w:pPr>
              <w:spacing w:after="0" w:line="480" w:lineRule="auto"/>
              <w:jc w:val="center"/>
              <w:rPr>
                <w:rFonts w:ascii="Arial" w:hAnsi="Arial" w:cs="Arial"/>
              </w:rPr>
            </w:pPr>
            <w:r w:rsidRPr="00560C3B">
              <w:rPr>
                <w:rFonts w:ascii="Arial" w:hAnsi="Arial" w:cs="Arial"/>
              </w:rPr>
              <w:t>103 (7.2)</w:t>
            </w:r>
          </w:p>
        </w:tc>
        <w:tc>
          <w:tcPr>
            <w:tcW w:w="1574" w:type="dxa"/>
            <w:tcMar>
              <w:top w:w="0" w:type="dxa"/>
              <w:left w:w="0" w:type="dxa"/>
              <w:bottom w:w="0" w:type="dxa"/>
              <w:right w:w="0" w:type="dxa"/>
            </w:tcMar>
            <w:vAlign w:val="bottom"/>
          </w:tcPr>
          <w:p w14:paraId="5F5F926B" w14:textId="77777777" w:rsidR="005C64BF" w:rsidRPr="00560C3B" w:rsidRDefault="005C64BF">
            <w:pPr>
              <w:spacing w:after="0" w:line="480" w:lineRule="auto"/>
              <w:jc w:val="center"/>
              <w:rPr>
                <w:rFonts w:ascii="Arial" w:hAnsi="Arial" w:cs="Arial"/>
              </w:rPr>
            </w:pPr>
            <w:r w:rsidRPr="00560C3B">
              <w:rPr>
                <w:rFonts w:ascii="Arial" w:hAnsi="Arial" w:cs="Arial"/>
              </w:rPr>
              <w:t>98 (8.0)</w:t>
            </w:r>
          </w:p>
        </w:tc>
        <w:tc>
          <w:tcPr>
            <w:tcW w:w="1575" w:type="dxa"/>
            <w:tcMar>
              <w:top w:w="0" w:type="dxa"/>
              <w:left w:w="0" w:type="dxa"/>
              <w:bottom w:w="0" w:type="dxa"/>
              <w:right w:w="0" w:type="dxa"/>
            </w:tcMar>
            <w:vAlign w:val="bottom"/>
          </w:tcPr>
          <w:p w14:paraId="7080FE3E" w14:textId="76AD9ABB"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3</w:t>
            </w:r>
            <w:r w:rsidR="007427A9">
              <w:rPr>
                <w:rFonts w:ascii="Arial" w:hAnsi="Arial" w:cs="Arial"/>
              </w:rPr>
              <w:t>5</w:t>
            </w:r>
          </w:p>
        </w:tc>
      </w:tr>
      <w:tr w:rsidR="005C64BF" w:rsidRPr="00AB6A50" w14:paraId="110C1F87" w14:textId="77777777" w:rsidTr="00B531FB">
        <w:trPr>
          <w:trHeight w:hRule="exact" w:val="394"/>
        </w:trPr>
        <w:tc>
          <w:tcPr>
            <w:tcW w:w="2577" w:type="dxa"/>
            <w:tcMar>
              <w:top w:w="0" w:type="dxa"/>
              <w:left w:w="0" w:type="dxa"/>
              <w:bottom w:w="0" w:type="dxa"/>
              <w:right w:w="0" w:type="dxa"/>
            </w:tcMar>
            <w:vAlign w:val="bottom"/>
          </w:tcPr>
          <w:p w14:paraId="4FF79030" w14:textId="784499AA"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Concomitant CABG </w:t>
            </w:r>
          </w:p>
        </w:tc>
        <w:tc>
          <w:tcPr>
            <w:tcW w:w="1349" w:type="dxa"/>
            <w:tcMar>
              <w:top w:w="0" w:type="dxa"/>
              <w:left w:w="0" w:type="dxa"/>
              <w:bottom w:w="0" w:type="dxa"/>
              <w:right w:w="0" w:type="dxa"/>
            </w:tcMar>
            <w:vAlign w:val="bottom"/>
          </w:tcPr>
          <w:p w14:paraId="67635A9A" w14:textId="77777777" w:rsidR="005C64BF" w:rsidRPr="00560C3B" w:rsidRDefault="005C64BF" w:rsidP="007427A9">
            <w:pPr>
              <w:spacing w:after="0" w:line="480" w:lineRule="auto"/>
              <w:jc w:val="center"/>
              <w:rPr>
                <w:rFonts w:ascii="Arial" w:hAnsi="Arial" w:cs="Arial"/>
              </w:rPr>
            </w:pPr>
            <w:r w:rsidRPr="00560C3B">
              <w:rPr>
                <w:rFonts w:ascii="Arial" w:hAnsi="Arial" w:cs="Arial"/>
              </w:rPr>
              <w:t>355 (9.6)</w:t>
            </w:r>
          </w:p>
        </w:tc>
        <w:tc>
          <w:tcPr>
            <w:tcW w:w="1395" w:type="dxa"/>
            <w:tcMar>
              <w:top w:w="0" w:type="dxa"/>
              <w:left w:w="0" w:type="dxa"/>
              <w:bottom w:w="0" w:type="dxa"/>
              <w:right w:w="0" w:type="dxa"/>
            </w:tcMar>
            <w:vAlign w:val="bottom"/>
          </w:tcPr>
          <w:p w14:paraId="6997A5A0" w14:textId="77777777" w:rsidR="005C64BF" w:rsidRPr="00560C3B" w:rsidRDefault="005C64BF">
            <w:pPr>
              <w:spacing w:after="0" w:line="480" w:lineRule="auto"/>
              <w:jc w:val="center"/>
              <w:rPr>
                <w:rFonts w:ascii="Arial" w:hAnsi="Arial" w:cs="Arial"/>
              </w:rPr>
            </w:pPr>
            <w:r w:rsidRPr="00560C3B">
              <w:rPr>
                <w:rFonts w:ascii="Arial" w:hAnsi="Arial" w:cs="Arial"/>
              </w:rPr>
              <w:t>106 (10.4)</w:t>
            </w:r>
          </w:p>
        </w:tc>
        <w:tc>
          <w:tcPr>
            <w:tcW w:w="1574" w:type="dxa"/>
            <w:tcMar>
              <w:top w:w="0" w:type="dxa"/>
              <w:left w:w="0" w:type="dxa"/>
              <w:bottom w:w="0" w:type="dxa"/>
              <w:right w:w="0" w:type="dxa"/>
            </w:tcMar>
            <w:vAlign w:val="bottom"/>
          </w:tcPr>
          <w:p w14:paraId="79B9E99A" w14:textId="77777777" w:rsidR="005C64BF" w:rsidRPr="00560C3B" w:rsidRDefault="005C64BF">
            <w:pPr>
              <w:spacing w:after="0" w:line="480" w:lineRule="auto"/>
              <w:jc w:val="center"/>
              <w:rPr>
                <w:rFonts w:ascii="Arial" w:hAnsi="Arial" w:cs="Arial"/>
              </w:rPr>
            </w:pPr>
            <w:r w:rsidRPr="00560C3B">
              <w:rPr>
                <w:rFonts w:ascii="Arial" w:hAnsi="Arial" w:cs="Arial"/>
              </w:rPr>
              <w:t>171 (12.0)</w:t>
            </w:r>
          </w:p>
        </w:tc>
        <w:tc>
          <w:tcPr>
            <w:tcW w:w="1574" w:type="dxa"/>
            <w:tcMar>
              <w:top w:w="0" w:type="dxa"/>
              <w:left w:w="0" w:type="dxa"/>
              <w:bottom w:w="0" w:type="dxa"/>
              <w:right w:w="0" w:type="dxa"/>
            </w:tcMar>
            <w:vAlign w:val="bottom"/>
          </w:tcPr>
          <w:p w14:paraId="6C43AA29" w14:textId="77777777" w:rsidR="005C64BF" w:rsidRPr="00560C3B" w:rsidRDefault="005C64BF">
            <w:pPr>
              <w:spacing w:after="0" w:line="480" w:lineRule="auto"/>
              <w:jc w:val="center"/>
              <w:rPr>
                <w:rFonts w:ascii="Arial" w:hAnsi="Arial" w:cs="Arial"/>
              </w:rPr>
            </w:pPr>
            <w:r w:rsidRPr="00560C3B">
              <w:rPr>
                <w:rFonts w:ascii="Arial" w:hAnsi="Arial" w:cs="Arial"/>
              </w:rPr>
              <w:t>78 (6.3)</w:t>
            </w:r>
          </w:p>
        </w:tc>
        <w:tc>
          <w:tcPr>
            <w:tcW w:w="1575" w:type="dxa"/>
            <w:tcMar>
              <w:top w:w="0" w:type="dxa"/>
              <w:left w:w="0" w:type="dxa"/>
              <w:bottom w:w="0" w:type="dxa"/>
              <w:right w:w="0" w:type="dxa"/>
            </w:tcMar>
            <w:vAlign w:val="bottom"/>
          </w:tcPr>
          <w:p w14:paraId="7AE3D26A" w14:textId="1B66D0E1" w:rsidR="005C64BF" w:rsidRPr="00560C3B" w:rsidRDefault="005C64BF">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6309E02C" w14:textId="77777777" w:rsidTr="00B531FB">
        <w:trPr>
          <w:trHeight w:hRule="exact" w:val="394"/>
        </w:trPr>
        <w:tc>
          <w:tcPr>
            <w:tcW w:w="2577" w:type="dxa"/>
            <w:tcMar>
              <w:top w:w="0" w:type="dxa"/>
              <w:left w:w="0" w:type="dxa"/>
              <w:bottom w:w="0" w:type="dxa"/>
              <w:right w:w="0" w:type="dxa"/>
            </w:tcMar>
            <w:vAlign w:val="bottom"/>
          </w:tcPr>
          <w:p w14:paraId="19222AA1" w14:textId="7AC7FFBF" w:rsidR="005C64BF" w:rsidRPr="00560C3B" w:rsidRDefault="005C64BF" w:rsidP="00FC5D75">
            <w:pPr>
              <w:widowControl w:val="0"/>
              <w:spacing w:after="0" w:line="480" w:lineRule="auto"/>
              <w:rPr>
                <w:rFonts w:ascii="Arial" w:hAnsi="Arial" w:cs="Arial"/>
              </w:rPr>
            </w:pPr>
            <w:r w:rsidRPr="00560C3B">
              <w:rPr>
                <w:rFonts w:ascii="Arial" w:hAnsi="Arial" w:cs="Arial"/>
              </w:rPr>
              <w:t>Diabetes</w:t>
            </w:r>
          </w:p>
        </w:tc>
        <w:tc>
          <w:tcPr>
            <w:tcW w:w="1349" w:type="dxa"/>
            <w:tcMar>
              <w:top w:w="0" w:type="dxa"/>
              <w:left w:w="0" w:type="dxa"/>
              <w:bottom w:w="0" w:type="dxa"/>
              <w:right w:w="0" w:type="dxa"/>
            </w:tcMar>
            <w:vAlign w:val="bottom"/>
          </w:tcPr>
          <w:p w14:paraId="4ECA18E3" w14:textId="77777777" w:rsidR="005C64BF" w:rsidRPr="00560C3B" w:rsidRDefault="005C64BF" w:rsidP="007427A9">
            <w:pPr>
              <w:spacing w:after="0" w:line="480" w:lineRule="auto"/>
              <w:jc w:val="center"/>
              <w:rPr>
                <w:rFonts w:ascii="Arial" w:hAnsi="Arial" w:cs="Arial"/>
              </w:rPr>
            </w:pPr>
            <w:r w:rsidRPr="00560C3B">
              <w:rPr>
                <w:rFonts w:ascii="Arial" w:hAnsi="Arial" w:cs="Arial"/>
              </w:rPr>
              <w:t>451 (12.2)</w:t>
            </w:r>
          </w:p>
        </w:tc>
        <w:tc>
          <w:tcPr>
            <w:tcW w:w="1395" w:type="dxa"/>
            <w:tcMar>
              <w:top w:w="0" w:type="dxa"/>
              <w:left w:w="0" w:type="dxa"/>
              <w:bottom w:w="0" w:type="dxa"/>
              <w:right w:w="0" w:type="dxa"/>
            </w:tcMar>
            <w:vAlign w:val="bottom"/>
          </w:tcPr>
          <w:p w14:paraId="3A29915C" w14:textId="77777777" w:rsidR="005C64BF" w:rsidRPr="00560C3B" w:rsidRDefault="005C64BF">
            <w:pPr>
              <w:spacing w:after="0" w:line="480" w:lineRule="auto"/>
              <w:jc w:val="center"/>
              <w:rPr>
                <w:rFonts w:ascii="Arial" w:hAnsi="Arial" w:cs="Arial"/>
              </w:rPr>
            </w:pPr>
            <w:r w:rsidRPr="00560C3B">
              <w:rPr>
                <w:rFonts w:ascii="Arial" w:hAnsi="Arial" w:cs="Arial"/>
              </w:rPr>
              <w:t>115 (11.2)</w:t>
            </w:r>
          </w:p>
        </w:tc>
        <w:tc>
          <w:tcPr>
            <w:tcW w:w="1574" w:type="dxa"/>
            <w:tcMar>
              <w:top w:w="0" w:type="dxa"/>
              <w:left w:w="0" w:type="dxa"/>
              <w:bottom w:w="0" w:type="dxa"/>
              <w:right w:w="0" w:type="dxa"/>
            </w:tcMar>
            <w:vAlign w:val="bottom"/>
          </w:tcPr>
          <w:p w14:paraId="67BA488B" w14:textId="77777777" w:rsidR="005C64BF" w:rsidRPr="00560C3B" w:rsidRDefault="005C64BF">
            <w:pPr>
              <w:spacing w:after="0" w:line="480" w:lineRule="auto"/>
              <w:jc w:val="center"/>
              <w:rPr>
                <w:rFonts w:ascii="Arial" w:hAnsi="Arial" w:cs="Arial"/>
              </w:rPr>
            </w:pPr>
            <w:r w:rsidRPr="00560C3B">
              <w:rPr>
                <w:rFonts w:ascii="Arial" w:hAnsi="Arial" w:cs="Arial"/>
              </w:rPr>
              <w:t>161 (11.3)</w:t>
            </w:r>
          </w:p>
        </w:tc>
        <w:tc>
          <w:tcPr>
            <w:tcW w:w="1574" w:type="dxa"/>
            <w:tcMar>
              <w:top w:w="0" w:type="dxa"/>
              <w:left w:w="0" w:type="dxa"/>
              <w:bottom w:w="0" w:type="dxa"/>
              <w:right w:w="0" w:type="dxa"/>
            </w:tcMar>
            <w:vAlign w:val="bottom"/>
          </w:tcPr>
          <w:p w14:paraId="707DD954" w14:textId="77777777" w:rsidR="005C64BF" w:rsidRPr="00560C3B" w:rsidRDefault="005C64BF">
            <w:pPr>
              <w:spacing w:after="0" w:line="480" w:lineRule="auto"/>
              <w:jc w:val="center"/>
              <w:rPr>
                <w:rFonts w:ascii="Arial" w:hAnsi="Arial" w:cs="Arial"/>
              </w:rPr>
            </w:pPr>
            <w:r w:rsidRPr="00560C3B">
              <w:rPr>
                <w:rFonts w:ascii="Arial" w:hAnsi="Arial" w:cs="Arial"/>
              </w:rPr>
              <w:t>175 (14.2)</w:t>
            </w:r>
          </w:p>
        </w:tc>
        <w:tc>
          <w:tcPr>
            <w:tcW w:w="1575" w:type="dxa"/>
            <w:tcMar>
              <w:top w:w="0" w:type="dxa"/>
              <w:left w:w="0" w:type="dxa"/>
              <w:bottom w:w="0" w:type="dxa"/>
              <w:right w:w="0" w:type="dxa"/>
            </w:tcMar>
            <w:vAlign w:val="bottom"/>
          </w:tcPr>
          <w:p w14:paraId="27076DBE" w14:textId="7D15E028"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0</w:t>
            </w:r>
            <w:r w:rsidR="007427A9">
              <w:rPr>
                <w:rFonts w:ascii="Arial" w:hAnsi="Arial" w:cs="Arial"/>
              </w:rPr>
              <w:t>3</w:t>
            </w:r>
          </w:p>
        </w:tc>
      </w:tr>
      <w:tr w:rsidR="005C64BF" w:rsidRPr="00AB6A50" w14:paraId="1F7C5988" w14:textId="77777777" w:rsidTr="00FC5D75">
        <w:trPr>
          <w:trHeight w:hRule="exact" w:val="394"/>
        </w:trPr>
        <w:tc>
          <w:tcPr>
            <w:tcW w:w="2577" w:type="dxa"/>
            <w:tcMar>
              <w:top w:w="0" w:type="dxa"/>
              <w:left w:w="0" w:type="dxa"/>
              <w:bottom w:w="0" w:type="dxa"/>
              <w:right w:w="0" w:type="dxa"/>
            </w:tcMar>
            <w:vAlign w:val="bottom"/>
          </w:tcPr>
          <w:p w14:paraId="0CE9E323" w14:textId="65AB3F4A" w:rsidR="005C64BF" w:rsidRPr="00560C3B" w:rsidRDefault="005C64BF" w:rsidP="00FC5D75">
            <w:pPr>
              <w:widowControl w:val="0"/>
              <w:spacing w:after="0" w:line="480" w:lineRule="auto"/>
              <w:rPr>
                <w:rFonts w:ascii="Arial" w:hAnsi="Arial" w:cs="Arial"/>
              </w:rPr>
            </w:pPr>
            <w:r w:rsidRPr="00560C3B">
              <w:rPr>
                <w:rFonts w:ascii="Arial" w:hAnsi="Arial" w:cs="Arial"/>
              </w:rPr>
              <w:t>Hypertension</w:t>
            </w:r>
          </w:p>
        </w:tc>
        <w:tc>
          <w:tcPr>
            <w:tcW w:w="1349" w:type="dxa"/>
            <w:tcMar>
              <w:top w:w="0" w:type="dxa"/>
              <w:left w:w="0" w:type="dxa"/>
              <w:bottom w:w="0" w:type="dxa"/>
              <w:right w:w="0" w:type="dxa"/>
            </w:tcMar>
            <w:vAlign w:val="bottom"/>
          </w:tcPr>
          <w:p w14:paraId="03BB5F74" w14:textId="77777777" w:rsidR="005C64BF" w:rsidRPr="00560C3B" w:rsidRDefault="005C64BF" w:rsidP="007427A9">
            <w:pPr>
              <w:spacing w:after="0" w:line="480" w:lineRule="auto"/>
              <w:jc w:val="center"/>
              <w:rPr>
                <w:rFonts w:ascii="Arial" w:hAnsi="Arial" w:cs="Arial"/>
              </w:rPr>
            </w:pPr>
            <w:r w:rsidRPr="00560C3B">
              <w:rPr>
                <w:rFonts w:ascii="Arial" w:hAnsi="Arial" w:cs="Arial"/>
              </w:rPr>
              <w:t>1240 (33.7)</w:t>
            </w:r>
          </w:p>
        </w:tc>
        <w:tc>
          <w:tcPr>
            <w:tcW w:w="1395" w:type="dxa"/>
            <w:tcMar>
              <w:top w:w="0" w:type="dxa"/>
              <w:left w:w="0" w:type="dxa"/>
              <w:bottom w:w="0" w:type="dxa"/>
              <w:right w:w="0" w:type="dxa"/>
            </w:tcMar>
            <w:vAlign w:val="bottom"/>
          </w:tcPr>
          <w:p w14:paraId="46499F49" w14:textId="77777777" w:rsidR="005C64BF" w:rsidRPr="00560C3B" w:rsidRDefault="005C64BF">
            <w:pPr>
              <w:spacing w:after="0" w:line="480" w:lineRule="auto"/>
              <w:jc w:val="center"/>
              <w:rPr>
                <w:rFonts w:ascii="Arial" w:hAnsi="Arial" w:cs="Arial"/>
              </w:rPr>
            </w:pPr>
            <w:r w:rsidRPr="00560C3B">
              <w:rPr>
                <w:rFonts w:ascii="Arial" w:hAnsi="Arial" w:cs="Arial"/>
              </w:rPr>
              <w:t>316 (30.9)</w:t>
            </w:r>
          </w:p>
        </w:tc>
        <w:tc>
          <w:tcPr>
            <w:tcW w:w="1574" w:type="dxa"/>
            <w:tcMar>
              <w:top w:w="0" w:type="dxa"/>
              <w:left w:w="0" w:type="dxa"/>
              <w:bottom w:w="0" w:type="dxa"/>
              <w:right w:w="0" w:type="dxa"/>
            </w:tcMar>
            <w:vAlign w:val="bottom"/>
          </w:tcPr>
          <w:p w14:paraId="11708B90" w14:textId="77777777" w:rsidR="005C64BF" w:rsidRPr="00560C3B" w:rsidRDefault="005C64BF">
            <w:pPr>
              <w:spacing w:after="0" w:line="480" w:lineRule="auto"/>
              <w:jc w:val="center"/>
              <w:rPr>
                <w:rFonts w:ascii="Arial" w:hAnsi="Arial" w:cs="Arial"/>
              </w:rPr>
            </w:pPr>
            <w:r w:rsidRPr="00560C3B">
              <w:rPr>
                <w:rFonts w:ascii="Arial" w:hAnsi="Arial" w:cs="Arial"/>
              </w:rPr>
              <w:t>487 (34.1)</w:t>
            </w:r>
          </w:p>
        </w:tc>
        <w:tc>
          <w:tcPr>
            <w:tcW w:w="1574" w:type="dxa"/>
            <w:tcMar>
              <w:top w:w="0" w:type="dxa"/>
              <w:left w:w="0" w:type="dxa"/>
              <w:bottom w:w="0" w:type="dxa"/>
              <w:right w:w="0" w:type="dxa"/>
            </w:tcMar>
            <w:vAlign w:val="bottom"/>
          </w:tcPr>
          <w:p w14:paraId="25A6D733" w14:textId="77777777" w:rsidR="005C64BF" w:rsidRPr="00560C3B" w:rsidRDefault="005C64BF">
            <w:pPr>
              <w:spacing w:after="0" w:line="480" w:lineRule="auto"/>
              <w:jc w:val="center"/>
              <w:rPr>
                <w:rFonts w:ascii="Arial" w:hAnsi="Arial" w:cs="Arial"/>
              </w:rPr>
            </w:pPr>
            <w:r w:rsidRPr="00560C3B">
              <w:rPr>
                <w:rFonts w:ascii="Arial" w:hAnsi="Arial" w:cs="Arial"/>
              </w:rPr>
              <w:t>437 (35.5)</w:t>
            </w:r>
          </w:p>
        </w:tc>
        <w:tc>
          <w:tcPr>
            <w:tcW w:w="1575" w:type="dxa"/>
            <w:tcMar>
              <w:top w:w="0" w:type="dxa"/>
              <w:left w:w="0" w:type="dxa"/>
              <w:bottom w:w="0" w:type="dxa"/>
              <w:right w:w="0" w:type="dxa"/>
            </w:tcMar>
            <w:vAlign w:val="bottom"/>
          </w:tcPr>
          <w:p w14:paraId="0C9A88BC" w14:textId="4B4551D8"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.02</w:t>
            </w:r>
          </w:p>
        </w:tc>
      </w:tr>
      <w:tr w:rsidR="005C64BF" w:rsidRPr="00AB6A50" w14:paraId="58673072" w14:textId="77777777" w:rsidTr="00FC5D75">
        <w:trPr>
          <w:trHeight w:hRule="exact" w:val="394"/>
        </w:trPr>
        <w:tc>
          <w:tcPr>
            <w:tcW w:w="2577" w:type="dxa"/>
            <w:tcBorders>
              <w:bottom w:val="single" w:sz="4" w:space="0" w:color="auto"/>
            </w:tcBorders>
            <w:tcMar>
              <w:top w:w="0" w:type="dxa"/>
              <w:left w:w="0" w:type="dxa"/>
              <w:bottom w:w="0" w:type="dxa"/>
              <w:right w:w="0" w:type="dxa"/>
            </w:tcMar>
            <w:vAlign w:val="bottom"/>
          </w:tcPr>
          <w:p w14:paraId="008389F5" w14:textId="75A7F24A" w:rsidR="005C64BF" w:rsidRPr="00560C3B" w:rsidRDefault="005C64BF" w:rsidP="00FC5D75">
            <w:pPr>
              <w:widowControl w:val="0"/>
              <w:spacing w:after="0" w:line="480" w:lineRule="auto"/>
              <w:rPr>
                <w:rFonts w:ascii="Arial" w:hAnsi="Arial" w:cs="Arial"/>
              </w:rPr>
            </w:pPr>
            <w:r w:rsidRPr="00560C3B">
              <w:rPr>
                <w:rFonts w:ascii="Arial" w:hAnsi="Arial" w:cs="Arial"/>
              </w:rPr>
              <w:t>Chronic lung disease</w:t>
            </w:r>
          </w:p>
        </w:tc>
        <w:tc>
          <w:tcPr>
            <w:tcW w:w="1349" w:type="dxa"/>
            <w:tcBorders>
              <w:bottom w:val="single" w:sz="4" w:space="0" w:color="auto"/>
            </w:tcBorders>
            <w:tcMar>
              <w:top w:w="0" w:type="dxa"/>
              <w:left w:w="0" w:type="dxa"/>
              <w:bottom w:w="0" w:type="dxa"/>
              <w:right w:w="0" w:type="dxa"/>
            </w:tcMar>
            <w:vAlign w:val="bottom"/>
          </w:tcPr>
          <w:p w14:paraId="51501D6C" w14:textId="77777777" w:rsidR="005C64BF" w:rsidRPr="00560C3B" w:rsidRDefault="005C64BF" w:rsidP="007427A9">
            <w:pPr>
              <w:spacing w:after="0" w:line="480" w:lineRule="auto"/>
              <w:jc w:val="center"/>
              <w:rPr>
                <w:rFonts w:ascii="Arial" w:hAnsi="Arial" w:cs="Arial"/>
              </w:rPr>
            </w:pPr>
            <w:r w:rsidRPr="00560C3B">
              <w:rPr>
                <w:rFonts w:ascii="Arial" w:hAnsi="Arial" w:cs="Arial"/>
              </w:rPr>
              <w:t>366 (9.9)</w:t>
            </w:r>
          </w:p>
        </w:tc>
        <w:tc>
          <w:tcPr>
            <w:tcW w:w="1395" w:type="dxa"/>
            <w:tcBorders>
              <w:bottom w:val="single" w:sz="4" w:space="0" w:color="auto"/>
            </w:tcBorders>
            <w:tcMar>
              <w:top w:w="0" w:type="dxa"/>
              <w:left w:w="0" w:type="dxa"/>
              <w:bottom w:w="0" w:type="dxa"/>
              <w:right w:w="0" w:type="dxa"/>
            </w:tcMar>
            <w:vAlign w:val="bottom"/>
          </w:tcPr>
          <w:p w14:paraId="09859287" w14:textId="77777777" w:rsidR="005C64BF" w:rsidRPr="00560C3B" w:rsidRDefault="005C64BF">
            <w:pPr>
              <w:spacing w:after="0" w:line="480" w:lineRule="auto"/>
              <w:jc w:val="center"/>
              <w:rPr>
                <w:rFonts w:ascii="Arial" w:hAnsi="Arial" w:cs="Arial"/>
              </w:rPr>
            </w:pPr>
            <w:r w:rsidRPr="00560C3B">
              <w:rPr>
                <w:rFonts w:ascii="Arial" w:hAnsi="Arial" w:cs="Arial"/>
              </w:rPr>
              <w:t>92 (9.0)</w:t>
            </w:r>
          </w:p>
        </w:tc>
        <w:tc>
          <w:tcPr>
            <w:tcW w:w="1574" w:type="dxa"/>
            <w:tcBorders>
              <w:bottom w:val="single" w:sz="4" w:space="0" w:color="auto"/>
            </w:tcBorders>
            <w:tcMar>
              <w:top w:w="0" w:type="dxa"/>
              <w:left w:w="0" w:type="dxa"/>
              <w:bottom w:w="0" w:type="dxa"/>
              <w:right w:w="0" w:type="dxa"/>
            </w:tcMar>
            <w:vAlign w:val="bottom"/>
          </w:tcPr>
          <w:p w14:paraId="6452FF43" w14:textId="77777777" w:rsidR="005C64BF" w:rsidRPr="00560C3B" w:rsidRDefault="005C64BF">
            <w:pPr>
              <w:spacing w:after="0" w:line="480" w:lineRule="auto"/>
              <w:jc w:val="center"/>
              <w:rPr>
                <w:rFonts w:ascii="Arial" w:hAnsi="Arial" w:cs="Arial"/>
              </w:rPr>
            </w:pPr>
            <w:r w:rsidRPr="00560C3B">
              <w:rPr>
                <w:rFonts w:ascii="Arial" w:hAnsi="Arial" w:cs="Arial"/>
              </w:rPr>
              <w:t>139 (9.7)</w:t>
            </w:r>
          </w:p>
        </w:tc>
        <w:tc>
          <w:tcPr>
            <w:tcW w:w="1574" w:type="dxa"/>
            <w:tcBorders>
              <w:bottom w:val="single" w:sz="4" w:space="0" w:color="auto"/>
            </w:tcBorders>
            <w:tcMar>
              <w:top w:w="0" w:type="dxa"/>
              <w:left w:w="0" w:type="dxa"/>
              <w:bottom w:w="0" w:type="dxa"/>
              <w:right w:w="0" w:type="dxa"/>
            </w:tcMar>
            <w:vAlign w:val="bottom"/>
          </w:tcPr>
          <w:p w14:paraId="5F178C59" w14:textId="77777777" w:rsidR="005C64BF" w:rsidRPr="00560C3B" w:rsidRDefault="005C64BF">
            <w:pPr>
              <w:spacing w:after="0" w:line="480" w:lineRule="auto"/>
              <w:jc w:val="center"/>
              <w:rPr>
                <w:rFonts w:ascii="Arial" w:hAnsi="Arial" w:cs="Arial"/>
              </w:rPr>
            </w:pPr>
            <w:r w:rsidRPr="00560C3B">
              <w:rPr>
                <w:rFonts w:ascii="Arial" w:hAnsi="Arial" w:cs="Arial"/>
              </w:rPr>
              <w:t>135 (11.0)</w:t>
            </w:r>
          </w:p>
        </w:tc>
        <w:tc>
          <w:tcPr>
            <w:tcW w:w="1575" w:type="dxa"/>
            <w:tcBorders>
              <w:bottom w:val="single" w:sz="4" w:space="0" w:color="auto"/>
            </w:tcBorders>
            <w:tcMar>
              <w:top w:w="0" w:type="dxa"/>
              <w:left w:w="0" w:type="dxa"/>
              <w:bottom w:w="0" w:type="dxa"/>
              <w:right w:w="0" w:type="dxa"/>
            </w:tcMar>
            <w:vAlign w:val="bottom"/>
          </w:tcPr>
          <w:p w14:paraId="25701876" w14:textId="3D61BA4A"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1</w:t>
            </w:r>
            <w:r w:rsidR="007427A9">
              <w:rPr>
                <w:rFonts w:ascii="Arial" w:hAnsi="Arial" w:cs="Arial"/>
              </w:rPr>
              <w:t>2</w:t>
            </w:r>
          </w:p>
        </w:tc>
      </w:tr>
    </w:tbl>
    <w:p w14:paraId="09BA6D7E" w14:textId="60FBC8D5" w:rsidR="005C64BF" w:rsidRDefault="005C64BF" w:rsidP="00A7202E">
      <w:pPr>
        <w:spacing w:after="0" w:line="240" w:lineRule="auto"/>
        <w:rPr>
          <w:lang w:val="en-US"/>
        </w:rPr>
        <w:sectPr w:rsidR="005C64BF" w:rsidSect="00DC0F44">
          <w:footerReference w:type="even" r:id="rId8"/>
          <w:footerReference w:type="default" r:id="rId9"/>
          <w:pgSz w:w="11907" w:h="16839" w:code="9"/>
          <w:pgMar w:top="1440" w:right="1440" w:bottom="1440" w:left="1440" w:header="708" w:footer="708" w:gutter="0"/>
          <w:pgNumType w:start="1"/>
          <w:cols w:space="708"/>
          <w:docGrid w:linePitch="299"/>
        </w:sectPr>
      </w:pPr>
      <w:r w:rsidRPr="00560C3B">
        <w:rPr>
          <w:rFonts w:ascii="Arial" w:hAnsi="Arial" w:cs="Arial"/>
          <w:lang w:val="en-US"/>
        </w:rPr>
        <w:t>Numbers are mean±SD for age and n (%) for other variables. MI, myocardial infarction</w:t>
      </w:r>
      <w:r w:rsidR="00E95489">
        <w:rPr>
          <w:rFonts w:ascii="Arial" w:hAnsi="Arial" w:cs="Arial"/>
          <w:lang w:val="en-US"/>
        </w:rPr>
        <w:t>; CABG, coronary artery bypass grafting</w:t>
      </w:r>
      <w:r w:rsidRPr="00560C3B">
        <w:rPr>
          <w:rFonts w:ascii="Arial" w:hAnsi="Arial" w:cs="Arial"/>
          <w:lang w:val="en-US"/>
        </w:rPr>
        <w:t>.</w:t>
      </w:r>
    </w:p>
    <w:p w14:paraId="500739B6" w14:textId="77777777" w:rsidR="005C64BF" w:rsidRPr="00560C3B" w:rsidRDefault="005C64BF" w:rsidP="00A7202E">
      <w:pPr>
        <w:spacing w:after="0" w:line="240" w:lineRule="auto"/>
        <w:rPr>
          <w:rFonts w:ascii="Arial" w:hAnsi="Arial" w:cs="Arial"/>
          <w:b/>
          <w:lang w:val="en-US"/>
        </w:rPr>
      </w:pPr>
      <w:r w:rsidRPr="00560C3B">
        <w:rPr>
          <w:rFonts w:ascii="Arial" w:hAnsi="Arial" w:cs="Arial"/>
          <w:b/>
          <w:lang w:val="en-US"/>
        </w:rPr>
        <w:lastRenderedPageBreak/>
        <w:t xml:space="preserve">Table 2. </w:t>
      </w:r>
      <w:r w:rsidRPr="00FC5D75">
        <w:rPr>
          <w:rFonts w:ascii="Arial" w:hAnsi="Arial" w:cs="Arial"/>
          <w:lang w:val="en-US"/>
        </w:rPr>
        <w:t>Trends in patient selection for mitral valve procedures by subtype in Finland in 1997–2014 (n=3684).</w:t>
      </w:r>
    </w:p>
    <w:p w14:paraId="403DEB23" w14:textId="77777777" w:rsidR="005C64BF" w:rsidRPr="00560C3B" w:rsidRDefault="005C64BF" w:rsidP="00FC5D75">
      <w:pPr>
        <w:spacing w:after="0" w:line="480" w:lineRule="auto"/>
        <w:rPr>
          <w:rFonts w:ascii="Arial" w:hAnsi="Arial" w:cs="Arial"/>
          <w:lang w:val="en-US"/>
        </w:rPr>
      </w:pPr>
    </w:p>
    <w:tbl>
      <w:tblPr>
        <w:tblW w:w="8080" w:type="dxa"/>
        <w:tblLayout w:type="fixed"/>
        <w:tblCellMar>
          <w:left w:w="0" w:type="dxa"/>
          <w:right w:w="0" w:type="dxa"/>
        </w:tblCellMar>
        <w:tblLook w:val="0600" w:firstRow="0" w:lastRow="0" w:firstColumn="0" w:lastColumn="0" w:noHBand="1" w:noVBand="1"/>
      </w:tblPr>
      <w:tblGrid>
        <w:gridCol w:w="2552"/>
        <w:gridCol w:w="1134"/>
        <w:gridCol w:w="1134"/>
        <w:gridCol w:w="1134"/>
        <w:gridCol w:w="1134"/>
        <w:gridCol w:w="992"/>
      </w:tblGrid>
      <w:tr w:rsidR="005C64BF" w:rsidRPr="00AB6A50" w14:paraId="355A31BE" w14:textId="77777777" w:rsidTr="00B5486B">
        <w:trPr>
          <w:trHeight w:hRule="exact" w:val="397"/>
        </w:trPr>
        <w:tc>
          <w:tcPr>
            <w:tcW w:w="2552" w:type="dxa"/>
            <w:tcBorders>
              <w:bottom w:val="single" w:sz="4" w:space="0" w:color="auto"/>
            </w:tcBorders>
            <w:tcMar>
              <w:top w:w="0" w:type="dxa"/>
              <w:left w:w="0" w:type="dxa"/>
              <w:bottom w:w="0" w:type="dxa"/>
              <w:right w:w="0" w:type="dxa"/>
            </w:tcMar>
            <w:vAlign w:val="bottom"/>
          </w:tcPr>
          <w:p w14:paraId="22726666" w14:textId="77777777" w:rsidR="005C64BF" w:rsidRPr="00560C3B" w:rsidRDefault="005C64BF" w:rsidP="00FC5D75">
            <w:pPr>
              <w:widowControl w:val="0"/>
              <w:spacing w:after="0" w:line="480" w:lineRule="auto"/>
              <w:rPr>
                <w:rFonts w:ascii="Arial" w:hAnsi="Arial" w:cs="Arial"/>
              </w:rPr>
            </w:pPr>
            <w:r w:rsidRPr="00560C3B">
              <w:rPr>
                <w:rFonts w:ascii="Arial" w:hAnsi="Arial" w:cs="Arial"/>
                <w:lang w:val="en-US"/>
              </w:rPr>
              <w:t>C</w:t>
            </w:r>
            <w:r w:rsidRPr="00560C3B">
              <w:rPr>
                <w:rFonts w:ascii="Arial" w:hAnsi="Arial" w:cs="Arial"/>
              </w:rPr>
              <w:t>haracteristic</w:t>
            </w:r>
          </w:p>
        </w:tc>
        <w:tc>
          <w:tcPr>
            <w:tcW w:w="1134" w:type="dxa"/>
            <w:tcBorders>
              <w:bottom w:val="single" w:sz="4" w:space="0" w:color="auto"/>
            </w:tcBorders>
            <w:tcMar>
              <w:top w:w="0" w:type="dxa"/>
              <w:left w:w="0" w:type="dxa"/>
              <w:bottom w:w="0" w:type="dxa"/>
              <w:right w:w="0" w:type="dxa"/>
            </w:tcMar>
            <w:vAlign w:val="bottom"/>
          </w:tcPr>
          <w:p w14:paraId="19CF11E0"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Overall</w:t>
            </w:r>
          </w:p>
        </w:tc>
        <w:tc>
          <w:tcPr>
            <w:tcW w:w="1134" w:type="dxa"/>
            <w:tcBorders>
              <w:bottom w:val="single" w:sz="4" w:space="0" w:color="auto"/>
            </w:tcBorders>
            <w:tcMar>
              <w:top w:w="0" w:type="dxa"/>
              <w:left w:w="0" w:type="dxa"/>
              <w:bottom w:w="0" w:type="dxa"/>
              <w:right w:w="0" w:type="dxa"/>
            </w:tcMar>
            <w:vAlign w:val="bottom"/>
          </w:tcPr>
          <w:p w14:paraId="37ED8868"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1997</w:t>
            </w:r>
            <w:r w:rsidRPr="00560C3B">
              <w:rPr>
                <w:rFonts w:ascii="Arial" w:hAnsi="Arial" w:cs="Arial"/>
                <w:lang w:val="en-US"/>
              </w:rPr>
              <w:t>–2002</w:t>
            </w:r>
          </w:p>
        </w:tc>
        <w:tc>
          <w:tcPr>
            <w:tcW w:w="1134" w:type="dxa"/>
            <w:tcBorders>
              <w:bottom w:val="single" w:sz="4" w:space="0" w:color="auto"/>
            </w:tcBorders>
            <w:tcMar>
              <w:top w:w="0" w:type="dxa"/>
              <w:left w:w="0" w:type="dxa"/>
              <w:bottom w:w="0" w:type="dxa"/>
              <w:right w:w="0" w:type="dxa"/>
            </w:tcMar>
            <w:vAlign w:val="bottom"/>
          </w:tcPr>
          <w:p w14:paraId="2E96C2F1" w14:textId="77777777" w:rsidR="005C64BF" w:rsidRPr="00560C3B" w:rsidRDefault="005C64BF">
            <w:pPr>
              <w:widowControl w:val="0"/>
              <w:spacing w:after="0" w:line="480" w:lineRule="auto"/>
              <w:jc w:val="center"/>
              <w:rPr>
                <w:rFonts w:ascii="Arial" w:hAnsi="Arial" w:cs="Arial"/>
              </w:rPr>
            </w:pPr>
            <w:r w:rsidRPr="00560C3B">
              <w:rPr>
                <w:rFonts w:ascii="Arial" w:hAnsi="Arial" w:cs="Arial"/>
                <w:lang w:val="en-US"/>
              </w:rPr>
              <w:t>2003–</w:t>
            </w:r>
            <w:r w:rsidRPr="00560C3B">
              <w:rPr>
                <w:rFonts w:ascii="Arial" w:hAnsi="Arial" w:cs="Arial"/>
              </w:rPr>
              <w:t>2008</w:t>
            </w:r>
          </w:p>
        </w:tc>
        <w:tc>
          <w:tcPr>
            <w:tcW w:w="1134" w:type="dxa"/>
            <w:tcBorders>
              <w:bottom w:val="single" w:sz="4" w:space="0" w:color="auto"/>
            </w:tcBorders>
            <w:tcMar>
              <w:top w:w="0" w:type="dxa"/>
              <w:left w:w="0" w:type="dxa"/>
              <w:bottom w:w="0" w:type="dxa"/>
              <w:right w:w="0" w:type="dxa"/>
            </w:tcMar>
            <w:vAlign w:val="bottom"/>
          </w:tcPr>
          <w:p w14:paraId="68C16420"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2009</w:t>
            </w:r>
            <w:r w:rsidRPr="00560C3B">
              <w:rPr>
                <w:rFonts w:ascii="Arial" w:hAnsi="Arial" w:cs="Arial"/>
                <w:lang w:val="en-US"/>
              </w:rPr>
              <w:t>–</w:t>
            </w:r>
            <w:r w:rsidRPr="00560C3B">
              <w:rPr>
                <w:rFonts w:ascii="Arial" w:hAnsi="Arial" w:cs="Arial"/>
              </w:rPr>
              <w:t>2014</w:t>
            </w:r>
          </w:p>
        </w:tc>
        <w:tc>
          <w:tcPr>
            <w:tcW w:w="992" w:type="dxa"/>
            <w:tcBorders>
              <w:bottom w:val="single" w:sz="4" w:space="0" w:color="auto"/>
            </w:tcBorders>
            <w:tcMar>
              <w:top w:w="0" w:type="dxa"/>
              <w:left w:w="0" w:type="dxa"/>
              <w:bottom w:w="0" w:type="dxa"/>
              <w:right w:w="0" w:type="dxa"/>
            </w:tcMar>
            <w:vAlign w:val="bottom"/>
          </w:tcPr>
          <w:p w14:paraId="5E2B11E4"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P(trend)</w:t>
            </w:r>
          </w:p>
        </w:tc>
      </w:tr>
      <w:tr w:rsidR="005C64BF" w:rsidRPr="00AB6A50" w14:paraId="1339B282" w14:textId="77777777" w:rsidTr="00B5486B">
        <w:trPr>
          <w:trHeight w:hRule="exact" w:val="397"/>
        </w:trPr>
        <w:tc>
          <w:tcPr>
            <w:tcW w:w="2552" w:type="dxa"/>
            <w:tcBorders>
              <w:top w:val="single" w:sz="4" w:space="0" w:color="auto"/>
            </w:tcBorders>
            <w:tcMar>
              <w:top w:w="0" w:type="dxa"/>
              <w:left w:w="0" w:type="dxa"/>
              <w:bottom w:w="0" w:type="dxa"/>
              <w:right w:w="0" w:type="dxa"/>
            </w:tcMar>
            <w:vAlign w:val="bottom"/>
          </w:tcPr>
          <w:p w14:paraId="60331EA9"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MV Replacement </w:t>
            </w:r>
          </w:p>
        </w:tc>
        <w:tc>
          <w:tcPr>
            <w:tcW w:w="1134" w:type="dxa"/>
            <w:tcBorders>
              <w:top w:val="single" w:sz="4" w:space="0" w:color="auto"/>
            </w:tcBorders>
            <w:tcMar>
              <w:top w:w="0" w:type="dxa"/>
              <w:left w:w="0" w:type="dxa"/>
              <w:bottom w:w="0" w:type="dxa"/>
              <w:right w:w="0" w:type="dxa"/>
            </w:tcMar>
            <w:vAlign w:val="bottom"/>
          </w:tcPr>
          <w:p w14:paraId="242C3507"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1386</w:t>
            </w:r>
          </w:p>
        </w:tc>
        <w:tc>
          <w:tcPr>
            <w:tcW w:w="1134" w:type="dxa"/>
            <w:tcBorders>
              <w:top w:val="single" w:sz="4" w:space="0" w:color="auto"/>
            </w:tcBorders>
            <w:tcMar>
              <w:top w:w="0" w:type="dxa"/>
              <w:left w:w="0" w:type="dxa"/>
              <w:bottom w:w="0" w:type="dxa"/>
              <w:right w:w="0" w:type="dxa"/>
            </w:tcMar>
            <w:vAlign w:val="bottom"/>
          </w:tcPr>
          <w:p w14:paraId="4EFB1C24"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586</w:t>
            </w:r>
          </w:p>
        </w:tc>
        <w:tc>
          <w:tcPr>
            <w:tcW w:w="1134" w:type="dxa"/>
            <w:tcBorders>
              <w:top w:val="single" w:sz="4" w:space="0" w:color="auto"/>
            </w:tcBorders>
            <w:tcMar>
              <w:top w:w="0" w:type="dxa"/>
              <w:left w:w="0" w:type="dxa"/>
              <w:bottom w:w="0" w:type="dxa"/>
              <w:right w:w="0" w:type="dxa"/>
            </w:tcMar>
            <w:vAlign w:val="bottom"/>
          </w:tcPr>
          <w:p w14:paraId="12737FAD"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441</w:t>
            </w:r>
          </w:p>
        </w:tc>
        <w:tc>
          <w:tcPr>
            <w:tcW w:w="1134" w:type="dxa"/>
            <w:tcBorders>
              <w:top w:val="single" w:sz="4" w:space="0" w:color="auto"/>
            </w:tcBorders>
            <w:tcMar>
              <w:top w:w="0" w:type="dxa"/>
              <w:left w:w="0" w:type="dxa"/>
              <w:bottom w:w="0" w:type="dxa"/>
              <w:right w:w="0" w:type="dxa"/>
            </w:tcMar>
            <w:vAlign w:val="bottom"/>
          </w:tcPr>
          <w:p w14:paraId="73F5C738"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359</w:t>
            </w:r>
          </w:p>
        </w:tc>
        <w:tc>
          <w:tcPr>
            <w:tcW w:w="992" w:type="dxa"/>
            <w:tcBorders>
              <w:top w:val="single" w:sz="4" w:space="0" w:color="auto"/>
            </w:tcBorders>
            <w:tcMar>
              <w:top w:w="0" w:type="dxa"/>
              <w:left w:w="0" w:type="dxa"/>
              <w:bottom w:w="0" w:type="dxa"/>
              <w:right w:w="0" w:type="dxa"/>
            </w:tcMar>
            <w:vAlign w:val="bottom"/>
          </w:tcPr>
          <w:p w14:paraId="36E8921A" w14:textId="77777777" w:rsidR="005C64BF" w:rsidRPr="00560C3B" w:rsidRDefault="005C64BF">
            <w:pPr>
              <w:widowControl w:val="0"/>
              <w:spacing w:after="0" w:line="480" w:lineRule="auto"/>
              <w:jc w:val="center"/>
              <w:rPr>
                <w:rFonts w:ascii="Arial" w:hAnsi="Arial" w:cs="Arial"/>
              </w:rPr>
            </w:pPr>
          </w:p>
        </w:tc>
      </w:tr>
      <w:tr w:rsidR="005C64BF" w:rsidRPr="00AB6A50" w14:paraId="75ADDED8" w14:textId="77777777" w:rsidTr="00B5486B">
        <w:trPr>
          <w:trHeight w:hRule="exact" w:val="397"/>
        </w:trPr>
        <w:tc>
          <w:tcPr>
            <w:tcW w:w="2552" w:type="dxa"/>
            <w:tcMar>
              <w:top w:w="0" w:type="dxa"/>
              <w:left w:w="0" w:type="dxa"/>
              <w:bottom w:w="0" w:type="dxa"/>
              <w:right w:w="0" w:type="dxa"/>
            </w:tcMar>
            <w:vAlign w:val="bottom"/>
          </w:tcPr>
          <w:p w14:paraId="2781EE82"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Age, y</w:t>
            </w:r>
          </w:p>
        </w:tc>
        <w:tc>
          <w:tcPr>
            <w:tcW w:w="1134" w:type="dxa"/>
            <w:tcMar>
              <w:top w:w="0" w:type="dxa"/>
              <w:left w:w="0" w:type="dxa"/>
              <w:bottom w:w="0" w:type="dxa"/>
              <w:right w:w="0" w:type="dxa"/>
            </w:tcMar>
            <w:vAlign w:val="bottom"/>
          </w:tcPr>
          <w:p w14:paraId="3EA7BD6E"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67.0 (10.9)</w:t>
            </w:r>
          </w:p>
        </w:tc>
        <w:tc>
          <w:tcPr>
            <w:tcW w:w="1134" w:type="dxa"/>
            <w:tcMar>
              <w:top w:w="0" w:type="dxa"/>
              <w:left w:w="0" w:type="dxa"/>
              <w:bottom w:w="0" w:type="dxa"/>
              <w:right w:w="0" w:type="dxa"/>
            </w:tcMar>
            <w:vAlign w:val="bottom"/>
          </w:tcPr>
          <w:p w14:paraId="441AF463" w14:textId="77777777" w:rsidR="005C64BF" w:rsidRPr="00560C3B" w:rsidRDefault="005C64BF">
            <w:pPr>
              <w:spacing w:after="0" w:line="480" w:lineRule="auto"/>
              <w:jc w:val="center"/>
              <w:rPr>
                <w:rFonts w:ascii="Arial" w:hAnsi="Arial" w:cs="Arial"/>
              </w:rPr>
            </w:pPr>
            <w:r w:rsidRPr="00560C3B">
              <w:rPr>
                <w:rFonts w:ascii="Arial" w:hAnsi="Arial" w:cs="Arial"/>
              </w:rPr>
              <w:t>66.0 (10.2)</w:t>
            </w:r>
          </w:p>
        </w:tc>
        <w:tc>
          <w:tcPr>
            <w:tcW w:w="1134" w:type="dxa"/>
            <w:tcMar>
              <w:top w:w="0" w:type="dxa"/>
              <w:left w:w="0" w:type="dxa"/>
              <w:bottom w:w="0" w:type="dxa"/>
              <w:right w:w="0" w:type="dxa"/>
            </w:tcMar>
            <w:vAlign w:val="bottom"/>
          </w:tcPr>
          <w:p w14:paraId="591E421F" w14:textId="77777777" w:rsidR="005C64BF" w:rsidRPr="00560C3B" w:rsidRDefault="005C64BF">
            <w:pPr>
              <w:spacing w:after="0" w:line="480" w:lineRule="auto"/>
              <w:jc w:val="center"/>
              <w:rPr>
                <w:rFonts w:ascii="Arial" w:hAnsi="Arial" w:cs="Arial"/>
              </w:rPr>
            </w:pPr>
            <w:r w:rsidRPr="00560C3B">
              <w:rPr>
                <w:rFonts w:ascii="Arial" w:hAnsi="Arial" w:cs="Arial"/>
              </w:rPr>
              <w:t>67.0 (11.5)</w:t>
            </w:r>
          </w:p>
        </w:tc>
        <w:tc>
          <w:tcPr>
            <w:tcW w:w="1134" w:type="dxa"/>
            <w:tcMar>
              <w:top w:w="0" w:type="dxa"/>
              <w:left w:w="0" w:type="dxa"/>
              <w:bottom w:w="0" w:type="dxa"/>
              <w:right w:w="0" w:type="dxa"/>
            </w:tcMar>
            <w:vAlign w:val="bottom"/>
          </w:tcPr>
          <w:p w14:paraId="78DB7607" w14:textId="77777777" w:rsidR="005C64BF" w:rsidRPr="00560C3B" w:rsidRDefault="005C64BF">
            <w:pPr>
              <w:spacing w:after="0" w:line="480" w:lineRule="auto"/>
              <w:jc w:val="center"/>
              <w:rPr>
                <w:rFonts w:ascii="Arial" w:hAnsi="Arial" w:cs="Arial"/>
              </w:rPr>
            </w:pPr>
            <w:r w:rsidRPr="00560C3B">
              <w:rPr>
                <w:rFonts w:ascii="Arial" w:hAnsi="Arial" w:cs="Arial"/>
              </w:rPr>
              <w:t>68.7 (11.0)</w:t>
            </w:r>
          </w:p>
        </w:tc>
        <w:tc>
          <w:tcPr>
            <w:tcW w:w="992" w:type="dxa"/>
            <w:tcMar>
              <w:top w:w="0" w:type="dxa"/>
              <w:left w:w="0" w:type="dxa"/>
              <w:bottom w:w="0" w:type="dxa"/>
              <w:right w:w="0" w:type="dxa"/>
            </w:tcMar>
            <w:vAlign w:val="bottom"/>
          </w:tcPr>
          <w:p w14:paraId="164BD16C"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&lt;0.001</w:t>
            </w:r>
          </w:p>
        </w:tc>
      </w:tr>
      <w:tr w:rsidR="005C64BF" w:rsidRPr="00AB6A50" w14:paraId="5FA9D3E0" w14:textId="77777777" w:rsidTr="00B5486B">
        <w:trPr>
          <w:trHeight w:hRule="exact" w:val="397"/>
        </w:trPr>
        <w:tc>
          <w:tcPr>
            <w:tcW w:w="2552" w:type="dxa"/>
            <w:tcMar>
              <w:top w:w="0" w:type="dxa"/>
              <w:left w:w="0" w:type="dxa"/>
              <w:bottom w:w="0" w:type="dxa"/>
              <w:right w:w="0" w:type="dxa"/>
            </w:tcMar>
            <w:vAlign w:val="bottom"/>
          </w:tcPr>
          <w:p w14:paraId="2A4AF0AB"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Women</w:t>
            </w:r>
          </w:p>
        </w:tc>
        <w:tc>
          <w:tcPr>
            <w:tcW w:w="1134" w:type="dxa"/>
            <w:tcMar>
              <w:top w:w="0" w:type="dxa"/>
              <w:left w:w="0" w:type="dxa"/>
              <w:bottom w:w="0" w:type="dxa"/>
              <w:right w:w="0" w:type="dxa"/>
            </w:tcMar>
            <w:vAlign w:val="bottom"/>
          </w:tcPr>
          <w:p w14:paraId="17FF8EB0" w14:textId="77777777" w:rsidR="005C64BF" w:rsidRPr="00560C3B" w:rsidRDefault="005C64BF" w:rsidP="007427A9">
            <w:pPr>
              <w:spacing w:after="0" w:line="480" w:lineRule="auto"/>
              <w:jc w:val="center"/>
              <w:rPr>
                <w:rFonts w:ascii="Arial" w:hAnsi="Arial" w:cs="Arial"/>
              </w:rPr>
            </w:pPr>
            <w:r w:rsidRPr="00560C3B">
              <w:rPr>
                <w:rFonts w:ascii="Arial" w:hAnsi="Arial" w:cs="Arial"/>
              </w:rPr>
              <w:t>590 (42.6)</w:t>
            </w:r>
          </w:p>
        </w:tc>
        <w:tc>
          <w:tcPr>
            <w:tcW w:w="1134" w:type="dxa"/>
            <w:tcMar>
              <w:top w:w="0" w:type="dxa"/>
              <w:left w:w="0" w:type="dxa"/>
              <w:bottom w:w="0" w:type="dxa"/>
              <w:right w:w="0" w:type="dxa"/>
            </w:tcMar>
            <w:vAlign w:val="bottom"/>
          </w:tcPr>
          <w:p w14:paraId="4211C31D" w14:textId="77777777" w:rsidR="005C64BF" w:rsidRPr="00560C3B" w:rsidRDefault="005C64BF">
            <w:pPr>
              <w:spacing w:after="0" w:line="480" w:lineRule="auto"/>
              <w:jc w:val="center"/>
              <w:rPr>
                <w:rFonts w:ascii="Arial" w:hAnsi="Arial" w:cs="Arial"/>
              </w:rPr>
            </w:pPr>
            <w:r w:rsidRPr="00560C3B">
              <w:rPr>
                <w:rFonts w:ascii="Arial" w:hAnsi="Arial" w:cs="Arial"/>
              </w:rPr>
              <w:t>269 (45.9)</w:t>
            </w:r>
          </w:p>
        </w:tc>
        <w:tc>
          <w:tcPr>
            <w:tcW w:w="1134" w:type="dxa"/>
            <w:tcMar>
              <w:top w:w="0" w:type="dxa"/>
              <w:left w:w="0" w:type="dxa"/>
              <w:bottom w:w="0" w:type="dxa"/>
              <w:right w:w="0" w:type="dxa"/>
            </w:tcMar>
            <w:vAlign w:val="bottom"/>
          </w:tcPr>
          <w:p w14:paraId="3E770CD2" w14:textId="77777777" w:rsidR="005C64BF" w:rsidRPr="00560C3B" w:rsidRDefault="005C64BF">
            <w:pPr>
              <w:spacing w:after="0" w:line="480" w:lineRule="auto"/>
              <w:jc w:val="center"/>
              <w:rPr>
                <w:rFonts w:ascii="Arial" w:hAnsi="Arial" w:cs="Arial"/>
              </w:rPr>
            </w:pPr>
            <w:r w:rsidRPr="00560C3B">
              <w:rPr>
                <w:rFonts w:ascii="Arial" w:hAnsi="Arial" w:cs="Arial"/>
              </w:rPr>
              <w:t>179 (40.6)</w:t>
            </w:r>
          </w:p>
        </w:tc>
        <w:tc>
          <w:tcPr>
            <w:tcW w:w="1134" w:type="dxa"/>
            <w:tcMar>
              <w:top w:w="0" w:type="dxa"/>
              <w:left w:w="0" w:type="dxa"/>
              <w:bottom w:w="0" w:type="dxa"/>
              <w:right w:w="0" w:type="dxa"/>
            </w:tcMar>
            <w:vAlign w:val="bottom"/>
          </w:tcPr>
          <w:p w14:paraId="7833B398" w14:textId="77777777" w:rsidR="005C64BF" w:rsidRPr="00560C3B" w:rsidRDefault="005C64BF">
            <w:pPr>
              <w:spacing w:after="0" w:line="480" w:lineRule="auto"/>
              <w:jc w:val="center"/>
              <w:rPr>
                <w:rFonts w:ascii="Arial" w:hAnsi="Arial" w:cs="Arial"/>
              </w:rPr>
            </w:pPr>
            <w:r w:rsidRPr="00560C3B">
              <w:rPr>
                <w:rFonts w:ascii="Arial" w:hAnsi="Arial" w:cs="Arial"/>
              </w:rPr>
              <w:t>142 (39.6)</w:t>
            </w:r>
          </w:p>
        </w:tc>
        <w:tc>
          <w:tcPr>
            <w:tcW w:w="992" w:type="dxa"/>
            <w:tcMar>
              <w:top w:w="0" w:type="dxa"/>
              <w:left w:w="0" w:type="dxa"/>
              <w:bottom w:w="0" w:type="dxa"/>
              <w:right w:w="0" w:type="dxa"/>
            </w:tcMar>
            <w:vAlign w:val="bottom"/>
          </w:tcPr>
          <w:p w14:paraId="727DD037" w14:textId="69347528"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.04</w:t>
            </w:r>
          </w:p>
        </w:tc>
      </w:tr>
      <w:tr w:rsidR="005C64BF" w:rsidRPr="00AB6A50" w14:paraId="7BBAAE91" w14:textId="77777777" w:rsidTr="00B5486B">
        <w:trPr>
          <w:trHeight w:hRule="exact" w:val="397"/>
        </w:trPr>
        <w:tc>
          <w:tcPr>
            <w:tcW w:w="2552" w:type="dxa"/>
            <w:tcMar>
              <w:top w:w="0" w:type="dxa"/>
              <w:left w:w="0" w:type="dxa"/>
              <w:bottom w:w="0" w:type="dxa"/>
              <w:right w:w="0" w:type="dxa"/>
            </w:tcMar>
            <w:vAlign w:val="bottom"/>
          </w:tcPr>
          <w:p w14:paraId="113228FF"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Urgent</w:t>
            </w:r>
          </w:p>
        </w:tc>
        <w:tc>
          <w:tcPr>
            <w:tcW w:w="1134" w:type="dxa"/>
            <w:tcMar>
              <w:top w:w="0" w:type="dxa"/>
              <w:left w:w="0" w:type="dxa"/>
              <w:bottom w:w="0" w:type="dxa"/>
              <w:right w:w="0" w:type="dxa"/>
            </w:tcMar>
            <w:vAlign w:val="bottom"/>
          </w:tcPr>
          <w:p w14:paraId="4C5B7256" w14:textId="77777777" w:rsidR="005C64BF" w:rsidRPr="00560C3B" w:rsidRDefault="005C64BF" w:rsidP="007427A9">
            <w:pPr>
              <w:spacing w:after="0" w:line="480" w:lineRule="auto"/>
              <w:jc w:val="center"/>
              <w:rPr>
                <w:rFonts w:ascii="Arial" w:hAnsi="Arial" w:cs="Arial"/>
              </w:rPr>
            </w:pPr>
            <w:r w:rsidRPr="00560C3B">
              <w:rPr>
                <w:rFonts w:ascii="Arial" w:hAnsi="Arial" w:cs="Arial"/>
              </w:rPr>
              <w:t>320 (23.1)</w:t>
            </w:r>
          </w:p>
        </w:tc>
        <w:tc>
          <w:tcPr>
            <w:tcW w:w="1134" w:type="dxa"/>
            <w:tcMar>
              <w:top w:w="0" w:type="dxa"/>
              <w:left w:w="0" w:type="dxa"/>
              <w:bottom w:w="0" w:type="dxa"/>
              <w:right w:w="0" w:type="dxa"/>
            </w:tcMar>
            <w:vAlign w:val="bottom"/>
          </w:tcPr>
          <w:p w14:paraId="6B3E33D1" w14:textId="77777777" w:rsidR="005C64BF" w:rsidRPr="00560C3B" w:rsidRDefault="005C64BF">
            <w:pPr>
              <w:spacing w:after="0" w:line="480" w:lineRule="auto"/>
              <w:jc w:val="center"/>
              <w:rPr>
                <w:rFonts w:ascii="Arial" w:hAnsi="Arial" w:cs="Arial"/>
              </w:rPr>
            </w:pPr>
            <w:r w:rsidRPr="00560C3B">
              <w:rPr>
                <w:rFonts w:ascii="Arial" w:hAnsi="Arial" w:cs="Arial"/>
              </w:rPr>
              <w:t>43 (7.3)</w:t>
            </w:r>
          </w:p>
        </w:tc>
        <w:tc>
          <w:tcPr>
            <w:tcW w:w="1134" w:type="dxa"/>
            <w:tcMar>
              <w:top w:w="0" w:type="dxa"/>
              <w:left w:w="0" w:type="dxa"/>
              <w:bottom w:w="0" w:type="dxa"/>
              <w:right w:w="0" w:type="dxa"/>
            </w:tcMar>
            <w:vAlign w:val="bottom"/>
          </w:tcPr>
          <w:p w14:paraId="4C56CC51" w14:textId="77777777" w:rsidR="005C64BF" w:rsidRPr="00560C3B" w:rsidRDefault="005C64BF">
            <w:pPr>
              <w:spacing w:after="0" w:line="480" w:lineRule="auto"/>
              <w:jc w:val="center"/>
              <w:rPr>
                <w:rFonts w:ascii="Arial" w:hAnsi="Arial" w:cs="Arial"/>
              </w:rPr>
            </w:pPr>
            <w:r w:rsidRPr="00560C3B">
              <w:rPr>
                <w:rFonts w:ascii="Arial" w:hAnsi="Arial" w:cs="Arial"/>
              </w:rPr>
              <w:t>137 (31.1)</w:t>
            </w:r>
          </w:p>
        </w:tc>
        <w:tc>
          <w:tcPr>
            <w:tcW w:w="1134" w:type="dxa"/>
            <w:tcMar>
              <w:top w:w="0" w:type="dxa"/>
              <w:left w:w="0" w:type="dxa"/>
              <w:bottom w:w="0" w:type="dxa"/>
              <w:right w:w="0" w:type="dxa"/>
            </w:tcMar>
            <w:vAlign w:val="bottom"/>
          </w:tcPr>
          <w:p w14:paraId="38E90EC7" w14:textId="77777777" w:rsidR="005C64BF" w:rsidRPr="00560C3B" w:rsidRDefault="005C64BF">
            <w:pPr>
              <w:spacing w:after="0" w:line="480" w:lineRule="auto"/>
              <w:jc w:val="center"/>
              <w:rPr>
                <w:rFonts w:ascii="Arial" w:hAnsi="Arial" w:cs="Arial"/>
              </w:rPr>
            </w:pPr>
            <w:r w:rsidRPr="00560C3B">
              <w:rPr>
                <w:rFonts w:ascii="Arial" w:hAnsi="Arial" w:cs="Arial"/>
              </w:rPr>
              <w:t>140 (39)</w:t>
            </w:r>
          </w:p>
        </w:tc>
        <w:tc>
          <w:tcPr>
            <w:tcW w:w="992" w:type="dxa"/>
            <w:tcMar>
              <w:top w:w="0" w:type="dxa"/>
              <w:left w:w="0" w:type="dxa"/>
              <w:bottom w:w="0" w:type="dxa"/>
              <w:right w:w="0" w:type="dxa"/>
            </w:tcMar>
            <w:vAlign w:val="bottom"/>
          </w:tcPr>
          <w:p w14:paraId="5FE8A97B"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&lt;0.001</w:t>
            </w:r>
          </w:p>
        </w:tc>
      </w:tr>
      <w:tr w:rsidR="005C64BF" w:rsidRPr="00AB6A50" w14:paraId="6FA83865" w14:textId="77777777" w:rsidTr="00B5486B">
        <w:trPr>
          <w:trHeight w:hRule="exact" w:val="397"/>
        </w:trPr>
        <w:tc>
          <w:tcPr>
            <w:tcW w:w="2552" w:type="dxa"/>
            <w:tcMar>
              <w:top w:w="0" w:type="dxa"/>
              <w:left w:w="0" w:type="dxa"/>
              <w:bottom w:w="0" w:type="dxa"/>
              <w:right w:w="0" w:type="dxa"/>
            </w:tcMar>
            <w:vAlign w:val="bottom"/>
          </w:tcPr>
          <w:p w14:paraId="43C7FD8B"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Previous MI</w:t>
            </w:r>
          </w:p>
        </w:tc>
        <w:tc>
          <w:tcPr>
            <w:tcW w:w="1134" w:type="dxa"/>
            <w:tcMar>
              <w:top w:w="0" w:type="dxa"/>
              <w:left w:w="0" w:type="dxa"/>
              <w:bottom w:w="0" w:type="dxa"/>
              <w:right w:w="0" w:type="dxa"/>
            </w:tcMar>
            <w:vAlign w:val="bottom"/>
          </w:tcPr>
          <w:p w14:paraId="6A56838D" w14:textId="77777777" w:rsidR="005C64BF" w:rsidRPr="00560C3B" w:rsidRDefault="005C64BF" w:rsidP="007427A9">
            <w:pPr>
              <w:spacing w:after="0" w:line="480" w:lineRule="auto"/>
              <w:jc w:val="center"/>
              <w:rPr>
                <w:rFonts w:ascii="Arial" w:hAnsi="Arial" w:cs="Arial"/>
              </w:rPr>
            </w:pPr>
            <w:r w:rsidRPr="00560C3B">
              <w:rPr>
                <w:rFonts w:ascii="Arial" w:hAnsi="Arial" w:cs="Arial"/>
              </w:rPr>
              <w:t>267 (19.3)</w:t>
            </w:r>
          </w:p>
        </w:tc>
        <w:tc>
          <w:tcPr>
            <w:tcW w:w="1134" w:type="dxa"/>
            <w:tcMar>
              <w:top w:w="0" w:type="dxa"/>
              <w:left w:w="0" w:type="dxa"/>
              <w:bottom w:w="0" w:type="dxa"/>
              <w:right w:w="0" w:type="dxa"/>
            </w:tcMar>
            <w:vAlign w:val="bottom"/>
          </w:tcPr>
          <w:p w14:paraId="1401B20F" w14:textId="77777777" w:rsidR="005C64BF" w:rsidRPr="00560C3B" w:rsidRDefault="005C64BF">
            <w:pPr>
              <w:spacing w:after="0" w:line="480" w:lineRule="auto"/>
              <w:jc w:val="center"/>
              <w:rPr>
                <w:rFonts w:ascii="Arial" w:hAnsi="Arial" w:cs="Arial"/>
              </w:rPr>
            </w:pPr>
            <w:r w:rsidRPr="00560C3B">
              <w:rPr>
                <w:rFonts w:ascii="Arial" w:hAnsi="Arial" w:cs="Arial"/>
              </w:rPr>
              <w:t>102 (17.4)</w:t>
            </w:r>
          </w:p>
        </w:tc>
        <w:tc>
          <w:tcPr>
            <w:tcW w:w="1134" w:type="dxa"/>
            <w:tcMar>
              <w:top w:w="0" w:type="dxa"/>
              <w:left w:w="0" w:type="dxa"/>
              <w:bottom w:w="0" w:type="dxa"/>
              <w:right w:w="0" w:type="dxa"/>
            </w:tcMar>
            <w:vAlign w:val="bottom"/>
          </w:tcPr>
          <w:p w14:paraId="2018AA44" w14:textId="77777777" w:rsidR="005C64BF" w:rsidRPr="00560C3B" w:rsidRDefault="005C64BF">
            <w:pPr>
              <w:spacing w:after="0" w:line="480" w:lineRule="auto"/>
              <w:jc w:val="center"/>
              <w:rPr>
                <w:rFonts w:ascii="Arial" w:hAnsi="Arial" w:cs="Arial"/>
              </w:rPr>
            </w:pPr>
            <w:r w:rsidRPr="00560C3B">
              <w:rPr>
                <w:rFonts w:ascii="Arial" w:hAnsi="Arial" w:cs="Arial"/>
              </w:rPr>
              <w:t>90 (20.4)</w:t>
            </w:r>
          </w:p>
        </w:tc>
        <w:tc>
          <w:tcPr>
            <w:tcW w:w="1134" w:type="dxa"/>
            <w:tcMar>
              <w:top w:w="0" w:type="dxa"/>
              <w:left w:w="0" w:type="dxa"/>
              <w:bottom w:w="0" w:type="dxa"/>
              <w:right w:w="0" w:type="dxa"/>
            </w:tcMar>
            <w:vAlign w:val="bottom"/>
          </w:tcPr>
          <w:p w14:paraId="6D48AABF" w14:textId="77777777" w:rsidR="005C64BF" w:rsidRPr="00560C3B" w:rsidRDefault="005C64BF">
            <w:pPr>
              <w:spacing w:after="0" w:line="480" w:lineRule="auto"/>
              <w:jc w:val="center"/>
              <w:rPr>
                <w:rFonts w:ascii="Arial" w:hAnsi="Arial" w:cs="Arial"/>
              </w:rPr>
            </w:pPr>
            <w:r w:rsidRPr="00560C3B">
              <w:rPr>
                <w:rFonts w:ascii="Arial" w:hAnsi="Arial" w:cs="Arial"/>
              </w:rPr>
              <w:t>75 (20.9)</w:t>
            </w:r>
          </w:p>
        </w:tc>
        <w:tc>
          <w:tcPr>
            <w:tcW w:w="992" w:type="dxa"/>
            <w:tcMar>
              <w:top w:w="0" w:type="dxa"/>
              <w:left w:w="0" w:type="dxa"/>
              <w:bottom w:w="0" w:type="dxa"/>
              <w:right w:w="0" w:type="dxa"/>
            </w:tcMar>
            <w:vAlign w:val="bottom"/>
          </w:tcPr>
          <w:p w14:paraId="17CB5C7F" w14:textId="1C7F7C4A"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1</w:t>
            </w:r>
            <w:r w:rsidR="007427A9">
              <w:rPr>
                <w:rFonts w:ascii="Arial" w:hAnsi="Arial" w:cs="Arial"/>
              </w:rPr>
              <w:t>6</w:t>
            </w:r>
          </w:p>
        </w:tc>
      </w:tr>
      <w:tr w:rsidR="005C64BF" w:rsidRPr="00AB6A50" w14:paraId="18F8B4E0" w14:textId="77777777" w:rsidTr="00B5486B">
        <w:trPr>
          <w:trHeight w:hRule="exact" w:val="397"/>
        </w:trPr>
        <w:tc>
          <w:tcPr>
            <w:tcW w:w="2552" w:type="dxa"/>
            <w:tcMar>
              <w:top w:w="0" w:type="dxa"/>
              <w:left w:w="0" w:type="dxa"/>
              <w:bottom w:w="0" w:type="dxa"/>
              <w:right w:w="0" w:type="dxa"/>
            </w:tcMar>
            <w:vAlign w:val="bottom"/>
          </w:tcPr>
          <w:p w14:paraId="238866BD"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Previous stroke</w:t>
            </w:r>
          </w:p>
        </w:tc>
        <w:tc>
          <w:tcPr>
            <w:tcW w:w="1134" w:type="dxa"/>
            <w:tcMar>
              <w:top w:w="0" w:type="dxa"/>
              <w:left w:w="0" w:type="dxa"/>
              <w:bottom w:w="0" w:type="dxa"/>
              <w:right w:w="0" w:type="dxa"/>
            </w:tcMar>
            <w:vAlign w:val="bottom"/>
          </w:tcPr>
          <w:p w14:paraId="42DA37CD" w14:textId="77777777" w:rsidR="005C64BF" w:rsidRPr="00560C3B" w:rsidRDefault="005C64BF" w:rsidP="007427A9">
            <w:pPr>
              <w:spacing w:after="0" w:line="480" w:lineRule="auto"/>
              <w:jc w:val="center"/>
              <w:rPr>
                <w:rFonts w:ascii="Arial" w:hAnsi="Arial" w:cs="Arial"/>
              </w:rPr>
            </w:pPr>
            <w:r w:rsidRPr="00560C3B">
              <w:rPr>
                <w:rFonts w:ascii="Arial" w:hAnsi="Arial" w:cs="Arial"/>
              </w:rPr>
              <w:t>109 (7.9)</w:t>
            </w:r>
          </w:p>
        </w:tc>
        <w:tc>
          <w:tcPr>
            <w:tcW w:w="1134" w:type="dxa"/>
            <w:tcMar>
              <w:top w:w="0" w:type="dxa"/>
              <w:left w:w="0" w:type="dxa"/>
              <w:bottom w:w="0" w:type="dxa"/>
              <w:right w:w="0" w:type="dxa"/>
            </w:tcMar>
            <w:vAlign w:val="bottom"/>
          </w:tcPr>
          <w:p w14:paraId="489B96D4" w14:textId="77777777" w:rsidR="005C64BF" w:rsidRPr="00560C3B" w:rsidRDefault="005C64BF">
            <w:pPr>
              <w:spacing w:after="0" w:line="480" w:lineRule="auto"/>
              <w:jc w:val="center"/>
              <w:rPr>
                <w:rFonts w:ascii="Arial" w:hAnsi="Arial" w:cs="Arial"/>
              </w:rPr>
            </w:pPr>
            <w:r w:rsidRPr="00560C3B">
              <w:rPr>
                <w:rFonts w:ascii="Arial" w:hAnsi="Arial" w:cs="Arial"/>
              </w:rPr>
              <w:t>44 (7.5)</w:t>
            </w:r>
          </w:p>
        </w:tc>
        <w:tc>
          <w:tcPr>
            <w:tcW w:w="1134" w:type="dxa"/>
            <w:tcMar>
              <w:top w:w="0" w:type="dxa"/>
              <w:left w:w="0" w:type="dxa"/>
              <w:bottom w:w="0" w:type="dxa"/>
              <w:right w:w="0" w:type="dxa"/>
            </w:tcMar>
            <w:vAlign w:val="bottom"/>
          </w:tcPr>
          <w:p w14:paraId="13F61750" w14:textId="77777777" w:rsidR="005C64BF" w:rsidRPr="00560C3B" w:rsidRDefault="005C64BF">
            <w:pPr>
              <w:spacing w:after="0" w:line="480" w:lineRule="auto"/>
              <w:jc w:val="center"/>
              <w:rPr>
                <w:rFonts w:ascii="Arial" w:hAnsi="Arial" w:cs="Arial"/>
              </w:rPr>
            </w:pPr>
            <w:r w:rsidRPr="00560C3B">
              <w:rPr>
                <w:rFonts w:ascii="Arial" w:hAnsi="Arial" w:cs="Arial"/>
              </w:rPr>
              <w:t>30 (6.8)</w:t>
            </w:r>
          </w:p>
        </w:tc>
        <w:tc>
          <w:tcPr>
            <w:tcW w:w="1134" w:type="dxa"/>
            <w:tcMar>
              <w:top w:w="0" w:type="dxa"/>
              <w:left w:w="0" w:type="dxa"/>
              <w:bottom w:w="0" w:type="dxa"/>
              <w:right w:w="0" w:type="dxa"/>
            </w:tcMar>
            <w:vAlign w:val="bottom"/>
          </w:tcPr>
          <w:p w14:paraId="62E918CC" w14:textId="77777777" w:rsidR="005C64BF" w:rsidRPr="00560C3B" w:rsidRDefault="005C64BF">
            <w:pPr>
              <w:spacing w:after="0" w:line="480" w:lineRule="auto"/>
              <w:jc w:val="center"/>
              <w:rPr>
                <w:rFonts w:ascii="Arial" w:hAnsi="Arial" w:cs="Arial"/>
              </w:rPr>
            </w:pPr>
            <w:r w:rsidRPr="00560C3B">
              <w:rPr>
                <w:rFonts w:ascii="Arial" w:hAnsi="Arial" w:cs="Arial"/>
              </w:rPr>
              <w:t>35 (9.7)</w:t>
            </w:r>
          </w:p>
        </w:tc>
        <w:tc>
          <w:tcPr>
            <w:tcW w:w="992" w:type="dxa"/>
            <w:tcMar>
              <w:top w:w="0" w:type="dxa"/>
              <w:left w:w="0" w:type="dxa"/>
              <w:bottom w:w="0" w:type="dxa"/>
              <w:right w:w="0" w:type="dxa"/>
            </w:tcMar>
            <w:vAlign w:val="bottom"/>
          </w:tcPr>
          <w:p w14:paraId="236947EB" w14:textId="61CFE6EA"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2</w:t>
            </w:r>
            <w:r w:rsidR="007427A9">
              <w:rPr>
                <w:rFonts w:ascii="Arial" w:hAnsi="Arial" w:cs="Arial"/>
              </w:rPr>
              <w:t>8</w:t>
            </w:r>
          </w:p>
        </w:tc>
      </w:tr>
      <w:tr w:rsidR="005C64BF" w:rsidRPr="00AB6A50" w14:paraId="04294736" w14:textId="77777777" w:rsidTr="00B5486B">
        <w:trPr>
          <w:trHeight w:hRule="exact" w:val="397"/>
        </w:trPr>
        <w:tc>
          <w:tcPr>
            <w:tcW w:w="2552" w:type="dxa"/>
            <w:tcMar>
              <w:top w:w="0" w:type="dxa"/>
              <w:left w:w="0" w:type="dxa"/>
              <w:bottom w:w="0" w:type="dxa"/>
              <w:right w:w="0" w:type="dxa"/>
            </w:tcMar>
            <w:vAlign w:val="bottom"/>
          </w:tcPr>
          <w:p w14:paraId="183FB930"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Concomitant CABG </w:t>
            </w:r>
          </w:p>
        </w:tc>
        <w:tc>
          <w:tcPr>
            <w:tcW w:w="1134" w:type="dxa"/>
            <w:tcMar>
              <w:top w:w="0" w:type="dxa"/>
              <w:left w:w="0" w:type="dxa"/>
              <w:bottom w:w="0" w:type="dxa"/>
              <w:right w:w="0" w:type="dxa"/>
            </w:tcMar>
            <w:vAlign w:val="bottom"/>
          </w:tcPr>
          <w:p w14:paraId="5FB028AC" w14:textId="77777777" w:rsidR="005C64BF" w:rsidRPr="00560C3B" w:rsidRDefault="005C64BF" w:rsidP="007427A9">
            <w:pPr>
              <w:spacing w:after="0" w:line="480" w:lineRule="auto"/>
              <w:jc w:val="center"/>
              <w:rPr>
                <w:rFonts w:ascii="Arial" w:hAnsi="Arial" w:cs="Arial"/>
              </w:rPr>
            </w:pPr>
            <w:r w:rsidRPr="00560C3B">
              <w:rPr>
                <w:rFonts w:ascii="Arial" w:hAnsi="Arial" w:cs="Arial"/>
              </w:rPr>
              <w:t>158 (11.4)</w:t>
            </w:r>
          </w:p>
        </w:tc>
        <w:tc>
          <w:tcPr>
            <w:tcW w:w="1134" w:type="dxa"/>
            <w:tcMar>
              <w:top w:w="0" w:type="dxa"/>
              <w:left w:w="0" w:type="dxa"/>
              <w:bottom w:w="0" w:type="dxa"/>
              <w:right w:w="0" w:type="dxa"/>
            </w:tcMar>
            <w:vAlign w:val="bottom"/>
          </w:tcPr>
          <w:p w14:paraId="04153E35" w14:textId="77777777" w:rsidR="005C64BF" w:rsidRPr="00560C3B" w:rsidRDefault="005C64BF">
            <w:pPr>
              <w:spacing w:after="0" w:line="480" w:lineRule="auto"/>
              <w:jc w:val="center"/>
              <w:rPr>
                <w:rFonts w:ascii="Arial" w:hAnsi="Arial" w:cs="Arial"/>
              </w:rPr>
            </w:pPr>
            <w:r w:rsidRPr="00560C3B">
              <w:rPr>
                <w:rFonts w:ascii="Arial" w:hAnsi="Arial" w:cs="Arial"/>
              </w:rPr>
              <w:t>55 (9.4)</w:t>
            </w:r>
          </w:p>
        </w:tc>
        <w:tc>
          <w:tcPr>
            <w:tcW w:w="1134" w:type="dxa"/>
            <w:tcMar>
              <w:top w:w="0" w:type="dxa"/>
              <w:left w:w="0" w:type="dxa"/>
              <w:bottom w:w="0" w:type="dxa"/>
              <w:right w:w="0" w:type="dxa"/>
            </w:tcMar>
            <w:vAlign w:val="bottom"/>
          </w:tcPr>
          <w:p w14:paraId="3E002410" w14:textId="77777777" w:rsidR="005C64BF" w:rsidRPr="00560C3B" w:rsidRDefault="005C64BF">
            <w:pPr>
              <w:spacing w:after="0" w:line="480" w:lineRule="auto"/>
              <w:jc w:val="center"/>
              <w:rPr>
                <w:rFonts w:ascii="Arial" w:hAnsi="Arial" w:cs="Arial"/>
              </w:rPr>
            </w:pPr>
            <w:r w:rsidRPr="00560C3B">
              <w:rPr>
                <w:rFonts w:ascii="Arial" w:hAnsi="Arial" w:cs="Arial"/>
              </w:rPr>
              <w:t>76 (17.2)</w:t>
            </w:r>
          </w:p>
        </w:tc>
        <w:tc>
          <w:tcPr>
            <w:tcW w:w="1134" w:type="dxa"/>
            <w:tcMar>
              <w:top w:w="0" w:type="dxa"/>
              <w:left w:w="0" w:type="dxa"/>
              <w:bottom w:w="0" w:type="dxa"/>
              <w:right w:w="0" w:type="dxa"/>
            </w:tcMar>
            <w:vAlign w:val="bottom"/>
          </w:tcPr>
          <w:p w14:paraId="2674451E" w14:textId="77777777" w:rsidR="005C64BF" w:rsidRPr="00560C3B" w:rsidRDefault="005C64BF">
            <w:pPr>
              <w:spacing w:after="0" w:line="480" w:lineRule="auto"/>
              <w:jc w:val="center"/>
              <w:rPr>
                <w:rFonts w:ascii="Arial" w:hAnsi="Arial" w:cs="Arial"/>
              </w:rPr>
            </w:pPr>
            <w:r w:rsidRPr="00560C3B">
              <w:rPr>
                <w:rFonts w:ascii="Arial" w:hAnsi="Arial" w:cs="Arial"/>
              </w:rPr>
              <w:t>27 (7.5)</w:t>
            </w:r>
          </w:p>
        </w:tc>
        <w:tc>
          <w:tcPr>
            <w:tcW w:w="992" w:type="dxa"/>
            <w:tcMar>
              <w:top w:w="0" w:type="dxa"/>
              <w:left w:w="0" w:type="dxa"/>
              <w:bottom w:w="0" w:type="dxa"/>
              <w:right w:w="0" w:type="dxa"/>
            </w:tcMar>
            <w:vAlign w:val="bottom"/>
          </w:tcPr>
          <w:p w14:paraId="558C586E" w14:textId="7FDA9C82"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8</w:t>
            </w:r>
            <w:r w:rsidR="007427A9">
              <w:rPr>
                <w:rFonts w:ascii="Arial" w:hAnsi="Arial" w:cs="Arial"/>
              </w:rPr>
              <w:t>3</w:t>
            </w:r>
          </w:p>
        </w:tc>
      </w:tr>
      <w:tr w:rsidR="005C64BF" w:rsidRPr="00AB6A50" w14:paraId="5E7260FD" w14:textId="77777777" w:rsidTr="00B5486B">
        <w:trPr>
          <w:trHeight w:hRule="exact" w:val="397"/>
        </w:trPr>
        <w:tc>
          <w:tcPr>
            <w:tcW w:w="2552" w:type="dxa"/>
            <w:tcMar>
              <w:top w:w="0" w:type="dxa"/>
              <w:left w:w="0" w:type="dxa"/>
              <w:bottom w:w="0" w:type="dxa"/>
              <w:right w:w="0" w:type="dxa"/>
            </w:tcMar>
            <w:vAlign w:val="bottom"/>
          </w:tcPr>
          <w:p w14:paraId="3E9D8E87"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Diabetes</w:t>
            </w:r>
          </w:p>
        </w:tc>
        <w:tc>
          <w:tcPr>
            <w:tcW w:w="1134" w:type="dxa"/>
            <w:tcMar>
              <w:top w:w="0" w:type="dxa"/>
              <w:left w:w="0" w:type="dxa"/>
              <w:bottom w:w="0" w:type="dxa"/>
              <w:right w:w="0" w:type="dxa"/>
            </w:tcMar>
            <w:vAlign w:val="bottom"/>
          </w:tcPr>
          <w:p w14:paraId="3D719574" w14:textId="77777777" w:rsidR="005C64BF" w:rsidRPr="00560C3B" w:rsidRDefault="005C64BF" w:rsidP="007427A9">
            <w:pPr>
              <w:spacing w:after="0" w:line="480" w:lineRule="auto"/>
              <w:jc w:val="center"/>
              <w:rPr>
                <w:rFonts w:ascii="Arial" w:hAnsi="Arial" w:cs="Arial"/>
              </w:rPr>
            </w:pPr>
            <w:r w:rsidRPr="00560C3B">
              <w:rPr>
                <w:rFonts w:ascii="Arial" w:hAnsi="Arial" w:cs="Arial"/>
              </w:rPr>
              <w:t>214 (15.4)</w:t>
            </w:r>
          </w:p>
        </w:tc>
        <w:tc>
          <w:tcPr>
            <w:tcW w:w="1134" w:type="dxa"/>
            <w:tcMar>
              <w:top w:w="0" w:type="dxa"/>
              <w:left w:w="0" w:type="dxa"/>
              <w:bottom w:w="0" w:type="dxa"/>
              <w:right w:w="0" w:type="dxa"/>
            </w:tcMar>
            <w:vAlign w:val="bottom"/>
          </w:tcPr>
          <w:p w14:paraId="497F56C3" w14:textId="77777777" w:rsidR="005C64BF" w:rsidRPr="00560C3B" w:rsidRDefault="005C64BF">
            <w:pPr>
              <w:spacing w:after="0" w:line="480" w:lineRule="auto"/>
              <w:jc w:val="center"/>
              <w:rPr>
                <w:rFonts w:ascii="Arial" w:hAnsi="Arial" w:cs="Arial"/>
              </w:rPr>
            </w:pPr>
            <w:r w:rsidRPr="00560C3B">
              <w:rPr>
                <w:rFonts w:ascii="Arial" w:hAnsi="Arial" w:cs="Arial"/>
              </w:rPr>
              <w:t>72 (12.3)</w:t>
            </w:r>
          </w:p>
        </w:tc>
        <w:tc>
          <w:tcPr>
            <w:tcW w:w="1134" w:type="dxa"/>
            <w:tcMar>
              <w:top w:w="0" w:type="dxa"/>
              <w:left w:w="0" w:type="dxa"/>
              <w:bottom w:w="0" w:type="dxa"/>
              <w:right w:w="0" w:type="dxa"/>
            </w:tcMar>
            <w:vAlign w:val="bottom"/>
          </w:tcPr>
          <w:p w14:paraId="35304597" w14:textId="77777777" w:rsidR="005C64BF" w:rsidRPr="00560C3B" w:rsidRDefault="005C64BF">
            <w:pPr>
              <w:spacing w:after="0" w:line="480" w:lineRule="auto"/>
              <w:jc w:val="center"/>
              <w:rPr>
                <w:rFonts w:ascii="Arial" w:hAnsi="Arial" w:cs="Arial"/>
              </w:rPr>
            </w:pPr>
            <w:r w:rsidRPr="00560C3B">
              <w:rPr>
                <w:rFonts w:ascii="Arial" w:hAnsi="Arial" w:cs="Arial"/>
              </w:rPr>
              <w:t>67 (15.2)</w:t>
            </w:r>
          </w:p>
        </w:tc>
        <w:tc>
          <w:tcPr>
            <w:tcW w:w="1134" w:type="dxa"/>
            <w:tcMar>
              <w:top w:w="0" w:type="dxa"/>
              <w:left w:w="0" w:type="dxa"/>
              <w:bottom w:w="0" w:type="dxa"/>
              <w:right w:w="0" w:type="dxa"/>
            </w:tcMar>
            <w:vAlign w:val="bottom"/>
          </w:tcPr>
          <w:p w14:paraId="17EA8807" w14:textId="77777777" w:rsidR="005C64BF" w:rsidRPr="00560C3B" w:rsidRDefault="005C64BF">
            <w:pPr>
              <w:spacing w:after="0" w:line="480" w:lineRule="auto"/>
              <w:jc w:val="center"/>
              <w:rPr>
                <w:rFonts w:ascii="Arial" w:hAnsi="Arial" w:cs="Arial"/>
              </w:rPr>
            </w:pPr>
            <w:r w:rsidRPr="00560C3B">
              <w:rPr>
                <w:rFonts w:ascii="Arial" w:hAnsi="Arial" w:cs="Arial"/>
              </w:rPr>
              <w:t>75 (20.9)</w:t>
            </w:r>
          </w:p>
        </w:tc>
        <w:tc>
          <w:tcPr>
            <w:tcW w:w="992" w:type="dxa"/>
            <w:tcMar>
              <w:top w:w="0" w:type="dxa"/>
              <w:left w:w="0" w:type="dxa"/>
              <w:bottom w:w="0" w:type="dxa"/>
              <w:right w:w="0" w:type="dxa"/>
            </w:tcMar>
            <w:vAlign w:val="bottom"/>
          </w:tcPr>
          <w:p w14:paraId="1B7123AD" w14:textId="5AAA0897" w:rsidR="005C64BF" w:rsidRPr="00560C3B" w:rsidRDefault="005C64BF">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29ACF72B" w14:textId="77777777" w:rsidTr="00B5486B">
        <w:trPr>
          <w:trHeight w:hRule="exact" w:val="397"/>
        </w:trPr>
        <w:tc>
          <w:tcPr>
            <w:tcW w:w="2552" w:type="dxa"/>
            <w:tcMar>
              <w:top w:w="0" w:type="dxa"/>
              <w:left w:w="0" w:type="dxa"/>
              <w:bottom w:w="0" w:type="dxa"/>
              <w:right w:w="0" w:type="dxa"/>
            </w:tcMar>
            <w:vAlign w:val="bottom"/>
          </w:tcPr>
          <w:p w14:paraId="64FFAC24"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Hypertension</w:t>
            </w:r>
          </w:p>
        </w:tc>
        <w:tc>
          <w:tcPr>
            <w:tcW w:w="1134" w:type="dxa"/>
            <w:tcMar>
              <w:top w:w="0" w:type="dxa"/>
              <w:left w:w="0" w:type="dxa"/>
              <w:bottom w:w="0" w:type="dxa"/>
              <w:right w:w="0" w:type="dxa"/>
            </w:tcMar>
            <w:vAlign w:val="bottom"/>
          </w:tcPr>
          <w:p w14:paraId="3F7BBFF0" w14:textId="77777777" w:rsidR="005C64BF" w:rsidRPr="00560C3B" w:rsidRDefault="005C64BF" w:rsidP="007427A9">
            <w:pPr>
              <w:spacing w:after="0" w:line="480" w:lineRule="auto"/>
              <w:jc w:val="center"/>
              <w:rPr>
                <w:rFonts w:ascii="Arial" w:hAnsi="Arial" w:cs="Arial"/>
              </w:rPr>
            </w:pPr>
            <w:r w:rsidRPr="00560C3B">
              <w:rPr>
                <w:rFonts w:ascii="Arial" w:hAnsi="Arial" w:cs="Arial"/>
              </w:rPr>
              <w:t>484 (34.9)</w:t>
            </w:r>
          </w:p>
        </w:tc>
        <w:tc>
          <w:tcPr>
            <w:tcW w:w="1134" w:type="dxa"/>
            <w:tcMar>
              <w:top w:w="0" w:type="dxa"/>
              <w:left w:w="0" w:type="dxa"/>
              <w:bottom w:w="0" w:type="dxa"/>
              <w:right w:w="0" w:type="dxa"/>
            </w:tcMar>
            <w:vAlign w:val="bottom"/>
          </w:tcPr>
          <w:p w14:paraId="097F3262" w14:textId="77777777" w:rsidR="005C64BF" w:rsidRPr="00560C3B" w:rsidRDefault="005C64BF">
            <w:pPr>
              <w:spacing w:after="0" w:line="480" w:lineRule="auto"/>
              <w:jc w:val="center"/>
              <w:rPr>
                <w:rFonts w:ascii="Arial" w:hAnsi="Arial" w:cs="Arial"/>
              </w:rPr>
            </w:pPr>
            <w:r w:rsidRPr="00560C3B">
              <w:rPr>
                <w:rFonts w:ascii="Arial" w:hAnsi="Arial" w:cs="Arial"/>
              </w:rPr>
              <w:t>187 (31.9)</w:t>
            </w:r>
          </w:p>
        </w:tc>
        <w:tc>
          <w:tcPr>
            <w:tcW w:w="1134" w:type="dxa"/>
            <w:tcMar>
              <w:top w:w="0" w:type="dxa"/>
              <w:left w:w="0" w:type="dxa"/>
              <w:bottom w:w="0" w:type="dxa"/>
              <w:right w:w="0" w:type="dxa"/>
            </w:tcMar>
            <w:vAlign w:val="bottom"/>
          </w:tcPr>
          <w:p w14:paraId="6FBC850F" w14:textId="77777777" w:rsidR="005C64BF" w:rsidRPr="00560C3B" w:rsidRDefault="005C64BF">
            <w:pPr>
              <w:spacing w:after="0" w:line="480" w:lineRule="auto"/>
              <w:jc w:val="center"/>
              <w:rPr>
                <w:rFonts w:ascii="Arial" w:hAnsi="Arial" w:cs="Arial"/>
              </w:rPr>
            </w:pPr>
            <w:r w:rsidRPr="00560C3B">
              <w:rPr>
                <w:rFonts w:ascii="Arial" w:hAnsi="Arial" w:cs="Arial"/>
              </w:rPr>
              <w:t>163 (37)</w:t>
            </w:r>
          </w:p>
        </w:tc>
        <w:tc>
          <w:tcPr>
            <w:tcW w:w="1134" w:type="dxa"/>
            <w:tcMar>
              <w:top w:w="0" w:type="dxa"/>
              <w:left w:w="0" w:type="dxa"/>
              <w:bottom w:w="0" w:type="dxa"/>
              <w:right w:w="0" w:type="dxa"/>
            </w:tcMar>
            <w:vAlign w:val="bottom"/>
          </w:tcPr>
          <w:p w14:paraId="2E4977C7" w14:textId="77777777" w:rsidR="005C64BF" w:rsidRPr="00560C3B" w:rsidRDefault="005C64BF">
            <w:pPr>
              <w:spacing w:after="0" w:line="480" w:lineRule="auto"/>
              <w:jc w:val="center"/>
              <w:rPr>
                <w:rFonts w:ascii="Arial" w:hAnsi="Arial" w:cs="Arial"/>
              </w:rPr>
            </w:pPr>
            <w:r w:rsidRPr="00560C3B">
              <w:rPr>
                <w:rFonts w:ascii="Arial" w:hAnsi="Arial" w:cs="Arial"/>
              </w:rPr>
              <w:t>134 (37.3)</w:t>
            </w:r>
          </w:p>
        </w:tc>
        <w:tc>
          <w:tcPr>
            <w:tcW w:w="992" w:type="dxa"/>
            <w:tcMar>
              <w:top w:w="0" w:type="dxa"/>
              <w:left w:w="0" w:type="dxa"/>
              <w:bottom w:w="0" w:type="dxa"/>
              <w:right w:w="0" w:type="dxa"/>
            </w:tcMar>
            <w:vAlign w:val="bottom"/>
          </w:tcPr>
          <w:p w14:paraId="5384D35A" w14:textId="00B330F3"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0</w:t>
            </w:r>
            <w:r w:rsidR="007427A9">
              <w:rPr>
                <w:rFonts w:ascii="Arial" w:hAnsi="Arial" w:cs="Arial"/>
              </w:rPr>
              <w:t>7</w:t>
            </w:r>
          </w:p>
        </w:tc>
      </w:tr>
      <w:tr w:rsidR="005C64BF" w:rsidRPr="00AB6A50" w14:paraId="73F62661" w14:textId="77777777" w:rsidTr="00B5486B">
        <w:trPr>
          <w:trHeight w:hRule="exact" w:val="397"/>
        </w:trPr>
        <w:tc>
          <w:tcPr>
            <w:tcW w:w="2552" w:type="dxa"/>
            <w:tcMar>
              <w:top w:w="0" w:type="dxa"/>
              <w:left w:w="0" w:type="dxa"/>
              <w:bottom w:w="0" w:type="dxa"/>
              <w:right w:w="0" w:type="dxa"/>
            </w:tcMar>
            <w:vAlign w:val="bottom"/>
          </w:tcPr>
          <w:p w14:paraId="6B92ED6F"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Chronic lung disease</w:t>
            </w:r>
          </w:p>
        </w:tc>
        <w:tc>
          <w:tcPr>
            <w:tcW w:w="1134" w:type="dxa"/>
            <w:tcMar>
              <w:top w:w="0" w:type="dxa"/>
              <w:left w:w="0" w:type="dxa"/>
              <w:bottom w:w="0" w:type="dxa"/>
              <w:right w:w="0" w:type="dxa"/>
            </w:tcMar>
            <w:vAlign w:val="bottom"/>
          </w:tcPr>
          <w:p w14:paraId="7EAB99BB" w14:textId="77777777" w:rsidR="005C64BF" w:rsidRPr="00560C3B" w:rsidRDefault="005C64BF" w:rsidP="007427A9">
            <w:pPr>
              <w:spacing w:after="0" w:line="480" w:lineRule="auto"/>
              <w:jc w:val="center"/>
              <w:rPr>
                <w:rFonts w:ascii="Arial" w:hAnsi="Arial" w:cs="Arial"/>
              </w:rPr>
            </w:pPr>
            <w:r w:rsidRPr="00560C3B">
              <w:rPr>
                <w:rFonts w:ascii="Arial" w:hAnsi="Arial" w:cs="Arial"/>
              </w:rPr>
              <w:t>158 (11.4)</w:t>
            </w:r>
          </w:p>
        </w:tc>
        <w:tc>
          <w:tcPr>
            <w:tcW w:w="1134" w:type="dxa"/>
            <w:tcMar>
              <w:top w:w="0" w:type="dxa"/>
              <w:left w:w="0" w:type="dxa"/>
              <w:bottom w:w="0" w:type="dxa"/>
              <w:right w:w="0" w:type="dxa"/>
            </w:tcMar>
            <w:vAlign w:val="bottom"/>
          </w:tcPr>
          <w:p w14:paraId="1835960B" w14:textId="77777777" w:rsidR="005C64BF" w:rsidRPr="00560C3B" w:rsidRDefault="005C64BF">
            <w:pPr>
              <w:spacing w:after="0" w:line="480" w:lineRule="auto"/>
              <w:jc w:val="center"/>
              <w:rPr>
                <w:rFonts w:ascii="Arial" w:hAnsi="Arial" w:cs="Arial"/>
              </w:rPr>
            </w:pPr>
            <w:r w:rsidRPr="00560C3B">
              <w:rPr>
                <w:rFonts w:ascii="Arial" w:hAnsi="Arial" w:cs="Arial"/>
              </w:rPr>
              <w:t>60 (10.2)</w:t>
            </w:r>
          </w:p>
        </w:tc>
        <w:tc>
          <w:tcPr>
            <w:tcW w:w="1134" w:type="dxa"/>
            <w:tcMar>
              <w:top w:w="0" w:type="dxa"/>
              <w:left w:w="0" w:type="dxa"/>
              <w:bottom w:w="0" w:type="dxa"/>
              <w:right w:w="0" w:type="dxa"/>
            </w:tcMar>
            <w:vAlign w:val="bottom"/>
          </w:tcPr>
          <w:p w14:paraId="5AC9E841" w14:textId="77777777" w:rsidR="005C64BF" w:rsidRPr="00560C3B" w:rsidRDefault="005C64BF">
            <w:pPr>
              <w:spacing w:after="0" w:line="480" w:lineRule="auto"/>
              <w:jc w:val="center"/>
              <w:rPr>
                <w:rFonts w:ascii="Arial" w:hAnsi="Arial" w:cs="Arial"/>
              </w:rPr>
            </w:pPr>
            <w:r w:rsidRPr="00560C3B">
              <w:rPr>
                <w:rFonts w:ascii="Arial" w:hAnsi="Arial" w:cs="Arial"/>
              </w:rPr>
              <w:t>52 (11.8)</w:t>
            </w:r>
          </w:p>
        </w:tc>
        <w:tc>
          <w:tcPr>
            <w:tcW w:w="1134" w:type="dxa"/>
            <w:tcMar>
              <w:top w:w="0" w:type="dxa"/>
              <w:left w:w="0" w:type="dxa"/>
              <w:bottom w:w="0" w:type="dxa"/>
              <w:right w:w="0" w:type="dxa"/>
            </w:tcMar>
            <w:vAlign w:val="bottom"/>
          </w:tcPr>
          <w:p w14:paraId="0EDFF1AA" w14:textId="77777777" w:rsidR="005C64BF" w:rsidRPr="00560C3B" w:rsidRDefault="005C64BF">
            <w:pPr>
              <w:spacing w:after="0" w:line="480" w:lineRule="auto"/>
              <w:jc w:val="center"/>
              <w:rPr>
                <w:rFonts w:ascii="Arial" w:hAnsi="Arial" w:cs="Arial"/>
              </w:rPr>
            </w:pPr>
            <w:r w:rsidRPr="00560C3B">
              <w:rPr>
                <w:rFonts w:ascii="Arial" w:hAnsi="Arial" w:cs="Arial"/>
              </w:rPr>
              <w:t>46 (12.8)</w:t>
            </w:r>
          </w:p>
        </w:tc>
        <w:tc>
          <w:tcPr>
            <w:tcW w:w="992" w:type="dxa"/>
            <w:tcMar>
              <w:top w:w="0" w:type="dxa"/>
              <w:left w:w="0" w:type="dxa"/>
              <w:bottom w:w="0" w:type="dxa"/>
              <w:right w:w="0" w:type="dxa"/>
            </w:tcMar>
            <w:vAlign w:val="bottom"/>
          </w:tcPr>
          <w:p w14:paraId="4046B763" w14:textId="7569885B" w:rsidR="005C64BF" w:rsidRPr="00560C3B" w:rsidRDefault="003410F7">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2</w:t>
            </w:r>
            <w:r w:rsidR="007427A9">
              <w:rPr>
                <w:rFonts w:ascii="Arial" w:hAnsi="Arial" w:cs="Arial"/>
              </w:rPr>
              <w:t>2</w:t>
            </w:r>
          </w:p>
        </w:tc>
      </w:tr>
      <w:tr w:rsidR="005C64BF" w:rsidRPr="00AB6A50" w14:paraId="3520AAC0" w14:textId="77777777" w:rsidTr="00B5486B">
        <w:trPr>
          <w:trHeight w:hRule="exact" w:val="397"/>
        </w:trPr>
        <w:tc>
          <w:tcPr>
            <w:tcW w:w="2552" w:type="dxa"/>
            <w:tcMar>
              <w:top w:w="0" w:type="dxa"/>
              <w:left w:w="0" w:type="dxa"/>
              <w:bottom w:w="0" w:type="dxa"/>
              <w:right w:w="0" w:type="dxa"/>
            </w:tcMar>
            <w:vAlign w:val="bottom"/>
          </w:tcPr>
          <w:p w14:paraId="452B5A23"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MV Repair </w:t>
            </w:r>
          </w:p>
        </w:tc>
        <w:tc>
          <w:tcPr>
            <w:tcW w:w="1134" w:type="dxa"/>
            <w:tcMar>
              <w:top w:w="0" w:type="dxa"/>
              <w:left w:w="0" w:type="dxa"/>
              <w:bottom w:w="0" w:type="dxa"/>
              <w:right w:w="0" w:type="dxa"/>
            </w:tcMar>
            <w:vAlign w:val="bottom"/>
          </w:tcPr>
          <w:p w14:paraId="2B2DD725"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2298</w:t>
            </w:r>
          </w:p>
        </w:tc>
        <w:tc>
          <w:tcPr>
            <w:tcW w:w="1134" w:type="dxa"/>
            <w:tcMar>
              <w:top w:w="0" w:type="dxa"/>
              <w:left w:w="0" w:type="dxa"/>
              <w:bottom w:w="0" w:type="dxa"/>
              <w:right w:w="0" w:type="dxa"/>
            </w:tcMar>
            <w:vAlign w:val="bottom"/>
          </w:tcPr>
          <w:p w14:paraId="18A36589"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438</w:t>
            </w:r>
          </w:p>
        </w:tc>
        <w:tc>
          <w:tcPr>
            <w:tcW w:w="1134" w:type="dxa"/>
            <w:tcMar>
              <w:top w:w="0" w:type="dxa"/>
              <w:left w:w="0" w:type="dxa"/>
              <w:bottom w:w="0" w:type="dxa"/>
              <w:right w:w="0" w:type="dxa"/>
            </w:tcMar>
            <w:vAlign w:val="bottom"/>
          </w:tcPr>
          <w:p w14:paraId="4F7AE9FF"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987</w:t>
            </w:r>
          </w:p>
        </w:tc>
        <w:tc>
          <w:tcPr>
            <w:tcW w:w="1134" w:type="dxa"/>
            <w:tcMar>
              <w:top w:w="0" w:type="dxa"/>
              <w:left w:w="0" w:type="dxa"/>
              <w:bottom w:w="0" w:type="dxa"/>
              <w:right w:w="0" w:type="dxa"/>
            </w:tcMar>
            <w:vAlign w:val="bottom"/>
          </w:tcPr>
          <w:p w14:paraId="396FC270"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873</w:t>
            </w:r>
          </w:p>
        </w:tc>
        <w:tc>
          <w:tcPr>
            <w:tcW w:w="992" w:type="dxa"/>
            <w:tcMar>
              <w:top w:w="0" w:type="dxa"/>
              <w:left w:w="0" w:type="dxa"/>
              <w:bottom w:w="0" w:type="dxa"/>
              <w:right w:w="0" w:type="dxa"/>
            </w:tcMar>
            <w:vAlign w:val="bottom"/>
          </w:tcPr>
          <w:p w14:paraId="0F83249F" w14:textId="77777777" w:rsidR="005C64BF" w:rsidRPr="00560C3B" w:rsidRDefault="005C64BF">
            <w:pPr>
              <w:widowControl w:val="0"/>
              <w:spacing w:after="0" w:line="480" w:lineRule="auto"/>
              <w:jc w:val="center"/>
              <w:rPr>
                <w:rFonts w:ascii="Arial" w:hAnsi="Arial" w:cs="Arial"/>
              </w:rPr>
            </w:pPr>
          </w:p>
        </w:tc>
      </w:tr>
      <w:tr w:rsidR="005C64BF" w:rsidRPr="00AB6A50" w14:paraId="5AB18F7E" w14:textId="77777777" w:rsidTr="00B5486B">
        <w:trPr>
          <w:trHeight w:hRule="exact" w:val="397"/>
        </w:trPr>
        <w:tc>
          <w:tcPr>
            <w:tcW w:w="2552" w:type="dxa"/>
            <w:tcMar>
              <w:top w:w="0" w:type="dxa"/>
              <w:left w:w="0" w:type="dxa"/>
              <w:bottom w:w="0" w:type="dxa"/>
              <w:right w:w="0" w:type="dxa"/>
            </w:tcMar>
            <w:vAlign w:val="bottom"/>
          </w:tcPr>
          <w:p w14:paraId="41434A10"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Age, y</w:t>
            </w:r>
          </w:p>
        </w:tc>
        <w:tc>
          <w:tcPr>
            <w:tcW w:w="1134" w:type="dxa"/>
            <w:tcMar>
              <w:top w:w="0" w:type="dxa"/>
              <w:left w:w="0" w:type="dxa"/>
              <w:bottom w:w="0" w:type="dxa"/>
              <w:right w:w="0" w:type="dxa"/>
            </w:tcMar>
            <w:vAlign w:val="bottom"/>
          </w:tcPr>
          <w:p w14:paraId="4D7D1823" w14:textId="7777777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65.3 (10.5)</w:t>
            </w:r>
          </w:p>
        </w:tc>
        <w:tc>
          <w:tcPr>
            <w:tcW w:w="1134" w:type="dxa"/>
            <w:tcMar>
              <w:top w:w="0" w:type="dxa"/>
              <w:left w:w="0" w:type="dxa"/>
              <w:bottom w:w="0" w:type="dxa"/>
              <w:right w:w="0" w:type="dxa"/>
            </w:tcMar>
            <w:vAlign w:val="bottom"/>
          </w:tcPr>
          <w:p w14:paraId="5313C5C3"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63.8 (10.2)</w:t>
            </w:r>
          </w:p>
        </w:tc>
        <w:tc>
          <w:tcPr>
            <w:tcW w:w="1134" w:type="dxa"/>
            <w:tcMar>
              <w:top w:w="0" w:type="dxa"/>
              <w:left w:w="0" w:type="dxa"/>
              <w:bottom w:w="0" w:type="dxa"/>
              <w:right w:w="0" w:type="dxa"/>
            </w:tcMar>
            <w:vAlign w:val="bottom"/>
          </w:tcPr>
          <w:p w14:paraId="3896BBE2" w14:textId="77777777" w:rsidR="005C64BF" w:rsidRPr="00560C3B" w:rsidRDefault="005C64BF">
            <w:pPr>
              <w:widowControl w:val="0"/>
              <w:spacing w:after="0" w:line="480" w:lineRule="auto"/>
              <w:jc w:val="center"/>
              <w:rPr>
                <w:rFonts w:ascii="Arial" w:hAnsi="Arial" w:cs="Arial"/>
              </w:rPr>
            </w:pPr>
            <w:r w:rsidRPr="00560C3B">
              <w:rPr>
                <w:rFonts w:ascii="Arial" w:hAnsi="Arial" w:cs="Arial"/>
              </w:rPr>
              <w:t>65.0 (10.1)</w:t>
            </w:r>
          </w:p>
        </w:tc>
        <w:tc>
          <w:tcPr>
            <w:tcW w:w="1134" w:type="dxa"/>
            <w:tcMar>
              <w:top w:w="0" w:type="dxa"/>
              <w:left w:w="0" w:type="dxa"/>
              <w:bottom w:w="0" w:type="dxa"/>
              <w:right w:w="0" w:type="dxa"/>
            </w:tcMar>
            <w:vAlign w:val="bottom"/>
          </w:tcPr>
          <w:p w14:paraId="09B2921D" w14:textId="77777777" w:rsidR="005C64BF" w:rsidRPr="00560C3B" w:rsidRDefault="005C64BF">
            <w:pPr>
              <w:widowControl w:val="0"/>
              <w:spacing w:after="0" w:line="480" w:lineRule="auto"/>
              <w:jc w:val="center"/>
              <w:rPr>
                <w:rFonts w:ascii="Arial" w:hAnsi="Arial" w:cs="Arial"/>
                <w:lang w:val="en-US"/>
              </w:rPr>
            </w:pPr>
            <w:r w:rsidRPr="00560C3B">
              <w:rPr>
                <w:rFonts w:ascii="Arial" w:hAnsi="Arial" w:cs="Arial"/>
                <w:lang w:val="en-US"/>
              </w:rPr>
              <w:t>66.6 (10.9)</w:t>
            </w:r>
          </w:p>
        </w:tc>
        <w:tc>
          <w:tcPr>
            <w:tcW w:w="992" w:type="dxa"/>
            <w:tcMar>
              <w:top w:w="0" w:type="dxa"/>
              <w:left w:w="0" w:type="dxa"/>
              <w:bottom w:w="0" w:type="dxa"/>
              <w:right w:w="0" w:type="dxa"/>
            </w:tcMar>
            <w:vAlign w:val="bottom"/>
          </w:tcPr>
          <w:p w14:paraId="229C212D" w14:textId="23B05E71" w:rsidR="005C64BF" w:rsidRPr="00560C3B" w:rsidRDefault="005C64BF">
            <w:pPr>
              <w:widowControl w:val="0"/>
              <w:spacing w:after="0" w:line="480" w:lineRule="auto"/>
              <w:jc w:val="center"/>
              <w:rPr>
                <w:rFonts w:ascii="Arial" w:hAnsi="Arial" w:cs="Arial"/>
                <w:lang w:val="en-US"/>
              </w:rPr>
            </w:pPr>
            <w:r w:rsidRPr="00560C3B">
              <w:rPr>
                <w:rFonts w:ascii="Arial" w:hAnsi="Arial" w:cs="Arial"/>
                <w:lang w:val="en-US"/>
              </w:rPr>
              <w:t>&lt;</w:t>
            </w:r>
            <w:r w:rsidR="003410F7">
              <w:rPr>
                <w:rFonts w:ascii="Arial" w:hAnsi="Arial" w:cs="Arial"/>
                <w:lang w:val="en-US"/>
              </w:rPr>
              <w:t>0</w:t>
            </w:r>
            <w:r w:rsidRPr="00560C3B">
              <w:rPr>
                <w:rFonts w:ascii="Arial" w:hAnsi="Arial" w:cs="Arial"/>
                <w:lang w:val="en-US"/>
              </w:rPr>
              <w:t>.001</w:t>
            </w:r>
          </w:p>
        </w:tc>
      </w:tr>
      <w:tr w:rsidR="005C64BF" w:rsidRPr="00AB6A50" w14:paraId="16E3E431" w14:textId="77777777" w:rsidTr="00B5486B">
        <w:trPr>
          <w:trHeight w:hRule="exact" w:val="397"/>
        </w:trPr>
        <w:tc>
          <w:tcPr>
            <w:tcW w:w="2552" w:type="dxa"/>
            <w:tcMar>
              <w:top w:w="0" w:type="dxa"/>
              <w:left w:w="0" w:type="dxa"/>
              <w:bottom w:w="0" w:type="dxa"/>
              <w:right w:w="0" w:type="dxa"/>
            </w:tcMar>
            <w:vAlign w:val="bottom"/>
          </w:tcPr>
          <w:p w14:paraId="68DAADF0" w14:textId="77777777" w:rsidR="005C64BF" w:rsidRPr="00560C3B" w:rsidRDefault="005C64BF" w:rsidP="00FC5D75">
            <w:pPr>
              <w:widowControl w:val="0"/>
              <w:spacing w:after="0" w:line="480" w:lineRule="auto"/>
              <w:rPr>
                <w:rFonts w:ascii="Arial" w:hAnsi="Arial" w:cs="Arial"/>
                <w:lang w:val="en-US"/>
              </w:rPr>
            </w:pPr>
            <w:r w:rsidRPr="00560C3B">
              <w:rPr>
                <w:rFonts w:ascii="Arial" w:hAnsi="Arial" w:cs="Arial"/>
                <w:lang w:val="en-US"/>
              </w:rPr>
              <w:t xml:space="preserve">   Women</w:t>
            </w:r>
          </w:p>
        </w:tc>
        <w:tc>
          <w:tcPr>
            <w:tcW w:w="1134" w:type="dxa"/>
            <w:tcMar>
              <w:top w:w="0" w:type="dxa"/>
              <w:left w:w="0" w:type="dxa"/>
              <w:bottom w:w="0" w:type="dxa"/>
              <w:right w:w="0" w:type="dxa"/>
            </w:tcMar>
            <w:vAlign w:val="bottom"/>
          </w:tcPr>
          <w:p w14:paraId="284FAFDF" w14:textId="77777777" w:rsidR="005C64BF" w:rsidRPr="00560C3B" w:rsidRDefault="005C64BF" w:rsidP="007427A9">
            <w:pPr>
              <w:spacing w:after="0" w:line="480" w:lineRule="auto"/>
              <w:jc w:val="center"/>
              <w:rPr>
                <w:rFonts w:ascii="Arial" w:hAnsi="Arial" w:cs="Arial"/>
                <w:lang w:val="en-US"/>
              </w:rPr>
            </w:pPr>
            <w:r w:rsidRPr="00560C3B">
              <w:rPr>
                <w:rFonts w:ascii="Arial" w:hAnsi="Arial" w:cs="Arial"/>
                <w:lang w:val="en-US"/>
              </w:rPr>
              <w:t>641 (27.9)</w:t>
            </w:r>
          </w:p>
        </w:tc>
        <w:tc>
          <w:tcPr>
            <w:tcW w:w="1134" w:type="dxa"/>
            <w:tcMar>
              <w:top w:w="0" w:type="dxa"/>
              <w:left w:w="0" w:type="dxa"/>
              <w:bottom w:w="0" w:type="dxa"/>
              <w:right w:w="0" w:type="dxa"/>
            </w:tcMar>
            <w:vAlign w:val="bottom"/>
          </w:tcPr>
          <w:p w14:paraId="141AD621" w14:textId="77777777" w:rsidR="005C64BF" w:rsidRPr="00560C3B" w:rsidRDefault="005C64BF" w:rsidP="009E22C4">
            <w:pPr>
              <w:spacing w:after="0" w:line="480" w:lineRule="auto"/>
              <w:jc w:val="center"/>
              <w:rPr>
                <w:rFonts w:ascii="Arial" w:hAnsi="Arial" w:cs="Arial"/>
              </w:rPr>
            </w:pPr>
            <w:r w:rsidRPr="00560C3B">
              <w:rPr>
                <w:rFonts w:ascii="Arial" w:hAnsi="Arial" w:cs="Arial"/>
              </w:rPr>
              <w:t>132 (30.1)</w:t>
            </w:r>
          </w:p>
        </w:tc>
        <w:tc>
          <w:tcPr>
            <w:tcW w:w="1134" w:type="dxa"/>
            <w:tcMar>
              <w:top w:w="0" w:type="dxa"/>
              <w:left w:w="0" w:type="dxa"/>
              <w:bottom w:w="0" w:type="dxa"/>
              <w:right w:w="0" w:type="dxa"/>
            </w:tcMar>
            <w:vAlign w:val="bottom"/>
          </w:tcPr>
          <w:p w14:paraId="64957AD7" w14:textId="77777777" w:rsidR="005C64BF" w:rsidRPr="00560C3B" w:rsidRDefault="005C64BF" w:rsidP="009E22C4">
            <w:pPr>
              <w:spacing w:after="0" w:line="480" w:lineRule="auto"/>
              <w:jc w:val="center"/>
              <w:rPr>
                <w:rFonts w:ascii="Arial" w:hAnsi="Arial" w:cs="Arial"/>
              </w:rPr>
            </w:pPr>
            <w:r w:rsidRPr="00560C3B">
              <w:rPr>
                <w:rFonts w:ascii="Arial" w:hAnsi="Arial" w:cs="Arial"/>
              </w:rPr>
              <w:t>285 (28.9)</w:t>
            </w:r>
          </w:p>
        </w:tc>
        <w:tc>
          <w:tcPr>
            <w:tcW w:w="1134" w:type="dxa"/>
            <w:tcMar>
              <w:top w:w="0" w:type="dxa"/>
              <w:left w:w="0" w:type="dxa"/>
              <w:bottom w:w="0" w:type="dxa"/>
              <w:right w:w="0" w:type="dxa"/>
            </w:tcMar>
            <w:vAlign w:val="bottom"/>
          </w:tcPr>
          <w:p w14:paraId="5596758D" w14:textId="77777777" w:rsidR="005C64BF" w:rsidRPr="00560C3B" w:rsidRDefault="005C64BF" w:rsidP="009E22C4">
            <w:pPr>
              <w:spacing w:after="0" w:line="480" w:lineRule="auto"/>
              <w:jc w:val="center"/>
              <w:rPr>
                <w:rFonts w:ascii="Arial" w:hAnsi="Arial" w:cs="Arial"/>
              </w:rPr>
            </w:pPr>
            <w:r w:rsidRPr="00560C3B">
              <w:rPr>
                <w:rFonts w:ascii="Arial" w:hAnsi="Arial" w:cs="Arial"/>
              </w:rPr>
              <w:t>224 (25.7)</w:t>
            </w:r>
          </w:p>
        </w:tc>
        <w:tc>
          <w:tcPr>
            <w:tcW w:w="992" w:type="dxa"/>
            <w:tcMar>
              <w:top w:w="0" w:type="dxa"/>
              <w:left w:w="0" w:type="dxa"/>
              <w:bottom w:w="0" w:type="dxa"/>
              <w:right w:w="0" w:type="dxa"/>
            </w:tcMar>
            <w:vAlign w:val="bottom"/>
          </w:tcPr>
          <w:p w14:paraId="08288E33" w14:textId="6CA10018" w:rsidR="005C64BF" w:rsidRPr="00560C3B" w:rsidRDefault="003410F7" w:rsidP="007427A9">
            <w:pPr>
              <w:widowControl w:val="0"/>
              <w:spacing w:after="0" w:line="480" w:lineRule="auto"/>
              <w:jc w:val="center"/>
              <w:rPr>
                <w:rFonts w:ascii="Arial" w:hAnsi="Arial" w:cs="Arial"/>
                <w:lang w:val="en-US"/>
              </w:rPr>
            </w:pPr>
            <w:r>
              <w:rPr>
                <w:rFonts w:ascii="Arial" w:hAnsi="Arial" w:cs="Arial"/>
                <w:lang w:val="en-US"/>
              </w:rPr>
              <w:t>0</w:t>
            </w:r>
            <w:r w:rsidR="005C64BF" w:rsidRPr="00560C3B">
              <w:rPr>
                <w:rFonts w:ascii="Arial" w:hAnsi="Arial" w:cs="Arial"/>
                <w:lang w:val="en-US"/>
              </w:rPr>
              <w:t>.06</w:t>
            </w:r>
          </w:p>
        </w:tc>
      </w:tr>
      <w:tr w:rsidR="005C64BF" w:rsidRPr="00AB6A50" w14:paraId="5192656E" w14:textId="77777777" w:rsidTr="00B5486B">
        <w:trPr>
          <w:trHeight w:hRule="exact" w:val="397"/>
        </w:trPr>
        <w:tc>
          <w:tcPr>
            <w:tcW w:w="2552" w:type="dxa"/>
            <w:tcMar>
              <w:top w:w="0" w:type="dxa"/>
              <w:left w:w="0" w:type="dxa"/>
              <w:bottom w:w="0" w:type="dxa"/>
              <w:right w:w="0" w:type="dxa"/>
            </w:tcMar>
            <w:vAlign w:val="bottom"/>
          </w:tcPr>
          <w:p w14:paraId="3FB5DEFA" w14:textId="77777777" w:rsidR="005C64BF" w:rsidRPr="00560C3B" w:rsidRDefault="005C64BF" w:rsidP="00FC5D75">
            <w:pPr>
              <w:widowControl w:val="0"/>
              <w:spacing w:after="0" w:line="480" w:lineRule="auto"/>
              <w:rPr>
                <w:rFonts w:ascii="Arial" w:hAnsi="Arial" w:cs="Arial"/>
                <w:lang w:val="en-US"/>
              </w:rPr>
            </w:pPr>
            <w:r w:rsidRPr="00560C3B">
              <w:rPr>
                <w:rFonts w:ascii="Arial" w:hAnsi="Arial" w:cs="Arial"/>
                <w:lang w:val="en-US"/>
              </w:rPr>
              <w:t xml:space="preserve">   Urgent</w:t>
            </w:r>
          </w:p>
        </w:tc>
        <w:tc>
          <w:tcPr>
            <w:tcW w:w="1134" w:type="dxa"/>
            <w:tcMar>
              <w:top w:w="0" w:type="dxa"/>
              <w:left w:w="0" w:type="dxa"/>
              <w:bottom w:w="0" w:type="dxa"/>
              <w:right w:w="0" w:type="dxa"/>
            </w:tcMar>
            <w:vAlign w:val="bottom"/>
          </w:tcPr>
          <w:p w14:paraId="3F37F8FC" w14:textId="77777777" w:rsidR="005C64BF" w:rsidRPr="00560C3B" w:rsidRDefault="005C64BF" w:rsidP="007427A9">
            <w:pPr>
              <w:spacing w:after="0" w:line="480" w:lineRule="auto"/>
              <w:jc w:val="center"/>
              <w:rPr>
                <w:rFonts w:ascii="Arial" w:hAnsi="Arial" w:cs="Arial"/>
                <w:lang w:val="en-US"/>
              </w:rPr>
            </w:pPr>
            <w:r w:rsidRPr="00560C3B">
              <w:rPr>
                <w:rFonts w:ascii="Arial" w:hAnsi="Arial" w:cs="Arial"/>
                <w:lang w:val="en-US"/>
              </w:rPr>
              <w:t>430 (18.7)</w:t>
            </w:r>
          </w:p>
        </w:tc>
        <w:tc>
          <w:tcPr>
            <w:tcW w:w="1134" w:type="dxa"/>
            <w:tcMar>
              <w:top w:w="0" w:type="dxa"/>
              <w:left w:w="0" w:type="dxa"/>
              <w:bottom w:w="0" w:type="dxa"/>
              <w:right w:w="0" w:type="dxa"/>
            </w:tcMar>
            <w:vAlign w:val="bottom"/>
          </w:tcPr>
          <w:p w14:paraId="61579F0E" w14:textId="77777777" w:rsidR="005C64BF" w:rsidRPr="00560C3B" w:rsidRDefault="005C64BF" w:rsidP="009E22C4">
            <w:pPr>
              <w:spacing w:after="0" w:line="480" w:lineRule="auto"/>
              <w:jc w:val="center"/>
              <w:rPr>
                <w:rFonts w:ascii="Arial" w:hAnsi="Arial" w:cs="Arial"/>
              </w:rPr>
            </w:pPr>
            <w:r w:rsidRPr="00560C3B">
              <w:rPr>
                <w:rFonts w:ascii="Arial" w:hAnsi="Arial" w:cs="Arial"/>
              </w:rPr>
              <w:t>18 (4.1)</w:t>
            </w:r>
          </w:p>
        </w:tc>
        <w:tc>
          <w:tcPr>
            <w:tcW w:w="1134" w:type="dxa"/>
            <w:tcMar>
              <w:top w:w="0" w:type="dxa"/>
              <w:left w:w="0" w:type="dxa"/>
              <w:bottom w:w="0" w:type="dxa"/>
              <w:right w:w="0" w:type="dxa"/>
            </w:tcMar>
            <w:vAlign w:val="bottom"/>
          </w:tcPr>
          <w:p w14:paraId="797DCF2C" w14:textId="77777777" w:rsidR="005C64BF" w:rsidRPr="00560C3B" w:rsidRDefault="005C64BF" w:rsidP="009E22C4">
            <w:pPr>
              <w:spacing w:after="0" w:line="480" w:lineRule="auto"/>
              <w:jc w:val="center"/>
              <w:rPr>
                <w:rFonts w:ascii="Arial" w:hAnsi="Arial" w:cs="Arial"/>
              </w:rPr>
            </w:pPr>
            <w:r w:rsidRPr="00560C3B">
              <w:rPr>
                <w:rFonts w:ascii="Arial" w:hAnsi="Arial" w:cs="Arial"/>
              </w:rPr>
              <w:t>195 (19.8)</w:t>
            </w:r>
          </w:p>
        </w:tc>
        <w:tc>
          <w:tcPr>
            <w:tcW w:w="1134" w:type="dxa"/>
            <w:tcMar>
              <w:top w:w="0" w:type="dxa"/>
              <w:left w:w="0" w:type="dxa"/>
              <w:bottom w:w="0" w:type="dxa"/>
              <w:right w:w="0" w:type="dxa"/>
            </w:tcMar>
            <w:vAlign w:val="bottom"/>
          </w:tcPr>
          <w:p w14:paraId="6A81CB2F" w14:textId="77777777" w:rsidR="005C64BF" w:rsidRPr="00560C3B" w:rsidRDefault="005C64BF" w:rsidP="009E22C4">
            <w:pPr>
              <w:spacing w:after="0" w:line="480" w:lineRule="auto"/>
              <w:jc w:val="center"/>
              <w:rPr>
                <w:rFonts w:ascii="Arial" w:hAnsi="Arial" w:cs="Arial"/>
              </w:rPr>
            </w:pPr>
            <w:r w:rsidRPr="00560C3B">
              <w:rPr>
                <w:rFonts w:ascii="Arial" w:hAnsi="Arial" w:cs="Arial"/>
              </w:rPr>
              <w:t>217 (24.9)</w:t>
            </w:r>
          </w:p>
        </w:tc>
        <w:tc>
          <w:tcPr>
            <w:tcW w:w="992" w:type="dxa"/>
            <w:tcMar>
              <w:top w:w="0" w:type="dxa"/>
              <w:left w:w="0" w:type="dxa"/>
              <w:bottom w:w="0" w:type="dxa"/>
              <w:right w:w="0" w:type="dxa"/>
            </w:tcMar>
            <w:vAlign w:val="bottom"/>
          </w:tcPr>
          <w:p w14:paraId="105CC230" w14:textId="48187B7F" w:rsidR="005C64BF" w:rsidRPr="00560C3B" w:rsidRDefault="005C64BF" w:rsidP="007427A9">
            <w:pPr>
              <w:widowControl w:val="0"/>
              <w:spacing w:after="0" w:line="480" w:lineRule="auto"/>
              <w:jc w:val="center"/>
              <w:rPr>
                <w:rFonts w:ascii="Arial" w:hAnsi="Arial" w:cs="Arial"/>
                <w:lang w:val="en-US"/>
              </w:rPr>
            </w:pPr>
            <w:r w:rsidRPr="00560C3B">
              <w:rPr>
                <w:rFonts w:ascii="Arial" w:hAnsi="Arial" w:cs="Arial"/>
                <w:lang w:val="en-US"/>
              </w:rPr>
              <w:t>&lt;</w:t>
            </w:r>
            <w:r w:rsidR="003410F7">
              <w:rPr>
                <w:rFonts w:ascii="Arial" w:hAnsi="Arial" w:cs="Arial"/>
                <w:lang w:val="en-US"/>
              </w:rPr>
              <w:t>0</w:t>
            </w:r>
            <w:r w:rsidRPr="00560C3B">
              <w:rPr>
                <w:rFonts w:ascii="Arial" w:hAnsi="Arial" w:cs="Arial"/>
                <w:lang w:val="en-US"/>
              </w:rPr>
              <w:t>.001</w:t>
            </w:r>
          </w:p>
        </w:tc>
      </w:tr>
      <w:tr w:rsidR="005C64BF" w:rsidRPr="00AB6A50" w14:paraId="278FF0EA" w14:textId="77777777" w:rsidTr="00B5486B">
        <w:trPr>
          <w:trHeight w:hRule="exact" w:val="397"/>
        </w:trPr>
        <w:tc>
          <w:tcPr>
            <w:tcW w:w="2552" w:type="dxa"/>
            <w:tcMar>
              <w:top w:w="0" w:type="dxa"/>
              <w:left w:w="0" w:type="dxa"/>
              <w:bottom w:w="0" w:type="dxa"/>
              <w:right w:w="0" w:type="dxa"/>
            </w:tcMar>
            <w:vAlign w:val="bottom"/>
          </w:tcPr>
          <w:p w14:paraId="784A1D6D" w14:textId="77777777" w:rsidR="005C64BF" w:rsidRPr="00560C3B" w:rsidRDefault="005C64BF" w:rsidP="00FC5D75">
            <w:pPr>
              <w:widowControl w:val="0"/>
              <w:spacing w:after="0" w:line="480" w:lineRule="auto"/>
              <w:rPr>
                <w:rFonts w:ascii="Arial" w:hAnsi="Arial" w:cs="Arial"/>
                <w:lang w:val="en-US"/>
              </w:rPr>
            </w:pPr>
            <w:r w:rsidRPr="00560C3B">
              <w:rPr>
                <w:rFonts w:ascii="Arial" w:hAnsi="Arial" w:cs="Arial"/>
                <w:lang w:val="en-US"/>
              </w:rPr>
              <w:lastRenderedPageBreak/>
              <w:t xml:space="preserve">   Previous MI</w:t>
            </w:r>
          </w:p>
        </w:tc>
        <w:tc>
          <w:tcPr>
            <w:tcW w:w="1134" w:type="dxa"/>
            <w:tcMar>
              <w:top w:w="0" w:type="dxa"/>
              <w:left w:w="0" w:type="dxa"/>
              <w:bottom w:w="0" w:type="dxa"/>
              <w:right w:w="0" w:type="dxa"/>
            </w:tcMar>
            <w:vAlign w:val="bottom"/>
          </w:tcPr>
          <w:p w14:paraId="4E57D116" w14:textId="77777777" w:rsidR="005C64BF" w:rsidRPr="00560C3B" w:rsidRDefault="005C64BF" w:rsidP="007427A9">
            <w:pPr>
              <w:spacing w:after="0" w:line="480" w:lineRule="auto"/>
              <w:jc w:val="center"/>
              <w:rPr>
                <w:rFonts w:ascii="Arial" w:hAnsi="Arial" w:cs="Arial"/>
                <w:lang w:val="en-US"/>
              </w:rPr>
            </w:pPr>
            <w:r w:rsidRPr="00560C3B">
              <w:rPr>
                <w:rFonts w:ascii="Arial" w:hAnsi="Arial" w:cs="Arial"/>
                <w:lang w:val="en-US"/>
              </w:rPr>
              <w:t>317 (13.8)</w:t>
            </w:r>
          </w:p>
        </w:tc>
        <w:tc>
          <w:tcPr>
            <w:tcW w:w="1134" w:type="dxa"/>
            <w:tcMar>
              <w:top w:w="0" w:type="dxa"/>
              <w:left w:w="0" w:type="dxa"/>
              <w:bottom w:w="0" w:type="dxa"/>
              <w:right w:w="0" w:type="dxa"/>
            </w:tcMar>
            <w:vAlign w:val="bottom"/>
          </w:tcPr>
          <w:p w14:paraId="19FD27D0" w14:textId="77777777" w:rsidR="005C64BF" w:rsidRPr="00560C3B" w:rsidRDefault="005C64BF" w:rsidP="009E22C4">
            <w:pPr>
              <w:spacing w:after="0" w:line="480" w:lineRule="auto"/>
              <w:jc w:val="center"/>
              <w:rPr>
                <w:rFonts w:ascii="Arial" w:hAnsi="Arial" w:cs="Arial"/>
              </w:rPr>
            </w:pPr>
            <w:r w:rsidRPr="00560C3B">
              <w:rPr>
                <w:rFonts w:ascii="Arial" w:hAnsi="Arial" w:cs="Arial"/>
              </w:rPr>
              <w:t>64 (14.6)</w:t>
            </w:r>
          </w:p>
        </w:tc>
        <w:tc>
          <w:tcPr>
            <w:tcW w:w="1134" w:type="dxa"/>
            <w:tcMar>
              <w:top w:w="0" w:type="dxa"/>
              <w:left w:w="0" w:type="dxa"/>
              <w:bottom w:w="0" w:type="dxa"/>
              <w:right w:w="0" w:type="dxa"/>
            </w:tcMar>
            <w:vAlign w:val="bottom"/>
          </w:tcPr>
          <w:p w14:paraId="1FED22D7" w14:textId="77777777" w:rsidR="005C64BF" w:rsidRPr="00560C3B" w:rsidRDefault="005C64BF" w:rsidP="009E22C4">
            <w:pPr>
              <w:spacing w:after="0" w:line="480" w:lineRule="auto"/>
              <w:jc w:val="center"/>
              <w:rPr>
                <w:rFonts w:ascii="Arial" w:hAnsi="Arial" w:cs="Arial"/>
              </w:rPr>
            </w:pPr>
            <w:r w:rsidRPr="00560C3B">
              <w:rPr>
                <w:rFonts w:ascii="Arial" w:hAnsi="Arial" w:cs="Arial"/>
              </w:rPr>
              <w:t>139 (14.1)</w:t>
            </w:r>
          </w:p>
        </w:tc>
        <w:tc>
          <w:tcPr>
            <w:tcW w:w="1134" w:type="dxa"/>
            <w:tcMar>
              <w:top w:w="0" w:type="dxa"/>
              <w:left w:w="0" w:type="dxa"/>
              <w:bottom w:w="0" w:type="dxa"/>
              <w:right w:w="0" w:type="dxa"/>
            </w:tcMar>
            <w:vAlign w:val="bottom"/>
          </w:tcPr>
          <w:p w14:paraId="675E687F" w14:textId="77777777" w:rsidR="005C64BF" w:rsidRPr="00560C3B" w:rsidRDefault="005C64BF" w:rsidP="009E22C4">
            <w:pPr>
              <w:spacing w:after="0" w:line="480" w:lineRule="auto"/>
              <w:jc w:val="center"/>
              <w:rPr>
                <w:rFonts w:ascii="Arial" w:hAnsi="Arial" w:cs="Arial"/>
              </w:rPr>
            </w:pPr>
            <w:r w:rsidRPr="00560C3B">
              <w:rPr>
                <w:rFonts w:ascii="Arial" w:hAnsi="Arial" w:cs="Arial"/>
              </w:rPr>
              <w:t>114 (13.1)</w:t>
            </w:r>
          </w:p>
        </w:tc>
        <w:tc>
          <w:tcPr>
            <w:tcW w:w="992" w:type="dxa"/>
            <w:tcMar>
              <w:top w:w="0" w:type="dxa"/>
              <w:left w:w="0" w:type="dxa"/>
              <w:bottom w:w="0" w:type="dxa"/>
              <w:right w:w="0" w:type="dxa"/>
            </w:tcMar>
            <w:vAlign w:val="bottom"/>
          </w:tcPr>
          <w:p w14:paraId="2BDBBA89" w14:textId="778D99D1" w:rsidR="005C64BF" w:rsidRPr="00560C3B" w:rsidRDefault="003410F7" w:rsidP="007427A9">
            <w:pPr>
              <w:widowControl w:val="0"/>
              <w:spacing w:after="0" w:line="480" w:lineRule="auto"/>
              <w:jc w:val="center"/>
              <w:rPr>
                <w:rFonts w:ascii="Arial" w:hAnsi="Arial" w:cs="Arial"/>
                <w:lang w:val="en-US"/>
              </w:rPr>
            </w:pPr>
            <w:r>
              <w:rPr>
                <w:rFonts w:ascii="Arial" w:hAnsi="Arial" w:cs="Arial"/>
                <w:lang w:val="en-US"/>
              </w:rPr>
              <w:t>0</w:t>
            </w:r>
            <w:r w:rsidR="005C64BF" w:rsidRPr="00560C3B">
              <w:rPr>
                <w:rFonts w:ascii="Arial" w:hAnsi="Arial" w:cs="Arial"/>
                <w:lang w:val="en-US"/>
              </w:rPr>
              <w:t>.</w:t>
            </w:r>
            <w:r w:rsidR="007427A9" w:rsidRPr="00560C3B">
              <w:rPr>
                <w:rFonts w:ascii="Arial" w:hAnsi="Arial" w:cs="Arial"/>
                <w:lang w:val="en-US"/>
              </w:rPr>
              <w:t>4</w:t>
            </w:r>
            <w:r w:rsidR="007427A9">
              <w:rPr>
                <w:rFonts w:ascii="Arial" w:hAnsi="Arial" w:cs="Arial"/>
                <w:lang w:val="en-US"/>
              </w:rPr>
              <w:t>1</w:t>
            </w:r>
          </w:p>
        </w:tc>
      </w:tr>
      <w:tr w:rsidR="005C64BF" w:rsidRPr="00AB6A50" w14:paraId="40B7FBF9" w14:textId="77777777" w:rsidTr="00B5486B">
        <w:trPr>
          <w:trHeight w:hRule="exact" w:val="397"/>
        </w:trPr>
        <w:tc>
          <w:tcPr>
            <w:tcW w:w="2552" w:type="dxa"/>
            <w:tcMar>
              <w:top w:w="0" w:type="dxa"/>
              <w:left w:w="0" w:type="dxa"/>
              <w:bottom w:w="0" w:type="dxa"/>
              <w:right w:w="0" w:type="dxa"/>
            </w:tcMar>
            <w:vAlign w:val="bottom"/>
          </w:tcPr>
          <w:p w14:paraId="5819FE00" w14:textId="77777777" w:rsidR="005C64BF" w:rsidRPr="00560C3B" w:rsidRDefault="005C64BF" w:rsidP="00FC5D75">
            <w:pPr>
              <w:widowControl w:val="0"/>
              <w:spacing w:after="0" w:line="480" w:lineRule="auto"/>
              <w:rPr>
                <w:rFonts w:ascii="Arial" w:hAnsi="Arial" w:cs="Arial"/>
                <w:lang w:val="en-US"/>
              </w:rPr>
            </w:pPr>
            <w:r w:rsidRPr="00560C3B">
              <w:rPr>
                <w:rFonts w:ascii="Arial" w:hAnsi="Arial" w:cs="Arial"/>
                <w:lang w:val="en-US"/>
              </w:rPr>
              <w:t xml:space="preserve">   Previous stroke</w:t>
            </w:r>
          </w:p>
        </w:tc>
        <w:tc>
          <w:tcPr>
            <w:tcW w:w="1134" w:type="dxa"/>
            <w:tcMar>
              <w:top w:w="0" w:type="dxa"/>
              <w:left w:w="0" w:type="dxa"/>
              <w:bottom w:w="0" w:type="dxa"/>
              <w:right w:w="0" w:type="dxa"/>
            </w:tcMar>
            <w:vAlign w:val="bottom"/>
          </w:tcPr>
          <w:p w14:paraId="78321A4B" w14:textId="77777777" w:rsidR="005C64BF" w:rsidRPr="00560C3B" w:rsidRDefault="005C64BF" w:rsidP="007427A9">
            <w:pPr>
              <w:spacing w:after="0" w:line="480" w:lineRule="auto"/>
              <w:jc w:val="center"/>
              <w:rPr>
                <w:rFonts w:ascii="Arial" w:hAnsi="Arial" w:cs="Arial"/>
                <w:lang w:val="en-US"/>
              </w:rPr>
            </w:pPr>
            <w:r w:rsidRPr="00560C3B">
              <w:rPr>
                <w:rFonts w:ascii="Arial" w:hAnsi="Arial" w:cs="Arial"/>
                <w:lang w:val="en-US"/>
              </w:rPr>
              <w:t>163 (7.1)</w:t>
            </w:r>
          </w:p>
        </w:tc>
        <w:tc>
          <w:tcPr>
            <w:tcW w:w="1134" w:type="dxa"/>
            <w:tcMar>
              <w:top w:w="0" w:type="dxa"/>
              <w:left w:w="0" w:type="dxa"/>
              <w:bottom w:w="0" w:type="dxa"/>
              <w:right w:w="0" w:type="dxa"/>
            </w:tcMar>
            <w:vAlign w:val="bottom"/>
          </w:tcPr>
          <w:p w14:paraId="35279659" w14:textId="77777777" w:rsidR="005C64BF" w:rsidRPr="00560C3B" w:rsidRDefault="005C64BF" w:rsidP="009E22C4">
            <w:pPr>
              <w:spacing w:after="0" w:line="480" w:lineRule="auto"/>
              <w:jc w:val="center"/>
              <w:rPr>
                <w:rFonts w:ascii="Arial" w:hAnsi="Arial" w:cs="Arial"/>
              </w:rPr>
            </w:pPr>
            <w:r w:rsidRPr="00560C3B">
              <w:rPr>
                <w:rFonts w:ascii="Arial" w:hAnsi="Arial" w:cs="Arial"/>
              </w:rPr>
              <w:t>27 (6.2)</w:t>
            </w:r>
          </w:p>
        </w:tc>
        <w:tc>
          <w:tcPr>
            <w:tcW w:w="1134" w:type="dxa"/>
            <w:tcMar>
              <w:top w:w="0" w:type="dxa"/>
              <w:left w:w="0" w:type="dxa"/>
              <w:bottom w:w="0" w:type="dxa"/>
              <w:right w:w="0" w:type="dxa"/>
            </w:tcMar>
            <w:vAlign w:val="bottom"/>
          </w:tcPr>
          <w:p w14:paraId="4ABFABC6" w14:textId="77777777" w:rsidR="005C64BF" w:rsidRPr="00560C3B" w:rsidRDefault="005C64BF" w:rsidP="009E22C4">
            <w:pPr>
              <w:spacing w:after="0" w:line="480" w:lineRule="auto"/>
              <w:jc w:val="center"/>
              <w:rPr>
                <w:rFonts w:ascii="Arial" w:hAnsi="Arial" w:cs="Arial"/>
              </w:rPr>
            </w:pPr>
            <w:r w:rsidRPr="00560C3B">
              <w:rPr>
                <w:rFonts w:ascii="Arial" w:hAnsi="Arial" w:cs="Arial"/>
              </w:rPr>
              <w:t>73 (7.4)</w:t>
            </w:r>
          </w:p>
        </w:tc>
        <w:tc>
          <w:tcPr>
            <w:tcW w:w="1134" w:type="dxa"/>
            <w:tcMar>
              <w:top w:w="0" w:type="dxa"/>
              <w:left w:w="0" w:type="dxa"/>
              <w:bottom w:w="0" w:type="dxa"/>
              <w:right w:w="0" w:type="dxa"/>
            </w:tcMar>
            <w:vAlign w:val="bottom"/>
          </w:tcPr>
          <w:p w14:paraId="362DA3CC" w14:textId="77777777" w:rsidR="005C64BF" w:rsidRPr="00560C3B" w:rsidRDefault="005C64BF" w:rsidP="009E22C4">
            <w:pPr>
              <w:spacing w:after="0" w:line="480" w:lineRule="auto"/>
              <w:jc w:val="center"/>
              <w:rPr>
                <w:rFonts w:ascii="Arial" w:hAnsi="Arial" w:cs="Arial"/>
              </w:rPr>
            </w:pPr>
            <w:r w:rsidRPr="00560C3B">
              <w:rPr>
                <w:rFonts w:ascii="Arial" w:hAnsi="Arial" w:cs="Arial"/>
              </w:rPr>
              <w:t>63 (7.2)</w:t>
            </w:r>
          </w:p>
        </w:tc>
        <w:tc>
          <w:tcPr>
            <w:tcW w:w="992" w:type="dxa"/>
            <w:tcMar>
              <w:top w:w="0" w:type="dxa"/>
              <w:left w:w="0" w:type="dxa"/>
              <w:bottom w:w="0" w:type="dxa"/>
              <w:right w:w="0" w:type="dxa"/>
            </w:tcMar>
            <w:vAlign w:val="bottom"/>
          </w:tcPr>
          <w:p w14:paraId="0FF18CEC" w14:textId="0E52E5EF" w:rsidR="005C64BF" w:rsidRPr="00560C3B" w:rsidRDefault="003410F7" w:rsidP="007427A9">
            <w:pPr>
              <w:widowControl w:val="0"/>
              <w:spacing w:after="0" w:line="480" w:lineRule="auto"/>
              <w:jc w:val="center"/>
              <w:rPr>
                <w:rFonts w:ascii="Arial" w:hAnsi="Arial" w:cs="Arial"/>
                <w:lang w:val="en-US"/>
              </w:rPr>
            </w:pPr>
            <w:r>
              <w:rPr>
                <w:rFonts w:ascii="Arial" w:hAnsi="Arial" w:cs="Arial"/>
                <w:lang w:val="en-US"/>
              </w:rPr>
              <w:t>0</w:t>
            </w:r>
            <w:r w:rsidR="005C64BF" w:rsidRPr="00560C3B">
              <w:rPr>
                <w:rFonts w:ascii="Arial" w:hAnsi="Arial" w:cs="Arial"/>
                <w:lang w:val="en-US"/>
              </w:rPr>
              <w:t>.</w:t>
            </w:r>
            <w:r w:rsidR="007427A9" w:rsidRPr="00560C3B">
              <w:rPr>
                <w:rFonts w:ascii="Arial" w:hAnsi="Arial" w:cs="Arial"/>
                <w:lang w:val="en-US"/>
              </w:rPr>
              <w:t>5</w:t>
            </w:r>
            <w:r w:rsidR="007427A9">
              <w:rPr>
                <w:rFonts w:ascii="Arial" w:hAnsi="Arial" w:cs="Arial"/>
                <w:lang w:val="en-US"/>
              </w:rPr>
              <w:t>7</w:t>
            </w:r>
          </w:p>
        </w:tc>
      </w:tr>
      <w:tr w:rsidR="005C64BF" w:rsidRPr="00AB6A50" w14:paraId="7C8C0D6C" w14:textId="77777777" w:rsidTr="00B5486B">
        <w:trPr>
          <w:trHeight w:hRule="exact" w:val="397"/>
        </w:trPr>
        <w:tc>
          <w:tcPr>
            <w:tcW w:w="2552" w:type="dxa"/>
            <w:tcMar>
              <w:top w:w="0" w:type="dxa"/>
              <w:left w:w="0" w:type="dxa"/>
              <w:bottom w:w="0" w:type="dxa"/>
              <w:right w:w="0" w:type="dxa"/>
            </w:tcMar>
            <w:vAlign w:val="bottom"/>
          </w:tcPr>
          <w:p w14:paraId="6D4A48CF" w14:textId="77777777" w:rsidR="005C64BF" w:rsidRPr="00560C3B" w:rsidRDefault="005C64BF" w:rsidP="00FC5D75">
            <w:pPr>
              <w:widowControl w:val="0"/>
              <w:spacing w:after="0" w:line="480" w:lineRule="auto"/>
              <w:rPr>
                <w:rFonts w:ascii="Arial" w:hAnsi="Arial" w:cs="Arial"/>
              </w:rPr>
            </w:pPr>
            <w:r w:rsidRPr="00560C3B">
              <w:rPr>
                <w:rFonts w:ascii="Arial" w:hAnsi="Arial" w:cs="Arial"/>
                <w:lang w:val="en-US"/>
              </w:rPr>
              <w:t xml:space="preserve">   Concom</w:t>
            </w:r>
            <w:r w:rsidRPr="00560C3B">
              <w:rPr>
                <w:rFonts w:ascii="Arial" w:hAnsi="Arial" w:cs="Arial"/>
              </w:rPr>
              <w:t xml:space="preserve">itant CABG </w:t>
            </w:r>
          </w:p>
        </w:tc>
        <w:tc>
          <w:tcPr>
            <w:tcW w:w="1134" w:type="dxa"/>
            <w:tcMar>
              <w:top w:w="0" w:type="dxa"/>
              <w:left w:w="0" w:type="dxa"/>
              <w:bottom w:w="0" w:type="dxa"/>
              <w:right w:w="0" w:type="dxa"/>
            </w:tcMar>
            <w:vAlign w:val="bottom"/>
          </w:tcPr>
          <w:p w14:paraId="55D826BB" w14:textId="77777777" w:rsidR="005C64BF" w:rsidRPr="00560C3B" w:rsidRDefault="005C64BF" w:rsidP="007427A9">
            <w:pPr>
              <w:spacing w:after="0" w:line="480" w:lineRule="auto"/>
              <w:jc w:val="center"/>
              <w:rPr>
                <w:rFonts w:ascii="Arial" w:hAnsi="Arial" w:cs="Arial"/>
              </w:rPr>
            </w:pPr>
            <w:r w:rsidRPr="00560C3B">
              <w:rPr>
                <w:rFonts w:ascii="Arial" w:hAnsi="Arial" w:cs="Arial"/>
              </w:rPr>
              <w:t>197 (8.6)</w:t>
            </w:r>
          </w:p>
        </w:tc>
        <w:tc>
          <w:tcPr>
            <w:tcW w:w="1134" w:type="dxa"/>
            <w:tcMar>
              <w:top w:w="0" w:type="dxa"/>
              <w:left w:w="0" w:type="dxa"/>
              <w:bottom w:w="0" w:type="dxa"/>
              <w:right w:w="0" w:type="dxa"/>
            </w:tcMar>
            <w:vAlign w:val="bottom"/>
          </w:tcPr>
          <w:p w14:paraId="6052C5BF" w14:textId="77777777" w:rsidR="005C64BF" w:rsidRPr="00560C3B" w:rsidRDefault="005C64BF" w:rsidP="009E22C4">
            <w:pPr>
              <w:spacing w:after="0" w:line="480" w:lineRule="auto"/>
              <w:jc w:val="center"/>
              <w:rPr>
                <w:rFonts w:ascii="Arial" w:hAnsi="Arial" w:cs="Arial"/>
              </w:rPr>
            </w:pPr>
            <w:r w:rsidRPr="00560C3B">
              <w:rPr>
                <w:rFonts w:ascii="Arial" w:hAnsi="Arial" w:cs="Arial"/>
              </w:rPr>
              <w:t>51 (11.6)</w:t>
            </w:r>
          </w:p>
        </w:tc>
        <w:tc>
          <w:tcPr>
            <w:tcW w:w="1134" w:type="dxa"/>
            <w:tcMar>
              <w:top w:w="0" w:type="dxa"/>
              <w:left w:w="0" w:type="dxa"/>
              <w:bottom w:w="0" w:type="dxa"/>
              <w:right w:w="0" w:type="dxa"/>
            </w:tcMar>
            <w:vAlign w:val="bottom"/>
          </w:tcPr>
          <w:p w14:paraId="62792D37" w14:textId="77777777" w:rsidR="005C64BF" w:rsidRPr="00560C3B" w:rsidRDefault="005C64BF" w:rsidP="009E22C4">
            <w:pPr>
              <w:spacing w:after="0" w:line="480" w:lineRule="auto"/>
              <w:jc w:val="center"/>
              <w:rPr>
                <w:rFonts w:ascii="Arial" w:hAnsi="Arial" w:cs="Arial"/>
              </w:rPr>
            </w:pPr>
            <w:r w:rsidRPr="00560C3B">
              <w:rPr>
                <w:rFonts w:ascii="Arial" w:hAnsi="Arial" w:cs="Arial"/>
              </w:rPr>
              <w:t>95 (9.6)</w:t>
            </w:r>
          </w:p>
        </w:tc>
        <w:tc>
          <w:tcPr>
            <w:tcW w:w="1134" w:type="dxa"/>
            <w:tcMar>
              <w:top w:w="0" w:type="dxa"/>
              <w:left w:w="0" w:type="dxa"/>
              <w:bottom w:w="0" w:type="dxa"/>
              <w:right w:w="0" w:type="dxa"/>
            </w:tcMar>
            <w:vAlign w:val="bottom"/>
          </w:tcPr>
          <w:p w14:paraId="5DC88858" w14:textId="77777777" w:rsidR="005C64BF" w:rsidRPr="00560C3B" w:rsidRDefault="005C64BF" w:rsidP="009E22C4">
            <w:pPr>
              <w:spacing w:after="0" w:line="480" w:lineRule="auto"/>
              <w:jc w:val="center"/>
              <w:rPr>
                <w:rFonts w:ascii="Arial" w:hAnsi="Arial" w:cs="Arial"/>
              </w:rPr>
            </w:pPr>
            <w:r w:rsidRPr="00560C3B">
              <w:rPr>
                <w:rFonts w:ascii="Arial" w:hAnsi="Arial" w:cs="Arial"/>
              </w:rPr>
              <w:t>51 (5.8)</w:t>
            </w:r>
          </w:p>
        </w:tc>
        <w:tc>
          <w:tcPr>
            <w:tcW w:w="992" w:type="dxa"/>
            <w:tcMar>
              <w:top w:w="0" w:type="dxa"/>
              <w:left w:w="0" w:type="dxa"/>
              <w:bottom w:w="0" w:type="dxa"/>
              <w:right w:w="0" w:type="dxa"/>
            </w:tcMar>
            <w:vAlign w:val="bottom"/>
          </w:tcPr>
          <w:p w14:paraId="7123915A" w14:textId="6E468D87" w:rsidR="005C64BF" w:rsidRPr="00560C3B" w:rsidRDefault="005C64BF" w:rsidP="007427A9">
            <w:pPr>
              <w:widowControl w:val="0"/>
              <w:spacing w:after="0" w:line="480" w:lineRule="auto"/>
              <w:jc w:val="center"/>
              <w:rPr>
                <w:rFonts w:ascii="Arial" w:hAnsi="Arial" w:cs="Arial"/>
              </w:rPr>
            </w:pPr>
            <w:r w:rsidRPr="00560C3B">
              <w:rPr>
                <w:rFonts w:ascii="Arial" w:hAnsi="Arial" w:cs="Arial"/>
              </w:rPr>
              <w:t>&lt;</w:t>
            </w:r>
            <w:r w:rsidR="003410F7">
              <w:rPr>
                <w:rFonts w:ascii="Arial" w:hAnsi="Arial" w:cs="Arial"/>
              </w:rPr>
              <w:t>0</w:t>
            </w:r>
            <w:r w:rsidRPr="00560C3B">
              <w:rPr>
                <w:rFonts w:ascii="Arial" w:hAnsi="Arial" w:cs="Arial"/>
              </w:rPr>
              <w:t>.001</w:t>
            </w:r>
          </w:p>
        </w:tc>
      </w:tr>
      <w:tr w:rsidR="005C64BF" w:rsidRPr="00AB6A50" w14:paraId="7393EB8D" w14:textId="77777777" w:rsidTr="00B5486B">
        <w:trPr>
          <w:trHeight w:hRule="exact" w:val="397"/>
        </w:trPr>
        <w:tc>
          <w:tcPr>
            <w:tcW w:w="2552" w:type="dxa"/>
            <w:tcMar>
              <w:top w:w="0" w:type="dxa"/>
              <w:left w:w="0" w:type="dxa"/>
              <w:bottom w:w="0" w:type="dxa"/>
              <w:right w:w="0" w:type="dxa"/>
            </w:tcMar>
            <w:vAlign w:val="bottom"/>
          </w:tcPr>
          <w:p w14:paraId="23EBDF73"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Diabetes</w:t>
            </w:r>
          </w:p>
        </w:tc>
        <w:tc>
          <w:tcPr>
            <w:tcW w:w="1134" w:type="dxa"/>
            <w:tcMar>
              <w:top w:w="0" w:type="dxa"/>
              <w:left w:w="0" w:type="dxa"/>
              <w:bottom w:w="0" w:type="dxa"/>
              <w:right w:w="0" w:type="dxa"/>
            </w:tcMar>
            <w:vAlign w:val="bottom"/>
          </w:tcPr>
          <w:p w14:paraId="2AE7F1F4" w14:textId="77777777" w:rsidR="005C64BF" w:rsidRPr="00560C3B" w:rsidRDefault="005C64BF" w:rsidP="007427A9">
            <w:pPr>
              <w:spacing w:after="0" w:line="480" w:lineRule="auto"/>
              <w:jc w:val="center"/>
              <w:rPr>
                <w:rFonts w:ascii="Arial" w:hAnsi="Arial" w:cs="Arial"/>
              </w:rPr>
            </w:pPr>
            <w:r w:rsidRPr="00560C3B">
              <w:rPr>
                <w:rFonts w:ascii="Arial" w:hAnsi="Arial" w:cs="Arial"/>
              </w:rPr>
              <w:t>237 (10.3)</w:t>
            </w:r>
          </w:p>
        </w:tc>
        <w:tc>
          <w:tcPr>
            <w:tcW w:w="1134" w:type="dxa"/>
            <w:tcMar>
              <w:top w:w="0" w:type="dxa"/>
              <w:left w:w="0" w:type="dxa"/>
              <w:bottom w:w="0" w:type="dxa"/>
              <w:right w:w="0" w:type="dxa"/>
            </w:tcMar>
            <w:vAlign w:val="bottom"/>
          </w:tcPr>
          <w:p w14:paraId="1F39F9CE" w14:textId="77777777" w:rsidR="005C64BF" w:rsidRPr="00560C3B" w:rsidRDefault="005C64BF" w:rsidP="009E22C4">
            <w:pPr>
              <w:spacing w:after="0" w:line="480" w:lineRule="auto"/>
              <w:jc w:val="center"/>
              <w:rPr>
                <w:rFonts w:ascii="Arial" w:hAnsi="Arial" w:cs="Arial"/>
              </w:rPr>
            </w:pPr>
            <w:r w:rsidRPr="00560C3B">
              <w:rPr>
                <w:rFonts w:ascii="Arial" w:hAnsi="Arial" w:cs="Arial"/>
              </w:rPr>
              <w:t>43 (9.8)</w:t>
            </w:r>
          </w:p>
        </w:tc>
        <w:tc>
          <w:tcPr>
            <w:tcW w:w="1134" w:type="dxa"/>
            <w:tcMar>
              <w:top w:w="0" w:type="dxa"/>
              <w:left w:w="0" w:type="dxa"/>
              <w:bottom w:w="0" w:type="dxa"/>
              <w:right w:w="0" w:type="dxa"/>
            </w:tcMar>
            <w:vAlign w:val="bottom"/>
          </w:tcPr>
          <w:p w14:paraId="0E31175A" w14:textId="77777777" w:rsidR="005C64BF" w:rsidRPr="00560C3B" w:rsidRDefault="005C64BF" w:rsidP="009E22C4">
            <w:pPr>
              <w:spacing w:after="0" w:line="480" w:lineRule="auto"/>
              <w:jc w:val="center"/>
              <w:rPr>
                <w:rFonts w:ascii="Arial" w:hAnsi="Arial" w:cs="Arial"/>
              </w:rPr>
            </w:pPr>
            <w:r w:rsidRPr="00560C3B">
              <w:rPr>
                <w:rFonts w:ascii="Arial" w:hAnsi="Arial" w:cs="Arial"/>
              </w:rPr>
              <w:t>94 (9.5)</w:t>
            </w:r>
          </w:p>
        </w:tc>
        <w:tc>
          <w:tcPr>
            <w:tcW w:w="1134" w:type="dxa"/>
            <w:tcMar>
              <w:top w:w="0" w:type="dxa"/>
              <w:left w:w="0" w:type="dxa"/>
              <w:bottom w:w="0" w:type="dxa"/>
              <w:right w:w="0" w:type="dxa"/>
            </w:tcMar>
            <w:vAlign w:val="bottom"/>
          </w:tcPr>
          <w:p w14:paraId="0C597E10" w14:textId="77777777" w:rsidR="005C64BF" w:rsidRPr="00560C3B" w:rsidRDefault="005C64BF" w:rsidP="009E22C4">
            <w:pPr>
              <w:spacing w:after="0" w:line="480" w:lineRule="auto"/>
              <w:jc w:val="center"/>
              <w:rPr>
                <w:rFonts w:ascii="Arial" w:hAnsi="Arial" w:cs="Arial"/>
              </w:rPr>
            </w:pPr>
            <w:r w:rsidRPr="00560C3B">
              <w:rPr>
                <w:rFonts w:ascii="Arial" w:hAnsi="Arial" w:cs="Arial"/>
              </w:rPr>
              <w:t>100 (11.5)</w:t>
            </w:r>
          </w:p>
        </w:tc>
        <w:tc>
          <w:tcPr>
            <w:tcW w:w="992" w:type="dxa"/>
            <w:tcMar>
              <w:top w:w="0" w:type="dxa"/>
              <w:left w:w="0" w:type="dxa"/>
              <w:bottom w:w="0" w:type="dxa"/>
              <w:right w:w="0" w:type="dxa"/>
            </w:tcMar>
            <w:vAlign w:val="bottom"/>
          </w:tcPr>
          <w:p w14:paraId="6045DF49" w14:textId="1D4BB0CF" w:rsidR="005C64BF" w:rsidRPr="00560C3B" w:rsidRDefault="003410F7" w:rsidP="007427A9">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w:t>
            </w:r>
            <w:r w:rsidR="007427A9" w:rsidRPr="00560C3B">
              <w:rPr>
                <w:rFonts w:ascii="Arial" w:hAnsi="Arial" w:cs="Arial"/>
              </w:rPr>
              <w:t>2</w:t>
            </w:r>
            <w:r w:rsidR="007427A9">
              <w:rPr>
                <w:rFonts w:ascii="Arial" w:hAnsi="Arial" w:cs="Arial"/>
              </w:rPr>
              <w:t>6</w:t>
            </w:r>
          </w:p>
        </w:tc>
      </w:tr>
      <w:tr w:rsidR="005C64BF" w:rsidRPr="00AB6A50" w14:paraId="4D82E4DF" w14:textId="77777777" w:rsidTr="00FC5D75">
        <w:trPr>
          <w:trHeight w:hRule="exact" w:val="397"/>
        </w:trPr>
        <w:tc>
          <w:tcPr>
            <w:tcW w:w="2552" w:type="dxa"/>
            <w:tcMar>
              <w:top w:w="0" w:type="dxa"/>
              <w:left w:w="0" w:type="dxa"/>
              <w:bottom w:w="0" w:type="dxa"/>
              <w:right w:w="0" w:type="dxa"/>
            </w:tcMar>
            <w:vAlign w:val="bottom"/>
          </w:tcPr>
          <w:p w14:paraId="0CC07FFB"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Hypertension</w:t>
            </w:r>
          </w:p>
        </w:tc>
        <w:tc>
          <w:tcPr>
            <w:tcW w:w="1134" w:type="dxa"/>
            <w:tcMar>
              <w:top w:w="0" w:type="dxa"/>
              <w:left w:w="0" w:type="dxa"/>
              <w:bottom w:w="0" w:type="dxa"/>
              <w:right w:w="0" w:type="dxa"/>
            </w:tcMar>
            <w:vAlign w:val="bottom"/>
          </w:tcPr>
          <w:p w14:paraId="4FFA681F" w14:textId="77777777" w:rsidR="005C64BF" w:rsidRPr="00560C3B" w:rsidRDefault="005C64BF" w:rsidP="007427A9">
            <w:pPr>
              <w:spacing w:after="0" w:line="480" w:lineRule="auto"/>
              <w:jc w:val="center"/>
              <w:rPr>
                <w:rFonts w:ascii="Arial" w:hAnsi="Arial" w:cs="Arial"/>
              </w:rPr>
            </w:pPr>
            <w:r w:rsidRPr="00560C3B">
              <w:rPr>
                <w:rFonts w:ascii="Arial" w:hAnsi="Arial" w:cs="Arial"/>
              </w:rPr>
              <w:t>756 (32.9)</w:t>
            </w:r>
          </w:p>
        </w:tc>
        <w:tc>
          <w:tcPr>
            <w:tcW w:w="1134" w:type="dxa"/>
            <w:tcMar>
              <w:top w:w="0" w:type="dxa"/>
              <w:left w:w="0" w:type="dxa"/>
              <w:bottom w:w="0" w:type="dxa"/>
              <w:right w:w="0" w:type="dxa"/>
            </w:tcMar>
            <w:vAlign w:val="bottom"/>
          </w:tcPr>
          <w:p w14:paraId="54793FFB" w14:textId="77777777" w:rsidR="005C64BF" w:rsidRPr="00560C3B" w:rsidRDefault="005C64BF" w:rsidP="009E22C4">
            <w:pPr>
              <w:spacing w:after="0" w:line="480" w:lineRule="auto"/>
              <w:jc w:val="center"/>
              <w:rPr>
                <w:rFonts w:ascii="Arial" w:hAnsi="Arial" w:cs="Arial"/>
              </w:rPr>
            </w:pPr>
            <w:r w:rsidRPr="00560C3B">
              <w:rPr>
                <w:rFonts w:ascii="Arial" w:hAnsi="Arial" w:cs="Arial"/>
              </w:rPr>
              <w:t>129 (29.5)</w:t>
            </w:r>
          </w:p>
        </w:tc>
        <w:tc>
          <w:tcPr>
            <w:tcW w:w="1134" w:type="dxa"/>
            <w:tcMar>
              <w:top w:w="0" w:type="dxa"/>
              <w:left w:w="0" w:type="dxa"/>
              <w:bottom w:w="0" w:type="dxa"/>
              <w:right w:w="0" w:type="dxa"/>
            </w:tcMar>
            <w:vAlign w:val="bottom"/>
          </w:tcPr>
          <w:p w14:paraId="4A986E67" w14:textId="77777777" w:rsidR="005C64BF" w:rsidRPr="00560C3B" w:rsidRDefault="005C64BF" w:rsidP="009E22C4">
            <w:pPr>
              <w:spacing w:after="0" w:line="480" w:lineRule="auto"/>
              <w:jc w:val="center"/>
              <w:rPr>
                <w:rFonts w:ascii="Arial" w:hAnsi="Arial" w:cs="Arial"/>
              </w:rPr>
            </w:pPr>
            <w:r w:rsidRPr="00560C3B">
              <w:rPr>
                <w:rFonts w:ascii="Arial" w:hAnsi="Arial" w:cs="Arial"/>
              </w:rPr>
              <w:t>324 (32.8)</w:t>
            </w:r>
          </w:p>
        </w:tc>
        <w:tc>
          <w:tcPr>
            <w:tcW w:w="1134" w:type="dxa"/>
            <w:tcMar>
              <w:top w:w="0" w:type="dxa"/>
              <w:left w:w="0" w:type="dxa"/>
              <w:bottom w:w="0" w:type="dxa"/>
              <w:right w:w="0" w:type="dxa"/>
            </w:tcMar>
            <w:vAlign w:val="bottom"/>
          </w:tcPr>
          <w:p w14:paraId="54D046AD" w14:textId="77777777" w:rsidR="005C64BF" w:rsidRPr="00560C3B" w:rsidRDefault="005C64BF" w:rsidP="009E22C4">
            <w:pPr>
              <w:spacing w:after="0" w:line="480" w:lineRule="auto"/>
              <w:jc w:val="center"/>
              <w:rPr>
                <w:rFonts w:ascii="Arial" w:hAnsi="Arial" w:cs="Arial"/>
              </w:rPr>
            </w:pPr>
            <w:r w:rsidRPr="00560C3B">
              <w:rPr>
                <w:rFonts w:ascii="Arial" w:hAnsi="Arial" w:cs="Arial"/>
              </w:rPr>
              <w:t>303 (34.7)</w:t>
            </w:r>
          </w:p>
        </w:tc>
        <w:tc>
          <w:tcPr>
            <w:tcW w:w="992" w:type="dxa"/>
            <w:tcMar>
              <w:top w:w="0" w:type="dxa"/>
              <w:left w:w="0" w:type="dxa"/>
              <w:bottom w:w="0" w:type="dxa"/>
              <w:right w:w="0" w:type="dxa"/>
            </w:tcMar>
            <w:vAlign w:val="bottom"/>
          </w:tcPr>
          <w:p w14:paraId="55342BD8" w14:textId="7BCAA467" w:rsidR="005C64BF" w:rsidRPr="00560C3B" w:rsidRDefault="003410F7" w:rsidP="007427A9">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.06</w:t>
            </w:r>
          </w:p>
        </w:tc>
      </w:tr>
      <w:tr w:rsidR="005C64BF" w:rsidRPr="00AB6A50" w14:paraId="79FECB2B" w14:textId="77777777" w:rsidTr="00FC5D75">
        <w:trPr>
          <w:trHeight w:hRule="exact" w:val="397"/>
        </w:trPr>
        <w:tc>
          <w:tcPr>
            <w:tcW w:w="2552" w:type="dxa"/>
            <w:tcBorders>
              <w:bottom w:val="single" w:sz="4" w:space="0" w:color="auto"/>
            </w:tcBorders>
            <w:tcMar>
              <w:top w:w="0" w:type="dxa"/>
              <w:left w:w="0" w:type="dxa"/>
              <w:bottom w:w="0" w:type="dxa"/>
              <w:right w:w="0" w:type="dxa"/>
            </w:tcMar>
            <w:vAlign w:val="bottom"/>
          </w:tcPr>
          <w:p w14:paraId="31930BF7" w14:textId="77777777" w:rsidR="005C64BF" w:rsidRPr="00560C3B" w:rsidRDefault="005C64BF" w:rsidP="00FC5D75">
            <w:pPr>
              <w:widowControl w:val="0"/>
              <w:spacing w:after="0" w:line="480" w:lineRule="auto"/>
              <w:rPr>
                <w:rFonts w:ascii="Arial" w:hAnsi="Arial" w:cs="Arial"/>
              </w:rPr>
            </w:pPr>
            <w:r w:rsidRPr="00560C3B">
              <w:rPr>
                <w:rFonts w:ascii="Arial" w:hAnsi="Arial" w:cs="Arial"/>
              </w:rPr>
              <w:t xml:space="preserve">   Chronic lung disease</w:t>
            </w:r>
          </w:p>
        </w:tc>
        <w:tc>
          <w:tcPr>
            <w:tcW w:w="1134" w:type="dxa"/>
            <w:tcBorders>
              <w:bottom w:val="single" w:sz="4" w:space="0" w:color="auto"/>
            </w:tcBorders>
            <w:tcMar>
              <w:top w:w="0" w:type="dxa"/>
              <w:left w:w="0" w:type="dxa"/>
              <w:bottom w:w="0" w:type="dxa"/>
              <w:right w:w="0" w:type="dxa"/>
            </w:tcMar>
            <w:vAlign w:val="bottom"/>
          </w:tcPr>
          <w:p w14:paraId="713ECB1C" w14:textId="77777777" w:rsidR="005C64BF" w:rsidRPr="00560C3B" w:rsidRDefault="005C64BF" w:rsidP="007427A9">
            <w:pPr>
              <w:spacing w:after="0" w:line="480" w:lineRule="auto"/>
              <w:jc w:val="center"/>
              <w:rPr>
                <w:rFonts w:ascii="Arial" w:hAnsi="Arial" w:cs="Arial"/>
              </w:rPr>
            </w:pPr>
            <w:r w:rsidRPr="00560C3B">
              <w:rPr>
                <w:rFonts w:ascii="Arial" w:hAnsi="Arial" w:cs="Arial"/>
              </w:rPr>
              <w:t>208 (9.1)</w:t>
            </w:r>
          </w:p>
        </w:tc>
        <w:tc>
          <w:tcPr>
            <w:tcW w:w="1134" w:type="dxa"/>
            <w:tcBorders>
              <w:bottom w:val="single" w:sz="4" w:space="0" w:color="auto"/>
            </w:tcBorders>
            <w:tcMar>
              <w:top w:w="0" w:type="dxa"/>
              <w:left w:w="0" w:type="dxa"/>
              <w:bottom w:w="0" w:type="dxa"/>
              <w:right w:w="0" w:type="dxa"/>
            </w:tcMar>
            <w:vAlign w:val="bottom"/>
          </w:tcPr>
          <w:p w14:paraId="1102DCD9" w14:textId="77777777" w:rsidR="005C64BF" w:rsidRPr="00560C3B" w:rsidRDefault="005C64BF" w:rsidP="009E22C4">
            <w:pPr>
              <w:spacing w:after="0" w:line="480" w:lineRule="auto"/>
              <w:jc w:val="center"/>
              <w:rPr>
                <w:rFonts w:ascii="Arial" w:hAnsi="Arial" w:cs="Arial"/>
              </w:rPr>
            </w:pPr>
            <w:r w:rsidRPr="00560C3B">
              <w:rPr>
                <w:rFonts w:ascii="Arial" w:hAnsi="Arial" w:cs="Arial"/>
              </w:rPr>
              <w:t>32 (7.3)</w:t>
            </w:r>
          </w:p>
        </w:tc>
        <w:tc>
          <w:tcPr>
            <w:tcW w:w="1134" w:type="dxa"/>
            <w:tcBorders>
              <w:bottom w:val="single" w:sz="4" w:space="0" w:color="auto"/>
            </w:tcBorders>
            <w:tcMar>
              <w:top w:w="0" w:type="dxa"/>
              <w:left w:w="0" w:type="dxa"/>
              <w:bottom w:w="0" w:type="dxa"/>
              <w:right w:w="0" w:type="dxa"/>
            </w:tcMar>
            <w:vAlign w:val="bottom"/>
          </w:tcPr>
          <w:p w14:paraId="35DF250F" w14:textId="77777777" w:rsidR="005C64BF" w:rsidRPr="00560C3B" w:rsidRDefault="005C64BF" w:rsidP="009E22C4">
            <w:pPr>
              <w:spacing w:after="0" w:line="480" w:lineRule="auto"/>
              <w:jc w:val="center"/>
              <w:rPr>
                <w:rFonts w:ascii="Arial" w:hAnsi="Arial" w:cs="Arial"/>
              </w:rPr>
            </w:pPr>
            <w:r w:rsidRPr="00560C3B">
              <w:rPr>
                <w:rFonts w:ascii="Arial" w:hAnsi="Arial" w:cs="Arial"/>
              </w:rPr>
              <w:t>87 (8.8)</w:t>
            </w:r>
          </w:p>
        </w:tc>
        <w:tc>
          <w:tcPr>
            <w:tcW w:w="1134" w:type="dxa"/>
            <w:tcBorders>
              <w:bottom w:val="single" w:sz="4" w:space="0" w:color="auto"/>
            </w:tcBorders>
            <w:tcMar>
              <w:top w:w="0" w:type="dxa"/>
              <w:left w:w="0" w:type="dxa"/>
              <w:bottom w:w="0" w:type="dxa"/>
              <w:right w:w="0" w:type="dxa"/>
            </w:tcMar>
            <w:vAlign w:val="bottom"/>
          </w:tcPr>
          <w:p w14:paraId="4C9D7B14" w14:textId="77777777" w:rsidR="005C64BF" w:rsidRPr="00560C3B" w:rsidRDefault="005C64BF" w:rsidP="009E22C4">
            <w:pPr>
              <w:spacing w:after="0" w:line="480" w:lineRule="auto"/>
              <w:jc w:val="center"/>
              <w:rPr>
                <w:rFonts w:ascii="Arial" w:hAnsi="Arial" w:cs="Arial"/>
              </w:rPr>
            </w:pPr>
            <w:r w:rsidRPr="00560C3B">
              <w:rPr>
                <w:rFonts w:ascii="Arial" w:hAnsi="Arial" w:cs="Arial"/>
              </w:rPr>
              <w:t>89 (10.2)</w:t>
            </w:r>
          </w:p>
        </w:tc>
        <w:tc>
          <w:tcPr>
            <w:tcW w:w="992" w:type="dxa"/>
            <w:tcBorders>
              <w:bottom w:val="single" w:sz="4" w:space="0" w:color="auto"/>
            </w:tcBorders>
            <w:tcMar>
              <w:top w:w="0" w:type="dxa"/>
              <w:left w:w="0" w:type="dxa"/>
              <w:bottom w:w="0" w:type="dxa"/>
              <w:right w:w="0" w:type="dxa"/>
            </w:tcMar>
            <w:vAlign w:val="bottom"/>
          </w:tcPr>
          <w:p w14:paraId="508784CF" w14:textId="2811EDE5" w:rsidR="005C64BF" w:rsidRPr="00560C3B" w:rsidRDefault="003410F7" w:rsidP="007427A9">
            <w:pPr>
              <w:widowControl w:val="0"/>
              <w:spacing w:after="0" w:line="480" w:lineRule="auto"/>
              <w:jc w:val="center"/>
              <w:rPr>
                <w:rFonts w:ascii="Arial" w:hAnsi="Arial" w:cs="Arial"/>
              </w:rPr>
            </w:pPr>
            <w:r>
              <w:rPr>
                <w:rFonts w:ascii="Arial" w:hAnsi="Arial" w:cs="Arial"/>
              </w:rPr>
              <w:t>0</w:t>
            </w:r>
            <w:r w:rsidR="005C64BF" w:rsidRPr="00560C3B">
              <w:rPr>
                <w:rFonts w:ascii="Arial" w:hAnsi="Arial" w:cs="Arial"/>
              </w:rPr>
              <w:t>.08</w:t>
            </w:r>
          </w:p>
        </w:tc>
      </w:tr>
    </w:tbl>
    <w:p w14:paraId="61955C01" w14:textId="312F41D8" w:rsidR="00E95489" w:rsidRDefault="005C64BF" w:rsidP="00A7202E">
      <w:pPr>
        <w:spacing w:after="0" w:line="240" w:lineRule="auto"/>
        <w:rPr>
          <w:lang w:val="en-US"/>
        </w:rPr>
        <w:sectPr w:rsidR="00E95489" w:rsidSect="009D7BE2">
          <w:pgSz w:w="11907" w:h="16839" w:code="9"/>
          <w:pgMar w:top="1440" w:right="1440" w:bottom="1440" w:left="1440" w:header="708" w:footer="708" w:gutter="0"/>
          <w:cols w:space="708"/>
          <w:docGrid w:linePitch="299"/>
        </w:sectPr>
      </w:pPr>
      <w:r w:rsidRPr="00560C3B">
        <w:rPr>
          <w:rFonts w:ascii="Arial" w:hAnsi="Arial" w:cs="Arial"/>
          <w:lang w:val="en-US"/>
        </w:rPr>
        <w:t xml:space="preserve">Numbers are mean±SD for age and n (%) for other variables. </w:t>
      </w:r>
      <w:r w:rsidR="007260C2">
        <w:rPr>
          <w:rFonts w:ascii="Arial" w:hAnsi="Arial" w:cs="Arial"/>
          <w:lang w:val="en-US"/>
        </w:rPr>
        <w:t xml:space="preserve">MV, mitral valve; </w:t>
      </w:r>
      <w:r w:rsidRPr="00560C3B">
        <w:rPr>
          <w:rFonts w:ascii="Arial" w:hAnsi="Arial" w:cs="Arial"/>
          <w:lang w:val="en-US"/>
        </w:rPr>
        <w:t>MI, myocardial infarction</w:t>
      </w:r>
      <w:r w:rsidR="00E95489">
        <w:rPr>
          <w:rFonts w:ascii="Arial" w:hAnsi="Arial" w:cs="Arial"/>
          <w:lang w:val="en-US"/>
        </w:rPr>
        <w:t>; CABG, coronary artery bypass grafting.</w:t>
      </w:r>
    </w:p>
    <w:p w14:paraId="1C4440E5" w14:textId="77777777" w:rsidR="00211E66" w:rsidRPr="00560C3B" w:rsidRDefault="00211E66" w:rsidP="00211E66">
      <w:pPr>
        <w:spacing w:after="0" w:line="480" w:lineRule="auto"/>
        <w:rPr>
          <w:rFonts w:ascii="Arial" w:hAnsi="Arial" w:cs="Arial"/>
          <w:lang w:val="en-US"/>
        </w:rPr>
      </w:pPr>
      <w:r w:rsidRPr="00560C3B">
        <w:rPr>
          <w:rFonts w:ascii="Arial" w:hAnsi="Arial" w:cs="Arial"/>
          <w:b/>
          <w:lang w:val="en-US"/>
        </w:rPr>
        <w:lastRenderedPageBreak/>
        <w:t xml:space="preserve">Table 3. </w:t>
      </w:r>
      <w:r w:rsidRPr="00FC5D75">
        <w:rPr>
          <w:rFonts w:ascii="Arial" w:hAnsi="Arial" w:cs="Arial"/>
          <w:lang w:val="en-US"/>
        </w:rPr>
        <w:t>Hazard ratios for 28-day postoperative mortality after first surgical mitral valve procedure in Finland in 1997-2014</w:t>
      </w:r>
      <w:r w:rsidRPr="00E95489">
        <w:rPr>
          <w:rFonts w:ascii="Arial" w:hAnsi="Arial" w:cs="Arial"/>
          <w:lang w:val="en-US"/>
        </w:rPr>
        <w:t>.</w:t>
      </w:r>
    </w:p>
    <w:tbl>
      <w:tblPr>
        <w:tblW w:w="11928" w:type="dxa"/>
        <w:tblLayout w:type="fixed"/>
        <w:tblLook w:val="0600" w:firstRow="0" w:lastRow="0" w:firstColumn="0" w:lastColumn="0" w:noHBand="1" w:noVBand="1"/>
      </w:tblPr>
      <w:tblGrid>
        <w:gridCol w:w="3744"/>
        <w:gridCol w:w="1949"/>
        <w:gridCol w:w="2161"/>
        <w:gridCol w:w="2037"/>
        <w:gridCol w:w="2037"/>
      </w:tblGrid>
      <w:tr w:rsidR="00211E66" w:rsidRPr="00643471" w14:paraId="606C8431" w14:textId="77777777" w:rsidTr="00A7202E">
        <w:trPr>
          <w:trHeight w:hRule="exact" w:val="403"/>
        </w:trPr>
        <w:tc>
          <w:tcPr>
            <w:tcW w:w="3744" w:type="dxa"/>
            <w:tcMar>
              <w:top w:w="100" w:type="dxa"/>
              <w:left w:w="100" w:type="dxa"/>
              <w:bottom w:w="100" w:type="dxa"/>
              <w:right w:w="100" w:type="dxa"/>
            </w:tcMar>
          </w:tcPr>
          <w:p w14:paraId="017A49C4" w14:textId="77777777" w:rsidR="00211E66" w:rsidRPr="00777742" w:rsidRDefault="00211E66" w:rsidP="00EE755E">
            <w:pPr>
              <w:widowControl w:val="0"/>
              <w:spacing w:after="0" w:line="480" w:lineRule="auto"/>
              <w:rPr>
                <w:rFonts w:ascii="Arial" w:hAnsi="Arial" w:cs="Arial"/>
                <w:lang w:val="en-US"/>
              </w:rPr>
            </w:pPr>
          </w:p>
        </w:tc>
        <w:tc>
          <w:tcPr>
            <w:tcW w:w="6147" w:type="dxa"/>
            <w:gridSpan w:val="3"/>
            <w:tcBorders>
              <w:bottom w:val="single" w:sz="4" w:space="0" w:color="auto"/>
            </w:tcBorders>
            <w:tcMar>
              <w:top w:w="100" w:type="dxa"/>
              <w:left w:w="100" w:type="dxa"/>
              <w:bottom w:w="100" w:type="dxa"/>
              <w:right w:w="100" w:type="dxa"/>
            </w:tcMar>
          </w:tcPr>
          <w:p w14:paraId="4B6C9D00"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Time Period</w:t>
            </w:r>
          </w:p>
        </w:tc>
        <w:tc>
          <w:tcPr>
            <w:tcW w:w="2037" w:type="dxa"/>
            <w:vMerge w:val="restart"/>
          </w:tcPr>
          <w:p w14:paraId="20CFD6B4"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Per 1-yr increase in procedure year</w:t>
            </w:r>
          </w:p>
        </w:tc>
      </w:tr>
      <w:tr w:rsidR="00211E66" w:rsidRPr="00777742" w14:paraId="1BF98C22" w14:textId="77777777" w:rsidTr="00A7202E">
        <w:trPr>
          <w:trHeight w:hRule="exact" w:val="403"/>
        </w:trPr>
        <w:tc>
          <w:tcPr>
            <w:tcW w:w="3744" w:type="dxa"/>
            <w:tcBorders>
              <w:bottom w:val="single" w:sz="4" w:space="0" w:color="auto"/>
            </w:tcBorders>
            <w:tcMar>
              <w:top w:w="100" w:type="dxa"/>
              <w:left w:w="100" w:type="dxa"/>
              <w:bottom w:w="100" w:type="dxa"/>
              <w:right w:w="100" w:type="dxa"/>
            </w:tcMar>
          </w:tcPr>
          <w:p w14:paraId="3E182C9C" w14:textId="77777777" w:rsidR="00211E66" w:rsidRPr="00777742" w:rsidRDefault="00211E66" w:rsidP="00EE755E">
            <w:pPr>
              <w:widowControl w:val="0"/>
              <w:spacing w:after="0" w:line="480" w:lineRule="auto"/>
              <w:rPr>
                <w:rFonts w:ascii="Arial" w:hAnsi="Arial" w:cs="Arial"/>
                <w:lang w:val="en-US"/>
              </w:rPr>
            </w:pPr>
            <w:r w:rsidRPr="00777742">
              <w:rPr>
                <w:rFonts w:ascii="Arial" w:hAnsi="Arial" w:cs="Arial"/>
                <w:lang w:val="en-US"/>
              </w:rPr>
              <w:t>Procedure</w:t>
            </w:r>
          </w:p>
        </w:tc>
        <w:tc>
          <w:tcPr>
            <w:tcW w:w="1949" w:type="dxa"/>
            <w:tcBorders>
              <w:top w:val="single" w:sz="4" w:space="0" w:color="auto"/>
              <w:bottom w:val="single" w:sz="4" w:space="0" w:color="auto"/>
            </w:tcBorders>
            <w:tcMar>
              <w:top w:w="100" w:type="dxa"/>
              <w:left w:w="100" w:type="dxa"/>
              <w:bottom w:w="100" w:type="dxa"/>
              <w:right w:w="100" w:type="dxa"/>
            </w:tcMar>
          </w:tcPr>
          <w:p w14:paraId="40742A39"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1997–2002</w:t>
            </w:r>
          </w:p>
        </w:tc>
        <w:tc>
          <w:tcPr>
            <w:tcW w:w="2161" w:type="dxa"/>
            <w:tcBorders>
              <w:top w:val="single" w:sz="4" w:space="0" w:color="auto"/>
              <w:bottom w:val="single" w:sz="4" w:space="0" w:color="auto"/>
            </w:tcBorders>
            <w:tcMar>
              <w:top w:w="100" w:type="dxa"/>
              <w:left w:w="100" w:type="dxa"/>
              <w:bottom w:w="100" w:type="dxa"/>
              <w:right w:w="100" w:type="dxa"/>
            </w:tcMar>
          </w:tcPr>
          <w:p w14:paraId="4384A679"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2003–2008</w:t>
            </w:r>
          </w:p>
        </w:tc>
        <w:tc>
          <w:tcPr>
            <w:tcW w:w="2037" w:type="dxa"/>
            <w:tcBorders>
              <w:top w:val="single" w:sz="4" w:space="0" w:color="auto"/>
              <w:bottom w:val="single" w:sz="4" w:space="0" w:color="auto"/>
            </w:tcBorders>
            <w:tcMar>
              <w:top w:w="100" w:type="dxa"/>
              <w:left w:w="100" w:type="dxa"/>
              <w:bottom w:w="100" w:type="dxa"/>
              <w:right w:w="100" w:type="dxa"/>
            </w:tcMar>
          </w:tcPr>
          <w:p w14:paraId="52F33AA9"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2009–2014</w:t>
            </w:r>
          </w:p>
        </w:tc>
        <w:tc>
          <w:tcPr>
            <w:tcW w:w="2037" w:type="dxa"/>
            <w:vMerge/>
            <w:tcBorders>
              <w:bottom w:val="single" w:sz="4" w:space="0" w:color="auto"/>
            </w:tcBorders>
          </w:tcPr>
          <w:p w14:paraId="581E42E7" w14:textId="77777777" w:rsidR="00211E66" w:rsidRPr="00777742" w:rsidRDefault="00211E66" w:rsidP="00EE755E">
            <w:pPr>
              <w:widowControl w:val="0"/>
              <w:spacing w:after="0" w:line="480" w:lineRule="auto"/>
              <w:jc w:val="center"/>
              <w:rPr>
                <w:rFonts w:ascii="Arial" w:hAnsi="Arial" w:cs="Arial"/>
                <w:lang w:val="en-US"/>
              </w:rPr>
            </w:pPr>
          </w:p>
        </w:tc>
      </w:tr>
      <w:tr w:rsidR="00211E66" w:rsidRPr="00777742" w14:paraId="01EEFA90" w14:textId="77777777" w:rsidTr="00A7202E">
        <w:trPr>
          <w:trHeight w:hRule="exact" w:val="360"/>
        </w:trPr>
        <w:tc>
          <w:tcPr>
            <w:tcW w:w="3744" w:type="dxa"/>
            <w:tcBorders>
              <w:top w:val="single" w:sz="4" w:space="0" w:color="auto"/>
            </w:tcBorders>
            <w:tcMar>
              <w:top w:w="100" w:type="dxa"/>
              <w:left w:w="100" w:type="dxa"/>
              <w:bottom w:w="100" w:type="dxa"/>
              <w:right w:w="100" w:type="dxa"/>
            </w:tcMar>
          </w:tcPr>
          <w:p w14:paraId="4F81C3A0" w14:textId="77777777" w:rsidR="00211E66" w:rsidRPr="00777742" w:rsidRDefault="00211E66" w:rsidP="00EE755E">
            <w:pPr>
              <w:widowControl w:val="0"/>
              <w:spacing w:after="0" w:line="480" w:lineRule="auto"/>
              <w:rPr>
                <w:rFonts w:ascii="Arial" w:hAnsi="Arial" w:cs="Arial"/>
                <w:lang w:val="en-US"/>
              </w:rPr>
            </w:pPr>
            <w:r w:rsidRPr="00777742">
              <w:rPr>
                <w:rFonts w:ascii="Arial" w:hAnsi="Arial" w:cs="Arial"/>
                <w:lang w:val="en-US"/>
              </w:rPr>
              <w:t xml:space="preserve">All Procedures </w:t>
            </w:r>
          </w:p>
        </w:tc>
        <w:tc>
          <w:tcPr>
            <w:tcW w:w="1949" w:type="dxa"/>
            <w:tcBorders>
              <w:top w:val="single" w:sz="4" w:space="0" w:color="auto"/>
            </w:tcBorders>
            <w:tcMar>
              <w:top w:w="100" w:type="dxa"/>
              <w:left w:w="100" w:type="dxa"/>
              <w:bottom w:w="100" w:type="dxa"/>
              <w:right w:w="100" w:type="dxa"/>
            </w:tcMar>
          </w:tcPr>
          <w:p w14:paraId="403AB1B5" w14:textId="77777777" w:rsidR="00211E66" w:rsidRPr="00777742" w:rsidRDefault="00211E66" w:rsidP="00EE755E">
            <w:pPr>
              <w:widowControl w:val="0"/>
              <w:spacing w:after="0" w:line="480" w:lineRule="auto"/>
              <w:jc w:val="center"/>
              <w:rPr>
                <w:rFonts w:ascii="Arial" w:hAnsi="Arial" w:cs="Arial"/>
                <w:lang w:val="en-US"/>
              </w:rPr>
            </w:pPr>
          </w:p>
        </w:tc>
        <w:tc>
          <w:tcPr>
            <w:tcW w:w="2161" w:type="dxa"/>
            <w:tcBorders>
              <w:top w:val="single" w:sz="4" w:space="0" w:color="auto"/>
            </w:tcBorders>
            <w:tcMar>
              <w:top w:w="100" w:type="dxa"/>
              <w:left w:w="100" w:type="dxa"/>
              <w:bottom w:w="100" w:type="dxa"/>
              <w:right w:w="100" w:type="dxa"/>
            </w:tcMar>
          </w:tcPr>
          <w:p w14:paraId="26C04BC4" w14:textId="77777777" w:rsidR="00211E66" w:rsidRPr="00777742" w:rsidRDefault="00211E66" w:rsidP="00EE755E">
            <w:pPr>
              <w:widowControl w:val="0"/>
              <w:spacing w:after="0" w:line="480" w:lineRule="auto"/>
              <w:jc w:val="center"/>
              <w:rPr>
                <w:rFonts w:ascii="Arial" w:hAnsi="Arial" w:cs="Arial"/>
                <w:lang w:val="en-US"/>
              </w:rPr>
            </w:pPr>
          </w:p>
        </w:tc>
        <w:tc>
          <w:tcPr>
            <w:tcW w:w="2037" w:type="dxa"/>
            <w:tcBorders>
              <w:top w:val="single" w:sz="4" w:space="0" w:color="auto"/>
            </w:tcBorders>
            <w:tcMar>
              <w:top w:w="100" w:type="dxa"/>
              <w:left w:w="100" w:type="dxa"/>
              <w:bottom w:w="100" w:type="dxa"/>
              <w:right w:w="100" w:type="dxa"/>
            </w:tcMar>
          </w:tcPr>
          <w:p w14:paraId="3A275DF8" w14:textId="77777777" w:rsidR="00211E66" w:rsidRPr="00777742" w:rsidRDefault="00211E66" w:rsidP="00EE755E">
            <w:pPr>
              <w:widowControl w:val="0"/>
              <w:spacing w:after="0" w:line="480" w:lineRule="auto"/>
              <w:jc w:val="center"/>
              <w:rPr>
                <w:rFonts w:ascii="Arial" w:hAnsi="Arial" w:cs="Arial"/>
                <w:lang w:val="en-US"/>
              </w:rPr>
            </w:pPr>
          </w:p>
        </w:tc>
        <w:tc>
          <w:tcPr>
            <w:tcW w:w="2037" w:type="dxa"/>
            <w:tcBorders>
              <w:top w:val="single" w:sz="4" w:space="0" w:color="auto"/>
            </w:tcBorders>
          </w:tcPr>
          <w:p w14:paraId="134CBCAD" w14:textId="77777777" w:rsidR="00211E66" w:rsidRPr="00777742" w:rsidRDefault="00211E66" w:rsidP="00EE755E">
            <w:pPr>
              <w:widowControl w:val="0"/>
              <w:spacing w:after="0" w:line="480" w:lineRule="auto"/>
              <w:jc w:val="center"/>
              <w:rPr>
                <w:rFonts w:ascii="Arial" w:hAnsi="Arial" w:cs="Arial"/>
                <w:lang w:val="en-US"/>
              </w:rPr>
            </w:pPr>
          </w:p>
        </w:tc>
      </w:tr>
      <w:tr w:rsidR="00211E66" w:rsidRPr="00777742" w14:paraId="353557F3" w14:textId="77777777" w:rsidTr="00A7202E">
        <w:trPr>
          <w:trHeight w:hRule="exact" w:val="360"/>
        </w:trPr>
        <w:tc>
          <w:tcPr>
            <w:tcW w:w="3744" w:type="dxa"/>
            <w:tcMar>
              <w:top w:w="100" w:type="dxa"/>
              <w:left w:w="100" w:type="dxa"/>
              <w:bottom w:w="100" w:type="dxa"/>
              <w:right w:w="100" w:type="dxa"/>
            </w:tcMar>
          </w:tcPr>
          <w:p w14:paraId="480F2541" w14:textId="77777777" w:rsidR="00211E66" w:rsidRPr="00777742" w:rsidRDefault="00211E66" w:rsidP="00EE755E">
            <w:pPr>
              <w:widowControl w:val="0"/>
              <w:spacing w:after="0" w:line="480" w:lineRule="auto"/>
              <w:rPr>
                <w:rFonts w:ascii="Arial" w:hAnsi="Arial" w:cs="Arial"/>
                <w:lang w:val="en-US"/>
              </w:rPr>
            </w:pPr>
            <w:r w:rsidRPr="00777742">
              <w:rPr>
                <w:rFonts w:ascii="Arial" w:hAnsi="Arial" w:cs="Arial"/>
                <w:lang w:val="en-US"/>
              </w:rPr>
              <w:t xml:space="preserve">   N of deaths</w:t>
            </w:r>
          </w:p>
        </w:tc>
        <w:tc>
          <w:tcPr>
            <w:tcW w:w="1949" w:type="dxa"/>
            <w:tcMar>
              <w:top w:w="100" w:type="dxa"/>
              <w:left w:w="100" w:type="dxa"/>
              <w:bottom w:w="100" w:type="dxa"/>
              <w:right w:w="100" w:type="dxa"/>
            </w:tcMar>
          </w:tcPr>
          <w:p w14:paraId="0814F846"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57</w:t>
            </w:r>
          </w:p>
        </w:tc>
        <w:tc>
          <w:tcPr>
            <w:tcW w:w="2161" w:type="dxa"/>
            <w:tcMar>
              <w:top w:w="100" w:type="dxa"/>
              <w:left w:w="100" w:type="dxa"/>
              <w:bottom w:w="100" w:type="dxa"/>
              <w:right w:w="100" w:type="dxa"/>
            </w:tcMar>
          </w:tcPr>
          <w:p w14:paraId="27854EC0"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85</w:t>
            </w:r>
          </w:p>
        </w:tc>
        <w:tc>
          <w:tcPr>
            <w:tcW w:w="2037" w:type="dxa"/>
            <w:tcMar>
              <w:top w:w="100" w:type="dxa"/>
              <w:left w:w="100" w:type="dxa"/>
              <w:bottom w:w="100" w:type="dxa"/>
              <w:right w:w="100" w:type="dxa"/>
            </w:tcMar>
          </w:tcPr>
          <w:p w14:paraId="402AF3DE"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50</w:t>
            </w:r>
          </w:p>
        </w:tc>
        <w:tc>
          <w:tcPr>
            <w:tcW w:w="2037" w:type="dxa"/>
          </w:tcPr>
          <w:p w14:paraId="4ADA5680"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192</w:t>
            </w:r>
          </w:p>
        </w:tc>
      </w:tr>
      <w:tr w:rsidR="00211E66" w:rsidRPr="003A39A9" w14:paraId="29E78879" w14:textId="77777777" w:rsidTr="00A7202E">
        <w:trPr>
          <w:trHeight w:hRule="exact" w:val="360"/>
        </w:trPr>
        <w:tc>
          <w:tcPr>
            <w:tcW w:w="3744" w:type="dxa"/>
            <w:tcMar>
              <w:top w:w="100" w:type="dxa"/>
              <w:left w:w="100" w:type="dxa"/>
              <w:bottom w:w="100" w:type="dxa"/>
              <w:right w:w="100" w:type="dxa"/>
            </w:tcMar>
          </w:tcPr>
          <w:p w14:paraId="5A23367D" w14:textId="46F07FCE"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Incidence per </w:t>
            </w:r>
            <w:r w:rsidR="001C24FE" w:rsidRPr="00A7202E">
              <w:rPr>
                <w:rFonts w:ascii="Arial" w:hAnsi="Arial" w:cs="Arial"/>
                <w:lang w:val="en-US"/>
              </w:rPr>
              <w:t>1000</w:t>
            </w:r>
            <w:r w:rsidRPr="00A7202E">
              <w:rPr>
                <w:rFonts w:ascii="Arial" w:hAnsi="Arial" w:cs="Arial"/>
                <w:lang w:val="en-US"/>
              </w:rPr>
              <w:t xml:space="preserve"> person</w:t>
            </w:r>
            <w:r w:rsidR="006003BD" w:rsidRPr="00A7202E">
              <w:rPr>
                <w:rFonts w:ascii="Arial" w:hAnsi="Arial" w:cs="Arial"/>
                <w:lang w:val="en-US"/>
              </w:rPr>
              <w:t>-</w:t>
            </w:r>
            <w:r w:rsidRPr="00A7202E">
              <w:rPr>
                <w:rFonts w:ascii="Arial" w:hAnsi="Arial" w:cs="Arial"/>
                <w:lang w:val="en-US"/>
              </w:rPr>
              <w:t>days</w:t>
            </w:r>
          </w:p>
        </w:tc>
        <w:tc>
          <w:tcPr>
            <w:tcW w:w="1949" w:type="dxa"/>
            <w:tcMar>
              <w:top w:w="100" w:type="dxa"/>
              <w:left w:w="100" w:type="dxa"/>
              <w:bottom w:w="100" w:type="dxa"/>
              <w:right w:w="100" w:type="dxa"/>
            </w:tcMar>
          </w:tcPr>
          <w:p w14:paraId="13EE32F4" w14:textId="1363DCCE"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2</w:t>
            </w:r>
            <w:r w:rsidR="001C24FE" w:rsidRPr="00A7202E">
              <w:rPr>
                <w:rFonts w:ascii="Arial" w:hAnsi="Arial" w:cs="Arial"/>
                <w:lang w:val="en-US"/>
              </w:rPr>
              <w:t>.</w:t>
            </w:r>
            <w:r w:rsidR="006003BD" w:rsidRPr="00A7202E">
              <w:rPr>
                <w:rFonts w:ascii="Arial" w:hAnsi="Arial" w:cs="Arial"/>
                <w:lang w:val="en-US"/>
              </w:rPr>
              <w:t>1</w:t>
            </w:r>
          </w:p>
        </w:tc>
        <w:tc>
          <w:tcPr>
            <w:tcW w:w="2161" w:type="dxa"/>
            <w:tcMar>
              <w:top w:w="100" w:type="dxa"/>
              <w:left w:w="100" w:type="dxa"/>
              <w:bottom w:w="100" w:type="dxa"/>
              <w:right w:w="100" w:type="dxa"/>
            </w:tcMar>
          </w:tcPr>
          <w:p w14:paraId="34257071" w14:textId="791A8294"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2</w:t>
            </w:r>
            <w:r w:rsidR="001C24FE" w:rsidRPr="00A7202E">
              <w:rPr>
                <w:rFonts w:ascii="Arial" w:hAnsi="Arial" w:cs="Arial"/>
                <w:lang w:val="en-US"/>
              </w:rPr>
              <w:t>.</w:t>
            </w:r>
            <w:r w:rsidRPr="00A7202E">
              <w:rPr>
                <w:rFonts w:ascii="Arial" w:hAnsi="Arial" w:cs="Arial"/>
                <w:lang w:val="en-US"/>
              </w:rPr>
              <w:t>2</w:t>
            </w:r>
          </w:p>
        </w:tc>
        <w:tc>
          <w:tcPr>
            <w:tcW w:w="2037" w:type="dxa"/>
            <w:tcMar>
              <w:top w:w="100" w:type="dxa"/>
              <w:left w:w="100" w:type="dxa"/>
              <w:bottom w:w="100" w:type="dxa"/>
              <w:right w:w="100" w:type="dxa"/>
            </w:tcMar>
          </w:tcPr>
          <w:p w14:paraId="1B576290" w14:textId="09106D5E"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w:t>
            </w:r>
            <w:r w:rsidR="001C24FE" w:rsidRPr="00A7202E">
              <w:rPr>
                <w:rFonts w:ascii="Arial" w:hAnsi="Arial" w:cs="Arial"/>
                <w:lang w:val="en-US"/>
              </w:rPr>
              <w:t>.</w:t>
            </w:r>
            <w:r w:rsidR="006003BD" w:rsidRPr="00A7202E">
              <w:rPr>
                <w:rFonts w:ascii="Arial" w:hAnsi="Arial" w:cs="Arial"/>
                <w:lang w:val="en-US"/>
              </w:rPr>
              <w:t>5</w:t>
            </w:r>
          </w:p>
        </w:tc>
        <w:tc>
          <w:tcPr>
            <w:tcW w:w="2037" w:type="dxa"/>
          </w:tcPr>
          <w:p w14:paraId="026CFB0B" w14:textId="56405D8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w:t>
            </w:r>
            <w:r w:rsidR="001C24FE" w:rsidRPr="00A7202E">
              <w:rPr>
                <w:rFonts w:ascii="Arial" w:hAnsi="Arial" w:cs="Arial"/>
                <w:lang w:val="en-US"/>
              </w:rPr>
              <w:t>.</w:t>
            </w:r>
            <w:r w:rsidRPr="00A7202E">
              <w:rPr>
                <w:rFonts w:ascii="Arial" w:hAnsi="Arial" w:cs="Arial"/>
                <w:lang w:val="en-US"/>
              </w:rPr>
              <w:t>9</w:t>
            </w:r>
          </w:p>
        </w:tc>
      </w:tr>
      <w:tr w:rsidR="00211E66" w:rsidRPr="00777742" w14:paraId="2810F258" w14:textId="77777777" w:rsidTr="00A7202E">
        <w:trPr>
          <w:trHeight w:hRule="exact" w:val="360"/>
        </w:trPr>
        <w:tc>
          <w:tcPr>
            <w:tcW w:w="3744" w:type="dxa"/>
            <w:tcMar>
              <w:top w:w="100" w:type="dxa"/>
              <w:left w:w="100" w:type="dxa"/>
              <w:bottom w:w="100" w:type="dxa"/>
              <w:right w:w="100" w:type="dxa"/>
            </w:tcMar>
          </w:tcPr>
          <w:p w14:paraId="326B5BA2"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1949" w:type="dxa"/>
            <w:tcMar>
              <w:top w:w="100" w:type="dxa"/>
              <w:left w:w="100" w:type="dxa"/>
              <w:bottom w:w="100" w:type="dxa"/>
              <w:right w:w="100" w:type="dxa"/>
            </w:tcMar>
          </w:tcPr>
          <w:p w14:paraId="5BA71FE1"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161" w:type="dxa"/>
            <w:tcMar>
              <w:top w:w="100" w:type="dxa"/>
              <w:left w:w="100" w:type="dxa"/>
              <w:bottom w:w="100" w:type="dxa"/>
              <w:right w:w="100" w:type="dxa"/>
            </w:tcMar>
          </w:tcPr>
          <w:p w14:paraId="357EE643"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1.07 (0.76-1.50)</w:t>
            </w:r>
          </w:p>
        </w:tc>
        <w:tc>
          <w:tcPr>
            <w:tcW w:w="2037" w:type="dxa"/>
            <w:tcMar>
              <w:top w:w="100" w:type="dxa"/>
              <w:left w:w="100" w:type="dxa"/>
              <w:bottom w:w="100" w:type="dxa"/>
              <w:right w:w="100" w:type="dxa"/>
            </w:tcMar>
          </w:tcPr>
          <w:p w14:paraId="605464EA"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0.73 (0.50-1.07)</w:t>
            </w:r>
          </w:p>
        </w:tc>
        <w:tc>
          <w:tcPr>
            <w:tcW w:w="2037" w:type="dxa"/>
          </w:tcPr>
          <w:p w14:paraId="20B05747"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0.98 (0.95-1.00)</w:t>
            </w:r>
          </w:p>
        </w:tc>
      </w:tr>
      <w:tr w:rsidR="00211E66" w:rsidRPr="00777742" w14:paraId="2F408124" w14:textId="77777777" w:rsidTr="00A7202E">
        <w:trPr>
          <w:trHeight w:hRule="exact" w:val="360"/>
        </w:trPr>
        <w:tc>
          <w:tcPr>
            <w:tcW w:w="3744" w:type="dxa"/>
            <w:tcMar>
              <w:top w:w="100" w:type="dxa"/>
              <w:left w:w="100" w:type="dxa"/>
              <w:bottom w:w="100" w:type="dxa"/>
              <w:right w:w="100" w:type="dxa"/>
            </w:tcMar>
          </w:tcPr>
          <w:p w14:paraId="2D2DF29C"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1949" w:type="dxa"/>
            <w:tcMar>
              <w:top w:w="100" w:type="dxa"/>
              <w:left w:w="100" w:type="dxa"/>
              <w:bottom w:w="100" w:type="dxa"/>
              <w:right w:w="100" w:type="dxa"/>
            </w:tcMar>
          </w:tcPr>
          <w:p w14:paraId="56C11FF0"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161" w:type="dxa"/>
            <w:tcMar>
              <w:top w:w="100" w:type="dxa"/>
              <w:left w:w="100" w:type="dxa"/>
              <w:bottom w:w="100" w:type="dxa"/>
              <w:right w:w="100" w:type="dxa"/>
            </w:tcMar>
          </w:tcPr>
          <w:p w14:paraId="49F32F26"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0.89 (0.62-1.26)</w:t>
            </w:r>
          </w:p>
        </w:tc>
        <w:tc>
          <w:tcPr>
            <w:tcW w:w="2037" w:type="dxa"/>
            <w:tcMar>
              <w:top w:w="100" w:type="dxa"/>
              <w:left w:w="100" w:type="dxa"/>
              <w:bottom w:w="100" w:type="dxa"/>
              <w:right w:w="100" w:type="dxa"/>
            </w:tcMar>
          </w:tcPr>
          <w:p w14:paraId="1164B367"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0.55 (0.37-0.83)**</w:t>
            </w:r>
          </w:p>
        </w:tc>
        <w:tc>
          <w:tcPr>
            <w:tcW w:w="2037" w:type="dxa"/>
          </w:tcPr>
          <w:p w14:paraId="5F432DCA"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0.95 (0.92-0.98)**</w:t>
            </w:r>
          </w:p>
        </w:tc>
      </w:tr>
      <w:tr w:rsidR="00211E66" w:rsidRPr="00777742" w14:paraId="431527EF" w14:textId="77777777" w:rsidTr="00A7202E">
        <w:trPr>
          <w:trHeight w:hRule="exact" w:val="360"/>
        </w:trPr>
        <w:tc>
          <w:tcPr>
            <w:tcW w:w="3744" w:type="dxa"/>
            <w:tcMar>
              <w:top w:w="100" w:type="dxa"/>
              <w:left w:w="100" w:type="dxa"/>
              <w:bottom w:w="100" w:type="dxa"/>
              <w:right w:w="100" w:type="dxa"/>
            </w:tcMar>
          </w:tcPr>
          <w:p w14:paraId="58A704FD"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Replacement</w:t>
            </w:r>
          </w:p>
        </w:tc>
        <w:tc>
          <w:tcPr>
            <w:tcW w:w="1949" w:type="dxa"/>
            <w:tcMar>
              <w:top w:w="100" w:type="dxa"/>
              <w:left w:w="100" w:type="dxa"/>
              <w:bottom w:w="100" w:type="dxa"/>
              <w:right w:w="100" w:type="dxa"/>
            </w:tcMar>
          </w:tcPr>
          <w:p w14:paraId="1A773F9F" w14:textId="77777777" w:rsidR="00211E66" w:rsidRPr="00A7202E" w:rsidRDefault="00211E66" w:rsidP="00EE755E">
            <w:pPr>
              <w:widowControl w:val="0"/>
              <w:spacing w:after="0" w:line="480" w:lineRule="auto"/>
              <w:jc w:val="center"/>
              <w:rPr>
                <w:rFonts w:ascii="Arial" w:hAnsi="Arial" w:cs="Arial"/>
                <w:lang w:val="en-US"/>
              </w:rPr>
            </w:pPr>
          </w:p>
        </w:tc>
        <w:tc>
          <w:tcPr>
            <w:tcW w:w="2161" w:type="dxa"/>
            <w:tcMar>
              <w:top w:w="100" w:type="dxa"/>
              <w:left w:w="100" w:type="dxa"/>
              <w:bottom w:w="100" w:type="dxa"/>
              <w:right w:w="100" w:type="dxa"/>
            </w:tcMar>
          </w:tcPr>
          <w:p w14:paraId="6BD064D7" w14:textId="77777777" w:rsidR="00211E66" w:rsidRPr="00A7202E" w:rsidRDefault="00211E66" w:rsidP="00EE755E">
            <w:pPr>
              <w:widowControl w:val="0"/>
              <w:spacing w:after="0" w:line="480" w:lineRule="auto"/>
              <w:jc w:val="center"/>
              <w:rPr>
                <w:rFonts w:ascii="Arial" w:hAnsi="Arial" w:cs="Arial"/>
                <w:lang w:val="en-US"/>
              </w:rPr>
            </w:pPr>
          </w:p>
        </w:tc>
        <w:tc>
          <w:tcPr>
            <w:tcW w:w="2037" w:type="dxa"/>
            <w:tcMar>
              <w:top w:w="100" w:type="dxa"/>
              <w:left w:w="100" w:type="dxa"/>
              <w:bottom w:w="100" w:type="dxa"/>
              <w:right w:w="100" w:type="dxa"/>
            </w:tcMar>
          </w:tcPr>
          <w:p w14:paraId="34B98125" w14:textId="77777777" w:rsidR="00211E66" w:rsidRPr="00A7202E" w:rsidRDefault="00211E66" w:rsidP="00EE755E">
            <w:pPr>
              <w:widowControl w:val="0"/>
              <w:spacing w:after="0" w:line="480" w:lineRule="auto"/>
              <w:jc w:val="center"/>
              <w:rPr>
                <w:rFonts w:ascii="Arial" w:hAnsi="Arial" w:cs="Arial"/>
                <w:lang w:val="en-US"/>
              </w:rPr>
            </w:pPr>
          </w:p>
        </w:tc>
        <w:tc>
          <w:tcPr>
            <w:tcW w:w="2037" w:type="dxa"/>
          </w:tcPr>
          <w:p w14:paraId="4B9C37CA" w14:textId="77777777" w:rsidR="00211E66" w:rsidRPr="00A7202E" w:rsidRDefault="00211E66" w:rsidP="00EE755E">
            <w:pPr>
              <w:widowControl w:val="0"/>
              <w:spacing w:after="0" w:line="480" w:lineRule="auto"/>
              <w:jc w:val="center"/>
              <w:rPr>
                <w:rFonts w:ascii="Arial" w:hAnsi="Arial" w:cs="Arial"/>
                <w:lang w:val="en-US"/>
              </w:rPr>
            </w:pPr>
          </w:p>
        </w:tc>
      </w:tr>
      <w:tr w:rsidR="00211E66" w:rsidRPr="00777742" w14:paraId="65A34413" w14:textId="77777777" w:rsidTr="00A7202E">
        <w:trPr>
          <w:trHeight w:hRule="exact" w:val="360"/>
        </w:trPr>
        <w:tc>
          <w:tcPr>
            <w:tcW w:w="3744" w:type="dxa"/>
            <w:tcMar>
              <w:top w:w="100" w:type="dxa"/>
              <w:left w:w="100" w:type="dxa"/>
              <w:bottom w:w="100" w:type="dxa"/>
              <w:right w:w="100" w:type="dxa"/>
            </w:tcMar>
          </w:tcPr>
          <w:p w14:paraId="1DA9D6B7"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deaths</w:t>
            </w:r>
          </w:p>
        </w:tc>
        <w:tc>
          <w:tcPr>
            <w:tcW w:w="1949" w:type="dxa"/>
            <w:tcMar>
              <w:top w:w="100" w:type="dxa"/>
              <w:left w:w="100" w:type="dxa"/>
              <w:bottom w:w="100" w:type="dxa"/>
              <w:right w:w="100" w:type="dxa"/>
            </w:tcMar>
          </w:tcPr>
          <w:p w14:paraId="179EEA9F"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45</w:t>
            </w:r>
          </w:p>
        </w:tc>
        <w:tc>
          <w:tcPr>
            <w:tcW w:w="2161" w:type="dxa"/>
            <w:tcMar>
              <w:top w:w="100" w:type="dxa"/>
              <w:left w:w="100" w:type="dxa"/>
              <w:bottom w:w="100" w:type="dxa"/>
              <w:right w:w="100" w:type="dxa"/>
            </w:tcMar>
          </w:tcPr>
          <w:p w14:paraId="469B9BD2"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39</w:t>
            </w:r>
          </w:p>
        </w:tc>
        <w:tc>
          <w:tcPr>
            <w:tcW w:w="2037" w:type="dxa"/>
            <w:tcMar>
              <w:top w:w="100" w:type="dxa"/>
              <w:left w:w="100" w:type="dxa"/>
              <w:bottom w:w="100" w:type="dxa"/>
              <w:right w:w="100" w:type="dxa"/>
            </w:tcMar>
          </w:tcPr>
          <w:p w14:paraId="5AB59AC2"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29</w:t>
            </w:r>
          </w:p>
        </w:tc>
        <w:tc>
          <w:tcPr>
            <w:tcW w:w="2037" w:type="dxa"/>
          </w:tcPr>
          <w:p w14:paraId="03FEEBA8"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113</w:t>
            </w:r>
          </w:p>
        </w:tc>
      </w:tr>
      <w:tr w:rsidR="00211E66" w:rsidRPr="00777742" w14:paraId="06A9B562" w14:textId="77777777" w:rsidTr="00A7202E">
        <w:trPr>
          <w:trHeight w:hRule="exact" w:val="360"/>
        </w:trPr>
        <w:tc>
          <w:tcPr>
            <w:tcW w:w="3744" w:type="dxa"/>
            <w:tcMar>
              <w:top w:w="100" w:type="dxa"/>
              <w:left w:w="100" w:type="dxa"/>
              <w:bottom w:w="100" w:type="dxa"/>
              <w:right w:w="100" w:type="dxa"/>
            </w:tcMar>
          </w:tcPr>
          <w:p w14:paraId="5BA99F46" w14:textId="3C16DB03"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Incidence per </w:t>
            </w:r>
            <w:r w:rsidR="001C24FE" w:rsidRPr="00A7202E">
              <w:rPr>
                <w:rFonts w:ascii="Arial" w:hAnsi="Arial" w:cs="Arial"/>
                <w:lang w:val="en-US"/>
              </w:rPr>
              <w:t>1000</w:t>
            </w:r>
            <w:r w:rsidRPr="00A7202E">
              <w:rPr>
                <w:rFonts w:ascii="Arial" w:hAnsi="Arial" w:cs="Arial"/>
                <w:lang w:val="en-US"/>
              </w:rPr>
              <w:t xml:space="preserve"> person</w:t>
            </w:r>
            <w:r w:rsidR="006003BD" w:rsidRPr="00A7202E">
              <w:rPr>
                <w:rFonts w:ascii="Arial" w:hAnsi="Arial" w:cs="Arial"/>
                <w:lang w:val="en-US"/>
              </w:rPr>
              <w:t>-</w:t>
            </w:r>
            <w:r w:rsidRPr="00A7202E">
              <w:rPr>
                <w:rFonts w:ascii="Arial" w:hAnsi="Arial" w:cs="Arial"/>
                <w:lang w:val="en-US"/>
              </w:rPr>
              <w:t>days</w:t>
            </w:r>
          </w:p>
        </w:tc>
        <w:tc>
          <w:tcPr>
            <w:tcW w:w="1949" w:type="dxa"/>
            <w:tcMar>
              <w:top w:w="100" w:type="dxa"/>
              <w:left w:w="100" w:type="dxa"/>
              <w:bottom w:w="100" w:type="dxa"/>
              <w:right w:w="100" w:type="dxa"/>
            </w:tcMar>
          </w:tcPr>
          <w:p w14:paraId="15502583" w14:textId="53DCDE1A"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2</w:t>
            </w:r>
            <w:r w:rsidR="001C24FE" w:rsidRPr="00A7202E">
              <w:rPr>
                <w:rFonts w:ascii="Arial" w:hAnsi="Arial" w:cs="Arial"/>
                <w:lang w:val="en-US"/>
              </w:rPr>
              <w:t>.</w:t>
            </w:r>
            <w:r w:rsidRPr="00A7202E">
              <w:rPr>
                <w:rFonts w:ascii="Arial" w:hAnsi="Arial" w:cs="Arial"/>
                <w:lang w:val="en-US"/>
              </w:rPr>
              <w:t>9</w:t>
            </w:r>
          </w:p>
        </w:tc>
        <w:tc>
          <w:tcPr>
            <w:tcW w:w="2161" w:type="dxa"/>
            <w:tcMar>
              <w:top w:w="100" w:type="dxa"/>
              <w:left w:w="100" w:type="dxa"/>
              <w:bottom w:w="100" w:type="dxa"/>
              <w:right w:w="100" w:type="dxa"/>
            </w:tcMar>
          </w:tcPr>
          <w:p w14:paraId="3EBBC757" w14:textId="5B417E62"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w:t>
            </w:r>
            <w:r w:rsidR="001C24FE" w:rsidRPr="00A7202E">
              <w:rPr>
                <w:rFonts w:ascii="Arial" w:hAnsi="Arial" w:cs="Arial"/>
                <w:lang w:val="en-US"/>
              </w:rPr>
              <w:t>.</w:t>
            </w:r>
            <w:r w:rsidR="006003BD" w:rsidRPr="00A7202E">
              <w:rPr>
                <w:rFonts w:ascii="Arial" w:hAnsi="Arial" w:cs="Arial"/>
                <w:lang w:val="en-US"/>
              </w:rPr>
              <w:t>4</w:t>
            </w:r>
          </w:p>
        </w:tc>
        <w:tc>
          <w:tcPr>
            <w:tcW w:w="2037" w:type="dxa"/>
            <w:tcMar>
              <w:top w:w="100" w:type="dxa"/>
              <w:left w:w="100" w:type="dxa"/>
              <w:bottom w:w="100" w:type="dxa"/>
              <w:right w:w="100" w:type="dxa"/>
            </w:tcMar>
          </w:tcPr>
          <w:p w14:paraId="44DB29A6" w14:textId="7A9A67DD"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w:t>
            </w:r>
            <w:r w:rsidR="001C24FE" w:rsidRPr="00A7202E">
              <w:rPr>
                <w:rFonts w:ascii="Arial" w:hAnsi="Arial" w:cs="Arial"/>
                <w:lang w:val="en-US"/>
              </w:rPr>
              <w:t>.</w:t>
            </w:r>
            <w:r w:rsidR="006003BD" w:rsidRPr="00A7202E">
              <w:rPr>
                <w:rFonts w:ascii="Arial" w:hAnsi="Arial" w:cs="Arial"/>
                <w:lang w:val="en-US"/>
              </w:rPr>
              <w:t>1</w:t>
            </w:r>
          </w:p>
        </w:tc>
        <w:tc>
          <w:tcPr>
            <w:tcW w:w="2037" w:type="dxa"/>
          </w:tcPr>
          <w:p w14:paraId="26D9A55D" w14:textId="108F8991"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w:t>
            </w:r>
            <w:r w:rsidR="001C24FE" w:rsidRPr="00A7202E">
              <w:rPr>
                <w:rFonts w:ascii="Arial" w:hAnsi="Arial" w:cs="Arial"/>
                <w:lang w:val="en-US"/>
              </w:rPr>
              <w:t>.</w:t>
            </w:r>
            <w:r w:rsidRPr="00A7202E">
              <w:rPr>
                <w:rFonts w:ascii="Arial" w:hAnsi="Arial" w:cs="Arial"/>
                <w:lang w:val="en-US"/>
              </w:rPr>
              <w:t>1</w:t>
            </w:r>
          </w:p>
        </w:tc>
      </w:tr>
      <w:tr w:rsidR="00211E66" w:rsidRPr="00777742" w14:paraId="077E96EF" w14:textId="77777777" w:rsidTr="00A7202E">
        <w:trPr>
          <w:trHeight w:hRule="exact" w:val="360"/>
        </w:trPr>
        <w:tc>
          <w:tcPr>
            <w:tcW w:w="3744" w:type="dxa"/>
            <w:tcMar>
              <w:top w:w="100" w:type="dxa"/>
              <w:left w:w="100" w:type="dxa"/>
              <w:bottom w:w="100" w:type="dxa"/>
              <w:right w:w="100" w:type="dxa"/>
            </w:tcMar>
          </w:tcPr>
          <w:p w14:paraId="37A026DA"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1949" w:type="dxa"/>
            <w:tcMar>
              <w:top w:w="100" w:type="dxa"/>
              <w:left w:w="100" w:type="dxa"/>
              <w:bottom w:w="100" w:type="dxa"/>
              <w:right w:w="100" w:type="dxa"/>
            </w:tcMar>
          </w:tcPr>
          <w:p w14:paraId="15FF4028"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161" w:type="dxa"/>
            <w:tcMar>
              <w:top w:w="100" w:type="dxa"/>
              <w:left w:w="100" w:type="dxa"/>
              <w:bottom w:w="100" w:type="dxa"/>
              <w:right w:w="100" w:type="dxa"/>
            </w:tcMar>
          </w:tcPr>
          <w:p w14:paraId="7C4CF287"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1.16 (0.75-1.78)</w:t>
            </w:r>
          </w:p>
        </w:tc>
        <w:tc>
          <w:tcPr>
            <w:tcW w:w="2037" w:type="dxa"/>
            <w:tcMar>
              <w:top w:w="100" w:type="dxa"/>
              <w:left w:w="100" w:type="dxa"/>
              <w:bottom w:w="100" w:type="dxa"/>
              <w:right w:w="100" w:type="dxa"/>
            </w:tcMar>
          </w:tcPr>
          <w:p w14:paraId="2F01277F"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1.07 (0.67-1.71)</w:t>
            </w:r>
          </w:p>
        </w:tc>
        <w:tc>
          <w:tcPr>
            <w:tcW w:w="2037" w:type="dxa"/>
          </w:tcPr>
          <w:p w14:paraId="5A54EFC1"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1.01 (0.98-1.05)</w:t>
            </w:r>
          </w:p>
        </w:tc>
      </w:tr>
      <w:tr w:rsidR="00211E66" w:rsidRPr="00777742" w14:paraId="1D505DCC" w14:textId="77777777" w:rsidTr="00A7202E">
        <w:trPr>
          <w:trHeight w:hRule="exact" w:val="360"/>
        </w:trPr>
        <w:tc>
          <w:tcPr>
            <w:tcW w:w="3744" w:type="dxa"/>
            <w:tcMar>
              <w:top w:w="100" w:type="dxa"/>
              <w:left w:w="100" w:type="dxa"/>
              <w:bottom w:w="100" w:type="dxa"/>
              <w:right w:w="100" w:type="dxa"/>
            </w:tcMar>
          </w:tcPr>
          <w:p w14:paraId="1E70FDCE"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1949" w:type="dxa"/>
            <w:tcMar>
              <w:top w:w="100" w:type="dxa"/>
              <w:left w:w="100" w:type="dxa"/>
              <w:bottom w:w="100" w:type="dxa"/>
              <w:right w:w="100" w:type="dxa"/>
            </w:tcMar>
          </w:tcPr>
          <w:p w14:paraId="6FC59D67"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161" w:type="dxa"/>
            <w:tcMar>
              <w:top w:w="100" w:type="dxa"/>
              <w:left w:w="100" w:type="dxa"/>
              <w:bottom w:w="100" w:type="dxa"/>
              <w:right w:w="100" w:type="dxa"/>
            </w:tcMar>
          </w:tcPr>
          <w:p w14:paraId="0B3462E5"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0.83 (0.52-1.31)</w:t>
            </w:r>
          </w:p>
        </w:tc>
        <w:tc>
          <w:tcPr>
            <w:tcW w:w="2037" w:type="dxa"/>
            <w:tcMar>
              <w:top w:w="100" w:type="dxa"/>
              <w:left w:w="100" w:type="dxa"/>
              <w:bottom w:w="100" w:type="dxa"/>
              <w:right w:w="100" w:type="dxa"/>
            </w:tcMar>
          </w:tcPr>
          <w:p w14:paraId="73C2A303"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0.77 (0.46-1.27)</w:t>
            </w:r>
          </w:p>
        </w:tc>
        <w:tc>
          <w:tcPr>
            <w:tcW w:w="2037" w:type="dxa"/>
          </w:tcPr>
          <w:p w14:paraId="0CF4904C"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0.98 (0.94-1.03)</w:t>
            </w:r>
          </w:p>
        </w:tc>
      </w:tr>
      <w:tr w:rsidR="00211E66" w:rsidRPr="00777742" w14:paraId="54CFE63E" w14:textId="77777777" w:rsidTr="00A7202E">
        <w:trPr>
          <w:trHeight w:hRule="exact" w:val="360"/>
        </w:trPr>
        <w:tc>
          <w:tcPr>
            <w:tcW w:w="3744" w:type="dxa"/>
            <w:tcMar>
              <w:top w:w="100" w:type="dxa"/>
              <w:left w:w="100" w:type="dxa"/>
              <w:bottom w:w="100" w:type="dxa"/>
              <w:right w:w="100" w:type="dxa"/>
            </w:tcMar>
          </w:tcPr>
          <w:p w14:paraId="2F2B18B4"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Repair</w:t>
            </w:r>
          </w:p>
        </w:tc>
        <w:tc>
          <w:tcPr>
            <w:tcW w:w="1949" w:type="dxa"/>
            <w:tcMar>
              <w:top w:w="100" w:type="dxa"/>
              <w:left w:w="100" w:type="dxa"/>
              <w:bottom w:w="100" w:type="dxa"/>
              <w:right w:w="100" w:type="dxa"/>
            </w:tcMar>
          </w:tcPr>
          <w:p w14:paraId="235F70B5" w14:textId="77777777" w:rsidR="00211E66" w:rsidRPr="00A7202E" w:rsidRDefault="00211E66" w:rsidP="00EE755E">
            <w:pPr>
              <w:widowControl w:val="0"/>
              <w:spacing w:after="0" w:line="480" w:lineRule="auto"/>
              <w:jc w:val="center"/>
              <w:rPr>
                <w:rFonts w:ascii="Arial" w:hAnsi="Arial" w:cs="Arial"/>
                <w:lang w:val="en-US"/>
              </w:rPr>
            </w:pPr>
          </w:p>
        </w:tc>
        <w:tc>
          <w:tcPr>
            <w:tcW w:w="2161" w:type="dxa"/>
            <w:tcMar>
              <w:top w:w="100" w:type="dxa"/>
              <w:left w:w="100" w:type="dxa"/>
              <w:bottom w:w="100" w:type="dxa"/>
              <w:right w:w="100" w:type="dxa"/>
            </w:tcMar>
          </w:tcPr>
          <w:p w14:paraId="1F7395E4" w14:textId="77777777" w:rsidR="00211E66" w:rsidRPr="00A7202E" w:rsidRDefault="00211E66" w:rsidP="00EE755E">
            <w:pPr>
              <w:spacing w:after="0" w:line="480" w:lineRule="auto"/>
              <w:jc w:val="center"/>
              <w:rPr>
                <w:rFonts w:ascii="Arial" w:hAnsi="Arial" w:cs="Arial"/>
                <w:lang w:val="en-US"/>
              </w:rPr>
            </w:pPr>
          </w:p>
        </w:tc>
        <w:tc>
          <w:tcPr>
            <w:tcW w:w="2037" w:type="dxa"/>
            <w:tcMar>
              <w:top w:w="100" w:type="dxa"/>
              <w:left w:w="100" w:type="dxa"/>
              <w:bottom w:w="100" w:type="dxa"/>
              <w:right w:w="100" w:type="dxa"/>
            </w:tcMar>
          </w:tcPr>
          <w:p w14:paraId="3049FFE8" w14:textId="77777777" w:rsidR="00211E66" w:rsidRPr="00A7202E" w:rsidRDefault="00211E66" w:rsidP="00EE755E">
            <w:pPr>
              <w:spacing w:after="0" w:line="480" w:lineRule="auto"/>
              <w:jc w:val="center"/>
              <w:rPr>
                <w:rFonts w:ascii="Arial" w:hAnsi="Arial" w:cs="Arial"/>
                <w:lang w:val="en-US"/>
              </w:rPr>
            </w:pPr>
          </w:p>
        </w:tc>
        <w:tc>
          <w:tcPr>
            <w:tcW w:w="2037" w:type="dxa"/>
          </w:tcPr>
          <w:p w14:paraId="21EB23FA" w14:textId="77777777" w:rsidR="00211E66" w:rsidRPr="00A7202E" w:rsidRDefault="00211E66" w:rsidP="00EE755E">
            <w:pPr>
              <w:spacing w:after="0" w:line="480" w:lineRule="auto"/>
              <w:jc w:val="center"/>
              <w:rPr>
                <w:rFonts w:ascii="Arial" w:hAnsi="Arial" w:cs="Arial"/>
                <w:lang w:val="en-US"/>
              </w:rPr>
            </w:pPr>
          </w:p>
        </w:tc>
      </w:tr>
      <w:tr w:rsidR="00211E66" w:rsidRPr="00777742" w14:paraId="33035E5D" w14:textId="77777777" w:rsidTr="00A7202E">
        <w:trPr>
          <w:trHeight w:hRule="exact" w:val="360"/>
        </w:trPr>
        <w:tc>
          <w:tcPr>
            <w:tcW w:w="3744" w:type="dxa"/>
            <w:tcMar>
              <w:top w:w="100" w:type="dxa"/>
              <w:left w:w="100" w:type="dxa"/>
              <w:bottom w:w="100" w:type="dxa"/>
              <w:right w:w="100" w:type="dxa"/>
            </w:tcMar>
          </w:tcPr>
          <w:p w14:paraId="46C0A9BF"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lastRenderedPageBreak/>
              <w:t xml:space="preserve">   N of deaths</w:t>
            </w:r>
          </w:p>
        </w:tc>
        <w:tc>
          <w:tcPr>
            <w:tcW w:w="1949" w:type="dxa"/>
            <w:tcMar>
              <w:top w:w="100" w:type="dxa"/>
              <w:left w:w="100" w:type="dxa"/>
              <w:bottom w:w="100" w:type="dxa"/>
              <w:right w:w="100" w:type="dxa"/>
            </w:tcMar>
          </w:tcPr>
          <w:p w14:paraId="683CDA54"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12</w:t>
            </w:r>
          </w:p>
        </w:tc>
        <w:tc>
          <w:tcPr>
            <w:tcW w:w="2161" w:type="dxa"/>
            <w:tcMar>
              <w:top w:w="100" w:type="dxa"/>
              <w:left w:w="100" w:type="dxa"/>
              <w:bottom w:w="100" w:type="dxa"/>
              <w:right w:w="100" w:type="dxa"/>
            </w:tcMar>
          </w:tcPr>
          <w:p w14:paraId="0190AF79"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46</w:t>
            </w:r>
          </w:p>
        </w:tc>
        <w:tc>
          <w:tcPr>
            <w:tcW w:w="2037" w:type="dxa"/>
            <w:tcMar>
              <w:top w:w="100" w:type="dxa"/>
              <w:left w:w="100" w:type="dxa"/>
              <w:bottom w:w="100" w:type="dxa"/>
              <w:right w:w="100" w:type="dxa"/>
            </w:tcMar>
          </w:tcPr>
          <w:p w14:paraId="26A8581A"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21</w:t>
            </w:r>
          </w:p>
        </w:tc>
        <w:tc>
          <w:tcPr>
            <w:tcW w:w="2037" w:type="dxa"/>
          </w:tcPr>
          <w:p w14:paraId="23489831"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79</w:t>
            </w:r>
          </w:p>
        </w:tc>
      </w:tr>
      <w:tr w:rsidR="00211E66" w:rsidRPr="00777742" w14:paraId="4C1A4B0B" w14:textId="77777777" w:rsidTr="00A7202E">
        <w:trPr>
          <w:trHeight w:hRule="exact" w:val="360"/>
        </w:trPr>
        <w:tc>
          <w:tcPr>
            <w:tcW w:w="3744" w:type="dxa"/>
            <w:tcMar>
              <w:top w:w="100" w:type="dxa"/>
              <w:left w:w="100" w:type="dxa"/>
              <w:bottom w:w="100" w:type="dxa"/>
              <w:right w:w="100" w:type="dxa"/>
            </w:tcMar>
          </w:tcPr>
          <w:p w14:paraId="19775219" w14:textId="7DB7E364"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Incidence per </w:t>
            </w:r>
            <w:r w:rsidR="001C24FE" w:rsidRPr="00A7202E">
              <w:rPr>
                <w:rFonts w:ascii="Arial" w:hAnsi="Arial" w:cs="Arial"/>
                <w:lang w:val="en-US"/>
              </w:rPr>
              <w:t>1000</w:t>
            </w:r>
            <w:r w:rsidRPr="00A7202E">
              <w:rPr>
                <w:rFonts w:ascii="Arial" w:hAnsi="Arial" w:cs="Arial"/>
                <w:lang w:val="en-US"/>
              </w:rPr>
              <w:t xml:space="preserve"> person</w:t>
            </w:r>
            <w:r w:rsidR="006003BD" w:rsidRPr="00A7202E">
              <w:rPr>
                <w:rFonts w:ascii="Arial" w:hAnsi="Arial" w:cs="Arial"/>
                <w:lang w:val="en-US"/>
              </w:rPr>
              <w:t>-</w:t>
            </w:r>
            <w:r w:rsidRPr="00A7202E">
              <w:rPr>
                <w:rFonts w:ascii="Arial" w:hAnsi="Arial" w:cs="Arial"/>
                <w:lang w:val="en-US"/>
              </w:rPr>
              <w:t>days</w:t>
            </w:r>
          </w:p>
        </w:tc>
        <w:tc>
          <w:tcPr>
            <w:tcW w:w="1949" w:type="dxa"/>
            <w:tcMar>
              <w:top w:w="100" w:type="dxa"/>
              <w:left w:w="100" w:type="dxa"/>
              <w:bottom w:w="100" w:type="dxa"/>
              <w:right w:w="100" w:type="dxa"/>
            </w:tcMar>
          </w:tcPr>
          <w:p w14:paraId="1195454A" w14:textId="129B6FDD"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w:t>
            </w:r>
            <w:r w:rsidR="001C24FE" w:rsidRPr="00A7202E">
              <w:rPr>
                <w:rFonts w:ascii="Arial" w:hAnsi="Arial" w:cs="Arial"/>
                <w:lang w:val="en-US"/>
              </w:rPr>
              <w:t>.</w:t>
            </w:r>
            <w:r w:rsidRPr="00A7202E">
              <w:rPr>
                <w:rFonts w:ascii="Arial" w:hAnsi="Arial" w:cs="Arial"/>
                <w:lang w:val="en-US"/>
              </w:rPr>
              <w:t>0</w:t>
            </w:r>
          </w:p>
        </w:tc>
        <w:tc>
          <w:tcPr>
            <w:tcW w:w="2161" w:type="dxa"/>
            <w:tcMar>
              <w:top w:w="100" w:type="dxa"/>
              <w:left w:w="100" w:type="dxa"/>
              <w:bottom w:w="100" w:type="dxa"/>
              <w:right w:w="100" w:type="dxa"/>
            </w:tcMar>
          </w:tcPr>
          <w:p w14:paraId="268FEC8E" w14:textId="701F2090"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w:t>
            </w:r>
            <w:r w:rsidR="001C24FE" w:rsidRPr="00A7202E">
              <w:rPr>
                <w:rFonts w:ascii="Arial" w:hAnsi="Arial" w:cs="Arial"/>
                <w:lang w:val="en-US"/>
              </w:rPr>
              <w:t>.</w:t>
            </w:r>
            <w:r w:rsidRPr="00A7202E">
              <w:rPr>
                <w:rFonts w:ascii="Arial" w:hAnsi="Arial" w:cs="Arial"/>
                <w:lang w:val="en-US"/>
              </w:rPr>
              <w:t>7</w:t>
            </w:r>
          </w:p>
        </w:tc>
        <w:tc>
          <w:tcPr>
            <w:tcW w:w="2037" w:type="dxa"/>
            <w:tcMar>
              <w:top w:w="100" w:type="dxa"/>
              <w:left w:w="100" w:type="dxa"/>
              <w:bottom w:w="100" w:type="dxa"/>
              <w:right w:w="100" w:type="dxa"/>
            </w:tcMar>
          </w:tcPr>
          <w:p w14:paraId="7A72DC69" w14:textId="753125C0" w:rsidR="00211E66" w:rsidRPr="00A7202E" w:rsidRDefault="001C24FE" w:rsidP="00EE755E">
            <w:pPr>
              <w:spacing w:after="0" w:line="480" w:lineRule="auto"/>
              <w:jc w:val="center"/>
              <w:rPr>
                <w:rFonts w:ascii="Arial" w:hAnsi="Arial" w:cs="Arial"/>
                <w:lang w:val="en-US"/>
              </w:rPr>
            </w:pPr>
            <w:r w:rsidRPr="00A7202E">
              <w:rPr>
                <w:rFonts w:ascii="Arial" w:hAnsi="Arial" w:cs="Arial"/>
                <w:lang w:val="en-US"/>
              </w:rPr>
              <w:t>0.</w:t>
            </w:r>
            <w:r w:rsidR="006003BD" w:rsidRPr="00A7202E">
              <w:rPr>
                <w:rFonts w:ascii="Arial" w:hAnsi="Arial" w:cs="Arial"/>
                <w:lang w:val="en-US"/>
              </w:rPr>
              <w:t>9</w:t>
            </w:r>
          </w:p>
        </w:tc>
        <w:tc>
          <w:tcPr>
            <w:tcW w:w="2037" w:type="dxa"/>
          </w:tcPr>
          <w:p w14:paraId="237EA204" w14:textId="79823740"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w:t>
            </w:r>
            <w:r w:rsidR="001C24FE" w:rsidRPr="00A7202E">
              <w:rPr>
                <w:rFonts w:ascii="Arial" w:hAnsi="Arial" w:cs="Arial"/>
                <w:lang w:val="en-US"/>
              </w:rPr>
              <w:t>.</w:t>
            </w:r>
            <w:r w:rsidR="006003BD" w:rsidRPr="00A7202E">
              <w:rPr>
                <w:rFonts w:ascii="Arial" w:hAnsi="Arial" w:cs="Arial"/>
                <w:lang w:val="en-US"/>
              </w:rPr>
              <w:t>3</w:t>
            </w:r>
          </w:p>
        </w:tc>
      </w:tr>
      <w:tr w:rsidR="00211E66" w:rsidRPr="00777742" w14:paraId="78B9FFEF" w14:textId="77777777" w:rsidTr="00A7202E">
        <w:trPr>
          <w:trHeight w:hRule="exact" w:val="360"/>
        </w:trPr>
        <w:tc>
          <w:tcPr>
            <w:tcW w:w="3744" w:type="dxa"/>
            <w:tcMar>
              <w:top w:w="100" w:type="dxa"/>
              <w:left w:w="100" w:type="dxa"/>
              <w:bottom w:w="100" w:type="dxa"/>
              <w:right w:w="100" w:type="dxa"/>
            </w:tcMar>
          </w:tcPr>
          <w:p w14:paraId="27BDCBCD" w14:textId="77777777" w:rsidR="00211E66" w:rsidRPr="00777742" w:rsidRDefault="00211E66" w:rsidP="00EE755E">
            <w:pPr>
              <w:widowControl w:val="0"/>
              <w:spacing w:after="0" w:line="480" w:lineRule="auto"/>
              <w:rPr>
                <w:rFonts w:ascii="Arial" w:hAnsi="Arial" w:cs="Arial"/>
                <w:lang w:val="en-US"/>
              </w:rPr>
            </w:pPr>
            <w:r w:rsidRPr="00777742">
              <w:rPr>
                <w:rFonts w:ascii="Arial" w:hAnsi="Arial" w:cs="Arial"/>
                <w:lang w:val="en-US"/>
              </w:rPr>
              <w:t xml:space="preserve">   Crude</w:t>
            </w:r>
          </w:p>
        </w:tc>
        <w:tc>
          <w:tcPr>
            <w:tcW w:w="1949" w:type="dxa"/>
            <w:tcMar>
              <w:top w:w="100" w:type="dxa"/>
              <w:left w:w="100" w:type="dxa"/>
              <w:bottom w:w="100" w:type="dxa"/>
              <w:right w:w="100" w:type="dxa"/>
            </w:tcMar>
          </w:tcPr>
          <w:p w14:paraId="3740330B"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1.00 (ref)</w:t>
            </w:r>
          </w:p>
        </w:tc>
        <w:tc>
          <w:tcPr>
            <w:tcW w:w="2161" w:type="dxa"/>
            <w:tcMar>
              <w:top w:w="100" w:type="dxa"/>
              <w:left w:w="100" w:type="dxa"/>
              <w:bottom w:w="100" w:type="dxa"/>
              <w:right w:w="100" w:type="dxa"/>
            </w:tcMar>
          </w:tcPr>
          <w:p w14:paraId="34F2EFFC"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1.72 (0.91-3.25)</w:t>
            </w:r>
          </w:p>
        </w:tc>
        <w:tc>
          <w:tcPr>
            <w:tcW w:w="2037" w:type="dxa"/>
            <w:tcMar>
              <w:top w:w="100" w:type="dxa"/>
              <w:left w:w="100" w:type="dxa"/>
              <w:bottom w:w="100" w:type="dxa"/>
              <w:right w:w="100" w:type="dxa"/>
            </w:tcMar>
          </w:tcPr>
          <w:p w14:paraId="66ED58DB"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0.88 (0.43-1.79)</w:t>
            </w:r>
          </w:p>
        </w:tc>
        <w:tc>
          <w:tcPr>
            <w:tcW w:w="2037" w:type="dxa"/>
          </w:tcPr>
          <w:p w14:paraId="3A76C03F"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0.97 (0.92-1.02)</w:t>
            </w:r>
          </w:p>
        </w:tc>
      </w:tr>
      <w:tr w:rsidR="00211E66" w:rsidRPr="00777742" w14:paraId="3AECCCE8" w14:textId="77777777" w:rsidTr="00A7202E">
        <w:trPr>
          <w:trHeight w:hRule="exact" w:val="360"/>
        </w:trPr>
        <w:tc>
          <w:tcPr>
            <w:tcW w:w="3744" w:type="dxa"/>
            <w:tcBorders>
              <w:bottom w:val="single" w:sz="4" w:space="0" w:color="auto"/>
            </w:tcBorders>
            <w:tcMar>
              <w:top w:w="100" w:type="dxa"/>
              <w:left w:w="100" w:type="dxa"/>
              <w:bottom w:w="100" w:type="dxa"/>
              <w:right w:w="100" w:type="dxa"/>
            </w:tcMar>
          </w:tcPr>
          <w:p w14:paraId="129C65DE" w14:textId="77777777" w:rsidR="00211E66" w:rsidRPr="00777742" w:rsidRDefault="00211E66" w:rsidP="00EE755E">
            <w:pPr>
              <w:widowControl w:val="0"/>
              <w:spacing w:after="0" w:line="480" w:lineRule="auto"/>
              <w:rPr>
                <w:rFonts w:ascii="Arial" w:hAnsi="Arial" w:cs="Arial"/>
                <w:lang w:val="en-US"/>
              </w:rPr>
            </w:pPr>
            <w:r w:rsidRPr="00777742">
              <w:rPr>
                <w:rFonts w:ascii="Arial" w:hAnsi="Arial" w:cs="Arial"/>
                <w:lang w:val="en-US"/>
              </w:rPr>
              <w:t xml:space="preserve">   Adjusted</w:t>
            </w:r>
          </w:p>
        </w:tc>
        <w:tc>
          <w:tcPr>
            <w:tcW w:w="1949" w:type="dxa"/>
            <w:tcBorders>
              <w:bottom w:val="single" w:sz="4" w:space="0" w:color="auto"/>
            </w:tcBorders>
            <w:tcMar>
              <w:top w:w="100" w:type="dxa"/>
              <w:left w:w="100" w:type="dxa"/>
              <w:bottom w:w="100" w:type="dxa"/>
              <w:right w:w="100" w:type="dxa"/>
            </w:tcMar>
          </w:tcPr>
          <w:p w14:paraId="14FCBACF" w14:textId="77777777" w:rsidR="00211E66" w:rsidRPr="00777742" w:rsidRDefault="00211E66" w:rsidP="00EE755E">
            <w:pPr>
              <w:widowControl w:val="0"/>
              <w:spacing w:after="0" w:line="480" w:lineRule="auto"/>
              <w:jc w:val="center"/>
              <w:rPr>
                <w:rFonts w:ascii="Arial" w:hAnsi="Arial" w:cs="Arial"/>
                <w:lang w:val="en-US"/>
              </w:rPr>
            </w:pPr>
            <w:r w:rsidRPr="00777742">
              <w:rPr>
                <w:rFonts w:ascii="Arial" w:hAnsi="Arial" w:cs="Arial"/>
                <w:lang w:val="en-US"/>
              </w:rPr>
              <w:t>1.00 (ref)</w:t>
            </w:r>
          </w:p>
        </w:tc>
        <w:tc>
          <w:tcPr>
            <w:tcW w:w="2161" w:type="dxa"/>
            <w:tcBorders>
              <w:bottom w:val="single" w:sz="4" w:space="0" w:color="auto"/>
            </w:tcBorders>
            <w:tcMar>
              <w:top w:w="100" w:type="dxa"/>
              <w:left w:w="100" w:type="dxa"/>
              <w:bottom w:w="100" w:type="dxa"/>
              <w:right w:w="100" w:type="dxa"/>
            </w:tcMar>
          </w:tcPr>
          <w:p w14:paraId="3E9763C7"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1.36 (0.70-2.63)</w:t>
            </w:r>
          </w:p>
        </w:tc>
        <w:tc>
          <w:tcPr>
            <w:tcW w:w="2037" w:type="dxa"/>
            <w:tcBorders>
              <w:bottom w:val="single" w:sz="4" w:space="0" w:color="auto"/>
            </w:tcBorders>
            <w:tcMar>
              <w:top w:w="100" w:type="dxa"/>
              <w:left w:w="100" w:type="dxa"/>
              <w:bottom w:w="100" w:type="dxa"/>
              <w:right w:w="100" w:type="dxa"/>
            </w:tcMar>
          </w:tcPr>
          <w:p w14:paraId="50DB9532"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0.59 (0.28-1.25)</w:t>
            </w:r>
          </w:p>
        </w:tc>
        <w:tc>
          <w:tcPr>
            <w:tcW w:w="2037" w:type="dxa"/>
            <w:tcBorders>
              <w:bottom w:val="single" w:sz="4" w:space="0" w:color="auto"/>
            </w:tcBorders>
          </w:tcPr>
          <w:p w14:paraId="12F77915" w14:textId="77777777" w:rsidR="00211E66" w:rsidRPr="00777742" w:rsidRDefault="00211E66" w:rsidP="00EE755E">
            <w:pPr>
              <w:spacing w:after="0" w:line="480" w:lineRule="auto"/>
              <w:jc w:val="center"/>
              <w:rPr>
                <w:rFonts w:ascii="Arial" w:hAnsi="Arial" w:cs="Arial"/>
                <w:lang w:val="en-US"/>
              </w:rPr>
            </w:pPr>
            <w:r w:rsidRPr="00777742">
              <w:rPr>
                <w:rFonts w:ascii="Arial" w:hAnsi="Arial" w:cs="Arial"/>
                <w:lang w:val="en-US"/>
              </w:rPr>
              <w:t>0.93 (0.89-0.98)*</w:t>
            </w:r>
          </w:p>
        </w:tc>
      </w:tr>
    </w:tbl>
    <w:p w14:paraId="297DB58D" w14:textId="77777777" w:rsidR="00211E66" w:rsidRPr="00560C3B" w:rsidRDefault="00211E66" w:rsidP="00A7202E">
      <w:pPr>
        <w:spacing w:after="0" w:line="240" w:lineRule="auto"/>
        <w:jc w:val="both"/>
        <w:rPr>
          <w:rFonts w:ascii="Arial" w:hAnsi="Arial" w:cs="Arial"/>
          <w:lang w:val="en-US"/>
        </w:rPr>
      </w:pPr>
      <w:r>
        <w:rPr>
          <w:rFonts w:ascii="Arial" w:hAnsi="Arial" w:cs="Arial"/>
          <w:lang w:val="en-US"/>
        </w:rPr>
        <w:t xml:space="preserve">*p&lt;0.05; **p&lt;0.01. </w:t>
      </w:r>
      <w:r w:rsidRPr="00777742">
        <w:rPr>
          <w:rFonts w:ascii="Arial" w:hAnsi="Arial" w:cs="Arial"/>
          <w:lang w:val="en-US"/>
        </w:rPr>
        <w:t>Numbers are hazard ratios (95% confidence intervals). Adjusted models include age, sex, type of procedure (urgent vs. non-urgent), diabetes, hypertension, chronic lung disease, concomitant CABG, and prevalent myocardial infarction and stroke as covariates.</w:t>
      </w:r>
      <w:r>
        <w:rPr>
          <w:rFonts w:ascii="Arial" w:hAnsi="Arial" w:cs="Arial"/>
          <w:lang w:val="en-US"/>
        </w:rPr>
        <w:t xml:space="preserve"> </w:t>
      </w:r>
      <w:r w:rsidRPr="00777742">
        <w:rPr>
          <w:rFonts w:ascii="Arial" w:hAnsi="Arial" w:cs="Arial"/>
          <w:lang w:val="en-US"/>
        </w:rPr>
        <w:t>Ref, reference; MV, mitral valve.</w:t>
      </w:r>
    </w:p>
    <w:p w14:paraId="1FA138FD" w14:textId="77777777" w:rsidR="006003BD" w:rsidRDefault="006003BD" w:rsidP="00211E66">
      <w:pPr>
        <w:spacing w:after="0" w:line="480" w:lineRule="auto"/>
        <w:rPr>
          <w:rFonts w:ascii="Arial" w:hAnsi="Arial" w:cs="Arial"/>
          <w:b/>
          <w:lang w:val="en-US"/>
        </w:rPr>
        <w:sectPr w:rsidR="006003BD" w:rsidSect="006003BD">
          <w:pgSz w:w="16840" w:h="11900" w:orient="landscape"/>
          <w:pgMar w:top="1134" w:right="1417" w:bottom="1134" w:left="1417" w:header="708" w:footer="708" w:gutter="0"/>
          <w:cols w:space="708"/>
          <w:docGrid w:linePitch="360"/>
        </w:sectPr>
      </w:pPr>
    </w:p>
    <w:p w14:paraId="7167F9D6" w14:textId="77777777" w:rsidR="00211E66" w:rsidRPr="00FC5D75" w:rsidRDefault="00211E66" w:rsidP="00A7202E">
      <w:pPr>
        <w:spacing w:after="0" w:line="240" w:lineRule="auto"/>
        <w:rPr>
          <w:rFonts w:ascii="Arial" w:hAnsi="Arial" w:cs="Arial"/>
          <w:lang w:val="en-US"/>
        </w:rPr>
      </w:pPr>
      <w:r w:rsidRPr="00560C3B">
        <w:rPr>
          <w:rFonts w:ascii="Arial" w:hAnsi="Arial" w:cs="Arial"/>
          <w:b/>
          <w:lang w:val="en-US"/>
        </w:rPr>
        <w:lastRenderedPageBreak/>
        <w:t xml:space="preserve">Table 4. </w:t>
      </w:r>
      <w:r w:rsidRPr="00FC5D75">
        <w:rPr>
          <w:rFonts w:ascii="Arial" w:hAnsi="Arial" w:cs="Arial"/>
          <w:lang w:val="en-US"/>
        </w:rPr>
        <w:t>Hazard ratios for 6-year incidence of cardiovascular events after first surgical mitral valve procedure in Finland in 1997–2008.</w:t>
      </w:r>
    </w:p>
    <w:p w14:paraId="3CE86993" w14:textId="77777777" w:rsidR="00211E66" w:rsidRPr="00552A37" w:rsidRDefault="00211E66" w:rsidP="00211E66">
      <w:pPr>
        <w:spacing w:after="0" w:line="480" w:lineRule="auto"/>
        <w:rPr>
          <w:lang w:val="en-US"/>
        </w:rPr>
      </w:pPr>
    </w:p>
    <w:tbl>
      <w:tblPr>
        <w:tblW w:w="7885" w:type="dxa"/>
        <w:tblLayout w:type="fixed"/>
        <w:tblLook w:val="0600" w:firstRow="0" w:lastRow="0" w:firstColumn="0" w:lastColumn="0" w:noHBand="1" w:noVBand="1"/>
      </w:tblPr>
      <w:tblGrid>
        <w:gridCol w:w="3628"/>
        <w:gridCol w:w="1949"/>
        <w:gridCol w:w="2308"/>
      </w:tblGrid>
      <w:tr w:rsidR="00211E66" w:rsidRPr="00AB6A50" w14:paraId="230688BC" w14:textId="77777777" w:rsidTr="00EE755E">
        <w:trPr>
          <w:trHeight w:hRule="exact" w:val="403"/>
        </w:trPr>
        <w:tc>
          <w:tcPr>
            <w:tcW w:w="3628" w:type="dxa"/>
            <w:tcMar>
              <w:top w:w="100" w:type="dxa"/>
              <w:left w:w="100" w:type="dxa"/>
              <w:bottom w:w="100" w:type="dxa"/>
              <w:right w:w="100" w:type="dxa"/>
            </w:tcMar>
          </w:tcPr>
          <w:p w14:paraId="3B26F65B" w14:textId="77777777" w:rsidR="00211E66" w:rsidRPr="00560C3B" w:rsidRDefault="00211E66" w:rsidP="00EE755E">
            <w:pPr>
              <w:widowControl w:val="0"/>
              <w:spacing w:after="0" w:line="480" w:lineRule="auto"/>
              <w:rPr>
                <w:rFonts w:ascii="Arial" w:hAnsi="Arial" w:cs="Arial"/>
                <w:lang w:val="en-US"/>
              </w:rPr>
            </w:pPr>
          </w:p>
        </w:tc>
        <w:tc>
          <w:tcPr>
            <w:tcW w:w="4257" w:type="dxa"/>
            <w:gridSpan w:val="2"/>
            <w:tcBorders>
              <w:bottom w:val="single" w:sz="4" w:space="0" w:color="auto"/>
            </w:tcBorders>
            <w:tcMar>
              <w:top w:w="100" w:type="dxa"/>
              <w:left w:w="100" w:type="dxa"/>
              <w:bottom w:w="100" w:type="dxa"/>
              <w:right w:w="100" w:type="dxa"/>
            </w:tcMar>
          </w:tcPr>
          <w:p w14:paraId="60C5E59C"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rPr>
              <w:t>Time Period</w:t>
            </w:r>
          </w:p>
        </w:tc>
      </w:tr>
      <w:tr w:rsidR="00211E66" w:rsidRPr="00AB6A50" w14:paraId="60BBE38E"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4CB85FD3" w14:textId="77777777" w:rsidR="00211E66" w:rsidRPr="00560C3B" w:rsidRDefault="00211E66" w:rsidP="00EE755E">
            <w:pPr>
              <w:widowControl w:val="0"/>
              <w:spacing w:after="0" w:line="480" w:lineRule="auto"/>
              <w:rPr>
                <w:rFonts w:ascii="Arial" w:hAnsi="Arial" w:cs="Arial"/>
              </w:rPr>
            </w:pPr>
            <w:r w:rsidRPr="00560C3B">
              <w:rPr>
                <w:rFonts w:ascii="Arial" w:hAnsi="Arial" w:cs="Arial"/>
              </w:rPr>
              <w:t>Procedure</w:t>
            </w:r>
          </w:p>
        </w:tc>
        <w:tc>
          <w:tcPr>
            <w:tcW w:w="1949" w:type="dxa"/>
            <w:tcBorders>
              <w:top w:val="single" w:sz="4" w:space="0" w:color="auto"/>
              <w:bottom w:val="single" w:sz="4" w:space="0" w:color="auto"/>
            </w:tcBorders>
            <w:tcMar>
              <w:top w:w="100" w:type="dxa"/>
              <w:left w:w="100" w:type="dxa"/>
              <w:bottom w:w="100" w:type="dxa"/>
              <w:right w:w="100" w:type="dxa"/>
            </w:tcMar>
          </w:tcPr>
          <w:p w14:paraId="5840FF16"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rPr>
              <w:t>1997</w:t>
            </w:r>
            <w:r w:rsidRPr="00560C3B">
              <w:rPr>
                <w:rFonts w:ascii="Arial" w:hAnsi="Arial" w:cs="Arial"/>
                <w:lang w:val="en-US"/>
              </w:rPr>
              <w:t>–</w:t>
            </w:r>
            <w:r w:rsidRPr="00560C3B">
              <w:rPr>
                <w:rFonts w:ascii="Arial" w:hAnsi="Arial" w:cs="Arial"/>
              </w:rPr>
              <w:t>2002</w:t>
            </w:r>
          </w:p>
        </w:tc>
        <w:tc>
          <w:tcPr>
            <w:tcW w:w="2308" w:type="dxa"/>
            <w:tcBorders>
              <w:top w:val="single" w:sz="4" w:space="0" w:color="auto"/>
              <w:bottom w:val="single" w:sz="4" w:space="0" w:color="auto"/>
            </w:tcBorders>
            <w:tcMar>
              <w:top w:w="100" w:type="dxa"/>
              <w:left w:w="100" w:type="dxa"/>
              <w:bottom w:w="100" w:type="dxa"/>
              <w:right w:w="100" w:type="dxa"/>
            </w:tcMar>
          </w:tcPr>
          <w:p w14:paraId="5086DC3D"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lang w:val="en-US"/>
              </w:rPr>
              <w:t>2003–</w:t>
            </w:r>
            <w:r w:rsidRPr="00560C3B">
              <w:rPr>
                <w:rFonts w:ascii="Arial" w:hAnsi="Arial" w:cs="Arial"/>
              </w:rPr>
              <w:t>2008</w:t>
            </w:r>
          </w:p>
        </w:tc>
      </w:tr>
      <w:tr w:rsidR="00211E66" w:rsidRPr="00AB6A50" w14:paraId="3ADBFEF7" w14:textId="77777777" w:rsidTr="00EE755E">
        <w:trPr>
          <w:trHeight w:hRule="exact" w:val="403"/>
        </w:trPr>
        <w:tc>
          <w:tcPr>
            <w:tcW w:w="3628" w:type="dxa"/>
            <w:tcBorders>
              <w:top w:val="single" w:sz="4" w:space="0" w:color="auto"/>
            </w:tcBorders>
            <w:tcMar>
              <w:top w:w="100" w:type="dxa"/>
              <w:left w:w="100" w:type="dxa"/>
              <w:bottom w:w="100" w:type="dxa"/>
              <w:right w:w="100" w:type="dxa"/>
            </w:tcMar>
          </w:tcPr>
          <w:p w14:paraId="23159ECC" w14:textId="77777777" w:rsidR="00211E66" w:rsidRPr="00675937" w:rsidRDefault="00211E66" w:rsidP="00EE755E">
            <w:pPr>
              <w:widowControl w:val="0"/>
              <w:spacing w:after="0" w:line="480" w:lineRule="auto"/>
              <w:rPr>
                <w:rFonts w:ascii="Arial" w:hAnsi="Arial" w:cs="Arial"/>
              </w:rPr>
            </w:pPr>
            <w:r w:rsidRPr="00675937">
              <w:rPr>
                <w:rFonts w:ascii="Arial" w:hAnsi="Arial" w:cs="Arial"/>
              </w:rPr>
              <w:t>All Procedures</w:t>
            </w:r>
          </w:p>
        </w:tc>
        <w:tc>
          <w:tcPr>
            <w:tcW w:w="1949" w:type="dxa"/>
            <w:tcBorders>
              <w:top w:val="single" w:sz="4" w:space="0" w:color="auto"/>
            </w:tcBorders>
            <w:tcMar>
              <w:top w:w="100" w:type="dxa"/>
              <w:left w:w="100" w:type="dxa"/>
              <w:bottom w:w="100" w:type="dxa"/>
              <w:right w:w="100" w:type="dxa"/>
            </w:tcMar>
          </w:tcPr>
          <w:p w14:paraId="0F79B448" w14:textId="77777777" w:rsidR="00211E66" w:rsidRPr="00560C3B" w:rsidRDefault="00211E66" w:rsidP="00EE755E">
            <w:pPr>
              <w:widowControl w:val="0"/>
              <w:spacing w:after="0" w:line="480" w:lineRule="auto"/>
              <w:jc w:val="center"/>
              <w:rPr>
                <w:rFonts w:ascii="Arial" w:hAnsi="Arial" w:cs="Arial"/>
              </w:rPr>
            </w:pPr>
          </w:p>
        </w:tc>
        <w:tc>
          <w:tcPr>
            <w:tcW w:w="2308" w:type="dxa"/>
            <w:tcBorders>
              <w:top w:val="single" w:sz="4" w:space="0" w:color="auto"/>
            </w:tcBorders>
            <w:tcMar>
              <w:top w:w="100" w:type="dxa"/>
              <w:left w:w="100" w:type="dxa"/>
              <w:bottom w:w="100" w:type="dxa"/>
              <w:right w:w="100" w:type="dxa"/>
            </w:tcMar>
          </w:tcPr>
          <w:p w14:paraId="4B05DC29" w14:textId="77777777" w:rsidR="00211E66" w:rsidRPr="00560C3B" w:rsidRDefault="00211E66" w:rsidP="00EE755E">
            <w:pPr>
              <w:widowControl w:val="0"/>
              <w:spacing w:after="0" w:line="480" w:lineRule="auto"/>
              <w:jc w:val="center"/>
              <w:rPr>
                <w:rFonts w:ascii="Arial" w:hAnsi="Arial" w:cs="Arial"/>
              </w:rPr>
            </w:pPr>
          </w:p>
        </w:tc>
      </w:tr>
      <w:tr w:rsidR="00211E66" w:rsidRPr="00AB6A50" w14:paraId="7C73BBCF" w14:textId="77777777" w:rsidTr="00EE755E">
        <w:trPr>
          <w:trHeight w:hRule="exact" w:val="403"/>
        </w:trPr>
        <w:tc>
          <w:tcPr>
            <w:tcW w:w="3628" w:type="dxa"/>
            <w:tcMar>
              <w:top w:w="100" w:type="dxa"/>
              <w:left w:w="100" w:type="dxa"/>
              <w:bottom w:w="100" w:type="dxa"/>
              <w:right w:w="100" w:type="dxa"/>
            </w:tcMar>
          </w:tcPr>
          <w:p w14:paraId="24D11D0D" w14:textId="77777777" w:rsidR="00211E66" w:rsidRPr="00A7202E" w:rsidRDefault="00211E66" w:rsidP="00EE755E">
            <w:pPr>
              <w:widowControl w:val="0"/>
              <w:spacing w:after="0" w:line="480" w:lineRule="auto"/>
              <w:rPr>
                <w:rFonts w:ascii="Arial" w:hAnsi="Arial" w:cs="Arial"/>
              </w:rPr>
            </w:pPr>
            <w:r w:rsidRPr="00A7202E">
              <w:rPr>
                <w:rFonts w:ascii="Arial" w:hAnsi="Arial" w:cs="Arial"/>
              </w:rPr>
              <w:t xml:space="preserve">   N of events</w:t>
            </w:r>
          </w:p>
        </w:tc>
        <w:tc>
          <w:tcPr>
            <w:tcW w:w="1949" w:type="dxa"/>
            <w:tcMar>
              <w:top w:w="100" w:type="dxa"/>
              <w:left w:w="100" w:type="dxa"/>
              <w:bottom w:w="100" w:type="dxa"/>
              <w:right w:w="100" w:type="dxa"/>
            </w:tcMar>
          </w:tcPr>
          <w:p w14:paraId="055454F7"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202</w:t>
            </w:r>
          </w:p>
        </w:tc>
        <w:tc>
          <w:tcPr>
            <w:tcW w:w="2308" w:type="dxa"/>
            <w:tcMar>
              <w:top w:w="100" w:type="dxa"/>
              <w:left w:w="100" w:type="dxa"/>
              <w:bottom w:w="100" w:type="dxa"/>
              <w:right w:w="100" w:type="dxa"/>
            </w:tcMar>
          </w:tcPr>
          <w:p w14:paraId="0F4C4806"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271</w:t>
            </w:r>
          </w:p>
        </w:tc>
      </w:tr>
      <w:tr w:rsidR="00211E66" w:rsidRPr="00AB6A50" w14:paraId="11C141F2" w14:textId="77777777" w:rsidTr="00EE755E">
        <w:trPr>
          <w:trHeight w:hRule="exact" w:val="397"/>
        </w:trPr>
        <w:tc>
          <w:tcPr>
            <w:tcW w:w="3628" w:type="dxa"/>
            <w:tcMar>
              <w:top w:w="100" w:type="dxa"/>
              <w:left w:w="100" w:type="dxa"/>
              <w:bottom w:w="100" w:type="dxa"/>
              <w:right w:w="100" w:type="dxa"/>
            </w:tcMar>
          </w:tcPr>
          <w:p w14:paraId="7EF8E5C9" w14:textId="138E7FE0" w:rsidR="00211E66" w:rsidRPr="00A7202E" w:rsidRDefault="00211E66" w:rsidP="00EE755E">
            <w:pPr>
              <w:widowControl w:val="0"/>
              <w:spacing w:after="0" w:line="480" w:lineRule="auto"/>
              <w:rPr>
                <w:rFonts w:ascii="Arial" w:hAnsi="Arial" w:cs="Arial"/>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2D945E4F"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42</w:t>
            </w:r>
          </w:p>
        </w:tc>
        <w:tc>
          <w:tcPr>
            <w:tcW w:w="2308" w:type="dxa"/>
            <w:tcMar>
              <w:top w:w="100" w:type="dxa"/>
              <w:left w:w="100" w:type="dxa"/>
              <w:bottom w:w="100" w:type="dxa"/>
              <w:right w:w="100" w:type="dxa"/>
            </w:tcMar>
          </w:tcPr>
          <w:p w14:paraId="2FF2D424"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40</w:t>
            </w:r>
          </w:p>
        </w:tc>
      </w:tr>
      <w:tr w:rsidR="00211E66" w:rsidRPr="00AB6A50" w14:paraId="65BD8DC1" w14:textId="77777777" w:rsidTr="00EE755E">
        <w:trPr>
          <w:trHeight w:hRule="exact" w:val="403"/>
        </w:trPr>
        <w:tc>
          <w:tcPr>
            <w:tcW w:w="3628" w:type="dxa"/>
            <w:tcMar>
              <w:top w:w="100" w:type="dxa"/>
              <w:left w:w="100" w:type="dxa"/>
              <w:bottom w:w="100" w:type="dxa"/>
              <w:right w:w="100" w:type="dxa"/>
            </w:tcMar>
          </w:tcPr>
          <w:p w14:paraId="3E0BA4BA"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Crude</w:t>
            </w:r>
          </w:p>
        </w:tc>
        <w:tc>
          <w:tcPr>
            <w:tcW w:w="1949" w:type="dxa"/>
            <w:tcMar>
              <w:top w:w="100" w:type="dxa"/>
              <w:left w:w="100" w:type="dxa"/>
              <w:bottom w:w="100" w:type="dxa"/>
              <w:right w:w="100" w:type="dxa"/>
            </w:tcMar>
          </w:tcPr>
          <w:p w14:paraId="5FBB35CE"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1.00 (ref)</w:t>
            </w:r>
          </w:p>
        </w:tc>
        <w:tc>
          <w:tcPr>
            <w:tcW w:w="2308" w:type="dxa"/>
            <w:tcMar>
              <w:top w:w="100" w:type="dxa"/>
              <w:left w:w="100" w:type="dxa"/>
              <w:bottom w:w="100" w:type="dxa"/>
              <w:right w:w="100" w:type="dxa"/>
            </w:tcMar>
          </w:tcPr>
          <w:p w14:paraId="2C0C0F8E"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0.95 (0.79-1.14)</w:t>
            </w:r>
          </w:p>
        </w:tc>
      </w:tr>
      <w:tr w:rsidR="00211E66" w:rsidRPr="00AB6A50" w14:paraId="250776D9" w14:textId="77777777" w:rsidTr="00EE755E">
        <w:trPr>
          <w:trHeight w:hRule="exact" w:val="403"/>
        </w:trPr>
        <w:tc>
          <w:tcPr>
            <w:tcW w:w="3628" w:type="dxa"/>
            <w:tcMar>
              <w:top w:w="100" w:type="dxa"/>
              <w:left w:w="100" w:type="dxa"/>
              <w:bottom w:w="100" w:type="dxa"/>
              <w:right w:w="100" w:type="dxa"/>
            </w:tcMar>
          </w:tcPr>
          <w:p w14:paraId="33F416C8"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1949" w:type="dxa"/>
            <w:tcMar>
              <w:top w:w="100" w:type="dxa"/>
              <w:left w:w="100" w:type="dxa"/>
              <w:bottom w:w="100" w:type="dxa"/>
              <w:right w:w="100" w:type="dxa"/>
            </w:tcMar>
          </w:tcPr>
          <w:p w14:paraId="361ABF30"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3B2567AF"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0.86 (0.71-1.24)</w:t>
            </w:r>
          </w:p>
        </w:tc>
      </w:tr>
      <w:tr w:rsidR="00211E66" w:rsidRPr="00AB6A50" w14:paraId="341A30F8" w14:textId="77777777" w:rsidTr="00EE755E">
        <w:trPr>
          <w:trHeight w:hRule="exact" w:val="403"/>
        </w:trPr>
        <w:tc>
          <w:tcPr>
            <w:tcW w:w="3628" w:type="dxa"/>
            <w:tcMar>
              <w:top w:w="100" w:type="dxa"/>
              <w:left w:w="100" w:type="dxa"/>
              <w:bottom w:w="100" w:type="dxa"/>
              <w:right w:w="100" w:type="dxa"/>
            </w:tcMar>
          </w:tcPr>
          <w:p w14:paraId="2A67273E"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Replacement</w:t>
            </w:r>
          </w:p>
        </w:tc>
        <w:tc>
          <w:tcPr>
            <w:tcW w:w="1949" w:type="dxa"/>
            <w:tcMar>
              <w:top w:w="100" w:type="dxa"/>
              <w:left w:w="100" w:type="dxa"/>
              <w:bottom w:w="100" w:type="dxa"/>
              <w:right w:w="100" w:type="dxa"/>
            </w:tcMar>
          </w:tcPr>
          <w:p w14:paraId="52594925"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4657DF31" w14:textId="77777777" w:rsidR="00211E66" w:rsidRPr="00A7202E" w:rsidRDefault="00211E66" w:rsidP="00EE755E">
            <w:pPr>
              <w:widowControl w:val="0"/>
              <w:spacing w:after="0" w:line="480" w:lineRule="auto"/>
              <w:jc w:val="center"/>
              <w:rPr>
                <w:rFonts w:ascii="Arial" w:hAnsi="Arial" w:cs="Arial"/>
                <w:lang w:val="en-US"/>
              </w:rPr>
            </w:pPr>
          </w:p>
        </w:tc>
      </w:tr>
      <w:tr w:rsidR="00211E66" w:rsidRPr="00AB6A50" w14:paraId="369E0B95" w14:textId="77777777" w:rsidTr="00EE755E">
        <w:trPr>
          <w:trHeight w:hRule="exact" w:val="403"/>
        </w:trPr>
        <w:tc>
          <w:tcPr>
            <w:tcW w:w="3628" w:type="dxa"/>
            <w:tcMar>
              <w:top w:w="100" w:type="dxa"/>
              <w:left w:w="100" w:type="dxa"/>
              <w:bottom w:w="100" w:type="dxa"/>
              <w:right w:w="100" w:type="dxa"/>
            </w:tcMar>
          </w:tcPr>
          <w:p w14:paraId="6BD56F96"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1949" w:type="dxa"/>
            <w:tcMar>
              <w:top w:w="100" w:type="dxa"/>
              <w:left w:w="100" w:type="dxa"/>
              <w:bottom w:w="100" w:type="dxa"/>
              <w:right w:w="100" w:type="dxa"/>
            </w:tcMar>
          </w:tcPr>
          <w:p w14:paraId="7626B0FE"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144</w:t>
            </w:r>
          </w:p>
        </w:tc>
        <w:tc>
          <w:tcPr>
            <w:tcW w:w="2308" w:type="dxa"/>
            <w:tcMar>
              <w:top w:w="100" w:type="dxa"/>
              <w:left w:w="100" w:type="dxa"/>
              <w:bottom w:w="100" w:type="dxa"/>
              <w:right w:w="100" w:type="dxa"/>
            </w:tcMar>
          </w:tcPr>
          <w:p w14:paraId="456108DE"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101</w:t>
            </w:r>
          </w:p>
        </w:tc>
      </w:tr>
      <w:tr w:rsidR="00211E66" w:rsidRPr="00AB6A50" w14:paraId="54CD1AD7" w14:textId="77777777" w:rsidTr="00EE755E">
        <w:trPr>
          <w:trHeight w:hRule="exact" w:val="397"/>
        </w:trPr>
        <w:tc>
          <w:tcPr>
            <w:tcW w:w="3628" w:type="dxa"/>
            <w:tcMar>
              <w:top w:w="100" w:type="dxa"/>
              <w:left w:w="100" w:type="dxa"/>
              <w:bottom w:w="100" w:type="dxa"/>
              <w:right w:w="100" w:type="dxa"/>
            </w:tcMar>
          </w:tcPr>
          <w:p w14:paraId="682F3249" w14:textId="5CCC5DF5"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75A90E95"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56</w:t>
            </w:r>
          </w:p>
        </w:tc>
        <w:tc>
          <w:tcPr>
            <w:tcW w:w="2308" w:type="dxa"/>
            <w:tcMar>
              <w:top w:w="100" w:type="dxa"/>
              <w:left w:w="100" w:type="dxa"/>
              <w:bottom w:w="100" w:type="dxa"/>
              <w:right w:w="100" w:type="dxa"/>
            </w:tcMar>
          </w:tcPr>
          <w:p w14:paraId="71A151D4"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53</w:t>
            </w:r>
          </w:p>
        </w:tc>
      </w:tr>
      <w:tr w:rsidR="00211E66" w:rsidRPr="00AB6A50" w14:paraId="7D54AB7D" w14:textId="77777777" w:rsidTr="00EE755E">
        <w:trPr>
          <w:trHeight w:hRule="exact" w:val="403"/>
        </w:trPr>
        <w:tc>
          <w:tcPr>
            <w:tcW w:w="3628" w:type="dxa"/>
            <w:tcMar>
              <w:top w:w="100" w:type="dxa"/>
              <w:left w:w="100" w:type="dxa"/>
              <w:bottom w:w="100" w:type="dxa"/>
              <w:right w:w="100" w:type="dxa"/>
            </w:tcMar>
          </w:tcPr>
          <w:p w14:paraId="5B8B8870"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1949" w:type="dxa"/>
            <w:tcMar>
              <w:top w:w="100" w:type="dxa"/>
              <w:left w:w="100" w:type="dxa"/>
              <w:bottom w:w="100" w:type="dxa"/>
              <w:right w:w="100" w:type="dxa"/>
            </w:tcMar>
          </w:tcPr>
          <w:p w14:paraId="12FE24D4"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3AD7A152"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0.95 (0.74-1.23)</w:t>
            </w:r>
          </w:p>
        </w:tc>
      </w:tr>
      <w:tr w:rsidR="00211E66" w:rsidRPr="00AB6A50" w14:paraId="2B0C9F89" w14:textId="77777777" w:rsidTr="00EE755E">
        <w:trPr>
          <w:trHeight w:hRule="exact" w:val="403"/>
        </w:trPr>
        <w:tc>
          <w:tcPr>
            <w:tcW w:w="3628" w:type="dxa"/>
            <w:tcMar>
              <w:top w:w="100" w:type="dxa"/>
              <w:left w:w="100" w:type="dxa"/>
              <w:bottom w:w="100" w:type="dxa"/>
              <w:right w:w="100" w:type="dxa"/>
            </w:tcMar>
          </w:tcPr>
          <w:p w14:paraId="3443DF69"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lastRenderedPageBreak/>
              <w:t xml:space="preserve">   Adjusted</w:t>
            </w:r>
          </w:p>
        </w:tc>
        <w:tc>
          <w:tcPr>
            <w:tcW w:w="1949" w:type="dxa"/>
            <w:tcMar>
              <w:top w:w="100" w:type="dxa"/>
              <w:left w:w="100" w:type="dxa"/>
              <w:bottom w:w="100" w:type="dxa"/>
              <w:right w:w="100" w:type="dxa"/>
            </w:tcMar>
          </w:tcPr>
          <w:p w14:paraId="2ADE8282"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35417404"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0.80 (0.61-1.05)</w:t>
            </w:r>
          </w:p>
        </w:tc>
      </w:tr>
      <w:tr w:rsidR="00211E66" w:rsidRPr="00AB6A50" w14:paraId="46778A85" w14:textId="77777777" w:rsidTr="00EE755E">
        <w:trPr>
          <w:trHeight w:hRule="exact" w:val="403"/>
        </w:trPr>
        <w:tc>
          <w:tcPr>
            <w:tcW w:w="3628" w:type="dxa"/>
            <w:tcMar>
              <w:top w:w="100" w:type="dxa"/>
              <w:left w:w="100" w:type="dxa"/>
              <w:bottom w:w="100" w:type="dxa"/>
              <w:right w:w="100" w:type="dxa"/>
            </w:tcMar>
          </w:tcPr>
          <w:p w14:paraId="1E511BB2"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Repair</w:t>
            </w:r>
          </w:p>
        </w:tc>
        <w:tc>
          <w:tcPr>
            <w:tcW w:w="1949" w:type="dxa"/>
            <w:tcMar>
              <w:top w:w="100" w:type="dxa"/>
              <w:left w:w="100" w:type="dxa"/>
              <w:bottom w:w="100" w:type="dxa"/>
              <w:right w:w="100" w:type="dxa"/>
            </w:tcMar>
          </w:tcPr>
          <w:p w14:paraId="28A035BC"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253A3E5F" w14:textId="77777777" w:rsidR="00211E66" w:rsidRPr="00A7202E" w:rsidRDefault="00211E66" w:rsidP="00EE755E">
            <w:pPr>
              <w:spacing w:after="0" w:line="480" w:lineRule="auto"/>
              <w:jc w:val="center"/>
              <w:rPr>
                <w:rFonts w:ascii="Arial" w:hAnsi="Arial" w:cs="Arial"/>
                <w:lang w:val="en-US"/>
              </w:rPr>
            </w:pPr>
          </w:p>
        </w:tc>
      </w:tr>
      <w:tr w:rsidR="00211E66" w:rsidRPr="00AB6A50" w14:paraId="469DD039" w14:textId="77777777" w:rsidTr="00EE755E">
        <w:trPr>
          <w:trHeight w:hRule="exact" w:val="403"/>
        </w:trPr>
        <w:tc>
          <w:tcPr>
            <w:tcW w:w="3628" w:type="dxa"/>
            <w:tcMar>
              <w:top w:w="100" w:type="dxa"/>
              <w:left w:w="100" w:type="dxa"/>
              <w:bottom w:w="100" w:type="dxa"/>
              <w:right w:w="100" w:type="dxa"/>
            </w:tcMar>
          </w:tcPr>
          <w:p w14:paraId="7309D925"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1949" w:type="dxa"/>
            <w:tcMar>
              <w:top w:w="100" w:type="dxa"/>
              <w:left w:w="100" w:type="dxa"/>
              <w:bottom w:w="100" w:type="dxa"/>
              <w:right w:w="100" w:type="dxa"/>
            </w:tcMar>
          </w:tcPr>
          <w:p w14:paraId="5BDC4F8F"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58</w:t>
            </w:r>
          </w:p>
        </w:tc>
        <w:tc>
          <w:tcPr>
            <w:tcW w:w="2308" w:type="dxa"/>
            <w:tcMar>
              <w:top w:w="100" w:type="dxa"/>
              <w:left w:w="100" w:type="dxa"/>
              <w:bottom w:w="100" w:type="dxa"/>
              <w:right w:w="100" w:type="dxa"/>
            </w:tcMar>
          </w:tcPr>
          <w:p w14:paraId="2DE5092D"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170</w:t>
            </w:r>
          </w:p>
        </w:tc>
      </w:tr>
      <w:tr w:rsidR="00211E66" w:rsidRPr="00AB6A50" w14:paraId="0E82A80D" w14:textId="77777777" w:rsidTr="00EE755E">
        <w:trPr>
          <w:trHeight w:hRule="exact" w:val="397"/>
        </w:trPr>
        <w:tc>
          <w:tcPr>
            <w:tcW w:w="3628" w:type="dxa"/>
            <w:tcMar>
              <w:top w:w="100" w:type="dxa"/>
              <w:left w:w="100" w:type="dxa"/>
              <w:bottom w:w="100" w:type="dxa"/>
              <w:right w:w="100" w:type="dxa"/>
            </w:tcMar>
          </w:tcPr>
          <w:p w14:paraId="2F4A027C" w14:textId="273D78F1"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454E187A"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26</w:t>
            </w:r>
          </w:p>
        </w:tc>
        <w:tc>
          <w:tcPr>
            <w:tcW w:w="2308" w:type="dxa"/>
            <w:tcMar>
              <w:top w:w="100" w:type="dxa"/>
              <w:left w:w="100" w:type="dxa"/>
              <w:bottom w:w="100" w:type="dxa"/>
              <w:right w:w="100" w:type="dxa"/>
            </w:tcMar>
          </w:tcPr>
          <w:p w14:paraId="600DDA75"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34</w:t>
            </w:r>
          </w:p>
        </w:tc>
      </w:tr>
      <w:tr w:rsidR="00211E66" w:rsidRPr="00AB6A50" w14:paraId="48DC1496" w14:textId="77777777" w:rsidTr="00EE755E">
        <w:trPr>
          <w:trHeight w:hRule="exact" w:val="403"/>
        </w:trPr>
        <w:tc>
          <w:tcPr>
            <w:tcW w:w="3628" w:type="dxa"/>
            <w:tcMar>
              <w:top w:w="100" w:type="dxa"/>
              <w:left w:w="100" w:type="dxa"/>
              <w:bottom w:w="100" w:type="dxa"/>
              <w:right w:w="100" w:type="dxa"/>
            </w:tcMar>
          </w:tcPr>
          <w:p w14:paraId="4575C3A1"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1949" w:type="dxa"/>
            <w:tcMar>
              <w:top w:w="100" w:type="dxa"/>
              <w:left w:w="100" w:type="dxa"/>
              <w:bottom w:w="100" w:type="dxa"/>
              <w:right w:w="100" w:type="dxa"/>
            </w:tcMar>
          </w:tcPr>
          <w:p w14:paraId="51DEC736"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6A8D46A5"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1.34 (0.99-1.80)</w:t>
            </w:r>
          </w:p>
        </w:tc>
      </w:tr>
      <w:tr w:rsidR="00211E66" w:rsidRPr="00AB6A50" w14:paraId="7D5C6498"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3E0EA6DE" w14:textId="77777777" w:rsidR="00211E66" w:rsidRPr="00560C3B" w:rsidRDefault="00211E66" w:rsidP="00EE755E">
            <w:pPr>
              <w:widowControl w:val="0"/>
              <w:spacing w:after="0" w:line="480" w:lineRule="auto"/>
              <w:rPr>
                <w:rFonts w:ascii="Arial" w:hAnsi="Arial" w:cs="Arial"/>
                <w:lang w:val="en-US"/>
              </w:rPr>
            </w:pPr>
            <w:r w:rsidRPr="00560C3B">
              <w:rPr>
                <w:rFonts w:ascii="Arial" w:hAnsi="Arial" w:cs="Arial"/>
                <w:lang w:val="en-US"/>
              </w:rPr>
              <w:t xml:space="preserve">   Adjusted</w:t>
            </w:r>
          </w:p>
        </w:tc>
        <w:tc>
          <w:tcPr>
            <w:tcW w:w="1949" w:type="dxa"/>
            <w:tcBorders>
              <w:bottom w:val="single" w:sz="4" w:space="0" w:color="auto"/>
            </w:tcBorders>
            <w:tcMar>
              <w:top w:w="100" w:type="dxa"/>
              <w:left w:w="100" w:type="dxa"/>
              <w:bottom w:w="100" w:type="dxa"/>
              <w:right w:w="100" w:type="dxa"/>
            </w:tcMar>
          </w:tcPr>
          <w:p w14:paraId="53246D76" w14:textId="77777777" w:rsidR="00211E66" w:rsidRPr="00560C3B" w:rsidRDefault="00211E66" w:rsidP="00EE755E">
            <w:pPr>
              <w:widowControl w:val="0"/>
              <w:spacing w:after="0" w:line="480" w:lineRule="auto"/>
              <w:jc w:val="center"/>
              <w:rPr>
                <w:rFonts w:ascii="Arial" w:hAnsi="Arial" w:cs="Arial"/>
                <w:lang w:val="en-US"/>
              </w:rPr>
            </w:pPr>
            <w:r w:rsidRPr="00560C3B">
              <w:rPr>
                <w:rFonts w:ascii="Arial" w:hAnsi="Arial" w:cs="Arial"/>
                <w:lang w:val="en-US"/>
              </w:rPr>
              <w:t>1.00 (ref)</w:t>
            </w:r>
          </w:p>
        </w:tc>
        <w:tc>
          <w:tcPr>
            <w:tcW w:w="2308" w:type="dxa"/>
            <w:tcBorders>
              <w:bottom w:val="single" w:sz="4" w:space="0" w:color="auto"/>
            </w:tcBorders>
            <w:tcMar>
              <w:top w:w="100" w:type="dxa"/>
              <w:left w:w="100" w:type="dxa"/>
              <w:bottom w:w="100" w:type="dxa"/>
              <w:right w:w="100" w:type="dxa"/>
            </w:tcMar>
          </w:tcPr>
          <w:p w14:paraId="37882767" w14:textId="77777777" w:rsidR="00211E66" w:rsidRPr="00560C3B" w:rsidRDefault="00211E66" w:rsidP="00EE755E">
            <w:pPr>
              <w:spacing w:after="0" w:line="480" w:lineRule="auto"/>
              <w:jc w:val="center"/>
              <w:rPr>
                <w:rFonts w:ascii="Arial" w:hAnsi="Arial" w:cs="Arial"/>
                <w:lang w:val="en-US"/>
              </w:rPr>
            </w:pPr>
            <w:r w:rsidRPr="00560C3B">
              <w:rPr>
                <w:rFonts w:ascii="Arial" w:hAnsi="Arial" w:cs="Arial"/>
                <w:lang w:val="en-US"/>
              </w:rPr>
              <w:t>1.22 (0.90-1.61)</w:t>
            </w:r>
          </w:p>
        </w:tc>
      </w:tr>
    </w:tbl>
    <w:p w14:paraId="5C8C14AD" w14:textId="77777777" w:rsidR="00211E66" w:rsidRPr="00560C3B" w:rsidRDefault="00211E66" w:rsidP="00A7202E">
      <w:pPr>
        <w:spacing w:after="0" w:line="240" w:lineRule="auto"/>
        <w:jc w:val="both"/>
        <w:rPr>
          <w:rFonts w:ascii="Arial" w:hAnsi="Arial" w:cs="Arial"/>
          <w:lang w:val="en-US"/>
        </w:rPr>
      </w:pPr>
      <w:r w:rsidRPr="00560C3B">
        <w:rPr>
          <w:rFonts w:ascii="Arial" w:hAnsi="Arial" w:cs="Arial"/>
          <w:lang w:val="en-US"/>
        </w:rPr>
        <w:t>Numbers are hazard ratios (95% confidence intervals). Adjusted models include age, sex, type of procedure (urgent vs. non-urgent), diabetes, hypertension, chronic lung disease, concomitant CABG and prevalent myocardial infarction and stroke as covariates.</w:t>
      </w:r>
      <w:r>
        <w:rPr>
          <w:rFonts w:ascii="Arial" w:hAnsi="Arial" w:cs="Arial"/>
          <w:lang w:val="en-US"/>
        </w:rPr>
        <w:t xml:space="preserve"> </w:t>
      </w:r>
      <w:r w:rsidRPr="00560C3B">
        <w:rPr>
          <w:rFonts w:ascii="Arial" w:hAnsi="Arial" w:cs="Arial"/>
          <w:lang w:val="en-US"/>
        </w:rPr>
        <w:t>Ref, reference</w:t>
      </w:r>
      <w:r>
        <w:rPr>
          <w:rFonts w:ascii="Arial" w:hAnsi="Arial" w:cs="Arial"/>
          <w:lang w:val="en-US"/>
        </w:rPr>
        <w:t>; MV, mitral valve</w:t>
      </w:r>
      <w:r w:rsidRPr="00560C3B">
        <w:rPr>
          <w:rFonts w:ascii="Arial" w:hAnsi="Arial" w:cs="Arial"/>
          <w:lang w:val="en-US"/>
        </w:rPr>
        <w:t>.</w:t>
      </w:r>
    </w:p>
    <w:p w14:paraId="05021BA0" w14:textId="77777777" w:rsidR="00211E66" w:rsidRDefault="00211E66" w:rsidP="00211E66">
      <w:pPr>
        <w:spacing w:after="0" w:line="240" w:lineRule="auto"/>
        <w:rPr>
          <w:rFonts w:ascii="Arial" w:hAnsi="Arial" w:cs="Arial"/>
          <w:b/>
          <w:lang w:val="en-US"/>
        </w:rPr>
      </w:pPr>
      <w:r>
        <w:rPr>
          <w:rFonts w:ascii="Arial" w:hAnsi="Arial" w:cs="Arial"/>
          <w:b/>
          <w:lang w:val="en-US"/>
        </w:rPr>
        <w:br w:type="page"/>
      </w:r>
    </w:p>
    <w:p w14:paraId="3CEA7662" w14:textId="77777777" w:rsidR="00211E66" w:rsidRPr="00FC5D75" w:rsidRDefault="00211E66" w:rsidP="00A7202E">
      <w:pPr>
        <w:spacing w:after="0" w:line="240" w:lineRule="auto"/>
        <w:rPr>
          <w:rFonts w:ascii="Arial" w:hAnsi="Arial" w:cs="Arial"/>
          <w:lang w:val="en-US"/>
        </w:rPr>
      </w:pPr>
      <w:r w:rsidRPr="00560C3B">
        <w:rPr>
          <w:rFonts w:ascii="Arial" w:hAnsi="Arial" w:cs="Arial"/>
          <w:b/>
          <w:lang w:val="en-US"/>
        </w:rPr>
        <w:lastRenderedPageBreak/>
        <w:t xml:space="preserve">Table 5. </w:t>
      </w:r>
      <w:r w:rsidRPr="00FC5D75">
        <w:rPr>
          <w:rFonts w:ascii="Arial" w:hAnsi="Arial" w:cs="Arial"/>
          <w:lang w:val="en-US"/>
        </w:rPr>
        <w:t>Hazard ratios for 6-year postoperative mortality after first surgical mitral valve procedure in Finland in 1997–2008.</w:t>
      </w:r>
    </w:p>
    <w:p w14:paraId="09CC5C5B" w14:textId="77777777" w:rsidR="00211E66" w:rsidRPr="00560C3B" w:rsidRDefault="00211E66" w:rsidP="00211E66">
      <w:pPr>
        <w:spacing w:after="0" w:line="480" w:lineRule="auto"/>
        <w:rPr>
          <w:rFonts w:ascii="Arial" w:hAnsi="Arial" w:cs="Arial"/>
          <w:lang w:val="en-US"/>
        </w:rPr>
      </w:pPr>
    </w:p>
    <w:tbl>
      <w:tblPr>
        <w:tblW w:w="7885" w:type="dxa"/>
        <w:tblLayout w:type="fixed"/>
        <w:tblLook w:val="0600" w:firstRow="0" w:lastRow="0" w:firstColumn="0" w:lastColumn="0" w:noHBand="1" w:noVBand="1"/>
      </w:tblPr>
      <w:tblGrid>
        <w:gridCol w:w="3628"/>
        <w:gridCol w:w="1949"/>
        <w:gridCol w:w="2308"/>
      </w:tblGrid>
      <w:tr w:rsidR="00211E66" w:rsidRPr="00AB6A50" w14:paraId="5E002ADF" w14:textId="77777777" w:rsidTr="00EE755E">
        <w:trPr>
          <w:trHeight w:hRule="exact" w:val="403"/>
        </w:trPr>
        <w:tc>
          <w:tcPr>
            <w:tcW w:w="3628" w:type="dxa"/>
            <w:tcMar>
              <w:top w:w="100" w:type="dxa"/>
              <w:left w:w="100" w:type="dxa"/>
              <w:bottom w:w="100" w:type="dxa"/>
              <w:right w:w="100" w:type="dxa"/>
            </w:tcMar>
          </w:tcPr>
          <w:p w14:paraId="7FFFBEDC" w14:textId="77777777" w:rsidR="00211E66" w:rsidRPr="00560C3B" w:rsidRDefault="00211E66" w:rsidP="00EE755E">
            <w:pPr>
              <w:widowControl w:val="0"/>
              <w:spacing w:after="0" w:line="480" w:lineRule="auto"/>
              <w:rPr>
                <w:rFonts w:ascii="Arial" w:hAnsi="Arial" w:cs="Arial"/>
                <w:lang w:val="en-US"/>
              </w:rPr>
            </w:pPr>
          </w:p>
        </w:tc>
        <w:tc>
          <w:tcPr>
            <w:tcW w:w="4257" w:type="dxa"/>
            <w:gridSpan w:val="2"/>
            <w:tcBorders>
              <w:bottom w:val="single" w:sz="4" w:space="0" w:color="auto"/>
            </w:tcBorders>
            <w:tcMar>
              <w:top w:w="100" w:type="dxa"/>
              <w:left w:w="100" w:type="dxa"/>
              <w:bottom w:w="100" w:type="dxa"/>
              <w:right w:w="100" w:type="dxa"/>
            </w:tcMar>
          </w:tcPr>
          <w:p w14:paraId="1149F9C8"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rPr>
              <w:t>Time Period</w:t>
            </w:r>
          </w:p>
        </w:tc>
      </w:tr>
      <w:tr w:rsidR="00211E66" w:rsidRPr="00AB6A50" w14:paraId="2EB1676D"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47799636" w14:textId="77777777" w:rsidR="00211E66" w:rsidRPr="00560C3B" w:rsidRDefault="00211E66" w:rsidP="00EE755E">
            <w:pPr>
              <w:widowControl w:val="0"/>
              <w:spacing w:after="0" w:line="480" w:lineRule="auto"/>
              <w:rPr>
                <w:rFonts w:ascii="Arial" w:hAnsi="Arial" w:cs="Arial"/>
              </w:rPr>
            </w:pPr>
            <w:r w:rsidRPr="00560C3B">
              <w:rPr>
                <w:rFonts w:ascii="Arial" w:hAnsi="Arial" w:cs="Arial"/>
              </w:rPr>
              <w:t>Procedure</w:t>
            </w:r>
          </w:p>
        </w:tc>
        <w:tc>
          <w:tcPr>
            <w:tcW w:w="1949" w:type="dxa"/>
            <w:tcBorders>
              <w:top w:val="single" w:sz="4" w:space="0" w:color="auto"/>
              <w:bottom w:val="single" w:sz="4" w:space="0" w:color="auto"/>
            </w:tcBorders>
            <w:tcMar>
              <w:top w:w="100" w:type="dxa"/>
              <w:left w:w="100" w:type="dxa"/>
              <w:bottom w:w="100" w:type="dxa"/>
              <w:right w:w="100" w:type="dxa"/>
            </w:tcMar>
          </w:tcPr>
          <w:p w14:paraId="1E84705C"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rPr>
              <w:t>1997</w:t>
            </w:r>
            <w:r w:rsidRPr="00560C3B">
              <w:rPr>
                <w:rFonts w:ascii="Arial" w:hAnsi="Arial" w:cs="Arial"/>
                <w:lang w:val="en-US"/>
              </w:rPr>
              <w:t>–</w:t>
            </w:r>
            <w:r w:rsidRPr="00560C3B">
              <w:rPr>
                <w:rFonts w:ascii="Arial" w:hAnsi="Arial" w:cs="Arial"/>
              </w:rPr>
              <w:t>2002</w:t>
            </w:r>
          </w:p>
        </w:tc>
        <w:tc>
          <w:tcPr>
            <w:tcW w:w="2308" w:type="dxa"/>
            <w:tcBorders>
              <w:top w:val="single" w:sz="4" w:space="0" w:color="auto"/>
              <w:bottom w:val="single" w:sz="4" w:space="0" w:color="auto"/>
            </w:tcBorders>
            <w:tcMar>
              <w:top w:w="100" w:type="dxa"/>
              <w:left w:w="100" w:type="dxa"/>
              <w:bottom w:w="100" w:type="dxa"/>
              <w:right w:w="100" w:type="dxa"/>
            </w:tcMar>
          </w:tcPr>
          <w:p w14:paraId="59D72B9F" w14:textId="77777777" w:rsidR="00211E66" w:rsidRPr="00560C3B" w:rsidRDefault="00211E66" w:rsidP="00EE755E">
            <w:pPr>
              <w:widowControl w:val="0"/>
              <w:spacing w:after="0" w:line="480" w:lineRule="auto"/>
              <w:jc w:val="center"/>
              <w:rPr>
                <w:rFonts w:ascii="Arial" w:hAnsi="Arial" w:cs="Arial"/>
              </w:rPr>
            </w:pPr>
            <w:r w:rsidRPr="00560C3B">
              <w:rPr>
                <w:rFonts w:ascii="Arial" w:hAnsi="Arial" w:cs="Arial"/>
                <w:lang w:val="en-US"/>
              </w:rPr>
              <w:t>2003–</w:t>
            </w:r>
            <w:r w:rsidRPr="00560C3B">
              <w:rPr>
                <w:rFonts w:ascii="Arial" w:hAnsi="Arial" w:cs="Arial"/>
              </w:rPr>
              <w:t>2008</w:t>
            </w:r>
          </w:p>
        </w:tc>
      </w:tr>
      <w:tr w:rsidR="00211E66" w:rsidRPr="00AB6A50" w14:paraId="2A12FC87" w14:textId="77777777" w:rsidTr="00EE755E">
        <w:trPr>
          <w:trHeight w:hRule="exact" w:val="403"/>
        </w:trPr>
        <w:tc>
          <w:tcPr>
            <w:tcW w:w="3628" w:type="dxa"/>
            <w:tcBorders>
              <w:top w:val="single" w:sz="4" w:space="0" w:color="auto"/>
            </w:tcBorders>
            <w:tcMar>
              <w:top w:w="100" w:type="dxa"/>
              <w:left w:w="100" w:type="dxa"/>
              <w:bottom w:w="100" w:type="dxa"/>
              <w:right w:w="100" w:type="dxa"/>
            </w:tcMar>
          </w:tcPr>
          <w:p w14:paraId="66D99351" w14:textId="77777777" w:rsidR="00211E66" w:rsidRPr="00675937" w:rsidRDefault="00211E66" w:rsidP="00EE755E">
            <w:pPr>
              <w:widowControl w:val="0"/>
              <w:spacing w:after="0" w:line="480" w:lineRule="auto"/>
              <w:rPr>
                <w:rFonts w:ascii="Arial" w:hAnsi="Arial" w:cs="Arial"/>
              </w:rPr>
            </w:pPr>
            <w:r w:rsidRPr="00675937">
              <w:rPr>
                <w:rFonts w:ascii="Arial" w:hAnsi="Arial" w:cs="Arial"/>
              </w:rPr>
              <w:t>All Procedures</w:t>
            </w:r>
          </w:p>
        </w:tc>
        <w:tc>
          <w:tcPr>
            <w:tcW w:w="1949" w:type="dxa"/>
            <w:tcBorders>
              <w:top w:val="single" w:sz="4" w:space="0" w:color="auto"/>
            </w:tcBorders>
            <w:tcMar>
              <w:top w:w="100" w:type="dxa"/>
              <w:left w:w="100" w:type="dxa"/>
              <w:bottom w:w="100" w:type="dxa"/>
              <w:right w:w="100" w:type="dxa"/>
            </w:tcMar>
          </w:tcPr>
          <w:p w14:paraId="43F578A5" w14:textId="77777777" w:rsidR="00211E66" w:rsidRPr="00560C3B" w:rsidRDefault="00211E66" w:rsidP="00EE755E">
            <w:pPr>
              <w:widowControl w:val="0"/>
              <w:spacing w:after="0" w:line="480" w:lineRule="auto"/>
              <w:jc w:val="center"/>
              <w:rPr>
                <w:rFonts w:ascii="Arial" w:hAnsi="Arial" w:cs="Arial"/>
              </w:rPr>
            </w:pPr>
          </w:p>
        </w:tc>
        <w:tc>
          <w:tcPr>
            <w:tcW w:w="2308" w:type="dxa"/>
            <w:tcBorders>
              <w:top w:val="single" w:sz="4" w:space="0" w:color="auto"/>
            </w:tcBorders>
            <w:tcMar>
              <w:top w:w="100" w:type="dxa"/>
              <w:left w:w="100" w:type="dxa"/>
              <w:bottom w:w="100" w:type="dxa"/>
              <w:right w:w="100" w:type="dxa"/>
            </w:tcMar>
          </w:tcPr>
          <w:p w14:paraId="3B223333" w14:textId="77777777" w:rsidR="00211E66" w:rsidRPr="00560C3B" w:rsidRDefault="00211E66" w:rsidP="00EE755E">
            <w:pPr>
              <w:widowControl w:val="0"/>
              <w:spacing w:after="0" w:line="480" w:lineRule="auto"/>
              <w:jc w:val="center"/>
              <w:rPr>
                <w:rFonts w:ascii="Arial" w:hAnsi="Arial" w:cs="Arial"/>
              </w:rPr>
            </w:pPr>
          </w:p>
        </w:tc>
      </w:tr>
      <w:tr w:rsidR="00211E66" w:rsidRPr="00AB6A50" w14:paraId="3DA13D0D" w14:textId="77777777" w:rsidTr="00EE755E">
        <w:trPr>
          <w:trHeight w:hRule="exact" w:val="403"/>
        </w:trPr>
        <w:tc>
          <w:tcPr>
            <w:tcW w:w="3628" w:type="dxa"/>
            <w:tcMar>
              <w:top w:w="100" w:type="dxa"/>
              <w:left w:w="100" w:type="dxa"/>
              <w:bottom w:w="100" w:type="dxa"/>
              <w:right w:w="100" w:type="dxa"/>
            </w:tcMar>
          </w:tcPr>
          <w:p w14:paraId="356E8815" w14:textId="77777777" w:rsidR="00211E66" w:rsidRPr="00A7202E" w:rsidRDefault="00211E66" w:rsidP="00EE755E">
            <w:pPr>
              <w:widowControl w:val="0"/>
              <w:spacing w:after="0" w:line="480" w:lineRule="auto"/>
              <w:rPr>
                <w:rFonts w:ascii="Arial" w:hAnsi="Arial" w:cs="Arial"/>
              </w:rPr>
            </w:pPr>
            <w:r w:rsidRPr="00A7202E">
              <w:rPr>
                <w:rFonts w:ascii="Arial" w:hAnsi="Arial" w:cs="Arial"/>
              </w:rPr>
              <w:t xml:space="preserve">   N of events</w:t>
            </w:r>
          </w:p>
        </w:tc>
        <w:tc>
          <w:tcPr>
            <w:tcW w:w="1949" w:type="dxa"/>
            <w:tcMar>
              <w:top w:w="100" w:type="dxa"/>
              <w:left w:w="100" w:type="dxa"/>
              <w:bottom w:w="100" w:type="dxa"/>
              <w:right w:w="100" w:type="dxa"/>
            </w:tcMar>
          </w:tcPr>
          <w:p w14:paraId="6C675A94"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253</w:t>
            </w:r>
          </w:p>
        </w:tc>
        <w:tc>
          <w:tcPr>
            <w:tcW w:w="2308" w:type="dxa"/>
            <w:tcMar>
              <w:top w:w="100" w:type="dxa"/>
              <w:left w:w="100" w:type="dxa"/>
              <w:bottom w:w="100" w:type="dxa"/>
              <w:right w:w="100" w:type="dxa"/>
            </w:tcMar>
          </w:tcPr>
          <w:p w14:paraId="540ACE82"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332</w:t>
            </w:r>
          </w:p>
        </w:tc>
      </w:tr>
      <w:tr w:rsidR="00211E66" w:rsidRPr="00AB6A50" w14:paraId="02A91703" w14:textId="77777777" w:rsidTr="00EE755E">
        <w:trPr>
          <w:trHeight w:hRule="exact" w:val="403"/>
        </w:trPr>
        <w:tc>
          <w:tcPr>
            <w:tcW w:w="3628" w:type="dxa"/>
            <w:tcMar>
              <w:top w:w="100" w:type="dxa"/>
              <w:left w:w="100" w:type="dxa"/>
              <w:bottom w:w="100" w:type="dxa"/>
              <w:right w:w="100" w:type="dxa"/>
            </w:tcMar>
          </w:tcPr>
          <w:p w14:paraId="6DAFDDCF" w14:textId="7C556F78" w:rsidR="00211E66" w:rsidRPr="00A7202E" w:rsidRDefault="00211E66" w:rsidP="00EE755E">
            <w:pPr>
              <w:widowControl w:val="0"/>
              <w:spacing w:after="0" w:line="480" w:lineRule="auto"/>
              <w:rPr>
                <w:rFonts w:ascii="Arial" w:hAnsi="Arial" w:cs="Arial"/>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0EDD2FFC" w14:textId="77777777" w:rsidR="00211E66" w:rsidRPr="00A7202E" w:rsidRDefault="00211E66" w:rsidP="00EE755E">
            <w:pPr>
              <w:widowControl w:val="0"/>
              <w:spacing w:after="0" w:line="480" w:lineRule="auto"/>
              <w:jc w:val="center"/>
              <w:rPr>
                <w:rFonts w:ascii="Arial" w:hAnsi="Arial" w:cs="Arial"/>
              </w:rPr>
            </w:pPr>
            <w:r w:rsidRPr="00A7202E">
              <w:rPr>
                <w:rFonts w:ascii="Arial" w:hAnsi="Arial" w:cs="Arial"/>
              </w:rPr>
              <w:t>49</w:t>
            </w:r>
          </w:p>
        </w:tc>
        <w:tc>
          <w:tcPr>
            <w:tcW w:w="2308" w:type="dxa"/>
            <w:tcMar>
              <w:top w:w="100" w:type="dxa"/>
              <w:left w:w="100" w:type="dxa"/>
              <w:bottom w:w="100" w:type="dxa"/>
              <w:right w:w="100" w:type="dxa"/>
            </w:tcMar>
          </w:tcPr>
          <w:p w14:paraId="56868BAC"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45</w:t>
            </w:r>
          </w:p>
        </w:tc>
      </w:tr>
      <w:tr w:rsidR="00211E66" w:rsidRPr="00AB6A50" w14:paraId="57965CCC" w14:textId="77777777" w:rsidTr="00EE755E">
        <w:trPr>
          <w:trHeight w:hRule="exact" w:val="403"/>
        </w:trPr>
        <w:tc>
          <w:tcPr>
            <w:tcW w:w="3628" w:type="dxa"/>
            <w:tcMar>
              <w:top w:w="100" w:type="dxa"/>
              <w:left w:w="100" w:type="dxa"/>
              <w:bottom w:w="100" w:type="dxa"/>
              <w:right w:w="100" w:type="dxa"/>
            </w:tcMar>
          </w:tcPr>
          <w:p w14:paraId="2BE4732E"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Crude</w:t>
            </w:r>
          </w:p>
        </w:tc>
        <w:tc>
          <w:tcPr>
            <w:tcW w:w="1949" w:type="dxa"/>
            <w:tcMar>
              <w:top w:w="100" w:type="dxa"/>
              <w:left w:w="100" w:type="dxa"/>
              <w:bottom w:w="100" w:type="dxa"/>
              <w:right w:w="100" w:type="dxa"/>
            </w:tcMar>
          </w:tcPr>
          <w:p w14:paraId="7623822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1.00 (ref)</w:t>
            </w:r>
          </w:p>
        </w:tc>
        <w:tc>
          <w:tcPr>
            <w:tcW w:w="2308" w:type="dxa"/>
            <w:tcMar>
              <w:top w:w="100" w:type="dxa"/>
              <w:left w:w="100" w:type="dxa"/>
              <w:bottom w:w="100" w:type="dxa"/>
              <w:right w:w="100" w:type="dxa"/>
            </w:tcMar>
          </w:tcPr>
          <w:p w14:paraId="4B4600B7"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0.94 (0.80-1.10)</w:t>
            </w:r>
          </w:p>
        </w:tc>
      </w:tr>
      <w:tr w:rsidR="00211E66" w:rsidRPr="00AB6A50" w14:paraId="000B1859" w14:textId="77777777" w:rsidTr="00EE755E">
        <w:trPr>
          <w:trHeight w:hRule="exact" w:val="403"/>
        </w:trPr>
        <w:tc>
          <w:tcPr>
            <w:tcW w:w="3628" w:type="dxa"/>
            <w:tcMar>
              <w:top w:w="100" w:type="dxa"/>
              <w:left w:w="100" w:type="dxa"/>
              <w:bottom w:w="100" w:type="dxa"/>
              <w:right w:w="100" w:type="dxa"/>
            </w:tcMar>
          </w:tcPr>
          <w:p w14:paraId="3E72E2AA"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1949" w:type="dxa"/>
            <w:tcMar>
              <w:top w:w="100" w:type="dxa"/>
              <w:left w:w="100" w:type="dxa"/>
              <w:bottom w:w="100" w:type="dxa"/>
              <w:right w:w="100" w:type="dxa"/>
            </w:tcMar>
          </w:tcPr>
          <w:p w14:paraId="586E6474"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1E10A809"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0.80 (0.67-0.95)*</w:t>
            </w:r>
          </w:p>
        </w:tc>
      </w:tr>
      <w:tr w:rsidR="00211E66" w:rsidRPr="00AB6A50" w14:paraId="3E4CA1F5" w14:textId="77777777" w:rsidTr="00EE755E">
        <w:trPr>
          <w:trHeight w:hRule="exact" w:val="403"/>
        </w:trPr>
        <w:tc>
          <w:tcPr>
            <w:tcW w:w="3628" w:type="dxa"/>
            <w:tcMar>
              <w:top w:w="100" w:type="dxa"/>
              <w:left w:w="100" w:type="dxa"/>
              <w:bottom w:w="100" w:type="dxa"/>
              <w:right w:w="100" w:type="dxa"/>
            </w:tcMar>
          </w:tcPr>
          <w:p w14:paraId="44B1AEDA"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MV Replacement </w:t>
            </w:r>
          </w:p>
        </w:tc>
        <w:tc>
          <w:tcPr>
            <w:tcW w:w="1949" w:type="dxa"/>
            <w:tcMar>
              <w:top w:w="100" w:type="dxa"/>
              <w:left w:w="100" w:type="dxa"/>
              <w:bottom w:w="100" w:type="dxa"/>
              <w:right w:w="100" w:type="dxa"/>
            </w:tcMar>
          </w:tcPr>
          <w:p w14:paraId="6F8DB497"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2A55F2B4" w14:textId="77777777" w:rsidR="00211E66" w:rsidRPr="00A7202E" w:rsidRDefault="00211E66" w:rsidP="00EE755E">
            <w:pPr>
              <w:widowControl w:val="0"/>
              <w:spacing w:after="0" w:line="480" w:lineRule="auto"/>
              <w:jc w:val="center"/>
              <w:rPr>
                <w:rFonts w:ascii="Arial" w:hAnsi="Arial" w:cs="Arial"/>
                <w:lang w:val="en-US"/>
              </w:rPr>
            </w:pPr>
          </w:p>
        </w:tc>
      </w:tr>
      <w:tr w:rsidR="00211E66" w:rsidRPr="00AB6A50" w14:paraId="3D4B4E8D" w14:textId="77777777" w:rsidTr="00EE755E">
        <w:trPr>
          <w:trHeight w:hRule="exact" w:val="403"/>
        </w:trPr>
        <w:tc>
          <w:tcPr>
            <w:tcW w:w="3628" w:type="dxa"/>
            <w:tcMar>
              <w:top w:w="100" w:type="dxa"/>
              <w:left w:w="100" w:type="dxa"/>
              <w:bottom w:w="100" w:type="dxa"/>
              <w:right w:w="100" w:type="dxa"/>
            </w:tcMar>
          </w:tcPr>
          <w:p w14:paraId="1CEE012F"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1949" w:type="dxa"/>
            <w:tcMar>
              <w:top w:w="100" w:type="dxa"/>
              <w:left w:w="100" w:type="dxa"/>
              <w:bottom w:w="100" w:type="dxa"/>
              <w:right w:w="100" w:type="dxa"/>
            </w:tcMar>
          </w:tcPr>
          <w:p w14:paraId="71B01EFE"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179</w:t>
            </w:r>
          </w:p>
        </w:tc>
        <w:tc>
          <w:tcPr>
            <w:tcW w:w="2308" w:type="dxa"/>
            <w:tcMar>
              <w:top w:w="100" w:type="dxa"/>
              <w:left w:w="100" w:type="dxa"/>
              <w:bottom w:w="100" w:type="dxa"/>
              <w:right w:w="100" w:type="dxa"/>
            </w:tcMar>
          </w:tcPr>
          <w:p w14:paraId="0CA1FBF3"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153</w:t>
            </w:r>
          </w:p>
        </w:tc>
      </w:tr>
      <w:tr w:rsidR="00211E66" w:rsidRPr="001B6F63" w14:paraId="2663D01F" w14:textId="77777777" w:rsidTr="00EE755E">
        <w:trPr>
          <w:trHeight w:hRule="exact" w:val="403"/>
        </w:trPr>
        <w:tc>
          <w:tcPr>
            <w:tcW w:w="3628" w:type="dxa"/>
            <w:tcMar>
              <w:top w:w="100" w:type="dxa"/>
              <w:left w:w="100" w:type="dxa"/>
              <w:bottom w:w="100" w:type="dxa"/>
              <w:right w:w="100" w:type="dxa"/>
            </w:tcMar>
          </w:tcPr>
          <w:p w14:paraId="0D1156AF" w14:textId="74A23817"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6D373AC8"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64</w:t>
            </w:r>
          </w:p>
        </w:tc>
        <w:tc>
          <w:tcPr>
            <w:tcW w:w="2308" w:type="dxa"/>
            <w:tcMar>
              <w:top w:w="100" w:type="dxa"/>
              <w:left w:w="100" w:type="dxa"/>
              <w:bottom w:w="100" w:type="dxa"/>
              <w:right w:w="100" w:type="dxa"/>
            </w:tcMar>
          </w:tcPr>
          <w:p w14:paraId="7AD7083C"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74</w:t>
            </w:r>
          </w:p>
        </w:tc>
      </w:tr>
      <w:tr w:rsidR="00211E66" w:rsidRPr="00AB6A50" w14:paraId="5D43BD27" w14:textId="77777777" w:rsidTr="00EE755E">
        <w:trPr>
          <w:trHeight w:hRule="exact" w:val="403"/>
        </w:trPr>
        <w:tc>
          <w:tcPr>
            <w:tcW w:w="3628" w:type="dxa"/>
            <w:tcMar>
              <w:top w:w="100" w:type="dxa"/>
              <w:left w:w="100" w:type="dxa"/>
              <w:bottom w:w="100" w:type="dxa"/>
              <w:right w:w="100" w:type="dxa"/>
            </w:tcMar>
          </w:tcPr>
          <w:p w14:paraId="5E340582"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1949" w:type="dxa"/>
            <w:tcMar>
              <w:top w:w="100" w:type="dxa"/>
              <w:left w:w="100" w:type="dxa"/>
              <w:bottom w:w="100" w:type="dxa"/>
              <w:right w:w="100" w:type="dxa"/>
            </w:tcMar>
          </w:tcPr>
          <w:p w14:paraId="0CC43AA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5F0BA848"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1.17 (0.94-1.45)</w:t>
            </w:r>
          </w:p>
        </w:tc>
      </w:tr>
      <w:tr w:rsidR="00211E66" w:rsidRPr="00AB6A50" w14:paraId="5407FA75" w14:textId="77777777" w:rsidTr="00EE755E">
        <w:trPr>
          <w:trHeight w:hRule="exact" w:val="403"/>
        </w:trPr>
        <w:tc>
          <w:tcPr>
            <w:tcW w:w="3628" w:type="dxa"/>
            <w:tcMar>
              <w:top w:w="100" w:type="dxa"/>
              <w:left w:w="100" w:type="dxa"/>
              <w:bottom w:w="100" w:type="dxa"/>
              <w:right w:w="100" w:type="dxa"/>
            </w:tcMar>
          </w:tcPr>
          <w:p w14:paraId="0ABC69B2"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lastRenderedPageBreak/>
              <w:t xml:space="preserve">   Adjusted</w:t>
            </w:r>
          </w:p>
        </w:tc>
        <w:tc>
          <w:tcPr>
            <w:tcW w:w="1949" w:type="dxa"/>
            <w:tcMar>
              <w:top w:w="100" w:type="dxa"/>
              <w:left w:w="100" w:type="dxa"/>
              <w:bottom w:w="100" w:type="dxa"/>
              <w:right w:w="100" w:type="dxa"/>
            </w:tcMar>
          </w:tcPr>
          <w:p w14:paraId="792F940C"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(ref)</w:t>
            </w:r>
          </w:p>
        </w:tc>
        <w:tc>
          <w:tcPr>
            <w:tcW w:w="2308" w:type="dxa"/>
            <w:tcMar>
              <w:top w:w="100" w:type="dxa"/>
              <w:left w:w="100" w:type="dxa"/>
              <w:bottom w:w="100" w:type="dxa"/>
              <w:right w:w="100" w:type="dxa"/>
            </w:tcMar>
          </w:tcPr>
          <w:p w14:paraId="314F8E04"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0.93 (0.74-1.07)</w:t>
            </w:r>
          </w:p>
        </w:tc>
      </w:tr>
      <w:tr w:rsidR="00211E66" w:rsidRPr="00AB6A50" w14:paraId="2D1A7EDE" w14:textId="77777777" w:rsidTr="00EE755E">
        <w:trPr>
          <w:trHeight w:hRule="exact" w:val="403"/>
        </w:trPr>
        <w:tc>
          <w:tcPr>
            <w:tcW w:w="3628" w:type="dxa"/>
            <w:tcMar>
              <w:top w:w="100" w:type="dxa"/>
              <w:left w:w="100" w:type="dxa"/>
              <w:bottom w:w="100" w:type="dxa"/>
              <w:right w:w="100" w:type="dxa"/>
            </w:tcMar>
          </w:tcPr>
          <w:p w14:paraId="51202D86"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Repair</w:t>
            </w:r>
          </w:p>
        </w:tc>
        <w:tc>
          <w:tcPr>
            <w:tcW w:w="1949" w:type="dxa"/>
            <w:tcMar>
              <w:top w:w="100" w:type="dxa"/>
              <w:left w:w="100" w:type="dxa"/>
              <w:bottom w:w="100" w:type="dxa"/>
              <w:right w:w="100" w:type="dxa"/>
            </w:tcMar>
          </w:tcPr>
          <w:p w14:paraId="5A7F5168"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6162F9EA" w14:textId="77777777" w:rsidR="00211E66" w:rsidRPr="00A7202E" w:rsidRDefault="00211E66" w:rsidP="00EE755E">
            <w:pPr>
              <w:spacing w:after="0" w:line="480" w:lineRule="auto"/>
              <w:jc w:val="center"/>
              <w:rPr>
                <w:rFonts w:ascii="Arial" w:hAnsi="Arial" w:cs="Arial"/>
                <w:lang w:val="en-US"/>
              </w:rPr>
            </w:pPr>
          </w:p>
        </w:tc>
      </w:tr>
      <w:tr w:rsidR="00211E66" w:rsidRPr="00AB6A50" w14:paraId="072C087F" w14:textId="77777777" w:rsidTr="00EE755E">
        <w:trPr>
          <w:trHeight w:hRule="exact" w:val="403"/>
        </w:trPr>
        <w:tc>
          <w:tcPr>
            <w:tcW w:w="3628" w:type="dxa"/>
            <w:tcMar>
              <w:top w:w="100" w:type="dxa"/>
              <w:left w:w="100" w:type="dxa"/>
              <w:bottom w:w="100" w:type="dxa"/>
              <w:right w:w="100" w:type="dxa"/>
            </w:tcMar>
          </w:tcPr>
          <w:p w14:paraId="6C81E3F6"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1949" w:type="dxa"/>
            <w:tcMar>
              <w:top w:w="100" w:type="dxa"/>
              <w:left w:w="100" w:type="dxa"/>
              <w:bottom w:w="100" w:type="dxa"/>
              <w:right w:w="100" w:type="dxa"/>
            </w:tcMar>
          </w:tcPr>
          <w:p w14:paraId="4E1341F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74</w:t>
            </w:r>
          </w:p>
        </w:tc>
        <w:tc>
          <w:tcPr>
            <w:tcW w:w="2308" w:type="dxa"/>
            <w:tcMar>
              <w:top w:w="100" w:type="dxa"/>
              <w:left w:w="100" w:type="dxa"/>
              <w:bottom w:w="100" w:type="dxa"/>
              <w:right w:w="100" w:type="dxa"/>
            </w:tcMar>
          </w:tcPr>
          <w:p w14:paraId="53D756DC"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179</w:t>
            </w:r>
          </w:p>
        </w:tc>
      </w:tr>
      <w:tr w:rsidR="00211E66" w:rsidRPr="00AB6A50" w14:paraId="5493071B" w14:textId="77777777" w:rsidTr="00EE755E">
        <w:trPr>
          <w:trHeight w:hRule="exact" w:val="403"/>
        </w:trPr>
        <w:tc>
          <w:tcPr>
            <w:tcW w:w="3628" w:type="dxa"/>
            <w:tcMar>
              <w:top w:w="100" w:type="dxa"/>
              <w:left w:w="100" w:type="dxa"/>
              <w:bottom w:w="100" w:type="dxa"/>
              <w:right w:w="100" w:type="dxa"/>
            </w:tcMar>
          </w:tcPr>
          <w:p w14:paraId="3F4EAA0F" w14:textId="0E4EC0F8"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 person</w:t>
            </w:r>
            <w:r w:rsidR="006003BD" w:rsidRPr="00A7202E">
              <w:rPr>
                <w:rFonts w:ascii="Arial" w:hAnsi="Arial" w:cs="Arial"/>
              </w:rPr>
              <w:t>-</w:t>
            </w:r>
            <w:r w:rsidRPr="00A7202E">
              <w:rPr>
                <w:rFonts w:ascii="Arial" w:hAnsi="Arial" w:cs="Arial"/>
              </w:rPr>
              <w:t>years</w:t>
            </w:r>
          </w:p>
        </w:tc>
        <w:tc>
          <w:tcPr>
            <w:tcW w:w="1949" w:type="dxa"/>
            <w:tcMar>
              <w:top w:w="100" w:type="dxa"/>
              <w:left w:w="100" w:type="dxa"/>
              <w:bottom w:w="100" w:type="dxa"/>
              <w:right w:w="100" w:type="dxa"/>
            </w:tcMar>
          </w:tcPr>
          <w:p w14:paraId="47DEC496"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31</w:t>
            </w:r>
          </w:p>
        </w:tc>
        <w:tc>
          <w:tcPr>
            <w:tcW w:w="2308" w:type="dxa"/>
            <w:tcMar>
              <w:top w:w="100" w:type="dxa"/>
              <w:left w:w="100" w:type="dxa"/>
              <w:bottom w:w="100" w:type="dxa"/>
              <w:right w:w="100" w:type="dxa"/>
            </w:tcMar>
          </w:tcPr>
          <w:p w14:paraId="48287EBD"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34</w:t>
            </w:r>
          </w:p>
        </w:tc>
      </w:tr>
      <w:tr w:rsidR="00211E66" w:rsidRPr="00AB6A50" w14:paraId="7AA523AB" w14:textId="77777777" w:rsidTr="00EE755E">
        <w:trPr>
          <w:trHeight w:hRule="exact" w:val="403"/>
        </w:trPr>
        <w:tc>
          <w:tcPr>
            <w:tcW w:w="3628" w:type="dxa"/>
            <w:tcMar>
              <w:top w:w="100" w:type="dxa"/>
              <w:left w:w="100" w:type="dxa"/>
              <w:bottom w:w="100" w:type="dxa"/>
              <w:right w:w="100" w:type="dxa"/>
            </w:tcMar>
          </w:tcPr>
          <w:p w14:paraId="2784669C" w14:textId="77777777" w:rsidR="00211E66" w:rsidRPr="00560C3B" w:rsidRDefault="00211E66" w:rsidP="00EE755E">
            <w:pPr>
              <w:widowControl w:val="0"/>
              <w:spacing w:after="0" w:line="480" w:lineRule="auto"/>
              <w:rPr>
                <w:rFonts w:ascii="Arial" w:hAnsi="Arial" w:cs="Arial"/>
                <w:lang w:val="en-US"/>
              </w:rPr>
            </w:pPr>
            <w:r w:rsidRPr="00560C3B">
              <w:rPr>
                <w:rFonts w:ascii="Arial" w:hAnsi="Arial" w:cs="Arial"/>
                <w:lang w:val="en-US"/>
              </w:rPr>
              <w:t xml:space="preserve">   Crude</w:t>
            </w:r>
          </w:p>
        </w:tc>
        <w:tc>
          <w:tcPr>
            <w:tcW w:w="1949" w:type="dxa"/>
            <w:tcMar>
              <w:top w:w="100" w:type="dxa"/>
              <w:left w:w="100" w:type="dxa"/>
              <w:bottom w:w="100" w:type="dxa"/>
              <w:right w:w="100" w:type="dxa"/>
            </w:tcMar>
          </w:tcPr>
          <w:p w14:paraId="1D61334F" w14:textId="77777777" w:rsidR="00211E66" w:rsidRPr="00560C3B" w:rsidRDefault="00211E66" w:rsidP="00EE755E">
            <w:pPr>
              <w:widowControl w:val="0"/>
              <w:spacing w:after="0" w:line="480" w:lineRule="auto"/>
              <w:jc w:val="center"/>
              <w:rPr>
                <w:rFonts w:ascii="Arial" w:hAnsi="Arial" w:cs="Arial"/>
                <w:lang w:val="en-US"/>
              </w:rPr>
            </w:pPr>
            <w:r w:rsidRPr="00560C3B">
              <w:rPr>
                <w:rFonts w:ascii="Arial" w:hAnsi="Arial" w:cs="Arial"/>
                <w:lang w:val="en-US"/>
              </w:rPr>
              <w:t>1.00 (ref)</w:t>
            </w:r>
          </w:p>
        </w:tc>
        <w:tc>
          <w:tcPr>
            <w:tcW w:w="2308" w:type="dxa"/>
            <w:tcMar>
              <w:top w:w="100" w:type="dxa"/>
              <w:left w:w="100" w:type="dxa"/>
              <w:bottom w:w="100" w:type="dxa"/>
              <w:right w:w="100" w:type="dxa"/>
            </w:tcMar>
          </w:tcPr>
          <w:p w14:paraId="34FA1FDD" w14:textId="77777777" w:rsidR="00211E66" w:rsidRPr="00560C3B" w:rsidRDefault="00211E66" w:rsidP="00EE755E">
            <w:pPr>
              <w:spacing w:after="0" w:line="480" w:lineRule="auto"/>
              <w:jc w:val="center"/>
              <w:rPr>
                <w:rFonts w:ascii="Arial" w:hAnsi="Arial" w:cs="Arial"/>
                <w:lang w:val="en-US"/>
              </w:rPr>
            </w:pPr>
            <w:r w:rsidRPr="00560C3B">
              <w:rPr>
                <w:rFonts w:ascii="Arial" w:hAnsi="Arial" w:cs="Arial"/>
                <w:lang w:val="en-US"/>
              </w:rPr>
              <w:t>1.09 (0.83-1.43)</w:t>
            </w:r>
          </w:p>
        </w:tc>
      </w:tr>
      <w:tr w:rsidR="00211E66" w:rsidRPr="00AB6A50" w14:paraId="03A28B39"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2C5654C7" w14:textId="77777777" w:rsidR="00211E66" w:rsidRPr="00560C3B" w:rsidRDefault="00211E66" w:rsidP="00EE755E">
            <w:pPr>
              <w:widowControl w:val="0"/>
              <w:spacing w:after="0" w:line="480" w:lineRule="auto"/>
              <w:rPr>
                <w:rFonts w:ascii="Arial" w:hAnsi="Arial" w:cs="Arial"/>
                <w:lang w:val="en-US"/>
              </w:rPr>
            </w:pPr>
            <w:r w:rsidRPr="00560C3B">
              <w:rPr>
                <w:rFonts w:ascii="Arial" w:hAnsi="Arial" w:cs="Arial"/>
                <w:lang w:val="en-US"/>
              </w:rPr>
              <w:t xml:space="preserve">   Adjusted</w:t>
            </w:r>
          </w:p>
        </w:tc>
        <w:tc>
          <w:tcPr>
            <w:tcW w:w="1949" w:type="dxa"/>
            <w:tcBorders>
              <w:bottom w:val="single" w:sz="4" w:space="0" w:color="auto"/>
            </w:tcBorders>
            <w:tcMar>
              <w:top w:w="100" w:type="dxa"/>
              <w:left w:w="100" w:type="dxa"/>
              <w:bottom w:w="100" w:type="dxa"/>
              <w:right w:w="100" w:type="dxa"/>
            </w:tcMar>
          </w:tcPr>
          <w:p w14:paraId="06FF214D" w14:textId="77777777" w:rsidR="00211E66" w:rsidRPr="00560C3B" w:rsidRDefault="00211E66" w:rsidP="00EE755E">
            <w:pPr>
              <w:widowControl w:val="0"/>
              <w:spacing w:after="0" w:line="480" w:lineRule="auto"/>
              <w:jc w:val="center"/>
              <w:rPr>
                <w:rFonts w:ascii="Arial" w:hAnsi="Arial" w:cs="Arial"/>
                <w:lang w:val="en-US"/>
              </w:rPr>
            </w:pPr>
            <w:r w:rsidRPr="00560C3B">
              <w:rPr>
                <w:rFonts w:ascii="Arial" w:hAnsi="Arial" w:cs="Arial"/>
                <w:lang w:val="en-US"/>
              </w:rPr>
              <w:t>1.00 (ref)</w:t>
            </w:r>
          </w:p>
        </w:tc>
        <w:tc>
          <w:tcPr>
            <w:tcW w:w="2308" w:type="dxa"/>
            <w:tcBorders>
              <w:bottom w:val="single" w:sz="4" w:space="0" w:color="auto"/>
            </w:tcBorders>
            <w:tcMar>
              <w:top w:w="100" w:type="dxa"/>
              <w:left w:w="100" w:type="dxa"/>
              <w:bottom w:w="100" w:type="dxa"/>
              <w:right w:w="100" w:type="dxa"/>
            </w:tcMar>
          </w:tcPr>
          <w:p w14:paraId="04AD33A2" w14:textId="77777777" w:rsidR="00211E66" w:rsidRPr="00560C3B" w:rsidRDefault="00211E66" w:rsidP="00EE755E">
            <w:pPr>
              <w:spacing w:after="0" w:line="480" w:lineRule="auto"/>
              <w:jc w:val="center"/>
              <w:rPr>
                <w:rFonts w:ascii="Arial" w:hAnsi="Arial" w:cs="Arial"/>
                <w:lang w:val="en-US"/>
              </w:rPr>
            </w:pPr>
            <w:r w:rsidRPr="00560C3B">
              <w:rPr>
                <w:rFonts w:ascii="Arial" w:hAnsi="Arial" w:cs="Arial"/>
                <w:lang w:val="en-US"/>
              </w:rPr>
              <w:t>0.91 (0.61-1.07)</w:t>
            </w:r>
          </w:p>
        </w:tc>
      </w:tr>
    </w:tbl>
    <w:p w14:paraId="0DC3B41F" w14:textId="77777777" w:rsidR="00211E66" w:rsidRPr="00560C3B" w:rsidRDefault="00211E66" w:rsidP="00A7202E">
      <w:pPr>
        <w:spacing w:after="0" w:line="240" w:lineRule="auto"/>
        <w:jc w:val="both"/>
        <w:rPr>
          <w:rFonts w:ascii="Arial" w:hAnsi="Arial" w:cs="Arial"/>
          <w:lang w:val="en-US"/>
        </w:rPr>
      </w:pPr>
      <w:r w:rsidRPr="00560C3B">
        <w:rPr>
          <w:rFonts w:ascii="Arial" w:hAnsi="Arial" w:cs="Arial"/>
          <w:lang w:val="en-US"/>
        </w:rPr>
        <w:t>*p&lt;0.05.</w:t>
      </w:r>
      <w:r>
        <w:rPr>
          <w:rFonts w:ascii="Arial" w:hAnsi="Arial" w:cs="Arial"/>
          <w:lang w:val="en-US"/>
        </w:rPr>
        <w:t xml:space="preserve"> </w:t>
      </w:r>
      <w:r w:rsidRPr="00560C3B">
        <w:rPr>
          <w:rFonts w:ascii="Arial" w:hAnsi="Arial" w:cs="Arial"/>
          <w:lang w:val="en-US"/>
        </w:rPr>
        <w:t>Numbers are hazard ratios (95% confidence intervals). Adjusted models include age, sex, type of procedure (urgent vs. non-urgent), diabetes, hypertension, chronic lung disease, concomitant CABG and prevalent myocardial infarction and stroke as covariates.</w:t>
      </w:r>
      <w:r>
        <w:rPr>
          <w:rFonts w:ascii="Arial" w:hAnsi="Arial" w:cs="Arial"/>
          <w:lang w:val="en-US"/>
        </w:rPr>
        <w:t xml:space="preserve"> </w:t>
      </w:r>
      <w:r w:rsidRPr="00560C3B">
        <w:rPr>
          <w:rFonts w:ascii="Arial" w:hAnsi="Arial" w:cs="Arial"/>
          <w:lang w:val="en-US"/>
        </w:rPr>
        <w:t>Ref, reference</w:t>
      </w:r>
      <w:r>
        <w:rPr>
          <w:rFonts w:ascii="Arial" w:hAnsi="Arial" w:cs="Arial"/>
          <w:lang w:val="en-US"/>
        </w:rPr>
        <w:t>; MV, mitral valve</w:t>
      </w:r>
      <w:r w:rsidRPr="00560C3B">
        <w:rPr>
          <w:rFonts w:ascii="Arial" w:hAnsi="Arial" w:cs="Arial"/>
          <w:lang w:val="en-US"/>
        </w:rPr>
        <w:t>.</w:t>
      </w:r>
    </w:p>
    <w:p w14:paraId="27E1B565" w14:textId="77777777" w:rsidR="00211E66" w:rsidRDefault="00211E66" w:rsidP="00211E66">
      <w:pPr>
        <w:spacing w:after="0" w:line="480" w:lineRule="auto"/>
        <w:rPr>
          <w:lang w:val="en-US"/>
        </w:rPr>
      </w:pPr>
    </w:p>
    <w:p w14:paraId="18F8BD02" w14:textId="77777777" w:rsidR="00211E66" w:rsidRPr="00560C3B" w:rsidRDefault="00211E66" w:rsidP="00211E66">
      <w:pPr>
        <w:spacing w:after="0" w:line="480" w:lineRule="auto"/>
        <w:rPr>
          <w:rFonts w:ascii="Arial" w:hAnsi="Arial" w:cs="Arial"/>
          <w:lang w:val="en-US"/>
        </w:rPr>
      </w:pPr>
    </w:p>
    <w:p w14:paraId="1977BCFC" w14:textId="77777777" w:rsidR="00211E66" w:rsidRDefault="00211E66" w:rsidP="00211E66">
      <w:pPr>
        <w:spacing w:after="0" w:line="480" w:lineRule="auto"/>
        <w:rPr>
          <w:rFonts w:ascii="Arial" w:hAnsi="Arial" w:cs="Arial"/>
          <w:b/>
          <w:lang w:val="en-US"/>
        </w:rPr>
      </w:pPr>
    </w:p>
    <w:p w14:paraId="2199DF6C" w14:textId="77777777" w:rsidR="00211E66" w:rsidRDefault="00211E66" w:rsidP="00211E66">
      <w:pPr>
        <w:spacing w:after="0" w:line="240" w:lineRule="auto"/>
        <w:rPr>
          <w:rFonts w:ascii="Arial" w:hAnsi="Arial" w:cs="Arial"/>
          <w:b/>
          <w:lang w:val="en-US"/>
        </w:rPr>
      </w:pPr>
      <w:r>
        <w:rPr>
          <w:rFonts w:ascii="Arial" w:hAnsi="Arial" w:cs="Arial"/>
          <w:b/>
          <w:lang w:val="en-US"/>
        </w:rPr>
        <w:br w:type="page"/>
      </w:r>
    </w:p>
    <w:p w14:paraId="271CFDD7" w14:textId="77777777" w:rsidR="00211E66" w:rsidRPr="001813B5" w:rsidRDefault="00211E66" w:rsidP="00A7202E">
      <w:pPr>
        <w:spacing w:after="0" w:line="240" w:lineRule="auto"/>
        <w:rPr>
          <w:rFonts w:ascii="Arial" w:hAnsi="Arial" w:cs="Arial"/>
          <w:lang w:val="en-US"/>
        </w:rPr>
      </w:pPr>
      <w:r w:rsidRPr="001813B5">
        <w:rPr>
          <w:rFonts w:ascii="Arial" w:hAnsi="Arial" w:cs="Arial"/>
          <w:b/>
          <w:lang w:val="en-US"/>
        </w:rPr>
        <w:lastRenderedPageBreak/>
        <w:t xml:space="preserve">Table 6. </w:t>
      </w:r>
      <w:r w:rsidRPr="001813B5">
        <w:rPr>
          <w:rFonts w:ascii="Arial" w:hAnsi="Arial" w:cs="Arial"/>
          <w:lang w:val="en-US"/>
        </w:rPr>
        <w:t>Hazard ratios for mortality and cardiovascular events per 1-year increase in procedure year between 1997 and 2014.</w:t>
      </w:r>
    </w:p>
    <w:p w14:paraId="1E42DF26" w14:textId="77777777" w:rsidR="00211E66" w:rsidRPr="001813B5" w:rsidRDefault="00211E66" w:rsidP="00211E66">
      <w:pPr>
        <w:rPr>
          <w:lang w:val="en-US"/>
        </w:rPr>
      </w:pPr>
    </w:p>
    <w:tbl>
      <w:tblPr>
        <w:tblW w:w="8240" w:type="dxa"/>
        <w:tblLayout w:type="fixed"/>
        <w:tblLook w:val="0600" w:firstRow="0" w:lastRow="0" w:firstColumn="0" w:lastColumn="0" w:noHBand="1" w:noVBand="1"/>
      </w:tblPr>
      <w:tblGrid>
        <w:gridCol w:w="3628"/>
        <w:gridCol w:w="2304"/>
        <w:gridCol w:w="2308"/>
      </w:tblGrid>
      <w:tr w:rsidR="00211E66" w:rsidRPr="00643471" w14:paraId="2766F71A" w14:textId="77777777" w:rsidTr="00EE755E">
        <w:trPr>
          <w:trHeight w:hRule="exact" w:val="403"/>
        </w:trPr>
        <w:tc>
          <w:tcPr>
            <w:tcW w:w="3628" w:type="dxa"/>
            <w:tcMar>
              <w:top w:w="100" w:type="dxa"/>
              <w:left w:w="100" w:type="dxa"/>
              <w:bottom w:w="100" w:type="dxa"/>
              <w:right w:w="100" w:type="dxa"/>
            </w:tcMar>
          </w:tcPr>
          <w:p w14:paraId="06777792" w14:textId="77777777" w:rsidR="00211E66" w:rsidRPr="001813B5" w:rsidRDefault="00211E66" w:rsidP="00EE755E">
            <w:pPr>
              <w:widowControl w:val="0"/>
              <w:spacing w:after="0" w:line="480" w:lineRule="auto"/>
              <w:rPr>
                <w:rFonts w:ascii="Arial" w:hAnsi="Arial" w:cs="Arial"/>
                <w:lang w:val="en-US"/>
              </w:rPr>
            </w:pPr>
          </w:p>
        </w:tc>
        <w:tc>
          <w:tcPr>
            <w:tcW w:w="4612" w:type="dxa"/>
            <w:gridSpan w:val="2"/>
            <w:tcBorders>
              <w:bottom w:val="single" w:sz="4" w:space="0" w:color="auto"/>
            </w:tcBorders>
            <w:tcMar>
              <w:top w:w="100" w:type="dxa"/>
              <w:left w:w="100" w:type="dxa"/>
              <w:bottom w:w="100" w:type="dxa"/>
              <w:right w:w="100" w:type="dxa"/>
            </w:tcMar>
          </w:tcPr>
          <w:p w14:paraId="3032C972" w14:textId="77777777" w:rsidR="00211E66" w:rsidRPr="001813B5" w:rsidRDefault="00211E66" w:rsidP="00EE755E">
            <w:pPr>
              <w:widowControl w:val="0"/>
              <w:spacing w:after="0" w:line="480" w:lineRule="auto"/>
              <w:jc w:val="center"/>
              <w:rPr>
                <w:rFonts w:ascii="Arial" w:hAnsi="Arial" w:cs="Arial"/>
                <w:lang w:val="en-US"/>
              </w:rPr>
            </w:pPr>
            <w:r w:rsidRPr="001813B5">
              <w:rPr>
                <w:rFonts w:ascii="Arial" w:hAnsi="Arial" w:cs="Arial"/>
                <w:lang w:val="en-US"/>
              </w:rPr>
              <w:t>HR per 1-yr increase in procedure year</w:t>
            </w:r>
          </w:p>
        </w:tc>
      </w:tr>
      <w:tr w:rsidR="00211E66" w:rsidRPr="001813B5" w14:paraId="7427D6C8"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34226E5F" w14:textId="77777777" w:rsidR="00211E66" w:rsidRPr="001813B5" w:rsidRDefault="00211E66" w:rsidP="00EE755E">
            <w:pPr>
              <w:widowControl w:val="0"/>
              <w:spacing w:after="0" w:line="480" w:lineRule="auto"/>
              <w:rPr>
                <w:rFonts w:ascii="Arial" w:hAnsi="Arial" w:cs="Arial"/>
                <w:lang w:val="en-US"/>
              </w:rPr>
            </w:pPr>
            <w:r w:rsidRPr="001813B5">
              <w:rPr>
                <w:rFonts w:ascii="Arial" w:hAnsi="Arial" w:cs="Arial"/>
                <w:lang w:val="en-US"/>
              </w:rPr>
              <w:t>Procedure</w:t>
            </w:r>
          </w:p>
        </w:tc>
        <w:tc>
          <w:tcPr>
            <w:tcW w:w="2304" w:type="dxa"/>
            <w:tcBorders>
              <w:top w:val="single" w:sz="4" w:space="0" w:color="auto"/>
              <w:bottom w:val="single" w:sz="4" w:space="0" w:color="auto"/>
            </w:tcBorders>
            <w:tcMar>
              <w:top w:w="100" w:type="dxa"/>
              <w:left w:w="100" w:type="dxa"/>
              <w:bottom w:w="100" w:type="dxa"/>
              <w:right w:w="100" w:type="dxa"/>
            </w:tcMar>
          </w:tcPr>
          <w:p w14:paraId="27F108C2" w14:textId="77777777" w:rsidR="00211E66" w:rsidRPr="001813B5" w:rsidRDefault="00211E66" w:rsidP="00EE755E">
            <w:pPr>
              <w:widowControl w:val="0"/>
              <w:spacing w:after="0" w:line="480" w:lineRule="auto"/>
              <w:jc w:val="center"/>
              <w:rPr>
                <w:rFonts w:ascii="Arial" w:hAnsi="Arial" w:cs="Arial"/>
                <w:lang w:val="en-US"/>
              </w:rPr>
            </w:pPr>
            <w:r w:rsidRPr="001813B5">
              <w:rPr>
                <w:rFonts w:ascii="Arial" w:hAnsi="Arial" w:cs="Arial"/>
                <w:lang w:val="en-US"/>
              </w:rPr>
              <w:t>CVD Events</w:t>
            </w:r>
          </w:p>
        </w:tc>
        <w:tc>
          <w:tcPr>
            <w:tcW w:w="2308" w:type="dxa"/>
            <w:tcBorders>
              <w:top w:val="single" w:sz="4" w:space="0" w:color="auto"/>
              <w:bottom w:val="single" w:sz="4" w:space="0" w:color="auto"/>
            </w:tcBorders>
            <w:tcMar>
              <w:top w:w="100" w:type="dxa"/>
              <w:left w:w="100" w:type="dxa"/>
              <w:bottom w:w="100" w:type="dxa"/>
              <w:right w:w="100" w:type="dxa"/>
            </w:tcMar>
          </w:tcPr>
          <w:p w14:paraId="64E9B093" w14:textId="77777777" w:rsidR="00211E66" w:rsidRPr="001813B5" w:rsidRDefault="00211E66" w:rsidP="00EE755E">
            <w:pPr>
              <w:widowControl w:val="0"/>
              <w:spacing w:after="0" w:line="480" w:lineRule="auto"/>
              <w:jc w:val="center"/>
              <w:rPr>
                <w:rFonts w:ascii="Arial" w:hAnsi="Arial" w:cs="Arial"/>
                <w:lang w:val="en-US"/>
              </w:rPr>
            </w:pPr>
            <w:r w:rsidRPr="001813B5">
              <w:rPr>
                <w:rFonts w:ascii="Arial" w:hAnsi="Arial" w:cs="Arial"/>
                <w:lang w:val="en-US"/>
              </w:rPr>
              <w:t>Mortality</w:t>
            </w:r>
          </w:p>
        </w:tc>
      </w:tr>
      <w:tr w:rsidR="00211E66" w:rsidRPr="001813B5" w14:paraId="7B44559E" w14:textId="77777777" w:rsidTr="00EE755E">
        <w:trPr>
          <w:trHeight w:hRule="exact" w:val="403"/>
        </w:trPr>
        <w:tc>
          <w:tcPr>
            <w:tcW w:w="3628" w:type="dxa"/>
            <w:tcBorders>
              <w:top w:val="single" w:sz="4" w:space="0" w:color="auto"/>
            </w:tcBorders>
            <w:tcMar>
              <w:top w:w="100" w:type="dxa"/>
              <w:left w:w="100" w:type="dxa"/>
              <w:bottom w:w="100" w:type="dxa"/>
              <w:right w:w="100" w:type="dxa"/>
            </w:tcMar>
          </w:tcPr>
          <w:p w14:paraId="3767BFA0" w14:textId="77777777" w:rsidR="00211E66" w:rsidRPr="001813B5" w:rsidRDefault="00211E66" w:rsidP="00EE755E">
            <w:pPr>
              <w:widowControl w:val="0"/>
              <w:spacing w:after="0" w:line="480" w:lineRule="auto"/>
              <w:rPr>
                <w:rFonts w:ascii="Arial" w:hAnsi="Arial" w:cs="Arial"/>
                <w:lang w:val="en-US"/>
              </w:rPr>
            </w:pPr>
            <w:r w:rsidRPr="001813B5">
              <w:rPr>
                <w:rFonts w:ascii="Arial" w:hAnsi="Arial" w:cs="Arial"/>
                <w:lang w:val="en-US"/>
              </w:rPr>
              <w:t>All Procedures</w:t>
            </w:r>
          </w:p>
        </w:tc>
        <w:tc>
          <w:tcPr>
            <w:tcW w:w="2304" w:type="dxa"/>
            <w:tcBorders>
              <w:top w:val="single" w:sz="4" w:space="0" w:color="auto"/>
            </w:tcBorders>
            <w:tcMar>
              <w:top w:w="100" w:type="dxa"/>
              <w:left w:w="100" w:type="dxa"/>
              <w:bottom w:w="100" w:type="dxa"/>
              <w:right w:w="100" w:type="dxa"/>
            </w:tcMar>
          </w:tcPr>
          <w:p w14:paraId="222F3877" w14:textId="77777777" w:rsidR="00211E66" w:rsidRPr="001813B5" w:rsidRDefault="00211E66" w:rsidP="00EE755E">
            <w:pPr>
              <w:widowControl w:val="0"/>
              <w:spacing w:after="0" w:line="480" w:lineRule="auto"/>
              <w:jc w:val="center"/>
              <w:rPr>
                <w:rFonts w:ascii="Arial" w:hAnsi="Arial" w:cs="Arial"/>
                <w:lang w:val="en-US"/>
              </w:rPr>
            </w:pPr>
          </w:p>
        </w:tc>
        <w:tc>
          <w:tcPr>
            <w:tcW w:w="2308" w:type="dxa"/>
            <w:tcBorders>
              <w:top w:val="single" w:sz="4" w:space="0" w:color="auto"/>
            </w:tcBorders>
            <w:tcMar>
              <w:top w:w="100" w:type="dxa"/>
              <w:left w:w="100" w:type="dxa"/>
              <w:bottom w:w="100" w:type="dxa"/>
              <w:right w:w="100" w:type="dxa"/>
            </w:tcMar>
          </w:tcPr>
          <w:p w14:paraId="0895F0D2" w14:textId="77777777" w:rsidR="00211E66" w:rsidRPr="001813B5" w:rsidRDefault="00211E66" w:rsidP="00EE755E">
            <w:pPr>
              <w:widowControl w:val="0"/>
              <w:spacing w:after="0" w:line="480" w:lineRule="auto"/>
              <w:jc w:val="center"/>
              <w:rPr>
                <w:rFonts w:ascii="Arial" w:hAnsi="Arial" w:cs="Arial"/>
                <w:lang w:val="en-US"/>
              </w:rPr>
            </w:pPr>
          </w:p>
        </w:tc>
      </w:tr>
      <w:tr w:rsidR="00211E66" w:rsidRPr="001813B5" w14:paraId="5F0A1974" w14:textId="77777777" w:rsidTr="00EE755E">
        <w:trPr>
          <w:trHeight w:hRule="exact" w:val="403"/>
        </w:trPr>
        <w:tc>
          <w:tcPr>
            <w:tcW w:w="3628" w:type="dxa"/>
            <w:tcMar>
              <w:top w:w="100" w:type="dxa"/>
              <w:left w:w="100" w:type="dxa"/>
              <w:bottom w:w="100" w:type="dxa"/>
              <w:right w:w="100" w:type="dxa"/>
            </w:tcMar>
          </w:tcPr>
          <w:p w14:paraId="07958A7C"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2304" w:type="dxa"/>
            <w:tcMar>
              <w:top w:w="100" w:type="dxa"/>
              <w:left w:w="100" w:type="dxa"/>
              <w:bottom w:w="100" w:type="dxa"/>
              <w:right w:w="100" w:type="dxa"/>
            </w:tcMar>
          </w:tcPr>
          <w:p w14:paraId="0EEE62BC"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223</w:t>
            </w:r>
          </w:p>
        </w:tc>
        <w:tc>
          <w:tcPr>
            <w:tcW w:w="2308" w:type="dxa"/>
            <w:tcMar>
              <w:top w:w="100" w:type="dxa"/>
              <w:left w:w="100" w:type="dxa"/>
              <w:bottom w:w="100" w:type="dxa"/>
              <w:right w:w="100" w:type="dxa"/>
            </w:tcMar>
          </w:tcPr>
          <w:p w14:paraId="6A4E75C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339</w:t>
            </w:r>
          </w:p>
        </w:tc>
      </w:tr>
      <w:tr w:rsidR="00211E66" w:rsidRPr="001813B5" w14:paraId="76D83F44" w14:textId="77777777" w:rsidTr="00EE755E">
        <w:trPr>
          <w:trHeight w:hRule="exact" w:val="403"/>
        </w:trPr>
        <w:tc>
          <w:tcPr>
            <w:tcW w:w="3628" w:type="dxa"/>
            <w:tcMar>
              <w:top w:w="100" w:type="dxa"/>
              <w:left w:w="100" w:type="dxa"/>
              <w:bottom w:w="100" w:type="dxa"/>
              <w:right w:w="100" w:type="dxa"/>
            </w:tcMar>
          </w:tcPr>
          <w:p w14:paraId="217F6B22" w14:textId="7E4DB23F"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w:t>
            </w:r>
            <w:r w:rsidR="006003BD" w:rsidRPr="00A7202E">
              <w:rPr>
                <w:rFonts w:ascii="Arial" w:hAnsi="Arial" w:cs="Arial"/>
              </w:rPr>
              <w:t>-</w:t>
            </w:r>
            <w:r w:rsidRPr="00A7202E">
              <w:rPr>
                <w:rFonts w:ascii="Arial" w:hAnsi="Arial" w:cs="Arial"/>
              </w:rPr>
              <w:t>person years</w:t>
            </w:r>
          </w:p>
        </w:tc>
        <w:tc>
          <w:tcPr>
            <w:tcW w:w="2304" w:type="dxa"/>
            <w:tcMar>
              <w:top w:w="100" w:type="dxa"/>
              <w:left w:w="100" w:type="dxa"/>
              <w:bottom w:w="100" w:type="dxa"/>
              <w:right w:w="100" w:type="dxa"/>
            </w:tcMar>
          </w:tcPr>
          <w:p w14:paraId="303DB1B9"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71</w:t>
            </w:r>
          </w:p>
        </w:tc>
        <w:tc>
          <w:tcPr>
            <w:tcW w:w="2308" w:type="dxa"/>
            <w:tcMar>
              <w:top w:w="100" w:type="dxa"/>
              <w:left w:w="100" w:type="dxa"/>
              <w:bottom w:w="100" w:type="dxa"/>
              <w:right w:w="100" w:type="dxa"/>
            </w:tcMar>
          </w:tcPr>
          <w:p w14:paraId="49D7CCCA"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106</w:t>
            </w:r>
          </w:p>
        </w:tc>
      </w:tr>
      <w:tr w:rsidR="00211E66" w:rsidRPr="001813B5" w14:paraId="683E0528" w14:textId="77777777" w:rsidTr="00EE755E">
        <w:trPr>
          <w:trHeight w:hRule="exact" w:val="403"/>
        </w:trPr>
        <w:tc>
          <w:tcPr>
            <w:tcW w:w="3628" w:type="dxa"/>
            <w:tcMar>
              <w:top w:w="100" w:type="dxa"/>
              <w:left w:w="100" w:type="dxa"/>
              <w:bottom w:w="100" w:type="dxa"/>
              <w:right w:w="100" w:type="dxa"/>
            </w:tcMar>
          </w:tcPr>
          <w:p w14:paraId="61000465"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2304" w:type="dxa"/>
            <w:tcMar>
              <w:top w:w="100" w:type="dxa"/>
              <w:left w:w="100" w:type="dxa"/>
              <w:bottom w:w="100" w:type="dxa"/>
              <w:right w:w="100" w:type="dxa"/>
            </w:tcMar>
          </w:tcPr>
          <w:p w14:paraId="58B577B9"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(0.97-1.02)</w:t>
            </w:r>
          </w:p>
        </w:tc>
        <w:tc>
          <w:tcPr>
            <w:tcW w:w="2308" w:type="dxa"/>
            <w:tcMar>
              <w:top w:w="100" w:type="dxa"/>
              <w:left w:w="100" w:type="dxa"/>
              <w:bottom w:w="100" w:type="dxa"/>
              <w:right w:w="100" w:type="dxa"/>
            </w:tcMar>
          </w:tcPr>
          <w:p w14:paraId="44BED6AA"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1.00 (0.98-1.02)</w:t>
            </w:r>
          </w:p>
        </w:tc>
      </w:tr>
      <w:tr w:rsidR="00211E66" w:rsidRPr="001813B5" w14:paraId="3F69945B" w14:textId="77777777" w:rsidTr="00EE755E">
        <w:trPr>
          <w:trHeight w:hRule="exact" w:val="403"/>
        </w:trPr>
        <w:tc>
          <w:tcPr>
            <w:tcW w:w="3628" w:type="dxa"/>
            <w:tcMar>
              <w:top w:w="100" w:type="dxa"/>
              <w:left w:w="100" w:type="dxa"/>
              <w:bottom w:w="100" w:type="dxa"/>
              <w:right w:w="100" w:type="dxa"/>
            </w:tcMar>
          </w:tcPr>
          <w:p w14:paraId="2E58C1B9"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2304" w:type="dxa"/>
            <w:tcMar>
              <w:top w:w="100" w:type="dxa"/>
              <w:left w:w="100" w:type="dxa"/>
              <w:bottom w:w="100" w:type="dxa"/>
              <w:right w:w="100" w:type="dxa"/>
            </w:tcMar>
          </w:tcPr>
          <w:p w14:paraId="1E0CA928"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0.98 (0.95-1.01)</w:t>
            </w:r>
          </w:p>
        </w:tc>
        <w:tc>
          <w:tcPr>
            <w:tcW w:w="2308" w:type="dxa"/>
            <w:tcMar>
              <w:top w:w="100" w:type="dxa"/>
              <w:left w:w="100" w:type="dxa"/>
              <w:bottom w:w="100" w:type="dxa"/>
              <w:right w:w="100" w:type="dxa"/>
            </w:tcMar>
          </w:tcPr>
          <w:p w14:paraId="66C219E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0.97 (0.95-0.99)*</w:t>
            </w:r>
          </w:p>
        </w:tc>
      </w:tr>
      <w:tr w:rsidR="00211E66" w:rsidRPr="001813B5" w14:paraId="34E0EB35" w14:textId="77777777" w:rsidTr="00EE755E">
        <w:trPr>
          <w:trHeight w:hRule="exact" w:val="403"/>
        </w:trPr>
        <w:tc>
          <w:tcPr>
            <w:tcW w:w="3628" w:type="dxa"/>
            <w:tcMar>
              <w:top w:w="100" w:type="dxa"/>
              <w:left w:w="100" w:type="dxa"/>
              <w:bottom w:w="100" w:type="dxa"/>
              <w:right w:w="100" w:type="dxa"/>
            </w:tcMar>
          </w:tcPr>
          <w:p w14:paraId="506D392E"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MV Replacement </w:t>
            </w:r>
          </w:p>
        </w:tc>
        <w:tc>
          <w:tcPr>
            <w:tcW w:w="2304" w:type="dxa"/>
            <w:tcMar>
              <w:top w:w="100" w:type="dxa"/>
              <w:left w:w="100" w:type="dxa"/>
              <w:bottom w:w="100" w:type="dxa"/>
              <w:right w:w="100" w:type="dxa"/>
            </w:tcMar>
          </w:tcPr>
          <w:p w14:paraId="0937768D"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2FCBB4B9" w14:textId="77777777" w:rsidR="00211E66" w:rsidRPr="00A7202E" w:rsidRDefault="00211E66" w:rsidP="00EE755E">
            <w:pPr>
              <w:widowControl w:val="0"/>
              <w:spacing w:after="0" w:line="480" w:lineRule="auto"/>
              <w:jc w:val="center"/>
              <w:rPr>
                <w:rFonts w:ascii="Arial" w:hAnsi="Arial" w:cs="Arial"/>
                <w:lang w:val="en-US"/>
              </w:rPr>
            </w:pPr>
          </w:p>
        </w:tc>
      </w:tr>
      <w:tr w:rsidR="00211E66" w:rsidRPr="001813B5" w14:paraId="3F9EE758" w14:textId="77777777" w:rsidTr="00EE755E">
        <w:trPr>
          <w:trHeight w:hRule="exact" w:val="403"/>
        </w:trPr>
        <w:tc>
          <w:tcPr>
            <w:tcW w:w="3628" w:type="dxa"/>
            <w:tcMar>
              <w:top w:w="100" w:type="dxa"/>
              <w:left w:w="100" w:type="dxa"/>
              <w:bottom w:w="100" w:type="dxa"/>
              <w:right w:w="100" w:type="dxa"/>
            </w:tcMar>
          </w:tcPr>
          <w:p w14:paraId="33AC2D77"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2304" w:type="dxa"/>
            <w:tcMar>
              <w:top w:w="100" w:type="dxa"/>
              <w:left w:w="100" w:type="dxa"/>
              <w:bottom w:w="100" w:type="dxa"/>
              <w:right w:w="100" w:type="dxa"/>
            </w:tcMar>
          </w:tcPr>
          <w:p w14:paraId="6F590692"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113</w:t>
            </w:r>
          </w:p>
        </w:tc>
        <w:tc>
          <w:tcPr>
            <w:tcW w:w="2308" w:type="dxa"/>
            <w:tcMar>
              <w:top w:w="100" w:type="dxa"/>
              <w:left w:w="100" w:type="dxa"/>
              <w:bottom w:w="100" w:type="dxa"/>
              <w:right w:w="100" w:type="dxa"/>
            </w:tcMar>
          </w:tcPr>
          <w:p w14:paraId="455DEECC"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197</w:t>
            </w:r>
          </w:p>
        </w:tc>
      </w:tr>
      <w:tr w:rsidR="00211E66" w:rsidRPr="001813B5" w14:paraId="5B101DA7" w14:textId="77777777" w:rsidTr="00EE755E">
        <w:trPr>
          <w:trHeight w:hRule="exact" w:val="403"/>
        </w:trPr>
        <w:tc>
          <w:tcPr>
            <w:tcW w:w="3628" w:type="dxa"/>
            <w:tcMar>
              <w:top w:w="100" w:type="dxa"/>
              <w:left w:w="100" w:type="dxa"/>
              <w:bottom w:w="100" w:type="dxa"/>
              <w:right w:w="100" w:type="dxa"/>
            </w:tcMar>
          </w:tcPr>
          <w:p w14:paraId="4E1DEFA3" w14:textId="05BC1805"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w:t>
            </w:r>
            <w:r w:rsidR="006003BD" w:rsidRPr="00A7202E">
              <w:rPr>
                <w:rFonts w:ascii="Arial" w:hAnsi="Arial" w:cs="Arial"/>
              </w:rPr>
              <w:t>-</w:t>
            </w:r>
            <w:r w:rsidRPr="00A7202E">
              <w:rPr>
                <w:rFonts w:ascii="Arial" w:hAnsi="Arial" w:cs="Arial"/>
              </w:rPr>
              <w:t>person years</w:t>
            </w:r>
          </w:p>
        </w:tc>
        <w:tc>
          <w:tcPr>
            <w:tcW w:w="2304" w:type="dxa"/>
            <w:tcMar>
              <w:top w:w="100" w:type="dxa"/>
              <w:left w:w="100" w:type="dxa"/>
              <w:bottom w:w="100" w:type="dxa"/>
              <w:right w:w="100" w:type="dxa"/>
            </w:tcMar>
          </w:tcPr>
          <w:p w14:paraId="6D7F23CB"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36</w:t>
            </w:r>
          </w:p>
        </w:tc>
        <w:tc>
          <w:tcPr>
            <w:tcW w:w="2308" w:type="dxa"/>
            <w:tcMar>
              <w:top w:w="100" w:type="dxa"/>
              <w:left w:w="100" w:type="dxa"/>
              <w:bottom w:w="100" w:type="dxa"/>
              <w:right w:w="100" w:type="dxa"/>
            </w:tcMar>
          </w:tcPr>
          <w:p w14:paraId="418D0BF2"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61</w:t>
            </w:r>
          </w:p>
        </w:tc>
      </w:tr>
      <w:tr w:rsidR="00211E66" w:rsidRPr="001813B5" w14:paraId="543787B1" w14:textId="77777777" w:rsidTr="00EE755E">
        <w:trPr>
          <w:trHeight w:hRule="exact" w:val="403"/>
        </w:trPr>
        <w:tc>
          <w:tcPr>
            <w:tcW w:w="3628" w:type="dxa"/>
            <w:tcMar>
              <w:top w:w="100" w:type="dxa"/>
              <w:left w:w="100" w:type="dxa"/>
              <w:bottom w:w="100" w:type="dxa"/>
              <w:right w:w="100" w:type="dxa"/>
            </w:tcMar>
          </w:tcPr>
          <w:p w14:paraId="144E683C"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2304" w:type="dxa"/>
            <w:tcMar>
              <w:top w:w="100" w:type="dxa"/>
              <w:left w:w="100" w:type="dxa"/>
              <w:bottom w:w="100" w:type="dxa"/>
              <w:right w:w="100" w:type="dxa"/>
            </w:tcMar>
          </w:tcPr>
          <w:p w14:paraId="1F019419"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1.02 (0.98-1.06)</w:t>
            </w:r>
          </w:p>
        </w:tc>
        <w:tc>
          <w:tcPr>
            <w:tcW w:w="2308" w:type="dxa"/>
            <w:tcMar>
              <w:top w:w="100" w:type="dxa"/>
              <w:left w:w="100" w:type="dxa"/>
              <w:bottom w:w="100" w:type="dxa"/>
              <w:right w:w="100" w:type="dxa"/>
            </w:tcMar>
          </w:tcPr>
          <w:p w14:paraId="1A9B55CE"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1.04 (1.01-1.07)</w:t>
            </w:r>
          </w:p>
        </w:tc>
      </w:tr>
      <w:tr w:rsidR="00211E66" w:rsidRPr="001813B5" w14:paraId="4DE6573F" w14:textId="77777777" w:rsidTr="00EE755E">
        <w:trPr>
          <w:trHeight w:hRule="exact" w:val="403"/>
        </w:trPr>
        <w:tc>
          <w:tcPr>
            <w:tcW w:w="3628" w:type="dxa"/>
            <w:tcMar>
              <w:top w:w="100" w:type="dxa"/>
              <w:left w:w="100" w:type="dxa"/>
              <w:bottom w:w="100" w:type="dxa"/>
              <w:right w:w="100" w:type="dxa"/>
            </w:tcMar>
          </w:tcPr>
          <w:p w14:paraId="715D728E"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lastRenderedPageBreak/>
              <w:t xml:space="preserve">   Adjusted</w:t>
            </w:r>
          </w:p>
        </w:tc>
        <w:tc>
          <w:tcPr>
            <w:tcW w:w="2304" w:type="dxa"/>
            <w:tcMar>
              <w:top w:w="100" w:type="dxa"/>
              <w:left w:w="100" w:type="dxa"/>
              <w:bottom w:w="100" w:type="dxa"/>
              <w:right w:w="100" w:type="dxa"/>
            </w:tcMar>
          </w:tcPr>
          <w:p w14:paraId="2900A8F3"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0.98 (0.94-1.02)</w:t>
            </w:r>
          </w:p>
        </w:tc>
        <w:tc>
          <w:tcPr>
            <w:tcW w:w="2308" w:type="dxa"/>
            <w:tcMar>
              <w:top w:w="100" w:type="dxa"/>
              <w:left w:w="100" w:type="dxa"/>
              <w:bottom w:w="100" w:type="dxa"/>
              <w:right w:w="100" w:type="dxa"/>
            </w:tcMar>
          </w:tcPr>
          <w:p w14:paraId="195E3365"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(0.97-1.03)</w:t>
            </w:r>
          </w:p>
        </w:tc>
      </w:tr>
      <w:tr w:rsidR="00211E66" w:rsidRPr="001813B5" w14:paraId="202035A8" w14:textId="77777777" w:rsidTr="00EE755E">
        <w:trPr>
          <w:trHeight w:hRule="exact" w:val="403"/>
        </w:trPr>
        <w:tc>
          <w:tcPr>
            <w:tcW w:w="3628" w:type="dxa"/>
            <w:tcMar>
              <w:top w:w="100" w:type="dxa"/>
              <w:left w:w="100" w:type="dxa"/>
              <w:bottom w:w="100" w:type="dxa"/>
              <w:right w:w="100" w:type="dxa"/>
            </w:tcMar>
          </w:tcPr>
          <w:p w14:paraId="18ADF683"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MV Repair</w:t>
            </w:r>
          </w:p>
        </w:tc>
        <w:tc>
          <w:tcPr>
            <w:tcW w:w="2304" w:type="dxa"/>
            <w:tcMar>
              <w:top w:w="100" w:type="dxa"/>
              <w:left w:w="100" w:type="dxa"/>
              <w:bottom w:w="100" w:type="dxa"/>
              <w:right w:w="100" w:type="dxa"/>
            </w:tcMar>
          </w:tcPr>
          <w:p w14:paraId="64D6C545" w14:textId="77777777" w:rsidR="00211E66" w:rsidRPr="00A7202E" w:rsidRDefault="00211E66" w:rsidP="00EE755E">
            <w:pPr>
              <w:widowControl w:val="0"/>
              <w:spacing w:after="0" w:line="480" w:lineRule="auto"/>
              <w:jc w:val="center"/>
              <w:rPr>
                <w:rFonts w:ascii="Arial" w:hAnsi="Arial" w:cs="Arial"/>
                <w:lang w:val="en-US"/>
              </w:rPr>
            </w:pPr>
          </w:p>
        </w:tc>
        <w:tc>
          <w:tcPr>
            <w:tcW w:w="2308" w:type="dxa"/>
            <w:tcMar>
              <w:top w:w="100" w:type="dxa"/>
              <w:left w:w="100" w:type="dxa"/>
              <w:bottom w:w="100" w:type="dxa"/>
              <w:right w:w="100" w:type="dxa"/>
            </w:tcMar>
          </w:tcPr>
          <w:p w14:paraId="1E5AE56C" w14:textId="77777777" w:rsidR="00211E66" w:rsidRPr="00A7202E" w:rsidRDefault="00211E66" w:rsidP="00EE755E">
            <w:pPr>
              <w:spacing w:after="0" w:line="480" w:lineRule="auto"/>
              <w:jc w:val="center"/>
              <w:rPr>
                <w:rFonts w:ascii="Arial" w:hAnsi="Arial" w:cs="Arial"/>
                <w:lang w:val="en-US"/>
              </w:rPr>
            </w:pPr>
          </w:p>
        </w:tc>
      </w:tr>
      <w:tr w:rsidR="00211E66" w:rsidRPr="001813B5" w14:paraId="5ECFBA70" w14:textId="77777777" w:rsidTr="00EE755E">
        <w:trPr>
          <w:trHeight w:hRule="exact" w:val="403"/>
        </w:trPr>
        <w:tc>
          <w:tcPr>
            <w:tcW w:w="3628" w:type="dxa"/>
            <w:tcMar>
              <w:top w:w="100" w:type="dxa"/>
              <w:left w:w="100" w:type="dxa"/>
              <w:bottom w:w="100" w:type="dxa"/>
              <w:right w:w="100" w:type="dxa"/>
            </w:tcMar>
          </w:tcPr>
          <w:p w14:paraId="0EB72435"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N of events</w:t>
            </w:r>
          </w:p>
        </w:tc>
        <w:tc>
          <w:tcPr>
            <w:tcW w:w="2304" w:type="dxa"/>
            <w:tcMar>
              <w:top w:w="100" w:type="dxa"/>
              <w:left w:w="100" w:type="dxa"/>
              <w:bottom w:w="100" w:type="dxa"/>
              <w:right w:w="100" w:type="dxa"/>
            </w:tcMar>
          </w:tcPr>
          <w:p w14:paraId="22F4C53F"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110</w:t>
            </w:r>
          </w:p>
        </w:tc>
        <w:tc>
          <w:tcPr>
            <w:tcW w:w="2308" w:type="dxa"/>
            <w:tcMar>
              <w:top w:w="100" w:type="dxa"/>
              <w:left w:w="100" w:type="dxa"/>
              <w:bottom w:w="100" w:type="dxa"/>
              <w:right w:w="100" w:type="dxa"/>
            </w:tcMar>
          </w:tcPr>
          <w:p w14:paraId="233FBA03"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142</w:t>
            </w:r>
          </w:p>
        </w:tc>
      </w:tr>
      <w:tr w:rsidR="00211E66" w:rsidRPr="001813B5" w14:paraId="33815C61" w14:textId="77777777" w:rsidTr="00EE755E">
        <w:trPr>
          <w:trHeight w:hRule="exact" w:val="403"/>
        </w:trPr>
        <w:tc>
          <w:tcPr>
            <w:tcW w:w="3628" w:type="dxa"/>
            <w:tcMar>
              <w:top w:w="100" w:type="dxa"/>
              <w:left w:w="100" w:type="dxa"/>
              <w:bottom w:w="100" w:type="dxa"/>
              <w:right w:w="100" w:type="dxa"/>
            </w:tcMar>
          </w:tcPr>
          <w:p w14:paraId="6230411D" w14:textId="1BF2387B" w:rsidR="00211E66" w:rsidRPr="00A7202E" w:rsidRDefault="00211E66" w:rsidP="00EE755E">
            <w:pPr>
              <w:widowControl w:val="0"/>
              <w:spacing w:after="0" w:line="480" w:lineRule="auto"/>
              <w:rPr>
                <w:rFonts w:ascii="Arial" w:hAnsi="Arial" w:cs="Arial"/>
                <w:lang w:val="en-US"/>
              </w:rPr>
            </w:pPr>
            <w:r w:rsidRPr="00A7202E">
              <w:rPr>
                <w:rFonts w:ascii="Arial" w:hAnsi="Arial" w:cs="Arial"/>
              </w:rPr>
              <w:t xml:space="preserve">   Incidence per 1000</w:t>
            </w:r>
            <w:r w:rsidR="006003BD" w:rsidRPr="00A7202E">
              <w:rPr>
                <w:rFonts w:ascii="Arial" w:hAnsi="Arial" w:cs="Arial"/>
              </w:rPr>
              <w:t>-</w:t>
            </w:r>
            <w:r w:rsidRPr="00A7202E">
              <w:rPr>
                <w:rFonts w:ascii="Arial" w:hAnsi="Arial" w:cs="Arial"/>
              </w:rPr>
              <w:t>person years</w:t>
            </w:r>
          </w:p>
        </w:tc>
        <w:tc>
          <w:tcPr>
            <w:tcW w:w="2304" w:type="dxa"/>
            <w:tcMar>
              <w:top w:w="100" w:type="dxa"/>
              <w:left w:w="100" w:type="dxa"/>
              <w:bottom w:w="100" w:type="dxa"/>
              <w:right w:w="100" w:type="dxa"/>
            </w:tcMar>
          </w:tcPr>
          <w:p w14:paraId="703EDAFC"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rPr>
              <w:t>35</w:t>
            </w:r>
          </w:p>
        </w:tc>
        <w:tc>
          <w:tcPr>
            <w:tcW w:w="2308" w:type="dxa"/>
            <w:tcMar>
              <w:top w:w="100" w:type="dxa"/>
              <w:left w:w="100" w:type="dxa"/>
              <w:bottom w:w="100" w:type="dxa"/>
              <w:right w:w="100" w:type="dxa"/>
            </w:tcMar>
          </w:tcPr>
          <w:p w14:paraId="3663F381"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44</w:t>
            </w:r>
          </w:p>
        </w:tc>
      </w:tr>
      <w:tr w:rsidR="00211E66" w:rsidRPr="001813B5" w14:paraId="738477ED" w14:textId="77777777" w:rsidTr="00EE755E">
        <w:trPr>
          <w:trHeight w:hRule="exact" w:val="403"/>
        </w:trPr>
        <w:tc>
          <w:tcPr>
            <w:tcW w:w="3628" w:type="dxa"/>
            <w:tcMar>
              <w:top w:w="100" w:type="dxa"/>
              <w:left w:w="100" w:type="dxa"/>
              <w:bottom w:w="100" w:type="dxa"/>
              <w:right w:w="100" w:type="dxa"/>
            </w:tcMar>
          </w:tcPr>
          <w:p w14:paraId="04C1B7C7"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Crude</w:t>
            </w:r>
          </w:p>
        </w:tc>
        <w:tc>
          <w:tcPr>
            <w:tcW w:w="2304" w:type="dxa"/>
            <w:tcMar>
              <w:top w:w="100" w:type="dxa"/>
              <w:left w:w="100" w:type="dxa"/>
              <w:bottom w:w="100" w:type="dxa"/>
              <w:right w:w="100" w:type="dxa"/>
            </w:tcMar>
          </w:tcPr>
          <w:p w14:paraId="16B40C29"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1.01 (0.97-1.05)</w:t>
            </w:r>
          </w:p>
        </w:tc>
        <w:tc>
          <w:tcPr>
            <w:tcW w:w="2308" w:type="dxa"/>
            <w:tcMar>
              <w:top w:w="100" w:type="dxa"/>
              <w:left w:w="100" w:type="dxa"/>
              <w:bottom w:w="100" w:type="dxa"/>
              <w:right w:w="100" w:type="dxa"/>
            </w:tcMar>
          </w:tcPr>
          <w:p w14:paraId="14434395"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0.99 (0.96-1.03)</w:t>
            </w:r>
          </w:p>
        </w:tc>
      </w:tr>
      <w:tr w:rsidR="00211E66" w:rsidRPr="001813B5" w14:paraId="1AB2431D" w14:textId="77777777" w:rsidTr="00EE755E">
        <w:trPr>
          <w:trHeight w:hRule="exact" w:val="403"/>
        </w:trPr>
        <w:tc>
          <w:tcPr>
            <w:tcW w:w="3628" w:type="dxa"/>
            <w:tcBorders>
              <w:bottom w:val="single" w:sz="4" w:space="0" w:color="auto"/>
            </w:tcBorders>
            <w:tcMar>
              <w:top w:w="100" w:type="dxa"/>
              <w:left w:w="100" w:type="dxa"/>
              <w:bottom w:w="100" w:type="dxa"/>
              <w:right w:w="100" w:type="dxa"/>
            </w:tcMar>
          </w:tcPr>
          <w:p w14:paraId="3BF9C645" w14:textId="77777777" w:rsidR="00211E66" w:rsidRPr="00A7202E" w:rsidRDefault="00211E66" w:rsidP="00EE755E">
            <w:pPr>
              <w:widowControl w:val="0"/>
              <w:spacing w:after="0" w:line="480" w:lineRule="auto"/>
              <w:rPr>
                <w:rFonts w:ascii="Arial" w:hAnsi="Arial" w:cs="Arial"/>
                <w:lang w:val="en-US"/>
              </w:rPr>
            </w:pPr>
            <w:r w:rsidRPr="00A7202E">
              <w:rPr>
                <w:rFonts w:ascii="Arial" w:hAnsi="Arial" w:cs="Arial"/>
                <w:lang w:val="en-US"/>
              </w:rPr>
              <w:t xml:space="preserve">   Adjusted</w:t>
            </w:r>
          </w:p>
        </w:tc>
        <w:tc>
          <w:tcPr>
            <w:tcW w:w="2304" w:type="dxa"/>
            <w:tcBorders>
              <w:bottom w:val="single" w:sz="4" w:space="0" w:color="auto"/>
            </w:tcBorders>
            <w:tcMar>
              <w:top w:w="100" w:type="dxa"/>
              <w:left w:w="100" w:type="dxa"/>
              <w:bottom w:w="100" w:type="dxa"/>
              <w:right w:w="100" w:type="dxa"/>
            </w:tcMar>
          </w:tcPr>
          <w:p w14:paraId="7838129D" w14:textId="77777777" w:rsidR="00211E66" w:rsidRPr="00A7202E" w:rsidRDefault="00211E66" w:rsidP="00EE755E">
            <w:pPr>
              <w:widowControl w:val="0"/>
              <w:spacing w:after="0" w:line="480" w:lineRule="auto"/>
              <w:jc w:val="center"/>
              <w:rPr>
                <w:rFonts w:ascii="Arial" w:hAnsi="Arial" w:cs="Arial"/>
                <w:lang w:val="en-US"/>
              </w:rPr>
            </w:pPr>
            <w:r w:rsidRPr="00A7202E">
              <w:rPr>
                <w:rFonts w:ascii="Arial" w:hAnsi="Arial" w:cs="Arial"/>
                <w:lang w:val="en-US"/>
              </w:rPr>
              <w:t>1.00 (0.96-1.05)</w:t>
            </w:r>
          </w:p>
        </w:tc>
        <w:tc>
          <w:tcPr>
            <w:tcW w:w="2308" w:type="dxa"/>
            <w:tcBorders>
              <w:bottom w:val="single" w:sz="4" w:space="0" w:color="auto"/>
            </w:tcBorders>
            <w:tcMar>
              <w:top w:w="100" w:type="dxa"/>
              <w:left w:w="100" w:type="dxa"/>
              <w:bottom w:w="100" w:type="dxa"/>
              <w:right w:w="100" w:type="dxa"/>
            </w:tcMar>
          </w:tcPr>
          <w:p w14:paraId="1A2F112A" w14:textId="77777777" w:rsidR="00211E66" w:rsidRPr="00A7202E" w:rsidRDefault="00211E66" w:rsidP="00EE755E">
            <w:pPr>
              <w:spacing w:after="0" w:line="480" w:lineRule="auto"/>
              <w:jc w:val="center"/>
              <w:rPr>
                <w:rFonts w:ascii="Arial" w:hAnsi="Arial" w:cs="Arial"/>
                <w:lang w:val="en-US"/>
              </w:rPr>
            </w:pPr>
            <w:r w:rsidRPr="00A7202E">
              <w:rPr>
                <w:rFonts w:ascii="Arial" w:hAnsi="Arial" w:cs="Arial"/>
                <w:lang w:val="en-US"/>
              </w:rPr>
              <w:t>0.96 (0.92-0.99)*</w:t>
            </w:r>
          </w:p>
        </w:tc>
      </w:tr>
    </w:tbl>
    <w:p w14:paraId="50071641" w14:textId="4BA793F8" w:rsidR="006003BD" w:rsidRDefault="00211E66" w:rsidP="00A7202E">
      <w:pPr>
        <w:spacing w:after="0" w:line="240" w:lineRule="auto"/>
        <w:rPr>
          <w:rFonts w:ascii="Arial" w:hAnsi="Arial" w:cs="Arial"/>
          <w:b/>
          <w:lang w:val="en-US"/>
        </w:rPr>
      </w:pPr>
      <w:r>
        <w:rPr>
          <w:rFonts w:ascii="Arial" w:hAnsi="Arial" w:cs="Arial"/>
          <w:lang w:val="en-US"/>
        </w:rPr>
        <w:t>*</w:t>
      </w:r>
      <w:r w:rsidRPr="00E313C5">
        <w:rPr>
          <w:rFonts w:ascii="Arial" w:hAnsi="Arial" w:cs="Arial"/>
          <w:lang w:val="en-US"/>
        </w:rPr>
        <w:t>p&lt;</w:t>
      </w:r>
      <w:r>
        <w:rPr>
          <w:rFonts w:ascii="Arial" w:hAnsi="Arial" w:cs="Arial"/>
          <w:lang w:val="en-US"/>
        </w:rPr>
        <w:t>0</w:t>
      </w:r>
      <w:r w:rsidRPr="00E313C5">
        <w:rPr>
          <w:rFonts w:ascii="Arial" w:hAnsi="Arial" w:cs="Arial"/>
          <w:lang w:val="en-US"/>
        </w:rPr>
        <w:t>.0</w:t>
      </w:r>
      <w:r>
        <w:rPr>
          <w:rFonts w:ascii="Arial" w:hAnsi="Arial" w:cs="Arial"/>
          <w:lang w:val="en-US"/>
        </w:rPr>
        <w:t xml:space="preserve">5; </w:t>
      </w:r>
      <w:r w:rsidRPr="001813B5">
        <w:rPr>
          <w:rFonts w:ascii="Arial" w:hAnsi="Arial" w:cs="Arial"/>
          <w:lang w:val="en-US"/>
        </w:rPr>
        <w:t xml:space="preserve">Numbers are hazard ratios (95% confidence intervals). Adjusted models include age, sex, type of </w:t>
      </w:r>
      <w:r w:rsidRPr="0075012F">
        <w:rPr>
          <w:rFonts w:ascii="Arial" w:hAnsi="Arial" w:cs="Arial"/>
          <w:lang w:val="en-US"/>
        </w:rPr>
        <w:t>procedure (urgent vs. non-urgent), diabetes, hypertension, chronic lung disease, concomitant CABG and prevalent myocardial infarction and stroke as covariate</w:t>
      </w:r>
      <w:r>
        <w:rPr>
          <w:rFonts w:ascii="Arial" w:hAnsi="Arial" w:cs="Arial"/>
          <w:lang w:val="en-US"/>
        </w:rPr>
        <w:t>s</w:t>
      </w:r>
      <w:r w:rsidRPr="0075012F">
        <w:rPr>
          <w:rFonts w:ascii="Arial" w:hAnsi="Arial" w:cs="Arial"/>
          <w:lang w:val="en-US"/>
        </w:rPr>
        <w:t>. Ref, reference; MV, mitral valve.</w:t>
      </w:r>
      <w:r w:rsidR="006003BD">
        <w:rPr>
          <w:rFonts w:ascii="Arial" w:hAnsi="Arial" w:cs="Arial"/>
          <w:b/>
          <w:lang w:val="en-US"/>
        </w:rPr>
        <w:br w:type="page"/>
      </w:r>
    </w:p>
    <w:p w14:paraId="3647088A" w14:textId="2C764378" w:rsidR="00EC348C" w:rsidRPr="00EC348C" w:rsidRDefault="00EC348C" w:rsidP="00EC348C">
      <w:pPr>
        <w:spacing w:after="0" w:line="480" w:lineRule="auto"/>
        <w:rPr>
          <w:b/>
          <w:lang w:val="en-US"/>
        </w:rPr>
      </w:pPr>
      <w:r w:rsidRPr="00EC348C">
        <w:rPr>
          <w:rFonts w:ascii="Arial" w:hAnsi="Arial" w:cs="Arial"/>
          <w:b/>
          <w:lang w:val="en-US"/>
        </w:rPr>
        <w:lastRenderedPageBreak/>
        <w:t>Figures</w:t>
      </w:r>
    </w:p>
    <w:p w14:paraId="5E1F6EC5" w14:textId="77777777" w:rsidR="00EC348C" w:rsidRPr="00EC348C" w:rsidRDefault="00EC348C" w:rsidP="00EC348C">
      <w:pPr>
        <w:spacing w:after="0" w:line="480" w:lineRule="auto"/>
        <w:rPr>
          <w:b/>
          <w:lang w:val="en-US"/>
        </w:rPr>
      </w:pPr>
    </w:p>
    <w:p w14:paraId="76E97732" w14:textId="77777777" w:rsidR="00EC348C" w:rsidRPr="00EC348C" w:rsidRDefault="00EC348C" w:rsidP="00EC348C">
      <w:pPr>
        <w:spacing w:after="0" w:line="480" w:lineRule="auto"/>
        <w:rPr>
          <w:rFonts w:ascii="Arial" w:hAnsi="Arial" w:cs="Arial"/>
          <w:b/>
          <w:lang w:val="en-US"/>
        </w:rPr>
      </w:pPr>
      <w:r w:rsidRPr="00EC348C">
        <w:rPr>
          <w:rFonts w:ascii="Arial" w:hAnsi="Arial" w:cs="Arial"/>
          <w:b/>
          <w:lang w:val="en-US"/>
        </w:rPr>
        <w:t xml:space="preserve">Figure 1. </w:t>
      </w:r>
      <w:r w:rsidRPr="00EC348C">
        <w:rPr>
          <w:rFonts w:ascii="Arial" w:hAnsi="Arial" w:cs="Arial"/>
          <w:lang w:val="en-US"/>
        </w:rPr>
        <w:t>Trends in the numbers of the open surgical mitral valve procedures in Finland in 1997-2014.</w:t>
      </w:r>
    </w:p>
    <w:p w14:paraId="0AE93885" w14:textId="77777777" w:rsidR="00EC348C" w:rsidRPr="0075012F" w:rsidRDefault="00EC348C" w:rsidP="0075012F">
      <w:pPr>
        <w:spacing w:after="0" w:line="240" w:lineRule="auto"/>
        <w:rPr>
          <w:rFonts w:ascii="Arial" w:hAnsi="Arial" w:cs="Arial"/>
          <w:lang w:val="en-US"/>
        </w:rPr>
      </w:pPr>
    </w:p>
    <w:sectPr w:rsidR="00EC348C" w:rsidRPr="0075012F" w:rsidSect="006003BD">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C1D5F3" w14:textId="77777777" w:rsidR="00375C55" w:rsidRDefault="00375C55" w:rsidP="00961F1C">
      <w:pPr>
        <w:spacing w:after="0" w:line="240" w:lineRule="auto"/>
      </w:pPr>
      <w:r>
        <w:separator/>
      </w:r>
    </w:p>
  </w:endnote>
  <w:endnote w:type="continuationSeparator" w:id="0">
    <w:p w14:paraId="2454CCA4" w14:textId="77777777" w:rsidR="00375C55" w:rsidRDefault="00375C55" w:rsidP="00961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311AEF" w14:textId="77777777" w:rsidR="00D37F46" w:rsidRDefault="00D37F46" w:rsidP="00974C5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5D8047E" w14:textId="77777777" w:rsidR="00D37F46" w:rsidRDefault="00D37F4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7659B3" w14:textId="77777777" w:rsidR="00D37F46" w:rsidRPr="00675937" w:rsidRDefault="00D37F46" w:rsidP="00974C5B">
    <w:pPr>
      <w:pStyle w:val="Footer"/>
      <w:framePr w:wrap="none" w:vAnchor="text" w:hAnchor="margin" w:xAlign="center" w:y="1"/>
      <w:rPr>
        <w:rStyle w:val="PageNumber"/>
        <w:rFonts w:ascii="Arial" w:hAnsi="Arial" w:cs="Arial"/>
      </w:rPr>
    </w:pPr>
    <w:r w:rsidRPr="00675937">
      <w:rPr>
        <w:rStyle w:val="PageNumber"/>
        <w:rFonts w:ascii="Arial" w:hAnsi="Arial" w:cs="Arial"/>
      </w:rPr>
      <w:fldChar w:fldCharType="begin"/>
    </w:r>
    <w:r w:rsidRPr="00675937">
      <w:rPr>
        <w:rStyle w:val="PageNumber"/>
        <w:rFonts w:ascii="Arial" w:hAnsi="Arial" w:cs="Arial"/>
      </w:rPr>
      <w:instrText xml:space="preserve">PAGE  </w:instrText>
    </w:r>
    <w:r w:rsidRPr="00675937">
      <w:rPr>
        <w:rStyle w:val="PageNumber"/>
        <w:rFonts w:ascii="Arial" w:hAnsi="Arial" w:cs="Arial"/>
      </w:rPr>
      <w:fldChar w:fldCharType="separate"/>
    </w:r>
    <w:r w:rsidR="00E852CD">
      <w:rPr>
        <w:rStyle w:val="PageNumber"/>
        <w:rFonts w:ascii="Arial" w:hAnsi="Arial" w:cs="Arial"/>
        <w:noProof/>
      </w:rPr>
      <w:t>1</w:t>
    </w:r>
    <w:r w:rsidRPr="00675937">
      <w:rPr>
        <w:rStyle w:val="PageNumber"/>
        <w:rFonts w:ascii="Arial" w:hAnsi="Arial" w:cs="Arial"/>
      </w:rPr>
      <w:fldChar w:fldCharType="end"/>
    </w:r>
  </w:p>
  <w:p w14:paraId="52D2AE52" w14:textId="77777777" w:rsidR="00D37F46" w:rsidRDefault="00D37F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08737F" w14:textId="77777777" w:rsidR="00375C55" w:rsidRDefault="00375C55" w:rsidP="00961F1C">
      <w:pPr>
        <w:spacing w:after="0" w:line="240" w:lineRule="auto"/>
      </w:pPr>
      <w:r>
        <w:separator/>
      </w:r>
    </w:p>
  </w:footnote>
  <w:footnote w:type="continuationSeparator" w:id="0">
    <w:p w14:paraId="6F1CC6D9" w14:textId="77777777" w:rsidR="00375C55" w:rsidRDefault="00375C55" w:rsidP="00961F1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34"/>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onna Myllykangas">
    <w15:presenceInfo w15:providerId="Windows Live" w15:userId="0114b251599cbc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30A"/>
    <w:rsid w:val="000053B9"/>
    <w:rsid w:val="00006BAF"/>
    <w:rsid w:val="0002284D"/>
    <w:rsid w:val="00027804"/>
    <w:rsid w:val="00027CD4"/>
    <w:rsid w:val="0003130F"/>
    <w:rsid w:val="000330E5"/>
    <w:rsid w:val="00035ED4"/>
    <w:rsid w:val="00036916"/>
    <w:rsid w:val="00044D3B"/>
    <w:rsid w:val="00051A7F"/>
    <w:rsid w:val="00064643"/>
    <w:rsid w:val="00074FC1"/>
    <w:rsid w:val="00074FE8"/>
    <w:rsid w:val="000760C4"/>
    <w:rsid w:val="000802CB"/>
    <w:rsid w:val="00080BAE"/>
    <w:rsid w:val="000821B6"/>
    <w:rsid w:val="00085E9F"/>
    <w:rsid w:val="00086677"/>
    <w:rsid w:val="00086911"/>
    <w:rsid w:val="00087763"/>
    <w:rsid w:val="0009367C"/>
    <w:rsid w:val="00097DED"/>
    <w:rsid w:val="000A01D6"/>
    <w:rsid w:val="000A246A"/>
    <w:rsid w:val="000B474E"/>
    <w:rsid w:val="000B5F3D"/>
    <w:rsid w:val="000B7F7C"/>
    <w:rsid w:val="000C1F2A"/>
    <w:rsid w:val="000D4311"/>
    <w:rsid w:val="000E0A82"/>
    <w:rsid w:val="000E2C12"/>
    <w:rsid w:val="000F4AF0"/>
    <w:rsid w:val="000F59F8"/>
    <w:rsid w:val="000F5E43"/>
    <w:rsid w:val="00102D0F"/>
    <w:rsid w:val="00110E97"/>
    <w:rsid w:val="001133CD"/>
    <w:rsid w:val="00113709"/>
    <w:rsid w:val="00116A43"/>
    <w:rsid w:val="00117F42"/>
    <w:rsid w:val="0012301E"/>
    <w:rsid w:val="001313B2"/>
    <w:rsid w:val="001438FD"/>
    <w:rsid w:val="00150736"/>
    <w:rsid w:val="001572FE"/>
    <w:rsid w:val="001724BA"/>
    <w:rsid w:val="00174626"/>
    <w:rsid w:val="0017483A"/>
    <w:rsid w:val="00176E4D"/>
    <w:rsid w:val="001813B5"/>
    <w:rsid w:val="00182DC0"/>
    <w:rsid w:val="0018381C"/>
    <w:rsid w:val="001853A4"/>
    <w:rsid w:val="00191AC1"/>
    <w:rsid w:val="00195D53"/>
    <w:rsid w:val="001A788D"/>
    <w:rsid w:val="001B024F"/>
    <w:rsid w:val="001B151A"/>
    <w:rsid w:val="001B2000"/>
    <w:rsid w:val="001B6F63"/>
    <w:rsid w:val="001C1878"/>
    <w:rsid w:val="001C24FE"/>
    <w:rsid w:val="001C36D7"/>
    <w:rsid w:val="001C6D01"/>
    <w:rsid w:val="001E281E"/>
    <w:rsid w:val="001E3042"/>
    <w:rsid w:val="001E5AAA"/>
    <w:rsid w:val="001F563E"/>
    <w:rsid w:val="001F6301"/>
    <w:rsid w:val="00200D70"/>
    <w:rsid w:val="00202113"/>
    <w:rsid w:val="00202206"/>
    <w:rsid w:val="00203C81"/>
    <w:rsid w:val="00204EFA"/>
    <w:rsid w:val="0021146D"/>
    <w:rsid w:val="00211E66"/>
    <w:rsid w:val="0022172A"/>
    <w:rsid w:val="00226A52"/>
    <w:rsid w:val="0023195B"/>
    <w:rsid w:val="00232476"/>
    <w:rsid w:val="002414CC"/>
    <w:rsid w:val="00241525"/>
    <w:rsid w:val="00246D85"/>
    <w:rsid w:val="00247591"/>
    <w:rsid w:val="002477E2"/>
    <w:rsid w:val="00247D41"/>
    <w:rsid w:val="00250803"/>
    <w:rsid w:val="002579BE"/>
    <w:rsid w:val="00260B28"/>
    <w:rsid w:val="002645E5"/>
    <w:rsid w:val="002645E6"/>
    <w:rsid w:val="002648C6"/>
    <w:rsid w:val="00291FE6"/>
    <w:rsid w:val="00296B4B"/>
    <w:rsid w:val="002A497B"/>
    <w:rsid w:val="002A5A55"/>
    <w:rsid w:val="002A7684"/>
    <w:rsid w:val="002B0349"/>
    <w:rsid w:val="002B21B9"/>
    <w:rsid w:val="002C45B1"/>
    <w:rsid w:val="002D0754"/>
    <w:rsid w:val="002E0C42"/>
    <w:rsid w:val="002F3234"/>
    <w:rsid w:val="002F591A"/>
    <w:rsid w:val="00300FB9"/>
    <w:rsid w:val="003017DC"/>
    <w:rsid w:val="00305FA9"/>
    <w:rsid w:val="00313666"/>
    <w:rsid w:val="00315FD0"/>
    <w:rsid w:val="0032113F"/>
    <w:rsid w:val="003360E0"/>
    <w:rsid w:val="0033673F"/>
    <w:rsid w:val="003410F7"/>
    <w:rsid w:val="003471D0"/>
    <w:rsid w:val="003525C5"/>
    <w:rsid w:val="003558FC"/>
    <w:rsid w:val="003731E8"/>
    <w:rsid w:val="00375C55"/>
    <w:rsid w:val="00376DCB"/>
    <w:rsid w:val="00382261"/>
    <w:rsid w:val="00384A1B"/>
    <w:rsid w:val="003901A4"/>
    <w:rsid w:val="00393BEC"/>
    <w:rsid w:val="003A37BF"/>
    <w:rsid w:val="003B1982"/>
    <w:rsid w:val="003C2BA9"/>
    <w:rsid w:val="003D2D76"/>
    <w:rsid w:val="003D3186"/>
    <w:rsid w:val="003D3BE6"/>
    <w:rsid w:val="003D6BFE"/>
    <w:rsid w:val="003E17E4"/>
    <w:rsid w:val="003E3037"/>
    <w:rsid w:val="003E474D"/>
    <w:rsid w:val="003F65F1"/>
    <w:rsid w:val="004002C0"/>
    <w:rsid w:val="00405ECC"/>
    <w:rsid w:val="00415697"/>
    <w:rsid w:val="00431233"/>
    <w:rsid w:val="004404C4"/>
    <w:rsid w:val="00442BDE"/>
    <w:rsid w:val="00444B82"/>
    <w:rsid w:val="00455290"/>
    <w:rsid w:val="00457EE2"/>
    <w:rsid w:val="004603B4"/>
    <w:rsid w:val="0046048E"/>
    <w:rsid w:val="0046170C"/>
    <w:rsid w:val="00465FCB"/>
    <w:rsid w:val="0047637F"/>
    <w:rsid w:val="004821EF"/>
    <w:rsid w:val="004825B4"/>
    <w:rsid w:val="004861FE"/>
    <w:rsid w:val="0048739D"/>
    <w:rsid w:val="004879B2"/>
    <w:rsid w:val="004927EB"/>
    <w:rsid w:val="004B1225"/>
    <w:rsid w:val="004B6298"/>
    <w:rsid w:val="004B7E61"/>
    <w:rsid w:val="004C35A8"/>
    <w:rsid w:val="004D04A7"/>
    <w:rsid w:val="004D4BDF"/>
    <w:rsid w:val="004D7E55"/>
    <w:rsid w:val="004D7FAD"/>
    <w:rsid w:val="004E28AB"/>
    <w:rsid w:val="004E7295"/>
    <w:rsid w:val="004F15D9"/>
    <w:rsid w:val="004F620E"/>
    <w:rsid w:val="00500398"/>
    <w:rsid w:val="00506B8B"/>
    <w:rsid w:val="00514E59"/>
    <w:rsid w:val="005255C4"/>
    <w:rsid w:val="00525FA6"/>
    <w:rsid w:val="00527E5E"/>
    <w:rsid w:val="00537C06"/>
    <w:rsid w:val="005500A5"/>
    <w:rsid w:val="00550248"/>
    <w:rsid w:val="005528F7"/>
    <w:rsid w:val="00554355"/>
    <w:rsid w:val="00555EEF"/>
    <w:rsid w:val="00560C3B"/>
    <w:rsid w:val="0056378B"/>
    <w:rsid w:val="00590088"/>
    <w:rsid w:val="00594DA7"/>
    <w:rsid w:val="00596D71"/>
    <w:rsid w:val="00597770"/>
    <w:rsid w:val="005A28E6"/>
    <w:rsid w:val="005A6FE7"/>
    <w:rsid w:val="005B19D6"/>
    <w:rsid w:val="005C5327"/>
    <w:rsid w:val="005C64BF"/>
    <w:rsid w:val="005D1606"/>
    <w:rsid w:val="005D5660"/>
    <w:rsid w:val="005D70E5"/>
    <w:rsid w:val="005E6C58"/>
    <w:rsid w:val="005E6F0F"/>
    <w:rsid w:val="005F2DD1"/>
    <w:rsid w:val="006003BD"/>
    <w:rsid w:val="0060675B"/>
    <w:rsid w:val="00616FE0"/>
    <w:rsid w:val="00617FD7"/>
    <w:rsid w:val="00621866"/>
    <w:rsid w:val="00621E82"/>
    <w:rsid w:val="00624CB2"/>
    <w:rsid w:val="00624DF4"/>
    <w:rsid w:val="0062634B"/>
    <w:rsid w:val="0062645F"/>
    <w:rsid w:val="00637270"/>
    <w:rsid w:val="00642BCD"/>
    <w:rsid w:val="00643471"/>
    <w:rsid w:val="00653103"/>
    <w:rsid w:val="00666418"/>
    <w:rsid w:val="006706DF"/>
    <w:rsid w:val="00675937"/>
    <w:rsid w:val="0067682A"/>
    <w:rsid w:val="006823EB"/>
    <w:rsid w:val="00684846"/>
    <w:rsid w:val="006870AA"/>
    <w:rsid w:val="00695E85"/>
    <w:rsid w:val="006A3E93"/>
    <w:rsid w:val="006B0549"/>
    <w:rsid w:val="006B2590"/>
    <w:rsid w:val="006C550C"/>
    <w:rsid w:val="006C57F9"/>
    <w:rsid w:val="006D0E75"/>
    <w:rsid w:val="006D72FE"/>
    <w:rsid w:val="006D7374"/>
    <w:rsid w:val="006E4BED"/>
    <w:rsid w:val="006E5CEC"/>
    <w:rsid w:val="006F6BAA"/>
    <w:rsid w:val="007045C4"/>
    <w:rsid w:val="0070753D"/>
    <w:rsid w:val="00712EA9"/>
    <w:rsid w:val="007259C3"/>
    <w:rsid w:val="007260C2"/>
    <w:rsid w:val="00737E19"/>
    <w:rsid w:val="007422DF"/>
    <w:rsid w:val="007427A9"/>
    <w:rsid w:val="00745FF3"/>
    <w:rsid w:val="0075012F"/>
    <w:rsid w:val="0075353F"/>
    <w:rsid w:val="00754C23"/>
    <w:rsid w:val="007557D1"/>
    <w:rsid w:val="00772349"/>
    <w:rsid w:val="00777742"/>
    <w:rsid w:val="00780818"/>
    <w:rsid w:val="00787D87"/>
    <w:rsid w:val="00790D69"/>
    <w:rsid w:val="00797EA5"/>
    <w:rsid w:val="007A4000"/>
    <w:rsid w:val="007A4DFB"/>
    <w:rsid w:val="007A55C0"/>
    <w:rsid w:val="007C4871"/>
    <w:rsid w:val="007D3139"/>
    <w:rsid w:val="007D4D4D"/>
    <w:rsid w:val="007D5381"/>
    <w:rsid w:val="007E49FA"/>
    <w:rsid w:val="007E5DB2"/>
    <w:rsid w:val="007F0F93"/>
    <w:rsid w:val="007F4127"/>
    <w:rsid w:val="007F7326"/>
    <w:rsid w:val="007F7362"/>
    <w:rsid w:val="00812C03"/>
    <w:rsid w:val="00812C3B"/>
    <w:rsid w:val="00834FF8"/>
    <w:rsid w:val="00845F86"/>
    <w:rsid w:val="00847831"/>
    <w:rsid w:val="00847CBC"/>
    <w:rsid w:val="00851258"/>
    <w:rsid w:val="00851584"/>
    <w:rsid w:val="00853CC6"/>
    <w:rsid w:val="00853D23"/>
    <w:rsid w:val="00854E1E"/>
    <w:rsid w:val="00855C4C"/>
    <w:rsid w:val="008607A2"/>
    <w:rsid w:val="00864A6C"/>
    <w:rsid w:val="008663FB"/>
    <w:rsid w:val="00866435"/>
    <w:rsid w:val="00872884"/>
    <w:rsid w:val="00880378"/>
    <w:rsid w:val="00881CA6"/>
    <w:rsid w:val="00882B45"/>
    <w:rsid w:val="008871B8"/>
    <w:rsid w:val="008931ED"/>
    <w:rsid w:val="0089728E"/>
    <w:rsid w:val="008A0469"/>
    <w:rsid w:val="008A3BA3"/>
    <w:rsid w:val="008A4FAF"/>
    <w:rsid w:val="008A7552"/>
    <w:rsid w:val="008B3ABB"/>
    <w:rsid w:val="008B53E3"/>
    <w:rsid w:val="008B55A6"/>
    <w:rsid w:val="008B6D21"/>
    <w:rsid w:val="008B7DF8"/>
    <w:rsid w:val="008C0936"/>
    <w:rsid w:val="008C46C5"/>
    <w:rsid w:val="008D1A15"/>
    <w:rsid w:val="008D28B7"/>
    <w:rsid w:val="008E0F67"/>
    <w:rsid w:val="008E4192"/>
    <w:rsid w:val="008E4591"/>
    <w:rsid w:val="008F25D2"/>
    <w:rsid w:val="009024AB"/>
    <w:rsid w:val="00903C64"/>
    <w:rsid w:val="00903E40"/>
    <w:rsid w:val="009077D0"/>
    <w:rsid w:val="0092021B"/>
    <w:rsid w:val="00921A64"/>
    <w:rsid w:val="00925B56"/>
    <w:rsid w:val="009350D0"/>
    <w:rsid w:val="009467E2"/>
    <w:rsid w:val="00950980"/>
    <w:rsid w:val="00960FCC"/>
    <w:rsid w:val="00961309"/>
    <w:rsid w:val="00961F1C"/>
    <w:rsid w:val="0097241B"/>
    <w:rsid w:val="009736ED"/>
    <w:rsid w:val="00973930"/>
    <w:rsid w:val="00974C5B"/>
    <w:rsid w:val="00977C43"/>
    <w:rsid w:val="00990A12"/>
    <w:rsid w:val="00993580"/>
    <w:rsid w:val="009B6CF3"/>
    <w:rsid w:val="009C2098"/>
    <w:rsid w:val="009C4C3B"/>
    <w:rsid w:val="009D2419"/>
    <w:rsid w:val="009D58A4"/>
    <w:rsid w:val="009D627A"/>
    <w:rsid w:val="009D7BE2"/>
    <w:rsid w:val="009D7C79"/>
    <w:rsid w:val="009E0583"/>
    <w:rsid w:val="009E22C4"/>
    <w:rsid w:val="009E79FD"/>
    <w:rsid w:val="009F2255"/>
    <w:rsid w:val="009F229B"/>
    <w:rsid w:val="009F5170"/>
    <w:rsid w:val="009F787D"/>
    <w:rsid w:val="00A00EE2"/>
    <w:rsid w:val="00A01D1F"/>
    <w:rsid w:val="00A025E1"/>
    <w:rsid w:val="00A064E5"/>
    <w:rsid w:val="00A073D9"/>
    <w:rsid w:val="00A0784F"/>
    <w:rsid w:val="00A12306"/>
    <w:rsid w:val="00A1739D"/>
    <w:rsid w:val="00A17B46"/>
    <w:rsid w:val="00A239AE"/>
    <w:rsid w:val="00A246C9"/>
    <w:rsid w:val="00A34594"/>
    <w:rsid w:val="00A42565"/>
    <w:rsid w:val="00A46CC4"/>
    <w:rsid w:val="00A52803"/>
    <w:rsid w:val="00A64AD1"/>
    <w:rsid w:val="00A64BA5"/>
    <w:rsid w:val="00A7202E"/>
    <w:rsid w:val="00A752F5"/>
    <w:rsid w:val="00A77560"/>
    <w:rsid w:val="00A821ED"/>
    <w:rsid w:val="00A85069"/>
    <w:rsid w:val="00A86635"/>
    <w:rsid w:val="00A936E7"/>
    <w:rsid w:val="00A943AF"/>
    <w:rsid w:val="00A97D80"/>
    <w:rsid w:val="00AB6A50"/>
    <w:rsid w:val="00AB7B6A"/>
    <w:rsid w:val="00AD3296"/>
    <w:rsid w:val="00AE3D96"/>
    <w:rsid w:val="00AE41FA"/>
    <w:rsid w:val="00AE5D7E"/>
    <w:rsid w:val="00AF2778"/>
    <w:rsid w:val="00AF7F05"/>
    <w:rsid w:val="00B055EB"/>
    <w:rsid w:val="00B154FE"/>
    <w:rsid w:val="00B2521C"/>
    <w:rsid w:val="00B313A4"/>
    <w:rsid w:val="00B319F3"/>
    <w:rsid w:val="00B350B1"/>
    <w:rsid w:val="00B364AE"/>
    <w:rsid w:val="00B531FB"/>
    <w:rsid w:val="00B5486B"/>
    <w:rsid w:val="00B653D4"/>
    <w:rsid w:val="00B73E1E"/>
    <w:rsid w:val="00B74055"/>
    <w:rsid w:val="00B81559"/>
    <w:rsid w:val="00B92F0E"/>
    <w:rsid w:val="00B932CE"/>
    <w:rsid w:val="00B935F0"/>
    <w:rsid w:val="00B93E36"/>
    <w:rsid w:val="00BA6122"/>
    <w:rsid w:val="00BB2011"/>
    <w:rsid w:val="00BD31BF"/>
    <w:rsid w:val="00BD6EDF"/>
    <w:rsid w:val="00BE3848"/>
    <w:rsid w:val="00BE3F76"/>
    <w:rsid w:val="00BE5CC6"/>
    <w:rsid w:val="00BF2622"/>
    <w:rsid w:val="00C018A5"/>
    <w:rsid w:val="00C0301B"/>
    <w:rsid w:val="00C04108"/>
    <w:rsid w:val="00C07FBF"/>
    <w:rsid w:val="00C14A3A"/>
    <w:rsid w:val="00C22488"/>
    <w:rsid w:val="00C419F2"/>
    <w:rsid w:val="00C5051D"/>
    <w:rsid w:val="00C529D6"/>
    <w:rsid w:val="00C60543"/>
    <w:rsid w:val="00C7662B"/>
    <w:rsid w:val="00C82963"/>
    <w:rsid w:val="00C96F6F"/>
    <w:rsid w:val="00CA1952"/>
    <w:rsid w:val="00CA28AB"/>
    <w:rsid w:val="00CB403E"/>
    <w:rsid w:val="00CB7013"/>
    <w:rsid w:val="00CB729B"/>
    <w:rsid w:val="00CB7EE9"/>
    <w:rsid w:val="00CC5867"/>
    <w:rsid w:val="00CD3C67"/>
    <w:rsid w:val="00CE1B81"/>
    <w:rsid w:val="00CF1347"/>
    <w:rsid w:val="00CF6321"/>
    <w:rsid w:val="00D00074"/>
    <w:rsid w:val="00D0741A"/>
    <w:rsid w:val="00D107B3"/>
    <w:rsid w:val="00D15BCF"/>
    <w:rsid w:val="00D16B2B"/>
    <w:rsid w:val="00D249F8"/>
    <w:rsid w:val="00D3414C"/>
    <w:rsid w:val="00D37F46"/>
    <w:rsid w:val="00D4400E"/>
    <w:rsid w:val="00D471AF"/>
    <w:rsid w:val="00D50334"/>
    <w:rsid w:val="00D52078"/>
    <w:rsid w:val="00D540D2"/>
    <w:rsid w:val="00D61FF7"/>
    <w:rsid w:val="00D63D84"/>
    <w:rsid w:val="00D76BAC"/>
    <w:rsid w:val="00D77914"/>
    <w:rsid w:val="00D97E55"/>
    <w:rsid w:val="00DA6E91"/>
    <w:rsid w:val="00DA7760"/>
    <w:rsid w:val="00DB458D"/>
    <w:rsid w:val="00DB6E26"/>
    <w:rsid w:val="00DC0F44"/>
    <w:rsid w:val="00DD6280"/>
    <w:rsid w:val="00DE5591"/>
    <w:rsid w:val="00E014B3"/>
    <w:rsid w:val="00E104AB"/>
    <w:rsid w:val="00E313C5"/>
    <w:rsid w:val="00E31E88"/>
    <w:rsid w:val="00E37C6B"/>
    <w:rsid w:val="00E422E7"/>
    <w:rsid w:val="00E46689"/>
    <w:rsid w:val="00E51B4B"/>
    <w:rsid w:val="00E52246"/>
    <w:rsid w:val="00E53C6A"/>
    <w:rsid w:val="00E57CAD"/>
    <w:rsid w:val="00E648D7"/>
    <w:rsid w:val="00E74154"/>
    <w:rsid w:val="00E84A82"/>
    <w:rsid w:val="00E85015"/>
    <w:rsid w:val="00E852CD"/>
    <w:rsid w:val="00E860E9"/>
    <w:rsid w:val="00E92681"/>
    <w:rsid w:val="00E95489"/>
    <w:rsid w:val="00EA0215"/>
    <w:rsid w:val="00EC348C"/>
    <w:rsid w:val="00ED2759"/>
    <w:rsid w:val="00ED3FC3"/>
    <w:rsid w:val="00ED7C18"/>
    <w:rsid w:val="00EE3F48"/>
    <w:rsid w:val="00EE4EF4"/>
    <w:rsid w:val="00EE5AD6"/>
    <w:rsid w:val="00EE755E"/>
    <w:rsid w:val="00EF1F24"/>
    <w:rsid w:val="00EF2E24"/>
    <w:rsid w:val="00EF630A"/>
    <w:rsid w:val="00EF6E18"/>
    <w:rsid w:val="00F0302D"/>
    <w:rsid w:val="00F0463E"/>
    <w:rsid w:val="00F110EE"/>
    <w:rsid w:val="00F12934"/>
    <w:rsid w:val="00F13906"/>
    <w:rsid w:val="00F2099E"/>
    <w:rsid w:val="00F35FF1"/>
    <w:rsid w:val="00F409AB"/>
    <w:rsid w:val="00F44BE0"/>
    <w:rsid w:val="00F4778C"/>
    <w:rsid w:val="00F50DF3"/>
    <w:rsid w:val="00F54C20"/>
    <w:rsid w:val="00F647AD"/>
    <w:rsid w:val="00F67FC8"/>
    <w:rsid w:val="00F72983"/>
    <w:rsid w:val="00F74612"/>
    <w:rsid w:val="00F8250E"/>
    <w:rsid w:val="00F827FB"/>
    <w:rsid w:val="00F828C4"/>
    <w:rsid w:val="00F848AE"/>
    <w:rsid w:val="00F92DAD"/>
    <w:rsid w:val="00F933D8"/>
    <w:rsid w:val="00FA3026"/>
    <w:rsid w:val="00FA613A"/>
    <w:rsid w:val="00FB0B36"/>
    <w:rsid w:val="00FB1D98"/>
    <w:rsid w:val="00FB7CB8"/>
    <w:rsid w:val="00FC1805"/>
    <w:rsid w:val="00FC4CD3"/>
    <w:rsid w:val="00FC5D75"/>
    <w:rsid w:val="00FE01B9"/>
    <w:rsid w:val="00FE0859"/>
    <w:rsid w:val="00FF1137"/>
    <w:rsid w:val="00FF31D4"/>
    <w:rsid w:val="00FF7FE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A4015"/>
  <w15:docId w15:val="{6AE66777-697A-458A-B3AB-0575F9831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30A"/>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F630A"/>
    <w:rPr>
      <w:color w:val="808080"/>
    </w:rPr>
  </w:style>
  <w:style w:type="paragraph" w:styleId="NormalWeb">
    <w:name w:val="Normal (Web)"/>
    <w:basedOn w:val="Normal"/>
    <w:uiPriority w:val="99"/>
    <w:unhideWhenUsed/>
    <w:rsid w:val="00087763"/>
    <w:pPr>
      <w:spacing w:before="100" w:beforeAutospacing="1" w:after="100" w:afterAutospacing="1" w:line="240" w:lineRule="auto"/>
    </w:pPr>
    <w:rPr>
      <w:rFonts w:ascii="Times New Roman" w:eastAsiaTheme="minorHAnsi" w:hAnsi="Times New Roman"/>
      <w:sz w:val="24"/>
      <w:szCs w:val="24"/>
      <w:lang w:eastAsia="fi-FI"/>
    </w:rPr>
  </w:style>
  <w:style w:type="character" w:styleId="CommentReference">
    <w:name w:val="annotation reference"/>
    <w:uiPriority w:val="99"/>
    <w:semiHidden/>
    <w:unhideWhenUsed/>
    <w:rsid w:val="001572FE"/>
    <w:rPr>
      <w:sz w:val="18"/>
      <w:szCs w:val="18"/>
    </w:rPr>
  </w:style>
  <w:style w:type="paragraph" w:styleId="CommentText">
    <w:name w:val="annotation text"/>
    <w:basedOn w:val="Normal"/>
    <w:link w:val="CommentTextChar"/>
    <w:uiPriority w:val="99"/>
    <w:unhideWhenUsed/>
    <w:rsid w:val="001572FE"/>
    <w:rPr>
      <w:sz w:val="24"/>
      <w:szCs w:val="24"/>
    </w:rPr>
  </w:style>
  <w:style w:type="character" w:customStyle="1" w:styleId="CommentTextChar">
    <w:name w:val="Comment Text Char"/>
    <w:basedOn w:val="DefaultParagraphFont"/>
    <w:link w:val="CommentText"/>
    <w:uiPriority w:val="99"/>
    <w:rsid w:val="001572FE"/>
    <w:rPr>
      <w:rFonts w:ascii="Calibri" w:eastAsia="Calibri" w:hAnsi="Calibri" w:cs="Times New Roman"/>
    </w:rPr>
  </w:style>
  <w:style w:type="paragraph" w:styleId="BalloonText">
    <w:name w:val="Balloon Text"/>
    <w:basedOn w:val="Normal"/>
    <w:link w:val="BalloonTextChar"/>
    <w:uiPriority w:val="99"/>
    <w:semiHidden/>
    <w:unhideWhenUsed/>
    <w:rsid w:val="001572FE"/>
    <w:pPr>
      <w:spacing w:after="0"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1572FE"/>
    <w:rPr>
      <w:rFonts w:ascii="Times New Roman" w:eastAsia="Calibri"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A943AF"/>
    <w:pPr>
      <w:spacing w:line="240" w:lineRule="auto"/>
    </w:pPr>
    <w:rPr>
      <w:b/>
      <w:bCs/>
      <w:sz w:val="20"/>
      <w:szCs w:val="20"/>
    </w:rPr>
  </w:style>
  <w:style w:type="character" w:customStyle="1" w:styleId="CommentSubjectChar">
    <w:name w:val="Comment Subject Char"/>
    <w:basedOn w:val="CommentTextChar"/>
    <w:link w:val="CommentSubject"/>
    <w:uiPriority w:val="99"/>
    <w:semiHidden/>
    <w:rsid w:val="00A943AF"/>
    <w:rPr>
      <w:rFonts w:ascii="Calibri" w:eastAsia="Calibri" w:hAnsi="Calibri" w:cs="Times New Roman"/>
      <w:b/>
      <w:bCs/>
      <w:sz w:val="20"/>
      <w:szCs w:val="20"/>
    </w:rPr>
  </w:style>
  <w:style w:type="paragraph" w:customStyle="1" w:styleId="Default">
    <w:name w:val="Default"/>
    <w:rsid w:val="00D471AF"/>
    <w:pPr>
      <w:autoSpaceDE w:val="0"/>
      <w:autoSpaceDN w:val="0"/>
      <w:adjustRightInd w:val="0"/>
    </w:pPr>
    <w:rPr>
      <w:rFonts w:ascii="Times New Roman" w:hAnsi="Times New Roman" w:cs="Times New Roman"/>
      <w:color w:val="000000"/>
    </w:rPr>
  </w:style>
  <w:style w:type="character" w:customStyle="1" w:styleId="A9">
    <w:name w:val="A9"/>
    <w:uiPriority w:val="99"/>
    <w:rsid w:val="00D471AF"/>
    <w:rPr>
      <w:color w:val="000000"/>
      <w:sz w:val="12"/>
      <w:szCs w:val="12"/>
    </w:rPr>
  </w:style>
  <w:style w:type="character" w:styleId="Hyperlink">
    <w:name w:val="Hyperlink"/>
    <w:basedOn w:val="DefaultParagraphFont"/>
    <w:uiPriority w:val="99"/>
    <w:unhideWhenUsed/>
    <w:rsid w:val="00FF7FE6"/>
    <w:rPr>
      <w:color w:val="0563C1" w:themeColor="hyperlink"/>
      <w:u w:val="single"/>
    </w:rPr>
  </w:style>
  <w:style w:type="character" w:customStyle="1" w:styleId="st1">
    <w:name w:val="st1"/>
    <w:basedOn w:val="DefaultParagraphFont"/>
    <w:rsid w:val="007260C2"/>
  </w:style>
  <w:style w:type="paragraph" w:styleId="Footer">
    <w:name w:val="footer"/>
    <w:basedOn w:val="Normal"/>
    <w:link w:val="FooterChar"/>
    <w:uiPriority w:val="99"/>
    <w:unhideWhenUsed/>
    <w:rsid w:val="00961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1F1C"/>
    <w:rPr>
      <w:rFonts w:ascii="Calibri" w:eastAsia="Calibri" w:hAnsi="Calibri" w:cs="Times New Roman"/>
      <w:sz w:val="22"/>
      <w:szCs w:val="22"/>
    </w:rPr>
  </w:style>
  <w:style w:type="character" w:styleId="PageNumber">
    <w:name w:val="page number"/>
    <w:basedOn w:val="DefaultParagraphFont"/>
    <w:uiPriority w:val="99"/>
    <w:semiHidden/>
    <w:unhideWhenUsed/>
    <w:rsid w:val="00961F1C"/>
  </w:style>
  <w:style w:type="paragraph" w:styleId="Header">
    <w:name w:val="header"/>
    <w:basedOn w:val="Normal"/>
    <w:link w:val="HeaderChar"/>
    <w:uiPriority w:val="99"/>
    <w:unhideWhenUsed/>
    <w:rsid w:val="00961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1F1C"/>
    <w:rPr>
      <w:rFonts w:ascii="Calibri" w:eastAsia="Calibri" w:hAnsi="Calibri" w:cs="Times New Roman"/>
      <w:sz w:val="22"/>
      <w:szCs w:val="22"/>
    </w:rPr>
  </w:style>
  <w:style w:type="character" w:styleId="LineNumber">
    <w:name w:val="line number"/>
    <w:basedOn w:val="DefaultParagraphFont"/>
    <w:uiPriority w:val="99"/>
    <w:semiHidden/>
    <w:unhideWhenUsed/>
    <w:rsid w:val="009D7B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701897">
      <w:bodyDiv w:val="1"/>
      <w:marLeft w:val="0"/>
      <w:marRight w:val="0"/>
      <w:marTop w:val="0"/>
      <w:marBottom w:val="0"/>
      <w:divBdr>
        <w:top w:val="none" w:sz="0" w:space="0" w:color="auto"/>
        <w:left w:val="none" w:sz="0" w:space="0" w:color="auto"/>
        <w:bottom w:val="none" w:sz="0" w:space="0" w:color="auto"/>
        <w:right w:val="none" w:sz="0" w:space="0" w:color="auto"/>
      </w:divBdr>
    </w:div>
    <w:div w:id="93986259">
      <w:bodyDiv w:val="1"/>
      <w:marLeft w:val="0"/>
      <w:marRight w:val="0"/>
      <w:marTop w:val="0"/>
      <w:marBottom w:val="0"/>
      <w:divBdr>
        <w:top w:val="none" w:sz="0" w:space="0" w:color="auto"/>
        <w:left w:val="none" w:sz="0" w:space="0" w:color="auto"/>
        <w:bottom w:val="none" w:sz="0" w:space="0" w:color="auto"/>
        <w:right w:val="none" w:sz="0" w:space="0" w:color="auto"/>
      </w:divBdr>
      <w:divsChild>
        <w:div w:id="2103799199">
          <w:marLeft w:val="0"/>
          <w:marRight w:val="0"/>
          <w:marTop w:val="0"/>
          <w:marBottom w:val="0"/>
          <w:divBdr>
            <w:top w:val="none" w:sz="0" w:space="0" w:color="auto"/>
            <w:left w:val="none" w:sz="0" w:space="0" w:color="auto"/>
            <w:bottom w:val="none" w:sz="0" w:space="0" w:color="auto"/>
            <w:right w:val="none" w:sz="0" w:space="0" w:color="auto"/>
          </w:divBdr>
          <w:divsChild>
            <w:div w:id="1709986765">
              <w:marLeft w:val="0"/>
              <w:marRight w:val="0"/>
              <w:marTop w:val="0"/>
              <w:marBottom w:val="0"/>
              <w:divBdr>
                <w:top w:val="none" w:sz="0" w:space="0" w:color="auto"/>
                <w:left w:val="none" w:sz="0" w:space="0" w:color="auto"/>
                <w:bottom w:val="none" w:sz="0" w:space="0" w:color="auto"/>
                <w:right w:val="none" w:sz="0" w:space="0" w:color="auto"/>
              </w:divBdr>
              <w:divsChild>
                <w:div w:id="1908342923">
                  <w:marLeft w:val="0"/>
                  <w:marRight w:val="0"/>
                  <w:marTop w:val="0"/>
                  <w:marBottom w:val="0"/>
                  <w:divBdr>
                    <w:top w:val="none" w:sz="0" w:space="0" w:color="auto"/>
                    <w:left w:val="none" w:sz="0" w:space="0" w:color="auto"/>
                    <w:bottom w:val="none" w:sz="0" w:space="0" w:color="auto"/>
                    <w:right w:val="none" w:sz="0" w:space="0" w:color="auto"/>
                  </w:divBdr>
                  <w:divsChild>
                    <w:div w:id="49076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07393">
      <w:bodyDiv w:val="1"/>
      <w:marLeft w:val="0"/>
      <w:marRight w:val="0"/>
      <w:marTop w:val="0"/>
      <w:marBottom w:val="0"/>
      <w:divBdr>
        <w:top w:val="none" w:sz="0" w:space="0" w:color="auto"/>
        <w:left w:val="none" w:sz="0" w:space="0" w:color="auto"/>
        <w:bottom w:val="none" w:sz="0" w:space="0" w:color="auto"/>
        <w:right w:val="none" w:sz="0" w:space="0" w:color="auto"/>
      </w:divBdr>
    </w:div>
    <w:div w:id="185869959">
      <w:bodyDiv w:val="1"/>
      <w:marLeft w:val="0"/>
      <w:marRight w:val="0"/>
      <w:marTop w:val="0"/>
      <w:marBottom w:val="0"/>
      <w:divBdr>
        <w:top w:val="none" w:sz="0" w:space="0" w:color="auto"/>
        <w:left w:val="none" w:sz="0" w:space="0" w:color="auto"/>
        <w:bottom w:val="none" w:sz="0" w:space="0" w:color="auto"/>
        <w:right w:val="none" w:sz="0" w:space="0" w:color="auto"/>
      </w:divBdr>
    </w:div>
    <w:div w:id="645163220">
      <w:bodyDiv w:val="1"/>
      <w:marLeft w:val="0"/>
      <w:marRight w:val="0"/>
      <w:marTop w:val="0"/>
      <w:marBottom w:val="0"/>
      <w:divBdr>
        <w:top w:val="none" w:sz="0" w:space="0" w:color="auto"/>
        <w:left w:val="none" w:sz="0" w:space="0" w:color="auto"/>
        <w:bottom w:val="none" w:sz="0" w:space="0" w:color="auto"/>
        <w:right w:val="none" w:sz="0" w:space="0" w:color="auto"/>
      </w:divBdr>
    </w:div>
    <w:div w:id="735052875">
      <w:bodyDiv w:val="1"/>
      <w:marLeft w:val="0"/>
      <w:marRight w:val="0"/>
      <w:marTop w:val="0"/>
      <w:marBottom w:val="0"/>
      <w:divBdr>
        <w:top w:val="none" w:sz="0" w:space="0" w:color="auto"/>
        <w:left w:val="none" w:sz="0" w:space="0" w:color="auto"/>
        <w:bottom w:val="none" w:sz="0" w:space="0" w:color="auto"/>
        <w:right w:val="none" w:sz="0" w:space="0" w:color="auto"/>
      </w:divBdr>
    </w:div>
    <w:div w:id="800147138">
      <w:bodyDiv w:val="1"/>
      <w:marLeft w:val="0"/>
      <w:marRight w:val="0"/>
      <w:marTop w:val="0"/>
      <w:marBottom w:val="0"/>
      <w:divBdr>
        <w:top w:val="none" w:sz="0" w:space="0" w:color="auto"/>
        <w:left w:val="none" w:sz="0" w:space="0" w:color="auto"/>
        <w:bottom w:val="none" w:sz="0" w:space="0" w:color="auto"/>
        <w:right w:val="none" w:sz="0" w:space="0" w:color="auto"/>
      </w:divBdr>
    </w:div>
    <w:div w:id="933322431">
      <w:bodyDiv w:val="1"/>
      <w:marLeft w:val="0"/>
      <w:marRight w:val="0"/>
      <w:marTop w:val="0"/>
      <w:marBottom w:val="0"/>
      <w:divBdr>
        <w:top w:val="none" w:sz="0" w:space="0" w:color="auto"/>
        <w:left w:val="none" w:sz="0" w:space="0" w:color="auto"/>
        <w:bottom w:val="none" w:sz="0" w:space="0" w:color="auto"/>
        <w:right w:val="none" w:sz="0" w:space="0" w:color="auto"/>
      </w:divBdr>
    </w:div>
    <w:div w:id="1575552789">
      <w:bodyDiv w:val="1"/>
      <w:marLeft w:val="0"/>
      <w:marRight w:val="0"/>
      <w:marTop w:val="0"/>
      <w:marBottom w:val="0"/>
      <w:divBdr>
        <w:top w:val="none" w:sz="0" w:space="0" w:color="auto"/>
        <w:left w:val="none" w:sz="0" w:space="0" w:color="auto"/>
        <w:bottom w:val="none" w:sz="0" w:space="0" w:color="auto"/>
        <w:right w:val="none" w:sz="0" w:space="0" w:color="auto"/>
      </w:divBdr>
      <w:divsChild>
        <w:div w:id="1040009030">
          <w:marLeft w:val="0"/>
          <w:marRight w:val="1"/>
          <w:marTop w:val="0"/>
          <w:marBottom w:val="0"/>
          <w:divBdr>
            <w:top w:val="none" w:sz="0" w:space="0" w:color="auto"/>
            <w:left w:val="none" w:sz="0" w:space="0" w:color="auto"/>
            <w:bottom w:val="none" w:sz="0" w:space="0" w:color="auto"/>
            <w:right w:val="none" w:sz="0" w:space="0" w:color="auto"/>
          </w:divBdr>
          <w:divsChild>
            <w:div w:id="136380507">
              <w:marLeft w:val="0"/>
              <w:marRight w:val="0"/>
              <w:marTop w:val="0"/>
              <w:marBottom w:val="0"/>
              <w:divBdr>
                <w:top w:val="none" w:sz="0" w:space="0" w:color="auto"/>
                <w:left w:val="none" w:sz="0" w:space="0" w:color="auto"/>
                <w:bottom w:val="none" w:sz="0" w:space="0" w:color="auto"/>
                <w:right w:val="none" w:sz="0" w:space="0" w:color="auto"/>
              </w:divBdr>
              <w:divsChild>
                <w:div w:id="1356154912">
                  <w:marLeft w:val="0"/>
                  <w:marRight w:val="1"/>
                  <w:marTop w:val="0"/>
                  <w:marBottom w:val="0"/>
                  <w:divBdr>
                    <w:top w:val="none" w:sz="0" w:space="0" w:color="auto"/>
                    <w:left w:val="none" w:sz="0" w:space="0" w:color="auto"/>
                    <w:bottom w:val="none" w:sz="0" w:space="0" w:color="auto"/>
                    <w:right w:val="none" w:sz="0" w:space="0" w:color="auto"/>
                  </w:divBdr>
                  <w:divsChild>
                    <w:div w:id="1301375806">
                      <w:marLeft w:val="0"/>
                      <w:marRight w:val="0"/>
                      <w:marTop w:val="0"/>
                      <w:marBottom w:val="0"/>
                      <w:divBdr>
                        <w:top w:val="none" w:sz="0" w:space="0" w:color="auto"/>
                        <w:left w:val="none" w:sz="0" w:space="0" w:color="auto"/>
                        <w:bottom w:val="none" w:sz="0" w:space="0" w:color="auto"/>
                        <w:right w:val="none" w:sz="0" w:space="0" w:color="auto"/>
                      </w:divBdr>
                      <w:divsChild>
                        <w:div w:id="165946509">
                          <w:marLeft w:val="0"/>
                          <w:marRight w:val="0"/>
                          <w:marTop w:val="0"/>
                          <w:marBottom w:val="0"/>
                          <w:divBdr>
                            <w:top w:val="none" w:sz="0" w:space="0" w:color="auto"/>
                            <w:left w:val="none" w:sz="0" w:space="0" w:color="auto"/>
                            <w:bottom w:val="none" w:sz="0" w:space="0" w:color="auto"/>
                            <w:right w:val="none" w:sz="0" w:space="0" w:color="auto"/>
                          </w:divBdr>
                          <w:divsChild>
                            <w:div w:id="1243292728">
                              <w:marLeft w:val="0"/>
                              <w:marRight w:val="0"/>
                              <w:marTop w:val="120"/>
                              <w:marBottom w:val="360"/>
                              <w:divBdr>
                                <w:top w:val="none" w:sz="0" w:space="0" w:color="auto"/>
                                <w:left w:val="none" w:sz="0" w:space="0" w:color="auto"/>
                                <w:bottom w:val="none" w:sz="0" w:space="0" w:color="auto"/>
                                <w:right w:val="none" w:sz="0" w:space="0" w:color="auto"/>
                              </w:divBdr>
                              <w:divsChild>
                                <w:div w:id="1138646677">
                                  <w:marLeft w:val="0"/>
                                  <w:marRight w:val="0"/>
                                  <w:marTop w:val="0"/>
                                  <w:marBottom w:val="0"/>
                                  <w:divBdr>
                                    <w:top w:val="none" w:sz="0" w:space="0" w:color="auto"/>
                                    <w:left w:val="none" w:sz="0" w:space="0" w:color="auto"/>
                                    <w:bottom w:val="none" w:sz="0" w:space="0" w:color="auto"/>
                                    <w:right w:val="none" w:sz="0" w:space="0" w:color="auto"/>
                                  </w:divBdr>
                                </w:div>
                                <w:div w:id="27567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7223084">
      <w:bodyDiv w:val="1"/>
      <w:marLeft w:val="0"/>
      <w:marRight w:val="0"/>
      <w:marTop w:val="0"/>
      <w:marBottom w:val="0"/>
      <w:divBdr>
        <w:top w:val="none" w:sz="0" w:space="0" w:color="auto"/>
        <w:left w:val="none" w:sz="0" w:space="0" w:color="auto"/>
        <w:bottom w:val="none" w:sz="0" w:space="0" w:color="auto"/>
        <w:right w:val="none" w:sz="0" w:space="0" w:color="auto"/>
      </w:divBdr>
    </w:div>
    <w:div w:id="1771075204">
      <w:bodyDiv w:val="1"/>
      <w:marLeft w:val="0"/>
      <w:marRight w:val="0"/>
      <w:marTop w:val="0"/>
      <w:marBottom w:val="0"/>
      <w:divBdr>
        <w:top w:val="none" w:sz="0" w:space="0" w:color="auto"/>
        <w:left w:val="none" w:sz="0" w:space="0" w:color="auto"/>
        <w:bottom w:val="none" w:sz="0" w:space="0" w:color="auto"/>
        <w:right w:val="none" w:sz="0" w:space="0" w:color="auto"/>
      </w:divBdr>
    </w:div>
    <w:div w:id="1780635858">
      <w:bodyDiv w:val="1"/>
      <w:marLeft w:val="0"/>
      <w:marRight w:val="0"/>
      <w:marTop w:val="0"/>
      <w:marBottom w:val="0"/>
      <w:divBdr>
        <w:top w:val="none" w:sz="0" w:space="0" w:color="auto"/>
        <w:left w:val="none" w:sz="0" w:space="0" w:color="auto"/>
        <w:bottom w:val="none" w:sz="0" w:space="0" w:color="auto"/>
        <w:right w:val="none" w:sz="0" w:space="0" w:color="auto"/>
      </w:divBdr>
    </w:div>
    <w:div w:id="1986272009">
      <w:bodyDiv w:val="1"/>
      <w:marLeft w:val="0"/>
      <w:marRight w:val="0"/>
      <w:marTop w:val="0"/>
      <w:marBottom w:val="0"/>
      <w:divBdr>
        <w:top w:val="none" w:sz="0" w:space="0" w:color="auto"/>
        <w:left w:val="none" w:sz="0" w:space="0" w:color="auto"/>
        <w:bottom w:val="none" w:sz="0" w:space="0" w:color="auto"/>
        <w:right w:val="none" w:sz="0" w:space="0" w:color="auto"/>
      </w:divBdr>
      <w:divsChild>
        <w:div w:id="1714620686">
          <w:marLeft w:val="0"/>
          <w:marRight w:val="0"/>
          <w:marTop w:val="0"/>
          <w:marBottom w:val="0"/>
          <w:divBdr>
            <w:top w:val="none" w:sz="0" w:space="0" w:color="auto"/>
            <w:left w:val="none" w:sz="0" w:space="0" w:color="auto"/>
            <w:bottom w:val="none" w:sz="0" w:space="0" w:color="auto"/>
            <w:right w:val="none" w:sz="0" w:space="0" w:color="auto"/>
          </w:divBdr>
          <w:divsChild>
            <w:div w:id="834414427">
              <w:marLeft w:val="0"/>
              <w:marRight w:val="0"/>
              <w:marTop w:val="0"/>
              <w:marBottom w:val="0"/>
              <w:divBdr>
                <w:top w:val="none" w:sz="0" w:space="0" w:color="auto"/>
                <w:left w:val="none" w:sz="0" w:space="0" w:color="auto"/>
                <w:bottom w:val="none" w:sz="0" w:space="0" w:color="auto"/>
                <w:right w:val="none" w:sz="0" w:space="0" w:color="auto"/>
              </w:divBdr>
              <w:divsChild>
                <w:div w:id="1734426269">
                  <w:marLeft w:val="0"/>
                  <w:marRight w:val="0"/>
                  <w:marTop w:val="182"/>
                  <w:marBottom w:val="182"/>
                  <w:divBdr>
                    <w:top w:val="none" w:sz="0" w:space="0" w:color="auto"/>
                    <w:left w:val="none" w:sz="0" w:space="0" w:color="auto"/>
                    <w:bottom w:val="none" w:sz="0" w:space="0" w:color="auto"/>
                    <w:right w:val="none" w:sz="0" w:space="0" w:color="auto"/>
                  </w:divBdr>
                  <w:divsChild>
                    <w:div w:id="1677803340">
                      <w:marLeft w:val="0"/>
                      <w:marRight w:val="0"/>
                      <w:marTop w:val="0"/>
                      <w:marBottom w:val="0"/>
                      <w:divBdr>
                        <w:top w:val="none" w:sz="0" w:space="0" w:color="auto"/>
                        <w:left w:val="none" w:sz="0" w:space="0" w:color="auto"/>
                        <w:bottom w:val="none" w:sz="0" w:space="0" w:color="auto"/>
                        <w:right w:val="none" w:sz="0" w:space="0" w:color="auto"/>
                      </w:divBdr>
                      <w:divsChild>
                        <w:div w:id="1543249411">
                          <w:marLeft w:val="0"/>
                          <w:marRight w:val="0"/>
                          <w:marTop w:val="0"/>
                          <w:marBottom w:val="0"/>
                          <w:divBdr>
                            <w:top w:val="none" w:sz="0" w:space="0" w:color="auto"/>
                            <w:left w:val="none" w:sz="0" w:space="0" w:color="auto"/>
                            <w:bottom w:val="none" w:sz="0" w:space="0" w:color="auto"/>
                            <w:right w:val="none" w:sz="0" w:space="0" w:color="auto"/>
                          </w:divBdr>
                        </w:div>
                        <w:div w:id="1657027559">
                          <w:marLeft w:val="0"/>
                          <w:marRight w:val="0"/>
                          <w:marTop w:val="0"/>
                          <w:marBottom w:val="0"/>
                          <w:divBdr>
                            <w:top w:val="none" w:sz="0" w:space="0" w:color="auto"/>
                            <w:left w:val="none" w:sz="0" w:space="0" w:color="auto"/>
                            <w:bottom w:val="none" w:sz="0" w:space="0" w:color="auto"/>
                            <w:right w:val="none" w:sz="0" w:space="0" w:color="auto"/>
                          </w:divBdr>
                        </w:div>
                        <w:div w:id="545871064">
                          <w:marLeft w:val="0"/>
                          <w:marRight w:val="0"/>
                          <w:marTop w:val="0"/>
                          <w:marBottom w:val="0"/>
                          <w:divBdr>
                            <w:top w:val="none" w:sz="0" w:space="0" w:color="auto"/>
                            <w:left w:val="none" w:sz="0" w:space="0" w:color="auto"/>
                            <w:bottom w:val="none" w:sz="0" w:space="0" w:color="auto"/>
                            <w:right w:val="none" w:sz="0" w:space="0" w:color="auto"/>
                          </w:divBdr>
                        </w:div>
                        <w:div w:id="2022851281">
                          <w:marLeft w:val="0"/>
                          <w:marRight w:val="0"/>
                          <w:marTop w:val="0"/>
                          <w:marBottom w:val="0"/>
                          <w:divBdr>
                            <w:top w:val="none" w:sz="0" w:space="0" w:color="auto"/>
                            <w:left w:val="none" w:sz="0" w:space="0" w:color="auto"/>
                            <w:bottom w:val="none" w:sz="0" w:space="0" w:color="auto"/>
                            <w:right w:val="none" w:sz="0" w:space="0" w:color="auto"/>
                          </w:divBdr>
                        </w:div>
                        <w:div w:id="1468082861">
                          <w:marLeft w:val="0"/>
                          <w:marRight w:val="0"/>
                          <w:marTop w:val="0"/>
                          <w:marBottom w:val="0"/>
                          <w:divBdr>
                            <w:top w:val="none" w:sz="0" w:space="0" w:color="auto"/>
                            <w:left w:val="none" w:sz="0" w:space="0" w:color="auto"/>
                            <w:bottom w:val="none" w:sz="0" w:space="0" w:color="auto"/>
                            <w:right w:val="none" w:sz="0" w:space="0" w:color="auto"/>
                          </w:divBdr>
                        </w:div>
                        <w:div w:id="1144085907">
                          <w:marLeft w:val="0"/>
                          <w:marRight w:val="0"/>
                          <w:marTop w:val="0"/>
                          <w:marBottom w:val="0"/>
                          <w:divBdr>
                            <w:top w:val="none" w:sz="0" w:space="0" w:color="auto"/>
                            <w:left w:val="none" w:sz="0" w:space="0" w:color="auto"/>
                            <w:bottom w:val="none" w:sz="0" w:space="0" w:color="auto"/>
                            <w:right w:val="none" w:sz="0" w:space="0" w:color="auto"/>
                          </w:divBdr>
                        </w:div>
                        <w:div w:id="28532472">
                          <w:marLeft w:val="0"/>
                          <w:marRight w:val="0"/>
                          <w:marTop w:val="0"/>
                          <w:marBottom w:val="0"/>
                          <w:divBdr>
                            <w:top w:val="none" w:sz="0" w:space="0" w:color="auto"/>
                            <w:left w:val="none" w:sz="0" w:space="0" w:color="auto"/>
                            <w:bottom w:val="none" w:sz="0" w:space="0" w:color="auto"/>
                            <w:right w:val="none" w:sz="0" w:space="0" w:color="auto"/>
                          </w:divBdr>
                        </w:div>
                        <w:div w:id="84232900">
                          <w:marLeft w:val="0"/>
                          <w:marRight w:val="0"/>
                          <w:marTop w:val="0"/>
                          <w:marBottom w:val="0"/>
                          <w:divBdr>
                            <w:top w:val="none" w:sz="0" w:space="0" w:color="auto"/>
                            <w:left w:val="none" w:sz="0" w:space="0" w:color="auto"/>
                            <w:bottom w:val="none" w:sz="0" w:space="0" w:color="auto"/>
                            <w:right w:val="none" w:sz="0" w:space="0" w:color="auto"/>
                          </w:divBdr>
                        </w:div>
                        <w:div w:id="1914273265">
                          <w:marLeft w:val="0"/>
                          <w:marRight w:val="0"/>
                          <w:marTop w:val="0"/>
                          <w:marBottom w:val="0"/>
                          <w:divBdr>
                            <w:top w:val="none" w:sz="0" w:space="0" w:color="auto"/>
                            <w:left w:val="none" w:sz="0" w:space="0" w:color="auto"/>
                            <w:bottom w:val="none" w:sz="0" w:space="0" w:color="auto"/>
                            <w:right w:val="none" w:sz="0" w:space="0" w:color="auto"/>
                          </w:divBdr>
                        </w:div>
                        <w:div w:id="802582147">
                          <w:marLeft w:val="0"/>
                          <w:marRight w:val="0"/>
                          <w:marTop w:val="0"/>
                          <w:marBottom w:val="0"/>
                          <w:divBdr>
                            <w:top w:val="none" w:sz="0" w:space="0" w:color="auto"/>
                            <w:left w:val="none" w:sz="0" w:space="0" w:color="auto"/>
                            <w:bottom w:val="none" w:sz="0" w:space="0" w:color="auto"/>
                            <w:right w:val="none" w:sz="0" w:space="0" w:color="auto"/>
                          </w:divBdr>
                        </w:div>
                        <w:div w:id="1322150508">
                          <w:marLeft w:val="0"/>
                          <w:marRight w:val="0"/>
                          <w:marTop w:val="0"/>
                          <w:marBottom w:val="0"/>
                          <w:divBdr>
                            <w:top w:val="none" w:sz="0" w:space="0" w:color="auto"/>
                            <w:left w:val="none" w:sz="0" w:space="0" w:color="auto"/>
                            <w:bottom w:val="none" w:sz="0" w:space="0" w:color="auto"/>
                            <w:right w:val="none" w:sz="0" w:space="0" w:color="auto"/>
                          </w:divBdr>
                        </w:div>
                        <w:div w:id="1194732024">
                          <w:marLeft w:val="0"/>
                          <w:marRight w:val="0"/>
                          <w:marTop w:val="0"/>
                          <w:marBottom w:val="0"/>
                          <w:divBdr>
                            <w:top w:val="none" w:sz="0" w:space="0" w:color="auto"/>
                            <w:left w:val="none" w:sz="0" w:space="0" w:color="auto"/>
                            <w:bottom w:val="none" w:sz="0" w:space="0" w:color="auto"/>
                            <w:right w:val="none" w:sz="0" w:space="0" w:color="auto"/>
                          </w:divBdr>
                        </w:div>
                        <w:div w:id="908198829">
                          <w:marLeft w:val="0"/>
                          <w:marRight w:val="0"/>
                          <w:marTop w:val="0"/>
                          <w:marBottom w:val="0"/>
                          <w:divBdr>
                            <w:top w:val="none" w:sz="0" w:space="0" w:color="auto"/>
                            <w:left w:val="none" w:sz="0" w:space="0" w:color="auto"/>
                            <w:bottom w:val="none" w:sz="0" w:space="0" w:color="auto"/>
                            <w:right w:val="none" w:sz="0" w:space="0" w:color="auto"/>
                          </w:divBdr>
                        </w:div>
                        <w:div w:id="290861455">
                          <w:marLeft w:val="0"/>
                          <w:marRight w:val="0"/>
                          <w:marTop w:val="0"/>
                          <w:marBottom w:val="0"/>
                          <w:divBdr>
                            <w:top w:val="none" w:sz="0" w:space="0" w:color="auto"/>
                            <w:left w:val="none" w:sz="0" w:space="0" w:color="auto"/>
                            <w:bottom w:val="none" w:sz="0" w:space="0" w:color="auto"/>
                            <w:right w:val="none" w:sz="0" w:space="0" w:color="auto"/>
                          </w:divBdr>
                        </w:div>
                        <w:div w:id="1514685499">
                          <w:marLeft w:val="0"/>
                          <w:marRight w:val="0"/>
                          <w:marTop w:val="0"/>
                          <w:marBottom w:val="0"/>
                          <w:divBdr>
                            <w:top w:val="none" w:sz="0" w:space="0" w:color="auto"/>
                            <w:left w:val="none" w:sz="0" w:space="0" w:color="auto"/>
                            <w:bottom w:val="none" w:sz="0" w:space="0" w:color="auto"/>
                            <w:right w:val="none" w:sz="0" w:space="0" w:color="auto"/>
                          </w:divBdr>
                        </w:div>
                        <w:div w:id="498472869">
                          <w:marLeft w:val="0"/>
                          <w:marRight w:val="0"/>
                          <w:marTop w:val="0"/>
                          <w:marBottom w:val="0"/>
                          <w:divBdr>
                            <w:top w:val="none" w:sz="0" w:space="0" w:color="auto"/>
                            <w:left w:val="none" w:sz="0" w:space="0" w:color="auto"/>
                            <w:bottom w:val="none" w:sz="0" w:space="0" w:color="auto"/>
                            <w:right w:val="none" w:sz="0" w:space="0" w:color="auto"/>
                          </w:divBdr>
                        </w:div>
                        <w:div w:id="661855502">
                          <w:marLeft w:val="0"/>
                          <w:marRight w:val="0"/>
                          <w:marTop w:val="0"/>
                          <w:marBottom w:val="0"/>
                          <w:divBdr>
                            <w:top w:val="none" w:sz="0" w:space="0" w:color="auto"/>
                            <w:left w:val="none" w:sz="0" w:space="0" w:color="auto"/>
                            <w:bottom w:val="none" w:sz="0" w:space="0" w:color="auto"/>
                            <w:right w:val="none" w:sz="0" w:space="0" w:color="auto"/>
                          </w:divBdr>
                        </w:div>
                        <w:div w:id="71338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605889">
      <w:bodyDiv w:val="1"/>
      <w:marLeft w:val="0"/>
      <w:marRight w:val="0"/>
      <w:marTop w:val="0"/>
      <w:marBottom w:val="0"/>
      <w:divBdr>
        <w:top w:val="none" w:sz="0" w:space="0" w:color="auto"/>
        <w:left w:val="none" w:sz="0" w:space="0" w:color="auto"/>
        <w:bottom w:val="none" w:sz="0" w:space="0" w:color="auto"/>
        <w:right w:val="none" w:sz="0" w:space="0" w:color="auto"/>
      </w:divBdr>
    </w:div>
    <w:div w:id="2048069261">
      <w:bodyDiv w:val="1"/>
      <w:marLeft w:val="0"/>
      <w:marRight w:val="0"/>
      <w:marTop w:val="0"/>
      <w:marBottom w:val="0"/>
      <w:divBdr>
        <w:top w:val="none" w:sz="0" w:space="0" w:color="auto"/>
        <w:left w:val="none" w:sz="0" w:space="0" w:color="auto"/>
        <w:bottom w:val="none" w:sz="0" w:space="0" w:color="auto"/>
        <w:right w:val="none" w:sz="0" w:space="0" w:color="auto"/>
      </w:divBdr>
      <w:divsChild>
        <w:div w:id="719940228">
          <w:marLeft w:val="0"/>
          <w:marRight w:val="0"/>
          <w:marTop w:val="0"/>
          <w:marBottom w:val="0"/>
          <w:divBdr>
            <w:top w:val="none" w:sz="0" w:space="0" w:color="auto"/>
            <w:left w:val="none" w:sz="0" w:space="0" w:color="auto"/>
            <w:bottom w:val="none" w:sz="0" w:space="0" w:color="auto"/>
            <w:right w:val="none" w:sz="0" w:space="0" w:color="auto"/>
          </w:divBdr>
          <w:divsChild>
            <w:div w:id="267468222">
              <w:marLeft w:val="0"/>
              <w:marRight w:val="0"/>
              <w:marTop w:val="0"/>
              <w:marBottom w:val="0"/>
              <w:divBdr>
                <w:top w:val="none" w:sz="0" w:space="0" w:color="auto"/>
                <w:left w:val="none" w:sz="0" w:space="0" w:color="auto"/>
                <w:bottom w:val="none" w:sz="0" w:space="0" w:color="auto"/>
                <w:right w:val="none" w:sz="0" w:space="0" w:color="auto"/>
              </w:divBdr>
              <w:divsChild>
                <w:div w:id="744256797">
                  <w:marLeft w:val="0"/>
                  <w:marRight w:val="0"/>
                  <w:marTop w:val="0"/>
                  <w:marBottom w:val="0"/>
                  <w:divBdr>
                    <w:top w:val="none" w:sz="0" w:space="0" w:color="auto"/>
                    <w:left w:val="none" w:sz="0" w:space="0" w:color="auto"/>
                    <w:bottom w:val="none" w:sz="0" w:space="0" w:color="auto"/>
                    <w:right w:val="none" w:sz="0" w:space="0" w:color="auto"/>
                  </w:divBdr>
                  <w:divsChild>
                    <w:div w:id="265961728">
                      <w:marLeft w:val="0"/>
                      <w:marRight w:val="0"/>
                      <w:marTop w:val="0"/>
                      <w:marBottom w:val="0"/>
                      <w:divBdr>
                        <w:top w:val="none" w:sz="0" w:space="0" w:color="auto"/>
                        <w:left w:val="none" w:sz="0" w:space="0" w:color="auto"/>
                        <w:bottom w:val="none" w:sz="0" w:space="0" w:color="auto"/>
                        <w:right w:val="none" w:sz="0" w:space="0" w:color="auto"/>
                      </w:divBdr>
                      <w:divsChild>
                        <w:div w:id="1013997021">
                          <w:marLeft w:val="0"/>
                          <w:marRight w:val="0"/>
                          <w:marTop w:val="0"/>
                          <w:marBottom w:val="0"/>
                          <w:divBdr>
                            <w:top w:val="none" w:sz="0" w:space="0" w:color="auto"/>
                            <w:left w:val="none" w:sz="0" w:space="0" w:color="auto"/>
                            <w:bottom w:val="none" w:sz="0" w:space="0" w:color="auto"/>
                            <w:right w:val="none" w:sz="0" w:space="0" w:color="auto"/>
                          </w:divBdr>
                          <w:divsChild>
                            <w:div w:id="1577670310">
                              <w:marLeft w:val="0"/>
                              <w:marRight w:val="0"/>
                              <w:marTop w:val="0"/>
                              <w:marBottom w:val="0"/>
                              <w:divBdr>
                                <w:top w:val="none" w:sz="0" w:space="0" w:color="auto"/>
                                <w:left w:val="none" w:sz="0" w:space="0" w:color="auto"/>
                                <w:bottom w:val="none" w:sz="0" w:space="0" w:color="auto"/>
                                <w:right w:val="none" w:sz="0" w:space="0" w:color="auto"/>
                              </w:divBdr>
                              <w:divsChild>
                                <w:div w:id="1768886910">
                                  <w:marLeft w:val="0"/>
                                  <w:marRight w:val="0"/>
                                  <w:marTop w:val="0"/>
                                  <w:marBottom w:val="0"/>
                                  <w:divBdr>
                                    <w:top w:val="none" w:sz="0" w:space="0" w:color="auto"/>
                                    <w:left w:val="none" w:sz="0" w:space="0" w:color="auto"/>
                                    <w:bottom w:val="none" w:sz="0" w:space="0" w:color="auto"/>
                                    <w:right w:val="none" w:sz="0" w:space="0" w:color="auto"/>
                                  </w:divBdr>
                                  <w:divsChild>
                                    <w:div w:id="210657676">
                                      <w:marLeft w:val="0"/>
                                      <w:marRight w:val="0"/>
                                      <w:marTop w:val="0"/>
                                      <w:marBottom w:val="0"/>
                                      <w:divBdr>
                                        <w:top w:val="none" w:sz="0" w:space="0" w:color="auto"/>
                                        <w:left w:val="none" w:sz="0" w:space="0" w:color="auto"/>
                                        <w:bottom w:val="none" w:sz="0" w:space="0" w:color="auto"/>
                                        <w:right w:val="none" w:sz="0" w:space="0" w:color="auto"/>
                                      </w:divBdr>
                                      <w:divsChild>
                                        <w:div w:id="19878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118655">
                                  <w:marLeft w:val="0"/>
                                  <w:marRight w:val="0"/>
                                  <w:marTop w:val="0"/>
                                  <w:marBottom w:val="0"/>
                                  <w:divBdr>
                                    <w:top w:val="none" w:sz="0" w:space="0" w:color="auto"/>
                                    <w:left w:val="none" w:sz="0" w:space="0" w:color="auto"/>
                                    <w:bottom w:val="none" w:sz="0" w:space="0" w:color="auto"/>
                                    <w:right w:val="none" w:sz="0" w:space="0" w:color="auto"/>
                                  </w:divBdr>
                                  <w:divsChild>
                                    <w:div w:id="1849444783">
                                      <w:marLeft w:val="0"/>
                                      <w:marRight w:val="0"/>
                                      <w:marTop w:val="0"/>
                                      <w:marBottom w:val="0"/>
                                      <w:divBdr>
                                        <w:top w:val="none" w:sz="0" w:space="0" w:color="auto"/>
                                        <w:left w:val="none" w:sz="0" w:space="0" w:color="auto"/>
                                        <w:bottom w:val="none" w:sz="0" w:space="0" w:color="auto"/>
                                        <w:right w:val="none" w:sz="0" w:space="0" w:color="auto"/>
                                      </w:divBdr>
                                    </w:div>
                                    <w:div w:id="737172617">
                                      <w:marLeft w:val="0"/>
                                      <w:marRight w:val="0"/>
                                      <w:marTop w:val="0"/>
                                      <w:marBottom w:val="0"/>
                                      <w:divBdr>
                                        <w:top w:val="none" w:sz="0" w:space="0" w:color="auto"/>
                                        <w:left w:val="none" w:sz="0" w:space="0" w:color="auto"/>
                                        <w:bottom w:val="none" w:sz="0" w:space="0" w:color="auto"/>
                                        <w:right w:val="none" w:sz="0" w:space="0" w:color="auto"/>
                                      </w:divBdr>
                                      <w:divsChild>
                                        <w:div w:id="1411121889">
                                          <w:marLeft w:val="0"/>
                                          <w:marRight w:val="0"/>
                                          <w:marTop w:val="0"/>
                                          <w:marBottom w:val="0"/>
                                          <w:divBdr>
                                            <w:top w:val="none" w:sz="0" w:space="0" w:color="auto"/>
                                            <w:left w:val="none" w:sz="0" w:space="0" w:color="auto"/>
                                            <w:bottom w:val="none" w:sz="0" w:space="0" w:color="auto"/>
                                            <w:right w:val="none" w:sz="0" w:space="0" w:color="auto"/>
                                          </w:divBdr>
                                        </w:div>
                                        <w:div w:id="567151561">
                                          <w:marLeft w:val="0"/>
                                          <w:marRight w:val="0"/>
                                          <w:marTop w:val="0"/>
                                          <w:marBottom w:val="0"/>
                                          <w:divBdr>
                                            <w:top w:val="none" w:sz="0" w:space="0" w:color="auto"/>
                                            <w:left w:val="none" w:sz="0" w:space="0" w:color="auto"/>
                                            <w:bottom w:val="none" w:sz="0" w:space="0" w:color="auto"/>
                                            <w:right w:val="none" w:sz="0" w:space="0" w:color="auto"/>
                                          </w:divBdr>
                                          <w:divsChild>
                                            <w:div w:id="20437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CD2760B1E3C2645A6BA675943F4161F"/>
        <w:category>
          <w:name w:val="Yleiset"/>
          <w:gallery w:val="placeholder"/>
        </w:category>
        <w:types>
          <w:type w:val="bbPlcHdr"/>
        </w:types>
        <w:behaviors>
          <w:behavior w:val="content"/>
        </w:behaviors>
        <w:guid w:val="{B0CBDEC0-B758-0740-B7BC-5C1DD9F8B7E0}"/>
      </w:docPartPr>
      <w:docPartBody>
        <w:p w:rsidR="00556530" w:rsidRDefault="00931133">
          <w:r w:rsidRPr="000009FB">
            <w:rPr>
              <w:rStyle w:val="PlaceholderText"/>
            </w:rPr>
            <w:t>Generating bibliography... please wait</w:t>
          </w:r>
        </w:p>
      </w:docPartBody>
    </w:docPart>
    <w:docPart>
      <w:docPartPr>
        <w:name w:val="B2C0DD314FEC994DB5C5F502C781F834"/>
        <w:category>
          <w:name w:val="Yleiset"/>
          <w:gallery w:val="placeholder"/>
        </w:category>
        <w:types>
          <w:type w:val="bbPlcHdr"/>
        </w:types>
        <w:behaviors>
          <w:behavior w:val="content"/>
        </w:behaviors>
        <w:guid w:val="{24C6F199-629F-024E-906E-F498EBFC43F9}"/>
      </w:docPartPr>
      <w:docPartBody>
        <w:p w:rsidR="001C0BDE" w:rsidRDefault="0006323F">
          <w:r w:rsidRPr="003E4024">
            <w:rPr>
              <w:rStyle w:val="PlaceholderText"/>
            </w:rPr>
            <w:t>Formatting... please wait</w:t>
          </w:r>
        </w:p>
      </w:docPartBody>
    </w:docPart>
    <w:docPart>
      <w:docPartPr>
        <w:name w:val="C28CF5EC3AE5B84ABB24D4F213C8CDCA"/>
        <w:category>
          <w:name w:val="Yleiset"/>
          <w:gallery w:val="placeholder"/>
        </w:category>
        <w:types>
          <w:type w:val="bbPlcHdr"/>
        </w:types>
        <w:behaviors>
          <w:behavior w:val="content"/>
        </w:behaviors>
        <w:guid w:val="{B76BF663-77C9-CD49-AE4C-407FCC4A41B3}"/>
      </w:docPartPr>
      <w:docPartBody>
        <w:p w:rsidR="005D47C7" w:rsidRDefault="00FA41C5">
          <w:r w:rsidRPr="003E4024">
            <w:rPr>
              <w:rStyle w:val="PlaceholderText"/>
            </w:rPr>
            <w:t>Formatting... please wait</w:t>
          </w:r>
        </w:p>
      </w:docPartBody>
    </w:docPart>
    <w:docPart>
      <w:docPartPr>
        <w:name w:val="82850E2749E64AAAB93CAA02641A874B"/>
        <w:category>
          <w:name w:val="Yleiset"/>
          <w:gallery w:val="placeholder"/>
        </w:category>
        <w:types>
          <w:type w:val="bbPlcHdr"/>
        </w:types>
        <w:behaviors>
          <w:behavior w:val="content"/>
        </w:behaviors>
        <w:guid w:val="{38CB14B7-D44B-4900-9929-A45F14E0CA6A}"/>
      </w:docPartPr>
      <w:docPartBody>
        <w:p w:rsidR="00A22E8C" w:rsidRDefault="0005454A" w:rsidP="0005454A">
          <w:pPr>
            <w:pStyle w:val="82850E2749E64AAAB93CAA02641A874B"/>
          </w:pPr>
          <w:r w:rsidRPr="003E4024">
            <w:rPr>
              <w:rStyle w:val="PlaceholderText"/>
            </w:rPr>
            <w:t>Formatting... please wait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1304"/>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133"/>
    <w:rsid w:val="0005454A"/>
    <w:rsid w:val="0006323F"/>
    <w:rsid w:val="00102705"/>
    <w:rsid w:val="00106AD3"/>
    <w:rsid w:val="00161360"/>
    <w:rsid w:val="001C0BDE"/>
    <w:rsid w:val="001D04BC"/>
    <w:rsid w:val="001E4921"/>
    <w:rsid w:val="00275647"/>
    <w:rsid w:val="0029661C"/>
    <w:rsid w:val="003764BA"/>
    <w:rsid w:val="003A5A2A"/>
    <w:rsid w:val="00514C5D"/>
    <w:rsid w:val="00556530"/>
    <w:rsid w:val="005D47C7"/>
    <w:rsid w:val="005F67B2"/>
    <w:rsid w:val="00725D84"/>
    <w:rsid w:val="008938DA"/>
    <w:rsid w:val="008E3A77"/>
    <w:rsid w:val="00931133"/>
    <w:rsid w:val="009A1BF8"/>
    <w:rsid w:val="009A1C37"/>
    <w:rsid w:val="009B1701"/>
    <w:rsid w:val="00A22E8C"/>
    <w:rsid w:val="00A436E3"/>
    <w:rsid w:val="00A62D8D"/>
    <w:rsid w:val="00AA1143"/>
    <w:rsid w:val="00AD28D6"/>
    <w:rsid w:val="00AD2E33"/>
    <w:rsid w:val="00B126B4"/>
    <w:rsid w:val="00B17C6D"/>
    <w:rsid w:val="00BA70B8"/>
    <w:rsid w:val="00BA78FE"/>
    <w:rsid w:val="00C12C82"/>
    <w:rsid w:val="00CA694A"/>
    <w:rsid w:val="00D67896"/>
    <w:rsid w:val="00D77579"/>
    <w:rsid w:val="00DF6069"/>
    <w:rsid w:val="00E61EA9"/>
    <w:rsid w:val="00EC03C7"/>
    <w:rsid w:val="00EC29A4"/>
    <w:rsid w:val="00EC7EFD"/>
    <w:rsid w:val="00FA41C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454A"/>
    <w:rPr>
      <w:color w:val="808080"/>
    </w:rPr>
  </w:style>
  <w:style w:type="paragraph" w:customStyle="1" w:styleId="1C27D14B514D47728839F93146FC9B1B">
    <w:name w:val="1C27D14B514D47728839F93146FC9B1B"/>
    <w:rsid w:val="00EC29A4"/>
    <w:pPr>
      <w:spacing w:after="200" w:line="276" w:lineRule="auto"/>
    </w:pPr>
    <w:rPr>
      <w:sz w:val="22"/>
      <w:szCs w:val="22"/>
    </w:rPr>
  </w:style>
  <w:style w:type="paragraph" w:customStyle="1" w:styleId="DED19D4792C94A5B9B8200827B9CBF8F">
    <w:name w:val="DED19D4792C94A5B9B8200827B9CBF8F"/>
    <w:rsid w:val="0005454A"/>
    <w:pPr>
      <w:spacing w:after="200" w:line="276" w:lineRule="auto"/>
    </w:pPr>
    <w:rPr>
      <w:sz w:val="22"/>
      <w:szCs w:val="22"/>
    </w:rPr>
  </w:style>
  <w:style w:type="paragraph" w:customStyle="1" w:styleId="1708DC97EE314A64814E38359313ECD4">
    <w:name w:val="1708DC97EE314A64814E38359313ECD4"/>
    <w:rsid w:val="0005454A"/>
    <w:pPr>
      <w:spacing w:after="200" w:line="276" w:lineRule="auto"/>
    </w:pPr>
    <w:rPr>
      <w:sz w:val="22"/>
      <w:szCs w:val="22"/>
    </w:rPr>
  </w:style>
  <w:style w:type="paragraph" w:customStyle="1" w:styleId="E569660AA14046E0A7046FF6A0159E34">
    <w:name w:val="E569660AA14046E0A7046FF6A0159E34"/>
    <w:rsid w:val="0005454A"/>
    <w:pPr>
      <w:spacing w:after="200" w:line="276" w:lineRule="auto"/>
    </w:pPr>
    <w:rPr>
      <w:sz w:val="22"/>
      <w:szCs w:val="22"/>
    </w:rPr>
  </w:style>
  <w:style w:type="paragraph" w:customStyle="1" w:styleId="48A49DA174B3418297B7BCE2720E6685">
    <w:name w:val="48A49DA174B3418297B7BCE2720E6685"/>
    <w:rsid w:val="0005454A"/>
    <w:pPr>
      <w:spacing w:after="200" w:line="276" w:lineRule="auto"/>
    </w:pPr>
    <w:rPr>
      <w:sz w:val="22"/>
      <w:szCs w:val="22"/>
    </w:rPr>
  </w:style>
  <w:style w:type="paragraph" w:customStyle="1" w:styleId="C998DF62374E41B7A108825A1811CACF">
    <w:name w:val="C998DF62374E41B7A108825A1811CACF"/>
    <w:rsid w:val="0005454A"/>
    <w:pPr>
      <w:spacing w:after="200" w:line="276" w:lineRule="auto"/>
    </w:pPr>
    <w:rPr>
      <w:sz w:val="22"/>
      <w:szCs w:val="22"/>
    </w:rPr>
  </w:style>
  <w:style w:type="paragraph" w:customStyle="1" w:styleId="C3E78AECF7D5469D9D34702EDC6CDCC2">
    <w:name w:val="C3E78AECF7D5469D9D34702EDC6CDCC2"/>
    <w:rsid w:val="0005454A"/>
    <w:pPr>
      <w:spacing w:after="200" w:line="276" w:lineRule="auto"/>
    </w:pPr>
    <w:rPr>
      <w:sz w:val="22"/>
      <w:szCs w:val="22"/>
    </w:rPr>
  </w:style>
  <w:style w:type="paragraph" w:customStyle="1" w:styleId="F0ADFF9456E247A5B63501A42028D2BA">
    <w:name w:val="F0ADFF9456E247A5B63501A42028D2BA"/>
    <w:rsid w:val="0005454A"/>
    <w:pPr>
      <w:spacing w:after="200" w:line="276" w:lineRule="auto"/>
    </w:pPr>
    <w:rPr>
      <w:sz w:val="22"/>
      <w:szCs w:val="22"/>
    </w:rPr>
  </w:style>
  <w:style w:type="paragraph" w:customStyle="1" w:styleId="FC70E4933A4C431CB29AAB8B791ACDDD">
    <w:name w:val="FC70E4933A4C431CB29AAB8B791ACDDD"/>
    <w:rsid w:val="0005454A"/>
    <w:pPr>
      <w:spacing w:after="200" w:line="276" w:lineRule="auto"/>
    </w:pPr>
    <w:rPr>
      <w:sz w:val="22"/>
      <w:szCs w:val="22"/>
    </w:rPr>
  </w:style>
  <w:style w:type="paragraph" w:customStyle="1" w:styleId="8BE26553AED84FF280EA36469C6531AE">
    <w:name w:val="8BE26553AED84FF280EA36469C6531AE"/>
    <w:rsid w:val="0005454A"/>
    <w:pPr>
      <w:spacing w:after="200" w:line="276" w:lineRule="auto"/>
    </w:pPr>
    <w:rPr>
      <w:sz w:val="22"/>
      <w:szCs w:val="22"/>
    </w:rPr>
  </w:style>
  <w:style w:type="paragraph" w:customStyle="1" w:styleId="AE21DB702D934A09A0BBB7EC739FE923">
    <w:name w:val="AE21DB702D934A09A0BBB7EC739FE923"/>
    <w:rsid w:val="0005454A"/>
    <w:pPr>
      <w:spacing w:after="200" w:line="276" w:lineRule="auto"/>
    </w:pPr>
    <w:rPr>
      <w:sz w:val="22"/>
      <w:szCs w:val="22"/>
    </w:rPr>
  </w:style>
  <w:style w:type="paragraph" w:customStyle="1" w:styleId="2CB0D5ACC375497AAF9A0888FF1C036C">
    <w:name w:val="2CB0D5ACC375497AAF9A0888FF1C036C"/>
    <w:rsid w:val="0005454A"/>
    <w:pPr>
      <w:spacing w:after="200" w:line="276" w:lineRule="auto"/>
    </w:pPr>
    <w:rPr>
      <w:sz w:val="22"/>
      <w:szCs w:val="22"/>
    </w:rPr>
  </w:style>
  <w:style w:type="paragraph" w:customStyle="1" w:styleId="F9219A9C0C8A4D15B3BA303E3AAB3D09">
    <w:name w:val="F9219A9C0C8A4D15B3BA303E3AAB3D09"/>
    <w:rsid w:val="0005454A"/>
    <w:pPr>
      <w:spacing w:after="200" w:line="276" w:lineRule="auto"/>
    </w:pPr>
    <w:rPr>
      <w:sz w:val="22"/>
      <w:szCs w:val="22"/>
    </w:rPr>
  </w:style>
  <w:style w:type="paragraph" w:customStyle="1" w:styleId="4C4EE7AE7E324FF782F1E546174EBAB2">
    <w:name w:val="4C4EE7AE7E324FF782F1E546174EBAB2"/>
    <w:rsid w:val="0005454A"/>
    <w:pPr>
      <w:spacing w:after="200" w:line="276" w:lineRule="auto"/>
    </w:pPr>
    <w:rPr>
      <w:sz w:val="22"/>
      <w:szCs w:val="22"/>
    </w:rPr>
  </w:style>
  <w:style w:type="paragraph" w:customStyle="1" w:styleId="F4D3A5CC01174C648AEDCA741999EA70">
    <w:name w:val="F4D3A5CC01174C648AEDCA741999EA70"/>
    <w:rsid w:val="0005454A"/>
    <w:pPr>
      <w:spacing w:after="200" w:line="276" w:lineRule="auto"/>
    </w:pPr>
    <w:rPr>
      <w:sz w:val="22"/>
      <w:szCs w:val="22"/>
    </w:rPr>
  </w:style>
  <w:style w:type="paragraph" w:customStyle="1" w:styleId="6F8C76A5F629485EAF883398789CF0A4">
    <w:name w:val="6F8C76A5F629485EAF883398789CF0A4"/>
    <w:rsid w:val="0005454A"/>
    <w:pPr>
      <w:spacing w:after="200" w:line="276" w:lineRule="auto"/>
    </w:pPr>
    <w:rPr>
      <w:sz w:val="22"/>
      <w:szCs w:val="22"/>
    </w:rPr>
  </w:style>
  <w:style w:type="paragraph" w:customStyle="1" w:styleId="AAF0D607CC474211A1C855D593026C53">
    <w:name w:val="AAF0D607CC474211A1C855D593026C53"/>
    <w:rsid w:val="0005454A"/>
    <w:pPr>
      <w:spacing w:after="200" w:line="276" w:lineRule="auto"/>
    </w:pPr>
    <w:rPr>
      <w:sz w:val="22"/>
      <w:szCs w:val="22"/>
    </w:rPr>
  </w:style>
  <w:style w:type="paragraph" w:customStyle="1" w:styleId="90D4D764AEF54FF09C17D47F3C964609">
    <w:name w:val="90D4D764AEF54FF09C17D47F3C964609"/>
    <w:rsid w:val="0005454A"/>
    <w:pPr>
      <w:spacing w:after="200" w:line="276" w:lineRule="auto"/>
    </w:pPr>
    <w:rPr>
      <w:sz w:val="22"/>
      <w:szCs w:val="22"/>
    </w:rPr>
  </w:style>
  <w:style w:type="paragraph" w:customStyle="1" w:styleId="AF8F5BAA8ECA46628D47C94339970235">
    <w:name w:val="AF8F5BAA8ECA46628D47C94339970235"/>
    <w:rsid w:val="0005454A"/>
    <w:pPr>
      <w:spacing w:after="200" w:line="276" w:lineRule="auto"/>
    </w:pPr>
    <w:rPr>
      <w:sz w:val="22"/>
      <w:szCs w:val="22"/>
    </w:rPr>
  </w:style>
  <w:style w:type="paragraph" w:customStyle="1" w:styleId="6544731ABFB94B1DAEA6508192CEB57F">
    <w:name w:val="6544731ABFB94B1DAEA6508192CEB57F"/>
    <w:rsid w:val="0005454A"/>
    <w:pPr>
      <w:spacing w:after="200" w:line="276" w:lineRule="auto"/>
    </w:pPr>
    <w:rPr>
      <w:sz w:val="22"/>
      <w:szCs w:val="22"/>
    </w:rPr>
  </w:style>
  <w:style w:type="paragraph" w:customStyle="1" w:styleId="8801AEC64A464BCDB80AC25E1024F000">
    <w:name w:val="8801AEC64A464BCDB80AC25E1024F000"/>
    <w:rsid w:val="0005454A"/>
    <w:pPr>
      <w:spacing w:after="200" w:line="276" w:lineRule="auto"/>
    </w:pPr>
    <w:rPr>
      <w:sz w:val="22"/>
      <w:szCs w:val="22"/>
    </w:rPr>
  </w:style>
  <w:style w:type="paragraph" w:customStyle="1" w:styleId="8E4A301FB30E4F2D9D3CB53105965878">
    <w:name w:val="8E4A301FB30E4F2D9D3CB53105965878"/>
    <w:rsid w:val="0005454A"/>
    <w:pPr>
      <w:spacing w:after="200" w:line="276" w:lineRule="auto"/>
    </w:pPr>
    <w:rPr>
      <w:sz w:val="22"/>
      <w:szCs w:val="22"/>
    </w:rPr>
  </w:style>
  <w:style w:type="paragraph" w:customStyle="1" w:styleId="82850E2749E64AAAB93CAA02641A874B">
    <w:name w:val="82850E2749E64AAAB93CAA02641A874B"/>
    <w:rsid w:val="0005454A"/>
    <w:pPr>
      <w:spacing w:after="200" w:line="276" w:lineRule="auto"/>
    </w:pPr>
    <w:rPr>
      <w:sz w:val="22"/>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04841C9-3FA0-9741-849D-4A913863B96D}">
  <we:reference id="wa104380122" version="1.0.0.1" store="fi-FI" storeType="OMEX"/>
  <we:alternateReferences>
    <we:reference id="wa104380122" version="1.0.0.1" store="wa104380122" storeType="OMEX"/>
  </we:alternateReferences>
  <we:properties>
    <we:property name="citationStyle" value="&quot;{\&quot;id\&quot;:\&quot;1899\&quot;,\&quot;name\&quot;:\&quot;Duodecim\&quot;,\&quot;isInstitutional\&quot;:false,\&quot;isSorted\&quot;:false,\&quot;usesNumbers\&quot;:true}&quot;"/>
    <we:property name="biblioId" value="2133675507"/>
    <we:property name="cit:1149088080" value="&quot;{\&quot;docs\&quot;:[{\&quot;reference\&quot;:{\&quot;refType\&quot;:\&quot;JOURNAL_ARTICLE_REF\&quot;,\&quot;title\&quot;:\&quot;2014 AHA/ACC guideline for the management of patients with valvular heart disease: executive summary: a report of the American College of Cardiology/American Heart Association Task Force on Practice Guidelines\&quot;,\&quot;authors\&quot;:[{\&quot;lastName\&quot;:\&quot;Nishimura\&quot;,\&quot;firstNames\&quot;:[\&quot;R\&quot;,\&quot;A\&quot;],\&quot;rawName\&quot;:\&quot;Nishimura, R A\&quot;},{\&quot;lastName\&quot;:\&quot;Otto\&quot;,\&quot;firstNames\&quot;:[\&quot;C\&quot;,\&quot;M\&quot;],\&quot;rawName\&quot;:\&quot;Otto, C M\&quot;},{\&quot;lastName\&quot;:\&quot;Bonow\&quot;,\&quot;firstNames\&quot;:[\&quot;R\&quot;,\&quot;O\&quot;],\&quot;rawName\&quot;:\&quot;Bonow, R O\&quot;},{\&quot;lastName\&quot;:\&quot;Carabello\&quot;,\&quot;firstNames\&quot;:[\&quot;B\&quot;,\&quot;A\&quot;],\&quot;rawName\&quot;:\&quot;Carabello, B A\&quot;},{\&quot;lastName\&quot;:\&quot;Erwin\&quot;,\&quot;firstNames\&quot;:[\&quot;J\&quot;,\&quot;P\&quot;],\&quot;rawName\&quot;:\&quot;Erwin, J P , 3rd\&quot;},{\&quot;lastName\&quot;:\&quot;Guyton\&quot;,\&quot;firstNames\&quot;:[\&quot;R\&quot;,\&quot;A\&quot;],\&quot;rawName\&quot;:\&quot;Guyton, R A\&quot;},{\&quot;lastName\&quot;:\&quot;O'Gara\&quot;,\&quot;firstNames\&quot;:[\&quot;P\&quot;,\&quot;T\&quot;],\&quot;rawName\&quot;:\&quot;O'Gara, P T\&quot;},{\&quot;lastName\&quot;:\&quot;Ruiz\&quot;,\&quot;firstNames\&quot;:[\&quot;C\&quot;,\&quot;E\&quot;],\&quot;rawName\&quot;:\&quot;Ruiz, C E\&quot;},{\&quot;lastName\&quot;:\&quot;Skubas\&quot;,\&quot;firstNames\&quot;:[\&quot;N\&quot;,\&quot;J\&quot;],\&quot;rawName\&quot;:\&quot;Skubas, N J\&quot;},{\&quot;lastName\&quot;:\&quot;Sorajja\&quot;,\&quot;firstNames\&quot;:[\&quot;P\&quot;],\&quot;rawName\&quot;:\&quot;Sorajja, P\&quot;},{\&quot;lastName\&quot;:\&quot;Sundt\&quot;,\&quot;firstNames\&quot;:[\&quot;T\&quot;,\&quot;M\&quot;],\&quot;rawName\&quot;:\&quot;Sundt, T M , 3rd\&quot;},{\&quot;lastName\&quot;:\&quot;Thomas\&quot;,\&quot;firstNames\&quot;:[\&quot;J\&quot;,\&quot;D\&quot;],\&quot;rawName\&quot;:\&quot;Thomas, J D\&quot;},{\&quot;firstNames\&quot;:[],\&quot;rawName\&quot;:\&quot;American College of Cardiology/American Heart Association Task Force on Practice Guidelines\&quot;}],\&quot;pages\&quot;:{\&quot;startPage\&quot;:\&quot;2438\&quot;,\&quot;totalPages\&quot;:51,\&quot;rawPages\&quot;:\&quot;2438-2488\&quot;},\&quot;publication\&quot;:{\&quot;issn\&quot;:\&quot;1558-3597\&quot;,\&quot;title\&quot;:\&quot;Journal of the American College of Cardiology\&quot;,\&quot;abbrev\&quot;:\&quot;J.Am.Coll.Cardiol.\&quot;,\&quot;editors\&quot;:[]},\&quot;publicationDate\&quot;:{\&quot;date\&quot;:\&quot;June 10, 2014\&quot;,\&quot;pretty\&quot;:\&quot;June 2014\&quot;,\&quot;prettyShort\&quot;:\&quot;Jun 2014\&quot;,\&quot;prettyLong\&quot;:\&quot;June 10, 2014\&quot;,\&quot;year\&quot;:\&quot;2014\&quot;,\&quot;rawDate\&quot;:\&quot;June 10 2014\&quot;},\&quot;series\&quot;:{\&quot;volume\&quot;:\&quot;63\&quot;,\&quot;issue\&quot;:\&quot;22\&quot;,\&quot;editors\&quot;:[]},\&quot;publisher\&quot;:{\&quot;location\&quot;:\&quot;United States\&quot;,\&quot;degreeType\&quot;:\&quot;Journal Article; Practice Guideline; AIM; IM\&quot;},\&quot;docIds\&quot;:{\&quot;pmid\&quot;:\&quot;24603192\&quot;,\&quot;doi\&quot;:\&quot;10.1016/j.jacc.2014.02.537 [doi]\&quot;},\&quot;language\&quot;:\&quot;eng\&quot;,\&quot;userNotes\&quot;:\&quot;LR: 20150129; JID: 8301365; EIN: J Am Coll Cardiol. 2014 Jun 10;63(22):2489; OTO: NOTNLM; 2014/03/03 [aheadofprint]; ppublish\&quot;,\&quot;source\&quot;:{\&quot;accession\&quot;:\&quot;PMID: 24603192\&quot;,\&quot;republishedDate\&quot;:{\&quot;date\&quot;:\&quot;March 3, 2014\&quot;,\&quot;pretty\&quot;:\&quot;March 2014\&quot;,\&quot;prettyShort\&quot;:\&quot;Mar 2014\&quot;,\&quot;prettyLong\&quot;:\&quot;March 3, 2014\&quot;,\&quot;year\&quot;:\&quot;2014\&quot;,\&quot;rawDate\&quot;:\&quot;March 03 2014\&quot;},\&quot;isElectronic\&quot;:false,\&quot;disciplines\&quot;:[]},\&quot;tags\&quot;:[\&quot;ACC/AHA Practice Guidelines\&quot;,\&quot;Decision Trees\&quot;,\&quot;Heart Valve Diseases/diagnosis/therapy\&quot;,\&quot;Humans\&quot;,\&quot;United States\&quot;,\&quot;anticoagulation therapy\&quot;,\&quot;aortic regurgitation\&quot;,\&quot;aortic stenosis\&quot;,\&quot;bicuspid aortic valve\&quot;,\&quot;cardiac surgery\&quot;,\&quot;heart valves\&quot;,\&quot;infective endocarditis\&quot;,\&quot;mitral regurgitation\&quot;,\&quot;mitral stenosis\&quot;,\&quot;prosthetic valves\&quot;,\&quot;pulmonic regurgitation\&quot;,\&quot;pulmonic stenosis\&quot;,\&quot;transcatheter aortic valve replacement\&quot;,\&quot;tricuspid regurgitation\&quot;,\&quot;tricuspid stenosis\&quot;,\&quot;valvular heart disease\&quot;],\&quot;weight\&quot;:22},\&quot;id\&quot;:\&quot;doc:57ebaa83e4b0336e5fc7bf49\&quot;,\&quot;pageReplace\&quot;:\&quot;\&quot;,\&quot;author\&quot;:true,\&quot;year\&quot;:true}],\&quot;position\&quot;:\&quot;body\&quot;}&quot;"/>
    <we:property name="cit:1728642078" value="&quot;{\&quot;docs\&quot;:[{\&quot;reference\&quot;:{\&quot;refType\&quot;:\&quot;JOURNAL_ARTICLE_REF\&quot;,\&quot;title\&quot;:\&quot;Mitral regurgitation\&quot;,\&quot;authors\&quot;:[{\&quot;lastName\&quot;:\&quot;Enriquez-Sarano\&quot;,\&quot;firstNames\&quot;:[\&quot;M\&quot;],\&quot;rawName\&quot;:\&quot;Enriquez-Sarano, M\&quot;},{\&quot;lastName\&quot;:\&quot;Akins\&quot;,\&quot;firstNames\&quot;:[\&quot;C\&quot;,\&quot;W\&quot;],\&quot;rawName\&quot;:\&quot;Akins, C W\&quot;},{\&quot;lastName\&quot;:\&quot;Vahanian\&quot;,\&quot;firstNames\&quot;:[\&quot;A\&quot;],\&quot;rawName\&quot;:\&quot;Vahanian, A\&quot;}],\&quot;contributors\&quot;:{\&quot;authorAffiliation\&quot;:\&quot;Division of Cardiovascular Diseases and Internal Medicine, Mayo Clinic, Rochester, MN, USA.\&quot;,\&quot;editors\&quot;:[],\&quot;translators\&quot;:[],\&quot;compilers\&quot;:[],\&quot;performers\&quot;:[],\&quot;producers\&quot;:[],\&quot;conductors\&quot;:[],\&quot;recipients\&quot;:[],\&quot;assignees\&quot;:[]},\&quot;abstr\&quot;:\&quot;Mitral regurgitation affects more than 2 million people in the USA. The main causes are classified as degenerative (with valve prolapse) and ischaemic (ie, due to consequences of coronary disease) in developed countries, or rheumatic (in developing countries). This disorder generally progresses insidiously, because the heart compensates for increasing regurgitant volume by left-atrial enlargement, causes left-ventricular overload and dysfunction, and yields poor outcome when it becomes severe. Doppler-echocardiographic methods can be used to quantify the severity of mitral regurgitation. Yearly mortality rates with medical treatment in patients aged 50 years or older are about 3% for moderate organic regurgitation and about 6% for severe organic regurgitation. Surgery is the only treatment proven to improve symptoms and prevent heart failure. Valve repair improves outcome compared with valve replacement and reduces mortality of patient with severe organic mitral regurgitation by about 70%. The best short-term and long-term results are obtained in asymptomatic patients operated on in advanced repair centres with low operative mortality (/=80-90%). These results emphasise the importance of early detection and assessment of mitral regurgitation.\&quot;,\&quot;pages\&quot;:{\&quot;startPage\&quot;:\&quot;1382\&quot;,\&quot;totalPages\&quot;:13,\&quot;rawPages\&quot;:\&quot;1382-1394\&quot;},\&quot;publication\&quot;:{\&quot;issn\&quot;:\&quot;1474-547X\&quot;,\&quot;title\&quot;:\&quot;Lancet (London, England)\&quot;,\&quot;abbrev\&quot;:\&quot;Lancet\&quot;,\&quot;editors\&quot;:[]},\&quot;publicationDate\&quot;:{\&quot;date\&quot;:\&quot;April 18, 2009\&quot;,\&quot;pretty\&quot;:\&quot;April 2009\&quot;,\&quot;prettyShort\&quot;:\&quot;Apr 2009\&quot;,\&quot;prettyLong\&quot;:\&quot;April 18, 2009\&quot;,\&quot;year\&quot;:\&quot;2009\&quot;,\&quot;rawDate\&quot;:\&quot;April 18 2009\&quot;},\&quot;series\&quot;:{\&quot;volume\&quot;:\&quot;373\&quot;,\&quot;issue\&quot;:\&quot;9672\&quot;,\&quot;editors\&quot;:[]},\&quot;publisher\&quot;:{\&quot;location\&quot;:\&quot;England\&quot;,\&quot;degreeType\&quot;:\&quot;Journal Article; Review; AIM; IM\&quot;},\&quot;docIds\&quot;:{\&quot;pmid\&quot;:\&quot;19356795\&quot;,\&quot;doi\&quot;:\&quot;10.1016/S0140-6736(09)60692-9 [doi]\&quot;},\&quot;language\&quot;:\&quot;ENG\&quot;,\&quot;userNotes\&quot;:\&quot;LR: 20150616; JID: 2985213R; RF: 144; ppublish\&quot;,\&quot;source\&quot;:{\&quot;accession\&quot;:\&quot;PMID: 19356795\&quot;,\&quot;republishedDate\&quot;:{\&quot;date\&quot;:\&quot;April 6, 2009\&quot;,\&quot;pretty\&quot;:\&quot;April 2009\&quot;,\&quot;prettyShort\&quot;:\&quot;Apr 2009\&quot;,\&quot;prettyLong\&quot;:\&quot;April 6, 2009\&quot;,\&quot;year\&quot;:\&quot;2009\&quot;,\&quot;rawDate\&quot;:\&quot;April 06 2009\&quot;},\&quot;isElectronic\&quot;:false,\&quot;disciplines\&quot;:[]},\&quot;tags\&quot;:[\&quot;Causality\&quot;,\&quot;Developed Countries\&quot;,\&quot;Developing Countries\&quot;,\&quot;Disease Progression\&quot;,\&quot;Early Diagnosis\&quot;,\&quot;Echocardiography, Doppler\&quot;,\&quot;Echocardiography, Transesophageal\&quot;,\&quot;Exercise Test\&quot;,\&quot;Heart Failure/etiology\&quot;,\&quot;Heart Valve Prosthesis Implantation\&quot;,\&quot;Humans\&quot;,\&quot;Magnetic Resonance Imaging\&quot;,\&quot;Mitral Valve Insufficiency/diagnosis/epidemiology/etiology/therapy\&quot;,\&quot;Mitral Valve Prolapse/complications\&quot;,\&quot;Myocardial Ischemia/complications\&quot;,\&quot;Practice Guidelines as Topic\&quot;,\&quot;Rheumatic Heart Disease/complications\&quot;,\&quot;Severity of Illness Index\&quot;,\&quot;Stents\&quot;,\&quot;Treatment Outcome\&quot;,\&quot;Ventricular Dysfunction, Left/etiology\&quot;],\&quot;weight\&quot;:24},\&quot;id\&quot;:\&quot;doc:5832b22fe4b05b192d740f94\&quot;,\&quot;pageReplace\&quot;:\&quot;\&quot;,\&quot;author\&quot;:true,\&quot;year\&quot;:true}],\&quot;position\&quot;:\&quot;body\&quot;}&quot;"/>
    <we:property name="cit:1108701917" value="&quot;{\&quot;docs\&quot;:[{\&quot;reference\&quot;:{\&quot;refType\&quot;:\&quot;JOURNAL_ARTICLE_REF\&quot;,\&quot;title\&quot;:\&quot;Rheumatic and nonrheumatic valvular heart disease: epidemiology, management, and prevention in Africa\&quot;,\&quot;authors\&quot;:[{\&quot;lastName\&quot;:\&quot;Essop\&quot;,\&quot;firstNames\&quot;:[\&quot;M\&quot;,\&quot;R\&quot;],\&quot;rawName\&quot;:\&quot;Essop, M R\&quot;},{\&quot;lastName\&quot;:\&quot;Nkomo\&quot;,\&quot;firstNames\&quot;:[\&quot;V\&quot;,\&quot;T\&quot;],\&quot;rawName\&quot;:\&quot;Nkomo, V T\&quot;}],\&quot;contributors\&quot;:{\&quot;authorAffiliation\&quot;:\&quot;Division of Cardiology, Baragwanath Hospital, University of the Witwatersrand, Johannesburg, South Africa. essopmr@medicine.wits.ac.za\&quot;,\&quot;editors\&quot;:[],\&quot;translators\&quot;:[],\&quot;compilers\&quot;:[],\&quot;performers\&quot;:[],\&quot;producers\&quot;:[],\&quot;conductors\&quot;:[],\&quot;recipients\&quot;:[],\&quot;assignees\&quot;:[]},\&quot;abstr\&quot;:\&quot;BACKGROUND: Unlike the Western world, valvular disease ranks among the major cardiovascular afflictions in Africa. Acute rheumatic fever and chronic rheumatic valvular disease in their most virulent form are still commonly encountered and impose a huge burden on limited healthcare resources. METHODS AND RESULTS: We performed a systematic review of the literature with PubMed using rheumatic fever, rheumatic heart disease, valvular disease, warfarin anticoagulation, and pregnancy as search items. Literature emanating from Africa was emphasized. Epidemiology, current concepts on pathogenesis, and aspects of the medical and surgical management of this disease as seen from an African perspective are presented. The association of pregnancy with mitral stenosis is common and may be fatal if not managed appropriately. A practical approach to these patients is presented to optimize maternal and fetal outcome. Pregnant patients with mechanical valves require careful attention to ensure maternal survival and prevent fetal warfarin embryopathy. Prolonged subcutaneous heparin and frequent monitoring of the partial thromboplastin time are impractical in this setting, and the merits of different anticoagulation regimens are discussed. Congenital submitral aneurysms are a unique cause of mitral regurgitation, with the vast majority of cases originating from sub-Saharan Africa. Although the precise etiology is as yet unclear, the clinical and echocardiographic features are sufficiently characteristic to allow a preoperative diagnosis to be made. Transesophageal echocardiography allows much better definition of the size and anatomic relationships of the aneurysm. Surgical resection can be difficult but is usually curative. Mitral valve prolapse and endocarditis constitute the remaining frequent causes of valvular disease and are discussed briefly. CONCLUSIONS: The spectrum and presentation of valvular disease in Africa are uniquely different from elsewhere. Together with socioeconomic issues and the HIV pandemic, this fact makes it imperative that further epidemiological and clinical studies be undertaken and guidelines developed that are appropriate to the practice of medicine on the African continent.\&quot;,\&quot;pages\&quot;:{\&quot;startPage\&quot;:\&quot;3584\&quot;,\&quot;totalPages\&quot;:8,\&quot;rawPages\&quot;:\&quot;3584-3591\&quot;},\&quot;publication\&quot;:{\&quot;issn\&quot;:\&quot;1524-4539\&quot;,\&quot;title\&quot;:\&quot;Circulation\&quot;,\&quot;abbrev\&quot;:\&quot;Circulation\&quot;,\&quot;editors\&quot;:[]},\&quot;publicationDate\&quot;:{\&quot;date\&quot;:\&quot;December 6, 2005\&quot;,\&quot;pretty\&quot;:\&quot;December 2005\&quot;,\&quot;prettyShort\&quot;:\&quot;Dec 2005\&quot;,\&quot;prettyLong\&quot;:\&quot;December 6, 2005\&quot;,\&quot;year\&quot;:\&quot;2005\&quot;,\&quot;rawDate\&quot;:\&quot;December 06 2005\&quot;},\&quot;series\&quot;:{\&quot;volume\&quot;:\&quot;112\&quot;,\&quot;issue\&quot;:\&quot;23\&quot;,\&quot;editors\&quot;:[]},\&quot;publisher\&quot;:{\&quot;location\&quot;:\&quot;United States\&quot;,\&quot;degreeType\&quot;:\&quot;Journal Article; Review; AIM; IM\&quot;},\&quot;docIds\&quot;:{\&quot;pmid\&quot;:\&quot;16330700\&quot;,\&quot;doi\&quot;:\&quot;112/23/3584 [pii]\&quot;},\&quot;language\&quot;:\&quot;ENG\&quot;,\&quot;userNotes\&quot;:\&quot;LR: 20051206; JID: 0147763; RF: 45; ppublish\&quot;,\&quot;source\&quot;:{\&quot;accession\&quot;:\&quot;PMID: 16330700\&quot;,\&quot;isElectronic\&quot;:false,\&quot;disciplines\&quot;:[]},\&quot;tags\&quot;:[\&quot;Africa/epidemiology\&quot;,\&quot;Endocarditis, Subacute Bacterial\&quot;,\&quot;Female\&quot;,\&quot;Heart Valve Diseases/epidemiology/etiology/prevention &amp; control/therapy\&quot;,\&quot;Humans\&quot;,\&quot;Male\&quot;,\&quot;Mitral Valve Insufficiency/etiology/surgery\&quot;,\&quot;Pregnancy\&quot;,\&quot;Pregnancy Complications, Cardiovascular\&quot;,\&quot;Rheumatic Heart Disease/epidemiology/etiology/prevention &amp; control/therapy\&quot;,\&quot;Streptococcal Infections/complications\&quot;],\&quot;weight\&quot;:24},\&quot;id\&quot;:\&quot;doc:5832b44ce4b0de15c9d8e718\&quot;,\&quot;pageReplace\&quot;:\&quot;\&quot;,\&quot;author\&quot;:true,\&quot;year\&quot;:true}],\&quot;position\&quot;:\&quot;body\&quot;}&quot;"/>
    <we:property name="cit:_829441720" value="&quot;{\&quot;docs\&quot;:[{\&quot;reference\&quot;:{\&quot;refType\&quot;:\&quot;JOURNAL_ARTICLE_REF\&quot;,\&quot;title\&quot;:\&quot;A prospective survey of patients with valvular heart disease in Europe: The Euro Heart Survey on Valvular Heart Disease\&quot;,\&quot;authors\&quot;:[{\&quot;lastName\&quot;:\&quot;Iung\&quot;,\&quot;firstNames\&quot;:[\&quot;B\&quot;],\&quot;rawName\&quot;:\&quot;Iung, B\&quot;},{\&quot;lastName\&quot;:\&quot;Baron\&quot;,\&quot;firstNames\&quot;:[\&quot;G\&quot;],\&quot;rawName\&quot;:\&quot;Baron, G\&quot;},{\&quot;lastName\&quot;:\&quot;Butchart\&quot;,\&quot;firstNames\&quot;:[\&quot;E\&quot;,\&quot;G\&quot;],\&quot;rawName\&quot;:\&quot;Butchart, E G\&quot;},{\&quot;lastName\&quot;:\&quot;Delahaye\&quot;,\&quot;firstNames\&quot;:[\&quot;F\&quot;],\&quot;rawName\&quot;:\&quot;Delahaye, F\&quot;},{\&quot;lastName\&quot;:\&quot;Gohlke-Barwolf\&quot;,\&quot;firstNames\&quot;:[\&quot;C\&quot;],\&quot;rawName\&quot;:\&quot;Gohlke-Barwolf, C\&quot;},{\&quot;lastName\&quot;:\&quot;Levang\&quot;,\&quot;firstNames\&quot;:[\&quot;O\&quot;,\&quot;W\&quot;],\&quot;rawName\&quot;:\&quot;Levang, O W\&quot;},{\&quot;lastName\&quot;:\&quot;Tornos\&quot;,\&quot;firstNames\&quot;:[\&quot;P\&quot;],\&quot;rawName\&quot;:\&quot;Tornos, P\&quot;},{\&quot;lastName\&quot;:\&quot;Vanoverschelde\&quot;,\&quot;firstNames\&quot;:[\&quot;J\&quot;,\&quot;L\&quot;],\&quot;rawName\&quot;:\&quot;Vanoverschelde, J L\&quot;},{\&quot;lastName\&quot;:\&quot;Vermeer\&quot;,\&quot;firstNames\&quot;:[\&quot;F\&quot;],\&quot;rawName\&quot;:\&quot;Vermeer, F\&quot;},{\&quot;lastName\&quot;:\&quot;Boersma\&quot;,\&quot;firstNames\&quot;:[\&quot;E\&quot;],\&quot;rawName\&quot;:\&quot;Boersma, E\&quot;},{\&quot;lastName\&quot;:\&quot;Ravaud\&quot;,\&quot;firstNames\&quot;:[\&quot;P\&quot;],\&quot;rawName\&quot;:\&quot;Ravaud, P\&quot;},{\&quot;lastName\&quot;:\&quot;Vahanian\&quot;,\&quot;firstNames\&quot;:[\&quot;A\&quot;],\&quot;rawName\&quot;:\&quot;Vahanian, A\&quot;}],\&quot;contributors\&quot;:{\&quot;authorAffiliation\&quot;:\&quot;Cardiology Department, Bichat Hospital, AP-HP, Paris, France bernard.iung@bch.ap-hop-paris.fr\&quot;,\&quot;editors\&quot;:[],\&quot;translators\&quot;:[],\&quot;compilers\&quot;:[],\&quot;performers\&quot;:[],\&quot;producers\&quot;:[],\&quot;conductors\&quot;:[],\&quot;recipients\&quot;:[],\&quot;assignees\&quot;:[]},\&quot;abstr\&quot;:\&quot;AIMS: To identify the characteristics, treatment, and outcomes of contemporary patients with valvular heart disease (VHD) in Europe, and to examine adherence to guidelines. METHODS AND RESULTS: The Euro Heart Survey on VHD was conducted from April to July 2001 in 92 centres from 25 countries; it included prospectively 5001 adults with moderate to severe native VHD, infective endocarditis, or previous valve intervention. VHD was native in 71.9% of patients and 28.1% had had a previous intervention. Mean age was 64+/-14 years. Degenerative aetiologies were the most frequent in aortic VHD and mitral regurgitation while most cases of mitral stenosis were of rheumatic origin. Coronary angiography was used in 85.2% of patients before intervention. Of the 1269 patients who underwent intervention, prosthetic replacement was performed in 99.0% of aortic VHD, percutaneous dilatation in 33.9% of mitral stenosis, and valve repair in 46.5% of mitral regurgitation; 31.7% of patients had &gt; or =1 associated procedure. Of patients with severe, symptomatic, single VHD, 31.8% did not undergo intervention, most frequently because of comorbidities. In asymptomatic patients, accordance with guidelines ranged between 66.0 and 78.5%. Operative mortality was &lt;5% for single VHD. CONCLUSIONS: This survey provides unique contemporary data on characteristics and management of patients with VHD. Adherence to guidelines is globally satisfying as regards investigations and interventions.\&quot;,\&quot;pages\&quot;:{\&quot;startPage\&quot;:\&quot;1231\&quot;,\&quot;totalPages\&quot;:13,\&quot;rawPages\&quot;:\&quot;1231-1243\&quot;},\&quot;publication\&quot;:{\&quot;issn\&quot;:\&quot;0195-668X\&quot;,\&quot;title\&quot;:\&quot;European heart journal\&quot;,\&quot;abbrev\&quot;:\&quot;Eur.Heart J.\&quot;,\&quot;editors\&quot;:[]},\&quot;publicationDate\&quot;:{\&quot;date\&quot;:\&quot;July 1, 2003\&quot;,\&quot;pretty\&quot;:\&quot;July 2003\&quot;,\&quot;prettyShort\&quot;:\&quot;Jul 2003\&quot;,\&quot;prettyLong\&quot;:\&quot;July 1, 2003\&quot;,\&quot;year\&quot;:\&quot;2003\&quot;,\&quot;rawDate\&quot;:\&quot;July 01 2003\&quot;},\&quot;series\&quot;:{\&quot;volume\&quot;:\&quot;24\&quot;,\&quot;issue\&quot;:\&quot;13\&quot;,\&quot;editors\&quot;:[]},\&quot;publisher\&quot;:{\&quot;location\&quot;:\&quot;England\&quot;,\&quot;degreeType\&quot;:\&quot;Journal Article; Multicenter Study; IM\&quot;},\&quot;docIds\&quot;:{\&quot;pmid\&quot;:\&quot;12831818\&quot;,\&quot;doi\&quot;:\&quot;S0195668X0300201X [pii]\&quot;},\&quot;language\&quot;:\&quot;ENG\&quot;,\&quot;userNotes\&quot;:\&quot;LR: 20121115; JID: 8006263; ppublish\&quot;,\&quot;source\&quot;:{\&quot;accession\&quot;:\&quot;PMID: 12831818\&quot;,\&quot;isElectronic\&quot;:false,\&quot;disciplines\&quot;:[]},\&quot;tags\&quot;:[\&quot;Adult\&quot;,\&quot;Aged\&quot;,\&quot;Aged, 80 and over\&quot;,\&quot;Cardiac Catheterization/statistics &amp; numerical data\&quot;,\&quot;Coronary Angiography/statistics &amp; numerical data\&quot;,\&quot;Decision Making\&quot;,\&quot;Echocardiography, Stress/statistics &amp; numerical data\&quot;,\&quot;Echocardiography, Transesophageal/statistics &amp; numerical data\&quot;,\&quot;Female\&quot;,\&quot;Follow-Up Studies\&quot;,\&quot;Heart Valve Diseases/epidemiology/etiology/surgery\&quot;,\&quot;Humans\&quot;,\&quot;Male\&quot;,\&quot;Middle Aged\&quot;,\&quot;Postoperative Complications/epidemiology/etiology\&quot;,\&quot;Prospective Studies\&quot;],\&quot;weight\&quot;:24},\&quot;id\&quot;:\&quot;doc:5832d52ae4b06f677e9e937c\&quot;,\&quot;pageReplace\&quot;:\&quot;\&quot;,\&quot;author\&quot;:true,\&quot;year\&quot;:true}],\&quot;position\&quot;:\&quot;body\&quot;}&quot;"/>
    <we:property name="cit:679481761" value="&quot;{\&quot;docs\&quot;:[{\&quot;reference\&quot;:{\&quot;refType\&quot;:\&quot;JOURNAL_ARTICLE_REF\&quot;,\&quot;title\&quot;:\&quot;A prospective survey of patients with valvular heart disease in Europe: The Euro Heart Survey on Valvular Heart Disease\&quot;,\&quot;authors\&quot;:[{\&quot;lastName\&quot;:\&quot;Iung\&quot;,\&quot;firstNames\&quot;:[\&quot;B\&quot;],\&quot;rawName\&quot;:\&quot;Iung, B\&quot;},{\&quot;lastName\&quot;:\&quot;Baron\&quot;,\&quot;firstNames\&quot;:[\&quot;G\&quot;],\&quot;rawName\&quot;:\&quot;Baron, G\&quot;},{\&quot;lastName\&quot;:\&quot;Butchart\&quot;,\&quot;firstNames\&quot;:[\&quot;E\&quot;,\&quot;G\&quot;],\&quot;rawName\&quot;:\&quot;Butchart, E G\&quot;},{\&quot;lastName\&quot;:\&quot;Delahaye\&quot;,\&quot;firstNames\&quot;:[\&quot;F\&quot;],\&quot;rawName\&quot;:\&quot;Delahaye, F\&quot;},{\&quot;lastName\&quot;:\&quot;Gohlke-Barwolf\&quot;,\&quot;firstNames\&quot;:[\&quot;C\&quot;],\&quot;rawName\&quot;:\&quot;Gohlke-Barwolf, C\&quot;},{\&quot;lastName\&quot;:\&quot;Levang\&quot;,\&quot;firstNames\&quot;:[\&quot;O\&quot;,\&quot;W\&quot;],\&quot;rawName\&quot;:\&quot;Levang, O W\&quot;},{\&quot;lastName\&quot;:\&quot;Tornos\&quot;,\&quot;firstNames\&quot;:[\&quot;P\&quot;],\&quot;rawName\&quot;:\&quot;Tornos, P\&quot;},{\&quot;lastName\&quot;:\&quot;Vanoverschelde\&quot;,\&quot;firstNames\&quot;:[\&quot;J\&quot;,\&quot;L\&quot;],\&quot;rawName\&quot;:\&quot;Vanoverschelde, J L\&quot;},{\&quot;lastName\&quot;:\&quot;Vermeer\&quot;,\&quot;firstNames\&quot;:[\&quot;F\&quot;],\&quot;rawName\&quot;:\&quot;Vermeer, F\&quot;},{\&quot;lastName\&quot;:\&quot;Boersma\&quot;,\&quot;firstNames\&quot;:[\&quot;E\&quot;],\&quot;rawName\&quot;:\&quot;Boersma, E\&quot;},{\&quot;lastName\&quot;:\&quot;Ravaud\&quot;,\&quot;firstNames\&quot;:[\&quot;P\&quot;],\&quot;rawName\&quot;:\&quot;Ravaud, P\&quot;},{\&quot;lastName\&quot;:\&quot;Vahanian\&quot;,\&quot;firstNames\&quot;:[\&quot;A\&quot;],\&quot;rawName\&quot;:\&quot;Vahanian, A\&quot;}],\&quot;contributors\&quot;:{\&quot;authorAffiliation\&quot;:\&quot;Cardiology Department, Bichat Hospital, AP-HP, Paris, France bernard.iung@bch.ap-hop-paris.fr\&quot;,\&quot;editors\&quot;:[],\&quot;translators\&quot;:[],\&quot;compilers\&quot;:[],\&quot;performers\&quot;:[],\&quot;producers\&quot;:[],\&quot;conductors\&quot;:[],\&quot;recipients\&quot;:[],\&quot;assignees\&quot;:[]},\&quot;abstr\&quot;:\&quot;AIMS: To identify the characteristics, treatment, and outcomes of contemporary patients with valvular heart disease (VHD) in Europe, and to examine adherence to guidelines. METHODS AND RESULTS: The Euro Heart Survey on VHD was conducted from April to July 2001 in 92 centres from 25 countries; it included prospectively 5001 adults with moderate to severe native VHD, infective endocarditis, or previous valve intervention. VHD was native in 71.9% of patients and 28.1% had had a previous intervention. Mean age was 64+/-14 years. Degenerative aetiologies were the most frequent in aortic VHD and mitral regurgitation while most cases of mitral stenosis were of rheumatic origin. Coronary angiography was used in 85.2% of patients before intervention. Of the 1269 patients who underwent intervention, prosthetic replacement was performed in 99.0% of aortic VHD, percutaneous dilatation in 33.9% of mitral stenosis, and valve repair in 46.5% of mitral regurgitation; 31.7% of patients had &gt; or =1 associated procedure. Of patients with severe, symptomatic, single VHD, 31.8% did not undergo intervention, most frequently because of comorbidities. In asymptomatic patients, accordance with guidelines ranged between 66.0 and 78.5%. Operative mortality was &lt;5% for single VHD. CONCLUSIONS: This survey provides unique contemporary data on characteristics and management of patients with VHD. Adherence to guidelines is globally satisfying as regards investigations and interventions.\&quot;,\&quot;pages\&quot;:{\&quot;startPage\&quot;:\&quot;1231\&quot;,\&quot;totalPages\&quot;:13,\&quot;rawPages\&quot;:\&quot;1231-1243\&quot;},\&quot;publication\&quot;:{\&quot;issn\&quot;:\&quot;0195-668X\&quot;,\&quot;title\&quot;:\&quot;European heart journal\&quot;,\&quot;abbrev\&quot;:\&quot;Eur.Heart J.\&quot;,\&quot;editors\&quot;:[]},\&quot;publicationDate\&quot;:{\&quot;date\&quot;:\&quot;July 1, 2003\&quot;,\&quot;pretty\&quot;:\&quot;July 2003\&quot;,\&quot;prettyShort\&quot;:\&quot;Jul 2003\&quot;,\&quot;prettyLong\&quot;:\&quot;July 1, 2003\&quot;,\&quot;year\&quot;:\&quot;2003\&quot;,\&quot;rawDate\&quot;:\&quot;July 01 2003\&quot;},\&quot;series\&quot;:{\&quot;volume\&quot;:\&quot;24\&quot;,\&quot;issue\&quot;:\&quot;13\&quot;,\&quot;editors\&quot;:[]},\&quot;publisher\&quot;:{\&quot;location\&quot;:\&quot;England\&quot;,\&quot;degreeType\&quot;:\&quot;Journal Article; Multicenter Study; IM\&quot;},\&quot;docIds\&quot;:{\&quot;pmid\&quot;:\&quot;12831818\&quot;,\&quot;doi\&quot;:\&quot;S0195668X0300201X [pii]\&quot;},\&quot;language\&quot;:\&quot;ENG\&quot;,\&quot;userNotes\&quot;:\&quot;LR: 20121115; JID: 8006263; ppublish\&quot;,\&quot;source\&quot;:{\&quot;accession\&quot;:\&quot;PMID: 12831818\&quot;,\&quot;isElectronic\&quot;:false,\&quot;disciplines\&quot;:[]},\&quot;tags\&quot;:[\&quot;Adult\&quot;,\&quot;Aged\&quot;,\&quot;Aged, 80 and over\&quot;,\&quot;Cardiac Catheterization/statistics &amp; numerical data\&quot;,\&quot;Coronary Angiography/statistics &amp; numerical data\&quot;,\&quot;Decision Making\&quot;,\&quot;Echocardiography, Stress/statistics &amp; numerical data\&quot;,\&quot;Echocardiography, Transesophageal/statistics &amp; numerical data\&quot;,\&quot;Female\&quot;,\&quot;Follow-Up Studies\&quot;,\&quot;Heart Valve Diseases/epidemiology/etiology/surgery\&quot;,\&quot;Humans\&quot;,\&quot;Male\&quot;,\&quot;Middle Aged\&quot;,\&quot;Postoperative Complications/epidemiology/etiology\&quot;,\&quot;Prospective Studies\&quot;],\&quot;weight\&quot;:24},\&quot;id\&quot;:\&quot;doc:5832d52ae4b06f677e9e937c\&quot;,\&quot;pageReplace\&quot;:\&quot;\&quot;,\&quot;author\&quot;:true,\&quot;year\&quot;:true}],\&quot;position\&quot;:\&quot;body\&quot;}&quot;"/>
    <we:property name="cit:1949037756" value="&quot;{\&quot;docs\&quot;:[{\&quot;reference\&quot;:{\&quot;refType\&quot;:\&quot;JOURNAL_ARTICLE_REF\&quot;,\&quot;title\&quot;:\&quot;Mitral regurgitation\&quot;,\&quot;authors\&quot;:[{\&quot;lastName\&quot;:\&quot;Enriquez-Sarano\&quot;,\&quot;firstNames\&quot;:[\&quot;M\&quot;],\&quot;rawName\&quot;:\&quot;Enriquez-Sarano, M\&quot;},{\&quot;lastName\&quot;:\&quot;Akins\&quot;,\&quot;firstNames\&quot;:[\&quot;C\&quot;,\&quot;W\&quot;],\&quot;rawName\&quot;:\&quot;Akins, C W\&quot;},{\&quot;lastName\&quot;:\&quot;Vahanian\&quot;,\&quot;firstNames\&quot;:[\&quot;A\&quot;],\&quot;rawName\&quot;:\&quot;Vahanian, A\&quot;}],\&quot;contributors\&quot;:{\&quot;authorAffiliation\&quot;:\&quot;Division of Cardiovascular Diseases and Internal Medicine, Mayo Clinic, Rochester, MN, USA.\&quot;,\&quot;editors\&quot;:[],\&quot;translators\&quot;:[],\&quot;compilers\&quot;:[],\&quot;performers\&quot;:[],\&quot;producers\&quot;:[],\&quot;conductors\&quot;:[],\&quot;recipients\&quot;:[],\&quot;assignees\&quot;:[]},\&quot;abstr\&quot;:\&quot;Mitral regurgitation affects more than 2 million people in the USA. The main causes are classified as degenerative (with valve prolapse) and ischaemic (ie, due to consequences of coronary disease) in developed countries, or rheumatic (in developing countries). This disorder generally progresses insidiously, because the heart compensates for increasing regurgitant volume by left-atrial enlargement, causes left-ventricular overload and dysfunction, and yields poor outcome when it becomes severe. Doppler-echocardiographic methods can be used to quantify the severity of mitral regurgitation. Yearly mortality rates with medical treatment in patients aged 50 years or older are about 3% for moderate organic regurgitation and about 6% for severe organic regurgitation. Surgery is the only treatment proven to improve symptoms and prevent heart failure. Valve repair improves outcome compared with valve replacement and reduces mortality of patient with severe organic mitral regurgitation by about 70%. The best short-term and long-term results are obtained in asymptomatic patients operated on in advanced repair centres with low operative mortality (/=80-90%). These results emphasise the importance of early detection and assessment of mitral regurgitation.\&quot;,\&quot;pages\&quot;:{\&quot;startPage\&quot;:\&quot;1382\&quot;,\&quot;totalPages\&quot;:13,\&quot;rawPages\&quot;:\&quot;1382-1394\&quot;},\&quot;publication\&quot;:{\&quot;issn\&quot;:\&quot;1474-547X\&quot;,\&quot;title\&quot;:\&quot;Lancet (London, England)\&quot;,\&quot;abbrev\&quot;:\&quot;Lancet\&quot;,\&quot;editors\&quot;:[]},\&quot;publicationDate\&quot;:{\&quot;date\&quot;:\&quot;April 18, 2009\&quot;,\&quot;pretty\&quot;:\&quot;April 2009\&quot;,\&quot;prettyShort\&quot;:\&quot;Apr 2009\&quot;,\&quot;prettyLong\&quot;:\&quot;April 18, 2009\&quot;,\&quot;year\&quot;:\&quot;2009\&quot;,\&quot;rawDate\&quot;:\&quot;April 18 2009\&quot;},\&quot;series\&quot;:{\&quot;volume\&quot;:\&quot;373\&quot;,\&quot;issue\&quot;:\&quot;9672\&quot;,\&quot;editors\&quot;:[]},\&quot;publisher\&quot;:{\&quot;location\&quot;:\&quot;England\&quot;,\&quot;degreeType\&quot;:\&quot;Journal Article; Review; AIM; IM\&quot;},\&quot;docIds\&quot;:{\&quot;pmid\&quot;:\&quot;19356795\&quot;,\&quot;doi\&quot;:\&quot;10.1016/S0140-6736(09)60692-9 [doi]\&quot;},\&quot;language\&quot;:\&quot;ENG\&quot;,\&quot;userNotes\&quot;:\&quot;LR: 20150616; JID: 2985213R; RF: 144; ppublish\&quot;,\&quot;source\&quot;:{\&quot;accession\&quot;:\&quot;PMID: 19356795\&quot;,\&quot;republishedDate\&quot;:{\&quot;date\&quot;:\&quot;April 6, 2009\&quot;,\&quot;pretty\&quot;:\&quot;April 2009\&quot;,\&quot;prettyShort\&quot;:\&quot;Apr 2009\&quot;,\&quot;prettyLong\&quot;:\&quot;April 6, 2009\&quot;,\&quot;year\&quot;:\&quot;2009\&quot;,\&quot;rawDate\&quot;:\&quot;April 06 2009\&quot;},\&quot;isElectronic\&quot;:false,\&quot;disciplines\&quot;:[]},\&quot;tags\&quot;:[\&quot;Causality\&quot;,\&quot;Developed Countries\&quot;,\&quot;Developing Countries\&quot;,\&quot;Disease Progression\&quot;,\&quot;Early Diagnosis\&quot;,\&quot;Echocardiography, Doppler\&quot;,\&quot;Echocardiography, Transesophageal\&quot;,\&quot;Exercise Test\&quot;,\&quot;Heart Failure/etiology\&quot;,\&quot;Heart Valve Prosthesis Implantation\&quot;,\&quot;Humans\&quot;,\&quot;Magnetic Resonance Imaging\&quot;,\&quot;Mitral Valve Insufficiency/diagnosis/epidemiology/etiology/therapy\&quot;,\&quot;Mitral Valve Prolapse/complications\&quot;,\&quot;Myocardial Ischemia/complications\&quot;,\&quot;Practice Guidelines as Topic\&quot;,\&quot;Rheumatic Heart Disease/complications\&quot;,\&quot;Severity of Illness Index\&quot;,\&quot;Stents\&quot;,\&quot;Treatment Outcome\&quot;,\&quot;Ventricular Dysfunction, Left/etiology\&quot;],\&quot;weight\&quot;:24},\&quot;id\&quot;:\&quot;doc:5832b22fe4b05b192d740f94\&quot;,\&quot;pageReplace\&quot;:\&quot;\&quot;,\&quot;author\&quot;:true,\&quot;year\&quot;:true}],\&quot;position\&quot;:\&quot;body\&quot;}&quot;"/>
    <we:property name="cit:2090723750" value="&quot;{\&quot;docs\&quot;:[{\&quot;reference\&quot;:{\&quot;refType\&quot;:\&quot;JOURNAL_ARTICLE_REF\&quot;,\&quot;title\&quot;:\&quot;2014 AHA/ACC guideline for the management of patients with valvular heart disease: executive summary: a report of the American College of Cardiology/American Heart Association Task Force on Practice Guidelines\&quot;,\&quot;authors\&quot;:[{\&quot;lastName\&quot;:\&quot;Nishimura\&quot;,\&quot;firstNames\&quot;:[\&quot;R\&quot;,\&quot;A\&quot;],\&quot;rawName\&quot;:\&quot;Nishimura, R A\&quot;},{\&quot;lastName\&quot;:\&quot;Otto\&quot;,\&quot;firstNames\&quot;:[\&quot;C\&quot;,\&quot;M\&quot;],\&quot;rawName\&quot;:\&quot;Otto, C M\&quot;},{\&quot;lastName\&quot;:\&quot;Bonow\&quot;,\&quot;firstNames\&quot;:[\&quot;R\&quot;,\&quot;O\&quot;],\&quot;rawName\&quot;:\&quot;Bonow, R O\&quot;},{\&quot;lastName\&quot;:\&quot;Carabello\&quot;,\&quot;firstNames\&quot;:[\&quot;B\&quot;,\&quot;A\&quot;],\&quot;rawName\&quot;:\&quot;Carabello, B A\&quot;},{\&quot;lastName\&quot;:\&quot;Erwin\&quot;,\&quot;firstNames\&quot;:[\&quot;J\&quot;,\&quot;P\&quot;],\&quot;rawName\&quot;:\&quot;Erwin, J P , 3rd\&quot;},{\&quot;lastName\&quot;:\&quot;Guyton\&quot;,\&quot;firstNames\&quot;:[\&quot;R\&quot;,\&quot;A\&quot;],\&quot;rawName\&quot;:\&quot;Guyton, R A\&quot;},{\&quot;lastName\&quot;:\&quot;O'Gara\&quot;,\&quot;firstNames\&quot;:[\&quot;P\&quot;,\&quot;T\&quot;],\&quot;rawName\&quot;:\&quot;O'Gara, P T\&quot;},{\&quot;lastName\&quot;:\&quot;Ruiz\&quot;,\&quot;firstNames\&quot;:[\&quot;C\&quot;,\&quot;E\&quot;],\&quot;rawName\&quot;:\&quot;Ruiz, C E\&quot;},{\&quot;lastName\&quot;:\&quot;Skubas\&quot;,\&quot;firstNames\&quot;:[\&quot;N\&quot;,\&quot;J\&quot;],\&quot;rawName\&quot;:\&quot;Skubas, N J\&quot;},{\&quot;lastName\&quot;:\&quot;Sorajja\&quot;,\&quot;firstNames\&quot;:[\&quot;P\&quot;],\&quot;rawName\&quot;:\&quot;Sorajja, P\&quot;},{\&quot;lastName\&quot;:\&quot;Sundt\&quot;,\&quot;firstNames\&quot;:[\&quot;T\&quot;,\&quot;M\&quot;],\&quot;rawName\&quot;:\&quot;Sundt, T M , 3rd\&quot;},{\&quot;lastName\&quot;:\&quot;Thomas\&quot;,\&quot;firstNames\&quot;:[\&quot;J\&quot;,\&quot;D\&quot;],\&quot;rawName\&quot;:\&quot;Thomas, J D\&quot;},{\&quot;firstNames\&quot;:[],\&quot;rawName\&quot;:\&quot;American College of Cardiology/American Heart Association Task Force on Practice Guidelines\&quot;}],\&quot;pages\&quot;:{\&quot;startPage\&quot;:\&quot;2438\&quot;,\&quot;totalPages\&quot;:51,\&quot;rawPages\&quot;:\&quot;2438-2488\&quot;},\&quot;publication\&quot;:{\&quot;issn\&quot;:\&quot;1558-3597\&quot;,\&quot;title\&quot;:\&quot;Journal of the American College of Cardiology\&quot;,\&quot;abbrev\&quot;:\&quot;J.Am.Coll.Cardiol.\&quot;,\&quot;editors\&quot;:[]},\&quot;publicationDate\&quot;:{\&quot;date\&quot;:\&quot;June 10, 2014\&quot;,\&quot;pretty\&quot;:\&quot;June 2014\&quot;,\&quot;prettyShort\&quot;:\&quot;Jun 2014\&quot;,\&quot;prettyLong\&quot;:\&quot;June 10, 2014\&quot;,\&quot;year\&quot;:\&quot;2014\&quot;,\&quot;rawDate\&quot;:\&quot;June 10 2014\&quot;},\&quot;series\&quot;:{\&quot;volume\&quot;:\&quot;63\&quot;,\&quot;issue\&quot;:\&quot;22\&quot;,\&quot;editors\&quot;:[]},\&quot;publisher\&quot;:{\&quot;location\&quot;:\&quot;United States\&quot;,\&quot;degreeType\&quot;:\&quot;Journal Article; Practice Guideline; AIM; IM\&quot;},\&quot;docIds\&quot;:{\&quot;pmid\&quot;:\&quot;24603192\&quot;,\&quot;doi\&quot;:\&quot;10.1016/j.jacc.2014.02.537 [doi]\&quot;},\&quot;language\&quot;:\&quot;eng\&quot;,\&quot;userNotes\&quot;:\&quot;LR: 20150129; JID: 8301365; EIN: J Am Coll Cardiol. 2014 Jun 10;63(22):2489; OTO: NOTNLM; 2014/03/03 [aheadofprint]; ppublish\&quot;,\&quot;source\&quot;:{\&quot;accession\&quot;:\&quot;PMID: 24603192\&quot;,\&quot;republishedDate\&quot;:{\&quot;date\&quot;:\&quot;March 3, 2014\&quot;,\&quot;pretty\&quot;:\&quot;March 2014\&quot;,\&quot;prettyShort\&quot;:\&quot;Mar 2014\&quot;,\&quot;prettyLong\&quot;:\&quot;March 3, 2014\&quot;,\&quot;year\&quot;:\&quot;2014\&quot;,\&quot;rawDate\&quot;:\&quot;March 03 2014\&quot;},\&quot;isElectronic\&quot;:false,\&quot;disciplines\&quot;:[]},\&quot;tags\&quot;:[\&quot;ACC/AHA Practice Guidelines\&quot;,\&quot;Decision Trees\&quot;,\&quot;Heart Valve Diseases/diagnosis/therapy\&quot;,\&quot;Humans\&quot;,\&quot;United States\&quot;,\&quot;anticoagulation therapy\&quot;,\&quot;aortic regurgitation\&quot;,\&quot;aortic stenosis\&quot;,\&quot;bicuspid aortic valve\&quot;,\&quot;cardiac surgery\&quot;,\&quot;heart valves\&quot;,\&quot;infective endocarditis\&quot;,\&quot;mitral regurgitation\&quot;,\&quot;mitral stenosis\&quot;,\&quot;prosthetic valves\&quot;,\&quot;pulmonic regurgitation\&quot;,\&quot;pulmonic stenosis\&quot;,\&quot;transcatheter aortic valve replacement\&quot;,\&quot;tricuspid regurgitation\&quot;,\&quot;tricuspid stenosis\&quot;,\&quot;valvular heart disease\&quot;],\&quot;weight\&quot;:22},\&quot;id\&quot;:\&quot;doc:57ebaa83e4b0336e5fc7bf49\&quot;,\&quot;pageReplace\&quot;:\&quot;\&quot;,\&quot;author\&quot;:true,\&quot;year\&quot;:true}],\&quot;position\&quot;:\&quot;body\&quot;}&quot;"/>
    <we:property name="cit:_2003188825"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2124410233" value="&quot;{\&quot;docs\&quot;:[{\&quot;reference\&quot;:{\&quot;refType\&quot;:\&quot;JOURNAL_ARTICLE_REF\&quot;,\&quot;title\&quot;:\&quot;Burden of valvular heart diseases: a population-based study\&quot;,\&quot;authors\&quot;:[{\&quot;lastName\&quot;:\&quot;Nkomo\&quot;,\&quot;firstNames\&quot;:[\&quot;V\&quot;,\&quot;T\&quot;],\&quot;rawName\&quot;:\&quot;Nkomo, V T\&quot;},{\&quot;lastName\&quot;:\&quot;Gardin\&quot;,\&quot;firstNames\&quot;:[\&quot;J\&quot;,\&quot;M\&quot;],\&quot;rawName\&quot;:\&quot;Gardin, J M\&quot;},{\&quot;lastName\&quot;:\&quot;Skelton\&quot;,\&quot;firstNames\&quot;:[\&quot;T\&quot;,\&quot;N\&quot;],\&quot;rawName\&quot;:\&quot;Skelton, T N\&quot;},{\&quot;lastName\&quot;:\&quot;Gottdiener\&quot;,\&quot;firstNames\&quot;:[\&quot;J\&quot;,\&quot;S\&quot;],\&quot;rawName\&quot;:\&quot;Gottdiener, J S\&quot;},{\&quot;lastName\&quot;:\&quot;Scott\&quot;,\&quot;firstNames\&quot;:[\&quot;C\&quot;,\&quot;G\&quot;],\&quot;rawName\&quot;:\&quot;Scott, C G\&quot;},{\&quot;lastName\&quot;:\&quot;Enriquez-Sarano\&quot;,\&quot;firstNames\&quot;:[\&quot;M\&quot;],\&quot;rawName\&quot;:\&quot;Enriquez-Sarano, M\&quot;}],\&quot;contributors\&quot;:{\&quot;authorAffiliation\&quot;:\&quot;Mayo Clinic, Rochester, MN 55905, USA.\&quot;,\&quot;editors\&quot;:[],\&quot;translators\&quot;:[],\&quot;compilers\&quot;:[],\&quot;performers\&quot;:[],\&quot;producers\&quot;:[],\&quot;conductors\&quot;:[],\&quot;recipients\&quot;:[],\&quot;assignees\&quot;:[]},\&quot;abstr\&quot;:\&quot;BACKGROUND: Valvular heart diseases are not usually regarded as a major public-health problem. Our aim was to assess their prevalence and effect on overall survival in the general population. METHODS: We pooled population-based studies to obtain data for 11 911 randomly selected adults from the general population who had been assessed prospectively with echocardiography. We also analysed data from a community study of 16 501 adults who had been assessed by clinically indicated echocardiography. FINDINGS: In the general population group, moderate or severe valve disease was identified in 615 adults. There was no difference in the frequency of such diseases between men and women (p=0.90). Prevalence increased with age, from 0.7% (95% CI 0.5-1.0) in 18-44 year olds to 13.3% (11.7-15.0) in the 75 years and older group (p&lt;0.0001). The national prevalence of valve disease, corrected for age and sex distribution from the US 2000 population, is 2.5% (2.2-2.7). In the community group, valve disease was diagnosed in 1505 (1.8% adjusted) adults and frequency increased considerably with age, from 0.3% (0.2-0.3) of the 18-44 year olds to 11.7% (11.0-12.5) of those aged 75 years and older, but was diagnosed less often in women than in men (odds ratio 0.90, 0.81-1.01; p=0.07). The adjusted mortality risk ratio associated with valve disease was 1.36 (1.15-1.62; p=0.0005) in the population and 1.75 (1.61-1.90; p&lt;0.0001) in the community. INTERPRETATION: Moderate or severe valvular diseases are notably common in this population and increase with age. In the community, women are less often diagnosed than are men, which could indicate an important imbalance in view of the associated lower survival. Valve diseases thus represent an important public-health problem.\&quot;,\&quot;pages\&quot;:{\&quot;startPage\&quot;:\&quot;1005\&quot;,\&quot;totalPages\&quot;:7,\&quot;rawPages\&quot;:\&quot;1005-1011\&quot;},\&quot;publication\&quot;:{\&quot;issn\&quot;:\&quot;1474-547X\&quot;,\&quot;title\&quot;:\&quot;Lancet (London, England)\&quot;,\&quot;abbrev\&quot;:\&quot;Lancet\&quot;,\&quot;editors\&quot;:[]},\&quot;publicationDate\&quot;:{\&quot;date\&quot;:\&quot;September 16, 2006\&quot;,\&quot;pretty\&quot;:\&quot;September 2006\&quot;,\&quot;prettyShort\&quot;:\&quot;Sep 2006\&quot;,\&quot;prettyLong\&quot;:\&quot;September 16, 2006\&quot;,\&quot;year\&quot;:\&quot;2006\&quot;,\&quot;rawDate\&quot;:\&quot;September 16 2006\&quot;},\&quot;series\&quot;:{\&quot;volume\&quot;:\&quot;368\&quot;,\&quot;issue\&quot;:\&quot;9540\&quot;,\&quot;editors\&quot;:[]},\&quot;publisher\&quot;:{\&quot;location\&quot;:\&quot;England\&quot;,\&quot;degreeType\&quot;:\&quot;Journal Article; Research Support, N.I.H., Extramural; Research Support, Non-U.S. Gov't; AIM; IM\&quot;},\&quot;docIds\&quot;:{\&quot;pmid\&quot;:\&quot;16980116\&quot;,\&quot;doi\&quot;:\&quot;S0140-6736(06)69208-8 [pii]\&quot;},\&quot;language\&quot;:\&quot;ENG\&quot;,\&quot;userNotes\&quot;:\&quot;LR: 20150616; GR: HL 64928/HL/NHLBI NIH HHS/United States; JID: 2985213R; CIN: Lancet. 2006 Sep 16;368(9540):969-71. PMID: 16980094; ppublish\&quot;,\&quot;source\&quot;:{\&quot;accession\&quot;:\&quot;PMID: 16980116\&quot;,\&quot;isElectronic\&quot;:false,\&quot;disciplines\&quot;:[]},\&quot;tags\&quot;:[\&quot;Adolescent\&quot;,\&quot;Adult\&quot;,\&quot;Aged\&quot;,\&quot;Cost of Illness\&quot;,\&quot;Echocardiography\&quot;,\&quot;Female\&quot;,\&quot;Heart Valve Diseases/epidemiology/mortality/ultrasonography\&quot;,\&quot;Humans\&quot;,\&quot;Male\&quot;,\&quot;Middle Aged\&quot;,\&quot;Population Surveillance\&quot;,\&quot;Prevalence\&quot;,\&quot;Survival Analysis\&quot;,\&quot;United States\&quot;],\&quot;weight\&quot;:24},\&quot;id\&quot;:\&quot;doc:58341c56e4b066125b202806\&quot;,\&quot;pageReplace\&quot;:\&quot;\&quot;,\&quot;author\&quot;:true,\&quot;year\&quot;:true}],\&quot;position\&quot;:\&quot;body\&quot;}&quot;"/>
    <we:property name="cit:2050405398" value="&quot;{\&quot;docs\&quot;:[{\&quot;reference\&quot;:{\&quot;refType\&quot;:\&quot;JOURNAL_ARTICLE_REF\&quot;,\&quot;title\&quot;:\&quot;Guidelines on the management of valvular heart disease (version 2012)\&quot;,\&quot;authors\&quot;:[{\&quot;lastName\&quot;:\&quot;Joint Task Force on the Management of Valvular Heart Disease of the European Society of Cardiology\&quot;,\&quot;firstNames\&quot;:[\&quot;(ESC)\&quot;],\&quot;rawName\&quot;:\&quot;Joint Task Force on the Management of Valvular Heart Disease of the European Society of Cardiology (ESC)\&quot;},{\&quot;lastName\&quot;:\&quot;European Association for Cardio-Thoracic Surgery\&quot;,\&quot;firstNames\&quot;:[\&quot;(EACTS)\&quot;],\&quot;rawName\&quot;:\&quot;European Association for Cardio-Thoracic Surgery (EACTS)\&quot;},{\&quot;lastName\&quot;:\&quot;Vahanian\&quot;,\&quot;firstNames\&quot;:[\&quot;A\&quot;],\&quot;rawName\&quot;:\&quot;Vahanian, A\&quot;},{\&quot;lastName\&quot;:\&quot;Alfieri\&quot;,\&quot;firstNames\&quot;:[\&quot;O\&quot;],\&quot;rawName\&quot;:\&quot;Alfieri, O\&quot;},{\&quot;lastName\&quot;:\&quot;Andreotti\&quot;,\&quot;firstNames\&quot;:[\&quot;F\&quot;],\&quot;rawName\&quot;:\&quot;Andreotti, F\&quot;},{\&quot;lastName\&quot;:\&quot;Antunes\&quot;,\&quot;firstNames\&quot;:[\&quot;M\&quot;,\&quot;J\&quot;],\&quot;rawName\&quot;:\&quot;Antunes, M J\&quot;},{\&quot;lastName\&quot;:\&quot;Baron-Esquivias\&quot;,\&quot;firstNames\&quot;:[\&quot;G\&quot;],\&quot;rawName\&quot;:\&quot;Baron-Esquivias, G\&quot;},{\&quot;lastName\&quot;:\&quot;Baumgartner\&quot;,\&quot;firstNames\&quot;:[\&quot;H\&quot;],\&quot;rawName\&quot;:\&quot;Baumgartner, H\&quot;},{\&quot;lastName\&quot;:\&quot;Borger\&quot;,\&quot;firstNames\&quot;:[\&quot;M\&quot;,\&quot;A\&quot;],\&quot;rawName\&quot;:\&quot;Borger, M A\&quot;},{\&quot;lastName\&quot;:\&quot;Carrel\&quot;,\&quot;firstNames\&quot;:[\&quot;T\&quot;,\&quot;P\&quot;],\&quot;rawName\&quot;:\&quot;Carrel, T P\&quot;},{\&quot;lastName\&quot;:\&quot;De Bonis\&quot;,\&quot;firstNames\&quot;:[\&quot;M\&quot;],\&quot;rawName\&quot;:\&quot;De Bonis, M\&quot;},{\&quot;lastName\&quot;:\&quot;Evangelista\&quot;,\&quot;firstNames\&quot;:[\&quot;A\&quot;],\&quot;rawName\&quot;:\&quot;Evangelista, A\&quot;},{\&quot;lastName\&quot;:\&quot;Falk\&quot;,\&quot;firstNames\&quot;:[\&quot;V\&quot;],\&quot;rawName\&quot;:\&quot;Falk, V\&quot;},{\&quot;lastName\&quot;:\&quot;Iung\&quot;,\&quot;firstNames\&quot;:[\&quot;B\&quot;],\&quot;rawName\&quot;:\&quot;Iung, B\&quot;},{\&quot;lastName\&quot;:\&quot;Lancellotti\&quot;,\&quot;firstNames\&quot;:[\&quot;P\&quot;],\&quot;rawName\&quot;:\&quot;Lancellotti, P\&quot;},{\&quot;lastName\&quot;:\&quot;Pierard\&quot;,\&quot;firstNames\&quot;:[\&quot;L\&quot;],\&quot;rawName\&quot;:\&quot;Pierard, L\&quot;},{\&quot;lastName\&quot;:\&quot;Price\&quot;,\&quot;firstNames\&quot;:[\&quot;S\&quot;],\&quot;rawName\&quot;:\&quot;Price, S\&quot;},{\&quot;lastName\&quot;:\&quot;Schafers\&quot;,\&quot;firstNames\&quot;:[\&quot;H\&quot;,\&quot;J\&quot;],\&quot;rawName\&quot;:\&quot;Schafers, H J\&quot;},{\&quot;lastName\&quot;:\&quot;Schuler\&quot;,\&quot;firstNames\&quot;:[\&quot;G\&quot;],\&quot;rawName\&quot;:\&quot;Schuler, G\&quot;},{\&quot;lastName\&quot;:\&quot;Stepinska\&quot;,\&quot;firstNames\&quot;:[\&quot;J\&quot;],\&quot;rawName\&quot;:\&quot;Stepinska, J\&quot;},{\&quot;lastName\&quot;:\&quot;Swedberg\&quot;,\&quot;firstNames\&quot;:[\&quot;K\&quot;],\&quot;rawName\&quot;:\&quot;Swedberg, K\&quot;},{\&quot;lastName\&quot;:\&quot;Takkenberg\&quot;,\&quot;firstNames\&quot;:[\&quot;J\&quot;],\&quot;rawName\&quot;:\&quot;Takkenberg, J\&quot;},{\&quot;lastName\&quot;:\&quot;Von Oppell\&quot;,\&quot;firstNames\&quot;:[\&quot;U\&quot;,\&quot;O\&quot;],\&quot;rawName\&quot;:\&quot;Von Oppell, U O\&quot;},{\&quot;lastName\&quot;:\&quot;Windecker\&quot;,\&quot;firstNames\&quot;:[\&quot;S\&quot;],\&quot;rawName\&quot;:\&quot;Windecker, S\&quot;},{\&quot;lastName\&quot;:\&quot;Zamorano\&quot;,\&quot;firstNames\&quot;:[\&quot;J\&quot;,\&quot;L\&quot;],\&quot;rawName\&quot;:\&quot;Zamorano, J L\&quot;},{\&quot;lastName\&quot;:\&quot;Zembala\&quot;,\&quot;firstNames\&quot;:[\&quot;M\&quot;],\&quot;rawName\&quot;:\&quot;Zembala, M\&quot;}],\&quot;contributors\&quot;:{\&quot;authorAffiliation\&quot;:\&quot;Service de Cardiologie, Hospital Bichat AP-HP, 46 rue Henri Huchard, 75018 Paris, France. alec.vahanian@bch.aphp.fr\&quot;,\&quot;editors\&quot;:[],\&quot;translators\&quot;:[],\&quot;compilers\&quot;:[],\&quot;performers\&quot;:[],\&quot;producers\&quot;:[],\&quot;conductors\&quot;:[],\&quot;recipients\&quot;:[],\&quot;assignees\&quot;:[]},\&quot;pages\&quot;:{\&quot;startPage\&quot;:\&quot;2451\&quot;,\&quot;totalPages\&quot;:46,\&quot;rawPages\&quot;:\&quot;2451-2496\&quot;},\&quot;publication\&quot;:{\&quot;issn\&quot;:\&quot;1522-9645\&quot;,\&quot;title\&quot;:\&quot;European heart journal\&quot;,\&quot;abbrev\&quot;:\&quot;Eur.Heart J.\&quot;,\&quot;editors\&quot;:[]},\&quot;publicationDate\&quot;:{\&quot;date\&quot;:\&quot;October 1, 2012\&quot;,\&quot;pretty\&quot;:\&quot;October 2012\&quot;,\&quot;prettyShort\&quot;:\&quot;Oct 2012\&quot;,\&quot;prettyLong\&quot;:\&quot;October 1, 2012\&quot;,\&quot;year\&quot;:\&quot;2012\&quot;,\&quot;rawDate\&quot;:\&quot;October 01 2012\&quot;},\&quot;series\&quot;:{\&quot;volume\&quot;:\&quot;33\&quot;,\&quot;issue\&quot;:\&quot;19\&quot;,\&quot;editors\&quot;:[]},\&quot;publisher\&quot;:{\&quot;location\&quot;:\&quot;England\&quot;,\&quot;degreeType\&quot;:\&quot;Journal Article; Practice Guideline; IM\&quot;},\&quot;docIds\&quot;:{\&quot;pmid\&quot;:\&quot;22922415\&quot;,\&quot;doi\&quot;:\&quot;10.1093/eurheartj/ehs109 [doi]\&quot;},\&quot;language\&quot;:\&quot;ENG\&quot;,\&quot;userNotes\&quot;:\&quot;LR: 20121002; JID: 8006263; 0 (Cardiotonic Agents); ppublish\&quot;,\&quot;source\&quot;:{\&quot;accession\&quot;:\&quot;PMID: 22922415\&quot;,\&quot;republishedDate\&quot;:{\&quot;date\&quot;:\&quot;August 24, 2012\&quot;,\&quot;pretty\&quot;:\&quot;August 2012\&quot;,\&quot;prettyShort\&quot;:\&quot;Aug 2012\&quot;,\&quot;prettyLong\&quot;:\&quot;August 24, 2012\&quot;,\&quot;year\&quot;:\&quot;2012\&quot;,\&quot;rawDate\&quot;:\&quot;August 24 2012\&quot;},\&quot;isElectronic\&quot;:false,\&quot;disciplines\&quot;:[]},\&quot;tags\&quot;:[\&quot;Arrhythmias, Cardiac/surgery\&quot;,\&quot;Balloon Valvuloplasty/methods\&quot;,\&quot;Cardiac Catheterization/methods\&quot;,\&quot;Cardiotonic Agents/therapeutic use\&quot;,\&quot;Coronary Disease/surgery\&quot;,\&quot;Diagnostic Imaging/methods\&quot;,\&quot;Endocarditis, Non-Infective/prevention &amp; control\&quot;,\&quot;Heart Valve Diseases/diagnosis/etiology/surgery\&quot;,\&quot;Heart Valve Prosthesis\&quot;,\&quot;Heart Valve Prosthesis Implantation/methods\&quot;,\&quot;Humans\&quot;,\&quot;Rheumatic Fever/prevention &amp; control\&quot;,\&quot;Risk Assessment\&quot;],\&quot;weight\&quot;:23},\&quot;id\&quot;:\&quot;doc:5837e828e4b066125b20ed3c\&quot;,\&quot;pageReplace\&quot;:\&quot;\&quot;,\&quot;author\&quot;:true,\&quot;year\&quot;:true}],\&quot;position\&quot;:\&quot;body\&quot;}&quot;"/>
    <we:property name="cit:1004553590"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490984035" value="&quot;{\&quot;docs\&quot;:[{\&quot;reference\&quot;:{\&quot;refType\&quot;:\&quot;JOURNAL_ARTICLE_REF\&quot;,\&quot;title\&quot;:\&quot;Mitral valve replacement versus repair: propensity-adjusted survival and quality-of-life analysis\&quot;,\&quot;authors\&quot;:[{\&quot;lastName\&quot;:\&quot;Jokinen\&quot;,\&quot;firstNames\&quot;:[\&quot;J\&quot;,\&quot;J\&quot;],\&quot;rawName\&quot;:\&quot;Jokinen, J J\&quot;},{\&quot;lastName\&quot;:\&quot;Hippelainen\&quot;,\&quot;firstNames\&quot;:[\&quot;M\&quot;,\&quot;J\&quot;],\&quot;rawName\&quot;:\&quot;Hippelainen, M J\&quot;},{\&quot;lastName\&quot;:\&quot;Pitkanen\&quot;,\&quot;firstNames\&quot;:[\&quot;O\&quot;,\&quot;A\&quot;],\&quot;rawName\&quot;:\&quot;Pitkanen, O A\&quot;},{\&quot;lastName\&quot;:\&quot;Hartikainen\&quot;,\&quot;firstNames\&quot;:[\&quot;J\&quot;,\&quot;E\&quot;],\&quot;rawName\&quot;:\&quot;Hartikainen, J E\&quot;}],\&quot;contributors\&quot;:{\&quot;authorAffiliation\&quot;:\&quot;Department of Cardiothoracic Surgery, Helsinki University Hospital, Helsinki, Finland.\&quot;,\&quot;editors\&quot;:[],\&quot;translators\&quot;:[],\&quot;compilers\&quot;:[],\&quot;performers\&quot;:[],\&quot;producers\&quot;:[],\&quot;conductors\&quot;:[],\&quot;recipients\&quot;:[],\&quot;assignees\&quot;:[]},\&quot;abstr\&quot;:\&quot;BACKGROUND: We investigated whether mitral valve repair (MVP) is superior to mitral valve replacement (MVR) in terms of survival and quality of life during the long-term follow-up. METHODS: One hundred eighty-four consecutive patients underwent MVP or MVR for mitral regurgitation with or without concomitant coronary artery bypass grafting. Clinical data were recorded prospectively, and the data for the Nottingham Health Profile quality-of-life analysis was collected cross-sectionally. Propensity score analysis was used for the study group matching. RESULTS: The mean follow-up time was 7.3 +/- 1.4 years. After adjustment for baseline characteristics by the propensity score method, there was a statistically significant survival benefit for the patients who underwent MVP (p = 0.02). Risk factors for death were preoperative unstable angina pectoris (relative risk ratio, 4.4; 95% confidence interval, 2.2 to 8.8), age older than 60 years (relative risk ratio, 1.1; 95% confidence interval, 1.0 to 1.1), use of mitral prosthesis (relative risk ratio, 2.7; 95% confidence interval, 1.4 to 5.3), preoperative renal insufficiency (relative risk ratio, 1.0; 95% confidence interval, 1.0 to 1.007), and preoperative cerebrovascular disorder (relative risk ratio, 2.7; 95% confidence interval, 1.0 to 5.3). The quality of life of the MVP and MVR groups did not differ from each other, but the MVP and the MVR patients had lower energy and mobility scores than an age- and sex-matched reference population. CONCLUSIONS: Survival is longer after MVP than after MVR. The quality of life of MVP and MVR patients does not differ from each other. In terms of most quality-of-life variables, patients who undergo mitral valve operations cope similarly to an age- and sex-matched reference population. Only the scores reflecting energy and mobility were lower in the patients who were operated on than in the reference population.\&quot;,\&quot;pages\&quot;:{\&quot;startPage\&quot;:\&quot;451\&quot;,\&quot;totalPages\&quot;:8,\&quot;rawPages\&quot;:\&quot;451-458\&quot;},\&quot;publication\&quot;:{\&quot;issn\&quot;:\&quot;1552-6259\&quot;,\&quot;title\&quot;:\&quot;The Annals of Thoracic Surgery\&quot;,\&quot;abbrev\&quot;:\&quot;Ann.Thorac.Surg.\&quot;,\&quot;editors\&quot;:[]},\&quot;publicationDate\&quot;:{\&quot;date\&quot;:\&quot;August 1, 2007\&quot;,\&quot;pretty\&quot;:\&quot;August 2007\&quot;,\&quot;prettyShort\&quot;:\&quot;Aug 2007\&quot;,\&quot;prettyLong\&quot;:\&quot;August 1, 2007\&quot;,\&quot;year\&quot;:\&quot;2007\&quot;,\&quot;rawDate\&quot;:\&quot;August 01 2007\&quot;},\&quot;series\&quot;:{\&quot;volume\&quot;:\&quot;84\&quot;,\&quot;issue\&quot;:\&quot;2\&quot;,\&quot;editors\&quot;:[]},\&quot;publisher\&quot;:{\&quot;location\&quot;:\&quot;Netherlands\&quot;,\&quot;degreeType\&quot;:\&quot;Journal Article; AIM; IM\&quot;},\&quot;docIds\&quot;:{\&quot;pmid\&quot;:\&quot;17643614\&quot;,\&quot;doi\&quot;:\&quot;S0003-4975(07)00668-6 [pii]\&quot;},\&quot;language\&quot;:\&quot;ENG\&quot;,\&quot;userNotes\&quot;:\&quot;LR: 20151119; JID: 15030100R; 2007/01/02 [received]; 2007/03/17 [revised]; 2007/03/20 [accepted]; ppublish\&quot;,\&quot;source\&quot;:{\&quot;accession\&quot;:\&quot;PMID: 17643614\&quot;,\&quot;isElectronic\&quot;:false,\&quot;disciplines\&quot;:[]},\&quot;tags\&quot;:[\&quot;Aged\&quot;,\&quot;Cardiac Surgical Procedures/mortality/statistics &amp; numerical data\&quot;,\&quot;Coronary Artery Bypass/mortality/statistics &amp; numerical data\&quot;,\&quot;Endocarditis/surgery\&quot;,\&quot;Female\&quot;,\&quot;Follow-Up Studies\&quot;,\&quot;Health Status\&quot;,\&quot;Heart Valve Prosthesis\&quot;,\&quot;Heart Valve Prosthesis Implantation/mortality/statistics &amp; numerical data\&quot;,\&quot;Humans\&quot;,\&quot;Male\&quot;,\&quot;Middle Aged\&quot;,\&quot;Mitral Valve Prolapse/surgery\&quot;,\&quot;Mitral Valve/surgery\&quot;,\&quot;Myocardial Infarction/mortality\&quot;,\&quot;Quality of Life\&quot;,\&quot;Retrospective Studies\&quot;,\&quot;Surveys and Questionnaires\&quot;,\&quot;Survival Analysis\&quot;,\&quot;Time Factors\&quot;],\&quot;weight\&quot;:24},\&quot;id\&quot;:\&quot;doc:5837e972e4b09a21e9384767\&quot;,\&quot;pageReplace\&quot;:\&quot;\&quot;,\&quot;author\&quot;:true,\&quot;year\&quot;:true}],\&quot;position\&quot;:\&quot;body\&quot;}&quot;"/>
    <we:property name="cit:984975607" value="&quot;{\&quot;docs\&quot;:[{\&quot;reference\&quot;:{\&quot;refType\&quot;:\&quot;JOURNAL_ARTICLE_REF\&quot;,\&quot;title\&quot;:\&quot;Use of mitral valve repair: analysis of contemporary United States experience reported to the Society of Thoracic Surgeons National Cardiac Database\&quot;,\&quot;authors\&quot;:[{\&quot;lastName\&quot;:\&quot;Savage\&quot;,\&quot;firstNames\&quot;:[\&quot;E\&quot;,\&quot;B\&quot;],\&quot;rawName\&quot;:\&quot;Savage, E B\&quot;},{\&quot;lastName\&quot;:\&quot;Ferguson\&quot;,\&quot;firstNames\&quot;:[\&quot;T\&quot;,\&quot;B\&quot;],\&quot;rawName\&quot;:\&quot;Ferguson, T B , Jr\&quot;},{\&quot;lastName\&quot;:\&quot;DiSesa\&quot;,\&quot;firstNames\&quot;:[\&quot;V\&quot;,\&quot;J\&quot;],\&quot;rawName\&quot;:\&quot;DiSesa, V J\&quot;}],\&quot;contributors\&quot;:{\&quot;authorAffiliation\&quot;:\&quot;Department of Cardiovascular-Thoracic Surgery, Rush Presbyterian-St. Luke's Medical Center, Chicago, Illinois, USA. chstcutter@aya.yale.edu\&quot;,\&quot;editors\&quot;:[],\&quot;translators\&quot;:[],\&quot;compilers\&quot;:[],\&quot;performers\&quot;:[],\&quot;producers\&quot;:[],\&quot;conductors\&quot;:[],\&quot;recipients\&quot;:[],\&quot;assignees\&quot;:[]},\&quot;abstr\&quot;:\&quot;BACKGROUND: The Society of Thoracic Surgeons National Cardiac Database data indicate that the performance of mitral repair has increased significantly (1990 to 23.2%, 1999 to 32.0%, p  70 years, p = 0.0016). Repair was more common in males (43.5% [4720/10860]) than females (32.0% [3472/10842], p &lt; 0.0001). Repair was less common as NYHA Class increased (Class I, 47.8% [949/1984] vs Class IV, 33.2% [1803/5427]) and for emergent operative status (21.2% [156/736] vs 38.5% [8000/20773] for elective/urgent, both p &lt; 0.0001). The number of prior operations did not affect the use of repair. Simple annuloplasty was performed in the majority of reported repairs (62.8% [3837/6115]), more so with associated CABG as compared to isolated repair (70.2% [2167/3088] vs 55.2% [1670/3027]; p &lt; 0.0001). CONCLUSIONS: Mitral repair was performed in over one-third of the patients reported in 1999 to 2000 and has increased since the National Cardiac Database inception. Repair usage differed based on sex, age, gravity of illness, and associated procedures. This provides a base line from which to expand the application of repair.\&quot;,\&quot;pages\&quot;:{\&quot;startPage\&quot;:\&quot;820\&quot;,\&quot;totalPages\&quot;:6,\&quot;rawPages\&quot;:\&quot;820-825\&quot;},\&quot;publication\&quot;:{\&quot;issn\&quot;:\&quot;0003-4975\&quot;,\&quot;title\&quot;:\&quot;The Annals of Thoracic Surgery\&quot;,\&quot;abbrev\&quot;:\&quot;Ann.Thorac.Surg.\&quot;,\&quot;editors\&quot;:[]},\&quot;publicationDate\&quot;:{\&quot;date\&quot;:\&quot;March 1, 2003\&quot;,\&quot;pretty\&quot;:\&quot;March 2003\&quot;,\&quot;prettyShort\&quot;:\&quot;Mar 2003\&quot;,\&quot;prettyLong\&quot;:\&quot;March 1, 2003\&quot;,\&quot;year\&quot;:\&quot;2003\&quot;,\&quot;rawDate\&quot;:\&quot;March 01 2003\&quot;},\&quot;series\&quot;:{\&quot;volume\&quot;:\&quot;75\&quot;,\&quot;issue\&quot;:\&quot;3\&quot;,\&quot;editors\&quot;:[]},\&quot;publisher\&quot;:{\&quot;location\&quot;:\&quot;Netherlands\&quot;,\&quot;degreeType\&quot;:\&quot;Journal Article; AIM; IM\&quot;},\&quot;docIds\&quot;:{\&quot;pmid\&quot;:\&quot;12645700\&quot;},\&quot;language\&quot;:\&quot;ENG\&quot;,\&quot;userNotes\&quot;:\&quot;LR: 20041117; JID: 15030100R; ppublish\&quot;,\&quot;source\&quot;:{\&quot;accession\&quot;:\&quot;PMID: 12645700\&quot;,\&quot;isElectronic\&quot;:false,\&quot;disciplines\&quot;:[]},\&quot;tags\&quot;:[\&quot;Adult\&quot;,\&quot;Aged\&quot;,\&quot;Combined Modality Therapy\&quot;,\&quot;Coronary Artery Bypass/utilization\&quot;,\&quot;Cross-Sectional Studies\&quot;,\&quot;Databases, Factual\&quot;,\&quot;Female\&quot;,\&quot;Heart Valve Prosthesis Implantation/utilization\&quot;,\&quot;Humans\&quot;,\&quot;Incidence\&quot;,\&quot;Male\&quot;,\&quot;Middle Aged\&quot;,\&quot;Mitral Valve Insufficiency/diagnosis/epidemiology/surgery\&quot;,\&quot;Mitral Valve Stenosis/diagnosis/epidemiology/surgery\&quot;,\&quot;Mitral Valve/surgery\&quot;,\&quot;Retrospective Studies\&quot;,\&quot;United States/epidemiology\&quot;],\&quot;weight\&quot;:22},\&quot;id\&quot;:\&quot;doc:5837ea2be4b066125b20ed53\&quot;,\&quot;pageReplace\&quot;:\&quot;\&quot;,\&quot;author\&quot;:true,\&quot;year\&quot;:true}],\&quot;position\&quot;:\&quot;body\&quot;}&quot;"/>
    <we:property name="cit:857314426"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_339088748" value="&quot;{\&quot;docs\&quot;:[{\&quot;reference\&quot;:{\&quot;refType\&quot;:\&quot;JOURNAL_ARTICLE_REF\&quot;,\&quot;title\&quot;:\&quot;Guidelines on the management of valvular heart disease (version 2012)\&quot;,\&quot;authors\&quot;:[{\&quot;lastName\&quot;:\&quot;Joint Task Force on the Management of Valvular Heart Disease of the European Society of Cardiology\&quot;,\&quot;firstNames\&quot;:[\&quot;(ESC)\&quot;],\&quot;rawName\&quot;:\&quot;Joint Task Force on the Management of Valvular Heart Disease of the European Society of Cardiology (ESC)\&quot;},{\&quot;lastName\&quot;:\&quot;European Association for Cardio-Thoracic Surgery\&quot;,\&quot;firstNames\&quot;:[\&quot;(EACTS)\&quot;],\&quot;rawName\&quot;:\&quot;European Association for Cardio-Thoracic Surgery (EACTS)\&quot;},{\&quot;lastName\&quot;:\&quot;Vahanian\&quot;,\&quot;firstNames\&quot;:[\&quot;A\&quot;],\&quot;rawName\&quot;:\&quot;Vahanian, A\&quot;},{\&quot;lastName\&quot;:\&quot;Alfieri\&quot;,\&quot;firstNames\&quot;:[\&quot;O\&quot;],\&quot;rawName\&quot;:\&quot;Alfieri, O\&quot;},{\&quot;lastName\&quot;:\&quot;Andreotti\&quot;,\&quot;firstNames\&quot;:[\&quot;F\&quot;],\&quot;rawName\&quot;:\&quot;Andreotti, F\&quot;},{\&quot;lastName\&quot;:\&quot;Antunes\&quot;,\&quot;firstNames\&quot;:[\&quot;M\&quot;,\&quot;J\&quot;],\&quot;rawName\&quot;:\&quot;Antunes, M J\&quot;},{\&quot;lastName\&quot;:\&quot;Baron-Esquivias\&quot;,\&quot;firstNames\&quot;:[\&quot;G\&quot;],\&quot;rawName\&quot;:\&quot;Baron-Esquivias, G\&quot;},{\&quot;lastName\&quot;:\&quot;Baumgartner\&quot;,\&quot;firstNames\&quot;:[\&quot;H\&quot;],\&quot;rawName\&quot;:\&quot;Baumgartner, H\&quot;},{\&quot;lastName\&quot;:\&quot;Borger\&quot;,\&quot;firstNames\&quot;:[\&quot;M\&quot;,\&quot;A\&quot;],\&quot;rawName\&quot;:\&quot;Borger, M A\&quot;},{\&quot;lastName\&quot;:\&quot;Carrel\&quot;,\&quot;firstNames\&quot;:[\&quot;T\&quot;,\&quot;P\&quot;],\&quot;rawName\&quot;:\&quot;Carrel, T P\&quot;},{\&quot;lastName\&quot;:\&quot;De Bonis\&quot;,\&quot;firstNames\&quot;:[\&quot;M\&quot;],\&quot;rawName\&quot;:\&quot;De Bonis, M\&quot;},{\&quot;lastName\&quot;:\&quot;Evangelista\&quot;,\&quot;firstNames\&quot;:[\&quot;A\&quot;],\&quot;rawName\&quot;:\&quot;Evangelista, A\&quot;},{\&quot;lastName\&quot;:\&quot;Falk\&quot;,\&quot;firstNames\&quot;:[\&quot;V\&quot;],\&quot;rawName\&quot;:\&quot;Falk, V\&quot;},{\&quot;lastName\&quot;:\&quot;Iung\&quot;,\&quot;firstNames\&quot;:[\&quot;B\&quot;],\&quot;rawName\&quot;:\&quot;Iung, B\&quot;},{\&quot;lastName\&quot;:\&quot;Lancellotti\&quot;,\&quot;firstNames\&quot;:[\&quot;P\&quot;],\&quot;rawName\&quot;:\&quot;Lancellotti, P\&quot;},{\&quot;lastName\&quot;:\&quot;Pierard\&quot;,\&quot;firstNames\&quot;:[\&quot;L\&quot;],\&quot;rawName\&quot;:\&quot;Pierard, L\&quot;},{\&quot;lastName\&quot;:\&quot;Price\&quot;,\&quot;firstNames\&quot;:[\&quot;S\&quot;],\&quot;rawName\&quot;:\&quot;Price, S\&quot;},{\&quot;lastName\&quot;:\&quot;Schafers\&quot;,\&quot;firstNames\&quot;:[\&quot;H\&quot;,\&quot;J\&quot;],\&quot;rawName\&quot;:\&quot;Schafers, H J\&quot;},{\&quot;lastName\&quot;:\&quot;Schuler\&quot;,\&quot;firstNames\&quot;:[\&quot;G\&quot;],\&quot;rawName\&quot;:\&quot;Schuler, G\&quot;},{\&quot;lastName\&quot;:\&quot;Stepinska\&quot;,\&quot;firstNames\&quot;:[\&quot;J\&quot;],\&quot;rawName\&quot;:\&quot;Stepinska, J\&quot;},{\&quot;lastName\&quot;:\&quot;Swedberg\&quot;,\&quot;firstNames\&quot;:[\&quot;K\&quot;],\&quot;rawName\&quot;:\&quot;Swedberg, K\&quot;},{\&quot;lastName\&quot;:\&quot;Takkenberg\&quot;,\&quot;firstNames\&quot;:[\&quot;J\&quot;],\&quot;rawName\&quot;:\&quot;Takkenberg, J\&quot;},{\&quot;lastName\&quot;:\&quot;Von Oppell\&quot;,\&quot;firstNames\&quot;:[\&quot;U\&quot;,\&quot;O\&quot;],\&quot;rawName\&quot;:\&quot;Von Oppell, U O\&quot;},{\&quot;lastName\&quot;:\&quot;Windecker\&quot;,\&quot;firstNames\&quot;:[\&quot;S\&quot;],\&quot;rawName\&quot;:\&quot;Windecker, S\&quot;},{\&quot;lastName\&quot;:\&quot;Zamorano\&quot;,\&quot;firstNames\&quot;:[\&quot;J\&quot;,\&quot;L\&quot;],\&quot;rawName\&quot;:\&quot;Zamorano, J L\&quot;},{\&quot;lastName\&quot;:\&quot;Zembala\&quot;,\&quot;firstNames\&quot;:[\&quot;M\&quot;],\&quot;rawName\&quot;:\&quot;Zembala, M\&quot;}],\&quot;contributors\&quot;:{\&quot;authorAffiliation\&quot;:\&quot;Service de Cardiologie, Hospital Bichat AP-HP, 46 rue Henri Huchard, 75018 Paris, France. alec.vahanian@bch.aphp.fr\&quot;,\&quot;editors\&quot;:[],\&quot;translators\&quot;:[],\&quot;compilers\&quot;:[],\&quot;performers\&quot;:[],\&quot;producers\&quot;:[],\&quot;conductors\&quot;:[],\&quot;recipients\&quot;:[],\&quot;assignees\&quot;:[]},\&quot;pages\&quot;:{\&quot;startPage\&quot;:\&quot;2451\&quot;,\&quot;totalPages\&quot;:46,\&quot;rawPages\&quot;:\&quot;2451-2496\&quot;},\&quot;publication\&quot;:{\&quot;issn\&quot;:\&quot;1522-9645\&quot;,\&quot;title\&quot;:\&quot;European heart journal\&quot;,\&quot;abbrev\&quot;:\&quot;Eur.Heart J.\&quot;,\&quot;editors\&quot;:[]},\&quot;publicationDate\&quot;:{\&quot;date\&quot;:\&quot;October 1, 2012\&quot;,\&quot;pretty\&quot;:\&quot;October 2012\&quot;,\&quot;prettyShort\&quot;:\&quot;Oct 2012\&quot;,\&quot;prettyLong\&quot;:\&quot;October 1, 2012\&quot;,\&quot;year\&quot;:\&quot;2012\&quot;,\&quot;rawDate\&quot;:\&quot;October 01 2012\&quot;},\&quot;series\&quot;:{\&quot;volume\&quot;:\&quot;33\&quot;,\&quot;issue\&quot;:\&quot;19\&quot;,\&quot;editors\&quot;:[]},\&quot;publisher\&quot;:{\&quot;location\&quot;:\&quot;England\&quot;,\&quot;degreeType\&quot;:\&quot;Journal Article; Practice Guideline; IM\&quot;},\&quot;docIds\&quot;:{\&quot;pmid\&quot;:\&quot;22922415\&quot;,\&quot;doi\&quot;:\&quot;10.1093/eurheartj/ehs109 [doi]\&quot;},\&quot;language\&quot;:\&quot;ENG\&quot;,\&quot;userNotes\&quot;:\&quot;LR: 20121002; JID: 8006263; 0 (Cardiotonic Agents); ppublish\&quot;,\&quot;source\&quot;:{\&quot;accession\&quot;:\&quot;PMID: 22922415\&quot;,\&quot;republishedDate\&quot;:{\&quot;date\&quot;:\&quot;August 24, 2012\&quot;,\&quot;pretty\&quot;:\&quot;August 2012\&quot;,\&quot;prettyShort\&quot;:\&quot;Aug 2012\&quot;,\&quot;prettyLong\&quot;:\&quot;August 24, 2012\&quot;,\&quot;year\&quot;:\&quot;2012\&quot;,\&quot;rawDate\&quot;:\&quot;August 24 2012\&quot;},\&quot;isElectronic\&quot;:false,\&quot;disciplines\&quot;:[]},\&quot;tags\&quot;:[\&quot;Arrhythmias, Cardiac/surgery\&quot;,\&quot;Balloon Valvuloplasty/methods\&quot;,\&quot;Cardiac Catheterization/methods\&quot;,\&quot;Cardiotonic Agents/therapeutic use\&quot;,\&quot;Coronary Disease/surgery\&quot;,\&quot;Diagnostic Imaging/methods\&quot;,\&quot;Endocarditis, Non-Infective/prevention &amp; control\&quot;,\&quot;Heart Valve Diseases/diagnosis/etiology/surgery\&quot;,\&quot;Heart Valve Prosthesis\&quot;,\&quot;Heart Valve Prosthesis Implantation/methods\&quot;,\&quot;Humans\&quot;,\&quot;Rheumatic Fever/prevention &amp; control\&quot;,\&quot;Risk Assessment\&quot;],\&quot;weight\&quot;:23},\&quot;id\&quot;:\&quot;doc:5837e828e4b066125b20ed3c\&quot;,\&quot;pageReplace\&quot;:\&quot;\&quot;,\&quot;author\&quot;:true,\&quot;year\&quot;:true}],\&quot;position\&quot;:\&quot;body\&quot;}&quot;"/>
    <we:property name="cit:238224536" value="&quot;{\&quot;docs\&quot;:[{\&quot;reference\&quot;:{\&quot;refType\&quot;:\&quot;JOURNAL_ARTICLE_REF\&quot;,\&quot;title\&quot;:\&quot;Guidelines on the management of valvular heart disease (version 2012)\&quot;,\&quot;authors\&quot;:[{\&quot;lastName\&quot;:\&quot;Joint Task Force on the Management of Valvular Heart Disease of the European Society of Cardiology\&quot;,\&quot;firstNames\&quot;:[\&quot;(ESC)\&quot;],\&quot;rawName\&quot;:\&quot;Joint Task Force on the Management of Valvular Heart Disease of the European Society of Cardiology (ESC)\&quot;},{\&quot;lastName\&quot;:\&quot;European Association for Cardio-Thoracic Surgery\&quot;,\&quot;firstNames\&quot;:[\&quot;(EACTS)\&quot;],\&quot;rawName\&quot;:\&quot;European Association for Cardio-Thoracic Surgery (EACTS)\&quot;},{\&quot;lastName\&quot;:\&quot;Vahanian\&quot;,\&quot;firstNames\&quot;:[\&quot;A\&quot;],\&quot;rawName\&quot;:\&quot;Vahanian, A\&quot;},{\&quot;lastName\&quot;:\&quot;Alfieri\&quot;,\&quot;firstNames\&quot;:[\&quot;O\&quot;],\&quot;rawName\&quot;:\&quot;Alfieri, O\&quot;},{\&quot;lastName\&quot;:\&quot;Andreotti\&quot;,\&quot;firstNames\&quot;:[\&quot;F\&quot;],\&quot;rawName\&quot;:\&quot;Andreotti, F\&quot;},{\&quot;lastName\&quot;:\&quot;Antunes\&quot;,\&quot;firstNames\&quot;:[\&quot;M\&quot;,\&quot;J\&quot;],\&quot;rawName\&quot;:\&quot;Antunes, M J\&quot;},{\&quot;lastName\&quot;:\&quot;Baron-Esquivias\&quot;,\&quot;firstNames\&quot;:[\&quot;G\&quot;],\&quot;rawName\&quot;:\&quot;Baron-Esquivias, G\&quot;},{\&quot;lastName\&quot;:\&quot;Baumgartner\&quot;,\&quot;firstNames\&quot;:[\&quot;H\&quot;],\&quot;rawName\&quot;:\&quot;Baumgartner, H\&quot;},{\&quot;lastName\&quot;:\&quot;Borger\&quot;,\&quot;firstNames\&quot;:[\&quot;M\&quot;,\&quot;A\&quot;],\&quot;rawName\&quot;:\&quot;Borger, M A\&quot;},{\&quot;lastName\&quot;:\&quot;Carrel\&quot;,\&quot;firstNames\&quot;:[\&quot;T\&quot;,\&quot;P\&quot;],\&quot;rawName\&quot;:\&quot;Carrel, T P\&quot;},{\&quot;lastName\&quot;:\&quot;De Bonis\&quot;,\&quot;firstNames\&quot;:[\&quot;M\&quot;],\&quot;rawName\&quot;:\&quot;De Bonis, M\&quot;},{\&quot;lastName\&quot;:\&quot;Evangelista\&quot;,\&quot;firstNames\&quot;:[\&quot;A\&quot;],\&quot;rawName\&quot;:\&quot;Evangelista, A\&quot;},{\&quot;lastName\&quot;:\&quot;Falk\&quot;,\&quot;firstNames\&quot;:[\&quot;V\&quot;],\&quot;rawName\&quot;:\&quot;Falk, V\&quot;},{\&quot;lastName\&quot;:\&quot;Iung\&quot;,\&quot;firstNames\&quot;:[\&quot;B\&quot;],\&quot;rawName\&quot;:\&quot;Iung, B\&quot;},{\&quot;lastName\&quot;:\&quot;Lancellotti\&quot;,\&quot;firstNames\&quot;:[\&quot;P\&quot;],\&quot;rawName\&quot;:\&quot;Lancellotti, P\&quot;},{\&quot;lastName\&quot;:\&quot;Pierard\&quot;,\&quot;firstNames\&quot;:[\&quot;L\&quot;],\&quot;rawName\&quot;:\&quot;Pierard, L\&quot;},{\&quot;lastName\&quot;:\&quot;Price\&quot;,\&quot;firstNames\&quot;:[\&quot;S\&quot;],\&quot;rawName\&quot;:\&quot;Price, S\&quot;},{\&quot;lastName\&quot;:\&quot;Schafers\&quot;,\&quot;firstNames\&quot;:[\&quot;H\&quot;,\&quot;J\&quot;],\&quot;rawName\&quot;:\&quot;Schafers, H J\&quot;},{\&quot;lastName\&quot;:\&quot;Schuler\&quot;,\&quot;firstNames\&quot;:[\&quot;G\&quot;],\&quot;rawName\&quot;:\&quot;Schuler, G\&quot;},{\&quot;lastName\&quot;:\&quot;Stepinska\&quot;,\&quot;firstNames\&quot;:[\&quot;J\&quot;],\&quot;rawName\&quot;:\&quot;Stepinska, J\&quot;},{\&quot;lastName\&quot;:\&quot;Swedberg\&quot;,\&quot;firstNames\&quot;:[\&quot;K\&quot;],\&quot;rawName\&quot;:\&quot;Swedberg, K\&quot;},{\&quot;lastName\&quot;:\&quot;Takkenberg\&quot;,\&quot;firstNames\&quot;:[\&quot;J\&quot;],\&quot;rawName\&quot;:\&quot;Takkenberg, J\&quot;},{\&quot;lastName\&quot;:\&quot;Von Oppell\&quot;,\&quot;firstNames\&quot;:[\&quot;U\&quot;,\&quot;O\&quot;],\&quot;rawName\&quot;:\&quot;Von Oppell, U O\&quot;},{\&quot;lastName\&quot;:\&quot;Windecker\&quot;,\&quot;firstNames\&quot;:[\&quot;S\&quot;],\&quot;rawName\&quot;:\&quot;Windecker, S\&quot;},{\&quot;lastName\&quot;:\&quot;Zamorano\&quot;,\&quot;firstNames\&quot;:[\&quot;J\&quot;,\&quot;L\&quot;],\&quot;rawName\&quot;:\&quot;Zamorano, J L\&quot;},{\&quot;lastName\&quot;:\&quot;Zembala\&quot;,\&quot;firstNames\&quot;:[\&quot;M\&quot;],\&quot;rawName\&quot;:\&quot;Zembala, M\&quot;}],\&quot;contributors\&quot;:{\&quot;authorAffiliation\&quot;:\&quot;Service de Cardiologie, Hospital Bichat AP-HP, 46 rue Henri Huchard, 75018 Paris, France. alec.vahanian@bch.aphp.fr\&quot;,\&quot;editors\&quot;:[],\&quot;translators\&quot;:[],\&quot;compilers\&quot;:[],\&quot;performers\&quot;:[],\&quot;producers\&quot;:[],\&quot;conductors\&quot;:[],\&quot;recipients\&quot;:[],\&quot;assignees\&quot;:[]},\&quot;pages\&quot;:{\&quot;startPage\&quot;:\&quot;2451\&quot;,\&quot;totalPages\&quot;:46,\&quot;rawPages\&quot;:\&quot;2451-2496\&quot;},\&quot;publication\&quot;:{\&quot;issn\&quot;:\&quot;1522-9645\&quot;,\&quot;title\&quot;:\&quot;European heart journal\&quot;,\&quot;abbrev\&quot;:\&quot;Eur.Heart J.\&quot;,\&quot;editors\&quot;:[]},\&quot;publicationDate\&quot;:{\&quot;date\&quot;:\&quot;October 1, 2012\&quot;,\&quot;pretty\&quot;:\&quot;October 2012\&quot;,\&quot;prettyShort\&quot;:\&quot;Oct 2012\&quot;,\&quot;prettyLong\&quot;:\&quot;October 1, 2012\&quot;,\&quot;year\&quot;:\&quot;2012\&quot;,\&quot;rawDate\&quot;:\&quot;October 01 2012\&quot;},\&quot;series\&quot;:{\&quot;volume\&quot;:\&quot;33\&quot;,\&quot;issue\&quot;:\&quot;19\&quot;,\&quot;editors\&quot;:[]},\&quot;publisher\&quot;:{\&quot;location\&quot;:\&quot;England\&quot;,\&quot;degreeType\&quot;:\&quot;Journal Article; Practice Guideline; IM\&quot;},\&quot;docIds\&quot;:{\&quot;pmid\&quot;:\&quot;22922415\&quot;,\&quot;doi\&quot;:\&quot;10.1093/eurheartj/ehs109 [doi]\&quot;},\&quot;language\&quot;:\&quot;ENG\&quot;,\&quot;userNotes\&quot;:\&quot;LR: 20121002; JID: 8006263; 0 (Cardiotonic Agents); ppublish\&quot;,\&quot;source\&quot;:{\&quot;accession\&quot;:\&quot;PMID: 22922415\&quot;,\&quot;republishedDate\&quot;:{\&quot;date\&quot;:\&quot;August 24, 2012\&quot;,\&quot;pretty\&quot;:\&quot;August 2012\&quot;,\&quot;prettyShort\&quot;:\&quot;Aug 2012\&quot;,\&quot;prettyLong\&quot;:\&quot;August 24, 2012\&quot;,\&quot;year\&quot;:\&quot;2012\&quot;,\&quot;rawDate\&quot;:\&quot;August 24 2012\&quot;},\&quot;isElectronic\&quot;:false,\&quot;disciplines\&quot;:[]},\&quot;tags\&quot;:[\&quot;Arrhythmias, Cardiac/surgery\&quot;,\&quot;Balloon Valvuloplasty/methods\&quot;,\&quot;Cardiac Catheterization/methods\&quot;,\&quot;Cardiotonic Agents/therapeutic use\&quot;,\&quot;Coronary Disease/surgery\&quot;,\&quot;Diagnostic Imaging/methods\&quot;,\&quot;Endocarditis, Non-Infective/prevention &amp; control\&quot;,\&quot;Heart Valve Diseases/diagnosis/etiology/surgery\&quot;,\&quot;Heart Valve Prosthesis\&quot;,\&quot;Heart Valve Prosthesis Implantation/methods\&quot;,\&quot;Humans\&quot;,\&quot;Rheumatic Fever/prevention &amp; control\&quot;,\&quot;Risk Assessment\&quot;],\&quot;weight\&quot;:23},\&quot;id\&quot;:\&quot;doc:5837e828e4b066125b20ed3c\&quot;,\&quot;pageReplace\&quot;:\&quot;\&quot;,\&quot;author\&quot;:true,\&quot;year\&quot;:true}],\&quot;position\&quot;:\&quot;body\&quot;}&quot;"/>
    <we:property name="cit:_664555983" value="&quot;{\&quot;docs\&quot;:[{\&quot;reference\&quot;:{\&quot;refType\&quot;:\&quot;JOURNAL_ARTICLE_REF\&quot;,\&quot;title\&quot;:\&quot;EuroSCORE II\&quot;,\&quot;authors\&quot;:[{\&quot;lastName\&quot;:\&quot;Nashef\&quot;,\&quot;firstNames\&quot;:[\&quot;S\&quot;,\&quot;A\&quot;],\&quot;rawName\&quot;:\&quot;Nashef, S A\&quot;},{\&quot;lastName\&quot;:\&quot;Roques\&quot;,\&quot;firstNames\&quot;:[\&quot;F\&quot;],\&quot;rawName\&quot;:\&quot;Roques, F\&quot;},{\&quot;lastName\&quot;:\&quot;Sharples\&quot;,\&quot;firstNames\&quot;:[\&quot;L\&quot;,\&quot;D\&quot;],\&quot;rawName\&quot;:\&quot;Sharples, L D\&quot;},{\&quot;lastName\&quot;:\&quot;Nilsson\&quot;,\&quot;firstNames\&quot;:[\&quot;J\&quot;],\&quot;rawName\&quot;:\&quot;Nilsson, J\&quot;},{\&quot;lastName\&quot;:\&quot;Smith\&quot;,\&quot;firstNames\&quot;:[\&quot;C\&quot;],\&quot;rawName\&quot;:\&quot;Smith, C\&quot;},{\&quot;lastName\&quot;:\&quot;Goldstone\&quot;,\&quot;firstNames\&quot;:[\&quot;A\&quot;,\&quot;R\&quot;],\&quot;rawName\&quot;:\&quot;Goldstone, A R\&quot;},{\&quot;lastName\&quot;:\&quot;Lockowandt\&quot;,\&quot;firstNames\&quot;:[\&quot;U\&quot;],\&quot;rawName\&quot;:\&quot;Lockowandt, U\&quot;}],\&quot;contributors\&quot;:{\&quot;authorAffiliation\&quot;:\&quot;Papworth Hospital, Cambridge, UK. sam.nashef@papworth.nhs.uk\&quot;,\&quot;editors\&quot;:[],\&quot;translators\&quot;:[],\&quot;compilers\&quot;:[],\&quot;performers\&quot;:[],\&quot;producers\&quot;:[],\&quot;conductors\&quot;:[],\&quot;recipients\&quot;:[],\&quot;assignees\&quot;:[]},\&quot;abstr\&quot;:\&quot;OBJECTIVES: To update the European System for Cardiac Operative Risk Evaluation (EuroSCORE) risk model. METHODS: A dedicated website collected prospective risk and outcome data on 22,381 consecutive patients undergoing major cardiac surgery in 154 hospitals in 43 countries over a 12-week period (May-July 2010). Completeness and accuracy were validated during data collection using mandatory field entry, error and range checks and after data collection using summary feedback confirmation by responsible officers and multiple logic checks. Information was obtained on existing EuroSCORE risk factors and additional factors proven to influence risk from research conducted since the original model. The primary outcome was mortality at the base hospital. Secondary outcomes were mortality at 30 and 90 days. The data set was divided into a developmental subset for logistic regression modelling and a validation subset for model testing. A logistic risk model (EuroSCORE II) was then constructed and tested. RESULTS: Compared with the original 1995 EuroSCORE database (in brackets), the mean age was up at 64.7 (62.5) with 31% females (28%). More patients had New York Heart Association class IV, extracardiac arteriopathy, renal and pulmonary dysfunction. Overall mortality was 3.9% (4.6%). When applied to the current data, the old risk models overpredicted mortality (actual: 3.9%; additive predicted: 5.8%; logistic predicted: 7.57%). EuroSCORE II was well calibrated on testing in the validation data subset of 5553 patients (actual mortality: 4.18%; predicted: 3.95%). Very good discrimination was maintained with an area under the receiver operating characteristic curve of 0.8095. CONCLUSIONS: Cardiac surgical mortality has significantly reduced in the last 15 years despite older and sicker patients. EuroSCORE II is better calibrated than the original model yet preserves powerful discrimination. It is proposed for the future assessment of cardiac surgical risk.\&quot;,\&quot;pages\&quot;:{\&quot;rawPages\&quot;:\&quot;734-44; discussion 744-5\&quot;},\&quot;publication\&quot;:{\&quot;issn\&quot;:\&quot;1873-734X\&quot;,\&quot;title\&quot;:\&quot;European journal of cardio-thoracic surgery : official journal of the European Association for Cardio-thoracic Surgery\&quot;,\&quot;abbrev\&quot;:\&quot;Eur.J.Cardiothorac.Surg.\&quot;,\&quot;editors\&quot;:[]},\&quot;publicationDate\&quot;:{\&quot;date\&quot;:\&quot;April 1, 2012\&quot;,\&quot;pretty\&quot;:\&quot;April 2012\&quot;,\&quot;prettyShort\&quot;:\&quot;Apr 2012\&quot;,\&quot;prettyLong\&quot;:\&quot;April 1, 2012\&quot;,\&quot;year\&quot;:\&quot;2012\&quot;,\&quot;rawDate\&quot;:\&quot;April 01 2012\&quot;},\&quot;series\&quot;:{\&quot;volume\&quot;:\&quot;41\&quot;,\&quot;issue\&quot;:\&quot;4\&quot;,\&quot;editors\&quot;:[]},\&quot;publisher\&quot;:{\&quot;location\&quot;:\&quot;Germany\&quot;,\&quot;degreeType\&quot;:\&quot;Journal Article; Multicenter Study; Research Support, Non-U.S. Gov't; IM\&quot;},\&quot;docIds\&quot;:{\&quot;pmid\&quot;:\&quot;22378855\&quot;,\&quot;doi\&quot;:\&quot;10.1093/ejcts/ezs043 [doi]\&quot;},\&quot;language\&quot;:\&quot;ENG\&quot;,\&quot;userNotes\&quot;:\&quot;LR: 20161122; GR: MC_U105232027/Medical Research Council/United Kingdom; JID: 8804069; CIN: Eur J Cardiothorac Surg. 2013 Apr;43(4):871. PMID: 23100294; CIN: Eur J Cardiothorac Surg. 2013 Apr;43(4):872. PMID: 23111559; CIN: Eur J Cardiothorac Surg. 2013 Mar;43(3):654. PMID: 23041551; CIN: Eur J Cardiothorac Surg. 2013 Jan;43(1):207. PMID: 22728227; CIN: Eur J Cardiothorac Surg. 2013 Jan;43(1):206. PMID: 22728228; CIN: Eur J Cardiothorac Surg. 2013 Jan;43(1):208. PMID: 22648918; CIN: Eur J Cardiothorac Surg. 2013 Jan;43(1):208-9. PMID: 22728229; ppublish\&quot;,\&quot;source\&quot;:{\&quot;accession\&quot;:\&quot;PMID: 22378855\&quot;,\&quot;republishedDate\&quot;:{\&quot;date\&quot;:\&quot;February 29, 2012\&quot;,\&quot;pretty\&quot;:\&quot;February 2012\&quot;,\&quot;prettyShort\&quot;:\&quot;Feb 2012\&quot;,\&quot;prettyLong\&quot;:\&quot;February 29, 2012\&quot;,\&quot;year\&quot;:\&quot;2012\&quot;,\&quot;rawDate\&quot;:\&quot;February 29 2012\&quot;},\&quot;isElectronic\&quot;:false,\&quot;disciplines\&quot;:[]},\&quot;tags\&quot;:[\&quot;Adolescent\&quot;,\&quot;Adult\&quot;,\&quot;Aged\&quot;,\&quot;Aged, 80 and over\&quot;,\&quot;Calibration\&quot;,\&quot;Cardiac Surgical Procedures/adverse effects/methods/mortality\&quot;,\&quot;Databases, Factual\&quot;,\&quot;Evidence-Based Medicine/methods\&quot;,\&quot;Female\&quot;,\&quot;Humans\&quot;,\&quot;Male\&quot;,\&quot;Middle Aged\&quot;,\&quot;Prognosis\&quot;,\&quot;Risk Assessment/methods\&quot;,\&quot;Risk Factors\&quot;,\&quot;Severity of Illness Index\&quot;,\&quot;Terminology as Topic\&quot;,\&quot;Young Adult\&quot;],\&quot;weight\&quot;:21},\&quot;id\&quot;:\&quot;doc:58381f73e4b027b9d4150308\&quot;,\&quot;pageReplace\&quot;:\&quot;\&quot;,\&quot;author\&quot;:true,\&quot;year\&quot;:true}],\&quot;position\&quot;:\&quot;body\&quot;}&quot;"/>
    <we:property name="cit:1311522780"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377828051" value="&quot;{\&quot;docs\&quot;:[{\&quot;reference\&quot;:{\&quot;refType\&quot;:\&quot;JOURNAL_ARTICLE_REF\&quot;,\&quot;title\&quot;:\&quot;Temporal trends in the incidence and prognosis of aortic stenosis: a nationwide study of the Swedish population\&quot;,\&quot;authors\&quot;:[{\&quot;lastName\&quot;:\&quot;Martinsson\&quot;,\&quot;firstNames\&quot;:[\&quot;A\&quot;],\&quot;rawName\&quot;:\&quot;Martinsson, A\&quot;},{\&quot;lastName\&quot;:\&quot;Li\&quot;,\&quot;firstNames\&quot;:[\&quot;X\&quot;],\&quot;rawName\&quot;:\&quot;Li, X\&quot;},{\&quot;lastName\&quot;:\&quot;Andersson\&quot;,\&quot;firstNames\&quot;:[\&quot;C\&quot;],\&quot;rawName\&quot;:\&quot;Andersson, C\&quot;},{\&quot;lastName\&quot;:\&quot;Nilsson\&quot;,\&quot;firstNames\&quot;:[\&quot;J\&quot;],\&quot;rawName\&quot;:\&quot;Nilsson, J\&quot;},{\&quot;lastName\&quot;:\&quot;Smith\&quot;,\&quot;firstNames\&quot;:[\&quot;J\&quot;,\&quot;G\&quot;],\&quot;rawName\&quot;:\&quot;Smith, J G\&quot;},{\&quot;lastName\&quot;:\&quot;Sundquist\&quot;,\&quot;firstNames\&quot;:[\&quot;K\&quot;],\&quot;rawName\&quot;:\&quot;Sundquist, K\&quot;}],\&quot;contributors\&quot;:{\&quot;authorAffiliation\&quot;:\&quot;From Departments of Cardiology (A.M., J.G.S.) and Cardiothoracic Surgery (J.N.), Clinical Sciences, Lund University, and Skane University Hospital, Lund, Sweden; Center for Primary Health Care Research, Lund University, Malmo, Sweden (X.L., K.S.(TRUNCATED)\&quot;,\&quot;editors\&quot;:[],\&quot;translators\&quot;:[],\&quot;compilers\&quot;:[],\&quot;performers\&quot;:[],\&quot;producers\&quot;:[],\&quot;conductors\&quot;:[],\&quot;recipients\&quot;:[],\&quot;assignees\&quot;:[]},\&quot;abstr\&quot;:\&quot;BACKGROUND: The aging of Western populations is expected to result in increasing occurrence of aortic stenosis (AS), but data are limited. Recent studies have reported declining incidence and mortality for other major heart diseases. We aimed to study temporal trends in the incidence and prognosis for AS in Sweden. METHODS AND RESULTS: With the use of nationwide registers, all adult patients in the Swedish population with a first diagnosis of AS, heart failure, acute myocardial infarction, and aortic valve replacement for AS between 1989 and 2009 were identified and followed up until the end of 2010 for all-cause and cardiovascular-related mortality. The age-adjusted incidence of AS in Sweden declined from 15.0 to 11.4 in men and 9.8 to 7.1 in women per 100 000 between 1989 to 1991 and 2007 to 2009, and the median age at diagnosis increased by 4 years for both men and women. The age- and sex-adjusted relative risk of 1- and 3-year mortality in 2007 to 2009 was 0.58 (95% confidence interval, 0.53-0.63) and 0.60 (95% confidence interval, 0.56-0.65), respectively, compared with 1989 to 1991. Similar improvements were observed for heart failure and acute myocardial infarction. Findings were broadly consistent across subgroups. Postoperative mortality at 30 days declined despite increased median age at diagnosis. CONCLUSIONS: Incidence and mortality rates in AS in Sweden declined between 1989 and 2009 to an extent similar to that observed for heart failure and acute myocardial infarction. These findings could suggest that improved risk factor control and cardiovascular therapy, combined with increased use of aortic valve replacement in the elderly and reduced perioperative mortality in aortic valve replacement, have translated into favorable effects for AS.\&quot;,\&quot;pages\&quot;:{\&quot;startPage\&quot;:\&quot;988\&quot;,\&quot;totalPages\&quot;:7,\&quot;rawPages\&quot;:\&quot;988-994\&quot;},\&quot;publication\&quot;:{\&quot;issn\&quot;:\&quot;1524-4539\&quot;,\&quot;title\&quot;:\&quot;Circulation\&quot;,\&quot;abbrev\&quot;:\&quot;Circulation\&quot;,\&quot;editors\&quot;:[]},\&quot;publicationDate\&quot;:{\&quot;date\&quot;:\&quot;March 17, 2015\&quot;,\&quot;pretty\&quot;:\&quot;March 2015\&quot;,\&quot;prettyShort\&quot;:\&quot;Mar 2015\&quot;,\&quot;prettyLong\&quot;:\&quot;March 17, 2015\&quot;,\&quot;year\&quot;:\&quot;2015\&quot;,\&quot;rawDate\&quot;:\&quot;March 17 2015\&quot;},\&quot;series\&quot;:{\&quot;volume\&quot;:\&quot;131\&quot;,\&quot;issue\&quot;:\&quot;11\&quot;,\&quot;editors\&quot;:[]},\&quot;publisher\&quot;:{\&quot;name\&quot;:\&quot;American Heart Association, Inc\&quot;,\&quot;location\&quot;:\&quot;United States\&quot;,\&quot;degreeType\&quot;:\&quot;Journal Article; Research Support, Non-U.S. Gov't; AIM; IM\&quot;},\&quot;docIds\&quot;:{\&quot;pmid\&quot;:\&quot;25779541\&quot;,\&quot;doi\&quot;:\&quot;10.1161/CIRCULATIONAHA.114.012906 [doi]\&quot;},\&quot;language\&quot;:\&quot;ENG\&quot;,\&quot;userNotes\&quot;:\&quot;LR: 20160218; CI: (c) 2015; JID: 0147763; CIN: Circulation. 2015 Nov 17;132(20):e239. PMID: 26572672; CIN: Circulation. 2015 Nov 17;132(20):e240. PMID: 26572673; CIN: Circulation. 2015 Mar 17;131(11):969-71. PMID: 25691712; OTO: NOTNLM; ppublish\&quot;,\&quot;source\&quot;:{\&quot;accession\&quot;:\&quot;PMID: 25779541\&quot;,\&quot;republishedDate\&quot;:{\&quot;date\&quot;:\&quot;February 17, 2015\&quot;,\&quot;pretty\&quot;:\&quot;February 2015\&quot;,\&quot;prettyShort\&quot;:\&quot;Feb 2015\&quot;,\&quot;prettyLong\&quot;:\&quot;February 17, 2015\&quot;,\&quot;year\&quot;:\&quot;2015\&quot;,\&quot;rawDate\&quot;:\&quot;February 17 2015\&quot;},\&quot;isElectronic\&quot;:false,\&quot;disciplines\&quot;:[]},\&quot;tags\&quot;:[\&quot;Adult\&quot;,\&quot;Age Distribution\&quot;,\&quot;Aged\&quot;,\&quot;Aged, 80 and over\&quot;,\&quot;Aortic Valve Stenosis/epidemiology/surgery\&quot;,\&quot;Cardiovascular Diseases/mortality\&quot;,\&quot;Female\&quot;,\&quot;Heart Failure/epidemiology\&quot;,\&quot;Heart Valve Prosthesis Implantation/utilization\&quot;,\&quot;Humans\&quot;,\&quot;Incidence\&quot;,\&quot;Male\&quot;,\&quot;Middle Aged\&quot;,\&quot;Morbidity/trends\&quot;,\&quot;Mortality/trends\&quot;,\&quot;Myocardial Infarction/epidemiology\&quot;,\&quot;Population Dynamics\&quot;,\&quot;Postoperative Complications/mortality\&quot;,\&quot;Prognosis\&quot;,\&quot;Registries\&quot;,\&quot;Retrospective Studies\&quot;,\&quot;Sex Distribution\&quot;,\&quot;Sweden/epidemiology\&quot;,\&quot;Young Adult\&quot;,\&quot;aortic valve stenosis\&quot;,\&quot;epidemiology\&quot;,\&quot;heart valves\&quot;],\&quot;weight\&quot;:25},\&quot;id\&quot;:\&quot;doc:58382272e4b04961d358ec40\&quot;,\&quot;pageReplace\&quot;:\&quot;\&quot;,\&quot;author\&quot;:true,\&quot;year\&quot;:true}],\&quot;position\&quot;:\&quot;body\&quot;}&quot;"/>
    <we:property name="cit:_520547839" value="&quot;{\&quot;docs\&quot;:[{\&quot;reference\&quot;:{\&quot;refType\&quot;:\&quot;JOURNAL_ARTICLE_REF\&quot;,\&quot;title\&quot;:\&quot;Long-term survival of patients undergoing mitral valve repair and replacement: a longitudinal analysis of Medicare fee-for-service beneficiaries\&quot;,\&quot;authors\&quot;:[{\&quot;lastName\&quot;:\&quot;Vassileva\&quot;,\&quot;firstNames\&quot;:[\&quot;C\&quot;,\&quot;M\&quot;],\&quot;rawName\&quot;:\&quot;Vassileva, C M\&quot;},{\&quot;lastName\&quot;:\&quot;Mishkel\&quot;,\&quot;firstNames\&quot;:[\&quot;G\&quot;],\&quot;rawName\&quot;:\&quot;Mishkel, G\&quot;},{\&quot;lastName\&quot;:\&quot;McNeely\&quot;,\&quot;firstNames\&quot;:[\&quot;C\&quot;],\&quot;rawName\&quot;:\&quot;McNeely, C\&quot;},{\&quot;lastName\&quot;:\&quot;Boley\&quot;,\&quot;firstNames\&quot;:[\&quot;T\&quot;],\&quot;rawName\&quot;:\&quot;Boley, T\&quot;},{\&quot;lastName\&quot;:\&quot;Markwell\&quot;,\&quot;firstNames\&quot;:[\&quot;S\&quot;],\&quot;rawName\&quot;:\&quot;Markwell, S\&quot;},{\&quot;lastName\&quot;:\&quot;Scaife\&quot;,\&quot;firstNames\&quot;:[\&quot;S\&quot;],\&quot;rawName\&quot;:\&quot;Scaife, S\&quot;},{\&quot;lastName\&quot;:\&quot;Hazelrigg\&quot;,\&quot;firstNames\&quot;:[\&quot;S\&quot;],\&quot;rawName\&quot;:\&quot;Hazelrigg, S\&quot;}],\&quot;contributors\&quot;:{\&quot;authorAffiliation\&quot;:\&quot;Division of Cardiothoracic Surgery, Southern Illinois University School of Medicine, 701 N First St, PO Box 19638, Springfield, IL 62794-9638, USA. cvassileva@siumed.edu\&quot;,\&quot;editors\&quot;:[],\&quot;translators\&quot;:[],\&quot;compilers\&quot;:[],\&quot;performers\&quot;:[],\&quot;producers\&quot;:[],\&quot;conductors\&quot;:[],\&quot;recipients\&quot;:[],\&quot;assignees\&quot;:[]},\&quot;abstr\&quot;:\&quot;BACKGROUND: Despite the established superiority of mitral repair over replacement, its adoption in the treatment of elderly patients has not been uniform, partly because of a lack of robust long-term survival data. We present the long-term survival of Medicare fee-for-service beneficiaries undergoing mitral valve repair and replacement over a 10-year period. METHODS AND RESULTS: We used the Medicare database to identify 47 279 fee-for-service beneficiaries &gt;/=65 years of age undergoing primary isolated mitral valve repair or replacement from 2000 to 2009. Operative mortality and long-term survival are presented for repair and replacement. Operative mortality was 3.9% for patients undergoing repair and 8.9% for patients undergoing replacement. The 1-, 5-, and 10-year Kaplan-Meier survival estimates for patients undergoing repair were 90.9%, 77.1%, and 53.6%. The 1-, 5-, and 10-year Kaplan-Meier survival estimates for patients undergoing replacement were 82.6%, 64.7%, and 37.2%. Important predictors of mitral repair included younger age (odds ratio, 1.10; 95% confidence interval, 1.05-1.14), elective admission status (odds ratio, 1.34; 95% confidence interval, 1.27-1.41), and annual mitral procedure volume &gt;40 cases per year (odds ratio, 1.57; 95% confidence interval, 1.36-1.81). Female sex and the presence of comorbidities were associated with a lower likelihood of repair. CONCLUSIONS: Mitral valve surgery in the Medicare population carries less risk than previously reported. Given the favorable outcomes of elderly patients undergoing mitral valve surgery, especially mitral valve repair, an approach of earlier identification and surgical referral appears justified regardless of age.\&quot;,\&quot;pages\&quot;:{\&quot;startPage\&quot;:\&quot;1870\&quot;,\&quot;totalPages\&quot;:7,\&quot;rawPages\&quot;:\&quot;1870-1876\&quot;},\&quot;publication\&quot;:{\&quot;issn\&quot;:\&quot;1524-4539\&quot;,\&quot;title\&quot;:\&quot;Circulation\&quot;,\&quot;abbrev\&quot;:\&quot;Circulation\&quot;,\&quot;editors\&quot;:[]},\&quot;publicationDate\&quot;:{\&quot;date\&quot;:\&quot;May 7, 2013\&quot;,\&quot;pretty\&quot;:\&quot;May 2013\&quot;,\&quot;prettyShort\&quot;:\&quot;May 2013\&quot;,\&quot;prettyLong\&quot;:\&quot;May 7, 2013\&quot;,\&quot;year\&quot;:\&quot;2013\&quot;,\&quot;rawDate\&quot;:\&quot;May 07 2013\&quot;},\&quot;series\&quot;:{\&quot;volume\&quot;:\&quot;127\&quot;,\&quot;issue\&quot;:\&quot;18\&quot;,\&quot;editors\&quot;:[]},\&quot;publisher\&quot;:{\&quot;location\&quot;:\&quot;United States\&quot;,\&quot;degreeType\&quot;:\&quot;Journal Article; Research Support, Non-U.S. Gov't; AIM; IM\&quot;},\&quot;docIds\&quot;:{\&quot;pmid\&quot;:\&quot;23569153\&quot;,\&quot;doi\&quot;:\&quot;10.1161/CIRCULATIONAHA.113.002200 [doi]\&quot;},\&quot;language\&quot;:\&quot;eng\&quot;,\&quot;userNotes\&quot;:\&quot;JID: 0147763; CIN: Circulation. 2013 May 7;127(18):1843-6. PMID: 23569152; OTO: NOTNLM; 2013/04/08 [aheadofprint]; ppublish\&quot;,\&quot;source\&quot;:{\&quot;accession\&quot;:\&quot;PMID: 23569153\&quot;,\&quot;republishedDate\&quot;:{\&quot;date\&quot;:\&quot;April 8, 2013\&quot;,\&quot;pretty\&quot;:\&quot;April 2013\&quot;,\&quot;prettyShort\&quot;:\&quot;Apr 2013\&quot;,\&quot;prettyLong\&quot;:\&quot;April 8, 2013\&quot;,\&quot;year\&quot;:\&quot;2013\&quot;,\&quot;rawDate\&quot;:\&quot;April 08 2013\&quot;},\&quot;isElectronic\&quot;:false,\&quot;disciplines\&quot;:[]},\&quot;tags\&quot;:[\&quot;Aged\&quot;,\&quot;Aged, 80 and over\&quot;,\&quot;Fee-for-Service Plans/trends\&quot;,\&quot;Female\&quot;,\&quot;Heart Valve Prosthesis Implantation/mortality/trends\&quot;,\&quot;Humans\&quot;,\&quot;Longitudinal Studies\&quot;,\&quot;Male\&quot;,\&quot;Medicare/trends\&quot;,\&quot;Mitral Valve/pathology/surgery\&quot;,\&quot;Survival Rate/trends\&quot;,\&quot;Survivors\&quot;,\&quot;Time Factors\&quot;,\&quot;United States/epidemiology\&quot;,\&quot;mitral valve\&quot;,\&quot;outcomes research\&quot;,\&quot;surgery\&quot;,\&quot;valve repair\&quot;],\&quot;weight\&quot;:24},\&quot;id\&quot;:\&quot;doc:57ebaf23e4b0c0fc627f4fe3\&quot;,\&quot;pageReplace\&quot;:\&quot;\&quot;,\&quot;author\&quot;:true,\&quot;year\&quot;:true}],\&quot;position\&quot;:\&quot;body\&quot;}&quot;"/>
    <we:property name="cit:1115030253" value="&quot;{\&quot;docs\&quot;:[{\&quot;reference\&quot;:{\&quot;refType\&quot;:\&quot;JOURNAL_ARTICLE_REF\&quot;,\&quot;title\&quot;:\&quot;A prospective survey of patients with valvular heart disease in Europe: The Euro Heart Survey on Valvular Heart Disease\&quot;,\&quot;authors\&quot;:[{\&quot;lastName\&quot;:\&quot;Iung\&quot;,\&quot;firstNames\&quot;:[\&quot;B\&quot;],\&quot;rawName\&quot;:\&quot;Iung, B\&quot;},{\&quot;lastName\&quot;:\&quot;Baron\&quot;,\&quot;firstNames\&quot;:[\&quot;G\&quot;],\&quot;rawName\&quot;:\&quot;Baron, G\&quot;},{\&quot;lastName\&quot;:\&quot;Butchart\&quot;,\&quot;firstNames\&quot;:[\&quot;E\&quot;,\&quot;G\&quot;],\&quot;rawName\&quot;:\&quot;Butchart, E G\&quot;},{\&quot;lastName\&quot;:\&quot;Delahaye\&quot;,\&quot;firstNames\&quot;:[\&quot;F\&quot;],\&quot;rawName\&quot;:\&quot;Delahaye, F\&quot;},{\&quot;lastName\&quot;:\&quot;Gohlke-Barwolf\&quot;,\&quot;firstNames\&quot;:[\&quot;C\&quot;],\&quot;rawName\&quot;:\&quot;Gohlke-Barwolf, C\&quot;},{\&quot;lastName\&quot;:\&quot;Levang\&quot;,\&quot;firstNames\&quot;:[\&quot;O\&quot;,\&quot;W\&quot;],\&quot;rawName\&quot;:\&quot;Levang, O W\&quot;},{\&quot;lastName\&quot;:\&quot;Tornos\&quot;,\&quot;firstNames\&quot;:[\&quot;P\&quot;],\&quot;rawName\&quot;:\&quot;Tornos, P\&quot;},{\&quot;lastName\&quot;:\&quot;Vanoverschelde\&quot;,\&quot;firstNames\&quot;:[\&quot;J\&quot;,\&quot;L\&quot;],\&quot;rawName\&quot;:\&quot;Vanoverschelde, J L\&quot;},{\&quot;lastName\&quot;:\&quot;Vermeer\&quot;,\&quot;firstNames\&quot;:[\&quot;F\&quot;],\&quot;rawName\&quot;:\&quot;Vermeer, F\&quot;},{\&quot;lastName\&quot;:\&quot;Boersma\&quot;,\&quot;firstNames\&quot;:[\&quot;E\&quot;],\&quot;rawName\&quot;:\&quot;Boersma, E\&quot;},{\&quot;lastName\&quot;:\&quot;Ravaud\&quot;,\&quot;firstNames\&quot;:[\&quot;P\&quot;],\&quot;rawName\&quot;:\&quot;Ravaud, P\&quot;},{\&quot;lastName\&quot;:\&quot;Vahanian\&quot;,\&quot;firstNames\&quot;:[\&quot;A\&quot;],\&quot;rawName\&quot;:\&quot;Vahanian, A\&quot;}],\&quot;contributors\&quot;:{\&quot;authorAffiliation\&quot;:\&quot;Cardiology Department, Bichat Hospital, AP-HP, Paris, France bernard.iung@bch.ap-hop-paris.fr\&quot;,\&quot;editors\&quot;:[],\&quot;translators\&quot;:[],\&quot;compilers\&quot;:[],\&quot;performers\&quot;:[],\&quot;producers\&quot;:[],\&quot;conductors\&quot;:[],\&quot;recipients\&quot;:[],\&quot;assignees\&quot;:[]},\&quot;abstr\&quot;:\&quot;AIMS: To identify the characteristics, treatment, and outcomes of contemporary patients with valvular heart disease (VHD) in Europe, and to examine adherence to guidelines. METHODS AND RESULTS: The Euro Heart Survey on VHD was conducted from April to July 2001 in 92 centres from 25 countries; it included prospectively 5001 adults with moderate to severe native VHD, infective endocarditis, or previous valve intervention. VHD was native in 71.9% of patients and 28.1% had had a previous intervention. Mean age was 64+/-14 years. Degenerative aetiologies were the most frequent in aortic VHD and mitral regurgitation while most cases of mitral stenosis were of rheumatic origin. Coronary angiography was used in 85.2% of patients before intervention. Of the 1269 patients who underwent intervention, prosthetic replacement was performed in 99.0% of aortic VHD, percutaneous dilatation in 33.9% of mitral stenosis, and valve repair in 46.5% of mitral regurgitation; 31.7% of patients had &gt; or =1 associated procedure. Of patients with severe, symptomatic, single VHD, 31.8% did not undergo intervention, most frequently because of comorbidities. In asymptomatic patients, accordance with guidelines ranged between 66.0 and 78.5%. Operative mortality was &lt;5% for single VHD. CONCLUSIONS: This survey provides unique contemporary data on characteristics and management of patients with VHD. Adherence to guidelines is globally satisfying as regards investigations and interventions.\&quot;,\&quot;pages\&quot;:{\&quot;startPage\&quot;:\&quot;1231\&quot;,\&quot;totalPages\&quot;:13,\&quot;rawPages\&quot;:\&quot;1231-1243\&quot;},\&quot;publication\&quot;:{\&quot;issn\&quot;:\&quot;0195-668X\&quot;,\&quot;title\&quot;:\&quot;European heart journal\&quot;,\&quot;abbrev\&quot;:\&quot;Eur.Heart J.\&quot;,\&quot;editors\&quot;:[]},\&quot;publicationDate\&quot;:{\&quot;date\&quot;:\&quot;July 1, 2003\&quot;,\&quot;pretty\&quot;:\&quot;July 2003\&quot;,\&quot;prettyShort\&quot;:\&quot;Jul 2003\&quot;,\&quot;prettyLong\&quot;:\&quot;July 1, 2003\&quot;,\&quot;year\&quot;:\&quot;2003\&quot;,\&quot;rawDate\&quot;:\&quot;July 01 2003\&quot;},\&quot;series\&quot;:{\&quot;volume\&quot;:\&quot;24\&quot;,\&quot;issue\&quot;:\&quot;13\&quot;,\&quot;editors\&quot;:[]},\&quot;publisher\&quot;:{\&quot;location\&quot;:\&quot;England\&quot;,\&quot;degreeType\&quot;:\&quot;Journal Article; Multicenter Study; IM\&quot;},\&quot;docIds\&quot;:{\&quot;pmid\&quot;:\&quot;12831818\&quot;,\&quot;doi\&quot;:\&quot;S0195668X0300201X [pii]\&quot;},\&quot;language\&quot;:\&quot;ENG\&quot;,\&quot;userNotes\&quot;:\&quot;LR: 20121115; JID: 8006263; ppublish\&quot;,\&quot;source\&quot;:{\&quot;accession\&quot;:\&quot;PMID: 12831818\&quot;,\&quot;isElectronic\&quot;:false,\&quot;disciplines\&quot;:[]},\&quot;tags\&quot;:[\&quot;Adult\&quot;,\&quot;Aged\&quot;,\&quot;Aged, 80 and over\&quot;,\&quot;Cardiac Catheterization/statistics &amp; numerical data\&quot;,\&quot;Coronary Angiography/statistics &amp; numerical data\&quot;,\&quot;Decision Making\&quot;,\&quot;Echocardiography, Stress/statistics &amp; numerical data\&quot;,\&quot;Echocardiography, Transesophageal/statistics &amp; numerical data\&quot;,\&quot;Female\&quot;,\&quot;Follow-Up Studies\&quot;,\&quot;Heart Valve Diseases/epidemiology/etiology/surgery\&quot;,\&quot;Humans\&quot;,\&quot;Male\&quot;,\&quot;Middle Aged\&quot;,\&quot;Postoperative Complications/epidemiology/etiology\&quot;,\&quot;Prospective Studies\&quot;],\&quot;weight\&quot;:24},\&quot;id\&quot;:\&quot;doc:5832d52ae4b06f677e9e937c\&quot;,\&quot;pageReplace\&quot;:\&quot;\&quot;,\&quot;author\&quot;:true,\&quot;year\&quot;:true}],\&quot;position\&quot;:\&quot;body\&quot;}&quot;"/>
    <we:property name="cit:_1870519515" value="&quot;{\&quot;docs\&quot;:[{\&quot;reference\&quot;:{\&quot;refType\&quot;:\&quot;JOURNAL_ARTICLE_REF\&quot;,\&quot;title\&quot;:\&quot;Mitral valve replacement versus repair: propensity-adjusted survival and quality-of-life analysis\&quot;,\&quot;authors\&quot;:[{\&quot;lastName\&quot;:\&quot;Jokinen\&quot;,\&quot;firstNames\&quot;:[\&quot;J\&quot;,\&quot;J\&quot;],\&quot;rawName\&quot;:\&quot;Jokinen, J J\&quot;},{\&quot;lastName\&quot;:\&quot;Hippelainen\&quot;,\&quot;firstNames\&quot;:[\&quot;M\&quot;,\&quot;J\&quot;],\&quot;rawName\&quot;:\&quot;Hippelainen, M J\&quot;},{\&quot;lastName\&quot;:\&quot;Pitkanen\&quot;,\&quot;firstNames\&quot;:[\&quot;O\&quot;,\&quot;A\&quot;],\&quot;rawName\&quot;:\&quot;Pitkanen, O A\&quot;},{\&quot;lastName\&quot;:\&quot;Hartikainen\&quot;,\&quot;firstNames\&quot;:[\&quot;J\&quot;,\&quot;E\&quot;],\&quot;rawName\&quot;:\&quot;Hartikainen, J E\&quot;}],\&quot;contributors\&quot;:{\&quot;authorAffiliation\&quot;:\&quot;Department of Cardiothoracic Surgery, Helsinki University Hospital, Helsinki, Finland.\&quot;,\&quot;editors\&quot;:[],\&quot;translators\&quot;:[],\&quot;compilers\&quot;:[],\&quot;performers\&quot;:[],\&quot;producers\&quot;:[],\&quot;conductors\&quot;:[],\&quot;recipients\&quot;:[],\&quot;assignees\&quot;:[]},\&quot;abstr\&quot;:\&quot;BACKGROUND: We investigated whether mitral valve repair (MVP) is superior to mitral valve replacement (MVR) in terms of survival and quality of life during the long-term follow-up. METHODS: One hundred eighty-four consecutive patients underwent MVP or MVR for mitral regurgitation with or without concomitant coronary artery bypass grafting. Clinical data were recorded prospectively, and the data for the Nottingham Health Profile quality-of-life analysis was collected cross-sectionally. Propensity score analysis was used for the study group matching. RESULTS: The mean follow-up time was 7.3 +/- 1.4 years. After adjustment for baseline characteristics by the propensity score method, there was a statistically significant survival benefit for the patients who underwent MVP (p = 0.02). Risk factors for death were preoperative unstable angina pectoris (relative risk ratio, 4.4; 95% confidence interval, 2.2 to 8.8), age older than 60 years (relative risk ratio, 1.1; 95% confidence interval, 1.0 to 1.1), use of mitral prosthesis (relative risk ratio, 2.7; 95% confidence interval, 1.4 to 5.3), preoperative renal insufficiency (relative risk ratio, 1.0; 95% confidence interval, 1.0 to 1.007), and preoperative cerebrovascular disorder (relative risk ratio, 2.7; 95% confidence interval, 1.0 to 5.3). The quality of life of the MVP and MVR groups did not differ from each other, but the MVP and the MVR patients had lower energy and mobility scores than an age- and sex-matched reference population. CONCLUSIONS: Survival is longer after MVP than after MVR. The quality of life of MVP and MVR patients does not differ from each other. In terms of most quality-of-life variables, patients who undergo mitral valve operations cope similarly to an age- and sex-matched reference population. Only the scores reflecting energy and mobility were lower in the patients who were operated on than in the reference population.\&quot;,\&quot;pages\&quot;:{\&quot;startPage\&quot;:\&quot;451\&quot;,\&quot;totalPages\&quot;:8,\&quot;rawPages\&quot;:\&quot;451-458\&quot;},\&quot;publication\&quot;:{\&quot;issn\&quot;:\&quot;1552-6259\&quot;,\&quot;title\&quot;:\&quot;The Annals of Thoracic Surgery\&quot;,\&quot;abbrev\&quot;:\&quot;Ann.Thorac.Surg.\&quot;,\&quot;editors\&quot;:[]},\&quot;publicationDate\&quot;:{\&quot;date\&quot;:\&quot;August 1, 2007\&quot;,\&quot;pretty\&quot;:\&quot;August 2007\&quot;,\&quot;prettyShort\&quot;:\&quot;Aug 2007\&quot;,\&quot;prettyLong\&quot;:\&quot;August 1, 2007\&quot;,\&quot;year\&quot;:\&quot;2007\&quot;,\&quot;rawDate\&quot;:\&quot;August 01 2007\&quot;},\&quot;series\&quot;:{\&quot;volume\&quot;:\&quot;84\&quot;,\&quot;issue\&quot;:\&quot;2\&quot;,\&quot;editors\&quot;:[]},\&quot;publisher\&quot;:{\&quot;location\&quot;:\&quot;Netherlands\&quot;,\&quot;degreeType\&quot;:\&quot;Journal Article; AIM; IM\&quot;},\&quot;docIds\&quot;:{\&quot;pmid\&quot;:\&quot;17643614\&quot;,\&quot;doi\&quot;:\&quot;S0003-4975(07)00668-6 [pii]\&quot;},\&quot;language\&quot;:\&quot;ENG\&quot;,\&quot;userNotes\&quot;:\&quot;LR: 20151119; JID: 15030100R; 2007/01/02 [received]; 2007/03/17 [revised]; 2007/03/20 [accepted]; ppublish\&quot;,\&quot;source\&quot;:{\&quot;accession\&quot;:\&quot;PMID: 17643614\&quot;,\&quot;isElectronic\&quot;:false,\&quot;disciplines\&quot;:[]},\&quot;tags\&quot;:[\&quot;Aged\&quot;,\&quot;Cardiac Surgical Procedures/mortality/statistics &amp; numerical data\&quot;,\&quot;Coronary Artery Bypass/mortality/statistics &amp; numerical data\&quot;,\&quot;Endocarditis/surgery\&quot;,\&quot;Female\&quot;,\&quot;Follow-Up Studies\&quot;,\&quot;Health Status\&quot;,\&quot;Heart Valve Prosthesis\&quot;,\&quot;Heart Valve Prosthesis Implantation/mortality/statistics &amp; numerical data\&quot;,\&quot;Humans\&quot;,\&quot;Male\&quot;,\&quot;Middle Aged\&quot;,\&quot;Mitral Valve Prolapse/surgery\&quot;,\&quot;Mitral Valve/surgery\&quot;,\&quot;Myocardial Infarction/mortality\&quot;,\&quot;Quality of Life\&quot;,\&quot;Retrospective Studies\&quot;,\&quot;Surveys and Questionnaires\&quot;,\&quot;Survival Analysis\&quot;,\&quot;Time Factors\&quot;],\&quot;weight\&quot;:24},\&quot;id\&quot;:\&quot;doc:5837e972e4b09a21e9384767\&quot;,\&quot;pageReplace\&quot;:\&quot;\&quot;,\&quot;author\&quot;:true,\&quot;year\&quot;:true}],\&quot;position\&quot;:\&quot;body\&quot;}&quot;"/>
    <we:property name="cit:_1872377596"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902644017" value="&quot;{\&quot;docs\&quot;:[{\&quot;reference\&quot;:{\&quot;refType\&quot;:\&quot;JOURNAL_ARTICLE_REF\&quot;,\&quot;title\&quot;:\&quot;A pathoanatomic approach to the management of mitral regurgitation\&quot;,\&quot;authors\&quot;:[{\&quot;lastName\&quot;:\&quot;Badhwar\&quot;,\&quot;firstNames\&quot;:[\&quot;V\&quot;],\&quot;rawName\&quot;:\&quot;Badhwar, V\&quot;},{\&quot;lastName\&quot;:\&quot;Smith\&quot;,\&quot;firstNames\&quot;:[\&quot;A\&quot;,\&quot;J\&quot;],\&quot;rawName\&quot;:\&quot;Smith, A J\&quot;},{\&quot;lastName\&quot;:\&quot;Cavalcante\&quot;,\&quot;firstNames\&quot;:[\&quot;J\&quot;,\&quot;L\&quot;],\&quot;rawName\&quot;:\&quot;Cavalcante, J L\&quot;}],\&quot;contributors\&quot;:{\&quot;authorAffiliation\&quot;:\&quot;The Center for Mitral Valve Disease, Heart and Vascular Institute, University of Pittsburgh Medical Center, Pittsburgh, PA. Electronic address: badhwarv@upmc.edu.; The Center for Mitral Valve Disease, Heart and Vascular Institute, University of (TRUNCATED)\&quot;,\&quot;editors\&quot;:[],\&quot;translators\&quot;:[],\&quot;compilers\&quot;:[],\&quot;performers\&quot;:[],\&quot;producers\&quot;:[],\&quot;conductors\&quot;:[],\&quot;recipients\&quot;:[],\&quot;assignees\&quot;:[]},\&quot;abstr\&quot;:\&quot;Mitral regurgitation remains the most common global valvular heart disease. From otherwise unsuspecting healthy patients without overt symptoms to those with recalcitrant heart failure, mitral valve (MV) disease touches millions of patients per year. While MV prolapse without regurgitation remains benign, once regurgitation begins, quantification of severity is related to prognosis. Understanding the mechanism of regurgitation guides appropriate treatment. Current management guidelines emphasize early therapy after careful assessment of both anatomy and severity of mitral regurgitation. The objective of this review is to provide an update on the treatment of MV disease and to offer additional granularity on pathoanatomic decision making that may aid a more precise application of optimal guideline-directed therapy of primary and secondary mitral regurgitation.\&quot;,\&quot;pages\&quot;:{\&quot;startPage\&quot;:\&quot;126\&quot;,\&quot;totalPages\&quot;:9,\&quot;rawPages\&quot;:\&quot;126-134\&quot;},\&quot;publication\&quot;:{\&quot;issn\&quot;:\&quot;1873-2615\&quot;,\&quot;title\&quot;:\&quot;Trends in cardiovascular medicine\&quot;,\&quot;abbrev\&quot;:\&quot;Trends Cardiovasc.Med.\&quot;,\&quot;editors\&quot;:[]},\&quot;publicationDate\&quot;:{\&quot;date\&quot;:\&quot;February 1, 2016\&quot;,\&quot;pretty\&quot;:\&quot;February 2016\&quot;,\&quot;prettyShort\&quot;:\&quot;Feb 2016\&quot;,\&quot;prettyLong\&quot;:\&quot;February 1, 2016\&quot;,\&quot;year\&quot;:\&quot;2016\&quot;,\&quot;rawDate\&quot;:\&quot;February 01 2016\&quot;},\&quot;series\&quot;:{\&quot;volume\&quot;:\&quot;26\&quot;,\&quot;issue\&quot;:\&quot;2\&quot;,\&quot;editors\&quot;:[]},\&quot;publisher\&quot;:{\&quot;name\&quot;:\&quot;Elsevier Inc\&quot;,\&quot;location\&quot;:\&quot;United States\&quot;,\&quot;degreeType\&quot;:\&quot;Journal Article; Review; IM\&quot;},\&quot;docIds\&quot;:{\&quot;pmid\&quot;:\&quot;26139247\&quot;,\&quot;doi\&quot;:\&quot;10.1016/j.tcm.2015.05.007 [doi]\&quot;},\&quot;language\&quot;:\&quot;ENG\&quot;,\&quot;userNotes\&quot;:\&quot;LR: 20161101; CI: Copyright (c) 2016; JID: 9108337; CIN: Trends Cardiovasc Med. 2016 Feb;26(2):135-6. PMID: 26350432; OTO: NOTNLM; 2015/01/17 [received]; 2015/05/17 [revised]; 2015/05/18 [accepted]; ppublish\&quot;,\&quot;source\&quot;:{\&quot;accession\&quot;:\&quot;PMID: 26139247\&quot;,\&quot;republishedDate\&quot;:{\&quot;date\&quot;:\&quot;June 29, 2015\&quot;,\&quot;pretty\&quot;:\&quot;June 2015\&quot;,\&quot;prettyShort\&quot;:\&quot;Jun 2015\&quot;,\&quot;prettyLong\&quot;:\&quot;June 29, 2015\&quot;,\&quot;year\&quot;:\&quot;2015\&quot;,\&quot;rawDate\&quot;:\&quot;June 29 2015\&quot;},\&quot;isElectronic\&quot;:false,\&quot;disciplines\&quot;:[]},\&quot;tags\&quot;:[\&quot;Clinical Decision-Making/methods\&quot;,\&quot;Diagnosis\&quot;,\&quot;Disease Management\&quot;,\&quot;Early Diagnosis\&quot;,\&quot;Humans\&quot;,\&quot;Management\&quot;,\&quot;Mitral Valve Insufficiency/diagnosis/etiology/physiopathology/therapy\&quot;,\&quot;Mitral regurgitation\&quot;,\&quot;Mitral valve disease\&quot;,\&quot;Practice Guidelines as Topic\&quot;,\&quot;Prognosis\&quot;,\&quot;Surgery\&quot;],\&quot;weight\&quot;:25},\&quot;id\&quot;:\&quot;doc:583be6f8e4b09a21e938d082\&quot;,\&quot;pageReplace\&quot;:\&quot;\&quot;,\&quot;author\&quot;:true,\&quot;year\&quot;:true}],\&quot;position\&quot;:\&quot;body\&quot;}&quot;"/>
    <we:property name="cit:571706256" value="&quot;{\&quot;docs\&quot;:[{\&quot;reference\&quot;:{\&quot;refType\&quot;:\&quot;JOURNAL_ARTICLE_REF\&quot;,\&quot;title\&quot;:\&quot;Long-term survival of patients undergoing mitral valve repair and replacement: a longitudinal analysis of Medicare fee-for-service beneficiaries\&quot;,\&quot;authors\&quot;:[{\&quot;lastName\&quot;:\&quot;Vassileva\&quot;,\&quot;firstNames\&quot;:[\&quot;C\&quot;,\&quot;M\&quot;],\&quot;rawName\&quot;:\&quot;Vassileva, C M\&quot;},{\&quot;lastName\&quot;:\&quot;Mishkel\&quot;,\&quot;firstNames\&quot;:[\&quot;G\&quot;],\&quot;rawName\&quot;:\&quot;Mishkel, G\&quot;},{\&quot;lastName\&quot;:\&quot;McNeely\&quot;,\&quot;firstNames\&quot;:[\&quot;C\&quot;],\&quot;rawName\&quot;:\&quot;McNeely, C\&quot;},{\&quot;lastName\&quot;:\&quot;Boley\&quot;,\&quot;firstNames\&quot;:[\&quot;T\&quot;],\&quot;rawName\&quot;:\&quot;Boley, T\&quot;},{\&quot;lastName\&quot;:\&quot;Markwell\&quot;,\&quot;firstNames\&quot;:[\&quot;S\&quot;],\&quot;rawName\&quot;:\&quot;Markwell, S\&quot;},{\&quot;lastName\&quot;:\&quot;Scaife\&quot;,\&quot;firstNames\&quot;:[\&quot;S\&quot;],\&quot;rawName\&quot;:\&quot;Scaife, S\&quot;},{\&quot;lastName\&quot;:\&quot;Hazelrigg\&quot;,\&quot;firstNames\&quot;:[\&quot;S\&quot;],\&quot;rawName\&quot;:\&quot;Hazelrigg, S\&quot;}],\&quot;contributors\&quot;:{\&quot;authorAffiliation\&quot;:\&quot;Division of Cardiothoracic Surgery, Southern Illinois University School of Medicine, 701 N First St, PO Box 19638, Springfield, IL 62794-9638, USA. cvassileva@siumed.edu\&quot;,\&quot;editors\&quot;:[],\&quot;translators\&quot;:[],\&quot;compilers\&quot;:[],\&quot;performers\&quot;:[],\&quot;producers\&quot;:[],\&quot;conductors\&quot;:[],\&quot;recipients\&quot;:[],\&quot;assignees\&quot;:[]},\&quot;abstr\&quot;:\&quot;BACKGROUND: Despite the established superiority of mitral repair over replacement, its adoption in the treatment of elderly patients has not been uniform, partly because of a lack of robust long-term survival data. We present the long-term survival of Medicare fee-for-service beneficiaries undergoing mitral valve repair and replacement over a 10-year period. METHODS AND RESULTS: We used the Medicare database to identify 47 279 fee-for-service beneficiaries &gt;/=65 years of age undergoing primary isolated mitral valve repair or replacement from 2000 to 2009. Operative mortality and long-term survival are presented for repair and replacement. Operative mortality was 3.9% for patients undergoing repair and 8.9% for patients undergoing replacement. The 1-, 5-, and 10-year Kaplan-Meier survival estimates for patients undergoing repair were 90.9%, 77.1%, and 53.6%. The 1-, 5-, and 10-year Kaplan-Meier survival estimates for patients undergoing replacement were 82.6%, 64.7%, and 37.2%. Important predictors of mitral repair included younger age (odds ratio, 1.10; 95% confidence interval, 1.05-1.14), elective admission status (odds ratio, 1.34; 95% confidence interval, 1.27-1.41), and annual mitral procedure volume &gt;40 cases per year (odds ratio, 1.57; 95% confidence interval, 1.36-1.81). Female sex and the presence of comorbidities were associated with a lower likelihood of repair. CONCLUSIONS: Mitral valve surgery in the Medicare population carries less risk than previously reported. Given the favorable outcomes of elderly patients undergoing mitral valve surgery, especially mitral valve repair, an approach of earlier identification and surgical referral appears justified regardless of age.\&quot;,\&quot;pages\&quot;:{\&quot;startPage\&quot;:\&quot;1870\&quot;,\&quot;totalPages\&quot;:7,\&quot;rawPages\&quot;:\&quot;1870-1876\&quot;},\&quot;publication\&quot;:{\&quot;issn\&quot;:\&quot;1524-4539\&quot;,\&quot;title\&quot;:\&quot;Circulation\&quot;,\&quot;abbrev\&quot;:\&quot;Circulation\&quot;,\&quot;editors\&quot;:[]},\&quot;publicationDate\&quot;:{\&quot;date\&quot;:\&quot;May 7, 2013\&quot;,\&quot;pretty\&quot;:\&quot;May 2013\&quot;,\&quot;prettyShort\&quot;:\&quot;May 2013\&quot;,\&quot;prettyLong\&quot;:\&quot;May 7, 2013\&quot;,\&quot;year\&quot;:\&quot;2013\&quot;,\&quot;rawDate\&quot;:\&quot;May 07 2013\&quot;},\&quot;series\&quot;:{\&quot;volume\&quot;:\&quot;127\&quot;,\&quot;issue\&quot;:\&quot;18\&quot;,\&quot;editors\&quot;:[]},\&quot;publisher\&quot;:{\&quot;location\&quot;:\&quot;United States\&quot;,\&quot;degreeType\&quot;:\&quot;Journal Article; Research Support, Non-U.S. Gov't; AIM; IM\&quot;},\&quot;docIds\&quot;:{\&quot;pmid\&quot;:\&quot;23569153\&quot;,\&quot;doi\&quot;:\&quot;10.1161/CIRCULATIONAHA.113.002200 [doi]\&quot;},\&quot;language\&quot;:\&quot;eng\&quot;,\&quot;userNotes\&quot;:\&quot;JID: 0147763; CIN: Circulation. 2013 May 7;127(18):1843-6. PMID: 23569152; OTO: NOTNLM; 2013/04/08 [aheadofprint]; ppublish\&quot;,\&quot;source\&quot;:{\&quot;accession\&quot;:\&quot;PMID: 23569153\&quot;,\&quot;republishedDate\&quot;:{\&quot;date\&quot;:\&quot;April 8, 2013\&quot;,\&quot;pretty\&quot;:\&quot;April 2013\&quot;,\&quot;prettyShort\&quot;:\&quot;Apr 2013\&quot;,\&quot;prettyLong\&quot;:\&quot;April 8, 2013\&quot;,\&quot;year\&quot;:\&quot;2013\&quot;,\&quot;rawDate\&quot;:\&quot;April 08 2013\&quot;},\&quot;isElectronic\&quot;:false,\&quot;disciplines\&quot;:[]},\&quot;tags\&quot;:[\&quot;Aged\&quot;,\&quot;Aged, 80 and over\&quot;,\&quot;Fee-for-Service Plans/trends\&quot;,\&quot;Female\&quot;,\&quot;Heart Valve Prosthesis Implantation/mortality/trends\&quot;,\&quot;Humans\&quot;,\&quot;Longitudinal Studies\&quot;,\&quot;Male\&quot;,\&quot;Medicare/trends\&quot;,\&quot;Mitral Valve/pathology/surgery\&quot;,\&quot;Survival Rate/trends\&quot;,\&quot;Survivors\&quot;,\&quot;Time Factors\&quot;,\&quot;United States/epidemiology\&quot;,\&quot;mitral valve\&quot;,\&quot;outcomes research\&quot;,\&quot;surgery\&quot;,\&quot;valve repair\&quot;],\&quot;weight\&quot;:24},\&quot;id\&quot;:\&quot;doc:57ebaf23e4b0c0fc627f4fe3\&quot;,\&quot;pageReplace\&quot;:\&quot;\&quot;,\&quot;author\&quot;:true,\&quot;year\&quot;:true}],\&quot;position\&quot;:\&quot;body\&quot;}&quot;"/>
    <we:property name="cit:1517803552" value="&quot;{\&quot;docs\&quot;:[{\&quot;reference\&quot;:{\&quot;refType\&quot;:\&quot;JOURNAL_ARTICLE_REF\&quot;,\&quot;title\&quot;:\&quot;Longitudinal outcome of isolated mitral repair in older patients: results from 14,604 procedures performed from 1991 to 2007\&quot;,\&quot;authors\&quot;:[{\&quot;lastName\&quot;:\&quot;Badhwar\&quot;,\&quot;firstNames\&quot;:[\&quot;V\&quot;],\&quot;rawName\&quot;:\&quot;Badhwar, V\&quot;},{\&quot;lastName\&quot;:\&quot;Peterson\&quot;,\&quot;firstNames\&quot;:[\&quot;E\&quot;,\&quot;D\&quot;],\&quot;rawName\&quot;:\&quot;Peterson, E D\&quot;},{\&quot;lastName\&quot;:\&quot;Jacobs\&quot;,\&quot;firstNames\&quot;:[\&quot;J\&quot;,\&quot;P\&quot;],\&quot;rawName\&quot;:\&quot;Jacobs, J P\&quot;},{\&quot;lastName\&quot;:\&quot;He\&quot;,\&quot;firstNames\&quot;:[\&quot;X\&quot;],\&quot;rawName\&quot;:\&quot;He, X\&quot;},{\&quot;lastName\&quot;:\&quot;Brennan\&quot;,\&quot;firstNames\&quot;:[\&quot;J\&quot;,\&quot;M\&quot;],\&quot;rawName\&quot;:\&quot;Brennan, J M\&quot;},{\&quot;lastName\&quot;:\&quot;O'Brien\&quot;,\&quot;firstNames\&quot;:[\&quot;S\&quot;,\&quot;M\&quot;],\&quot;rawName\&quot;:\&quot;O'Brien, S M\&quot;},{\&quot;lastName\&quot;:\&quot;Dokholyan\&quot;,\&quot;firstNames\&quot;:[\&quot;R\&quot;,\&quot;S\&quot;],\&quot;rawName\&quot;:\&quot;Dokholyan, R S\&quot;},{\&quot;lastName\&quot;:\&quot;George\&quot;,\&quot;firstNames\&quot;:[\&quot;K\&quot;,\&quot;M\&quot;],\&quot;rawName\&quot;:\&quot;George, K M\&quot;},{\&quot;lastName\&quot;:\&quot;Bolling\&quot;,\&quot;firstNames\&quot;:[\&quot;S\&quot;,\&quot;F\&quot;],\&quot;rawName\&quot;:\&quot;Bolling, S F\&quot;},{\&quot;lastName\&quot;:\&quot;Shahian\&quot;,\&quot;firstNames\&quot;:[\&quot;D\&quot;,\&quot;M\&quot;],\&quot;rawName\&quot;:\&quot;Shahian, D M\&quot;},{\&quot;lastName\&quot;:\&quot;Grover\&quot;,\&quot;firstNames\&quot;:[\&quot;F\&quot;,\&quot;L\&quot;],\&quot;rawName\&quot;:\&quot;Grover, F L\&quot;},{\&quot;lastName\&quot;:\&quot;Edwards\&quot;,\&quot;firstNames\&quot;:[\&quot;F\&quot;,\&quot;H\&quot;],\&quot;rawName\&quot;:\&quot;Edwards, F H\&quot;},{\&quot;lastName\&quot;:\&quot;Gammie\&quot;,\&quot;firstNames\&quot;:[\&quot;J\&quot;,\&quot;S\&quot;],\&quot;rawName\&quot;:\&quot;Gammie, J S\&quot;}],\&quot;contributors\&quot;:{\&quot;authorAffiliation\&quot;:\&quot;University of Pittsburgh, Pittsburgh, Pennsylvania 15213, USA. badhwarv@upmc.edu\&quot;,\&quot;editors\&quot;:[],\&quot;translators\&quot;:[],\&quot;compilers\&quot;:[],\&quot;performers\&quot;:[],\&quot;producers\&quot;:[],\&quot;conductors\&quot;:[],\&quot;recipients\&quot;:[],\&quot;assignees\&quot;:[]},\&quot;abstr\&quot;:\&quot;BACKGROUND: Mitral valve (MV) repair is performed with less frequency than MV replacement in older persons, with referral often delayed until symptoms are severe. Surgical practice in this population remains inconsistent in the absence of national MV repair outcomes. The goal of this study was to assess durability and longitudinal outcomes after isolated primary MV repair in patients aged 65 years or more. METHODS: We linked clinical data from The Society of Thoracic Surgeons adult cardiac surgery database (STS) to longitudinal claims data from the Centers for Medicare and Medicaid Services (CMS). Between January 1991 and December 2007, we identified 14,604 isolated nonemergent primary MV repair operations in STS-CMS data. These were longitudinally examined for mortality, mitral reoperation, and readmissions for heart failure, bleeding, and stroke. Predictors of 5-year death after MV repair were identified using Cox proportional hazard modeling. RESULTS: The study cohort had a mean age of 73.3+/-5.5 years, ejection fraction 54.0%+/-12.9%; 55.8% (8,148 of 14,604) were female; and 8.4% (1,233 of 14,604) were non-Caucasian. Operative mortality was 2.59% (378 of 14,604). Mean follow-up was 5.9+/-3.9 years (range, 1.0 to 18.0). Survival during follow-up was 74.9% (10,934 of 14,604). The number of observed events for mitral reoperation, heart failure, bleeding, and stroke were 552 of 14,604 (3.7%), 2,681 of 14,604 (18.4%), 1,051 of 14,604 (7.2%), and 1,131 of 14,604 (7.7%), respectively. The 10-year Kaplan-Meier event rates for mitral reoperation, heart failure, bleeding, and stroke were 6.2%, 30.1%, 15.3%, and 16.4%, respectively. The 10-year actuarial survival of 57.4% was equivalent to the matched US population. CONCLUSIONS: Utilizing linked STS and CMS databases, we demonstrate that MV repair is a safe and durable long-term option for older patients. Survival restored to the normal population suggests repair may suppress the longitudinal impact of mitral regurgitation in the elderly and that the practice of delayed referral should be reevaluated. These data provide a contemporary longitudinal benchmark of MV repair outcomes.\&quot;,\&quot;pages\&quot;:{\&quot;rawPages\&quot;:\&quot;1870-7; discussion 1877-9\&quot;},\&quot;publication\&quot;:{\&quot;issn\&quot;:\&quot;1552-6259\&quot;,\&quot;title\&quot;:\&quot;The Annals of Thoracic Surgery\&quot;,\&quot;abbrev\&quot;:\&quot;Ann.Thorac.Surg.\&quot;,\&quot;editors\&quot;:[]},\&quot;publicationDate\&quot;:{\&quot;date\&quot;:\&quot;December 1, 2012\&quot;,\&quot;pretty\&quot;:\&quot;December 2012\&quot;,\&quot;prettyShort\&quot;:\&quot;Dec 2012\&quot;,\&quot;prettyLong\&quot;:\&quot;December 1, 2012\&quot;,\&quot;year\&quot;:\&quot;2012\&quot;,\&quot;rawDate\&quot;:\&quot;December 01 2012\&quot;},\&quot;series\&quot;:{\&quot;volume\&quot;:\&quot;94\&quot;,\&quot;issue\&quot;:\&quot;6\&quot;,\&quot;editors\&quot;:[]},\&quot;publisher\&quot;:{\&quot;name\&quot;:\&quot;The Society of Thoracic Surgeons. Published by Elsevier Inc\&quot;,\&quot;location\&quot;:\&quot;Netherlands\&quot;,\&quot;degreeType\&quot;:\&quot;Comparative Study; Journal Article; Multicenter Study; Research Support, Non-U.S. Gov't; AIM; IM\&quot;},\&quot;docIds\&quot;:{\&quot;pmid\&quot;:\&quot;22858278\&quot;,\&quot;doi\&quot;:\&quot;10.1016/j.athoracsur.2012.05.105 [doi]\&quot;},\&quot;language\&quot;:\&quot;ENG\&quot;,\&quot;userNotes\&quot;:\&quot;LR: 20121126; CI: Copyright (c) 2012; JID: 15030100R; 2012/01/25 [received]; 2012/05/18 [revised]; 2012/05/25 [accepted]; ppublish\&quot;,\&quot;source\&quot;:{\&quot;accession\&quot;:\&quot;PMID: 22858278\&quot;,\&quot;republishedDate\&quot;:{\&quot;date\&quot;:\&quot;August 2, 2012\&quot;,\&quot;pretty\&quot;:\&quot;August 2012\&quot;,\&quot;prettyShort\&quot;:\&quot;Aug 2012\&quot;,\&quot;prettyLong\&quot;:\&quot;August 2, 2012\&quot;,\&quot;year\&quot;:\&quot;2012\&quot;,\&quot;rawDate\&quot;:\&quot;August 02 2012\&quot;},\&quot;isElectronic\&quot;:false,\&quot;disciplines\&quot;:[]},\&quot;tags\&quot;:[\&quot;Age Factors\&quot;,\&quot;Aged\&quot;,\&quot;Aged, 80 and over\&quot;,\&quot;Female\&quot;,\&quot;Follow-Up Studies\&quot;,\&quot;Heart Valve Prosthesis Implantation/statistics &amp; numerical data\&quot;,\&quot;Humans\&quot;,\&quot;Male\&quot;,\&quot;Mitral Valve Insufficiency/mortality/surgery\&quot;,\&quot;Reoperation/statistics &amp; numerical data\&quot;,\&quot;Retrospective Studies\&quot;,\&quot;Risk Factors\&quot;,\&quot;Survival Rate/trends\&quot;,\&quot;Time Factors\&quot;,\&quot;Treatment Outcome\&quot;,\&quot;United States/epidemiology\&quot;],\&quot;weight\&quot;:22},\&quot;id\&quot;:\&quot;doc:583be772e4b09a21e938d095\&quot;,\&quot;pageReplace\&quot;:\&quot;\&quot;,\&quot;author\&quot;:true,\&quot;year\&quot;:true}],\&quot;position\&quot;:\&quot;body\&quot;}&quot;"/>
    <we:property name="cit:709070614" value="&quot;{\&quot;docs\&quot;:[{\&quot;reference\&quot;:{\&quot;refType\&quot;:\&quot;JOURNAL_ARTICLE_REF\&quot;,\&quot;title\&quot;:\&quot;Trends in mitral valve surgery in the United States: results from the Society of Thoracic Surgeons Adult Cardiac Surgery Database\&quot;,\&quot;authors\&quot;:[{\&quot;lastName\&quot;:\&quot;Gammie\&quot;,\&quot;firstNames\&quot;:[\&quot;J\&quot;,\&quot;S\&quot;],\&quot;rawName\&quot;:\&quot;Gammie, J S\&quot;},{\&quot;lastName\&quot;:\&quot;Sheng\&quot;,\&quot;firstNames\&quot;:[\&quot;S\&quot;],\&quot;rawName\&quot;:\&quot;Sheng, S\&quot;},{\&quot;lastName\&quot;:\&quot;Griffith\&quot;,\&quot;firstNames\&quot;:[\&quot;B\&quot;,\&quot;P\&quot;],\&quot;rawName\&quot;:\&quot;Griffith, B P\&quot;},{\&quot;lastName\&quot;:\&quot;Peterson\&quot;,\&quot;firstNames\&quot;:[\&quot;E\&quot;,\&quot;D\&quot;],\&quot;rawName\&quot;:\&quot;Peterson, E D\&quot;},{\&quot;lastName\&quot;:\&quot;Rankin\&quot;,\&quot;firstNames\&quot;:[\&quot;J\&quot;,\&quot;S\&quot;],\&quot;rawName\&quot;:\&quot;Rankin, J S\&quot;},{\&quot;lastName\&quot;:\&quot;O'Brien\&quot;,\&quot;firstNames\&quot;:[\&quot;S\&quot;,\&quot;M\&quot;],\&quot;rawName\&quot;:\&quot;O'Brien, S M\&quot;},{\&quot;lastName\&quot;:\&quot;Brown\&quot;,\&quot;firstNames\&quot;:[\&quot;J\&quot;,\&quot;M\&quot;],\&quot;rawName\&quot;:\&quot;Brown, J M\&quot;}],\&quot;contributors\&quot;:{\&quot;authorAffiliation\&quot;:\&quot;Division of Cardiac Surgery, University of Maryland Medical Center, Baltimore, Maryland 21201, USA. jgammie@smail.umaryland.edu\&quot;,\&quot;editors\&quot;:[],\&quot;translators\&quot;:[],\&quot;compilers\&quot;:[],\&quot;performers\&quot;:[],\&quot;producers\&quot;:[],\&quot;conductors\&quot;:[],\&quot;recipients\&quot;:[],\&quot;assignees\&quot;:[]},\&quot;abstr\&quot;:\&quot;BACKGROUND: The purpose of this study is to examine trends in mitral valve (MV) repair and replacement surgery using The Society of Thoracic Surgeons Adult Cardiac Surgery Database (STS ACSD). METHODS: The study population included isolated mitral valve operations performed between January 2000 and December 2007 at 910 hospitals participating in the STS ACSD. Patients with endocarditis, prior cardiac operation, shock, emergency operation, and concomitant coronary artery bypass graft or aortic valve surgery were excluded. RESULTS: During the 8-year study period, 58,370 patients underwent isolated primary MV operations. For patients with isolated mitral regurgitation (n = 47,126), the rate of MV repair (versus replacement) increased from 51% to 69% (p &lt; 0.0001). Among patients having replacement (n = 24,404), there has been a pronounced decline in the use of mechanical valves: 68% to 37% (p &lt; 0.0001). The operative mortality for MV replacement was consistently higher than that for repair (3.8% versus 1.4%), a finding that persisted after risk-adjustment (adjusted odds ratio 0.52, 95% confidence interval: 0.45 to 0.59; p &lt; 0.0001). Among patients having elective isolated MV repair (n = 28,140), the operative mortality was 1.2%. For asymptomatic (class I) patients, operative mortality was 0.6%. CONCLUSIONS: This study documents several important trends in MV surgery, including the progressive adoption of mitral valve repair and increasing use of bioprosthetic replacement valves. Operative risks of MV repair are significantly lower than those for MV replacement. Operative mortality for isolated elective mitral valve repair is 1% in contemporary clinical practice.\&quot;,\&quot;pages\&quot;:{\&quot;rawPages\&quot;:\&quot;1431-7; discussion 1437-9\&quot;},\&quot;publication\&quot;:{\&quot;issn\&quot;:\&quot;1552-6259\&quot;,\&quot;title\&quot;:\&quot;The Annals of Thoracic Surgery\&quot;,\&quot;abbrev\&quot;:\&quot;Ann.Thorac.Surg.\&quot;,\&quot;editors\&quot;:[]},\&quot;publicationDate\&quot;:{\&quot;date\&quot;:\&quot;May 1, 2009\&quot;,\&quot;pretty\&quot;:\&quot;May 2009\&quot;,\&quot;prettyShort\&quot;:\&quot;May 2009\&quot;,\&quot;prettyLong\&quot;:\&quot;May 1, 2009\&quot;,\&quot;year\&quot;:\&quot;2009\&quot;,\&quot;rawDate\&quot;:\&quot;May 01 2009\&quot;},\&quot;series\&quot;:{\&quot;volume\&quot;:\&quot;87\&quot;,\&quot;issue\&quot;:\&quot;5\&quot;,\&quot;editors\&quot;:[]},\&quot;publisher\&quot;:{\&quot;location\&quot;:\&quot;Netherlands\&quot;,\&quot;degreeType\&quot;:\&quot;Journal Article; Research Support, Non-U.S. Gov't; AIM; IM\&quot;},\&quot;docIds\&quot;:{\&quot;pmid\&quot;:\&quot;19379881\&quot;,\&quot;doi\&quot;:\&quot;10.1016/j.athoracsur.2009.01.064 [doi]\&quot;},\&quot;language\&quot;:\&quot;ENG\&quot;,\&quot;userNotes\&quot;:\&quot;LR: 20090421; JID: 15030100R; 2008/11/05 [received]; 2009/01/18 [revised]; 2009/01/23 [accepted]; ppublish\&quot;,\&quot;source\&quot;:{\&quot;accession\&quot;:\&quot;PMID: 19379881\&quot;,\&quot;isElectronic\&quot;:false,\&quot;disciplines\&quot;:[]},\&quot;tags\&quot;:[\&quot;Adult\&quot;,\&quot;Aged\&quot;,\&quot;Aged, 80 and over\&quot;,\&quot;Databases, Factual\&quot;,\&quot;Female\&quot;,\&quot;Heart Valve Diseases/surgery\&quot;,\&quot;Heart Valve Prosthesis Implantation/mortality/statistics &amp; numerical data\&quot;,\&quot;Humans\&quot;,\&quot;Male\&quot;,\&quot;Middle Aged\&quot;,\&quot;Mitral Valve/surgery\&quot;,\&quot;Patient Selection\&quot;,\&quot;Regression Analysis\&quot;,\&quot;Risk Factors\&quot;,\&quot;Societies, Medical\&quot;,\&quot;Survival Rate\&quot;,\&quot;Survivors\&quot;,\&quot;Treatment Outcome\&quot;,\&quot;United States\&quot;],\&quot;weight\&quot;:21},\&quot;id\&quot;:\&quot;doc:5832f2c8e4b047a10adb3332\&quot;,\&quot;pageReplace\&quot;:\&quot;\&quot;,\&quot;author\&quot;:true,\&quot;year\&quot;:true}],\&quot;position\&quot;:\&quot;body\&quot;}&quot;"/>
    <we:property name="cit:_1082296813" value="&quot;{\&quot;docs\&quot;:[{\&quot;reference\&quot;:{\&quot;refType\&quot;:\&quot;JOURNAL_ARTICLE_REF\&quot;,\&quot;title\&quot;:\&quot;A prospective survey of patients with valvular heart disease in Europe: The Euro Heart Survey on Valvular Heart Disease\&quot;,\&quot;authors\&quot;:[{\&quot;lastName\&quot;:\&quot;Iung\&quot;,\&quot;firstNames\&quot;:[\&quot;B\&quot;],\&quot;rawName\&quot;:\&quot;Iung, B\&quot;},{\&quot;lastName\&quot;:\&quot;Baron\&quot;,\&quot;firstNames\&quot;:[\&quot;G\&quot;],\&quot;rawName\&quot;:\&quot;Baron, G\&quot;},{\&quot;lastName\&quot;:\&quot;Butchart\&quot;,\&quot;firstNames\&quot;:[\&quot;E\&quot;,\&quot;G\&quot;],\&quot;rawName\&quot;:\&quot;Butchart, E G\&quot;},{\&quot;lastName\&quot;:\&quot;Delahaye\&quot;,\&quot;firstNames\&quot;:[\&quot;F\&quot;],\&quot;rawName\&quot;:\&quot;Delahaye, F\&quot;},{\&quot;lastName\&quot;:\&quot;Gohlke-Barwolf\&quot;,\&quot;firstNames\&quot;:[\&quot;C\&quot;],\&quot;rawName\&quot;:\&quot;Gohlke-Barwolf, C\&quot;},{\&quot;lastName\&quot;:\&quot;Levang\&quot;,\&quot;firstNames\&quot;:[\&quot;O\&quot;,\&quot;W\&quot;],\&quot;rawName\&quot;:\&quot;Levang, O W\&quot;},{\&quot;lastName\&quot;:\&quot;Tornos\&quot;,\&quot;firstNames\&quot;:[\&quot;P\&quot;],\&quot;rawName\&quot;:\&quot;Tornos, P\&quot;},{\&quot;lastName\&quot;:\&quot;Vanoverschelde\&quot;,\&quot;firstNames\&quot;:[\&quot;J\&quot;,\&quot;L\&quot;],\&quot;rawName\&quot;:\&quot;Vanoverschelde, J L\&quot;},{\&quot;lastName\&quot;:\&quot;Vermeer\&quot;,\&quot;firstNames\&quot;:[\&quot;F\&quot;],\&quot;rawName\&quot;:\&quot;Vermeer, F\&quot;},{\&quot;lastName\&quot;:\&quot;Boersma\&quot;,\&quot;firstNames\&quot;:[\&quot;E\&quot;],\&quot;rawName\&quot;:\&quot;Boersma, E\&quot;},{\&quot;lastName\&quot;:\&quot;Ravaud\&quot;,\&quot;firstNames\&quot;:[\&quot;P\&quot;],\&quot;rawName\&quot;:\&quot;Ravaud, P\&quot;},{\&quot;lastName\&quot;:\&quot;Vahanian\&quot;,\&quot;firstNames\&quot;:[\&quot;A\&quot;],\&quot;rawName\&quot;:\&quot;Vahanian, A\&quot;}],\&quot;contributors\&quot;:{\&quot;authorAffiliation\&quot;:\&quot;Cardiology Department, Bichat Hospital, AP-HP, Paris, France bernard.iung@bch.ap-hop-paris.fr\&quot;,\&quot;editors\&quot;:[],\&quot;translators\&quot;:[],\&quot;compilers\&quot;:[],\&quot;performers\&quot;:[],\&quot;producers\&quot;:[],\&quot;conductors\&quot;:[],\&quot;recipients\&quot;:[],\&quot;assignees\&quot;:[]},\&quot;abstr\&quot;:\&quot;AIMS: To identify the characteristics, treatment, and outcomes of contemporary patients with valvular heart disease (VHD) in Europe, and to examine adherence to guidelines. METHODS AND RESULTS: The Euro Heart Survey on VHD was conducted from April to July 2001 in 92 centres from 25 countries; it included prospectively 5001 adults with moderate to severe native VHD, infective endocarditis, or previous valve intervention. VHD was native in 71.9% of patients and 28.1% had had a previous intervention. Mean age was 64+/-14 years. Degenerative aetiologies were the most frequent in aortic VHD and mitral regurgitation while most cases of mitral stenosis were of rheumatic origin. Coronary angiography was used in 85.2% of patients before intervention. Of the 1269 patients who underwent intervention, prosthetic replacement was performed in 99.0% of aortic VHD, percutaneous dilatation in 33.9% of mitral stenosis, and valve repair in 46.5% of mitral regurgitation; 31.7% of patients had &gt; or =1 associated procedure. Of patients with severe, symptomatic, single VHD, 31.8% did not undergo intervention, most frequently because of comorbidities. In asymptomatic patients, accordance with guidelines ranged between 66.0 and 78.5%. Operative mortality was &lt;5% for single VHD. CONCLUSIONS: This survey provides unique contemporary data on characteristics and management of patients with VHD. Adherence to guidelines is globally satisfying as regards investigations and interventions.\&quot;,\&quot;pages\&quot;:{\&quot;startPage\&quot;:\&quot;1231\&quot;,\&quot;totalPages\&quot;:13,\&quot;rawPages\&quot;:\&quot;1231-1243\&quot;},\&quot;publication\&quot;:{\&quot;issn\&quot;:\&quot;0195-668X\&quot;,\&quot;title\&quot;:\&quot;European heart journal\&quot;,\&quot;abbrev\&quot;:\&quot;Eur.Heart J.\&quot;,\&quot;editors\&quot;:[]},\&quot;publicationDate\&quot;:{\&quot;date\&quot;:\&quot;July 1, 2003\&quot;,\&quot;pretty\&quot;:\&quot;July 2003\&quot;,\&quot;prettyShort\&quot;:\&quot;Jul 2003\&quot;,\&quot;prettyLong\&quot;:\&quot;July 1, 2003\&quot;,\&quot;year\&quot;:\&quot;2003\&quot;,\&quot;rawDate\&quot;:\&quot;July 01 2003\&quot;},\&quot;series\&quot;:{\&quot;volume\&quot;:\&quot;24\&quot;,\&quot;issue\&quot;:\&quot;13\&quot;,\&quot;editors\&quot;:[]},\&quot;publisher\&quot;:{\&quot;location\&quot;:\&quot;England\&quot;,\&quot;degreeType\&quot;:\&quot;Journal Article; Multicenter Study; IM\&quot;},\&quot;docIds\&quot;:{\&quot;pmid\&quot;:\&quot;12831818\&quot;,\&quot;doi\&quot;:\&quot;S0195668X0300201X [pii]\&quot;},\&quot;language\&quot;:\&quot;ENG\&quot;,\&quot;userNotes\&quot;:\&quot;LR: 20121115; JID: 8006263; ppublish\&quot;,\&quot;source\&quot;:{\&quot;accession\&quot;:\&quot;PMID: 12831818\&quot;,\&quot;isElectronic\&quot;:false,\&quot;disciplines\&quot;:[]},\&quot;tags\&quot;:[\&quot;Adult\&quot;,\&quot;Aged\&quot;,\&quot;Aged, 80 and over\&quot;,\&quot;Cardiac Catheterization/statistics &amp; numerical data\&quot;,\&quot;Coronary Angiography/statistics &amp; numerical data\&quot;,\&quot;Decision Making\&quot;,\&quot;Echocardiography, Stress/statistics &amp; numerical data\&quot;,\&quot;Echocardiography, Transesophageal/statistics &amp; numerical data\&quot;,\&quot;Female\&quot;,\&quot;Follow-Up Studies\&quot;,\&quot;Heart Valve Diseases/epidemiology/etiology/surgery\&quot;,\&quot;Humans\&quot;,\&quot;Male\&quot;,\&quot;Middle Aged\&quot;,\&quot;Postoperative Complications/epidemiology/etiology\&quot;,\&quot;Prospective Studies\&quot;],\&quot;weight\&quot;:24},\&quot;id\&quot;:\&quot;doc:5832d52ae4b06f677e9e937c\&quot;,\&quot;pageReplace\&quot;:\&quot;\&quot;,\&quot;author\&quot;:true,\&quot;year\&quot;:true}],\&quot;position\&quot;:\&quot;body\&quot;}&quot;"/>
    <we:property name="cit:_1762681883" value="&quot;{\&quot;docs\&quot;:[{\&quot;reference\&quot;:{\&quot;refType\&quot;:\&quot;JOURNAL_ARTICLE_REF\&quot;,\&quot;title\&quot;:\&quot;Very long-term results (more than 20 years) of valve repair with carpentier's techniques in nonrheumatic mitral valve insufficiency\&quot;,\&quot;authors\&quot;:[{\&quot;lastName\&quot;:\&quot;Braunberger\&quot;,\&quot;firstNames\&quot;:[\&quot;E\&quot;],\&quot;rawName\&quot;:\&quot;Braunberger, E\&quot;},{\&quot;lastName\&quot;:\&quot;Deloche\&quot;,\&quot;firstNames\&quot;:[\&quot;A\&quot;],\&quot;rawName\&quot;:\&quot;Deloche, A\&quot;},{\&quot;lastName\&quot;:\&quot;Berrebi\&quot;,\&quot;firstNames\&quot;:[\&quot;A\&quot;],\&quot;rawName\&quot;:\&quot;Berrebi, A\&quot;},{\&quot;lastName\&quot;:\&quot;Abdallah\&quot;,\&quot;firstNames\&quot;:[\&quot;F\&quot;],\&quot;rawName\&quot;:\&quot;Abdallah, F\&quot;},{\&quot;lastName\&quot;:\&quot;Celestin\&quot;,\&quot;firstNames\&quot;:[\&quot;J\&quot;,\&quot;A\&quot;],\&quot;rawName\&quot;:\&quot;Celestin, J A\&quot;},{\&quot;lastName\&quot;:\&quot;Meimoun\&quot;,\&quot;firstNames\&quot;:[\&quot;P\&quot;],\&quot;rawName\&quot;:\&quot;Meimoun, P\&quot;},{\&quot;lastName\&quot;:\&quot;Chatellier\&quot;,\&quot;firstNames\&quot;:[\&quot;G\&quot;],\&quot;rawName\&quot;:\&quot;Chatellier, G\&quot;},{\&quot;lastName\&quot;:\&quot;Chauvaud\&quot;,\&quot;firstNames\&quot;:[\&quot;S\&quot;],\&quot;rawName\&quot;:\&quot;Chauvaud, S\&quot;},{\&quot;lastName\&quot;:\&quot;Fabiani\&quot;,\&quot;firstNames\&quot;:[\&quot;J\&quot;,\&quot;N\&quot;],\&quot;rawName\&quot;:\&quot;Fabiani, J N\&quot;},{\&quot;lastName\&quot;:\&quot;Carpentier\&quot;,\&quot;firstNames\&quot;:[\&quot;A\&quot;],\&quot;rawName\&quot;:\&quot;Carpentier, A\&quot;}],\&quot;contributors\&quot;:{\&quot;authorAffiliation\&quot;:\&quot;Departments of Cardiovascular Surgery, HEGP and Broussai's Hospital, Paris, France. braunberger@hotmail.com\&quot;,\&quot;editors\&quot;:[],\&quot;translators\&quot;:[],\&quot;compilers\&quot;:[],\&quot;performers\&quot;:[],\&quot;producers\&quot;:[],\&quot;conductors\&quot;:[],\&quot;recipients\&quot;:[],\&quot;assignees\&quot;:[]},\&quot;abstr\&quot;:\&quot;BACKGROUND: Mitral valve repair is considered the gold standard in surgery of degenerative mitral valve insufficiency (MVI), but the long-term results (&gt;20 years) are unknown. METHODS AND RESULTS: We reviewed the first 162 consecutive patients who underwent mitral valve repair between 1970 and 1984 for MVI due to nonrheumatic disease. The cause of MVI was degenerative in 146 patients (90%) and bacterial endocarditis in 16 patients (10%). MVI was isolated or, in 18 cases, associated with tricuspid insufficiency. The mean age of the 162 patients (104 men and 58 women) was 56+/-10 years (age range 22 to 77 years). New York Heart Association functional class was I, II, III, and IV in 2%, 39%, 52%, and 7% of patients, respectively. The mean cardiothoracic ratio was 0.58+/-0.07 (0.4 to 0.8), and 72 (45%) patients had atrial fibrillation. Valve analysis showed that the main mechanism of MVI was type II Carpentier's functional classification in 152 patients. The leaflet prolapse involved the posterior leaflet in 93 patients, the anterior leaflet in 28 patients, and both leaflets in 31 patients. Surgical technique included a Carpentier's ring annuloplasty in all cases, a valve resection in 126 patients, and shortening or transposition of chordae in 49 patients. During the first postoperative month, there were 3 deaths (1.9%) and 3 reoperations (2 valve replacements and 1 repeat repair [1.9%]). Six patients were lost to follow-up. The remaining 151 patients with mitral valve repair were followed during a median of 17 years (range 1 to 29 years; 2273 patient-years). The 20-year Kaplan-Meier survival rate was 48% (95% CI 40% to 57%), which is similar to the survival rate for a normal population with the same age structure. The 20-year rates were 19.3% (95% CI 11% to 27%) for cardiac death and 26% (95% CI 17% to 35%) for cardiac morbidity/mortality (including death from a cardiac cause, stroke, and reoperation). During the 20 years of follow-up, 7 patients were underwent surgery at 3, 7, 7, 8, 8, 10, or 12 years after the initial operation. Valve replacement was carried out in 5 patients, and repeat repair was carried out in 2 patients. At the end of the study, 65 patients remained alive (median follow-up 19 years). Their median age was 76 years (age range 41 to 95 years). All except 1 were in New York Heart Association functional class I/II. CONCLUSIONS: Mitral valve repair using Carpentier's technique in patients with nonrheumatic MVI provides excellent long-term results with a mortality rate similar to that of the general population and a very low incidence of reoperation.\&quot;,\&quot;pages\&quot;:{\&quot;startPage\&quot;:\&quot;8\&quot;,\&quot;totalPages\&quot;:4,\&quot;rawPages\&quot;:\&quot;I8-11\&quot;},\&quot;publication\&quot;:{\&quot;issn\&quot;:\&quot;1524-4539\&quot;,\&quot;title\&quot;:\&quot;Circulation\&quot;,\&quot;abbrev\&quot;:\&quot;Circulation\&quot;,\&quot;editors\&quot;:[]},\&quot;publicationDate\&quot;:{\&quot;date\&quot;:\&quot;September 18, 2001\&quot;,\&quot;pretty\&quot;:\&quot;September 2001\&quot;,\&quot;prettyShort\&quot;:\&quot;Sep 2001\&quot;,\&quot;prettyLong\&quot;:\&quot;September 18, 2001\&quot;,\&quot;year\&quot;:\&quot;2001\&quot;,\&quot;rawDate\&quot;:\&quot;September 18 2001\&quot;},\&quot;series\&quot;:{\&quot;volume\&quot;:\&quot;104\&quot;,\&quot;issue\&quot;:\&quot;12 Suppl 1\&quot;,\&quot;editors\&quot;:[]},\&quot;publisher\&quot;:{\&quot;location\&quot;:\&quot;United States\&quot;,\&quot;degreeType\&quot;:\&quot;Journal Article; AIM; IM\&quot;},\&quot;docIds\&quot;:{\&quot;pmid\&quot;:\&quot;11568021\&quot;},\&quot;language\&quot;:\&quot;ENG\&quot;,\&quot;userNotes\&quot;:\&quot;LR: 20041117; JID: 0147763; ppublish\&quot;,\&quot;source\&quot;:{\&quot;accession\&quot;:\&quot;PMID: 11568021\&quot;,\&quot;isElectronic\&quot;:false,\&quot;disciplines\&quot;:[]},\&quot;tags\&quot;:[\&quot;Adult\&quot;,\&quot;Aged\&quot;,\&quot;Cardiac Surgical Procedures/adverse effects/statistics &amp; numerical data\&quot;,\&quot;Disease-Free Survival\&quot;,\&quot;Female\&quot;,\&quot;Follow-Up Studies\&quot;,\&quot;France/epidemiology\&quot;,\&quot;Heart Valve Diseases/surgery\&quot;,\&quot;Heart Valve Prosthesis Implantation/statistics &amp; numerical data\&quot;,\&quot;Humans\&quot;,\&quot;Incidence\&quot;,\&quot;Male\&quot;,\&quot;Middle Aged\&quot;,\&quot;Mitral Valve Insufficiency/surgery\&quot;,\&quot;Mitral Valve/surgery\&quot;,\&quot;Postoperative Complications/epidemiology\&quot;,\&quot;Reoperation/statistics &amp; numerical data\&quot;,\&quot;Retrospective Studies\&quot;,\&quot;Survival Rate\&quot;,\&quot;Time\&quot;],\&quot;weight\&quot;:22},\&quot;id\&quot;:\&quot;doc:583becaae4b066125b216faf\&quot;,\&quot;pageReplace\&quot;:\&quot;\&quot;,\&quot;author\&quot;:true,\&quot;year\&quot;:true}],\&quot;position\&quot;:\&quot;body\&quot;}&quot;"/>
    <we:property name="cit:132609452" value="&quot;{\&quot;docs\&quot;:[{\&quot;reference\&quot;:{\&quot;refType\&quot;:\&quot;JOURNAL_ARTICLE_REF\&quot;,\&quot;title\&quot;:\&quot;Very long-term survival and durability of mitral valve repair for mitral valve prolapse\&quot;,\&quot;authors\&quot;:[{\&quot;lastName\&quot;:\&quot;Mohty\&quot;,\&quot;firstNames\&quot;:[\&quot;D\&quot;],\&quot;rawName\&quot;:\&quot;Mohty, D\&quot;},{\&quot;lastName\&quot;:\&quot;Orszulak\&quot;,\&quot;firstNames\&quot;:[\&quot;T\&quot;,\&quot;A\&quot;],\&quot;rawName\&quot;:\&quot;Orszulak, T A\&quot;},{\&quot;lastName\&quot;:\&quot;Schaff\&quot;,\&quot;firstNames\&quot;:[\&quot;H\&quot;,\&quot;V\&quot;],\&quot;rawName\&quot;:\&quot;Schaff, H V\&quot;},{\&quot;lastName\&quot;:\&quot;Avierinos\&quot;,\&quot;firstNames\&quot;:[\&quot;J\&quot;,\&quot;F\&quot;],\&quot;rawName\&quot;:\&quot;Avierinos, J F\&quot;},{\&quot;lastName\&quot;:\&quot;Tajik\&quot;,\&quot;firstNames\&quot;:[\&quot;J\&quot;,\&quot;A\&quot;],\&quot;rawName\&quot;:\&quot;Tajik, J A\&quot;},{\&quot;lastName\&quot;:\&quot;Enriquez-Sarano\&quot;,\&quot;firstNames\&quot;:[\&quot;M\&quot;],\&quot;rawName\&quot;:\&quot;Enriquez-Sarano, M\&quot;}],\&quot;contributors\&quot;:{\&quot;authorAffiliation\&quot;:\&quot;Division of Cardiovascular Diseases and Internal Medicine, Section of Cardiovascular Surgery, Mayo Clinic and Mayo Foundation, Rochester, Minnesota, USA.\&quot;,\&quot;editors\&quot;:[],\&quot;translators\&quot;:[],\&quot;compilers\&quot;:[],\&quot;performers\&quot;:[],\&quot;producers\&quot;:[],\&quot;conductors\&quot;:[],\&quot;recipients\&quot;:[],\&quot;assignees\&quot;:[]},\&quot;abstr\&quot;:\&quot;BACKGROUND: Mitral regurgitation (MR) due to mitral valve prolapse (MVP) is often treatable by surgical repair. However, the very long-term (&gt;10-year) durability of repair in both anterior leaflet prolapse (AL-MVP) and posterior leaflet prolapse (PL-MVP) is unknown. METHODS AND RESULTS: In 917 patients (aged 65+/-13 years, 68% male), surgical correction of severe isolated MR due to MVP (679 repairs and 238 replacements [MVRs]) was performed between 1980 and 1995. Survival after repair was better than survival after MVR for both PL-MVP (at 15 years, 41+/-5% versus 31+/-6%, respectively; P=0.0003) and AL-MVP (at 14 years, 42+/-8% versus 31+/-5%, respectively; P=0.003). In multivariate analysis adjusting for predictors of survival, repair was independently associated with lower mortality in PL-MVP (adjusted risk ratio [RR] 0.61, 95% CI 0.44 to 0.85; P=0.0034) and in AL-MVP (adjusted RR 0.67, 95% CI 0.47 to 0.96; P=0.028). The reoperation rate was not different after repair or MVR overall (at 19 years, 20+/-5% for repair versus 23+/-5% for MVR; P=0.4) or separately in PL-MVP (P=0.3) or AL-MVP (P=0.3). However, the reoperation rate was higher after repair of AL-MVP than after repair of PL-MVP (at 15 years, 28+/-7% versus 11+/-3%, respectively; P=0.0006). From the 1980s to the 1990s, the RR of reoperation after repair of AL-MVP versus PL-MVP did not change (RR 2.5 versus 2.7, respectively; P=0.58), but the absolute rate of reoperation decreased similarly in PL-MVP and AL-MVP (at 10 years, from 10+/-3% to 5+/-2% and from 24+/-6% to 10+/-2%, respectively; P=0.04). CONCLUSIONS: In severe MR due to MVP, mitral valve repair compared with MVR provides improved very long-term survival after surgery for both AL-MVP and PL-MVP. Reoperation is similarly required after repair or replacement but is more frequent after repair of AL-MVP. Recent improvement in long-term durability of repair suggests that it should be the preferred mode of surgical correction of MVP whether it affects anterior or posterior leaflets and is an additional incentive for early surgery of severe MR due to MVP.\&quot;,\&quot;pages\&quot;:{\&quot;rawPages\&quot;:\&quot;I1-I7\&quot;},\&quot;publication\&quot;:{\&quot;issn\&quot;:\&quot;1524-4539\&quot;,\&quot;title\&quot;:\&quot;Circulation\&quot;,\&quot;abbrev\&quot;:\&quot;Circulation\&quot;,\&quot;editors\&quot;:[]},\&quot;publicationDate\&quot;:{\&quot;date\&quot;:\&quot;September 18, 2001\&quot;,\&quot;pretty\&quot;:\&quot;September 2001\&quot;,\&quot;prettyShort\&quot;:\&quot;Sep 2001\&quot;,\&quot;prettyLong\&quot;:\&quot;September 18, 2001\&quot;,\&quot;year\&quot;:\&quot;2001\&quot;,\&quot;rawDate\&quot;:\&quot;September 18 2001\&quot;},\&quot;series\&quot;:{\&quot;volume\&quot;:\&quot;104\&quot;,\&quot;issue\&quot;:\&quot;12 Suppl 1\&quot;,\&quot;editors\&quot;:[]},\&quot;publisher\&quot;:{\&quot;location\&quot;:\&quot;United States\&quot;,\&quot;degreeType\&quot;:\&quot;Clinical Trial; Journal Article; AIM; IM\&quot;},\&quot;docIds\&quot;:{\&quot;pmid\&quot;:\&quot;11568020\&quot;},\&quot;language\&quot;:\&quot;ENG\&quot;,\&quot;userNotes\&quot;:\&quot;LR: 20041117; JID: 0147763; ppublish\&quot;,\&quot;source\&quot;:{\&quot;accession\&quot;:\&quot;PMID: 11568020\&quot;,\&quot;isElectronic\&quot;:false,\&quot;disciplines\&quot;:[]},\&quot;tags\&quot;:[\&quot;Aged\&quot;,\&quot;Cardiac Surgical Procedures/adverse effects/statistics &amp; numerical data\&quot;,\&quot;Female\&quot;,\&quot;Heart Valve Prosthesis Implantation/adverse effects/statistics &amp; numerical data\&quot;,\&quot;Humans\&quot;,\&quot;Male\&quot;,\&quot;Middle Aged\&quot;,\&quot;Mitral Valve Prolapse/surgery\&quot;,\&quot;Multivariate Analysis\&quot;,\&quot;Odds Ratio\&quot;,\&quot;Proportional Hazards Models\&quot;,\&quot;Reoperation/statistics &amp; numerical data\&quot;,\&quot;Survival Rate\&quot;,\&quot;Survivors/statistics &amp; numerical data\&quot;,\&quot;Time\&quot;,\&quot;Treatment Outcome\&quot;],\&quot;weight\&quot;:19},\&quot;id\&quot;:\&quot;doc:583bf193e4b066125b217022\&quot;,\&quot;pageReplace\&quot;:\&quot;\&quot;,\&quot;author\&quot;:true,\&quot;year\&quot;:true}],\&quot;position\&quot;:\&quot;body\&quot;}&quot;"/>
    <we:property name="cit:192889296" value="&quot;{\&quot;docs\&quot;:[{\&quot;reference\&quot;:{\&quot;refType\&quot;:\&quot;JOURNAL_ARTICLE_REF\&quot;,\&quot;title\&quot;:\&quot;Trends in rates, patient selection and prognosis of coronary revascularisations in Finland between 1994 and 2013: the CVDR\&quot;,\&quot;authors\&quot;:[{\&quot;lastName\&quot;:\&quot;Kiviniemi\&quot;,\&quot;firstNames\&quot;:[\&quot;T\&quot;,\&quot;O\&quot;],\&quot;rawName\&quot;:\&quot;Kiviniemi, T O\&quot;},{\&quot;lastName\&quot;:\&quot;Pietila\&quot;,\&quot;firstNames\&quot;:[\&quot;A\&quot;],\&quot;rawName\&quot;:\&quot;Pietila, A\&quot;},{\&quot;lastName\&quot;:\&quot;Gunn\&quot;,\&quot;firstNames\&quot;:[\&quot;J\&quot;,\&quot;M\&quot;],\&quot;rawName\&quot;:\&quot;Gunn, J M\&quot;},{\&quot;lastName\&quot;:\&quot;Aittokallio\&quot;,\&quot;firstNames\&quot;:[\&quot;J\&quot;,\&quot;M\&quot;],\&quot;rawName\&quot;:\&quot;Aittokallio, J M\&quot;},{\&quot;lastName\&quot;:\&quot;Mahonen\&quot;,\&quot;firstNames\&quot;:[\&quot;M\&quot;,\&quot;S\&quot;],\&quot;rawName\&quot;:\&quot;Mahonen, M S\&quot;},{\&quot;lastName\&quot;:\&quot;Salomaa\&quot;,\&quot;firstNames\&quot;:[\&quot;V\&quot;,\&quot;V\&quot;],\&quot;rawName\&quot;:\&quot;Salomaa, V V\&quot;},{\&quot;lastName\&quot;:\&quot;Niiranen\&quot;,\&quot;firstNames\&quot;:[\&quot;T\&quot;,\&quot;J\&quot;],\&quot;rawName\&quot;:\&quot;Niiranen, T J\&quot;}],\&quot;contributors\&quot;:{\&quot;authorAffiliation\&quot;:\&quot;Heart Centre, Turku University Hospital and University of Turku, Turku, Finland.\&quot;,\&quot;editors\&quot;:[],\&quot;translators\&quot;:[],\&quot;compilers\&quot;:[],\&quot;performers\&quot;:[],\&quot;producers\&quot;:[],\&quot;conductors\&quot;:[],\&quot;recipients\&quot;:[],\&quot;assignees\&quot;:[]},\&quot;abstr\&quot;:\&quot;AIMS: The aim of the study was to investigate the 20-year trends in rates, patient selection and prognosis of coronary revascularisations in Finland. METHODS AND RESULTS: We identified patients from nationwide registers who had undergone first-ever percutaneous coronary intervention (PCI) or coronary artery bypass grafting (CABG) between 1994 and 2013. We examined changes in procedure rates, patient characteristics and estimated hazard ratios (HR) and 95% confidence intervals for cardiovascular events during this period. Between 1994 and 2013, 85,482 PCIs and 74,338 CABGs were performed. During this period, PCI rates more than quadrupled while CABG rates declined by two thirds. Between 1994-1998 and 2009-2013, the proportion of urgent procedures and mean patient age increased while the proportion of women remained stable. Although unadjusted mortality rose, the multivariable-adjusted HRs for 28-day mortality (PCI: 0.62 [0.49-0.79]; CABG: 0.62 [0.54-0.72]) and five-year incidence of cardiovascular death (PCI: 0.72 [0.66-0.80]; CABG: 0.77 [0.72-0.83]), myocardial infarction (PCI: 0.47 [0.44-0.50]; CABG: 0.31 [0.29-0.32]) and stroke (PCI: 0.37 [0.34-0.40]; CABG: 0.36 [0.33-0.38]) were lower in the last five-year period than in the period 1994-1998. CONCLUSIONS: Although revascularisation patients are older than before, post-procedural prognosis has improved drastically in recent years. Understanding the changing characteristics and prognosis of these patients is important for the interpretation of previous and future studies.\&quot;,\&quot;pages\&quot;:{\&quot;startPage\&quot;:\&quot;1117\&quot;,\&quot;totalPages\&quot;:9,\&quot;rawPages\&quot;:\&quot;1117-1125\&quot;},\&quot;publication\&quot;:{\&quot;issn\&quot;:\&quot;1969-6213\&quot;,\&quot;title\&quot;:\&quot;EuroIntervention : journal of EuroPCR in collaboration with the Working Group on Interventional Cardiology of the European Society of Cardiology\&quot;,\&quot;abbrev\&quot;:\&quot;EuroIntervention\&quot;,\&quot;editors\&quot;:[]},\&quot;publicationDate\&quot;:{\&quot;date\&quot;:\&quot;October 20, 2016\&quot;,\&quot;pretty\&quot;:\&quot;October 2016\&quot;,\&quot;prettyShort\&quot;:\&quot;Oct 2016\&quot;,\&quot;prettyLong\&quot;:\&quot;October 20, 2016\&quot;,\&quot;year\&quot;:\&quot;2016\&quot;,\&quot;rawDate\&quot;:\&quot;October 20 2016\&quot;},\&quot;series\&quot;:{\&quot;volume\&quot;:\&quot;12\&quot;,\&quot;issue\&quot;:\&quot;9\&quot;,\&quot;editors\&quot;:[]},\&quot;publisher\&quot;:{\&quot;location\&quot;:\&quot;France\&quot;,\&quot;degreeType\&quot;:\&quot;JOURNAL ARTICLE\&quot;},\&quot;docIds\&quot;:{\&quot;pmid\&quot;:\&quot;27753597\&quot;,\&quot;doi\&quot;:\&quot;EIJV12I9A183 [pii]\&quot;},\&quot;language\&quot;:\&quot;ENG\&quot;,\&quot;userNotes\&quot;:\&quot;LR: 20161019; JID: 101251040; ppublish\&quot;,\&quot;source\&quot;:{\&quot;accession\&quot;:\&quot;PMID: 27753597\&quot;,\&quot;isElectronic\&quot;:false,\&quot;disciplines\&quot;:[]},\&quot;tags\&quot;:[],\&quot;weight\&quot;:24},\&quot;id\&quot;:\&quot;doc:583c0ceee4b066125b217485\&quot;,\&quot;pageReplace\&quot;:\&quot;\&quot;,\&quot;author\&quot;:true,\&quot;year\&quot;:true}],\&quot;position\&quot;:\&quot;body\&quot;}&quot;"/>
    <we:property name="cit:1416202336" value="&quot;{\&quot;docs\&quot;:[{\&quot;reference\&quot;:{\&quot;refType\&quot;:\&quot;JOURNAL_ARTICLE_REF\&quot;,\&quot;title\&quot;:\&quot;Trends in rates, patient selection and prognosis of coronary revascularisations in Finland between 1994 and 2013: the CVDR\&quot;,\&quot;authors\&quot;:[{\&quot;lastName\&quot;:\&quot;Kiviniemi\&quot;,\&quot;firstNames\&quot;:[\&quot;T\&quot;,\&quot;O\&quot;],\&quot;rawName\&quot;:\&quot;Kiviniemi, T O\&quot;},{\&quot;lastName\&quot;:\&quot;Pietila\&quot;,\&quot;firstNames\&quot;:[\&quot;A\&quot;],\&quot;rawName\&quot;:\&quot;Pietila, A\&quot;},{\&quot;lastName\&quot;:\&quot;Gunn\&quot;,\&quot;firstNames\&quot;:[\&quot;J\&quot;,\&quot;M\&quot;],\&quot;rawName\&quot;:\&quot;Gunn, J M\&quot;},{\&quot;lastName\&quot;:\&quot;Aittokallio\&quot;,\&quot;firstNames\&quot;:[\&quot;J\&quot;,\&quot;M\&quot;],\&quot;rawName\&quot;:\&quot;Aittokallio, J M\&quot;},{\&quot;lastName\&quot;:\&quot;Mahonen\&quot;,\&quot;firstNames\&quot;:[\&quot;M\&quot;,\&quot;S\&quot;],\&quot;rawName\&quot;:\&quot;Mahonen, M S\&quot;},{\&quot;lastName\&quot;:\&quot;Salomaa\&quot;,\&quot;firstNames\&quot;:[\&quot;V\&quot;,\&quot;V\&quot;],\&quot;rawName\&quot;:\&quot;Salomaa, V V\&quot;},{\&quot;lastName\&quot;:\&quot;Niiranen\&quot;,\&quot;firstNames\&quot;:[\&quot;T\&quot;,\&quot;J\&quot;],\&quot;rawName\&quot;:\&quot;Niiranen, T J\&quot;}],\&quot;contributors\&quot;:{\&quot;authorAffiliation\&quot;:\&quot;Heart Centre, Turku University Hospital and University of Turku, Turku, Finland.\&quot;,\&quot;editors\&quot;:[],\&quot;translators\&quot;:[],\&quot;compilers\&quot;:[],\&quot;performers\&quot;:[],\&quot;producers\&quot;:[],\&quot;conductors\&quot;:[],\&quot;recipients\&quot;:[],\&quot;assignees\&quot;:[]},\&quot;abstr\&quot;:\&quot;AIMS: The aim of the study was to investigate the 20-year trends in rates, patient selection and prognosis of coronary revascularisations in Finland. METHODS AND RESULTS: We identified patients from nationwide registers who had undergone first-ever percutaneous coronary intervention (PCI) or coronary artery bypass grafting (CABG) between 1994 and 2013. We examined changes in procedure rates, patient characteristics and estimated hazard ratios (HR) and 95% confidence intervals for cardiovascular events during this period. Between 1994 and 2013, 85,482 PCIs and 74,338 CABGs were performed. During this period, PCI rates more than quadrupled while CABG rates declined by two thirds. Between 1994-1998 and 2009-2013, the proportion of urgent procedures and mean patient age increased while the proportion of women remained stable. Although unadjusted mortality rose, the multivariable-adjusted HRs for 28-day mortality (PCI: 0.62 [0.49-0.79]; CABG: 0.62 [0.54-0.72]) and five-year incidence of cardiovascular death (PCI: 0.72 [0.66-0.80]; CABG: 0.77 [0.72-0.83]), myocardial infarction (PCI: 0.47 [0.44-0.50]; CABG: 0.31 [0.29-0.32]) and stroke (PCI: 0.37 [0.34-0.40]; CABG: 0.36 [0.33-0.38]) were lower in the last five-year period than in the period 1994-1998. CONCLUSIONS: Although revascularisation patients are older than before, post-procedural prognosis has improved drastically in recent years. Understanding the changing characteristics and prognosis of these patients is important for the interpretation of previous and future studies.\&quot;,\&quot;pages\&quot;:{\&quot;startPage\&quot;:\&quot;1117\&quot;,\&quot;totalPages\&quot;:9,\&quot;rawPages\&quot;:\&quot;1117-1125\&quot;},\&quot;publication\&quot;:{\&quot;issn\&quot;:\&quot;1969-6213\&quot;,\&quot;title\&quot;:\&quot;EuroIntervention : journal of EuroPCR in collaboration with the Working Group on Interventional Cardiology of the European Society of Cardiology\&quot;,\&quot;abbrev\&quot;:\&quot;EuroIntervention\&quot;,\&quot;editors\&quot;:[]},\&quot;publicationDate\&quot;:{\&quot;date\&quot;:\&quot;October 20, 2016\&quot;,\&quot;pretty\&quot;:\&quot;October 2016\&quot;,\&quot;prettyShort\&quot;:\&quot;Oct 2016\&quot;,\&quot;prettyLong\&quot;:\&quot;October 20, 2016\&quot;,\&quot;year\&quot;:\&quot;2016\&quot;,\&quot;rawDate\&quot;:\&quot;October 20 2016\&quot;},\&quot;series\&quot;:{\&quot;volume\&quot;:\&quot;12\&quot;,\&quot;issue\&quot;:\&quot;9\&quot;,\&quot;editors\&quot;:[]},\&quot;publisher\&quot;:{\&quot;location\&quot;:\&quot;France\&quot;,\&quot;degreeType\&quot;:\&quot;JOURNAL ARTICLE\&quot;},\&quot;docIds\&quot;:{\&quot;pmid\&quot;:\&quot;27753597\&quot;,\&quot;doi\&quot;:\&quot;EIJV12I9A183 [pii]\&quot;},\&quot;language\&quot;:\&quot;ENG\&quot;,\&quot;userNotes\&quot;:\&quot;LR: 20161019; JID: 101251040; ppublish\&quot;,\&quot;source\&quot;:{\&quot;accession\&quot;:\&quot;PMID: 27753597\&quot;,\&quot;isElectronic\&quot;:false,\&quot;disciplines\&quot;:[]},\&quot;tags\&quot;:[],\&quot;weight\&quot;:24},\&quot;id\&quot;:\&quot;doc:583c0ceee4b066125b217485\&quot;,\&quot;pageReplace\&quot;:\&quot;\&quot;,\&quot;author\&quot;:true,\&quot;year\&quot;:true}],\&quot;position\&quot;:\&quot;body\&quot;}&quot;"/>
    <we:property name="cit:1594902101" value="&quot;{\&quot;docs\&quot;:[{\&quot;reference\&quot;:{\&quot;refType\&quot;:\&quot;JOURNAL_ARTICLE_REF\&quot;,\&quot;title\&quot;:\&quot;Trends in rates, patient selection and prognosis of coronary revascularisations in Finland between 1994 and 2013: the CVDR\&quot;,\&quot;authors\&quot;:[{\&quot;lastName\&quot;:\&quot;Kiviniemi\&quot;,\&quot;firstNames\&quot;:[\&quot;T\&quot;,\&quot;O\&quot;],\&quot;rawName\&quot;:\&quot;Kiviniemi, T O\&quot;},{\&quot;lastName\&quot;:\&quot;Pietila\&quot;,\&quot;firstNames\&quot;:[\&quot;A\&quot;],\&quot;rawName\&quot;:\&quot;Pietila, A\&quot;},{\&quot;lastName\&quot;:\&quot;Gunn\&quot;,\&quot;firstNames\&quot;:[\&quot;J\&quot;,\&quot;M\&quot;],\&quot;rawName\&quot;:\&quot;Gunn, J M\&quot;},{\&quot;lastName\&quot;:\&quot;Aittokallio\&quot;,\&quot;firstNames\&quot;:[\&quot;J\&quot;,\&quot;M\&quot;],\&quot;rawName\&quot;:\&quot;Aittokallio, J M\&quot;},{\&quot;lastName\&quot;:\&quot;Mahonen\&quot;,\&quot;firstNames\&quot;:[\&quot;M\&quot;,\&quot;S\&quot;],\&quot;rawName\&quot;:\&quot;Mahonen, M S\&quot;},{\&quot;lastName\&quot;:\&quot;Salomaa\&quot;,\&quot;firstNames\&quot;:[\&quot;V\&quot;,\&quot;V\&quot;],\&quot;rawName\&quot;:\&quot;Salomaa, V V\&quot;},{\&quot;lastName\&quot;:\&quot;Niiranen\&quot;,\&quot;firstNames\&quot;:[\&quot;T\&quot;,\&quot;J\&quot;],\&quot;rawName\&quot;:\&quot;Niiranen, T J\&quot;}],\&quot;contributors\&quot;:{\&quot;authorAffiliation\&quot;:\&quot;Heart Centre, Turku University Hospital and University of Turku, Turku, Finland.\&quot;,\&quot;editors\&quot;:[],\&quot;translators\&quot;:[],\&quot;compilers\&quot;:[],\&quot;performers\&quot;:[],\&quot;producers\&quot;:[],\&quot;conductors\&quot;:[],\&quot;recipients\&quot;:[],\&quot;assignees\&quot;:[]},\&quot;abstr\&quot;:\&quot;AIMS: The aim of the study was to investigate the 20-year trends in rates, patient selection and prognosis of coronary revascularisations in Finland. METHODS AND RESULTS: We identified patients from nationwide registers who had undergone first-ever percutaneous coronary intervention (PCI) or coronary artery bypass grafting (CABG) between 1994 and 2013. We examined changes in procedure rates, patient characteristics and estimated hazard ratios (HR) and 95% confidence intervals for cardiovascular events during this period. Between 1994 and 2013, 85,482 PCIs and 74,338 CABGs were performed. During this period, PCI rates more than quadrupled while CABG rates declined by two thirds. Between 1994-1998 and 2009-2013, the proportion of urgent procedures and mean patient age increased while the proportion of women remained stable. Although unadjusted mortality rose, the multivariable-adjusted HRs for 28-day mortality (PCI: 0.62 [0.49-0.79]; CABG: 0.62 [0.54-0.72]) and five-year incidence of cardiovascular death (PCI: 0.72 [0.66-0.80]; CABG: 0.77 [0.72-0.83]), myocardial infarction (PCI: 0.47 [0.44-0.50]; CABG: 0.31 [0.29-0.32]) and stroke (PCI: 0.37 [0.34-0.40]; CABG: 0.36 [0.33-0.38]) were lower in the last five-year period than in the period 1994-1998. CONCLUSIONS: Although revascularisation patients are older than before, post-procedural prognosis has improved drastically in recent years. Understanding the changing characteristics and prognosis of these patients is important for the interpretation of previous and future studies.\&quot;,\&quot;pages\&quot;:{\&quot;startPage\&quot;:\&quot;1117\&quot;,\&quot;totalPages\&quot;:9,\&quot;rawPages\&quot;:\&quot;1117-1125\&quot;},\&quot;publication\&quot;:{\&quot;issn\&quot;:\&quot;1969-6213\&quot;,\&quot;title\&quot;:\&quot;EuroIntervention : journal of EuroPCR in collaboration with the Working Group on Interventional Cardiology of the European Society of Cardiology\&quot;,\&quot;abbrev\&quot;:\&quot;EuroIntervention\&quot;,\&quot;editors\&quot;:[]},\&quot;publicationDate\&quot;:{\&quot;date\&quot;:\&quot;October 20, 2016\&quot;,\&quot;pretty\&quot;:\&quot;October 2016\&quot;,\&quot;prettyShort\&quot;:\&quot;Oct 2016\&quot;,\&quot;prettyLong\&quot;:\&quot;October 20, 2016\&quot;,\&quot;year\&quot;:\&quot;2016\&quot;,\&quot;rawDate\&quot;:\&quot;October 20 2016\&quot;},\&quot;series\&quot;:{\&quot;volume\&quot;:\&quot;12\&quot;,\&quot;issue\&quot;:\&quot;9\&quot;,\&quot;editors\&quot;:[]},\&quot;publisher\&quot;:{\&quot;location\&quot;:\&quot;France\&quot;,\&quot;degreeType\&quot;:\&quot;JOURNAL ARTICLE\&quot;},\&quot;docIds\&quot;:{\&quot;pmid\&quot;:\&quot;27753597\&quot;,\&quot;doi\&quot;:\&quot;EIJV12I9A183 [pii]\&quot;},\&quot;language\&quot;:\&quot;ENG\&quot;,\&quot;userNotes\&quot;:\&quot;LR: 20161019; JID: 101251040; ppublish\&quot;,\&quot;source\&quot;:{\&quot;accession\&quot;:\&quot;PMID: 27753597\&quot;,\&quot;isElectronic\&quot;:false,\&quot;disciplines\&quot;:[]},\&quot;tags\&quot;:[],\&quot;weight\&quot;:24},\&quot;id\&quot;:\&quot;doc:583c0ceee4b066125b217485\&quot;,\&quot;pageReplace\&quot;:\&quot;\&quot;,\&quot;author\&quot;:true,\&quot;year\&quot;:true}],\&quot;position\&quot;:\&quot;body\&quot;}&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4625A-B29F-46B6-93DD-DD5C4ABDF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3767</Words>
  <Characters>30518</Characters>
  <Application>Microsoft Office Word</Application>
  <DocSecurity>0</DocSecurity>
  <Lines>254</Lines>
  <Paragraphs>68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Varsinais-Suomen Sairaanhoitopiiri</Company>
  <LinksUpToDate>false</LinksUpToDate>
  <CharactersWithSpaces>34217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Monna Myllykangas</dc:creator>
  <cp:lastModifiedBy>Kimmo Niukko</cp:lastModifiedBy>
  <cp:revision>2</cp:revision>
  <cp:lastPrinted>2017-09-22T07:15:00Z</cp:lastPrinted>
  <dcterms:created xsi:type="dcterms:W3CDTF">2018-04-16T10:28:00Z</dcterms:created>
  <dcterms:modified xsi:type="dcterms:W3CDTF">2018-04-16T10:28:00Z</dcterms:modified>
</cp:coreProperties>
</file>