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600743C" w14:textId="54382155" w:rsidR="54B8314F" w:rsidRDefault="54B8314F" w:rsidP="54B8314F">
      <w:pPr>
        <w:rPr>
          <w:b/>
          <w:bCs/>
          <w:sz w:val="28"/>
          <w:szCs w:val="28"/>
        </w:rPr>
      </w:pPr>
    </w:p>
    <w:p w14:paraId="18551517" w14:textId="5C47A3A8" w:rsidR="00E739B3" w:rsidRPr="00F300FA" w:rsidRDefault="00691781" w:rsidP="00E739B3">
      <w:pPr>
        <w:rPr>
          <w:b/>
          <w:bCs/>
          <w:sz w:val="28"/>
          <w:szCs w:val="28"/>
        </w:rPr>
      </w:pPr>
      <w:r>
        <w:rPr>
          <w:b/>
          <w:bCs/>
          <w:sz w:val="28"/>
          <w:szCs w:val="28"/>
        </w:rPr>
        <w:t>A</w:t>
      </w:r>
      <w:r w:rsidR="00E739B3" w:rsidRPr="00F300FA">
        <w:rPr>
          <w:b/>
          <w:bCs/>
          <w:sz w:val="28"/>
          <w:szCs w:val="28"/>
        </w:rPr>
        <w:t>rkeologisten löytöjen 3D-digitointi</w:t>
      </w:r>
    </w:p>
    <w:p w14:paraId="1316D8BE" w14:textId="77777777" w:rsidR="003521EF" w:rsidRPr="00F300FA" w:rsidRDefault="003521EF" w:rsidP="00E739B3">
      <w:pPr>
        <w:rPr>
          <w:b/>
          <w:bCs/>
        </w:rPr>
      </w:pPr>
    </w:p>
    <w:p w14:paraId="6E85AC24" w14:textId="14D14F7C" w:rsidR="00E739B3" w:rsidRPr="00F300FA" w:rsidRDefault="30A0A610" w:rsidP="00E739B3">
      <w:r>
        <w:t>Digitaalisten menetelmien käyttö suomalaisessa arkeologiassa on yleistynyt nopeasti viime vuosikymmenen aikana. Fyysisen kohteen digitaalisia, kolmiulotteisia kuvia tuotetaan niin arkeologisista kaivauksista kuin löytöaineistosta. M</w:t>
      </w:r>
      <w:r w:rsidR="006A33F6">
        <w:t>enetelmien kehittyessä</w:t>
      </w:r>
      <w:r>
        <w:t xml:space="preserve"> </w:t>
      </w:r>
      <w:r w:rsidRPr="003C7D3D">
        <w:t>näitä 3D-digitointeja on yhä helpompi</w:t>
      </w:r>
      <w:r>
        <w:t xml:space="preserve"> toteuttaa myös ilman huomattavia taloudellisia panostuksia tai erityisosaamista.</w:t>
      </w:r>
    </w:p>
    <w:p w14:paraId="4D3566C8" w14:textId="51D24C72" w:rsidR="00E739B3" w:rsidRPr="00F300FA" w:rsidRDefault="30A0A610" w:rsidP="00E739B3">
      <w:r>
        <w:t>3D-digitoinnin periaatteid</w:t>
      </w:r>
      <w:r w:rsidR="006A33F6">
        <w:t>en ymmärtäminen onkin</w:t>
      </w:r>
      <w:r>
        <w:t xml:space="preserve"> yhä tärkeämpi osa arkeolo</w:t>
      </w:r>
      <w:r w:rsidR="006A33F6">
        <w:t>gian perustaitoja. O</w:t>
      </w:r>
      <w:r>
        <w:t xml:space="preserve">n </w:t>
      </w:r>
      <w:r w:rsidR="006A33F6">
        <w:t xml:space="preserve">tärkeää tiedostaa </w:t>
      </w:r>
      <w:r w:rsidRPr="003C7D3D">
        <w:t>myös digitoinnin rajoitukset</w:t>
      </w:r>
      <w:r>
        <w:t xml:space="preserve"> ja haasteet, jotta uusi menetelmä ei yksipuolista näkemystä arkeologisesta löytöaineistosta ja siihen liittyvistä tutkimuskysymyksistä – digitointi toistaa kohteen ulkoasun ja mitat, mutta ei kerro esimerkiksi sen painosta tai materiaalista.</w:t>
      </w:r>
    </w:p>
    <w:p w14:paraId="611334AB" w14:textId="195C64E5" w:rsidR="30A0A610" w:rsidRDefault="30A0A610" w:rsidP="30A0A610"/>
    <w:p w14:paraId="7118BAEF" w14:textId="77777777" w:rsidR="30A0A610" w:rsidRDefault="30A0A610" w:rsidP="30A0A610">
      <w:pPr>
        <w:rPr>
          <w:b/>
          <w:bCs/>
        </w:rPr>
      </w:pPr>
      <w:r w:rsidRPr="30A0A610">
        <w:rPr>
          <w:b/>
          <w:bCs/>
        </w:rPr>
        <w:t>Kamerasta 3D-skanneriin: erilaiset 3D-digitointimenetelmät</w:t>
      </w:r>
    </w:p>
    <w:p w14:paraId="267612DF" w14:textId="2357AFD1" w:rsidR="30A0A610" w:rsidRDefault="30A0A610"/>
    <w:p w14:paraId="1CA38B6F" w14:textId="5F9AA048" w:rsidR="30A0A610" w:rsidRDefault="30A0A610">
      <w:r>
        <w:t xml:space="preserve">Fotogrammetria eli </w:t>
      </w:r>
      <w:commentRangeStart w:id="0"/>
      <w:r>
        <w:t>kuvamittaus</w:t>
      </w:r>
      <w:commentRangeEnd w:id="0"/>
      <w:r>
        <w:commentReference w:id="0"/>
      </w:r>
    </w:p>
    <w:p w14:paraId="2372FEA9" w14:textId="37056C80" w:rsidR="30A0A610" w:rsidRDefault="30A0A610">
      <w:r>
        <w:t>Fotogrammetriassa digitoitavan kohteen kolmiulotteinen pinta lasketaan matemaattisesti eri suunnista otettujen valokuvien pohjalta. Menetelmä sopii hyvin monivärisille</w:t>
      </w:r>
      <w:r w:rsidR="006A33F6">
        <w:t xml:space="preserve">, </w:t>
      </w:r>
      <w:r w:rsidR="006A33F6" w:rsidRPr="00FC3D5C">
        <w:t>pinnaltaan vaihteleville</w:t>
      </w:r>
      <w:r w:rsidRPr="00FC3D5C">
        <w:t xml:space="preserve"> kohteille, kun</w:t>
      </w:r>
      <w:r>
        <w:t xml:space="preserve"> taas hyvin tasaisen värisiä kohteita sekä läpinäkyviä tai voimakkaasti kiiltäviä pintoja on hankala digitoida.</w:t>
      </w:r>
    </w:p>
    <w:p w14:paraId="24C3456D" w14:textId="141E928F" w:rsidR="30A0A610" w:rsidRDefault="30A0A610" w:rsidP="30A0A610">
      <w:r>
        <w:t>Valokuviin perustuvan menetelmän tarkkuus riippuu kuvien laadusta. Järjestelmäkameralla on mahdollista päästä jopa 0.2 millimetrin tarkkuuteen, ja kännykkäkamerallakin noin 2 millimetrin tarkkuuteen.</w:t>
      </w:r>
    </w:p>
    <w:p w14:paraId="72F2E132" w14:textId="7104F59E" w:rsidR="30A0A610" w:rsidRDefault="30A0A610" w:rsidP="30A0A610"/>
    <w:p w14:paraId="384B224C" w14:textId="6E1DB1D5" w:rsidR="30A0A610" w:rsidRDefault="30A0A610" w:rsidP="30A0A610">
      <w:commentRangeStart w:id="1"/>
      <w:r>
        <w:t>3D-skannerit</w:t>
      </w:r>
      <w:commentRangeEnd w:id="1"/>
      <w:r>
        <w:commentReference w:id="1"/>
      </w:r>
    </w:p>
    <w:p w14:paraId="7127EDC0" w14:textId="631C5B32" w:rsidR="30A0A610" w:rsidRDefault="30A0A610" w:rsidP="30A0A610">
      <w:r>
        <w:t>3D-skannerit mittaavat kohteen kolmiulotteisen muo</w:t>
      </w:r>
      <w:r w:rsidR="00875E03">
        <w:t xml:space="preserve">don esimerkiksi </w:t>
      </w:r>
      <w:r>
        <w:t xml:space="preserve">strukturoidun valon </w:t>
      </w:r>
      <w:r w:rsidR="00875E03">
        <w:t xml:space="preserve">tai lasersäteen </w:t>
      </w:r>
      <w:r>
        <w:t>avulla. Strukturoituun valoon perustuva skanneri heijastaa tarkasti määritetyn valokuvion kohteen pinnalle ja tallentaa kohteen kolmiulotteisen rakenteen valokuvion muuttuneen mu</w:t>
      </w:r>
      <w:r w:rsidR="00691781">
        <w:t>odon perusteella.  Laserii</w:t>
      </w:r>
      <w:r>
        <w:t>n perustuva skanneri taa</w:t>
      </w:r>
      <w:r w:rsidRPr="00691781">
        <w:t xml:space="preserve">s heijastaa lasersäteen kohteen pinnalle ja </w:t>
      </w:r>
      <w:r w:rsidR="00691781" w:rsidRPr="00691781">
        <w:t>mittaa kohteen muodon siitä heijastuvan säteen</w:t>
      </w:r>
      <w:r w:rsidRPr="00691781">
        <w:t xml:space="preserve"> perusteella</w:t>
      </w:r>
      <w:r w:rsidR="00691781">
        <w:t xml:space="preserve"> esimerkiksi kolmiomittauksen periaatteella</w:t>
      </w:r>
      <w:r w:rsidRPr="00691781">
        <w:t>.</w:t>
      </w:r>
      <w:r>
        <w:t xml:space="preserve"> </w:t>
      </w:r>
    </w:p>
    <w:p w14:paraId="585BD90F" w14:textId="21264729" w:rsidR="30A0A610" w:rsidRDefault="30A0A610" w:rsidP="30A0A610">
      <w:r>
        <w:t xml:space="preserve">Skannereita on monenlaisia: kiinteästi paikallaan seisovia, tarkkuudeltaan jopa 0.01 millimetriin </w:t>
      </w:r>
      <w:r w:rsidRPr="00313690">
        <w:t>yltäviä, sekä kädessä pidettäviä skannereita</w:t>
      </w:r>
      <w:r w:rsidR="00313690" w:rsidRPr="00313690">
        <w:t xml:space="preserve">, joiden </w:t>
      </w:r>
      <w:r w:rsidR="000C4C47" w:rsidRPr="00313690">
        <w:t xml:space="preserve">tarkkuus on </w:t>
      </w:r>
      <w:r w:rsidR="00313690" w:rsidRPr="00313690">
        <w:t xml:space="preserve">parhaimmillaan </w:t>
      </w:r>
      <w:r w:rsidR="000C4C47" w:rsidRPr="00313690">
        <w:t>noin 0,</w:t>
      </w:r>
      <w:r w:rsidRPr="00313690">
        <w:t>05</w:t>
      </w:r>
      <w:r w:rsidR="00313690">
        <w:t xml:space="preserve"> </w:t>
      </w:r>
      <w:r w:rsidRPr="00313690">
        <w:t>-</w:t>
      </w:r>
      <w:r w:rsidR="00313690">
        <w:t xml:space="preserve"> </w:t>
      </w:r>
      <w:r w:rsidRPr="00313690">
        <w:t>1 millimetriä.</w:t>
      </w:r>
      <w:r>
        <w:t xml:space="preserve"> </w:t>
      </w:r>
      <w:r w:rsidRPr="00DC48C0">
        <w:t>Karkeiden 3D-digitoin</w:t>
      </w:r>
      <w:r w:rsidR="00875E03">
        <w:t>tien tekoon voidaan käyttää jopa</w:t>
      </w:r>
      <w:r w:rsidRPr="00DC48C0">
        <w:t xml:space="preserve"> konsolipeleihin kehitettyä, infrapunasäteillä heijastettuun strukturoituun valoon perustuvaa Microsoft Kinect </w:t>
      </w:r>
      <w:proofErr w:type="gramStart"/>
      <w:r w:rsidRPr="00DC48C0">
        <w:t>–syvyyskameraa</w:t>
      </w:r>
      <w:proofErr w:type="gramEnd"/>
      <w:r w:rsidRPr="00DC48C0">
        <w:t>.</w:t>
      </w:r>
    </w:p>
    <w:p w14:paraId="1CC802BC" w14:textId="6994B25A" w:rsidR="30A0A610" w:rsidRDefault="30A0A610" w:rsidP="30A0A610"/>
    <w:tbl>
      <w:tblPr>
        <w:tblStyle w:val="TableGrid"/>
        <w:tblW w:w="0" w:type="auto"/>
        <w:tblLayout w:type="fixed"/>
        <w:tblLook w:val="06A0" w:firstRow="1" w:lastRow="0" w:firstColumn="1" w:lastColumn="0" w:noHBand="1" w:noVBand="1"/>
      </w:tblPr>
      <w:tblGrid>
        <w:gridCol w:w="9638"/>
      </w:tblGrid>
      <w:tr w:rsidR="30A0A610" w14:paraId="579722A2" w14:textId="77777777" w:rsidTr="30A0A610">
        <w:tc>
          <w:tcPr>
            <w:tcW w:w="9638" w:type="dxa"/>
          </w:tcPr>
          <w:p w14:paraId="42B5E360" w14:textId="59CFCCA2" w:rsidR="30A0A610" w:rsidRDefault="30A0A610" w:rsidP="30A0A610">
            <w:commentRangeStart w:id="2"/>
            <w:r>
              <w:t xml:space="preserve">3D-digitoinnin kolme työvaihetta </w:t>
            </w:r>
            <w:commentRangeEnd w:id="2"/>
            <w:r>
              <w:commentReference w:id="2"/>
            </w:r>
          </w:p>
          <w:p w14:paraId="1EF63A52" w14:textId="0DE2B067" w:rsidR="30A0A610" w:rsidRDefault="30A0A610" w:rsidP="30A0A610"/>
          <w:p w14:paraId="12430C29" w14:textId="72BE9E20" w:rsidR="30A0A610" w:rsidRDefault="30A0A610" w:rsidP="30A0A610">
            <w:pPr>
              <w:pStyle w:val="ListParagraph"/>
              <w:numPr>
                <w:ilvl w:val="0"/>
                <w:numId w:val="5"/>
              </w:numPr>
            </w:pPr>
            <w:r>
              <w:t xml:space="preserve">kohteen kuvantaminen (tiedonkeruu): kohde voidaan kuvata digikameralla (fotogrammetria) </w:t>
            </w:r>
            <w:r w:rsidR="003600AB">
              <w:t>tai 3D</w:t>
            </w:r>
            <w:r>
              <w:t>-skannerilla.</w:t>
            </w:r>
          </w:p>
          <w:p w14:paraId="3EACEC64" w14:textId="0776D193" w:rsidR="30A0A610" w:rsidRDefault="30A0A610" w:rsidP="30A0A610">
            <w:pPr>
              <w:pStyle w:val="ListParagraph"/>
              <w:numPr>
                <w:ilvl w:val="0"/>
                <w:numId w:val="5"/>
              </w:numPr>
            </w:pPr>
            <w:r>
              <w:t xml:space="preserve">kerätyn aineiston yhdistäminen: digitointiohjelman avulla yhdistetään kerätty raakadata, kuten kohteesta eri suunnista otetut valokuvat tai 3D-skannerin mittaukset. </w:t>
            </w:r>
          </w:p>
          <w:p w14:paraId="3184E48A" w14:textId="7C1E2DC9" w:rsidR="006A33F6" w:rsidRPr="003C7D3D" w:rsidRDefault="30A0A610" w:rsidP="30A0A610">
            <w:pPr>
              <w:pStyle w:val="ListParagraph"/>
              <w:numPr>
                <w:ilvl w:val="0"/>
                <w:numId w:val="5"/>
              </w:numPr>
            </w:pPr>
            <w:r>
              <w:lastRenderedPageBreak/>
              <w:t>kohteen kolmiulotteisen</w:t>
            </w:r>
            <w:r w:rsidR="006A33F6">
              <w:t xml:space="preserve"> rakenteen laskeminen</w:t>
            </w:r>
            <w:r>
              <w:t>: yhdistetyn kolmiulotteisen aineiston pohjalta lasketaan kohteen pinnanmuoto, joka esitetään pienistä kolmioista koostuvana polygoniverkkona. Polygonimallia voidaan muokata, esimerkiksi keinotekoisesti täyttää mallii</w:t>
            </w:r>
            <w:r w:rsidR="006A33F6">
              <w:t xml:space="preserve">n jääneitä reikiä tai </w:t>
            </w:r>
            <w:r>
              <w:t xml:space="preserve">yksinkertaistaa mallin pintaa. Tutkimuskäyttöön tuotetussa mallissa tulee </w:t>
            </w:r>
            <w:r w:rsidRPr="003C7D3D">
              <w:t xml:space="preserve">kuitenkin aina selkeästi merkitä jälkikäteen käsitellyt alueet. </w:t>
            </w:r>
          </w:p>
          <w:p w14:paraId="48382C71" w14:textId="5240505B" w:rsidR="30A0A610" w:rsidRPr="003C7D3D" w:rsidRDefault="30A0A610" w:rsidP="30A0A610">
            <w:pPr>
              <w:pStyle w:val="ListParagraph"/>
              <w:numPr>
                <w:ilvl w:val="0"/>
                <w:numId w:val="5"/>
              </w:numPr>
            </w:pPr>
            <w:r w:rsidRPr="003C7D3D">
              <w:t>Valmis polygonimalli voidaan värittää kohteesta otettujen valokuvien avulla.</w:t>
            </w:r>
          </w:p>
          <w:p w14:paraId="01293048" w14:textId="43EA2A13" w:rsidR="30A0A610" w:rsidRDefault="30A0A610" w:rsidP="30A0A610"/>
        </w:tc>
      </w:tr>
    </w:tbl>
    <w:p w14:paraId="75D1425B" w14:textId="77777777" w:rsidR="00D24FD8" w:rsidRDefault="00D24FD8" w:rsidP="30A0A610"/>
    <w:p w14:paraId="36A8ABF2" w14:textId="21C3F66C" w:rsidR="30A0A610" w:rsidRPr="00D24FD8" w:rsidRDefault="30A0A610" w:rsidP="30A0A610">
      <w:r w:rsidRPr="30A0A610">
        <w:rPr>
          <w:b/>
          <w:bCs/>
        </w:rPr>
        <w:t>Löytölaatikosta internettiin: löytöaineiston 3D-digitointi fotogrammetrian menetelmin</w:t>
      </w:r>
    </w:p>
    <w:p w14:paraId="1E24345D" w14:textId="1B6A6EE5" w:rsidR="30A0A610" w:rsidRDefault="30A0A610">
      <w:r>
        <w:t xml:space="preserve">Fotogrammetria on monipuolisuutensa ansiosta arkeologiassa suosittu 3D-digitointimenetelmä. Menetelmä mahdollistaa tarkkojen, laadukkaasti väritettyjen digitointien teon edullisella kalustolla, sillä kamera on usein jo saatavilla ja kuvausvarusteet on mahdollista hankkia </w:t>
      </w:r>
      <w:proofErr w:type="spellStart"/>
      <w:r>
        <w:t>tee-se-itse</w:t>
      </w:r>
      <w:proofErr w:type="spellEnd"/>
      <w:r>
        <w:t xml:space="preserve"> -periaatteella. Esittelen seuraavaksi fotogrammetrisen mallin teon toteutettuna Turun yliopiston arkeologian oppiaineen kalustolla ja </w:t>
      </w:r>
      <w:proofErr w:type="spellStart"/>
      <w:r>
        <w:t>Agisoft</w:t>
      </w:r>
      <w:proofErr w:type="spellEnd"/>
      <w:r>
        <w:t xml:space="preserve"> </w:t>
      </w:r>
      <w:proofErr w:type="spellStart"/>
      <w:r>
        <w:t>Metashape</w:t>
      </w:r>
      <w:proofErr w:type="spellEnd"/>
      <w:r>
        <w:t xml:space="preserve"> -ohjelmalla.</w:t>
      </w:r>
    </w:p>
    <w:p w14:paraId="73A5193C" w14:textId="04EF4E31" w:rsidR="30A0A610" w:rsidRDefault="30A0A610">
      <w:r>
        <w:t xml:space="preserve">Ensimmäinen työvaihe on löydön kuvaaminen digikameralla. Laadukkaaseen 3D-digitointiin tarvitaan tarkkoja valokuvia joka puolelta kohdetta niin, että kuvissa on runsaasti päällekkäisyyttä. Yleinen periaate on kuvata kohde ensin yhdessä asennossa kehämäisesti joka suunnasta, kuvien välin ollessa noin 10 </w:t>
      </w:r>
      <w:r w:rsidRPr="003C7D3D">
        <w:t xml:space="preserve">astetta. Kehiä kuvataan </w:t>
      </w:r>
      <w:r w:rsidR="00F72A92" w:rsidRPr="003C7D3D">
        <w:t>eri korkeuksilta</w:t>
      </w:r>
      <w:r w:rsidRPr="003C7D3D">
        <w:t>, ensin lähes vaakatasosta ja lopuksi</w:t>
      </w:r>
      <w:r>
        <w:t xml:space="preserve"> kohteen yläpuolelta. Kohteen asentoa käännetään ja kuvaaminen toistetaan, kunnes kohteen kaikki sivut on kuvattu.</w:t>
      </w:r>
    </w:p>
    <w:p w14:paraId="44EDAD26" w14:textId="61FB2A35" w:rsidR="30A0A610" w:rsidRPr="003C7D3D" w:rsidRDefault="00F72A92">
      <w:r>
        <w:t>Seuraavaksi k</w:t>
      </w:r>
      <w:r w:rsidR="30A0A610">
        <w:t xml:space="preserve">uvat ladataan </w:t>
      </w:r>
      <w:proofErr w:type="spellStart"/>
      <w:r w:rsidR="30A0A610">
        <w:t>mallinnosohjelmaan</w:t>
      </w:r>
      <w:proofErr w:type="spellEnd"/>
      <w:r w:rsidR="30A0A610">
        <w:t>, joka laskee niissä näkyvien piirteiden pohjalta kuvattavan kohteen muodon ja kunkin kuvan sijainnin suhteessa kohteeseen. Tuloksena on pistepilvi, jonka pohjalta voidaan laskea kohteen kolmiulotteista rakennetta kuvaava polygoniverkko. Tämä voidaan lopuksi värittää</w:t>
      </w:r>
      <w:r>
        <w:t xml:space="preserve"> </w:t>
      </w:r>
      <w:r w:rsidRPr="003C7D3D">
        <w:t>kohteesta otettujen</w:t>
      </w:r>
      <w:r w:rsidR="30A0A610" w:rsidRPr="003C7D3D">
        <w:t xml:space="preserve"> valokuvien pohjalta.</w:t>
      </w:r>
    </w:p>
    <w:p w14:paraId="1C505375" w14:textId="45A16FBE" w:rsidR="30A0A610" w:rsidRDefault="30A0A610">
      <w:r w:rsidRPr="003C7D3D">
        <w:t>Ulkoisessa katseluohjelmassa voidaan tuoda esille 3d-digitoinnin yksityiskohtia esimerkiksi vinovalolla. Näin saadaan näkyville pienetkin pinnanmuutokset, kuten heikot urat, halkeamat tai kaiverrukset</w:t>
      </w:r>
      <w:r>
        <w:t>.</w:t>
      </w:r>
    </w:p>
    <w:p w14:paraId="093F0901" w14:textId="48F4EA91" w:rsidR="30A0A610" w:rsidRDefault="30A0A610" w:rsidP="30A0A610"/>
    <w:p w14:paraId="7E697D27" w14:textId="77777777" w:rsidR="30A0A610" w:rsidRDefault="30A0A610" w:rsidP="30A0A610">
      <w:pPr>
        <w:rPr>
          <w:b/>
          <w:bCs/>
        </w:rPr>
      </w:pPr>
      <w:r w:rsidRPr="30A0A610">
        <w:rPr>
          <w:b/>
          <w:bCs/>
        </w:rPr>
        <w:t>Kaikkien käyttöön kaikkina aikoina? 3D-digitointien tallettaminen ja jakaminen</w:t>
      </w:r>
    </w:p>
    <w:p w14:paraId="4FBE1259" w14:textId="03279B3E" w:rsidR="30A0A610" w:rsidRDefault="30A0A610" w:rsidP="30A0A610">
      <w:r>
        <w:t xml:space="preserve">3D-digitoinnit </w:t>
      </w:r>
      <w:r w:rsidR="00F72A92">
        <w:t>tulee tallentaa</w:t>
      </w:r>
      <w:r>
        <w:t xml:space="preserve"> niin, että niitä voidaan käyttää mahdollisimman laajasti ja p</w:t>
      </w:r>
      <w:r w:rsidR="00F72A92">
        <w:t xml:space="preserve">itkään. Tämä </w:t>
      </w:r>
      <w:r w:rsidR="003C7D3D">
        <w:t>vaatii tallentamiseen</w:t>
      </w:r>
      <w:r>
        <w:t xml:space="preserve"> käytettyjen tiedostomuotojen säännöllisen päivittämisen ajankohtaisiksi. Tutkimuskäytön kannalta on tärkeää tallentaa myös fotogrammetriassa käytetyt valokuvat, tied</w:t>
      </w:r>
      <w:r w:rsidR="00F72A92">
        <w:t>ot</w:t>
      </w:r>
      <w:r>
        <w:t xml:space="preserve"> kamera</w:t>
      </w:r>
      <w:r w:rsidR="00F72A92">
        <w:t>sta ja ohjelmasta sekä</w:t>
      </w:r>
      <w:r>
        <w:t xml:space="preserve"> digitoinnin tarkoituksesta ja tekijöistä. Hyvin toteutettu digitointiprojekti sisältääkin myös tiedostojen talletus- ja säilytyssuunnitelman. Näin tulev</w:t>
      </w:r>
      <w:r w:rsidR="00A062CF">
        <w:t>aisuudessa voidaan arvio</w:t>
      </w:r>
      <w:r w:rsidR="00F72A92">
        <w:t>ida olemassa olevan d</w:t>
      </w:r>
      <w:r>
        <w:t xml:space="preserve">igitoinnin soveltuvuutta </w:t>
      </w:r>
      <w:r w:rsidR="00F72A92">
        <w:t>uuteenkin tutkimuks</w:t>
      </w:r>
      <w:r>
        <w:t>een.</w:t>
      </w:r>
    </w:p>
    <w:p w14:paraId="14FDDF3D" w14:textId="2981B7D1" w:rsidR="30A0A610" w:rsidRDefault="30A0A610">
      <w:r>
        <w:t xml:space="preserve">Verkon kautta 3D-digitointeja esitetään niin museoiden nettisivuille tehtyjen katselusovellusten kuin ulkoisten palveluiden avulla. Esimerkiksi Museoviraston upeita 3D-digitointeja voi katsella </w:t>
      </w:r>
      <w:proofErr w:type="spellStart"/>
      <w:r>
        <w:t>Sketchfab</w:t>
      </w:r>
      <w:proofErr w:type="spellEnd"/>
      <w:r>
        <w:t xml:space="preserve">-palvelussa. Tulevaisuudessa myös </w:t>
      </w:r>
      <w:proofErr w:type="spellStart"/>
      <w:r>
        <w:t>Finna</w:t>
      </w:r>
      <w:proofErr w:type="spellEnd"/>
      <w:r>
        <w:t xml:space="preserve">-hakupalvelussa voi katsella kulttuuriperintöaineistosta tehtyjä 3D-digitointeja, kuten jo nyt kansainvälisessä </w:t>
      </w:r>
      <w:proofErr w:type="spellStart"/>
      <w:r>
        <w:t>Europeana</w:t>
      </w:r>
      <w:proofErr w:type="spellEnd"/>
      <w:r>
        <w:t>-portaalissa.</w:t>
      </w:r>
    </w:p>
    <w:p w14:paraId="1B663508" w14:textId="4DD7E338" w:rsidR="30A0A610" w:rsidRDefault="30A0A610" w:rsidP="30A0A610"/>
    <w:p w14:paraId="02F95624" w14:textId="57987F7D" w:rsidR="30A0A610" w:rsidRPr="00D222BD" w:rsidRDefault="00D222BD" w:rsidP="30A0A610">
      <w:pPr>
        <w:rPr>
          <w:b/>
          <w:bCs/>
        </w:rPr>
      </w:pPr>
      <w:r w:rsidRPr="008A46A8">
        <w:rPr>
          <w:b/>
          <w:bCs/>
        </w:rPr>
        <w:t>Tutkimusta, kokoelmahallintaa ja popularisointia: 3D-digitointien käyttökohteita</w:t>
      </w:r>
    </w:p>
    <w:p w14:paraId="0CC14F49" w14:textId="6AF98B8C" w:rsidR="002F7779" w:rsidRDefault="002F7779" w:rsidP="002F7779">
      <w:r>
        <w:t xml:space="preserve">3D-digitointeja voidaan tehdä tutkimuksen, kokoelmanhallinnan ja suuren yleisön </w:t>
      </w:r>
      <w:r w:rsidR="00F72A92">
        <w:t xml:space="preserve">tarpeisiin. </w:t>
      </w:r>
      <w:r w:rsidR="00E739B3" w:rsidRPr="00F300FA">
        <w:t>Arkeologisia löytöjä digitoidaan muun mua</w:t>
      </w:r>
      <w:r w:rsidR="00D222BD">
        <w:t xml:space="preserve">ssa Museoviraston toimesta, arkeologian oppiaineissa ja museoissa. </w:t>
      </w:r>
      <w:r w:rsidR="00E739B3" w:rsidRPr="00F300FA">
        <w:lastRenderedPageBreak/>
        <w:t xml:space="preserve">Laajemmin digitoinnin ajankohtaisuus näkyy </w:t>
      </w:r>
      <w:r w:rsidR="00D222BD">
        <w:t>esimerkiksi</w:t>
      </w:r>
      <w:r w:rsidR="003521EF" w:rsidRPr="00F300FA">
        <w:t xml:space="preserve"> </w:t>
      </w:r>
      <w:proofErr w:type="spellStart"/>
      <w:r w:rsidR="00E739B3" w:rsidRPr="00F300FA">
        <w:t>Digime</w:t>
      </w:r>
      <w:proofErr w:type="spellEnd"/>
      <w:r w:rsidR="003521EF" w:rsidRPr="00F300FA">
        <w:t xml:space="preserve"> – digitaalinen kulttuuriperintömme -</w:t>
      </w:r>
      <w:r w:rsidR="00E739B3" w:rsidRPr="00F300FA">
        <w:t xml:space="preserve">yhteistyöverkoston toiminnassa </w:t>
      </w:r>
      <w:r>
        <w:t>(</w:t>
      </w:r>
      <w:hyperlink r:id="rId9" w:history="1">
        <w:r w:rsidRPr="00FE1C83">
          <w:rPr>
            <w:rStyle w:val="Hyperlink"/>
          </w:rPr>
          <w:t>https://www.digime.fi/digitaalinen-kulttuuriperintomme/</w:t>
        </w:r>
      </w:hyperlink>
      <w:r w:rsidR="00D222BD">
        <w:t>).</w:t>
      </w:r>
    </w:p>
    <w:p w14:paraId="744F4404" w14:textId="11572CC1" w:rsidR="002F7779" w:rsidRPr="002F7779" w:rsidRDefault="00D222BD" w:rsidP="00E739B3">
      <w:pPr>
        <w:pStyle w:val="ListParagraph"/>
        <w:ind w:left="0"/>
        <w:rPr>
          <w:rStyle w:val="normaltextrun"/>
        </w:rPr>
      </w:pPr>
      <w:r>
        <w:t>Tutkimuskäytössä 3D-digitointi antaa mahdollisuuden entistä tarkempiin mittauksiin</w:t>
      </w:r>
      <w:r w:rsidR="00A062CF">
        <w:t xml:space="preserve"> ja löydön yksityiskohtaisempaan tarkasteluun. </w:t>
      </w:r>
      <w:r w:rsidR="00A062CF" w:rsidRPr="00F300FA">
        <w:t xml:space="preserve">Esimerkiksi roomalaisten kolikoiden ajoittamisessa niihin lyötyjen leimasinjälkien muutosten </w:t>
      </w:r>
      <w:r w:rsidR="00A062CF" w:rsidRPr="003C7D3D">
        <w:t>perusteella on hyödynnetty 0.029 millimetrin tarkkuuteen yltäviä</w:t>
      </w:r>
      <w:r w:rsidR="00A062CF" w:rsidRPr="00F300FA">
        <w:t xml:space="preserve"> 3D-skannauksia</w:t>
      </w:r>
      <w:r w:rsidR="00A062CF">
        <w:t xml:space="preserve">. </w:t>
      </w:r>
      <w:r w:rsidR="00C27A56" w:rsidRPr="00F300FA">
        <w:t>Toinen v</w:t>
      </w:r>
      <w:r w:rsidR="00D94269" w:rsidRPr="00F300FA">
        <w:t xml:space="preserve">aikuttava esimerkki </w:t>
      </w:r>
      <w:r w:rsidR="00C27A56" w:rsidRPr="00F300FA">
        <w:t xml:space="preserve">on </w:t>
      </w:r>
      <w:r w:rsidR="00D94269" w:rsidRPr="00F300FA">
        <w:t>3D-digitointien arkeologiseen käyttöön kehitett</w:t>
      </w:r>
      <w:r w:rsidR="009478F1">
        <w:t xml:space="preserve">y </w:t>
      </w:r>
      <w:proofErr w:type="spellStart"/>
      <w:r w:rsidR="009478F1">
        <w:t>TroveSketch</w:t>
      </w:r>
      <w:proofErr w:type="spellEnd"/>
      <w:r w:rsidR="009478F1">
        <w:t xml:space="preserve"> </w:t>
      </w:r>
      <w:proofErr w:type="gramStart"/>
      <w:r w:rsidR="009478F1">
        <w:t>–ohjelmisto</w:t>
      </w:r>
      <w:proofErr w:type="gramEnd"/>
      <w:r w:rsidR="009478F1">
        <w:t>. Sen</w:t>
      </w:r>
      <w:r w:rsidR="00D94269" w:rsidRPr="00F300FA">
        <w:t xml:space="preserve"> avulla voidaan yhdistää 3D-aineistoja, esimerkiksi saman astian yksittäisten palojen digitointeja,</w:t>
      </w:r>
      <w:r w:rsidR="00A062CF">
        <w:t xml:space="preserve"> tehdä automaattisia mittauksia ja tallentaa mittakaavassa olevia piirustuksia löytöluetteloa varten.</w:t>
      </w:r>
      <w:r w:rsidR="002F7779">
        <w:t xml:space="preserve"> </w:t>
      </w:r>
      <w:r w:rsidR="00A062CF">
        <w:t xml:space="preserve">Kun sama löytö digitoidaan säännöllisin väliajoin, voidaan seurata sen ulkomuodon muutoksia. Tämä on hyödyllinen työkalu kokoelmanhallinnassa, erityisesti herkkien orgaanisten löytöaineistojen parissa. </w:t>
      </w:r>
      <w:r w:rsidR="00136E68" w:rsidRPr="00F300FA">
        <w:t xml:space="preserve">Esimerkiksi British </w:t>
      </w:r>
      <w:proofErr w:type="spellStart"/>
      <w:r w:rsidR="00136E68" w:rsidRPr="00F300FA">
        <w:t>museumin</w:t>
      </w:r>
      <w:proofErr w:type="spellEnd"/>
      <w:r w:rsidR="00136E68" w:rsidRPr="00F300FA">
        <w:t xml:space="preserve"> kokoelmiin kuuluvan bysanttilaisen, norsunluusta veistetyn paneelin kun</w:t>
      </w:r>
      <w:r w:rsidR="00A062CF">
        <w:t>toa seu</w:t>
      </w:r>
      <w:r w:rsidR="009478F1">
        <w:t>rataan 3D-skannerin avulla</w:t>
      </w:r>
      <w:r w:rsidR="00A062CF">
        <w:t xml:space="preserve">. </w:t>
      </w:r>
      <w:r w:rsidR="00DC48C0">
        <w:t xml:space="preserve"> </w:t>
      </w:r>
      <w:r w:rsidR="002F7779">
        <w:t xml:space="preserve">Digitointien </w:t>
      </w:r>
      <w:r w:rsidR="002F7779" w:rsidRPr="00F300FA">
        <w:t>avulla löytöainei</w:t>
      </w:r>
      <w:r w:rsidR="002F7779">
        <w:t>stoa voidaan tutkia</w:t>
      </w:r>
      <w:r w:rsidR="002F7779" w:rsidRPr="00F300FA">
        <w:t xml:space="preserve"> maantieteellisistä rajoituksista huol</w:t>
      </w:r>
      <w:r w:rsidR="002F7779" w:rsidRPr="00F300FA">
        <w:rPr>
          <w:rFonts w:cs="Arial"/>
        </w:rPr>
        <w:t>imatta</w:t>
      </w:r>
      <w:r w:rsidR="002F7779">
        <w:rPr>
          <w:rFonts w:cs="Arial"/>
        </w:rPr>
        <w:t>. H</w:t>
      </w:r>
      <w:r w:rsidR="002F7779" w:rsidRPr="00F300FA">
        <w:rPr>
          <w:rFonts w:cs="Arial"/>
        </w:rPr>
        <w:t xml:space="preserve">ieno esimerkki on arktisten alueiden eläinluuaineistojen </w:t>
      </w:r>
      <w:r w:rsidR="002F7779">
        <w:rPr>
          <w:rFonts w:cs="Arial"/>
        </w:rPr>
        <w:t xml:space="preserve">kokoelma </w:t>
      </w:r>
      <w:r w:rsidR="002F7779" w:rsidRPr="007C2FEB">
        <w:rPr>
          <w:rStyle w:val="normaltextrun"/>
          <w:rFonts w:cs="Arial"/>
          <w:i/>
          <w:iCs/>
          <w:color w:val="000000"/>
          <w:bdr w:val="none" w:sz="0" w:space="0" w:color="auto" w:frame="1"/>
        </w:rPr>
        <w:t xml:space="preserve">Virtual </w:t>
      </w:r>
      <w:proofErr w:type="spellStart"/>
      <w:r w:rsidR="002F7779" w:rsidRPr="007C2FEB">
        <w:rPr>
          <w:rStyle w:val="normaltextrun"/>
          <w:rFonts w:cs="Arial"/>
          <w:i/>
          <w:iCs/>
          <w:color w:val="000000"/>
          <w:bdr w:val="none" w:sz="0" w:space="0" w:color="auto" w:frame="1"/>
        </w:rPr>
        <w:t>Zooarchaeology</w:t>
      </w:r>
      <w:proofErr w:type="spellEnd"/>
      <w:r w:rsidR="002F7779" w:rsidRPr="007C2FEB">
        <w:rPr>
          <w:rStyle w:val="normaltextrun"/>
          <w:rFonts w:cs="Arial"/>
          <w:i/>
          <w:iCs/>
          <w:color w:val="000000"/>
          <w:bdr w:val="none" w:sz="0" w:space="0" w:color="auto" w:frame="1"/>
        </w:rPr>
        <w:t xml:space="preserve"> of </w:t>
      </w:r>
      <w:proofErr w:type="spellStart"/>
      <w:r w:rsidR="002F7779" w:rsidRPr="007C2FEB">
        <w:rPr>
          <w:rStyle w:val="normaltextrun"/>
          <w:rFonts w:cs="Arial"/>
          <w:i/>
          <w:iCs/>
          <w:color w:val="000000"/>
          <w:bdr w:val="none" w:sz="0" w:space="0" w:color="auto" w:frame="1"/>
        </w:rPr>
        <w:t>the</w:t>
      </w:r>
      <w:proofErr w:type="spellEnd"/>
      <w:r w:rsidR="002F7779" w:rsidRPr="007C2FEB">
        <w:rPr>
          <w:rStyle w:val="normaltextrun"/>
          <w:rFonts w:cs="Arial"/>
          <w:i/>
          <w:iCs/>
          <w:color w:val="000000"/>
          <w:bdr w:val="none" w:sz="0" w:space="0" w:color="auto" w:frame="1"/>
        </w:rPr>
        <w:t xml:space="preserve"> </w:t>
      </w:r>
      <w:proofErr w:type="spellStart"/>
      <w:r w:rsidR="002F7779" w:rsidRPr="007C2FEB">
        <w:rPr>
          <w:rStyle w:val="normaltextrun"/>
          <w:rFonts w:cs="Arial"/>
          <w:i/>
          <w:iCs/>
          <w:color w:val="000000"/>
          <w:bdr w:val="none" w:sz="0" w:space="0" w:color="auto" w:frame="1"/>
        </w:rPr>
        <w:t>Arctic</w:t>
      </w:r>
      <w:proofErr w:type="spellEnd"/>
      <w:r w:rsidR="002F7779" w:rsidRPr="007C2FEB">
        <w:rPr>
          <w:rStyle w:val="normaltextrun"/>
          <w:rFonts w:cs="Arial"/>
          <w:i/>
          <w:iCs/>
          <w:color w:val="000000"/>
          <w:bdr w:val="none" w:sz="0" w:space="0" w:color="auto" w:frame="1"/>
        </w:rPr>
        <w:t xml:space="preserve"> Project</w:t>
      </w:r>
      <w:r w:rsidR="002F7779">
        <w:rPr>
          <w:rStyle w:val="normaltextrun"/>
          <w:rFonts w:cs="Arial"/>
          <w:iCs/>
          <w:color w:val="000000"/>
          <w:bdr w:val="none" w:sz="0" w:space="0" w:color="auto" w:frame="1"/>
        </w:rPr>
        <w:t xml:space="preserve"> (</w:t>
      </w:r>
      <w:hyperlink r:id="rId10" w:history="1">
        <w:r w:rsidR="002F7779" w:rsidRPr="00187A90">
          <w:rPr>
            <w:rStyle w:val="Hyperlink"/>
            <w:rFonts w:cs="Arial"/>
            <w:iCs/>
            <w:bdr w:val="none" w:sz="0" w:space="0" w:color="auto" w:frame="1"/>
          </w:rPr>
          <w:t>https://vzap.iri.isu.edu/</w:t>
        </w:r>
      </w:hyperlink>
      <w:r w:rsidR="002F7779">
        <w:rPr>
          <w:rStyle w:val="normaltextrun"/>
          <w:rFonts w:cs="Arial"/>
          <w:iCs/>
          <w:color w:val="000000"/>
          <w:bdr w:val="none" w:sz="0" w:space="0" w:color="auto" w:frame="1"/>
        </w:rPr>
        <w:t>)</w:t>
      </w:r>
      <w:r w:rsidR="00DC48C0">
        <w:rPr>
          <w:rStyle w:val="normaltextrun"/>
          <w:rFonts w:cs="Arial"/>
          <w:iCs/>
          <w:color w:val="000000"/>
          <w:bdr w:val="none" w:sz="0" w:space="0" w:color="auto" w:frame="1"/>
        </w:rPr>
        <w:t>, joka palvelee laajaa, kansainvälistä tutkijakuntaa</w:t>
      </w:r>
      <w:r w:rsidR="002F7779">
        <w:rPr>
          <w:rStyle w:val="normaltextrun"/>
          <w:rFonts w:cs="Arial"/>
          <w:color w:val="000000"/>
          <w:bdr w:val="none" w:sz="0" w:space="0" w:color="auto" w:frame="1"/>
        </w:rPr>
        <w:t xml:space="preserve">. </w:t>
      </w:r>
    </w:p>
    <w:p w14:paraId="04ECD26C" w14:textId="77777777" w:rsidR="002F7779" w:rsidRDefault="002F7779" w:rsidP="00E739B3">
      <w:pPr>
        <w:pStyle w:val="ListParagraph"/>
        <w:ind w:left="0"/>
        <w:rPr>
          <w:rStyle w:val="normaltextrun"/>
          <w:rFonts w:cs="Arial"/>
          <w:color w:val="000000"/>
          <w:bdr w:val="none" w:sz="0" w:space="0" w:color="auto" w:frame="1"/>
        </w:rPr>
      </w:pPr>
    </w:p>
    <w:p w14:paraId="68D28C73" w14:textId="15C513A2" w:rsidR="30A0A610" w:rsidRDefault="002F7779" w:rsidP="003600AB">
      <w:pPr>
        <w:pStyle w:val="ListParagraph"/>
        <w:ind w:left="0"/>
      </w:pPr>
      <w:r>
        <w:rPr>
          <w:rStyle w:val="normaltextrun"/>
          <w:rFonts w:cs="Arial"/>
          <w:color w:val="000000"/>
          <w:bdr w:val="none" w:sz="0" w:space="0" w:color="auto" w:frame="1"/>
        </w:rPr>
        <w:t>Digitoinnit myös laajen</w:t>
      </w:r>
      <w:r w:rsidR="00DC48C0">
        <w:rPr>
          <w:rStyle w:val="normaltextrun"/>
          <w:rFonts w:cs="Arial"/>
          <w:color w:val="000000"/>
          <w:bdr w:val="none" w:sz="0" w:space="0" w:color="auto" w:frame="1"/>
        </w:rPr>
        <w:t>tavat arkeologista tutkimusta</w:t>
      </w:r>
      <w:r>
        <w:rPr>
          <w:rStyle w:val="normaltextrun"/>
          <w:rFonts w:cs="Arial"/>
          <w:color w:val="000000"/>
          <w:bdr w:val="none" w:sz="0" w:space="0" w:color="auto" w:frame="1"/>
        </w:rPr>
        <w:t>, sillä niiden</w:t>
      </w:r>
      <w:r w:rsidR="00DC48C0">
        <w:rPr>
          <w:rStyle w:val="normaltextrun"/>
          <w:rFonts w:cs="Arial"/>
          <w:color w:val="000000"/>
          <w:bdr w:val="none" w:sz="0" w:space="0" w:color="auto" w:frame="1"/>
        </w:rPr>
        <w:t xml:space="preserve"> avulla </w:t>
      </w:r>
      <w:r>
        <w:rPr>
          <w:rStyle w:val="normaltextrun"/>
          <w:rFonts w:cs="Arial"/>
          <w:color w:val="000000"/>
          <w:bdr w:val="none" w:sz="0" w:space="0" w:color="auto" w:frame="1"/>
        </w:rPr>
        <w:t>löytöjä voivat tutkia muutkin kuin alan ammattilaiset.</w:t>
      </w:r>
      <w:r>
        <w:t xml:space="preserve"> </w:t>
      </w:r>
      <w:r w:rsidR="004E6590">
        <w:t xml:space="preserve">Museoissa löytöaineisto voidaan tuoda 3D-digitointien avulla lasivitriinistä yleisön tarkasteltavaksi ja käänneltäväksi. Digitoinneista koostetussa verkkonäyttelyssä voi vierailla omalta kotisohvalta käsin. </w:t>
      </w:r>
      <w:r w:rsidR="30A0A610">
        <w:t xml:space="preserve">Tuore esimerkki on Kuopion museon toteuttama </w:t>
      </w:r>
      <w:r w:rsidR="30A0A610" w:rsidRPr="30A0A610">
        <w:rPr>
          <w:i/>
          <w:iCs/>
        </w:rPr>
        <w:t>Suutarin kengissä</w:t>
      </w:r>
      <w:r w:rsidR="30A0A610">
        <w:t xml:space="preserve"> </w:t>
      </w:r>
      <w:proofErr w:type="gramStart"/>
      <w:r>
        <w:t>–</w:t>
      </w:r>
      <w:r w:rsidR="30A0A610">
        <w:t>verkkonäyttely</w:t>
      </w:r>
      <w:proofErr w:type="gramEnd"/>
      <w:r>
        <w:t xml:space="preserve"> (</w:t>
      </w:r>
      <w:hyperlink r:id="rId11" w:history="1">
        <w:r w:rsidRPr="00FE1C83">
          <w:rPr>
            <w:rStyle w:val="Hyperlink"/>
          </w:rPr>
          <w:t>https://kuopionkorttelimuseo.fi/suutarinkengissa/</w:t>
        </w:r>
      </w:hyperlink>
      <w:r>
        <w:t>)</w:t>
      </w:r>
      <w:r w:rsidR="30A0A610">
        <w:t>. 3D-digitoinneista tehdyt 3D-tulosteet eivät korvaa alkuperäisiä löytöjä, mutta mahdollisuus koskettaa ja tutkia niitä läheltä voi helpottaa arkeologisen tiedon välittämistä esimerkiksi opetuskäytössä.</w:t>
      </w:r>
    </w:p>
    <w:p w14:paraId="46A8F06A" w14:textId="2D537538" w:rsidR="006A68C0" w:rsidRDefault="009478F1">
      <w:r>
        <w:t>A</w:t>
      </w:r>
      <w:r w:rsidR="30A0A610">
        <w:t xml:space="preserve">voimesti saatavilla olevat, riittävän tarkat 3D-digitoinnit taustatietoineen </w:t>
      </w:r>
      <w:r w:rsidR="000C4C47" w:rsidRPr="003C7D3D">
        <w:t>tekevät mahdolliseksi</w:t>
      </w:r>
      <w:r w:rsidR="30A0A610" w:rsidRPr="003C7D3D">
        <w:t xml:space="preserve"> entistä monipuolisemman arkeologisen aineiston tutkimisen ja jakamisen paikallisesti ja kansainvälisesti.</w:t>
      </w:r>
      <w:r w:rsidR="004E6590" w:rsidRPr="003C7D3D">
        <w:t xml:space="preserve">  Tämä päämäärä on myös </w:t>
      </w:r>
      <w:r w:rsidR="00922127" w:rsidRPr="003C7D3D">
        <w:t xml:space="preserve">Suomen </w:t>
      </w:r>
      <w:r w:rsidRPr="003C7D3D">
        <w:t>opetus</w:t>
      </w:r>
      <w:r w:rsidR="00922127" w:rsidRPr="003C7D3D">
        <w:t>- ja kulttuuri</w:t>
      </w:r>
      <w:r w:rsidRPr="003C7D3D">
        <w:t xml:space="preserve">ministeriön rahoittamalla </w:t>
      </w:r>
      <w:r w:rsidR="004E6590" w:rsidRPr="003C7D3D">
        <w:t>Turun yliopiston</w:t>
      </w:r>
      <w:r w:rsidR="004E6590">
        <w:t xml:space="preserve"> arkeologian oppiaineen, Turun museokeskuksen ja Aboa </w:t>
      </w:r>
      <w:proofErr w:type="spellStart"/>
      <w:r w:rsidR="004E6590">
        <w:t>Vet</w:t>
      </w:r>
      <w:r w:rsidR="00DC48C0">
        <w:t>us</w:t>
      </w:r>
      <w:proofErr w:type="spellEnd"/>
      <w:r w:rsidR="00DC48C0">
        <w:t xml:space="preserve"> et Ars Nova -museon yhteisell</w:t>
      </w:r>
      <w:r w:rsidR="004E6590">
        <w:t xml:space="preserve">ä arkeologisten löytöjen 3D-digitointien </w:t>
      </w:r>
      <w:r w:rsidR="00DC48C0">
        <w:t>tutkimushankkeell</w:t>
      </w:r>
      <w:r w:rsidR="004E6590">
        <w:t>a.</w:t>
      </w:r>
      <w:r w:rsidR="002F7779">
        <w:t xml:space="preserve"> Vuosien 2019-2020</w:t>
      </w:r>
      <w:r w:rsidR="00DC48C0">
        <w:t xml:space="preserve"> aikana hankkeessa tutkitaan</w:t>
      </w:r>
      <w:r w:rsidR="004E6590">
        <w:t xml:space="preserve"> erilaisia 3D-digitointimenetelmiä ja digitoidaan </w:t>
      </w:r>
      <w:bookmarkStart w:id="3" w:name="_GoBack"/>
      <w:bookmarkEnd w:id="3"/>
      <w:r w:rsidR="004E6590">
        <w:t>arkeologisia löytöjä oppiaineen ja museoi</w:t>
      </w:r>
      <w:r w:rsidR="004E6590" w:rsidRPr="003C7D3D">
        <w:t xml:space="preserve">den kokoelmista. </w:t>
      </w:r>
      <w:r w:rsidR="00DC48C0" w:rsidRPr="003C7D3D">
        <w:t>Kokemusten ja tietojen j</w:t>
      </w:r>
      <w:r w:rsidRPr="003C7D3D">
        <w:t>akaminen on tärkeässä osassa. K</w:t>
      </w:r>
      <w:r w:rsidR="002F7779" w:rsidRPr="003C7D3D">
        <w:t>eväällä 2020 arkeologian oppiaine järjestää 3D-ku</w:t>
      </w:r>
      <w:r w:rsidR="00DC48C0" w:rsidRPr="003C7D3D">
        <w:t>rssin ja</w:t>
      </w:r>
      <w:r w:rsidR="002F7779" w:rsidRPr="003C7D3D">
        <w:t xml:space="preserve"> </w:t>
      </w:r>
      <w:r w:rsidR="00DC48C0" w:rsidRPr="003C7D3D">
        <w:t>h</w:t>
      </w:r>
      <w:r w:rsidR="004E6590" w:rsidRPr="003C7D3D">
        <w:t xml:space="preserve">ankkeen tuloksista tiedotetaan </w:t>
      </w:r>
      <w:r w:rsidR="00DC48C0" w:rsidRPr="003C7D3D">
        <w:t>avoimesti</w:t>
      </w:r>
      <w:r w:rsidRPr="003C7D3D">
        <w:t xml:space="preserve"> </w:t>
      </w:r>
      <w:r w:rsidR="00691781" w:rsidRPr="003C7D3D">
        <w:t>loppuraportissa</w:t>
      </w:r>
      <w:r w:rsidR="004E6590" w:rsidRPr="003C7D3D">
        <w:t xml:space="preserve">. </w:t>
      </w:r>
      <w:r w:rsidR="00691781" w:rsidRPr="003C7D3D">
        <w:t>Uutisia hankkeest</w:t>
      </w:r>
      <w:r w:rsidR="00691781">
        <w:t xml:space="preserve">a voi seurata myös arkeologian oppiaineen Facebook-sivujen kautta. </w:t>
      </w:r>
      <w:r w:rsidR="30A0A610">
        <w:t>Kutsummekin ajankohtaisen aihepiirin kanssa työskentelevät arkeologit, harrastajat ja opiskelijat</w:t>
      </w:r>
      <w:r w:rsidR="00DC48C0">
        <w:t xml:space="preserve"> hedelmälliseen</w:t>
      </w:r>
      <w:r w:rsidR="30A0A610">
        <w:t xml:space="preserve"> yhteistyöhön </w:t>
      </w:r>
      <w:r w:rsidR="004E6590">
        <w:t>3D-digitointien parissa!</w:t>
      </w:r>
      <w:r w:rsidR="006A68C0">
        <w:br w:type="page"/>
      </w:r>
    </w:p>
    <w:p w14:paraId="1994EF88" w14:textId="77777777" w:rsidR="00FA1627" w:rsidRPr="008A46A8" w:rsidRDefault="00FA1627" w:rsidP="00FA1627">
      <w:pPr>
        <w:pStyle w:val="ListParagraph"/>
      </w:pPr>
    </w:p>
    <w:p w14:paraId="01B5ED95" w14:textId="77777777" w:rsidR="00007389" w:rsidRPr="00FA1627" w:rsidRDefault="00282067" w:rsidP="00E739B3">
      <w:pPr>
        <w:rPr>
          <w:b/>
          <w:bCs/>
        </w:rPr>
      </w:pPr>
      <w:r w:rsidRPr="00FA1627">
        <w:rPr>
          <w:b/>
          <w:bCs/>
        </w:rPr>
        <w:t>Yhteystiedot</w:t>
      </w:r>
    </w:p>
    <w:p w14:paraId="3B6810F2" w14:textId="365B4602" w:rsidR="00282067" w:rsidRDefault="00282067" w:rsidP="00E739B3">
      <w:r>
        <w:t xml:space="preserve">Kirjoittaja työskentelee Turun yliopiston arkeologian oppiaineessa arkeologisten löytöjen 3D-digitointihankkeen projektitutkijana. Yhteydenotot </w:t>
      </w:r>
      <w:hyperlink r:id="rId12" w:history="1">
        <w:r w:rsidR="000C4C47" w:rsidRPr="00CD0B04">
          <w:rPr>
            <w:rStyle w:val="Hyperlink"/>
          </w:rPr>
          <w:t>annukka.debenjak-ijas@utu.fi</w:t>
        </w:r>
      </w:hyperlink>
      <w:r>
        <w:t>.</w:t>
      </w:r>
    </w:p>
    <w:p w14:paraId="60C6B2FE" w14:textId="77777777" w:rsidR="000C4C47" w:rsidRDefault="000C4C47" w:rsidP="00E739B3"/>
    <w:p w14:paraId="2E1BC262" w14:textId="77777777" w:rsidR="000C4C47" w:rsidRDefault="000C4C47" w:rsidP="000C4C47">
      <w:pPr>
        <w:pStyle w:val="Normaali"/>
        <w:rPr>
          <w:rFonts w:hint="eastAsia"/>
        </w:rPr>
      </w:pPr>
      <w:r>
        <w:t xml:space="preserve">KUVATEKSTIT </w:t>
      </w:r>
    </w:p>
    <w:p w14:paraId="6CF7CBED" w14:textId="77777777" w:rsidR="000C4C47" w:rsidRDefault="000C4C47" w:rsidP="000C4C47">
      <w:pPr>
        <w:pStyle w:val="Normaali"/>
        <w:rPr>
          <w:rFonts w:hint="eastAsia"/>
        </w:rPr>
      </w:pPr>
    </w:p>
    <w:p w14:paraId="79573536" w14:textId="77777777" w:rsidR="000C4C47" w:rsidRDefault="000C4C47" w:rsidP="000C4C47">
      <w:pPr>
        <w:pStyle w:val="Normaali"/>
        <w:rPr>
          <w:rFonts w:hint="eastAsia"/>
        </w:rPr>
      </w:pPr>
    </w:p>
    <w:p w14:paraId="21A14B09" w14:textId="64CAD025" w:rsidR="000C4C47" w:rsidRDefault="000C4C47" w:rsidP="000C4C47">
      <w:pPr>
        <w:pStyle w:val="Normaali"/>
        <w:rPr>
          <w:rFonts w:hint="eastAsia"/>
        </w:rPr>
      </w:pPr>
      <w:r>
        <w:t>KUVA1.  Kuvausprosessi ministudiossa</w:t>
      </w:r>
      <w:r w:rsidR="000927E9">
        <w:t>. Kamera on säädettävässä jalustas</w:t>
      </w:r>
      <w:r>
        <w:t>sa, jossa sen paikkaa voi vaihdella. Kuvattava silmäsolki on automaattisesti pyörivällä tasolla. Noin 5500 kelvinin väriset studiovalot varmistavat, että digitoinnin väritys vastaa alkuperäistä. Valkoinen tausta voidaan poistaa helposti mallinnusohjelmassa.</w:t>
      </w:r>
    </w:p>
    <w:p w14:paraId="43C859D5" w14:textId="77777777" w:rsidR="000C4C47" w:rsidRDefault="000C4C47" w:rsidP="000C4C47">
      <w:pPr>
        <w:pStyle w:val="Normaali"/>
        <w:rPr>
          <w:rFonts w:hint="eastAsia"/>
        </w:rPr>
      </w:pPr>
    </w:p>
    <w:p w14:paraId="782B17BE" w14:textId="77777777" w:rsidR="000C4C47" w:rsidRDefault="000C4C47" w:rsidP="000C4C47">
      <w:pPr>
        <w:pStyle w:val="Normaali"/>
        <w:rPr>
          <w:rFonts w:hint="eastAsia"/>
        </w:rPr>
      </w:pPr>
      <w:r>
        <w:t xml:space="preserve">KUVA2.  Suuri joukko saatuja osittain päällekkäisiä kuvia ladataan mallinnusohjelmaan, joka laskee niissä näkyvien piirteiden pohjalta kuvattavan kohteen muodon ja kunkin kuvan sijainnin suhteessa kohteeseen. Saadun pistepilven pohjalta voidaan laskea kohteen kolmiulotteista rakennetta kuvaava polygoniverkko. </w:t>
      </w:r>
    </w:p>
    <w:p w14:paraId="283ACC49" w14:textId="77777777" w:rsidR="000C4C47" w:rsidRDefault="000C4C47" w:rsidP="000C4C47">
      <w:pPr>
        <w:pStyle w:val="Normaali"/>
        <w:rPr>
          <w:rFonts w:hint="eastAsia"/>
        </w:rPr>
      </w:pPr>
    </w:p>
    <w:p w14:paraId="72BBD486" w14:textId="4A652462" w:rsidR="000C4C47" w:rsidRDefault="000C4C47" w:rsidP="000C4C47">
      <w:pPr>
        <w:pStyle w:val="Normaali"/>
        <w:rPr>
          <w:rFonts w:hint="eastAsia"/>
        </w:rPr>
      </w:pPr>
      <w:r w:rsidRPr="000927E9">
        <w:t xml:space="preserve">KUVA3. </w:t>
      </w:r>
      <w:r w:rsidR="000927E9" w:rsidRPr="000927E9">
        <w:t xml:space="preserve">Valmista </w:t>
      </w:r>
      <w:r w:rsidRPr="000927E9">
        <w:t>3D-</w:t>
      </w:r>
      <w:r w:rsidR="000927E9" w:rsidRPr="000927E9">
        <w:t>digitointia voidaan käännellä ja tarkastella eri puolilta.</w:t>
      </w:r>
      <w:r w:rsidR="000927E9">
        <w:t xml:space="preserve"> Lisäämällä katseluohjelmaan vinovalotehosteita saadaan esille digitoinnin pinnanmuotojen yksityiskohtia.</w:t>
      </w:r>
    </w:p>
    <w:p w14:paraId="66999CA8" w14:textId="77777777" w:rsidR="000C4C47" w:rsidRPr="008A46A8" w:rsidRDefault="000C4C47" w:rsidP="00E739B3"/>
    <w:sectPr w:rsidR="000C4C47" w:rsidRPr="008A46A8">
      <w:pgSz w:w="11906" w:h="16838"/>
      <w:pgMar w:top="1417" w:right="1134" w:bottom="1417" w:left="1134"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Annukka Debenjak-Ijäs" w:date="2020-01-08T19:14:00Z" w:initials="AD">
    <w:p w14:paraId="743FEAF0" w14:textId="3667C569" w:rsidR="30A0A610" w:rsidRDefault="30A0A610">
      <w:r>
        <w:t>http://www.tsk.fi/tepa/en/search/fotogrammetria</w:t>
      </w:r>
      <w:r>
        <w:annotationRef/>
      </w:r>
    </w:p>
  </w:comment>
  <w:comment w:id="1" w:author="Annukka Debenjak-Ijäs" w:date="2020-01-08T19:51:00Z" w:initials="AD">
    <w:p w14:paraId="7CC017A9" w14:textId="641D3D6C" w:rsidR="30A0A610" w:rsidRDefault="30A0A610">
      <w:r>
        <w:t>jonnekin tänne main voi laittaa kalloskannauskuvan jos mahtuu..</w:t>
      </w:r>
      <w:r>
        <w:annotationRef/>
      </w:r>
    </w:p>
  </w:comment>
  <w:comment w:id="2" w:author="Annukka Debenjak-Ijäs" w:date="2020-01-08T19:51:00Z" w:initials="AD">
    <w:p w14:paraId="3CE5F4B0" w14:textId="3B417C46" w:rsidR="30A0A610" w:rsidRDefault="30A0A610">
      <w:r>
        <w:t>Tämä teksti tekstilaatikkoon</w:t>
      </w:r>
      <w:r>
        <w:annotationRef/>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43FEAF0" w15:done="0"/>
  <w15:commentEx w15:paraId="7CC017A9" w15:done="0"/>
  <w15:commentEx w15:paraId="3CE5F4B0" w15:done="0"/>
</w15:commentsEx>
</file>

<file path=word/commentsIds.xml><?xml version="1.0" encoding="utf-8"?>
<w16cid:commentsIds xmlns:mc="http://schemas.openxmlformats.org/markup-compatibility/2006" xmlns:w16cid="http://schemas.microsoft.com/office/word/2016/wordml/cid" mc:Ignorable="w16cid">
  <w16cid:commentId w16cid:paraId="743FEAF0" w16cid:durableId="712508F7"/>
  <w16cid:commentId w16cid:paraId="3CE5F4B0" w16cid:durableId="254A60F0"/>
  <w16cid:commentId w16cid:paraId="7CC017A9" w16cid:durableId="2E83DC8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2CC021" w14:textId="77777777" w:rsidR="009F160A" w:rsidRDefault="009F160A" w:rsidP="006A33F6">
      <w:pPr>
        <w:spacing w:after="0" w:line="240" w:lineRule="auto"/>
      </w:pPr>
      <w:r>
        <w:separator/>
      </w:r>
    </w:p>
  </w:endnote>
  <w:endnote w:type="continuationSeparator" w:id="0">
    <w:p w14:paraId="2F6DBEBA" w14:textId="77777777" w:rsidR="009F160A" w:rsidRDefault="009F160A" w:rsidP="006A33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D077C9" w14:textId="77777777" w:rsidR="009F160A" w:rsidRDefault="009F160A" w:rsidP="006A33F6">
      <w:pPr>
        <w:spacing w:after="0" w:line="240" w:lineRule="auto"/>
      </w:pPr>
      <w:r>
        <w:separator/>
      </w:r>
    </w:p>
  </w:footnote>
  <w:footnote w:type="continuationSeparator" w:id="0">
    <w:p w14:paraId="2916A59A" w14:textId="77777777" w:rsidR="009F160A" w:rsidRDefault="009F160A" w:rsidP="006A33F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7F0329"/>
    <w:multiLevelType w:val="hybridMultilevel"/>
    <w:tmpl w:val="D8409770"/>
    <w:lvl w:ilvl="0" w:tplc="20581608">
      <w:start w:val="1"/>
      <w:numFmt w:val="bullet"/>
      <w:lvlText w:val=""/>
      <w:lvlJc w:val="left"/>
      <w:pPr>
        <w:ind w:left="720" w:hanging="360"/>
      </w:pPr>
      <w:rPr>
        <w:rFonts w:ascii="Symbol" w:hAnsi="Symbol" w:hint="default"/>
      </w:rPr>
    </w:lvl>
    <w:lvl w:ilvl="1" w:tplc="90708FCC">
      <w:start w:val="1"/>
      <w:numFmt w:val="bullet"/>
      <w:lvlText w:val="o"/>
      <w:lvlJc w:val="left"/>
      <w:pPr>
        <w:ind w:left="1440" w:hanging="360"/>
      </w:pPr>
      <w:rPr>
        <w:rFonts w:ascii="Courier New" w:hAnsi="Courier New" w:hint="default"/>
      </w:rPr>
    </w:lvl>
    <w:lvl w:ilvl="2" w:tplc="F0B287F4">
      <w:start w:val="1"/>
      <w:numFmt w:val="bullet"/>
      <w:lvlText w:val=""/>
      <w:lvlJc w:val="left"/>
      <w:pPr>
        <w:ind w:left="2160" w:hanging="360"/>
      </w:pPr>
      <w:rPr>
        <w:rFonts w:ascii="Wingdings" w:hAnsi="Wingdings" w:hint="default"/>
      </w:rPr>
    </w:lvl>
    <w:lvl w:ilvl="3" w:tplc="2344555C">
      <w:start w:val="1"/>
      <w:numFmt w:val="bullet"/>
      <w:lvlText w:val=""/>
      <w:lvlJc w:val="left"/>
      <w:pPr>
        <w:ind w:left="2880" w:hanging="360"/>
      </w:pPr>
      <w:rPr>
        <w:rFonts w:ascii="Symbol" w:hAnsi="Symbol" w:hint="default"/>
      </w:rPr>
    </w:lvl>
    <w:lvl w:ilvl="4" w:tplc="0EB47712">
      <w:start w:val="1"/>
      <w:numFmt w:val="bullet"/>
      <w:lvlText w:val="o"/>
      <w:lvlJc w:val="left"/>
      <w:pPr>
        <w:ind w:left="3600" w:hanging="360"/>
      </w:pPr>
      <w:rPr>
        <w:rFonts w:ascii="Courier New" w:hAnsi="Courier New" w:hint="default"/>
      </w:rPr>
    </w:lvl>
    <w:lvl w:ilvl="5" w:tplc="67DAAF08">
      <w:start w:val="1"/>
      <w:numFmt w:val="bullet"/>
      <w:lvlText w:val=""/>
      <w:lvlJc w:val="left"/>
      <w:pPr>
        <w:ind w:left="4320" w:hanging="360"/>
      </w:pPr>
      <w:rPr>
        <w:rFonts w:ascii="Wingdings" w:hAnsi="Wingdings" w:hint="default"/>
      </w:rPr>
    </w:lvl>
    <w:lvl w:ilvl="6" w:tplc="5A1C4008">
      <w:start w:val="1"/>
      <w:numFmt w:val="bullet"/>
      <w:lvlText w:val=""/>
      <w:lvlJc w:val="left"/>
      <w:pPr>
        <w:ind w:left="5040" w:hanging="360"/>
      </w:pPr>
      <w:rPr>
        <w:rFonts w:ascii="Symbol" w:hAnsi="Symbol" w:hint="default"/>
      </w:rPr>
    </w:lvl>
    <w:lvl w:ilvl="7" w:tplc="C7AEE5D0">
      <w:start w:val="1"/>
      <w:numFmt w:val="bullet"/>
      <w:lvlText w:val="o"/>
      <w:lvlJc w:val="left"/>
      <w:pPr>
        <w:ind w:left="5760" w:hanging="360"/>
      </w:pPr>
      <w:rPr>
        <w:rFonts w:ascii="Courier New" w:hAnsi="Courier New" w:hint="default"/>
      </w:rPr>
    </w:lvl>
    <w:lvl w:ilvl="8" w:tplc="0768A5C8">
      <w:start w:val="1"/>
      <w:numFmt w:val="bullet"/>
      <w:lvlText w:val=""/>
      <w:lvlJc w:val="left"/>
      <w:pPr>
        <w:ind w:left="6480" w:hanging="360"/>
      </w:pPr>
      <w:rPr>
        <w:rFonts w:ascii="Wingdings" w:hAnsi="Wingdings" w:hint="default"/>
      </w:rPr>
    </w:lvl>
  </w:abstractNum>
  <w:abstractNum w:abstractNumId="1" w15:restartNumberingAfterBreak="0">
    <w:nsid w:val="2E000511"/>
    <w:multiLevelType w:val="hybridMultilevel"/>
    <w:tmpl w:val="E75095F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2EEC54E7"/>
    <w:multiLevelType w:val="hybridMultilevel"/>
    <w:tmpl w:val="469C34E6"/>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15:restartNumberingAfterBreak="0">
    <w:nsid w:val="4A4A3C44"/>
    <w:multiLevelType w:val="hybridMultilevel"/>
    <w:tmpl w:val="4EE2CB5C"/>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 w15:restartNumberingAfterBreak="0">
    <w:nsid w:val="7BBC2ABC"/>
    <w:multiLevelType w:val="hybridMultilevel"/>
    <w:tmpl w:val="54408FE4"/>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4"/>
  </w:num>
  <w:num w:numId="5">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nnukka Debenjak-Ijäs">
    <w15:presenceInfo w15:providerId="AD" w15:userId="S::andeij@utu.fi::8ff349e1-12c8-4212-8bee-91fc7449ef1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1ACE"/>
    <w:rsid w:val="00007389"/>
    <w:rsid w:val="00016CDA"/>
    <w:rsid w:val="00022C84"/>
    <w:rsid w:val="00034E3D"/>
    <w:rsid w:val="000567AC"/>
    <w:rsid w:val="00081D44"/>
    <w:rsid w:val="00082116"/>
    <w:rsid w:val="000927E9"/>
    <w:rsid w:val="000C4735"/>
    <w:rsid w:val="000C4C47"/>
    <w:rsid w:val="000D3166"/>
    <w:rsid w:val="000F01D5"/>
    <w:rsid w:val="000F2A70"/>
    <w:rsid w:val="00103F50"/>
    <w:rsid w:val="001110F2"/>
    <w:rsid w:val="0011577F"/>
    <w:rsid w:val="00117370"/>
    <w:rsid w:val="00136E68"/>
    <w:rsid w:val="00143D7F"/>
    <w:rsid w:val="00145583"/>
    <w:rsid w:val="001673F7"/>
    <w:rsid w:val="0017024D"/>
    <w:rsid w:val="001859AD"/>
    <w:rsid w:val="0018696C"/>
    <w:rsid w:val="001B6AFB"/>
    <w:rsid w:val="001C5F3F"/>
    <w:rsid w:val="001C78EB"/>
    <w:rsid w:val="001F4BF6"/>
    <w:rsid w:val="00212B15"/>
    <w:rsid w:val="00246F71"/>
    <w:rsid w:val="002612D2"/>
    <w:rsid w:val="0027405A"/>
    <w:rsid w:val="00282067"/>
    <w:rsid w:val="0029241D"/>
    <w:rsid w:val="002A4AFB"/>
    <w:rsid w:val="002D0195"/>
    <w:rsid w:val="002F7779"/>
    <w:rsid w:val="00307B2D"/>
    <w:rsid w:val="00311FC7"/>
    <w:rsid w:val="00313690"/>
    <w:rsid w:val="00313CE5"/>
    <w:rsid w:val="00342A4B"/>
    <w:rsid w:val="003521EF"/>
    <w:rsid w:val="003600AB"/>
    <w:rsid w:val="003675B2"/>
    <w:rsid w:val="00391108"/>
    <w:rsid w:val="00392861"/>
    <w:rsid w:val="00395643"/>
    <w:rsid w:val="003C79EA"/>
    <w:rsid w:val="003C7D3D"/>
    <w:rsid w:val="003E6AE9"/>
    <w:rsid w:val="003F2C58"/>
    <w:rsid w:val="00487B6F"/>
    <w:rsid w:val="004945AA"/>
    <w:rsid w:val="0049598F"/>
    <w:rsid w:val="004A01A1"/>
    <w:rsid w:val="004D2749"/>
    <w:rsid w:val="004E6590"/>
    <w:rsid w:val="004F412C"/>
    <w:rsid w:val="00502A0C"/>
    <w:rsid w:val="00541107"/>
    <w:rsid w:val="00541E43"/>
    <w:rsid w:val="00574E4B"/>
    <w:rsid w:val="00575863"/>
    <w:rsid w:val="00576618"/>
    <w:rsid w:val="005822F6"/>
    <w:rsid w:val="0058567F"/>
    <w:rsid w:val="005C3ED3"/>
    <w:rsid w:val="005C4040"/>
    <w:rsid w:val="005D0628"/>
    <w:rsid w:val="005E0696"/>
    <w:rsid w:val="00613104"/>
    <w:rsid w:val="00614D1F"/>
    <w:rsid w:val="006208BC"/>
    <w:rsid w:val="006272C7"/>
    <w:rsid w:val="00634C4A"/>
    <w:rsid w:val="00691781"/>
    <w:rsid w:val="006A33F6"/>
    <w:rsid w:val="006A68C0"/>
    <w:rsid w:val="006B0DCD"/>
    <w:rsid w:val="006B39E9"/>
    <w:rsid w:val="006C3225"/>
    <w:rsid w:val="006D2235"/>
    <w:rsid w:val="00715453"/>
    <w:rsid w:val="007171E1"/>
    <w:rsid w:val="00720926"/>
    <w:rsid w:val="00724D1C"/>
    <w:rsid w:val="007331CB"/>
    <w:rsid w:val="007411C6"/>
    <w:rsid w:val="007754B2"/>
    <w:rsid w:val="007763DF"/>
    <w:rsid w:val="00777FF7"/>
    <w:rsid w:val="00784FBF"/>
    <w:rsid w:val="007A009D"/>
    <w:rsid w:val="007C2FEB"/>
    <w:rsid w:val="007C3306"/>
    <w:rsid w:val="007E70C8"/>
    <w:rsid w:val="0080309E"/>
    <w:rsid w:val="00806C89"/>
    <w:rsid w:val="00813713"/>
    <w:rsid w:val="0086168A"/>
    <w:rsid w:val="00875D5D"/>
    <w:rsid w:val="00875E03"/>
    <w:rsid w:val="008A46A8"/>
    <w:rsid w:val="008D1F27"/>
    <w:rsid w:val="008D2C27"/>
    <w:rsid w:val="008D6FD3"/>
    <w:rsid w:val="008E51EE"/>
    <w:rsid w:val="008F5937"/>
    <w:rsid w:val="00910A38"/>
    <w:rsid w:val="00922127"/>
    <w:rsid w:val="0093290E"/>
    <w:rsid w:val="0094387F"/>
    <w:rsid w:val="009478F1"/>
    <w:rsid w:val="00954034"/>
    <w:rsid w:val="0095473B"/>
    <w:rsid w:val="009842F3"/>
    <w:rsid w:val="00996F33"/>
    <w:rsid w:val="009C71BB"/>
    <w:rsid w:val="009D41A3"/>
    <w:rsid w:val="009E6D25"/>
    <w:rsid w:val="009F160A"/>
    <w:rsid w:val="00A062CF"/>
    <w:rsid w:val="00A07BAE"/>
    <w:rsid w:val="00A232B4"/>
    <w:rsid w:val="00A239C9"/>
    <w:rsid w:val="00A3285F"/>
    <w:rsid w:val="00A51687"/>
    <w:rsid w:val="00A51C84"/>
    <w:rsid w:val="00A70119"/>
    <w:rsid w:val="00AC555B"/>
    <w:rsid w:val="00B237F2"/>
    <w:rsid w:val="00B27AB8"/>
    <w:rsid w:val="00B31ACE"/>
    <w:rsid w:val="00B37D86"/>
    <w:rsid w:val="00B432FC"/>
    <w:rsid w:val="00B447FB"/>
    <w:rsid w:val="00B462ED"/>
    <w:rsid w:val="00B53B1B"/>
    <w:rsid w:val="00B54F30"/>
    <w:rsid w:val="00B815F4"/>
    <w:rsid w:val="00B855DC"/>
    <w:rsid w:val="00BB1CDC"/>
    <w:rsid w:val="00BD2229"/>
    <w:rsid w:val="00C05118"/>
    <w:rsid w:val="00C239B8"/>
    <w:rsid w:val="00C27A56"/>
    <w:rsid w:val="00C3209A"/>
    <w:rsid w:val="00C95EA1"/>
    <w:rsid w:val="00CC1ADD"/>
    <w:rsid w:val="00CC74DF"/>
    <w:rsid w:val="00CD02AB"/>
    <w:rsid w:val="00D14457"/>
    <w:rsid w:val="00D222BD"/>
    <w:rsid w:val="00D24FD8"/>
    <w:rsid w:val="00D4262A"/>
    <w:rsid w:val="00D86457"/>
    <w:rsid w:val="00D877C7"/>
    <w:rsid w:val="00D94269"/>
    <w:rsid w:val="00D96468"/>
    <w:rsid w:val="00DB162B"/>
    <w:rsid w:val="00DC0CC0"/>
    <w:rsid w:val="00DC48C0"/>
    <w:rsid w:val="00E149FE"/>
    <w:rsid w:val="00E31114"/>
    <w:rsid w:val="00E437D5"/>
    <w:rsid w:val="00E51E0A"/>
    <w:rsid w:val="00E739B3"/>
    <w:rsid w:val="00E80761"/>
    <w:rsid w:val="00E905AC"/>
    <w:rsid w:val="00EA0545"/>
    <w:rsid w:val="00EB2745"/>
    <w:rsid w:val="00F1600D"/>
    <w:rsid w:val="00F229C4"/>
    <w:rsid w:val="00F300FA"/>
    <w:rsid w:val="00F30863"/>
    <w:rsid w:val="00F31021"/>
    <w:rsid w:val="00F34E28"/>
    <w:rsid w:val="00F72A92"/>
    <w:rsid w:val="00F755B2"/>
    <w:rsid w:val="00F81820"/>
    <w:rsid w:val="00F940A1"/>
    <w:rsid w:val="00FA1627"/>
    <w:rsid w:val="00FA26AD"/>
    <w:rsid w:val="00FA2710"/>
    <w:rsid w:val="00FB2093"/>
    <w:rsid w:val="00FC3D5C"/>
    <w:rsid w:val="00FC5422"/>
    <w:rsid w:val="30A0A610"/>
    <w:rsid w:val="54B8314F"/>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D1396E"/>
  <w15:chartTrackingRefBased/>
  <w15:docId w15:val="{72EDC25A-2296-4DFE-AD00-737051EEE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31ACE"/>
    <w:pPr>
      <w:ind w:left="720"/>
      <w:contextualSpacing/>
    </w:pPr>
  </w:style>
  <w:style w:type="character" w:styleId="Hyperlink">
    <w:name w:val="Hyperlink"/>
    <w:basedOn w:val="DefaultParagraphFont"/>
    <w:uiPriority w:val="99"/>
    <w:unhideWhenUsed/>
    <w:rsid w:val="003F2C58"/>
    <w:rPr>
      <w:color w:val="0000FF"/>
      <w:u w:val="single"/>
    </w:rPr>
  </w:style>
  <w:style w:type="character" w:customStyle="1" w:styleId="normaltextrun">
    <w:name w:val="normaltextrun"/>
    <w:basedOn w:val="DefaultParagraphFont"/>
    <w:rsid w:val="00F755B2"/>
  </w:style>
  <w:style w:type="character" w:customStyle="1" w:styleId="UnresolvedMention">
    <w:name w:val="Unresolved Mention"/>
    <w:basedOn w:val="DefaultParagraphFont"/>
    <w:uiPriority w:val="99"/>
    <w:semiHidden/>
    <w:unhideWhenUsed/>
    <w:rsid w:val="008A46A8"/>
    <w:rPr>
      <w:color w:val="605E5C"/>
      <w:shd w:val="clear" w:color="auto" w:fill="E1DFDD"/>
    </w:rPr>
  </w:style>
  <w:style w:type="character" w:styleId="FollowedHyperlink">
    <w:name w:val="FollowedHyperlink"/>
    <w:basedOn w:val="DefaultParagraphFont"/>
    <w:uiPriority w:val="99"/>
    <w:semiHidden/>
    <w:unhideWhenUsed/>
    <w:rsid w:val="00954034"/>
    <w:rPr>
      <w:color w:val="954F72" w:themeColor="followedHyperlink"/>
      <w:u w:val="single"/>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D24FD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24FD8"/>
    <w:rPr>
      <w:rFonts w:ascii="Segoe UI" w:hAnsi="Segoe UI" w:cs="Segoe UI"/>
      <w:sz w:val="18"/>
      <w:szCs w:val="18"/>
    </w:rPr>
  </w:style>
  <w:style w:type="paragraph" w:styleId="Header">
    <w:name w:val="header"/>
    <w:basedOn w:val="Normal"/>
    <w:link w:val="HeaderChar"/>
    <w:uiPriority w:val="99"/>
    <w:unhideWhenUsed/>
    <w:rsid w:val="006A33F6"/>
    <w:pPr>
      <w:tabs>
        <w:tab w:val="center" w:pos="4819"/>
        <w:tab w:val="right" w:pos="9638"/>
      </w:tabs>
      <w:spacing w:after="0" w:line="240" w:lineRule="auto"/>
    </w:pPr>
  </w:style>
  <w:style w:type="character" w:customStyle="1" w:styleId="HeaderChar">
    <w:name w:val="Header Char"/>
    <w:basedOn w:val="DefaultParagraphFont"/>
    <w:link w:val="Header"/>
    <w:uiPriority w:val="99"/>
    <w:rsid w:val="006A33F6"/>
  </w:style>
  <w:style w:type="paragraph" w:styleId="Footer">
    <w:name w:val="footer"/>
    <w:basedOn w:val="Normal"/>
    <w:link w:val="FooterChar"/>
    <w:uiPriority w:val="99"/>
    <w:unhideWhenUsed/>
    <w:rsid w:val="006A33F6"/>
    <w:pPr>
      <w:tabs>
        <w:tab w:val="center" w:pos="4819"/>
        <w:tab w:val="right" w:pos="9638"/>
      </w:tabs>
      <w:spacing w:after="0" w:line="240" w:lineRule="auto"/>
    </w:pPr>
  </w:style>
  <w:style w:type="character" w:customStyle="1" w:styleId="FooterChar">
    <w:name w:val="Footer Char"/>
    <w:basedOn w:val="DefaultParagraphFont"/>
    <w:link w:val="Footer"/>
    <w:uiPriority w:val="99"/>
    <w:rsid w:val="006A33F6"/>
  </w:style>
  <w:style w:type="paragraph" w:customStyle="1" w:styleId="Normaali">
    <w:name w:val="Normaali"/>
    <w:rsid w:val="000C4C47"/>
    <w:pPr>
      <w:widowControl w:val="0"/>
      <w:suppressAutoHyphens/>
      <w:autoSpaceDN w:val="0"/>
      <w:spacing w:after="0" w:line="240" w:lineRule="auto"/>
      <w:textAlignment w:val="baseline"/>
    </w:pPr>
    <w:rPr>
      <w:rFonts w:ascii="Liberation Serif" w:eastAsia="SimSun" w:hAnsi="Liberation Serif" w:cs="Arial"/>
      <w:kern w:val="3"/>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9746093">
      <w:bodyDiv w:val="1"/>
      <w:marLeft w:val="0"/>
      <w:marRight w:val="0"/>
      <w:marTop w:val="0"/>
      <w:marBottom w:val="0"/>
      <w:divBdr>
        <w:top w:val="none" w:sz="0" w:space="0" w:color="auto"/>
        <w:left w:val="none" w:sz="0" w:space="0" w:color="auto"/>
        <w:bottom w:val="none" w:sz="0" w:space="0" w:color="auto"/>
        <w:right w:val="none" w:sz="0" w:space="0" w:color="auto"/>
      </w:divBdr>
      <w:divsChild>
        <w:div w:id="9788763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hyperlink" Target="mailto:annukka.debenjak-ijas@utu.f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kuopionkorttelimuseo.fi/suutarinkengissa/" TargetMode="External"/><Relationship Id="rId5" Type="http://schemas.openxmlformats.org/officeDocument/2006/relationships/footnotes" Target="footnotes.xml"/><Relationship Id="rId15" Type="http://schemas.openxmlformats.org/officeDocument/2006/relationships/theme" Target="theme/theme1.xml"/><Relationship Id="R99dbc85657764455" Type="http://schemas.microsoft.com/office/2016/09/relationships/commentsIds" Target="commentsIds.xml"/><Relationship Id="rId10" Type="http://schemas.openxmlformats.org/officeDocument/2006/relationships/hyperlink" Target="https://vzap.iri.isu.edu/" TargetMode="External"/><Relationship Id="rId4" Type="http://schemas.openxmlformats.org/officeDocument/2006/relationships/webSettings" Target="webSettings.xml"/><Relationship Id="rId9" Type="http://schemas.openxmlformats.org/officeDocument/2006/relationships/hyperlink" Target="https://www.digime.fi/digitaalinen-kulttuuriperintomme/" TargetMode="External"/><Relationship Id="rId14" Type="http://schemas.microsoft.com/office/2011/relationships/people" Target="peop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136</TotalTime>
  <Pages>4</Pages>
  <Words>1139</Words>
  <Characters>9226</Characters>
  <Application>Microsoft Office Word</Application>
  <DocSecurity>0</DocSecurity>
  <Lines>76</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Annukka</dc:creator>
  <cp:keywords/>
  <dc:description/>
  <cp:lastModifiedBy>Annukka Debenjak-Ijäs</cp:lastModifiedBy>
  <cp:revision>19</cp:revision>
  <dcterms:created xsi:type="dcterms:W3CDTF">2020-01-23T09:16:00Z</dcterms:created>
  <dcterms:modified xsi:type="dcterms:W3CDTF">2020-01-23T12:42:00Z</dcterms:modified>
</cp:coreProperties>
</file>