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C63442" w:rsidRDefault="00C63442">
      <w:pPr>
        <w:rPr>
          <w:rFonts w:ascii="Times New Roman" w:hAnsi="Times New Roman" w:cs="Times New Roman"/>
          <w:sz w:val="24"/>
          <w:szCs w:val="24"/>
          <w:lang w:val="sv-SE"/>
        </w:rPr>
      </w:pPr>
      <w:r w:rsidRPr="00C63442">
        <w:rPr>
          <w:rFonts w:ascii="Times New Roman" w:hAnsi="Times New Roman" w:cs="Times New Roman"/>
          <w:sz w:val="24"/>
          <w:szCs w:val="24"/>
          <w:lang w:val="sv-SE"/>
        </w:rPr>
        <w:t xml:space="preserve">Menneisyyden ääniä - </w:t>
      </w:r>
      <w:r w:rsidR="000B4B17" w:rsidRPr="00C63442">
        <w:rPr>
          <w:rFonts w:ascii="Times New Roman" w:hAnsi="Times New Roman" w:cs="Times New Roman"/>
          <w:sz w:val="24"/>
          <w:szCs w:val="24"/>
          <w:lang w:val="sv-SE"/>
        </w:rPr>
        <w:t>Paraisten makkara</w:t>
      </w:r>
    </w:p>
    <w:p w:rsidR="000B4B17" w:rsidRDefault="000B4B17" w:rsidP="00E831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Sanontaa Paraisten makkarat ja Kemiön siat – Pargas korvar och Kimito svin – käytetään pilkka- tai leikittelynimenä paraislaisis</w:t>
      </w:r>
      <w:r w:rsidR="00977688">
        <w:rPr>
          <w:rFonts w:ascii="Times New Roman" w:hAnsi="Times New Roman" w:cs="Times New Roman"/>
          <w:sz w:val="24"/>
          <w:szCs w:val="24"/>
          <w:lang w:val="fi-FI"/>
        </w:rPr>
        <w:t>ta. Sanonnan juuret ovat jopa</w:t>
      </w:r>
      <w:r>
        <w:rPr>
          <w:rFonts w:ascii="Times New Roman" w:hAnsi="Times New Roman" w:cs="Times New Roman"/>
          <w:sz w:val="24"/>
          <w:szCs w:val="24"/>
          <w:lang w:val="fi-FI"/>
        </w:rPr>
        <w:t xml:space="preserve"> 1600-luvulla, sillä Paraisten makkara esiintyy tuolloin ainakin kahdessa lähteessä. Sanonnan synnystä on eri versioita, joista vanhin on päätynyt Turussa 1600-luvulla ylioppilaana oleskelleen Petrus Magni Gylleniuksen pitämään päiväkirjaan. </w:t>
      </w:r>
    </w:p>
    <w:p w:rsidR="00E83103" w:rsidRDefault="00E83103" w:rsidP="00E83103">
      <w:pPr>
        <w:spacing w:after="0" w:line="240" w:lineRule="auto"/>
        <w:jc w:val="both"/>
        <w:rPr>
          <w:rFonts w:ascii="Times New Roman" w:hAnsi="Times New Roman" w:cs="Times New Roman"/>
          <w:sz w:val="24"/>
          <w:szCs w:val="24"/>
          <w:lang w:val="fi-FI"/>
        </w:rPr>
      </w:pPr>
    </w:p>
    <w:p w:rsidR="00C63442" w:rsidRDefault="00C63442" w:rsidP="00E831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Paraisten kirkon holviin 1500-luvun alkupuolella maalattujen vaakunakuvioiden joukossa on ristillä kruunattu lautanen, jolla on makkaraa muistuttava pötkylä, josta sojottavat puutikuiksi tulkitut kuviot. Todellisuudessa tässä vaakunassa on kuvattuna Kristus karitsana. Korkealla kynttilöiden mustaamassa holvissa hahmo on voinut muistuttanut makkaraa lautasella.</w:t>
      </w:r>
    </w:p>
    <w:p w:rsidR="00E83103" w:rsidRDefault="00E83103" w:rsidP="00E83103">
      <w:pPr>
        <w:spacing w:after="0" w:line="240" w:lineRule="auto"/>
        <w:jc w:val="both"/>
        <w:rPr>
          <w:rFonts w:ascii="Times New Roman" w:hAnsi="Times New Roman" w:cs="Times New Roman"/>
          <w:sz w:val="24"/>
          <w:szCs w:val="24"/>
          <w:lang w:val="fi-FI"/>
        </w:rPr>
      </w:pPr>
    </w:p>
    <w:p w:rsidR="005A5FC7" w:rsidRDefault="005A5FC7" w:rsidP="00E831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Ylioppilas Petrus Gyllenius matkusti Turusta Paraisille huhtikuussa 1653 häihin 20 hengen seurueen kanssa. Hän oleskeli siellä jonkin aikaa ja tutustui 18. huhtikuuta myös Paraisten kirkkoon. Siellä hän näki mm. kirkon holviin maalatun </w:t>
      </w:r>
      <w:r w:rsidRPr="00E83103">
        <w:rPr>
          <w:rFonts w:ascii="Times New Roman" w:hAnsi="Times New Roman" w:cs="Times New Roman"/>
          <w:i/>
          <w:sz w:val="24"/>
          <w:szCs w:val="24"/>
          <w:lang w:val="fi-FI"/>
        </w:rPr>
        <w:t>Pargass Mackaran</w:t>
      </w:r>
      <w:r>
        <w:rPr>
          <w:rFonts w:ascii="Times New Roman" w:hAnsi="Times New Roman" w:cs="Times New Roman"/>
          <w:sz w:val="24"/>
          <w:szCs w:val="24"/>
          <w:lang w:val="fi-FI"/>
        </w:rPr>
        <w:t>. Hänen mukaansa pitäjän talonpoikia kutsuttiin tällä nimellä, sillä he joutuivat välillä vetämään veneensä yli eräästä matalasta lahdesta.</w:t>
      </w:r>
    </w:p>
    <w:p w:rsidR="00E83103" w:rsidRDefault="00E83103" w:rsidP="00E83103">
      <w:pPr>
        <w:spacing w:after="0" w:line="240" w:lineRule="auto"/>
        <w:jc w:val="both"/>
        <w:rPr>
          <w:rFonts w:ascii="Times New Roman" w:hAnsi="Times New Roman" w:cs="Times New Roman"/>
          <w:sz w:val="24"/>
          <w:szCs w:val="24"/>
          <w:lang w:val="fi-FI"/>
        </w:rPr>
      </w:pPr>
    </w:p>
    <w:p w:rsidR="000B4B17" w:rsidRDefault="00C63442" w:rsidP="00E831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Paraisten makkara mainitaan pilkkanimenä Turun kämnerinoikeuden pöytäkirjassa jo 13. helmikuuta 1675. Tuolloin </w:t>
      </w:r>
      <w:r w:rsidR="000B4B17">
        <w:rPr>
          <w:rFonts w:ascii="Times New Roman" w:hAnsi="Times New Roman" w:cs="Times New Roman"/>
          <w:sz w:val="24"/>
          <w:szCs w:val="24"/>
          <w:lang w:val="fi-FI"/>
        </w:rPr>
        <w:t xml:space="preserve">Pirkkalan Pöllölän Thomas Kristersson kertoi </w:t>
      </w:r>
      <w:r>
        <w:rPr>
          <w:rFonts w:ascii="Times New Roman" w:hAnsi="Times New Roman" w:cs="Times New Roman"/>
          <w:sz w:val="24"/>
          <w:szCs w:val="24"/>
          <w:lang w:val="fi-FI"/>
        </w:rPr>
        <w:t>oikeudelle</w:t>
      </w:r>
      <w:r w:rsidR="000B4B17">
        <w:rPr>
          <w:rFonts w:ascii="Times New Roman" w:hAnsi="Times New Roman" w:cs="Times New Roman"/>
          <w:sz w:val="24"/>
          <w:szCs w:val="24"/>
          <w:lang w:val="fi-FI"/>
        </w:rPr>
        <w:t xml:space="preserve"> myyneensä Tammerkosken markkinoilla Turun porvari Anders Claessonille kaksi lahtinautaa. Kun Thomas oli sitonut eläimet aitaan, oli Turun porvari Jakob Klemetsson Eskola tullut paikalle ja </w:t>
      </w:r>
      <w:r>
        <w:rPr>
          <w:rFonts w:ascii="Times New Roman" w:hAnsi="Times New Roman" w:cs="Times New Roman"/>
          <w:sz w:val="24"/>
          <w:szCs w:val="24"/>
          <w:lang w:val="fi-FI"/>
        </w:rPr>
        <w:t>leikannut köydet poikki. Kun Eskola</w:t>
      </w:r>
      <w:r w:rsidR="000B4B17">
        <w:rPr>
          <w:rFonts w:ascii="Times New Roman" w:hAnsi="Times New Roman" w:cs="Times New Roman"/>
          <w:sz w:val="24"/>
          <w:szCs w:val="24"/>
          <w:lang w:val="fi-FI"/>
        </w:rPr>
        <w:t xml:space="preserve"> oli saanut kuulla, että ne kuuluivat Andersille, oli hän kutsunut tätä haukkumilla kelmi, varas, </w:t>
      </w:r>
      <w:r w:rsidR="000B4B17" w:rsidRPr="00E83103">
        <w:rPr>
          <w:rFonts w:ascii="Times New Roman" w:hAnsi="Times New Roman" w:cs="Times New Roman"/>
          <w:i/>
          <w:sz w:val="24"/>
          <w:szCs w:val="24"/>
          <w:lang w:val="fi-FI"/>
        </w:rPr>
        <w:t>Pargassmackara</w:t>
      </w:r>
      <w:r w:rsidR="000B4B17">
        <w:rPr>
          <w:rFonts w:ascii="Times New Roman" w:hAnsi="Times New Roman" w:cs="Times New Roman"/>
          <w:sz w:val="24"/>
          <w:szCs w:val="24"/>
          <w:lang w:val="fi-FI"/>
        </w:rPr>
        <w:t xml:space="preserve"> ja prållan </w:t>
      </w:r>
      <w:r>
        <w:rPr>
          <w:rFonts w:ascii="Times New Roman" w:hAnsi="Times New Roman" w:cs="Times New Roman"/>
          <w:sz w:val="24"/>
          <w:szCs w:val="24"/>
          <w:lang w:val="fi-FI"/>
        </w:rPr>
        <w:t xml:space="preserve">(hutsun) </w:t>
      </w:r>
      <w:r w:rsidR="000B4B17">
        <w:rPr>
          <w:rFonts w:ascii="Times New Roman" w:hAnsi="Times New Roman" w:cs="Times New Roman"/>
          <w:sz w:val="24"/>
          <w:szCs w:val="24"/>
          <w:lang w:val="fi-FI"/>
        </w:rPr>
        <w:t>canss mackaja.</w:t>
      </w:r>
    </w:p>
    <w:p w:rsidR="00E83103" w:rsidRDefault="00E83103" w:rsidP="00E83103">
      <w:pPr>
        <w:spacing w:after="0" w:line="240" w:lineRule="auto"/>
        <w:jc w:val="both"/>
        <w:rPr>
          <w:rFonts w:ascii="Times New Roman" w:hAnsi="Times New Roman" w:cs="Times New Roman"/>
          <w:sz w:val="24"/>
          <w:szCs w:val="24"/>
          <w:lang w:val="fi-FI"/>
        </w:rPr>
      </w:pPr>
      <w:bookmarkStart w:id="0" w:name="_GoBack"/>
      <w:bookmarkEnd w:id="0"/>
    </w:p>
    <w:p w:rsidR="00977688" w:rsidRDefault="00977688" w:rsidP="00E831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Nimen sanotaan perustuvan myös paraislaisten ja kemiöläisten kinasteluun keskenään. Tarinan mukaan kemiöläiset olivat varastaneet sian paraislaisilta ja he teurastivat sen eräällä saarella Kirkkoselällä. Paraislaiset saivat varkaat kiinni ja tilanne päätyi tappeluun. Tämän jälkeen paraislaisia alettiin kutsua makkaroiksi ja kemiöläisiä sioiksi. Saarikin sai uuden nimen Varassaari eli Tjuven.</w:t>
      </w:r>
    </w:p>
    <w:p w:rsidR="00977688" w:rsidRDefault="00977688" w:rsidP="000B4B17">
      <w:pPr>
        <w:jc w:val="both"/>
        <w:rPr>
          <w:rFonts w:ascii="Times New Roman" w:hAnsi="Times New Roman" w:cs="Times New Roman"/>
          <w:sz w:val="24"/>
          <w:szCs w:val="24"/>
          <w:lang w:val="fi-FI"/>
        </w:rPr>
      </w:pPr>
      <w:r>
        <w:rPr>
          <w:rFonts w:ascii="Times New Roman" w:hAnsi="Times New Roman" w:cs="Times New Roman"/>
          <w:sz w:val="24"/>
          <w:szCs w:val="24"/>
          <w:lang w:val="fi-FI"/>
        </w:rPr>
        <w:t>Lähteet:</w:t>
      </w:r>
    </w:p>
    <w:p w:rsidR="00E83103" w:rsidRDefault="00977688" w:rsidP="00E83103">
      <w:pPr>
        <w:spacing w:after="0" w:line="240" w:lineRule="auto"/>
        <w:jc w:val="both"/>
        <w:rPr>
          <w:rFonts w:ascii="Times New Roman" w:hAnsi="Times New Roman" w:cs="Times New Roman"/>
          <w:sz w:val="24"/>
          <w:szCs w:val="24"/>
          <w:lang w:val="sv-SE"/>
        </w:rPr>
      </w:pPr>
      <w:r w:rsidRPr="00977688">
        <w:rPr>
          <w:rFonts w:ascii="Times New Roman" w:hAnsi="Times New Roman" w:cs="Times New Roman"/>
          <w:sz w:val="24"/>
          <w:szCs w:val="24"/>
          <w:lang w:val="sv-SE"/>
        </w:rPr>
        <w:t xml:space="preserve">Diarium Gyllenianum eller Petrus Magni Gylleni </w:t>
      </w:r>
      <w:r>
        <w:rPr>
          <w:rFonts w:ascii="Times New Roman" w:hAnsi="Times New Roman" w:cs="Times New Roman"/>
          <w:sz w:val="24"/>
          <w:szCs w:val="24"/>
          <w:lang w:val="sv-SE"/>
        </w:rPr>
        <w:t>Dagbok 1622</w:t>
      </w:r>
      <w:r w:rsidRPr="00977688">
        <w:rPr>
          <w:rFonts w:ascii="Times New Roman" w:hAnsi="Times New Roman" w:cs="Times New Roman"/>
          <w:sz w:val="24"/>
          <w:szCs w:val="24"/>
          <w:lang w:val="sv-SE"/>
        </w:rPr>
        <w:t>–</w:t>
      </w:r>
      <w:r>
        <w:rPr>
          <w:rFonts w:ascii="Times New Roman" w:hAnsi="Times New Roman" w:cs="Times New Roman"/>
          <w:sz w:val="24"/>
          <w:szCs w:val="24"/>
          <w:lang w:val="sv-SE"/>
        </w:rPr>
        <w:t>1667, toim. Gardberg &amp; Toijer 1962.</w:t>
      </w:r>
    </w:p>
    <w:p w:rsidR="005A5FC7" w:rsidRPr="005A5FC7" w:rsidRDefault="005A5FC7" w:rsidP="00E83103">
      <w:pPr>
        <w:spacing w:after="0" w:line="240" w:lineRule="auto"/>
        <w:jc w:val="both"/>
        <w:rPr>
          <w:rFonts w:ascii="Times New Roman" w:hAnsi="Times New Roman" w:cs="Times New Roman"/>
          <w:sz w:val="24"/>
          <w:szCs w:val="24"/>
          <w:lang w:val="sv-SE"/>
        </w:rPr>
      </w:pPr>
      <w:r w:rsidRPr="005A5FC7">
        <w:rPr>
          <w:rFonts w:ascii="Times New Roman" w:hAnsi="Times New Roman" w:cs="Times New Roman"/>
          <w:sz w:val="24"/>
          <w:szCs w:val="24"/>
          <w:lang w:val="sv-SE"/>
        </w:rPr>
        <w:t xml:space="preserve">KA </w:t>
      </w:r>
      <w:r w:rsidRPr="005A5FC7">
        <w:rPr>
          <w:rFonts w:ascii="Times New Roman" w:hAnsi="Times New Roman" w:cs="Times New Roman"/>
          <w:sz w:val="24"/>
          <w:szCs w:val="24"/>
          <w:lang w:val="fi-FI"/>
        </w:rPr>
        <w:t>z:189, TKO 13.2.1675, 52</w:t>
      </w:r>
      <w:r w:rsidRPr="005A5FC7">
        <w:rPr>
          <w:rFonts w:ascii="Times New Roman" w:hAnsi="Times New Roman" w:cs="Times New Roman"/>
          <w:sz w:val="24"/>
          <w:szCs w:val="24"/>
          <w:lang w:val="fi-FI"/>
        </w:rPr>
        <w:t>.</w:t>
      </w:r>
    </w:p>
    <w:p w:rsidR="000B4B17" w:rsidRPr="00977688" w:rsidRDefault="00977688" w:rsidP="00E83103">
      <w:pPr>
        <w:spacing w:after="0" w:line="240" w:lineRule="auto"/>
        <w:jc w:val="both"/>
        <w:rPr>
          <w:rFonts w:ascii="Segoe UI Historic" w:hAnsi="Segoe UI Historic" w:cs="Segoe UI Historic"/>
          <w:color w:val="E4E6EB"/>
          <w:sz w:val="23"/>
          <w:szCs w:val="23"/>
          <w:shd w:val="clear" w:color="auto" w:fill="242526"/>
        </w:rPr>
      </w:pPr>
      <w:r w:rsidRPr="00977688">
        <w:rPr>
          <w:rFonts w:ascii="Times New Roman" w:hAnsi="Times New Roman" w:cs="Times New Roman"/>
          <w:sz w:val="24"/>
          <w:szCs w:val="24"/>
          <w:lang w:val="fi-FI"/>
        </w:rPr>
        <w:t>PK. Pargas Kungörelser – Paraisten Kuulutukset.</w:t>
      </w:r>
      <w:r w:rsidRPr="00977688">
        <w:rPr>
          <w:lang w:val="fi-FI"/>
        </w:rPr>
        <w:t xml:space="preserve"> </w:t>
      </w:r>
      <w:hyperlink r:id="rId6" w:history="1">
        <w:r w:rsidR="000B4B17" w:rsidRPr="00977688">
          <w:rPr>
            <w:rStyle w:val="Hyperlink"/>
          </w:rPr>
          <w:t>https://www.pku.fi/fi/paraisten-makkarat-ja-kemion-siat-paasivat-seinakalenteriin/</w:t>
        </w:r>
      </w:hyperlink>
    </w:p>
    <w:p w:rsidR="00977688" w:rsidRDefault="00977688" w:rsidP="00977688">
      <w:pPr>
        <w:jc w:val="both"/>
        <w:rPr>
          <w:rFonts w:ascii="Times New Roman" w:hAnsi="Times New Roman" w:cs="Times New Roman"/>
          <w:sz w:val="24"/>
          <w:szCs w:val="24"/>
          <w:lang w:val="fi-FI"/>
        </w:rPr>
      </w:pPr>
      <w:r>
        <w:rPr>
          <w:rFonts w:ascii="Times New Roman" w:hAnsi="Times New Roman" w:cs="Times New Roman"/>
          <w:sz w:val="24"/>
          <w:szCs w:val="24"/>
          <w:lang w:val="fi-FI"/>
        </w:rPr>
        <w:t>Kuva Hannes Malisto 1917. Museovirasto – Musketti.</w:t>
      </w:r>
    </w:p>
    <w:p w:rsidR="000B4B17" w:rsidRPr="00977688" w:rsidRDefault="000B4B17">
      <w:pPr>
        <w:rPr>
          <w:lang w:val="fi-FI"/>
        </w:rPr>
      </w:pPr>
    </w:p>
    <w:sectPr w:rsidR="000B4B17" w:rsidRPr="00977688"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7818" w:rsidRDefault="00257818" w:rsidP="000B4B17">
      <w:pPr>
        <w:spacing w:after="0" w:line="240" w:lineRule="auto"/>
      </w:pPr>
      <w:r>
        <w:separator/>
      </w:r>
    </w:p>
  </w:endnote>
  <w:endnote w:type="continuationSeparator" w:id="0">
    <w:p w:rsidR="00257818" w:rsidRDefault="00257818" w:rsidP="000B4B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7818" w:rsidRDefault="00257818" w:rsidP="000B4B17">
      <w:pPr>
        <w:spacing w:after="0" w:line="240" w:lineRule="auto"/>
      </w:pPr>
      <w:r>
        <w:separator/>
      </w:r>
    </w:p>
  </w:footnote>
  <w:footnote w:type="continuationSeparator" w:id="0">
    <w:p w:rsidR="00257818" w:rsidRDefault="00257818" w:rsidP="000B4B1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B17"/>
    <w:rsid w:val="000B4B17"/>
    <w:rsid w:val="001945C6"/>
    <w:rsid w:val="00257818"/>
    <w:rsid w:val="0036698F"/>
    <w:rsid w:val="005A2982"/>
    <w:rsid w:val="005A5FC7"/>
    <w:rsid w:val="00725518"/>
    <w:rsid w:val="00951083"/>
    <w:rsid w:val="00977688"/>
    <w:rsid w:val="00C63442"/>
    <w:rsid w:val="00E46F9E"/>
    <w:rsid w:val="00E831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E5F1B"/>
  <w15:chartTrackingRefBased/>
  <w15:docId w15:val="{858EC824-74BF-4ABA-87DE-ABB514E98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B4B1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B4B17"/>
    <w:rPr>
      <w:sz w:val="20"/>
      <w:szCs w:val="20"/>
    </w:rPr>
  </w:style>
  <w:style w:type="character" w:styleId="FootnoteReference">
    <w:name w:val="footnote reference"/>
    <w:basedOn w:val="DefaultParagraphFont"/>
    <w:uiPriority w:val="99"/>
    <w:semiHidden/>
    <w:unhideWhenUsed/>
    <w:rsid w:val="000B4B17"/>
    <w:rPr>
      <w:vertAlign w:val="superscript"/>
    </w:rPr>
  </w:style>
  <w:style w:type="character" w:styleId="Hyperlink">
    <w:name w:val="Hyperlink"/>
    <w:basedOn w:val="DefaultParagraphFont"/>
    <w:uiPriority w:val="99"/>
    <w:semiHidden/>
    <w:unhideWhenUsed/>
    <w:rsid w:val="000B4B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7275657">
      <w:bodyDiv w:val="1"/>
      <w:marLeft w:val="0"/>
      <w:marRight w:val="0"/>
      <w:marTop w:val="0"/>
      <w:marBottom w:val="0"/>
      <w:divBdr>
        <w:top w:val="none" w:sz="0" w:space="0" w:color="auto"/>
        <w:left w:val="none" w:sz="0" w:space="0" w:color="auto"/>
        <w:bottom w:val="none" w:sz="0" w:space="0" w:color="auto"/>
        <w:right w:val="none" w:sz="0" w:space="0" w:color="auto"/>
      </w:divBdr>
      <w:divsChild>
        <w:div w:id="82385452">
          <w:marLeft w:val="0"/>
          <w:marRight w:val="0"/>
          <w:marTop w:val="120"/>
          <w:marBottom w:val="0"/>
          <w:divBdr>
            <w:top w:val="none" w:sz="0" w:space="0" w:color="auto"/>
            <w:left w:val="none" w:sz="0" w:space="0" w:color="auto"/>
            <w:bottom w:val="none" w:sz="0" w:space="0" w:color="auto"/>
            <w:right w:val="none" w:sz="0" w:space="0" w:color="auto"/>
          </w:divBdr>
          <w:divsChild>
            <w:div w:id="505554169">
              <w:marLeft w:val="0"/>
              <w:marRight w:val="0"/>
              <w:marTop w:val="0"/>
              <w:marBottom w:val="0"/>
              <w:divBdr>
                <w:top w:val="none" w:sz="0" w:space="0" w:color="auto"/>
                <w:left w:val="none" w:sz="0" w:space="0" w:color="auto"/>
                <w:bottom w:val="none" w:sz="0" w:space="0" w:color="auto"/>
                <w:right w:val="none" w:sz="0" w:space="0" w:color="auto"/>
              </w:divBdr>
            </w:div>
          </w:divsChild>
        </w:div>
        <w:div w:id="1751152441">
          <w:marLeft w:val="0"/>
          <w:marRight w:val="0"/>
          <w:marTop w:val="120"/>
          <w:marBottom w:val="0"/>
          <w:divBdr>
            <w:top w:val="none" w:sz="0" w:space="0" w:color="auto"/>
            <w:left w:val="none" w:sz="0" w:space="0" w:color="auto"/>
            <w:bottom w:val="none" w:sz="0" w:space="0" w:color="auto"/>
            <w:right w:val="none" w:sz="0" w:space="0" w:color="auto"/>
          </w:divBdr>
          <w:divsChild>
            <w:div w:id="685793319">
              <w:marLeft w:val="0"/>
              <w:marRight w:val="0"/>
              <w:marTop w:val="0"/>
              <w:marBottom w:val="0"/>
              <w:divBdr>
                <w:top w:val="none" w:sz="0" w:space="0" w:color="auto"/>
                <w:left w:val="none" w:sz="0" w:space="0" w:color="auto"/>
                <w:bottom w:val="none" w:sz="0" w:space="0" w:color="auto"/>
                <w:right w:val="none" w:sz="0" w:space="0" w:color="auto"/>
              </w:divBdr>
            </w:div>
            <w:div w:id="1873758911">
              <w:marLeft w:val="0"/>
              <w:marRight w:val="0"/>
              <w:marTop w:val="0"/>
              <w:marBottom w:val="0"/>
              <w:divBdr>
                <w:top w:val="none" w:sz="0" w:space="0" w:color="auto"/>
                <w:left w:val="none" w:sz="0" w:space="0" w:color="auto"/>
                <w:bottom w:val="none" w:sz="0" w:space="0" w:color="auto"/>
                <w:right w:val="none" w:sz="0" w:space="0" w:color="auto"/>
              </w:divBdr>
            </w:div>
            <w:div w:id="608899370">
              <w:marLeft w:val="0"/>
              <w:marRight w:val="0"/>
              <w:marTop w:val="0"/>
              <w:marBottom w:val="0"/>
              <w:divBdr>
                <w:top w:val="none" w:sz="0" w:space="0" w:color="auto"/>
                <w:left w:val="none" w:sz="0" w:space="0" w:color="auto"/>
                <w:bottom w:val="none" w:sz="0" w:space="0" w:color="auto"/>
                <w:right w:val="none" w:sz="0" w:space="0" w:color="auto"/>
              </w:divBdr>
            </w:div>
            <w:div w:id="30955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pku.fi/fi/paraisten-makkarat-ja-kemion-siat-paasivat-seinakalenterii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279</Words>
  <Characters>2268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4</cp:revision>
  <dcterms:created xsi:type="dcterms:W3CDTF">2020-04-11T05:00:00Z</dcterms:created>
  <dcterms:modified xsi:type="dcterms:W3CDTF">2020-04-11T05:49:00Z</dcterms:modified>
</cp:coreProperties>
</file>