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A0CBE0" w14:textId="34B975B8" w:rsidR="002B4058" w:rsidRPr="00C05A23" w:rsidRDefault="002B4058" w:rsidP="00C05A23">
      <w:pPr>
        <w:spacing w:before="60" w:line="360" w:lineRule="auto"/>
        <w:ind w:left="100"/>
        <w:jc w:val="center"/>
        <w:rPr>
          <w:b/>
          <w:i/>
          <w:sz w:val="24"/>
          <w:szCs w:val="24"/>
        </w:rPr>
      </w:pPr>
      <w:bookmarkStart w:id="0" w:name="_GoBack"/>
      <w:bookmarkEnd w:id="0"/>
      <w:r w:rsidRPr="00C05A23">
        <w:rPr>
          <w:b/>
          <w:i/>
          <w:sz w:val="24"/>
          <w:szCs w:val="24"/>
        </w:rPr>
        <w:t xml:space="preserve">Aiming at one’s best self – Wellness as a new means for self-branding </w:t>
      </w:r>
    </w:p>
    <w:p w14:paraId="3D0ACC0E" w14:textId="28BA3920" w:rsidR="00DC7AFB" w:rsidRPr="00C05A23" w:rsidRDefault="00BF76A2" w:rsidP="00C05A23">
      <w:pPr>
        <w:spacing w:before="60" w:line="360" w:lineRule="auto"/>
        <w:ind w:left="100"/>
        <w:jc w:val="center"/>
        <w:rPr>
          <w:b/>
          <w:i/>
          <w:sz w:val="24"/>
          <w:szCs w:val="24"/>
        </w:rPr>
      </w:pPr>
      <w:r w:rsidRPr="00C05A23">
        <w:rPr>
          <w:sz w:val="24"/>
          <w:szCs w:val="24"/>
        </w:rPr>
        <w:t>Abstract</w:t>
      </w:r>
    </w:p>
    <w:p w14:paraId="429A8085" w14:textId="12EDB787" w:rsidR="00DC7AFB" w:rsidRPr="00C05A23" w:rsidRDefault="002B4058" w:rsidP="00C05A23">
      <w:pPr>
        <w:pStyle w:val="BodyText"/>
        <w:spacing w:line="360" w:lineRule="auto"/>
        <w:ind w:left="0"/>
      </w:pPr>
      <w:r w:rsidRPr="00C05A23">
        <w:t xml:space="preserve">Much like self-branding, the concept of wellness has emerged in discussions reflecting current self-care culture. This paper examines wellness as a potential means of self-branding. The following research questions are addressed:  1) Through which activities and practices do consumers pursue and consume wellness, and why? 2) How can these practices be used as a means of branding oneself? To address these questions, a series of focus group interviews were conducted in California and Finland – 6 in each.  Transcripts of the sessions were analyzed employing a qualitative content analysis approach.  Several themes emerged from the analysis.  Participants noted that being fit was associated not only with one’s physical condition, but also with emotional and mental health.  Additionally, a shift toward immaterial means of taking care of oneself was noted.  Wellness has become a powerful means of transforming oneself, and it would bode well for corporations to understand the emergence of this new mindset in the self-care culture.  </w:t>
      </w:r>
    </w:p>
    <w:p w14:paraId="508AA37C" w14:textId="77777777" w:rsidR="00B602DB" w:rsidRPr="00C05A23" w:rsidRDefault="00B602DB" w:rsidP="00C05A23">
      <w:pPr>
        <w:pStyle w:val="Heading1"/>
        <w:spacing w:line="360" w:lineRule="auto"/>
        <w:rPr>
          <w:rFonts w:ascii="Times New Roman" w:eastAsia="Times New Roman" w:hAnsi="Times New Roman" w:cs="Times New Roman"/>
          <w:b w:val="0"/>
          <w:bCs w:val="0"/>
        </w:rPr>
      </w:pPr>
    </w:p>
    <w:p w14:paraId="20DE0A4A" w14:textId="6AAEC0B0" w:rsidR="00DC7AFB" w:rsidRPr="00CF20F0" w:rsidRDefault="00BF76A2" w:rsidP="00CF20F0">
      <w:pPr>
        <w:pStyle w:val="Heading1"/>
        <w:spacing w:line="360" w:lineRule="auto"/>
        <w:rPr>
          <w:rFonts w:ascii="Times New Roman" w:hAnsi="Times New Roman" w:cs="Times New Roman"/>
          <w:b w:val="0"/>
          <w:i/>
        </w:rPr>
      </w:pPr>
      <w:r w:rsidRPr="00CF20F0">
        <w:rPr>
          <w:rFonts w:ascii="Times New Roman" w:hAnsi="Times New Roman" w:cs="Times New Roman"/>
          <w:b w:val="0"/>
          <w:i/>
        </w:rPr>
        <w:t>Keywords</w:t>
      </w:r>
      <w:r w:rsidR="00CF20F0" w:rsidRPr="00CF20F0">
        <w:rPr>
          <w:rFonts w:ascii="Times New Roman" w:hAnsi="Times New Roman" w:cs="Times New Roman"/>
          <w:b w:val="0"/>
          <w:i/>
        </w:rPr>
        <w:t xml:space="preserve">: </w:t>
      </w:r>
      <w:r w:rsidR="005618AC" w:rsidRPr="00CF20F0">
        <w:rPr>
          <w:rFonts w:ascii="Times New Roman" w:hAnsi="Times New Roman" w:cs="Times New Roman"/>
          <w:b w:val="0"/>
          <w:i/>
        </w:rPr>
        <w:t xml:space="preserve">Wellness, </w:t>
      </w:r>
      <w:r w:rsidR="00B602DB" w:rsidRPr="00CF20F0">
        <w:rPr>
          <w:rFonts w:ascii="Times New Roman" w:hAnsi="Times New Roman" w:cs="Times New Roman"/>
          <w:b w:val="0"/>
          <w:i/>
        </w:rPr>
        <w:t>self-</w:t>
      </w:r>
      <w:r w:rsidR="005618AC" w:rsidRPr="00CF20F0">
        <w:rPr>
          <w:rFonts w:ascii="Times New Roman" w:hAnsi="Times New Roman" w:cs="Times New Roman"/>
          <w:b w:val="0"/>
          <w:i/>
        </w:rPr>
        <w:t xml:space="preserve">branding, </w:t>
      </w:r>
      <w:r w:rsidR="00116F1A" w:rsidRPr="00CF20F0">
        <w:rPr>
          <w:rFonts w:ascii="Times New Roman" w:hAnsi="Times New Roman" w:cs="Times New Roman"/>
          <w:b w:val="0"/>
          <w:i/>
        </w:rPr>
        <w:t>wellness branding</w:t>
      </w:r>
    </w:p>
    <w:p w14:paraId="31AE5AD4" w14:textId="539B4488" w:rsidR="00DC7AFB" w:rsidRPr="00CF20F0" w:rsidRDefault="00BF76A2" w:rsidP="00CF20F0">
      <w:pPr>
        <w:pStyle w:val="Heading1"/>
        <w:spacing w:line="360" w:lineRule="auto"/>
        <w:rPr>
          <w:rFonts w:ascii="Times New Roman" w:hAnsi="Times New Roman" w:cs="Times New Roman"/>
          <w:b w:val="0"/>
          <w:i/>
        </w:rPr>
      </w:pPr>
      <w:r w:rsidRPr="00CF20F0">
        <w:rPr>
          <w:rFonts w:ascii="Times New Roman" w:hAnsi="Times New Roman" w:cs="Times New Roman"/>
          <w:b w:val="0"/>
          <w:i/>
        </w:rPr>
        <w:t>Track</w:t>
      </w:r>
      <w:r w:rsidR="00CF20F0" w:rsidRPr="00CF20F0">
        <w:rPr>
          <w:rFonts w:ascii="Times New Roman" w:hAnsi="Times New Roman" w:cs="Times New Roman"/>
          <w:b w:val="0"/>
          <w:i/>
        </w:rPr>
        <w:t xml:space="preserve">: </w:t>
      </w:r>
      <w:r w:rsidRPr="00CF20F0">
        <w:rPr>
          <w:rFonts w:ascii="Times New Roman" w:hAnsi="Times New Roman" w:cs="Times New Roman"/>
          <w:b w:val="0"/>
          <w:i/>
        </w:rPr>
        <w:t>Product and Brand Management</w:t>
      </w:r>
    </w:p>
    <w:p w14:paraId="79C64362" w14:textId="77777777" w:rsidR="00DC7AFB" w:rsidRPr="00CF20F0" w:rsidRDefault="00DC7AFB" w:rsidP="00C05A23">
      <w:pPr>
        <w:spacing w:line="360" w:lineRule="auto"/>
        <w:rPr>
          <w:i/>
          <w:sz w:val="24"/>
          <w:szCs w:val="24"/>
        </w:rPr>
        <w:sectPr w:rsidR="00DC7AFB" w:rsidRPr="00CF20F0">
          <w:type w:val="continuous"/>
          <w:pgSz w:w="11900" w:h="16840"/>
          <w:pgMar w:top="1380" w:right="1320" w:bottom="280" w:left="1340" w:header="720" w:footer="720" w:gutter="0"/>
          <w:cols w:space="720"/>
        </w:sectPr>
      </w:pPr>
    </w:p>
    <w:p w14:paraId="5B3DAC47" w14:textId="6806FE93" w:rsidR="001C1719" w:rsidRPr="00C05A23" w:rsidRDefault="001C1719" w:rsidP="001C1719">
      <w:pPr>
        <w:spacing w:before="60" w:line="360" w:lineRule="auto"/>
        <w:ind w:left="100"/>
        <w:jc w:val="center"/>
        <w:rPr>
          <w:b/>
          <w:i/>
          <w:sz w:val="24"/>
          <w:szCs w:val="24"/>
        </w:rPr>
      </w:pPr>
      <w:r w:rsidRPr="00C05A23">
        <w:rPr>
          <w:b/>
          <w:i/>
          <w:sz w:val="24"/>
          <w:szCs w:val="24"/>
        </w:rPr>
        <w:lastRenderedPageBreak/>
        <w:t xml:space="preserve">Aiming at one’s best self – Wellness as a new means for self-branding </w:t>
      </w:r>
    </w:p>
    <w:p w14:paraId="0AB31EE9" w14:textId="0DC2B0A8" w:rsidR="00DC7AFB" w:rsidRPr="00AC3472" w:rsidRDefault="00BF76A2" w:rsidP="00AC3472">
      <w:pPr>
        <w:pStyle w:val="ListParagraph"/>
        <w:numPr>
          <w:ilvl w:val="0"/>
          <w:numId w:val="2"/>
        </w:numPr>
        <w:spacing w:before="264" w:line="360" w:lineRule="auto"/>
        <w:rPr>
          <w:b/>
          <w:sz w:val="24"/>
          <w:szCs w:val="24"/>
        </w:rPr>
      </w:pPr>
      <w:r w:rsidRPr="00AC3472">
        <w:rPr>
          <w:b/>
          <w:sz w:val="24"/>
          <w:szCs w:val="24"/>
        </w:rPr>
        <w:t>Introduction</w:t>
      </w:r>
    </w:p>
    <w:p w14:paraId="7181E910" w14:textId="77777777" w:rsidR="00C05A23" w:rsidRPr="00C05A23" w:rsidRDefault="00BF76A2" w:rsidP="00C05A23">
      <w:pPr>
        <w:pStyle w:val="BodyText"/>
        <w:spacing w:line="360" w:lineRule="auto"/>
        <w:ind w:right="125"/>
      </w:pPr>
      <w:r w:rsidRPr="00C05A23">
        <w:t>Self-branding has increased significantly in popularity and become a growing phenomenon (e.g. Khamis et al. 2016; Manai &amp; Holmlund 2015; Pagis &amp; Ailon 2017). Having a strong self-brand is considered an important asset in today’s individualistic and increasingly digital world (e.g. Batey 2016; Johnson 2017</w:t>
      </w:r>
      <w:r w:rsidR="0002438C" w:rsidRPr="00C05A23">
        <w:t>)</w:t>
      </w:r>
      <w:r w:rsidRPr="00C05A23">
        <w:t>. Futhermore, a strong self- brand has become more of a necessity in a competitive professional world, where creating a favorable and compelling image and differentiating oneself from others is essential to success.</w:t>
      </w:r>
      <w:r w:rsidRPr="00C05A23">
        <w:rPr>
          <w:i/>
        </w:rPr>
        <w:t xml:space="preserve"> </w:t>
      </w:r>
      <w:r w:rsidRPr="00C05A23">
        <w:t xml:space="preserve">The ubiquity </w:t>
      </w:r>
      <w:r w:rsidRPr="00C05A23">
        <w:rPr>
          <w:spacing w:val="-9"/>
        </w:rPr>
        <w:t xml:space="preserve">of </w:t>
      </w:r>
      <w:r w:rsidRPr="00C05A23">
        <w:t>social media and the social pressures created by its image-centric nature, have further contributed to the importance of self-branding (e.g. Ellison et al. 2006; Khedher 2014).</w:t>
      </w:r>
      <w:r w:rsidR="0002438C" w:rsidRPr="00C05A23">
        <w:t xml:space="preserve"> </w:t>
      </w:r>
      <w:r w:rsidRPr="00C05A23">
        <w:t>Facebook, YouTube, Instagram, Twitter, LinkedIn, blogs, and many other social-media platforms have made it possible for anyone to create an appealing self-brand.</w:t>
      </w:r>
    </w:p>
    <w:p w14:paraId="60736E83" w14:textId="45B24FED" w:rsidR="001B2202" w:rsidRPr="00C05A23" w:rsidRDefault="00C05A23" w:rsidP="00C05A23">
      <w:pPr>
        <w:pStyle w:val="BodyText"/>
        <w:spacing w:line="360" w:lineRule="auto"/>
        <w:ind w:right="125" w:firstLine="42"/>
      </w:pPr>
      <w:r w:rsidRPr="00C05A23">
        <w:tab/>
      </w:r>
      <w:r w:rsidR="00BF76A2" w:rsidRPr="00C05A23">
        <w:t xml:space="preserve">The concept of self-branding also goes hand in hand with the fascination of the self and the ’selfie’ epidemic: people post updates on their lives in social media, track their health and diet on apps, and spend billions on products and services to transform themselves and to convey this to others (Johnson, 2017; Khamis </w:t>
      </w:r>
      <w:r w:rsidR="00BF76A2" w:rsidRPr="00C05A23">
        <w:rPr>
          <w:i/>
        </w:rPr>
        <w:t>et al</w:t>
      </w:r>
      <w:r w:rsidR="00BF76A2" w:rsidRPr="00C05A23">
        <w:t xml:space="preserve">., 2016; Labreque </w:t>
      </w:r>
      <w:r w:rsidR="00BF76A2" w:rsidRPr="00C05A23">
        <w:rPr>
          <w:i/>
        </w:rPr>
        <w:t>et al</w:t>
      </w:r>
      <w:r w:rsidR="00BF76A2" w:rsidRPr="00C05A23">
        <w:t>., 2011; Manai and Holmlund, 2015). Much like self-branding, the concept of wellness has emerged in discussions reflecting current self-care culture. There are several powerful factors that have fostered the growth of the wellness industry: aging population, the rising global epidemic of lifestyle diseases and stress, increasing health-consciousness and lifestyle changes, technology over-load, as well as anxiety about changes in healthcare and the economy (</w:t>
      </w:r>
      <w:r w:rsidR="001B2202" w:rsidRPr="00C05A23">
        <w:t xml:space="preserve">e.g. </w:t>
      </w:r>
      <w:r w:rsidR="00BF76A2" w:rsidRPr="00C05A23">
        <w:t>GWI 2017; Mintel 2017</w:t>
      </w:r>
      <w:r w:rsidR="001B2202" w:rsidRPr="00C05A23">
        <w:t>)</w:t>
      </w:r>
      <w:r w:rsidR="00BF76A2" w:rsidRPr="00C05A23">
        <w:t xml:space="preserve">. In our paper, we investigate these two major phenomena that are trending </w:t>
      </w:r>
      <w:r w:rsidR="00BF76A2" w:rsidRPr="00C05A23">
        <w:lastRenderedPageBreak/>
        <w:t xml:space="preserve">around the world, </w:t>
      </w:r>
      <w:r w:rsidR="002639F8" w:rsidRPr="00C05A23">
        <w:t xml:space="preserve">with </w:t>
      </w:r>
      <w:r w:rsidR="00BF76A2" w:rsidRPr="00C05A23">
        <w:t xml:space="preserve">the purpose </w:t>
      </w:r>
      <w:r w:rsidR="002639F8" w:rsidRPr="00C05A23">
        <w:t xml:space="preserve">of examining </w:t>
      </w:r>
      <w:r w:rsidR="00BF76A2" w:rsidRPr="00C05A23">
        <w:t xml:space="preserve">wellness as a means of self-branding. </w:t>
      </w:r>
      <w:r w:rsidR="002639F8" w:rsidRPr="00C05A23">
        <w:t>T</w:t>
      </w:r>
      <w:r w:rsidR="00BF76A2" w:rsidRPr="00C05A23">
        <w:t>he purpose</w:t>
      </w:r>
      <w:r w:rsidR="001B2202" w:rsidRPr="00C05A23">
        <w:t xml:space="preserve"> </w:t>
      </w:r>
      <w:r w:rsidR="002639F8" w:rsidRPr="00C05A23">
        <w:t xml:space="preserve">is to answer the </w:t>
      </w:r>
      <w:r w:rsidR="00BF76A2" w:rsidRPr="00C05A23">
        <w:t>following research questions:</w:t>
      </w:r>
      <w:r w:rsidR="002639F8" w:rsidRPr="00C05A23">
        <w:t xml:space="preserve"> </w:t>
      </w:r>
    </w:p>
    <w:p w14:paraId="47638DE7" w14:textId="77777777" w:rsidR="001B2202" w:rsidRPr="00C05A23" w:rsidRDefault="002639F8" w:rsidP="00C05A23">
      <w:pPr>
        <w:pStyle w:val="BodyText"/>
        <w:spacing w:before="150" w:line="360" w:lineRule="auto"/>
        <w:ind w:left="720" w:right="216"/>
        <w:rPr>
          <w:i/>
        </w:rPr>
      </w:pPr>
      <w:r w:rsidRPr="00C05A23">
        <w:rPr>
          <w:i/>
        </w:rPr>
        <w:t xml:space="preserve">1) </w:t>
      </w:r>
      <w:r w:rsidR="00BF76A2" w:rsidRPr="00C05A23">
        <w:rPr>
          <w:i/>
        </w:rPr>
        <w:t xml:space="preserve">Through which activities and practices do consumers pursue and </w:t>
      </w:r>
      <w:r w:rsidR="00BF76A2" w:rsidRPr="00C05A23">
        <w:rPr>
          <w:i/>
          <w:spacing w:val="-3"/>
        </w:rPr>
        <w:t xml:space="preserve">consume </w:t>
      </w:r>
      <w:r w:rsidR="00BF76A2" w:rsidRPr="00C05A23">
        <w:rPr>
          <w:i/>
        </w:rPr>
        <w:t>wellness, and why?</w:t>
      </w:r>
      <w:r w:rsidRPr="00C05A23">
        <w:rPr>
          <w:i/>
        </w:rPr>
        <w:t xml:space="preserve"> </w:t>
      </w:r>
    </w:p>
    <w:p w14:paraId="5147A97D" w14:textId="77777777" w:rsidR="00DC7AFB" w:rsidRPr="00C05A23" w:rsidRDefault="002639F8" w:rsidP="00C05A23">
      <w:pPr>
        <w:pStyle w:val="BodyText"/>
        <w:spacing w:before="150" w:line="360" w:lineRule="auto"/>
        <w:ind w:left="720" w:right="216"/>
        <w:rPr>
          <w:i/>
        </w:rPr>
      </w:pPr>
      <w:r w:rsidRPr="00C05A23">
        <w:rPr>
          <w:i/>
        </w:rPr>
        <w:t xml:space="preserve">2) </w:t>
      </w:r>
      <w:r w:rsidR="00BF76A2" w:rsidRPr="00C05A23">
        <w:rPr>
          <w:i/>
        </w:rPr>
        <w:t>How can these practices be used as means of branding oneself?</w:t>
      </w:r>
    </w:p>
    <w:p w14:paraId="453E00B1" w14:textId="77777777" w:rsidR="00DC7AFB" w:rsidRPr="00CF20F0" w:rsidRDefault="00DC7AFB" w:rsidP="00C05A23">
      <w:pPr>
        <w:spacing w:line="360" w:lineRule="auto"/>
        <w:ind w:left="620"/>
        <w:rPr>
          <w:i/>
          <w:sz w:val="24"/>
          <w:szCs w:val="24"/>
        </w:rPr>
        <w:sectPr w:rsidR="00DC7AFB" w:rsidRPr="00CF20F0">
          <w:pgSz w:w="11900" w:h="16840"/>
          <w:pgMar w:top="1580" w:right="1320" w:bottom="280" w:left="1340" w:header="720" w:footer="720" w:gutter="0"/>
          <w:cols w:space="720"/>
        </w:sectPr>
      </w:pPr>
    </w:p>
    <w:p w14:paraId="76AD6FCC" w14:textId="7923B5C0" w:rsidR="00DC7AFB" w:rsidRPr="00C05A23" w:rsidRDefault="00BF76A2" w:rsidP="00AC3472">
      <w:pPr>
        <w:pStyle w:val="Heading1"/>
        <w:numPr>
          <w:ilvl w:val="0"/>
          <w:numId w:val="2"/>
        </w:numPr>
        <w:spacing w:before="90" w:line="360" w:lineRule="auto"/>
        <w:rPr>
          <w:rFonts w:ascii="Times New Roman"/>
        </w:rPr>
      </w:pPr>
      <w:r w:rsidRPr="00C05A23">
        <w:rPr>
          <w:rFonts w:ascii="Times New Roman"/>
        </w:rPr>
        <w:lastRenderedPageBreak/>
        <w:t>Literature review</w:t>
      </w:r>
    </w:p>
    <w:p w14:paraId="76A6DBB8" w14:textId="327F6238" w:rsidR="00DC7AFB" w:rsidRPr="00C05A23" w:rsidRDefault="00AC3472" w:rsidP="00C05A23">
      <w:pPr>
        <w:spacing w:before="138" w:line="360" w:lineRule="auto"/>
        <w:ind w:left="100"/>
        <w:rPr>
          <w:i/>
          <w:sz w:val="24"/>
          <w:szCs w:val="24"/>
        </w:rPr>
      </w:pPr>
      <w:r>
        <w:rPr>
          <w:i/>
          <w:sz w:val="24"/>
          <w:szCs w:val="24"/>
        </w:rPr>
        <w:t xml:space="preserve">2.1 </w:t>
      </w:r>
      <w:r w:rsidR="00BF76A2" w:rsidRPr="00C05A23">
        <w:rPr>
          <w:i/>
          <w:sz w:val="24"/>
          <w:szCs w:val="24"/>
        </w:rPr>
        <w:t xml:space="preserve">Wellness </w:t>
      </w:r>
      <w:r w:rsidR="001B2202" w:rsidRPr="00C05A23">
        <w:rPr>
          <w:i/>
          <w:sz w:val="24"/>
          <w:szCs w:val="24"/>
        </w:rPr>
        <w:t xml:space="preserve">as an object of </w:t>
      </w:r>
      <w:r w:rsidR="00BF76A2" w:rsidRPr="00C05A23">
        <w:rPr>
          <w:i/>
          <w:sz w:val="24"/>
          <w:szCs w:val="24"/>
        </w:rPr>
        <w:t>consumption</w:t>
      </w:r>
    </w:p>
    <w:p w14:paraId="39A896A1" w14:textId="6FBF3BF4" w:rsidR="00DC7AFB" w:rsidRPr="00C05A23" w:rsidRDefault="00BF76A2" w:rsidP="00C05A23">
      <w:pPr>
        <w:pStyle w:val="BodyText"/>
        <w:spacing w:line="360" w:lineRule="auto"/>
        <w:ind w:right="126"/>
      </w:pPr>
      <w:r w:rsidRPr="00C05A23">
        <w:t>In contemporary Western societies, there is an expectation that an individual is responsible for managing one’s self in terms of their own health and well-being (e.g. Lupton 2016</w:t>
      </w:r>
      <w:r w:rsidR="001B2202" w:rsidRPr="00C05A23">
        <w:t>)</w:t>
      </w:r>
      <w:r w:rsidRPr="00C05A23">
        <w:rPr>
          <w:spacing w:val="-3"/>
        </w:rPr>
        <w:t xml:space="preserve">. </w:t>
      </w:r>
      <w:r w:rsidRPr="00C05A23">
        <w:t>In particular, high-income societies promote self-responsibility as part of governmental strategy. Members of society are to act in their own self-interest, which is nevertheless aligned with the interests of society at large reflecting a common good (Lupton 201</w:t>
      </w:r>
      <w:r w:rsidR="001B2202" w:rsidRPr="00C05A23">
        <w:t>6</w:t>
      </w:r>
      <w:r w:rsidRPr="00C05A23">
        <w:t xml:space="preserve">; </w:t>
      </w:r>
      <w:r w:rsidR="001B2202" w:rsidRPr="00C05A23">
        <w:t xml:space="preserve">cf. </w:t>
      </w:r>
      <w:r w:rsidRPr="00C05A23">
        <w:t>Foucault 1988).</w:t>
      </w:r>
      <w:r w:rsidR="001B2202" w:rsidRPr="00C05A23">
        <w:t xml:space="preserve"> </w:t>
      </w:r>
      <w:r w:rsidRPr="00C05A23">
        <w:t xml:space="preserve">This is in accordance with the definition of a “new paradigm of health” – a holistic concept of </w:t>
      </w:r>
      <w:r w:rsidRPr="00C05A23">
        <w:rPr>
          <w:i/>
        </w:rPr>
        <w:t xml:space="preserve">wellness – </w:t>
      </w:r>
      <w:r w:rsidRPr="00C05A23">
        <w:t>in which an individual is encouraged to be aware of, and engage in, self-monitoring as well as the adoption of healthy behaviors, in order to prevent illness and disease (</w:t>
      </w:r>
      <w:r w:rsidRPr="001C1719">
        <w:t>Lupton 2016</w:t>
      </w:r>
      <w:r w:rsidRPr="00C05A23">
        <w:t>). It has been suggested that the care of the self is an ethical project, which requires self-awareness, self-improvement, and self-knowledge as part of becoming the “good citizen”; a citizen who is responsible, capable, and self-regulated in the pursuit of health, well-being, happiness, and productivity (Elliot 2013; Lupton 2016; Smith Maguire 2008).</w:t>
      </w:r>
    </w:p>
    <w:p w14:paraId="18029FBF" w14:textId="47B319AF" w:rsidR="00DC7AFB" w:rsidRPr="00C05A23" w:rsidRDefault="00C05A23" w:rsidP="00C05A23">
      <w:pPr>
        <w:pStyle w:val="BodyText"/>
        <w:spacing w:line="360" w:lineRule="auto"/>
        <w:ind w:right="153"/>
      </w:pPr>
      <w:r w:rsidRPr="00C05A23">
        <w:tab/>
      </w:r>
      <w:r w:rsidR="00BF76A2" w:rsidRPr="00C05A23">
        <w:t>Wellness refers to health on a continuum that is a dynamic process and constantly changing (Bosshart et al. 2018). In line with the World Health Organization’s (WHO 1948) definition of health, wellness relates to the entire person and is more than just the absence of disease. It goes significantly beyond the negative elements of illness, concentrating instead on the positive elements of well-being, happiness, and quality of life (e.g</w:t>
      </w:r>
      <w:r w:rsidR="00BF76A2" w:rsidRPr="00C05A23">
        <w:rPr>
          <w:color w:val="FF0000"/>
        </w:rPr>
        <w:t xml:space="preserve">. </w:t>
      </w:r>
      <w:r w:rsidR="001B2202" w:rsidRPr="00C05A23">
        <w:rPr>
          <w:color w:val="FF0000"/>
        </w:rPr>
        <w:t>xxxx</w:t>
      </w:r>
      <w:r w:rsidR="001B2202" w:rsidRPr="00C05A23">
        <w:t xml:space="preserve">; </w:t>
      </w:r>
      <w:r w:rsidR="00BF76A2" w:rsidRPr="00C05A23">
        <w:t>Seligman &amp; Csikzentmihalyi 2000</w:t>
      </w:r>
      <w:r w:rsidR="001B2202" w:rsidRPr="00C05A23">
        <w:t>)</w:t>
      </w:r>
      <w:r w:rsidR="00BF76A2" w:rsidRPr="00C05A23">
        <w:t xml:space="preserve">. Expressed on a continuum that extends from </w:t>
      </w:r>
      <w:r w:rsidR="00BF76A2" w:rsidRPr="00C05A23">
        <w:rPr>
          <w:spacing w:val="-3"/>
        </w:rPr>
        <w:t xml:space="preserve">reactive </w:t>
      </w:r>
      <w:r w:rsidR="00BF76A2" w:rsidRPr="00C05A23">
        <w:t xml:space="preserve">to proactive approaches to health, wellness represents proactive behavior with the aim of optimal health in order to reach one’s maximal potential. Herein, wellness is understood as a holistic and positive approach to health, </w:t>
      </w:r>
      <w:r w:rsidR="00BF76A2" w:rsidRPr="00C05A23">
        <w:lastRenderedPageBreak/>
        <w:t>emphasizing self-responsibility and prevention with a focus on optimal health with the goal of reaching the “optimal self”.</w:t>
      </w:r>
    </w:p>
    <w:p w14:paraId="37B71D82" w14:textId="3CED16CE" w:rsidR="00750529" w:rsidRPr="00C05A23" w:rsidRDefault="00C05A23" w:rsidP="00C05A23">
      <w:pPr>
        <w:pStyle w:val="BodyText"/>
        <w:spacing w:line="360" w:lineRule="auto"/>
        <w:ind w:right="175"/>
      </w:pPr>
      <w:r w:rsidRPr="00C05A23">
        <w:tab/>
      </w:r>
      <w:r w:rsidR="00BF76A2" w:rsidRPr="00C05A23">
        <w:t>In consumption</w:t>
      </w:r>
      <w:r w:rsidR="00750529" w:rsidRPr="00C05A23">
        <w:t xml:space="preserve"> context</w:t>
      </w:r>
      <w:r w:rsidR="00BF76A2" w:rsidRPr="00C05A23">
        <w:t>, wellness refers to adoption of attitudes, activities, lifestyle choices, and consumption habits that enable the pursuit of optimal health (GWI 2018).</w:t>
      </w:r>
      <w:r w:rsidR="00750529" w:rsidRPr="00C05A23">
        <w:t xml:space="preserve"> The wellness industry is a relatively young economic sector that is growing at an outstanding rate. New markets are evolving which focus on technological innovations and new consumer segments. The wellness trend is going strong, reinforcing concerns about the governance of “the self” and highlighting the strong individual centricity of the current era (e.g. Bosshart et al. 2018).</w:t>
      </w:r>
    </w:p>
    <w:p w14:paraId="06F3C3C5" w14:textId="77777777" w:rsidR="00DC7AFB" w:rsidRPr="00C05A23" w:rsidRDefault="00DC7AFB" w:rsidP="00C05A23">
      <w:pPr>
        <w:pStyle w:val="BodyText"/>
        <w:spacing w:before="150" w:line="360" w:lineRule="auto"/>
        <w:ind w:right="528"/>
        <w:rPr>
          <w:b/>
        </w:rPr>
      </w:pPr>
    </w:p>
    <w:p w14:paraId="50AA113E" w14:textId="5BE7BC88" w:rsidR="00DC7AFB" w:rsidRPr="00C05A23" w:rsidRDefault="00AC3472" w:rsidP="00C05A23">
      <w:pPr>
        <w:spacing w:line="360" w:lineRule="auto"/>
        <w:ind w:left="100"/>
        <w:rPr>
          <w:i/>
          <w:sz w:val="24"/>
          <w:szCs w:val="24"/>
        </w:rPr>
      </w:pPr>
      <w:r>
        <w:rPr>
          <w:i/>
          <w:sz w:val="24"/>
          <w:szCs w:val="24"/>
        </w:rPr>
        <w:t xml:space="preserve">2.2 </w:t>
      </w:r>
      <w:r w:rsidR="00BF76A2" w:rsidRPr="00C05A23">
        <w:rPr>
          <w:i/>
          <w:sz w:val="24"/>
          <w:szCs w:val="24"/>
        </w:rPr>
        <w:t>Self-branding</w:t>
      </w:r>
    </w:p>
    <w:p w14:paraId="4CCEE2C3" w14:textId="6E90BA92" w:rsidR="00DC7AFB" w:rsidRPr="00C05A23" w:rsidRDefault="00BF76A2" w:rsidP="00C05A23">
      <w:pPr>
        <w:pStyle w:val="BodyText"/>
        <w:spacing w:before="138" w:line="360" w:lineRule="auto"/>
        <w:ind w:right="262"/>
      </w:pPr>
      <w:r w:rsidRPr="00C05A23">
        <w:t>Drawing on the phenomenon of enterprise culture (DuGay 1996) as well as celebrity culture (Elliot 2011), the current means of self-optimization and status-seeking, such as wellness behavior, self-tracking, life streaming, self-branding, and micro-celebrity, reflect contemporary Western societies in many ways. The need to produce a better or optimal self, the increasing health-consciousness, the obsession with celebrity, fame, and publicity, fleeting job security, the ideal of authentic self, as well as increased popularity in social media, ego is what is valued in modern cultures today (Marwick 2010; see also Lupton 2016).</w:t>
      </w:r>
    </w:p>
    <w:p w14:paraId="608D4A95" w14:textId="47BE32E0" w:rsidR="00DC7AFB" w:rsidRPr="00C05A23" w:rsidRDefault="00C05A23" w:rsidP="00C05A23">
      <w:pPr>
        <w:pStyle w:val="BodyText"/>
        <w:spacing w:line="360" w:lineRule="auto"/>
        <w:ind w:right="182"/>
      </w:pPr>
      <w:r w:rsidRPr="00C05A23">
        <w:tab/>
      </w:r>
      <w:r w:rsidR="00BF76A2" w:rsidRPr="00C05A23">
        <w:t>Enterprise culture is understood in terms of the entrepreneurial self, which is self-regulating, entrepreneurial, and responsible, embodying human virtues of enterprise discourse (Marwick 2010; cf. DuGay 1996). Celebrity culture, in contrast, refers to the growing interest in the body and appearances which are evaluated and benchmarked with those of celebrities (Khamis et al. 2016; Elliot 2011). It is com</w:t>
      </w:r>
      <w:r w:rsidR="00BF76A2" w:rsidRPr="00C05A23">
        <w:lastRenderedPageBreak/>
        <w:t>monly believed that consumer culture requires individuals to take an instrumental attitude towards their bodies, to scrutinize themselves for imperfections, and to measure up to the ideal bodies presented in the media, by models, celebrities, and “beautiful people” (e.g. Featherstone 2010).</w:t>
      </w:r>
    </w:p>
    <w:p w14:paraId="277311B1" w14:textId="42A9A050" w:rsidR="00750529" w:rsidRPr="00C05A23" w:rsidRDefault="00C05A23" w:rsidP="00C05A23">
      <w:pPr>
        <w:pStyle w:val="BodyText"/>
        <w:spacing w:before="60" w:line="360" w:lineRule="auto"/>
        <w:ind w:right="140"/>
      </w:pPr>
      <w:r w:rsidRPr="00C05A23">
        <w:tab/>
      </w:r>
      <w:r w:rsidR="00BF76A2" w:rsidRPr="00C05A23">
        <w:t>According to Marwick (2010), self-branding can be viewed as an example of enterprise discourse. It refers to a series of marketing strategies applied to the individual, more precisely, individuals adopt and internalize advertising and marketing technique</w:t>
      </w:r>
      <w:r w:rsidR="00750529" w:rsidRPr="00C05A23">
        <w:t xml:space="preserve">s strategically create a perfected identity that is then presented to an audience (ibid. 2010). However, this identity needs to be a representation of a true, authentic self. Each individual has an authentic set of talents, passions, knowledge, and skills, which can be discovered through self-awareness, education, and growth. Self-branding is both a </w:t>
      </w:r>
      <w:r w:rsidR="00750529" w:rsidRPr="00C05A23">
        <w:rPr>
          <w:i/>
        </w:rPr>
        <w:t>mindset</w:t>
      </w:r>
      <w:r w:rsidR="00750529" w:rsidRPr="00C05A23">
        <w:t xml:space="preserve">, a way of thinking of the self as a marketable commodity for social and professional purposes, and a </w:t>
      </w:r>
      <w:r w:rsidR="00750529" w:rsidRPr="00C05A23">
        <w:rPr>
          <w:i/>
        </w:rPr>
        <w:t xml:space="preserve">set of practices </w:t>
      </w:r>
      <w:r w:rsidR="00750529" w:rsidRPr="00C05A23">
        <w:t>with different means</w:t>
      </w:r>
      <w:r w:rsidR="00C670B7" w:rsidRPr="00C05A23">
        <w:t xml:space="preserve"> of self-branding</w:t>
      </w:r>
      <w:r w:rsidR="00750529" w:rsidRPr="00C05A23">
        <w:t xml:space="preserve">, i.e. </w:t>
      </w:r>
      <w:r w:rsidR="00750529" w:rsidRPr="00C05A23">
        <w:rPr>
          <w:i/>
        </w:rPr>
        <w:t>self-presentation</w:t>
      </w:r>
      <w:r w:rsidR="00750529" w:rsidRPr="00C05A23">
        <w:t xml:space="preserve">, </w:t>
      </w:r>
      <w:r w:rsidR="00750529" w:rsidRPr="00C05A23">
        <w:rPr>
          <w:i/>
        </w:rPr>
        <w:t>self-improvement</w:t>
      </w:r>
      <w:r w:rsidR="00750529" w:rsidRPr="00C05A23">
        <w:t xml:space="preserve">, </w:t>
      </w:r>
      <w:r w:rsidR="00750529" w:rsidRPr="00C05A23">
        <w:rPr>
          <w:i/>
        </w:rPr>
        <w:t>social integration</w:t>
      </w:r>
      <w:r w:rsidR="00750529" w:rsidRPr="00C05A23">
        <w:t xml:space="preserve">, and </w:t>
      </w:r>
      <w:r w:rsidR="00750529" w:rsidRPr="00C05A23">
        <w:rPr>
          <w:i/>
        </w:rPr>
        <w:t>social differentiation</w:t>
      </w:r>
      <w:r w:rsidR="00750529" w:rsidRPr="00C05A23">
        <w:t xml:space="preserve"> (ibid. 2010; cf. Featherstone 2010). While self- branding represents a particularly overt form of self-commodification, in essence, it is about identity and lifestyle construction and seeing the self as a reflexive project that needs to be self-regulated and </w:t>
      </w:r>
      <w:r w:rsidR="00750529" w:rsidRPr="00C05A23">
        <w:rPr>
          <w:i/>
        </w:rPr>
        <w:t xml:space="preserve">self-governed </w:t>
      </w:r>
      <w:r w:rsidR="00750529" w:rsidRPr="00C05A23">
        <w:t>(ibid. 2010; Foucault 1988)</w:t>
      </w:r>
      <w:r w:rsidR="00750529" w:rsidRPr="00C05A23">
        <w:rPr>
          <w:i/>
        </w:rPr>
        <w:t xml:space="preserve">. </w:t>
      </w:r>
      <w:r w:rsidR="00750529" w:rsidRPr="00C05A23">
        <w:t>Marwick (2010) has argued that</w:t>
      </w:r>
    </w:p>
    <w:p w14:paraId="047A8BCC" w14:textId="77777777" w:rsidR="00D26344" w:rsidRPr="00C05A23" w:rsidRDefault="00D26344" w:rsidP="00C05A23">
      <w:pPr>
        <w:pStyle w:val="BodyText"/>
        <w:spacing w:before="60" w:line="360" w:lineRule="auto"/>
        <w:ind w:right="140"/>
      </w:pPr>
    </w:p>
    <w:p w14:paraId="11DFE052" w14:textId="77777777" w:rsidR="001C1719" w:rsidRDefault="001C1719" w:rsidP="001C1719">
      <w:pPr>
        <w:spacing w:line="276" w:lineRule="auto"/>
        <w:ind w:left="820" w:right="155"/>
        <w:rPr>
          <w:sz w:val="24"/>
        </w:rPr>
      </w:pPr>
      <w:r>
        <w:rPr>
          <w:i/>
          <w:sz w:val="24"/>
        </w:rPr>
        <w:t xml:space="preserve">“Although Web 2.0 ideology positions self-branding as a way to find personal fulfillment and economic success, it also explicitly instructs people to inculcate a self- conscious persona which positions self-promotion, visibility, and comfort with idioms of advertising and commercialism as positive, high-status virtues” </w:t>
      </w:r>
      <w:r>
        <w:rPr>
          <w:sz w:val="24"/>
        </w:rPr>
        <w:t>(ibid. p. 298)</w:t>
      </w:r>
    </w:p>
    <w:p w14:paraId="1529801C" w14:textId="77777777" w:rsidR="00750529" w:rsidRPr="00C05A23" w:rsidRDefault="00750529" w:rsidP="00C05A23">
      <w:pPr>
        <w:pStyle w:val="BodyText"/>
        <w:spacing w:before="60" w:line="360" w:lineRule="auto"/>
        <w:ind w:right="140"/>
      </w:pPr>
    </w:p>
    <w:p w14:paraId="365EC051" w14:textId="73E46443" w:rsidR="00DC7AFB" w:rsidRPr="00C05A23" w:rsidRDefault="00C05A23" w:rsidP="00C05A23">
      <w:pPr>
        <w:pStyle w:val="BodyText"/>
        <w:spacing w:line="360" w:lineRule="auto"/>
        <w:ind w:right="213"/>
      </w:pPr>
      <w:r w:rsidRPr="00C05A23">
        <w:tab/>
      </w:r>
      <w:r w:rsidR="00BF76A2" w:rsidRPr="00C05A23">
        <w:t xml:space="preserve">Self-branding is intrinsically connected to social media, since self-promotion </w:t>
      </w:r>
      <w:r w:rsidR="00BF76A2" w:rsidRPr="00C05A23">
        <w:lastRenderedPageBreak/>
        <w:t xml:space="preserve">on a wide scale is impossible without an affordable system of distribution. Social media, such as Facebook, Twitter, Instagram, and YouTube, allows individuals to broadcast themselves to a vast audience (Marwick 2010; cf. Lupton 2013; Wolf 2009). The culture of Web 2.0 encourages an entrepreneurial view of the self, and facilities identity construction and self-presentation by drawing on advertising and marketing tactics which are applied to oneself (Marwick 2010). In this paper, we, however, claim that in order to have longer-term lifespan and credibility, one’s self-brand should be based on a sustainable foundation. Hence, we define self-branding as follows: </w:t>
      </w:r>
      <w:r w:rsidR="00BF76A2" w:rsidRPr="00C05A23">
        <w:rPr>
          <w:i/>
        </w:rPr>
        <w:t xml:space="preserve">“Self-branding is the mechanism that emphasizes </w:t>
      </w:r>
      <w:r w:rsidR="00BF76A2" w:rsidRPr="00C05A23">
        <w:rPr>
          <w:b/>
          <w:i/>
        </w:rPr>
        <w:t xml:space="preserve">an individual taking control of one’s authentic self </w:t>
      </w:r>
      <w:r w:rsidR="00BF76A2" w:rsidRPr="00C05A23">
        <w:rPr>
          <w:i/>
        </w:rPr>
        <w:t xml:space="preserve">and the impression one makes as well as communicating it to others” </w:t>
      </w:r>
      <w:r w:rsidR="00BF76A2" w:rsidRPr="00C05A23">
        <w:t>(cf. Johnson 2017; Khedher 2015).</w:t>
      </w:r>
    </w:p>
    <w:p w14:paraId="7B9F600A" w14:textId="136B2B8B" w:rsidR="00DC7AFB" w:rsidRPr="00C05A23" w:rsidRDefault="00C05A23" w:rsidP="00AC3472">
      <w:pPr>
        <w:pStyle w:val="BodyText"/>
        <w:spacing w:line="360" w:lineRule="auto"/>
        <w:ind w:right="375"/>
      </w:pPr>
      <w:r w:rsidRPr="00C05A23">
        <w:tab/>
      </w:r>
      <w:r w:rsidR="00BF76A2" w:rsidRPr="00C05A23">
        <w:t>During the digital age and with the advent of social media, self-branding has increasingly gained relevance not only for use for professional purposes, but also to create and maintain social relationships for the purpose of social integration. Blogs and social networking sites,</w:t>
      </w:r>
      <w:r w:rsidR="00AC3472">
        <w:t xml:space="preserve"> </w:t>
      </w:r>
      <w:r w:rsidR="00BF76A2" w:rsidRPr="00C05A23">
        <w:t xml:space="preserve">such as Facebook, Snapchat, Instagram, Tinder, and Twitter, have made it possible for anyone to create a personal brand in online context, reflecting one’s social identity. Research has also followed the trend. Within a relatively short period of time, a number of articles </w:t>
      </w:r>
      <w:r w:rsidR="00BF76A2" w:rsidRPr="00C05A23">
        <w:rPr>
          <w:spacing w:val="-5"/>
        </w:rPr>
        <w:t xml:space="preserve">have </w:t>
      </w:r>
      <w:r w:rsidR="00BF76A2" w:rsidRPr="00C05A23">
        <w:t>been published on self-branding related to social media influencers (Khamis et al., 2016), the online dating environment (e.g. Ellison et al. 2006), social networking sites (Hollenbeck &amp; Kaikati, 2012), and online profiles (Labreque et al.</w:t>
      </w:r>
      <w:r w:rsidR="0002438C" w:rsidRPr="00C05A23">
        <w:t xml:space="preserve"> </w:t>
      </w:r>
      <w:r w:rsidR="00BF76A2" w:rsidRPr="00C05A23">
        <w:t>2011). By means of the social networking sites, every user can present himself or herself in a profile with personal information and one or more photos as favourably as possible (Krämer &amp; Winter 2008).</w:t>
      </w:r>
    </w:p>
    <w:p w14:paraId="2C3462C2" w14:textId="77777777" w:rsidR="00DC7AFB" w:rsidRPr="00C05A23" w:rsidRDefault="00DC7AFB" w:rsidP="00C05A23">
      <w:pPr>
        <w:pStyle w:val="BodyText"/>
        <w:spacing w:line="360" w:lineRule="auto"/>
        <w:ind w:left="0"/>
      </w:pPr>
    </w:p>
    <w:p w14:paraId="70BD8184" w14:textId="6438A477" w:rsidR="00DC7AFB" w:rsidRPr="00C05A23" w:rsidRDefault="00AC3472" w:rsidP="00C05A23">
      <w:pPr>
        <w:spacing w:line="360" w:lineRule="auto"/>
        <w:ind w:left="100"/>
        <w:rPr>
          <w:i/>
          <w:sz w:val="24"/>
          <w:szCs w:val="24"/>
        </w:rPr>
      </w:pPr>
      <w:r>
        <w:rPr>
          <w:i/>
          <w:sz w:val="24"/>
          <w:szCs w:val="24"/>
        </w:rPr>
        <w:t xml:space="preserve">2.3 </w:t>
      </w:r>
      <w:r w:rsidR="00BF76A2" w:rsidRPr="00C05A23">
        <w:rPr>
          <w:i/>
          <w:sz w:val="24"/>
          <w:szCs w:val="24"/>
        </w:rPr>
        <w:t>Wellness branding</w:t>
      </w:r>
    </w:p>
    <w:p w14:paraId="311EAB60" w14:textId="77777777" w:rsidR="00DC7AFB" w:rsidRPr="00C05A23" w:rsidRDefault="00BF76A2" w:rsidP="00C05A23">
      <w:pPr>
        <w:pStyle w:val="BodyText"/>
        <w:spacing w:before="138" w:line="360" w:lineRule="auto"/>
        <w:ind w:right="248"/>
      </w:pPr>
      <w:r w:rsidRPr="00C05A23">
        <w:lastRenderedPageBreak/>
        <w:t xml:space="preserve">We propose that the most recent context of self-branding is </w:t>
      </w:r>
      <w:r w:rsidRPr="00C05A23">
        <w:rPr>
          <w:i/>
        </w:rPr>
        <w:t>wellness</w:t>
      </w:r>
      <w:r w:rsidRPr="00C05A23">
        <w:t>, which is based on wellness identity and the importance of holistic self-improvement. This proposition emerges from the current self-care culture and the increasing need to transform and brand oneself towards the optimal to fulfill the demands of oneself and society.</w:t>
      </w:r>
      <w:r w:rsidR="00A33B06" w:rsidRPr="00C05A23">
        <w:t xml:space="preserve"> </w:t>
      </w:r>
      <w:r w:rsidRPr="00C05A23">
        <w:t xml:space="preserve">Thereby, we introduce a new concept – </w:t>
      </w:r>
      <w:r w:rsidRPr="00C05A23">
        <w:rPr>
          <w:i/>
        </w:rPr>
        <w:t xml:space="preserve">wellness branding </w:t>
      </w:r>
      <w:r w:rsidRPr="00C05A23">
        <w:t>– and define it as follows:</w:t>
      </w:r>
    </w:p>
    <w:p w14:paraId="00A156A0" w14:textId="77777777" w:rsidR="00DC7AFB" w:rsidRPr="00C05A23" w:rsidRDefault="00DC7AFB" w:rsidP="00C05A23">
      <w:pPr>
        <w:pStyle w:val="BodyText"/>
        <w:spacing w:before="11" w:line="360" w:lineRule="auto"/>
        <w:ind w:left="0"/>
      </w:pPr>
    </w:p>
    <w:p w14:paraId="2B1089FF" w14:textId="347D028B" w:rsidR="00DC7AFB" w:rsidRPr="00C05A23" w:rsidRDefault="00BF76A2" w:rsidP="00C05A23">
      <w:pPr>
        <w:spacing w:line="360" w:lineRule="auto"/>
        <w:ind w:left="820" w:right="407"/>
        <w:rPr>
          <w:i/>
          <w:sz w:val="24"/>
          <w:szCs w:val="24"/>
        </w:rPr>
      </w:pPr>
      <w:r w:rsidRPr="00C05A23">
        <w:rPr>
          <w:i/>
          <w:sz w:val="24"/>
          <w:szCs w:val="24"/>
        </w:rPr>
        <w:t>“Wellness branding is identity construction and status signaling through different practices of wellness and divergent forms of self-branding, the goal being to create one’s best self”.</w:t>
      </w:r>
    </w:p>
    <w:p w14:paraId="3AD761AB" w14:textId="77777777" w:rsidR="00C05A23" w:rsidRPr="00C05A23" w:rsidRDefault="00C05A23" w:rsidP="00C05A23">
      <w:pPr>
        <w:spacing w:line="360" w:lineRule="auto"/>
        <w:ind w:left="820" w:right="407"/>
        <w:rPr>
          <w:i/>
          <w:sz w:val="24"/>
          <w:szCs w:val="24"/>
        </w:rPr>
      </w:pPr>
    </w:p>
    <w:p w14:paraId="348ABBDA" w14:textId="0CF52AF0" w:rsidR="00DC7AFB" w:rsidRPr="00C05A23" w:rsidRDefault="00C05A23" w:rsidP="00C05A23">
      <w:pPr>
        <w:pStyle w:val="BodyText"/>
        <w:spacing w:line="360" w:lineRule="auto"/>
        <w:ind w:right="120"/>
      </w:pPr>
      <w:r w:rsidRPr="00C05A23">
        <w:tab/>
      </w:r>
      <w:r w:rsidR="00BF76A2" w:rsidRPr="00C05A23">
        <w:t xml:space="preserve">In wellness branding, wellness practices related to </w:t>
      </w:r>
      <w:r w:rsidR="00BF76A2" w:rsidRPr="00C05A23">
        <w:rPr>
          <w:i/>
        </w:rPr>
        <w:t>physical, mental/emotional, social, spiritual, intellectual, occupational,</w:t>
      </w:r>
      <w:r w:rsidR="00BF76A2" w:rsidRPr="00C05A23">
        <w:t xml:space="preserve"> or </w:t>
      </w:r>
      <w:r w:rsidR="00BF76A2" w:rsidRPr="00C05A23">
        <w:rPr>
          <w:i/>
        </w:rPr>
        <w:t>environmental</w:t>
      </w:r>
      <w:r w:rsidR="00BF76A2" w:rsidRPr="00C05A23">
        <w:t xml:space="preserve"> dimensions of wellness are not sufficient in, and of, themselves. Individual practices represent only what one emphasizes </w:t>
      </w:r>
      <w:r w:rsidR="00BF76A2" w:rsidRPr="00C05A23">
        <w:rPr>
          <w:spacing w:val="-6"/>
        </w:rPr>
        <w:t xml:space="preserve">and </w:t>
      </w:r>
      <w:r w:rsidR="00BF76A2" w:rsidRPr="00C05A23">
        <w:t xml:space="preserve">values in life to the benefit of oneself or the society – whether becoming fit, finding balance, being happier, or learning something new. The self-branding dimension includes a status signaling aspect, i.e. how one commodifies oneself and communicates a certain impression to others. Wellness practices stem from inside, reflecting intrinsic motivation, and are projected outward through self-branding and external gratification. As authenticity is an important feature in both wellness and self-branding, wellness branding is about finding one’s </w:t>
      </w:r>
      <w:r w:rsidR="00BF76A2" w:rsidRPr="00C05A23">
        <w:rPr>
          <w:i/>
        </w:rPr>
        <w:t xml:space="preserve">best self </w:t>
      </w:r>
      <w:r w:rsidR="00BF76A2" w:rsidRPr="00C05A23">
        <w:t>as well as signaling and communicating it to others.</w:t>
      </w:r>
    </w:p>
    <w:p w14:paraId="49556739" w14:textId="77777777" w:rsidR="00A33B06" w:rsidRPr="00C05A23" w:rsidRDefault="00A33B06" w:rsidP="00C05A23">
      <w:pPr>
        <w:spacing w:line="360" w:lineRule="auto"/>
        <w:ind w:left="100"/>
        <w:rPr>
          <w:i/>
          <w:sz w:val="24"/>
          <w:szCs w:val="24"/>
        </w:rPr>
      </w:pPr>
    </w:p>
    <w:p w14:paraId="6C65C50E" w14:textId="645691B2" w:rsidR="00DC7AFB" w:rsidRPr="00AC3472" w:rsidRDefault="00BF76A2" w:rsidP="00AC3472">
      <w:pPr>
        <w:pStyle w:val="ListParagraph"/>
        <w:numPr>
          <w:ilvl w:val="0"/>
          <w:numId w:val="2"/>
        </w:numPr>
        <w:spacing w:line="360" w:lineRule="auto"/>
        <w:rPr>
          <w:b/>
          <w:sz w:val="24"/>
          <w:szCs w:val="24"/>
        </w:rPr>
      </w:pPr>
      <w:r w:rsidRPr="00AC3472">
        <w:rPr>
          <w:b/>
          <w:sz w:val="24"/>
          <w:szCs w:val="24"/>
        </w:rPr>
        <w:t>Data and methods</w:t>
      </w:r>
    </w:p>
    <w:p w14:paraId="50FD8CB0" w14:textId="1B0E7086" w:rsidR="002639F8" w:rsidRPr="00C05A23" w:rsidRDefault="00BF76A2" w:rsidP="00AC3472">
      <w:pPr>
        <w:pStyle w:val="BodyText"/>
        <w:spacing w:before="138" w:line="360" w:lineRule="auto"/>
        <w:ind w:right="114"/>
      </w:pPr>
      <w:r w:rsidRPr="00C05A23">
        <w:t xml:space="preserve">For this study, the data was collected by conducting a series of focus group interviews </w:t>
      </w:r>
      <w:r w:rsidRPr="00C05A23">
        <w:lastRenderedPageBreak/>
        <w:t>at San Diego State University in the U.S. and at Univers</w:t>
      </w:r>
      <w:r w:rsidR="001C1719">
        <w:t xml:space="preserve">ity of Turku in Finland between </w:t>
      </w:r>
      <w:r w:rsidRPr="00C05A23">
        <w:t>2016–2017.</w:t>
      </w:r>
      <w:r w:rsidR="00AC3472">
        <w:t xml:space="preserve"> </w:t>
      </w:r>
      <w:r w:rsidRPr="00C05A23">
        <w:t>In total, twelve focus group sessions were conducted, six in each country, with four to six participants in each session (N=57). The university setting was chosen to assure as similar and homogeneous a research setting as possible in relation to the participants’ level of understanding and knowledge regarding the phenomenon, as well as homogeneity of the groups (Belk et al. 2013</w:t>
      </w:r>
      <w:r w:rsidR="00A33B06" w:rsidRPr="00C05A23">
        <w:t>))</w:t>
      </w:r>
      <w:r w:rsidRPr="00C05A23">
        <w:t>. The groups were formed based on participants’ age, ranging between 19–29 years, 30–49 years, and 50–68 years. In the U.S., the age varied from 21 to 68 years, and in Finland from 19 to 61 years. Gender-wise, all groups were equally balanced.</w:t>
      </w:r>
    </w:p>
    <w:p w14:paraId="2A0B201E" w14:textId="40AC2621" w:rsidR="00DC7AFB" w:rsidRPr="00C05A23" w:rsidRDefault="00C05A23" w:rsidP="00C05A23">
      <w:pPr>
        <w:pStyle w:val="BodyText"/>
        <w:spacing w:line="360" w:lineRule="auto"/>
        <w:ind w:right="113"/>
      </w:pPr>
      <w:r w:rsidRPr="00C05A23">
        <w:tab/>
      </w:r>
      <w:r w:rsidR="00BF76A2" w:rsidRPr="00C05A23">
        <w:t xml:space="preserve">The focus groups interviews were analyzed employing a qualitative content analysis, more precisely, a directed approach. Analysis began with existing theory on the dimensions of wellness and other prior research findings that guided the initial coding (Hsieh &amp; Shannon 2005). Throughout the analysis, existing theory and data were compared and discussed </w:t>
      </w:r>
      <w:r w:rsidR="00BF76A2" w:rsidRPr="00C05A23">
        <w:rPr>
          <w:spacing w:val="-3"/>
        </w:rPr>
        <w:t xml:space="preserve">jointly </w:t>
      </w:r>
      <w:r w:rsidR="00BF76A2" w:rsidRPr="00C05A23">
        <w:t xml:space="preserve">to validate and confirm the findings (see Belk et al. 2013). The analysis was divided into two steps. In </w:t>
      </w:r>
      <w:r w:rsidR="00BF76A2" w:rsidRPr="00C05A23">
        <w:rPr>
          <w:i/>
        </w:rPr>
        <w:t>Step 1</w:t>
      </w:r>
      <w:r w:rsidR="00BF76A2" w:rsidRPr="00C05A23">
        <w:t xml:space="preserve">, the authors independently went through the transcripts in order to identify and code those text segments that reflected main dimensions of </w:t>
      </w:r>
      <w:r w:rsidR="00BF76A2" w:rsidRPr="001C1719">
        <w:t xml:space="preserve">wellness </w:t>
      </w:r>
      <w:r w:rsidR="00C670B7" w:rsidRPr="001C1719">
        <w:t xml:space="preserve">and means of self-branding </w:t>
      </w:r>
      <w:r w:rsidR="00BF76A2" w:rsidRPr="00C05A23">
        <w:t xml:space="preserve">originating from existing literature, being mainly deductive in nature. In </w:t>
      </w:r>
      <w:r w:rsidR="00BF76A2" w:rsidRPr="00C05A23">
        <w:rPr>
          <w:i/>
        </w:rPr>
        <w:t>Step 2</w:t>
      </w:r>
      <w:r w:rsidR="00BF76A2" w:rsidRPr="00C05A23">
        <w:t>, the activities and practices through which wellness is pursued and consumed were analyzed in order to find the fundamental reasons for wellness behavior also incorporating more inductive reasoning.</w:t>
      </w:r>
    </w:p>
    <w:p w14:paraId="07DBF31F" w14:textId="77777777" w:rsidR="00DC7AFB" w:rsidRPr="00C05A23" w:rsidRDefault="00DC7AFB" w:rsidP="00C05A23">
      <w:pPr>
        <w:pStyle w:val="BodyText"/>
        <w:spacing w:line="360" w:lineRule="auto"/>
        <w:ind w:left="0"/>
      </w:pPr>
    </w:p>
    <w:p w14:paraId="1C0AA609" w14:textId="0FE90801" w:rsidR="00C670B7" w:rsidRPr="00AC3472" w:rsidRDefault="00BF76A2" w:rsidP="00AC3472">
      <w:pPr>
        <w:pStyle w:val="BodyText"/>
        <w:numPr>
          <w:ilvl w:val="0"/>
          <w:numId w:val="2"/>
        </w:numPr>
        <w:spacing w:line="360" w:lineRule="auto"/>
        <w:ind w:right="162"/>
        <w:rPr>
          <w:b/>
        </w:rPr>
      </w:pPr>
      <w:r w:rsidRPr="00AC3472">
        <w:rPr>
          <w:b/>
        </w:rPr>
        <w:t>Main findings</w:t>
      </w:r>
    </w:p>
    <w:p w14:paraId="40384016" w14:textId="3A074082" w:rsidR="00C670B7" w:rsidRPr="00C05A23" w:rsidRDefault="002639F8" w:rsidP="00C05A23">
      <w:pPr>
        <w:pStyle w:val="BodyText"/>
        <w:spacing w:line="360" w:lineRule="auto"/>
        <w:ind w:right="162"/>
      </w:pPr>
      <w:r w:rsidRPr="00C05A23">
        <w:t>Several themes emerged from the analysis of the focus group transcripts. Self</w:t>
      </w:r>
      <w:r w:rsidR="00BF76A2" w:rsidRPr="00C05A23">
        <w:t>-care and transformation, featuring body, mind, and spirit/soul, are key elements in wellness behavior</w:t>
      </w:r>
      <w:r w:rsidR="00A33B06" w:rsidRPr="00C05A23">
        <w:t>.</w:t>
      </w:r>
      <w:r w:rsidR="00BF76A2" w:rsidRPr="00C05A23">
        <w:t xml:space="preserve"> The transformational nature of wellness was clearly seen in the notion </w:t>
      </w:r>
      <w:r w:rsidR="00BF76A2" w:rsidRPr="00C05A23">
        <w:lastRenderedPageBreak/>
        <w:t>of fitness</w:t>
      </w:r>
      <w:r w:rsidR="00CA4A85" w:rsidRPr="00C05A23">
        <w:t>. F</w:t>
      </w:r>
      <w:r w:rsidR="00BF76A2" w:rsidRPr="00C05A23">
        <w:t xml:space="preserve">itness was discussed </w:t>
      </w:r>
      <w:r w:rsidR="008534D6" w:rsidRPr="00C05A23">
        <w:t xml:space="preserve">not only </w:t>
      </w:r>
      <w:r w:rsidR="00BF76A2" w:rsidRPr="00C05A23">
        <w:t>in terms of being physically fit</w:t>
      </w:r>
      <w:r w:rsidR="00CA4A85" w:rsidRPr="00C05A23">
        <w:t xml:space="preserve">, but it </w:t>
      </w:r>
      <w:r w:rsidR="008534D6" w:rsidRPr="00C05A23">
        <w:t xml:space="preserve">was also associated with emotional/mental balance, namely a </w:t>
      </w:r>
      <w:r w:rsidR="008534D6" w:rsidRPr="00C05A23">
        <w:rPr>
          <w:i/>
        </w:rPr>
        <w:t>positive body-mind connection</w:t>
      </w:r>
      <w:r w:rsidR="008534D6" w:rsidRPr="00C05A23">
        <w:t xml:space="preserve">, </w:t>
      </w:r>
      <w:r w:rsidR="008534D6" w:rsidRPr="00C05A23">
        <w:rPr>
          <w:i/>
        </w:rPr>
        <w:t>coping</w:t>
      </w:r>
      <w:r w:rsidR="008534D6" w:rsidRPr="00C05A23">
        <w:t xml:space="preserve">, and </w:t>
      </w:r>
      <w:r w:rsidR="008534D6" w:rsidRPr="00C05A23">
        <w:rPr>
          <w:i/>
        </w:rPr>
        <w:t>mindfulness</w:t>
      </w:r>
      <w:r w:rsidR="008534D6" w:rsidRPr="00C05A23">
        <w:t xml:space="preserve">, extending the notion of self-care. </w:t>
      </w:r>
      <w:r w:rsidR="0002438C" w:rsidRPr="00C05A23">
        <w:t xml:space="preserve">In contemporary Western societies, </w:t>
      </w:r>
      <w:r w:rsidR="0002438C" w:rsidRPr="00C05A23">
        <w:rPr>
          <w:i/>
        </w:rPr>
        <w:t>being fit</w:t>
      </w:r>
      <w:r w:rsidR="0002438C" w:rsidRPr="00C05A23">
        <w:t xml:space="preserve"> has become a status symbol, almost a standard, to be pursued and to be communicated about, and it is primarily emphasized through the means of </w:t>
      </w:r>
      <w:r w:rsidR="0002438C" w:rsidRPr="00C05A23">
        <w:rPr>
          <w:i/>
        </w:rPr>
        <w:t>self- presentation</w:t>
      </w:r>
      <w:r w:rsidR="0002438C" w:rsidRPr="00C05A23">
        <w:t xml:space="preserve"> and </w:t>
      </w:r>
      <w:r w:rsidR="0002438C" w:rsidRPr="00C05A23">
        <w:rPr>
          <w:i/>
        </w:rPr>
        <w:t>self-improvement</w:t>
      </w:r>
      <w:r w:rsidR="0002438C" w:rsidRPr="00C05A23">
        <w:t>.</w:t>
      </w:r>
    </w:p>
    <w:p w14:paraId="1642CCFE" w14:textId="4EAB8FA7" w:rsidR="00C05A23" w:rsidRPr="00C05A23" w:rsidRDefault="00C05A23" w:rsidP="00C05A23">
      <w:pPr>
        <w:pStyle w:val="BodyText"/>
        <w:spacing w:before="60" w:line="360" w:lineRule="auto"/>
        <w:ind w:right="502"/>
        <w:rPr>
          <w:color w:val="FF0000"/>
        </w:rPr>
      </w:pPr>
      <w:r w:rsidRPr="00C05A23">
        <w:tab/>
      </w:r>
      <w:r w:rsidR="00C670B7" w:rsidRPr="00C05A23">
        <w:t xml:space="preserve">The need for downshifting was also highlighted by participants; the desire to eliminate unnecessary, time consuming elements from one’s life, and concentrate on the essential. </w:t>
      </w:r>
      <w:r w:rsidR="0002438C" w:rsidRPr="00C05A23">
        <w:t xml:space="preserve">The need to escape from the hectic and fragmented, often technologically laden, life and to take time for oneself was emphasized. </w:t>
      </w:r>
      <w:r w:rsidR="00C670B7" w:rsidRPr="00C05A23">
        <w:t xml:space="preserve">Similar to physical wellness, emotional/mental balance is best illustrated by </w:t>
      </w:r>
      <w:r w:rsidR="0002438C" w:rsidRPr="00C05A23">
        <w:t xml:space="preserve">the means of </w:t>
      </w:r>
      <w:r w:rsidR="00C670B7" w:rsidRPr="00C05A23">
        <w:rPr>
          <w:i/>
        </w:rPr>
        <w:t>self-presentation</w:t>
      </w:r>
      <w:r w:rsidR="00C670B7" w:rsidRPr="00C05A23">
        <w:t xml:space="preserve"> and </w:t>
      </w:r>
      <w:r w:rsidR="00C670B7" w:rsidRPr="00C05A23">
        <w:rPr>
          <w:i/>
        </w:rPr>
        <w:t>self- improvement</w:t>
      </w:r>
      <w:r w:rsidR="00C670B7" w:rsidRPr="00C05A23">
        <w:t xml:space="preserve">. </w:t>
      </w:r>
    </w:p>
    <w:p w14:paraId="32BF5887" w14:textId="3655327F" w:rsidR="00E7266E" w:rsidRPr="00C05A23" w:rsidRDefault="00C05A23" w:rsidP="00C05A23">
      <w:pPr>
        <w:pStyle w:val="BodyText"/>
        <w:spacing w:before="60" w:line="360" w:lineRule="auto"/>
        <w:ind w:right="502"/>
      </w:pPr>
      <w:r w:rsidRPr="00C05A23">
        <w:rPr>
          <w:color w:val="FF0000"/>
        </w:rPr>
        <w:tab/>
      </w:r>
      <w:r w:rsidR="004C71FC" w:rsidRPr="00C05A23">
        <w:t xml:space="preserve">Furthermore, participants emphasized a shift to more immaterial ways of taking care of oneself.  </w:t>
      </w:r>
      <w:r w:rsidR="00E7266E" w:rsidRPr="00C05A23">
        <w:t>T</w:t>
      </w:r>
      <w:r w:rsidR="00BF76A2" w:rsidRPr="00C05A23">
        <w:t xml:space="preserve">he search for </w:t>
      </w:r>
      <w:r w:rsidR="00BF76A2" w:rsidRPr="00C05A23">
        <w:rPr>
          <w:i/>
        </w:rPr>
        <w:t>positivity</w:t>
      </w:r>
      <w:r w:rsidR="00BF76A2" w:rsidRPr="00C05A23">
        <w:t xml:space="preserve">, </w:t>
      </w:r>
      <w:r w:rsidR="00BF76A2" w:rsidRPr="00C05A23">
        <w:rPr>
          <w:i/>
        </w:rPr>
        <w:t>happiness</w:t>
      </w:r>
      <w:r w:rsidR="00BF76A2" w:rsidRPr="00C05A23">
        <w:t xml:space="preserve">, and the </w:t>
      </w:r>
      <w:r w:rsidR="00BF76A2" w:rsidRPr="00C05A23">
        <w:rPr>
          <w:i/>
        </w:rPr>
        <w:t>avoidance of negativity</w:t>
      </w:r>
      <w:r w:rsidR="00BF76A2" w:rsidRPr="00C05A23">
        <w:t xml:space="preserve"> were emphasized</w:t>
      </w:r>
      <w:r w:rsidR="00E7266E" w:rsidRPr="00C05A23">
        <w:t xml:space="preserve"> by participants</w:t>
      </w:r>
      <w:r w:rsidR="00BF76A2" w:rsidRPr="00C05A23">
        <w:t xml:space="preserve">. A positive attitude, which stems from the inside and is reflected on the outside, generates more positivity in the surrounding environment. Small gestures, such as a smile, and respect for others, </w:t>
      </w:r>
      <w:r w:rsidR="00E7266E" w:rsidRPr="00C05A23">
        <w:t>were seen by participants as making</w:t>
      </w:r>
      <w:r w:rsidR="00BF76A2" w:rsidRPr="00C05A23">
        <w:t xml:space="preserve"> a difference. In addition to contributing to </w:t>
      </w:r>
      <w:r w:rsidR="00C670B7" w:rsidRPr="00C05A23">
        <w:t xml:space="preserve">means of </w:t>
      </w:r>
      <w:r w:rsidR="00BF76A2" w:rsidRPr="00CF20F0">
        <w:rPr>
          <w:i/>
        </w:rPr>
        <w:t>self-improvement</w:t>
      </w:r>
      <w:r w:rsidR="00BF76A2" w:rsidRPr="00C05A23">
        <w:t xml:space="preserve">, these qualities </w:t>
      </w:r>
      <w:r w:rsidR="00E7266E" w:rsidRPr="00C05A23">
        <w:t xml:space="preserve">address </w:t>
      </w:r>
      <w:r w:rsidR="00BF76A2" w:rsidRPr="00C05A23">
        <w:t xml:space="preserve">both </w:t>
      </w:r>
      <w:r w:rsidR="00BF76A2" w:rsidRPr="00CF20F0">
        <w:rPr>
          <w:i/>
        </w:rPr>
        <w:t>social differentiation</w:t>
      </w:r>
      <w:r w:rsidR="00BF76A2" w:rsidRPr="00C05A23">
        <w:t xml:space="preserve"> and </w:t>
      </w:r>
      <w:r w:rsidR="00BF76A2" w:rsidRPr="00CF20F0">
        <w:rPr>
          <w:i/>
        </w:rPr>
        <w:t>social integration</w:t>
      </w:r>
      <w:r w:rsidR="00BF76A2" w:rsidRPr="00C05A23">
        <w:t xml:space="preserve">: happy and positive-minded people </w:t>
      </w:r>
      <w:r w:rsidR="00E7266E" w:rsidRPr="00C05A23">
        <w:t>positively impact</w:t>
      </w:r>
      <w:r w:rsidR="00BF76A2" w:rsidRPr="00C05A23">
        <w:t xml:space="preserve"> others as well as </w:t>
      </w:r>
      <w:r w:rsidR="00E7266E" w:rsidRPr="00C05A23">
        <w:t xml:space="preserve">aid in improving their integration </w:t>
      </w:r>
      <w:r w:rsidR="00BF76A2" w:rsidRPr="00C05A23">
        <w:t>into their community.</w:t>
      </w:r>
    </w:p>
    <w:p w14:paraId="182FB6C0" w14:textId="57C46A62" w:rsidR="00C05A23" w:rsidRPr="00C05A23" w:rsidRDefault="00C05A23" w:rsidP="00C05A23">
      <w:pPr>
        <w:pStyle w:val="BodyText"/>
        <w:spacing w:before="60" w:line="360" w:lineRule="auto"/>
        <w:ind w:right="502"/>
      </w:pPr>
      <w:r w:rsidRPr="00C05A23">
        <w:tab/>
      </w:r>
      <w:r w:rsidR="00E7266E" w:rsidRPr="00C05A23">
        <w:t xml:space="preserve">Engaging in </w:t>
      </w:r>
      <w:r w:rsidR="00BF76A2" w:rsidRPr="00C05A23">
        <w:rPr>
          <w:i/>
        </w:rPr>
        <w:t>learning</w:t>
      </w:r>
      <w:r w:rsidR="00BF76A2" w:rsidRPr="00C05A23">
        <w:t xml:space="preserve">, </w:t>
      </w:r>
      <w:r w:rsidR="00BF76A2" w:rsidRPr="00C05A23">
        <w:rPr>
          <w:i/>
        </w:rPr>
        <w:t>managing time</w:t>
      </w:r>
      <w:r w:rsidR="00E7266E" w:rsidRPr="00C05A23">
        <w:t xml:space="preserve"> effectively</w:t>
      </w:r>
      <w:r w:rsidR="00BF76A2" w:rsidRPr="00C05A23">
        <w:t xml:space="preserve">, and </w:t>
      </w:r>
      <w:r w:rsidR="00BF76A2" w:rsidRPr="00C05A23">
        <w:rPr>
          <w:i/>
        </w:rPr>
        <w:t>optimizing one’s life</w:t>
      </w:r>
      <w:r w:rsidR="00BF76A2" w:rsidRPr="00C05A23">
        <w:t xml:space="preserve"> </w:t>
      </w:r>
      <w:r w:rsidR="00E7266E" w:rsidRPr="00C05A23">
        <w:t>were correlated with</w:t>
      </w:r>
      <w:r w:rsidR="00BF76A2" w:rsidRPr="00C05A23">
        <w:t xml:space="preserve"> the degree to which one engages in creative and stimulating activities</w:t>
      </w:r>
      <w:r w:rsidR="00E7266E" w:rsidRPr="00C05A23">
        <w:t>.</w:t>
      </w:r>
      <w:r w:rsidR="00BF76A2" w:rsidRPr="00C05A23">
        <w:t xml:space="preserve"> These aspects </w:t>
      </w:r>
      <w:r w:rsidR="00E7266E" w:rsidRPr="00C05A23">
        <w:t xml:space="preserve">were </w:t>
      </w:r>
      <w:r w:rsidR="00BF76A2" w:rsidRPr="00C05A23">
        <w:t xml:space="preserve">reflected in all forms of self-branding: </w:t>
      </w:r>
      <w:r w:rsidR="00BF76A2" w:rsidRPr="00C05A23">
        <w:rPr>
          <w:i/>
        </w:rPr>
        <w:t>self-presen</w:t>
      </w:r>
      <w:r w:rsidR="00BF76A2" w:rsidRPr="00C05A23">
        <w:rPr>
          <w:i/>
        </w:rPr>
        <w:lastRenderedPageBreak/>
        <w:t>tation</w:t>
      </w:r>
      <w:r w:rsidR="00BF76A2" w:rsidRPr="00C05A23">
        <w:t xml:space="preserve">, </w:t>
      </w:r>
      <w:r w:rsidR="00BF76A2" w:rsidRPr="00C05A23">
        <w:rPr>
          <w:i/>
        </w:rPr>
        <w:t>self-improvement</w:t>
      </w:r>
      <w:r w:rsidR="00BF76A2" w:rsidRPr="00C05A23">
        <w:t xml:space="preserve">, </w:t>
      </w:r>
      <w:r w:rsidR="00BF76A2" w:rsidRPr="00C05A23">
        <w:rPr>
          <w:i/>
        </w:rPr>
        <w:t>social differentiation</w:t>
      </w:r>
      <w:r w:rsidR="00BF76A2" w:rsidRPr="00C05A23">
        <w:t xml:space="preserve">, and </w:t>
      </w:r>
      <w:r w:rsidR="00BF76A2" w:rsidRPr="00C05A23">
        <w:rPr>
          <w:i/>
        </w:rPr>
        <w:t>social integration</w:t>
      </w:r>
      <w:r w:rsidR="00BF76A2" w:rsidRPr="00C05A23">
        <w:t xml:space="preserve">. </w:t>
      </w:r>
      <w:r w:rsidR="00E7266E" w:rsidRPr="00C05A23">
        <w:t xml:space="preserve">Participants noted that the failure </w:t>
      </w:r>
      <w:r w:rsidR="00BF76A2" w:rsidRPr="00C05A23">
        <w:t>in succeeding was often associated with a sense of guilt.</w:t>
      </w:r>
      <w:r w:rsidR="00E7266E" w:rsidRPr="00C05A23">
        <w:t xml:space="preserve"> </w:t>
      </w:r>
    </w:p>
    <w:p w14:paraId="45FCBB26" w14:textId="20CB2AF0" w:rsidR="00DC7AFB" w:rsidRPr="00C05A23" w:rsidRDefault="00C05A23" w:rsidP="00C05A23">
      <w:pPr>
        <w:pStyle w:val="BodyText"/>
        <w:spacing w:before="60" w:line="360" w:lineRule="auto"/>
        <w:ind w:right="502"/>
      </w:pPr>
      <w:r w:rsidRPr="00C05A23">
        <w:tab/>
      </w:r>
      <w:r w:rsidR="00BF76A2" w:rsidRPr="00C05A23">
        <w:t xml:space="preserve">While analyzing and interpreting the shared meanings of wellness and drivers of wellness consumption, one overarching theme of wellness emerged – good citizenship, i.e. meeting </w:t>
      </w:r>
      <w:r w:rsidR="00BF76A2" w:rsidRPr="00C05A23">
        <w:rPr>
          <w:spacing w:val="-6"/>
        </w:rPr>
        <w:t xml:space="preserve">the </w:t>
      </w:r>
      <w:r w:rsidR="00BF76A2" w:rsidRPr="00C05A23">
        <w:t>demands of today’s society. This theme appeared in slightly different forms in all of the above discussed wellness dimensions, however, with the common denominator of ‘sense of guilt’. For example, too little sleep, too much work, being negative, not being efficient or productive enough, and not contributing to the society, were considered as causes of guilt</w:t>
      </w:r>
      <w:r w:rsidR="00C670B7" w:rsidRPr="00C05A23">
        <w:t xml:space="preserve">. </w:t>
      </w:r>
      <w:r w:rsidR="00BF76A2" w:rsidRPr="00C05A23">
        <w:t xml:space="preserve"> This underlines the need to </w:t>
      </w:r>
      <w:r w:rsidR="00E7266E" w:rsidRPr="00C05A23">
        <w:t xml:space="preserve">effectively </w:t>
      </w:r>
      <w:r w:rsidR="00BF76A2" w:rsidRPr="00C05A23">
        <w:t xml:space="preserve">integrate </w:t>
      </w:r>
      <w:r w:rsidR="00E7266E" w:rsidRPr="00C05A23">
        <w:t>into one’s</w:t>
      </w:r>
      <w:r w:rsidR="00BF76A2" w:rsidRPr="00C05A23">
        <w:t xml:space="preserve"> society and its demands – doing one’s own share and communicating </w:t>
      </w:r>
      <w:r w:rsidR="00E7266E" w:rsidRPr="00C05A23">
        <w:t xml:space="preserve">this </w:t>
      </w:r>
      <w:r w:rsidR="00BF76A2" w:rsidRPr="00C05A23">
        <w:t>to others.</w:t>
      </w:r>
    </w:p>
    <w:p w14:paraId="0BA48690" w14:textId="77777777" w:rsidR="00DC7AFB" w:rsidRPr="00C05A23" w:rsidRDefault="00DC7AFB" w:rsidP="00C05A23">
      <w:pPr>
        <w:pStyle w:val="BodyText"/>
        <w:spacing w:line="360" w:lineRule="auto"/>
        <w:ind w:left="0"/>
      </w:pPr>
    </w:p>
    <w:p w14:paraId="05C79F72" w14:textId="77777777" w:rsidR="001C1719" w:rsidRDefault="00BF76A2" w:rsidP="001C1719">
      <w:pPr>
        <w:pStyle w:val="ListParagraph"/>
        <w:numPr>
          <w:ilvl w:val="0"/>
          <w:numId w:val="2"/>
        </w:numPr>
        <w:spacing w:line="360" w:lineRule="auto"/>
        <w:rPr>
          <w:b/>
          <w:sz w:val="24"/>
          <w:szCs w:val="24"/>
        </w:rPr>
      </w:pPr>
      <w:r w:rsidRPr="00AC3472">
        <w:rPr>
          <w:b/>
          <w:sz w:val="24"/>
          <w:szCs w:val="24"/>
        </w:rPr>
        <w:t>Conclusions</w:t>
      </w:r>
    </w:p>
    <w:p w14:paraId="6E99590F" w14:textId="066DBF1E" w:rsidR="00DC7AFB" w:rsidRPr="00C05A23" w:rsidRDefault="00BF76A2" w:rsidP="00C05A23">
      <w:pPr>
        <w:spacing w:line="360" w:lineRule="auto"/>
        <w:rPr>
          <w:sz w:val="24"/>
          <w:szCs w:val="24"/>
        </w:rPr>
      </w:pPr>
      <w:r w:rsidRPr="001C1719">
        <w:rPr>
          <w:sz w:val="24"/>
          <w:szCs w:val="24"/>
        </w:rPr>
        <w:t xml:space="preserve">A strong self-brand has become a necessity in today’s competitive professional and social world, where creating a favorable and compelling image and differentiating oneself from others is essential to success. </w:t>
      </w:r>
      <w:r w:rsidR="00E7266E" w:rsidRPr="001C1719">
        <w:rPr>
          <w:sz w:val="24"/>
          <w:szCs w:val="24"/>
        </w:rPr>
        <w:t>S</w:t>
      </w:r>
      <w:r w:rsidRPr="001C1719">
        <w:rPr>
          <w:sz w:val="24"/>
          <w:szCs w:val="24"/>
        </w:rPr>
        <w:t>ocial media gives</w:t>
      </w:r>
      <w:r w:rsidR="0002438C" w:rsidRPr="001C1719">
        <w:rPr>
          <w:sz w:val="24"/>
          <w:szCs w:val="24"/>
        </w:rPr>
        <w:t xml:space="preserve"> </w:t>
      </w:r>
      <w:r w:rsidRPr="001C1719">
        <w:rPr>
          <w:sz w:val="24"/>
          <w:szCs w:val="24"/>
        </w:rPr>
        <w:t xml:space="preserve">people the opportunity to think about which aspects of their personalities should be presented </w:t>
      </w:r>
      <w:r w:rsidR="00E7266E" w:rsidRPr="001C1719">
        <w:rPr>
          <w:sz w:val="24"/>
          <w:szCs w:val="24"/>
        </w:rPr>
        <w:t xml:space="preserve">and </w:t>
      </w:r>
      <w:r w:rsidRPr="001C1719">
        <w:rPr>
          <w:sz w:val="24"/>
          <w:szCs w:val="24"/>
        </w:rPr>
        <w:t xml:space="preserve">which photos convey the best </w:t>
      </w:r>
      <w:r w:rsidR="00E7266E" w:rsidRPr="001C1719">
        <w:rPr>
          <w:sz w:val="24"/>
          <w:szCs w:val="24"/>
        </w:rPr>
        <w:t xml:space="preserve">possible </w:t>
      </w:r>
      <w:r w:rsidRPr="001C1719">
        <w:rPr>
          <w:sz w:val="24"/>
          <w:szCs w:val="24"/>
        </w:rPr>
        <w:t xml:space="preserve">image, i.e. </w:t>
      </w:r>
      <w:r w:rsidR="00E7266E" w:rsidRPr="001C1719">
        <w:rPr>
          <w:sz w:val="24"/>
          <w:szCs w:val="24"/>
        </w:rPr>
        <w:t xml:space="preserve">consumers </w:t>
      </w:r>
      <w:r w:rsidRPr="001C1719">
        <w:rPr>
          <w:sz w:val="24"/>
          <w:szCs w:val="24"/>
        </w:rPr>
        <w:t xml:space="preserve">can manage their self- presentations more strategically than </w:t>
      </w:r>
      <w:r w:rsidR="00E7266E" w:rsidRPr="001C1719">
        <w:rPr>
          <w:sz w:val="24"/>
          <w:szCs w:val="24"/>
        </w:rPr>
        <w:t xml:space="preserve">via </w:t>
      </w:r>
      <w:r w:rsidRPr="001C1719">
        <w:rPr>
          <w:sz w:val="24"/>
          <w:szCs w:val="24"/>
        </w:rPr>
        <w:t xml:space="preserve">face-to-face situations. Based on the findings of this study </w:t>
      </w:r>
      <w:r w:rsidR="00E7266E" w:rsidRPr="001C1719">
        <w:rPr>
          <w:sz w:val="24"/>
          <w:szCs w:val="24"/>
        </w:rPr>
        <w:t xml:space="preserve">we believe that </w:t>
      </w:r>
      <w:r w:rsidRPr="001C1719">
        <w:rPr>
          <w:sz w:val="24"/>
          <w:szCs w:val="24"/>
        </w:rPr>
        <w:t xml:space="preserve">self-branding will </w:t>
      </w:r>
      <w:r w:rsidR="00241E4C" w:rsidRPr="001C1719">
        <w:rPr>
          <w:sz w:val="24"/>
          <w:szCs w:val="24"/>
        </w:rPr>
        <w:t xml:space="preserve">evolve </w:t>
      </w:r>
      <w:r w:rsidRPr="001C1719">
        <w:rPr>
          <w:sz w:val="24"/>
          <w:szCs w:val="24"/>
        </w:rPr>
        <w:t xml:space="preserve">from emphasizing outer </w:t>
      </w:r>
      <w:r w:rsidR="00241E4C" w:rsidRPr="001C1719">
        <w:rPr>
          <w:sz w:val="24"/>
          <w:szCs w:val="24"/>
        </w:rPr>
        <w:t xml:space="preserve">appearances </w:t>
      </w:r>
      <w:r w:rsidRPr="001C1719">
        <w:rPr>
          <w:sz w:val="24"/>
          <w:szCs w:val="24"/>
        </w:rPr>
        <w:t xml:space="preserve">to </w:t>
      </w:r>
      <w:r w:rsidR="00241E4C" w:rsidRPr="001C1719">
        <w:rPr>
          <w:sz w:val="24"/>
          <w:szCs w:val="24"/>
        </w:rPr>
        <w:t xml:space="preserve">increasingly emphasize </w:t>
      </w:r>
      <w:r w:rsidRPr="001C1719">
        <w:rPr>
          <w:sz w:val="24"/>
          <w:szCs w:val="24"/>
        </w:rPr>
        <w:t xml:space="preserve">wellness </w:t>
      </w:r>
      <w:r w:rsidR="00241E4C" w:rsidRPr="001C1719">
        <w:rPr>
          <w:sz w:val="24"/>
          <w:szCs w:val="24"/>
        </w:rPr>
        <w:t xml:space="preserve">-not only the </w:t>
      </w:r>
      <w:r w:rsidRPr="001C1719">
        <w:rPr>
          <w:sz w:val="24"/>
          <w:szCs w:val="24"/>
        </w:rPr>
        <w:t>physical condition, but also emotional and mental</w:t>
      </w:r>
      <w:r w:rsidR="00241E4C" w:rsidRPr="001C1719">
        <w:rPr>
          <w:sz w:val="24"/>
          <w:szCs w:val="24"/>
        </w:rPr>
        <w:t xml:space="preserve"> states. </w:t>
      </w:r>
      <w:r w:rsidRPr="00C05A23">
        <w:rPr>
          <w:sz w:val="24"/>
          <w:szCs w:val="24"/>
        </w:rPr>
        <w:t xml:space="preserve"> </w:t>
      </w:r>
      <w:r w:rsidR="00241E4C" w:rsidRPr="00C05A23">
        <w:rPr>
          <w:sz w:val="24"/>
          <w:szCs w:val="24"/>
        </w:rPr>
        <w:t>Wellness as</w:t>
      </w:r>
      <w:r w:rsidRPr="00C05A23">
        <w:rPr>
          <w:sz w:val="24"/>
          <w:szCs w:val="24"/>
        </w:rPr>
        <w:t xml:space="preserve"> means of self-branding can have constructive effects on the societal level; individuals’ proactive </w:t>
      </w:r>
      <w:r w:rsidR="00241E4C" w:rsidRPr="00C05A23">
        <w:rPr>
          <w:sz w:val="24"/>
          <w:szCs w:val="24"/>
        </w:rPr>
        <w:t xml:space="preserve">efforts at </w:t>
      </w:r>
      <w:r w:rsidR="00C05A23">
        <w:rPr>
          <w:sz w:val="24"/>
          <w:szCs w:val="24"/>
        </w:rPr>
        <w:t>self-</w:t>
      </w:r>
      <w:r w:rsidRPr="00C05A23">
        <w:rPr>
          <w:sz w:val="24"/>
          <w:szCs w:val="24"/>
        </w:rPr>
        <w:t xml:space="preserve">care can yield savings in health-care costs and ease funding </w:t>
      </w:r>
      <w:r w:rsidR="00241E4C" w:rsidRPr="00C05A23">
        <w:rPr>
          <w:sz w:val="24"/>
          <w:szCs w:val="24"/>
        </w:rPr>
        <w:t xml:space="preserve">challenges </w:t>
      </w:r>
      <w:r w:rsidRPr="00C05A23">
        <w:rPr>
          <w:sz w:val="24"/>
          <w:szCs w:val="24"/>
        </w:rPr>
        <w:t>in other social fields</w:t>
      </w:r>
      <w:r w:rsidR="00116F1A">
        <w:rPr>
          <w:sz w:val="24"/>
          <w:szCs w:val="24"/>
        </w:rPr>
        <w:t xml:space="preserve"> such as disability pensions.</w:t>
      </w:r>
    </w:p>
    <w:p w14:paraId="2EF44B6A" w14:textId="70FB14A9" w:rsidR="00C05A23" w:rsidRPr="00C05A23" w:rsidRDefault="00C05A23" w:rsidP="00C05A23">
      <w:pPr>
        <w:spacing w:line="360" w:lineRule="auto"/>
        <w:ind w:right="136"/>
        <w:rPr>
          <w:sz w:val="24"/>
          <w:szCs w:val="24"/>
        </w:rPr>
      </w:pPr>
      <w:r w:rsidRPr="00C05A23">
        <w:rPr>
          <w:sz w:val="24"/>
          <w:szCs w:val="24"/>
        </w:rPr>
        <w:tab/>
      </w:r>
      <w:r w:rsidR="00BF76A2" w:rsidRPr="00C05A23">
        <w:rPr>
          <w:sz w:val="24"/>
          <w:szCs w:val="24"/>
        </w:rPr>
        <w:t xml:space="preserve">Akin to the shift from the reactive sickness industry to the proactive wellness </w:t>
      </w:r>
      <w:r w:rsidR="00BF76A2" w:rsidRPr="00C05A23">
        <w:rPr>
          <w:sz w:val="24"/>
          <w:szCs w:val="24"/>
        </w:rPr>
        <w:lastRenderedPageBreak/>
        <w:t xml:space="preserve">industry, our findings indicate a significant shift toward more immaterial means of taking care caring of oneself. There seems to be an evolution from </w:t>
      </w:r>
      <w:r w:rsidR="00241E4C" w:rsidRPr="00C05A23">
        <w:rPr>
          <w:sz w:val="24"/>
          <w:szCs w:val="24"/>
        </w:rPr>
        <w:t xml:space="preserve">the </w:t>
      </w:r>
      <w:r w:rsidR="00BF76A2" w:rsidRPr="00C05A23">
        <w:rPr>
          <w:sz w:val="24"/>
          <w:szCs w:val="24"/>
        </w:rPr>
        <w:t xml:space="preserve">material and </w:t>
      </w:r>
      <w:r w:rsidR="00241E4C" w:rsidRPr="00C05A23">
        <w:rPr>
          <w:sz w:val="24"/>
          <w:szCs w:val="24"/>
        </w:rPr>
        <w:t xml:space="preserve">the </w:t>
      </w:r>
      <w:r w:rsidR="00BF76A2" w:rsidRPr="00C05A23">
        <w:rPr>
          <w:sz w:val="24"/>
          <w:szCs w:val="24"/>
        </w:rPr>
        <w:t xml:space="preserve">acquisition of products and services to more immaterial transformations. Wellness has become a powerful means for transforming oneself, now moving beyond mere physical to increasingly encompass emotional/mental and spiritual aspects. Corporations should understand consumers’ various </w:t>
      </w:r>
      <w:r w:rsidR="00241E4C" w:rsidRPr="00C05A23">
        <w:rPr>
          <w:sz w:val="24"/>
          <w:szCs w:val="24"/>
        </w:rPr>
        <w:t xml:space="preserve">means </w:t>
      </w:r>
      <w:r w:rsidR="00BF76A2" w:rsidRPr="00C05A23">
        <w:rPr>
          <w:sz w:val="24"/>
          <w:szCs w:val="24"/>
        </w:rPr>
        <w:t xml:space="preserve">of </w:t>
      </w:r>
      <w:r w:rsidR="00241E4C" w:rsidRPr="00C05A23">
        <w:rPr>
          <w:sz w:val="24"/>
          <w:szCs w:val="24"/>
        </w:rPr>
        <w:t>caring for</w:t>
      </w:r>
      <w:r w:rsidR="00BF76A2" w:rsidRPr="00C05A23">
        <w:rPr>
          <w:sz w:val="24"/>
          <w:szCs w:val="24"/>
        </w:rPr>
        <w:t xml:space="preserve"> </w:t>
      </w:r>
      <w:r w:rsidR="00241E4C" w:rsidRPr="00C05A23">
        <w:rPr>
          <w:sz w:val="24"/>
          <w:szCs w:val="24"/>
        </w:rPr>
        <w:t>themselves</w:t>
      </w:r>
      <w:r w:rsidR="0002438C" w:rsidRPr="00C05A23">
        <w:rPr>
          <w:sz w:val="24"/>
          <w:szCs w:val="24"/>
        </w:rPr>
        <w:t xml:space="preserve"> </w:t>
      </w:r>
      <w:r w:rsidR="00BF76A2" w:rsidRPr="00C05A23">
        <w:rPr>
          <w:sz w:val="24"/>
          <w:szCs w:val="24"/>
        </w:rPr>
        <w:t xml:space="preserve">and the emergence of </w:t>
      </w:r>
      <w:r w:rsidR="00241E4C" w:rsidRPr="00C05A23">
        <w:rPr>
          <w:sz w:val="24"/>
          <w:szCs w:val="24"/>
        </w:rPr>
        <w:t xml:space="preserve">a </w:t>
      </w:r>
      <w:r w:rsidR="00BF76A2" w:rsidRPr="00C05A23">
        <w:rPr>
          <w:sz w:val="24"/>
          <w:szCs w:val="24"/>
        </w:rPr>
        <w:t xml:space="preserve">new kind of self-care culture. We urge marketing and brand managers to take into consideration that, in addition to tangibles, they are actually selling mindsets. Corporations that can help consumers </w:t>
      </w:r>
      <w:r w:rsidR="00241E4C" w:rsidRPr="00C05A23">
        <w:rPr>
          <w:sz w:val="24"/>
          <w:szCs w:val="24"/>
        </w:rPr>
        <w:t xml:space="preserve">evolve into </w:t>
      </w:r>
      <w:r w:rsidR="00BF76A2" w:rsidRPr="00C05A23">
        <w:rPr>
          <w:sz w:val="24"/>
          <w:szCs w:val="24"/>
        </w:rPr>
        <w:t>their best selves are likely to achieve the g</w:t>
      </w:r>
      <w:r w:rsidR="001C1719">
        <w:rPr>
          <w:sz w:val="24"/>
          <w:szCs w:val="24"/>
        </w:rPr>
        <w:t>reatest success in today’s well</w:t>
      </w:r>
      <w:r w:rsidR="00BF76A2" w:rsidRPr="00C05A23">
        <w:rPr>
          <w:sz w:val="24"/>
          <w:szCs w:val="24"/>
        </w:rPr>
        <w:t>ness market.</w:t>
      </w:r>
    </w:p>
    <w:p w14:paraId="4EDF36ED" w14:textId="77777777" w:rsidR="00203A6C" w:rsidRDefault="00C05A23" w:rsidP="00203A6C">
      <w:pPr>
        <w:spacing w:line="360" w:lineRule="auto"/>
        <w:ind w:right="136"/>
        <w:rPr>
          <w:sz w:val="24"/>
          <w:szCs w:val="24"/>
        </w:rPr>
      </w:pPr>
      <w:r w:rsidRPr="00C05A23">
        <w:rPr>
          <w:sz w:val="24"/>
          <w:szCs w:val="24"/>
        </w:rPr>
        <w:tab/>
      </w:r>
      <w:r w:rsidR="00241E4C" w:rsidRPr="00C05A23">
        <w:rPr>
          <w:sz w:val="24"/>
          <w:szCs w:val="24"/>
        </w:rPr>
        <w:t>Regarding</w:t>
      </w:r>
      <w:r w:rsidR="00BF76A2" w:rsidRPr="00C05A23">
        <w:rPr>
          <w:sz w:val="24"/>
          <w:szCs w:val="24"/>
        </w:rPr>
        <w:t xml:space="preserve"> theoretical implications, this paper makes insightful contribution to the branding literature by broadening the scope of self-branding to a new and timely context. The paper further adds to the consumer research literature by addressing wellness as a form of transformative consumption.</w:t>
      </w:r>
      <w:r w:rsidR="0002438C" w:rsidRPr="00C05A23">
        <w:rPr>
          <w:sz w:val="24"/>
          <w:szCs w:val="24"/>
        </w:rPr>
        <w:t xml:space="preserve"> </w:t>
      </w:r>
      <w:r w:rsidR="00BF76A2" w:rsidRPr="00C05A23">
        <w:rPr>
          <w:sz w:val="24"/>
          <w:szCs w:val="24"/>
        </w:rPr>
        <w:t>Our study forms a starting-point for future research in the field. However, as the empirical analysis was limited to just twelve focus groups, larger-sale empirical studies are needed in the future</w:t>
      </w:r>
      <w:r w:rsidR="00241E4C" w:rsidRPr="00C05A23">
        <w:rPr>
          <w:sz w:val="24"/>
          <w:szCs w:val="24"/>
        </w:rPr>
        <w:t>, reflecting perceptions from consumers in a more diverse range of cultures</w:t>
      </w:r>
      <w:r w:rsidR="00BF76A2" w:rsidRPr="00C05A23">
        <w:rPr>
          <w:sz w:val="24"/>
          <w:szCs w:val="24"/>
        </w:rPr>
        <w:t>.</w:t>
      </w:r>
    </w:p>
    <w:p w14:paraId="2DF78BFE" w14:textId="77777777" w:rsidR="00203A6C" w:rsidRDefault="00203A6C" w:rsidP="00203A6C">
      <w:pPr>
        <w:spacing w:line="360" w:lineRule="auto"/>
        <w:ind w:right="136"/>
        <w:rPr>
          <w:sz w:val="24"/>
          <w:szCs w:val="24"/>
        </w:rPr>
      </w:pPr>
    </w:p>
    <w:p w14:paraId="4B10627F" w14:textId="644B0B26" w:rsidR="0002438C" w:rsidRPr="001C1719" w:rsidRDefault="0002438C" w:rsidP="00203A6C">
      <w:pPr>
        <w:spacing w:line="360" w:lineRule="auto"/>
        <w:ind w:right="136"/>
        <w:rPr>
          <w:sz w:val="24"/>
          <w:szCs w:val="24"/>
        </w:rPr>
      </w:pPr>
      <w:r w:rsidRPr="001C1719">
        <w:rPr>
          <w:b/>
          <w:sz w:val="24"/>
          <w:szCs w:val="24"/>
        </w:rPr>
        <w:t>References</w:t>
      </w:r>
    </w:p>
    <w:p w14:paraId="56DCDD92" w14:textId="13BB085B" w:rsidR="0002438C" w:rsidRPr="001C1719" w:rsidRDefault="0002438C" w:rsidP="00C05A23">
      <w:pPr>
        <w:pStyle w:val="Lhde"/>
        <w:jc w:val="both"/>
        <w:rPr>
          <w:szCs w:val="24"/>
          <w:lang w:val="en-US"/>
        </w:rPr>
      </w:pPr>
      <w:r w:rsidRPr="001C1719">
        <w:rPr>
          <w:szCs w:val="24"/>
          <w:lang w:val="en-US"/>
        </w:rPr>
        <w:t>Batey, M. (2016)</w:t>
      </w:r>
      <w:r w:rsidR="00F53B70">
        <w:rPr>
          <w:szCs w:val="24"/>
          <w:lang w:val="en-US"/>
        </w:rPr>
        <w:t>.</w:t>
      </w:r>
      <w:r w:rsidRPr="001C1719">
        <w:rPr>
          <w:szCs w:val="24"/>
          <w:lang w:val="en-US"/>
        </w:rPr>
        <w:t xml:space="preserve"> </w:t>
      </w:r>
      <w:r w:rsidRPr="001C1719">
        <w:rPr>
          <w:i/>
          <w:szCs w:val="24"/>
          <w:lang w:val="en-US"/>
        </w:rPr>
        <w:t>Brand Meaning. Meaning, Myth, and Mystique in Today’s Brands</w:t>
      </w:r>
      <w:r w:rsidRPr="001C1719">
        <w:rPr>
          <w:szCs w:val="24"/>
          <w:lang w:val="en-US"/>
        </w:rPr>
        <w:t>, 2</w:t>
      </w:r>
      <w:r w:rsidRPr="001C1719">
        <w:rPr>
          <w:szCs w:val="24"/>
          <w:vertAlign w:val="superscript"/>
          <w:lang w:val="en-US"/>
        </w:rPr>
        <w:t>nd</w:t>
      </w:r>
      <w:r w:rsidRPr="001C1719">
        <w:rPr>
          <w:szCs w:val="24"/>
          <w:lang w:val="en-US"/>
        </w:rPr>
        <w:t xml:space="preserve"> edition, </w:t>
      </w:r>
      <w:r w:rsidR="00F53B70" w:rsidRPr="001C1719">
        <w:rPr>
          <w:szCs w:val="24"/>
          <w:lang w:val="en-US"/>
        </w:rPr>
        <w:t>New York, NY</w:t>
      </w:r>
      <w:r w:rsidR="00F53B70">
        <w:rPr>
          <w:szCs w:val="24"/>
          <w:lang w:val="en-US"/>
        </w:rPr>
        <w:t xml:space="preserve">: </w:t>
      </w:r>
      <w:r w:rsidRPr="001C1719">
        <w:rPr>
          <w:szCs w:val="24"/>
          <w:lang w:val="en-US"/>
        </w:rPr>
        <w:t>Routledge.</w:t>
      </w:r>
    </w:p>
    <w:p w14:paraId="722D054D" w14:textId="31F0E2D7" w:rsidR="0002438C" w:rsidRPr="001C1719" w:rsidRDefault="0002438C" w:rsidP="00C05A23">
      <w:pPr>
        <w:pStyle w:val="Lhde"/>
        <w:jc w:val="both"/>
        <w:rPr>
          <w:szCs w:val="24"/>
          <w:lang w:val="en-US"/>
        </w:rPr>
      </w:pPr>
      <w:r w:rsidRPr="001C1719">
        <w:rPr>
          <w:szCs w:val="24"/>
          <w:lang w:val="en-US"/>
        </w:rPr>
        <w:t xml:space="preserve">Belk, R., Fischer, E. </w:t>
      </w:r>
      <w:r w:rsidR="00F53B70">
        <w:rPr>
          <w:szCs w:val="24"/>
          <w:lang w:val="en-US"/>
        </w:rPr>
        <w:t xml:space="preserve">&amp; </w:t>
      </w:r>
      <w:r w:rsidRPr="001C1719">
        <w:rPr>
          <w:szCs w:val="24"/>
          <w:lang w:val="en-US"/>
        </w:rPr>
        <w:t>Kozinets, R.V. (2013)</w:t>
      </w:r>
      <w:r w:rsidR="00F53B70">
        <w:rPr>
          <w:szCs w:val="24"/>
          <w:lang w:val="en-US"/>
        </w:rPr>
        <w:t>.</w:t>
      </w:r>
      <w:r w:rsidRPr="001C1719">
        <w:rPr>
          <w:szCs w:val="24"/>
          <w:lang w:val="en-US"/>
        </w:rPr>
        <w:t xml:space="preserve"> </w:t>
      </w:r>
      <w:r w:rsidRPr="001C1719">
        <w:rPr>
          <w:i/>
          <w:szCs w:val="24"/>
          <w:lang w:val="en-US"/>
        </w:rPr>
        <w:t>Qualitative consumer &amp; marketing research</w:t>
      </w:r>
      <w:r w:rsidRPr="001C1719">
        <w:rPr>
          <w:szCs w:val="24"/>
          <w:lang w:val="en-US"/>
        </w:rPr>
        <w:t xml:space="preserve">, </w:t>
      </w:r>
      <w:r w:rsidR="00F53B70" w:rsidRPr="001C1719">
        <w:rPr>
          <w:szCs w:val="24"/>
          <w:lang w:val="en-US"/>
        </w:rPr>
        <w:t>London</w:t>
      </w:r>
      <w:r w:rsidR="00F53B70">
        <w:rPr>
          <w:szCs w:val="24"/>
          <w:lang w:val="en-US"/>
        </w:rPr>
        <w:t>:</w:t>
      </w:r>
      <w:r w:rsidR="00F53B70" w:rsidRPr="001C1719">
        <w:rPr>
          <w:szCs w:val="24"/>
          <w:lang w:val="en-US"/>
        </w:rPr>
        <w:t xml:space="preserve"> </w:t>
      </w:r>
      <w:r w:rsidRPr="001C1719">
        <w:rPr>
          <w:szCs w:val="24"/>
          <w:lang w:val="en-US"/>
        </w:rPr>
        <w:t>Sage.</w:t>
      </w:r>
    </w:p>
    <w:p w14:paraId="44313DF4" w14:textId="05E81A00" w:rsidR="0002438C" w:rsidRPr="001C1719" w:rsidRDefault="00F53B70" w:rsidP="00C05A23">
      <w:pPr>
        <w:pStyle w:val="Lhde"/>
        <w:jc w:val="both"/>
        <w:rPr>
          <w:noProof w:val="0"/>
          <w:szCs w:val="24"/>
          <w:lang w:val="en-US"/>
        </w:rPr>
      </w:pPr>
      <w:r>
        <w:rPr>
          <w:noProof w:val="0"/>
          <w:szCs w:val="24"/>
          <w:lang w:val="en-US"/>
        </w:rPr>
        <w:t>Elliott, A. (2013).</w:t>
      </w:r>
      <w:r w:rsidR="0002438C" w:rsidRPr="001C1719">
        <w:rPr>
          <w:noProof w:val="0"/>
          <w:szCs w:val="24"/>
          <w:lang w:val="en-US"/>
        </w:rPr>
        <w:t xml:space="preserve"> </w:t>
      </w:r>
      <w:r w:rsidR="0002438C" w:rsidRPr="001C1719">
        <w:rPr>
          <w:i/>
          <w:noProof w:val="0"/>
          <w:szCs w:val="24"/>
          <w:lang w:val="en-US"/>
        </w:rPr>
        <w:t>Reinvention,</w:t>
      </w:r>
      <w:r w:rsidR="0002438C" w:rsidRPr="001C1719">
        <w:rPr>
          <w:noProof w:val="0"/>
          <w:szCs w:val="24"/>
          <w:lang w:val="en-US"/>
        </w:rPr>
        <w:t xml:space="preserve"> </w:t>
      </w:r>
      <w:r w:rsidRPr="001C1719">
        <w:rPr>
          <w:szCs w:val="24"/>
          <w:lang w:val="en-US"/>
        </w:rPr>
        <w:t>London</w:t>
      </w:r>
      <w:r>
        <w:rPr>
          <w:szCs w:val="24"/>
          <w:lang w:val="en-US"/>
        </w:rPr>
        <w:t>:</w:t>
      </w:r>
      <w:r w:rsidRPr="001C1719">
        <w:rPr>
          <w:szCs w:val="24"/>
          <w:lang w:val="en-US"/>
        </w:rPr>
        <w:t xml:space="preserve"> </w:t>
      </w:r>
      <w:r w:rsidR="0002438C" w:rsidRPr="001C1719">
        <w:rPr>
          <w:szCs w:val="24"/>
          <w:lang w:val="en-US"/>
        </w:rPr>
        <w:t>Routledge.</w:t>
      </w:r>
    </w:p>
    <w:p w14:paraId="30229188" w14:textId="706A469E" w:rsidR="0002438C" w:rsidRPr="001C1719" w:rsidRDefault="0002438C" w:rsidP="00C05A23">
      <w:pPr>
        <w:pStyle w:val="Lhde"/>
        <w:jc w:val="both"/>
        <w:rPr>
          <w:szCs w:val="24"/>
          <w:lang w:val="en-US"/>
        </w:rPr>
      </w:pPr>
      <w:r w:rsidRPr="00F53B70">
        <w:rPr>
          <w:szCs w:val="24"/>
        </w:rPr>
        <w:lastRenderedPageBreak/>
        <w:t xml:space="preserve">Ellison, N., Heino, R. </w:t>
      </w:r>
      <w:r w:rsidR="00F53B70" w:rsidRPr="00F53B70">
        <w:rPr>
          <w:szCs w:val="24"/>
        </w:rPr>
        <w:t xml:space="preserve">&amp; </w:t>
      </w:r>
      <w:r w:rsidRPr="00F53B70">
        <w:rPr>
          <w:szCs w:val="24"/>
        </w:rPr>
        <w:t>Gibbs, J. (2006)</w:t>
      </w:r>
      <w:r w:rsidR="00F53B70" w:rsidRPr="00F53B70">
        <w:rPr>
          <w:szCs w:val="24"/>
        </w:rPr>
        <w:t>.</w:t>
      </w:r>
      <w:r w:rsidRPr="00F53B70">
        <w:rPr>
          <w:szCs w:val="24"/>
        </w:rPr>
        <w:t xml:space="preserve"> </w:t>
      </w:r>
      <w:r w:rsidRPr="001C1719">
        <w:rPr>
          <w:szCs w:val="24"/>
          <w:lang w:val="en-US"/>
        </w:rPr>
        <w:t>Managing impressions online: self-presentation processes in the online dating environment</w:t>
      </w:r>
      <w:r w:rsidR="00F53B70">
        <w:rPr>
          <w:szCs w:val="24"/>
          <w:lang w:val="en-US"/>
        </w:rPr>
        <w:t>.</w:t>
      </w:r>
      <w:r w:rsidRPr="001C1719">
        <w:rPr>
          <w:szCs w:val="24"/>
          <w:lang w:val="en-US"/>
        </w:rPr>
        <w:t xml:space="preserve"> </w:t>
      </w:r>
      <w:r w:rsidRPr="001C1719">
        <w:rPr>
          <w:i/>
          <w:szCs w:val="24"/>
          <w:lang w:val="en-US"/>
        </w:rPr>
        <w:t>Journal of Computer-Mediated Communication</w:t>
      </w:r>
      <w:r w:rsidRPr="001C1719">
        <w:rPr>
          <w:szCs w:val="24"/>
          <w:lang w:val="en-US"/>
        </w:rPr>
        <w:t>, 11</w:t>
      </w:r>
      <w:r w:rsidR="00F53B70">
        <w:rPr>
          <w:szCs w:val="24"/>
          <w:lang w:val="en-US"/>
        </w:rPr>
        <w:t>,</w:t>
      </w:r>
      <w:r w:rsidRPr="001C1719">
        <w:rPr>
          <w:szCs w:val="24"/>
          <w:lang w:val="en-US"/>
        </w:rPr>
        <w:t xml:space="preserve"> 415–441.</w:t>
      </w:r>
    </w:p>
    <w:p w14:paraId="3935EAB8" w14:textId="37AB794E" w:rsidR="0002438C" w:rsidRPr="001C1719" w:rsidRDefault="00F53B70" w:rsidP="00C05A23">
      <w:pPr>
        <w:pStyle w:val="Lhde"/>
        <w:jc w:val="both"/>
        <w:rPr>
          <w:noProof w:val="0"/>
          <w:szCs w:val="24"/>
          <w:lang w:val="en-US"/>
        </w:rPr>
      </w:pPr>
      <w:r>
        <w:rPr>
          <w:noProof w:val="0"/>
          <w:szCs w:val="24"/>
          <w:lang w:val="en-US"/>
        </w:rPr>
        <w:t>Featherstone, M. (2010).</w:t>
      </w:r>
      <w:r w:rsidR="0002438C" w:rsidRPr="001C1719">
        <w:rPr>
          <w:noProof w:val="0"/>
          <w:szCs w:val="24"/>
          <w:lang w:val="en-US"/>
        </w:rPr>
        <w:t xml:space="preserve"> Body, image and affect in consumer culture</w:t>
      </w:r>
      <w:r>
        <w:rPr>
          <w:noProof w:val="0"/>
          <w:szCs w:val="24"/>
          <w:lang w:val="en-US"/>
        </w:rPr>
        <w:t>.</w:t>
      </w:r>
      <w:r w:rsidR="0002438C" w:rsidRPr="001C1719">
        <w:rPr>
          <w:noProof w:val="0"/>
          <w:szCs w:val="24"/>
          <w:lang w:val="en-US"/>
        </w:rPr>
        <w:t xml:space="preserve"> </w:t>
      </w:r>
      <w:r w:rsidR="0002438C" w:rsidRPr="001C1719">
        <w:rPr>
          <w:i/>
          <w:noProof w:val="0"/>
          <w:szCs w:val="24"/>
          <w:lang w:val="en-US"/>
        </w:rPr>
        <w:t>Body &amp; Society,</w:t>
      </w:r>
      <w:r w:rsidR="0002438C" w:rsidRPr="001C1719">
        <w:rPr>
          <w:noProof w:val="0"/>
          <w:szCs w:val="24"/>
          <w:lang w:val="en-US"/>
        </w:rPr>
        <w:t xml:space="preserve"> 16</w:t>
      </w:r>
      <w:r>
        <w:rPr>
          <w:noProof w:val="0"/>
          <w:szCs w:val="24"/>
          <w:lang w:val="en-US"/>
        </w:rPr>
        <w:t>,</w:t>
      </w:r>
      <w:r w:rsidR="0002438C" w:rsidRPr="001C1719">
        <w:rPr>
          <w:noProof w:val="0"/>
          <w:szCs w:val="24"/>
          <w:lang w:val="en-US"/>
        </w:rPr>
        <w:t xml:space="preserve"> 193–221.</w:t>
      </w:r>
    </w:p>
    <w:p w14:paraId="647A664A" w14:textId="39461244" w:rsidR="0002438C" w:rsidRPr="001C1719" w:rsidRDefault="0002438C" w:rsidP="00C05A23">
      <w:pPr>
        <w:pStyle w:val="Lhde"/>
        <w:jc w:val="both"/>
        <w:rPr>
          <w:szCs w:val="24"/>
          <w:lang w:val="en-US"/>
        </w:rPr>
      </w:pPr>
      <w:r w:rsidRPr="001C1719">
        <w:rPr>
          <w:szCs w:val="24"/>
          <w:lang w:val="en-US"/>
        </w:rPr>
        <w:t>GWI (2018)</w:t>
      </w:r>
      <w:r w:rsidR="00F53B70">
        <w:rPr>
          <w:szCs w:val="24"/>
          <w:lang w:val="en-US"/>
        </w:rPr>
        <w:t>.</w:t>
      </w:r>
      <w:r w:rsidRPr="001C1719">
        <w:rPr>
          <w:szCs w:val="24"/>
          <w:lang w:val="en-US"/>
        </w:rPr>
        <w:t xml:space="preserve"> Global Wellness Institute, Global Wellness Economy Monitor, January 201</w:t>
      </w:r>
      <w:r w:rsidR="00312646" w:rsidRPr="001C1719">
        <w:rPr>
          <w:szCs w:val="24"/>
          <w:lang w:val="en-US"/>
        </w:rPr>
        <w:t>8</w:t>
      </w:r>
      <w:r w:rsidR="00F53B70">
        <w:rPr>
          <w:szCs w:val="24"/>
          <w:lang w:val="en-US"/>
        </w:rPr>
        <w:t>.</w:t>
      </w:r>
      <w:r w:rsidRPr="001C1719">
        <w:rPr>
          <w:szCs w:val="24"/>
          <w:lang w:val="en-US"/>
        </w:rPr>
        <w:t xml:space="preserve"> </w:t>
      </w:r>
      <w:r w:rsidR="00F53B70">
        <w:rPr>
          <w:szCs w:val="24"/>
          <w:lang w:val="en-US"/>
        </w:rPr>
        <w:t>A</w:t>
      </w:r>
      <w:r w:rsidRPr="001C1719">
        <w:rPr>
          <w:szCs w:val="24"/>
          <w:lang w:val="en-US"/>
        </w:rPr>
        <w:t xml:space="preserve">vailable at: https://www.globalwellnessinstitute.org (accessed 3 </w:t>
      </w:r>
      <w:r w:rsidR="00312646" w:rsidRPr="001C1719">
        <w:rPr>
          <w:szCs w:val="24"/>
          <w:lang w:val="en-US"/>
        </w:rPr>
        <w:t xml:space="preserve">November </w:t>
      </w:r>
      <w:r w:rsidRPr="001C1719">
        <w:rPr>
          <w:szCs w:val="24"/>
          <w:lang w:val="en-US"/>
        </w:rPr>
        <w:t>2018).</w:t>
      </w:r>
    </w:p>
    <w:p w14:paraId="46B30FBB" w14:textId="5B6B096D" w:rsidR="0002438C" w:rsidRPr="001C1719" w:rsidRDefault="0002438C" w:rsidP="00C05A23">
      <w:pPr>
        <w:pStyle w:val="Lhde"/>
        <w:jc w:val="both"/>
        <w:rPr>
          <w:szCs w:val="24"/>
          <w:lang w:val="en-US"/>
        </w:rPr>
      </w:pPr>
      <w:r w:rsidRPr="0015208B">
        <w:rPr>
          <w:noProof w:val="0"/>
          <w:szCs w:val="24"/>
          <w:lang w:val="en-US"/>
        </w:rPr>
        <w:t xml:space="preserve">Hollenbeck, C. R. </w:t>
      </w:r>
      <w:r w:rsidR="00F53B70" w:rsidRPr="0015208B">
        <w:rPr>
          <w:noProof w:val="0"/>
          <w:szCs w:val="24"/>
          <w:lang w:val="en-US"/>
        </w:rPr>
        <w:t xml:space="preserve">&amp; </w:t>
      </w:r>
      <w:r w:rsidRPr="0015208B">
        <w:rPr>
          <w:noProof w:val="0"/>
          <w:szCs w:val="24"/>
          <w:lang w:val="en-US"/>
        </w:rPr>
        <w:t>Kaikati, A. M. (2012)</w:t>
      </w:r>
      <w:r w:rsidR="00F53B70" w:rsidRPr="0015208B">
        <w:rPr>
          <w:noProof w:val="0"/>
          <w:szCs w:val="24"/>
          <w:lang w:val="en-US"/>
        </w:rPr>
        <w:t>.</w:t>
      </w:r>
      <w:r w:rsidRPr="0015208B">
        <w:rPr>
          <w:noProof w:val="0"/>
          <w:szCs w:val="24"/>
          <w:lang w:val="en-US"/>
        </w:rPr>
        <w:t xml:space="preserve"> </w:t>
      </w:r>
      <w:r w:rsidRPr="001C1719">
        <w:rPr>
          <w:noProof w:val="0"/>
          <w:szCs w:val="24"/>
          <w:lang w:val="en-US"/>
        </w:rPr>
        <w:t>Consumers’ use of brands to reflect their actual and ideal selves on Facebook</w:t>
      </w:r>
      <w:r w:rsidR="00F53B70">
        <w:rPr>
          <w:noProof w:val="0"/>
          <w:szCs w:val="24"/>
          <w:lang w:val="en-US"/>
        </w:rPr>
        <w:t>.</w:t>
      </w:r>
      <w:r w:rsidRPr="001C1719">
        <w:rPr>
          <w:noProof w:val="0"/>
          <w:szCs w:val="24"/>
          <w:lang w:val="en-US"/>
        </w:rPr>
        <w:t xml:space="preserve"> </w:t>
      </w:r>
      <w:r w:rsidRPr="001C1719">
        <w:rPr>
          <w:i/>
          <w:noProof w:val="0"/>
          <w:szCs w:val="24"/>
          <w:lang w:val="en-US"/>
        </w:rPr>
        <w:t>International Journal of Research Marketing</w:t>
      </w:r>
      <w:r w:rsidRPr="001C1719">
        <w:rPr>
          <w:noProof w:val="0"/>
          <w:szCs w:val="24"/>
          <w:lang w:val="en-US"/>
        </w:rPr>
        <w:t xml:space="preserve">, 29, 395–405. </w:t>
      </w:r>
    </w:p>
    <w:p w14:paraId="5E6F5385" w14:textId="6ED9B7CD" w:rsidR="0002438C" w:rsidRPr="001C1719" w:rsidRDefault="0002438C" w:rsidP="00C05A23">
      <w:pPr>
        <w:pStyle w:val="Lhde"/>
        <w:jc w:val="both"/>
        <w:rPr>
          <w:szCs w:val="24"/>
          <w:lang w:val="en-US"/>
        </w:rPr>
      </w:pPr>
      <w:r w:rsidRPr="001C1719">
        <w:rPr>
          <w:szCs w:val="24"/>
          <w:lang w:val="en-US"/>
        </w:rPr>
        <w:t xml:space="preserve">Hsieh, H.-F. </w:t>
      </w:r>
      <w:r w:rsidR="00F53B70">
        <w:rPr>
          <w:szCs w:val="24"/>
          <w:lang w:val="en-US"/>
        </w:rPr>
        <w:t xml:space="preserve">&amp; </w:t>
      </w:r>
      <w:r w:rsidRPr="001C1719">
        <w:rPr>
          <w:szCs w:val="24"/>
          <w:lang w:val="en-US"/>
        </w:rPr>
        <w:t>Shannon, S. E. (2005)</w:t>
      </w:r>
      <w:r w:rsidR="00F53B70">
        <w:rPr>
          <w:szCs w:val="24"/>
          <w:lang w:val="en-US"/>
        </w:rPr>
        <w:t>.</w:t>
      </w:r>
      <w:r w:rsidRPr="001C1719">
        <w:rPr>
          <w:szCs w:val="24"/>
          <w:lang w:val="en-US"/>
        </w:rPr>
        <w:t xml:space="preserve"> Three approaches to qualitative content analysis</w:t>
      </w:r>
      <w:r w:rsidR="00F53B70">
        <w:rPr>
          <w:szCs w:val="24"/>
          <w:lang w:val="en-US"/>
        </w:rPr>
        <w:t>.</w:t>
      </w:r>
      <w:r w:rsidRPr="001C1719">
        <w:rPr>
          <w:szCs w:val="24"/>
          <w:lang w:val="en-US"/>
        </w:rPr>
        <w:t xml:space="preserve"> </w:t>
      </w:r>
      <w:r w:rsidRPr="001C1719">
        <w:rPr>
          <w:i/>
          <w:szCs w:val="24"/>
          <w:lang w:val="en-US"/>
        </w:rPr>
        <w:t>Qualitative Health Research</w:t>
      </w:r>
      <w:r w:rsidRPr="001C1719">
        <w:rPr>
          <w:szCs w:val="24"/>
          <w:lang w:val="en-US"/>
        </w:rPr>
        <w:t>, 15</w:t>
      </w:r>
      <w:r w:rsidR="00F53B70">
        <w:rPr>
          <w:szCs w:val="24"/>
          <w:lang w:val="en-US"/>
        </w:rPr>
        <w:t>,</w:t>
      </w:r>
      <w:r w:rsidRPr="001C1719">
        <w:rPr>
          <w:szCs w:val="24"/>
          <w:lang w:val="en-US"/>
        </w:rPr>
        <w:t xml:space="preserve"> 1277</w:t>
      </w:r>
      <w:r w:rsidRPr="001C1719">
        <w:rPr>
          <w:noProof w:val="0"/>
          <w:szCs w:val="24"/>
          <w:lang w:val="en-US"/>
        </w:rPr>
        <w:t>–</w:t>
      </w:r>
      <w:r w:rsidRPr="001C1719">
        <w:rPr>
          <w:szCs w:val="24"/>
          <w:lang w:val="en-US"/>
        </w:rPr>
        <w:t>1288.</w:t>
      </w:r>
    </w:p>
    <w:p w14:paraId="6FE4064E" w14:textId="1BCC8F92" w:rsidR="0002438C" w:rsidRPr="001C1719" w:rsidRDefault="0002438C" w:rsidP="00C05A23">
      <w:pPr>
        <w:pStyle w:val="Lhde"/>
        <w:jc w:val="both"/>
        <w:rPr>
          <w:szCs w:val="24"/>
          <w:lang w:val="en-US"/>
        </w:rPr>
      </w:pPr>
      <w:r w:rsidRPr="001C1719">
        <w:rPr>
          <w:szCs w:val="24"/>
          <w:lang w:val="en-US"/>
        </w:rPr>
        <w:t>Johnson, K. M. (2017)</w:t>
      </w:r>
      <w:r w:rsidR="00F53B70">
        <w:rPr>
          <w:szCs w:val="24"/>
          <w:lang w:val="en-US"/>
        </w:rPr>
        <w:t>.</w:t>
      </w:r>
      <w:r w:rsidRPr="001C1719">
        <w:rPr>
          <w:szCs w:val="24"/>
          <w:lang w:val="en-US"/>
        </w:rPr>
        <w:t xml:space="preserve"> The Importance of Personal Branding in Social Media: Educating Students to Create and Manage their Personal Brand</w:t>
      </w:r>
      <w:r w:rsidR="00F53B70">
        <w:rPr>
          <w:szCs w:val="24"/>
          <w:lang w:val="en-US"/>
        </w:rPr>
        <w:t>.</w:t>
      </w:r>
      <w:r w:rsidRPr="001C1719">
        <w:rPr>
          <w:szCs w:val="24"/>
          <w:lang w:val="en-US"/>
        </w:rPr>
        <w:t xml:space="preserve"> </w:t>
      </w:r>
      <w:r w:rsidRPr="001C1719">
        <w:rPr>
          <w:i/>
          <w:szCs w:val="24"/>
          <w:lang w:val="en-US"/>
        </w:rPr>
        <w:t>International Journal of Education and Social Science</w:t>
      </w:r>
      <w:r w:rsidRPr="001C1719">
        <w:rPr>
          <w:szCs w:val="24"/>
          <w:lang w:val="en-US"/>
        </w:rPr>
        <w:t>, 4, , 21–27.</w:t>
      </w:r>
    </w:p>
    <w:p w14:paraId="19D2DB3E" w14:textId="2305F260" w:rsidR="0002438C" w:rsidRPr="001C1719" w:rsidRDefault="0002438C" w:rsidP="00C05A23">
      <w:pPr>
        <w:pStyle w:val="Lhde"/>
        <w:jc w:val="both"/>
        <w:rPr>
          <w:szCs w:val="24"/>
          <w:lang w:val="en-US"/>
        </w:rPr>
      </w:pPr>
      <w:r w:rsidRPr="001C1719">
        <w:rPr>
          <w:szCs w:val="24"/>
          <w:lang w:val="en-US"/>
        </w:rPr>
        <w:t xml:space="preserve">Khamis, S., Ang, L. </w:t>
      </w:r>
      <w:r w:rsidR="00CF20F0">
        <w:rPr>
          <w:szCs w:val="24"/>
          <w:lang w:val="en-US"/>
        </w:rPr>
        <w:t>&amp;</w:t>
      </w:r>
      <w:r w:rsidRPr="001C1719">
        <w:rPr>
          <w:szCs w:val="24"/>
          <w:lang w:val="en-US"/>
        </w:rPr>
        <w:t xml:space="preserve"> Welling, R. (2016)</w:t>
      </w:r>
      <w:r w:rsidR="00F53B70">
        <w:rPr>
          <w:szCs w:val="24"/>
          <w:lang w:val="en-US"/>
        </w:rPr>
        <w:t>.</w:t>
      </w:r>
      <w:r w:rsidRPr="001C1719">
        <w:rPr>
          <w:szCs w:val="24"/>
          <w:lang w:val="en-US"/>
        </w:rPr>
        <w:t xml:space="preserve"> Self-branding, ‘micro-celebrity’ and the rise of social media influencers</w:t>
      </w:r>
      <w:r w:rsidR="00F53B70">
        <w:rPr>
          <w:szCs w:val="24"/>
          <w:lang w:val="en-US"/>
        </w:rPr>
        <w:t>.</w:t>
      </w:r>
      <w:r w:rsidRPr="001C1719">
        <w:rPr>
          <w:szCs w:val="24"/>
          <w:lang w:val="en-US"/>
        </w:rPr>
        <w:t xml:space="preserve"> </w:t>
      </w:r>
      <w:r w:rsidRPr="001C1719">
        <w:rPr>
          <w:i/>
          <w:szCs w:val="24"/>
          <w:lang w:val="en-US"/>
        </w:rPr>
        <w:t>Celebrity Studies</w:t>
      </w:r>
      <w:r w:rsidRPr="001C1719">
        <w:rPr>
          <w:szCs w:val="24"/>
          <w:lang w:val="en-US"/>
        </w:rPr>
        <w:t>, 8</w:t>
      </w:r>
      <w:r w:rsidR="00F53B70">
        <w:rPr>
          <w:szCs w:val="24"/>
          <w:lang w:val="en-US"/>
        </w:rPr>
        <w:t>,</w:t>
      </w:r>
      <w:r w:rsidRPr="001C1719">
        <w:rPr>
          <w:szCs w:val="24"/>
          <w:lang w:val="en-US"/>
        </w:rPr>
        <w:t xml:space="preserve"> 191–208.</w:t>
      </w:r>
    </w:p>
    <w:p w14:paraId="4931AB92" w14:textId="4DBD2543" w:rsidR="0002438C" w:rsidRPr="001C1719" w:rsidRDefault="0002438C" w:rsidP="00C05A23">
      <w:pPr>
        <w:pStyle w:val="Lhde"/>
        <w:jc w:val="both"/>
        <w:rPr>
          <w:szCs w:val="24"/>
          <w:lang w:val="en-US"/>
        </w:rPr>
      </w:pPr>
      <w:r w:rsidRPr="001C1719">
        <w:rPr>
          <w:szCs w:val="24"/>
          <w:lang w:val="en-US"/>
        </w:rPr>
        <w:t>Khedher, M. (2014)</w:t>
      </w:r>
      <w:r w:rsidR="00F53B70">
        <w:rPr>
          <w:szCs w:val="24"/>
          <w:lang w:val="en-US"/>
        </w:rPr>
        <w:t>.</w:t>
      </w:r>
      <w:r w:rsidRPr="001C1719">
        <w:rPr>
          <w:szCs w:val="24"/>
          <w:lang w:val="en-US"/>
        </w:rPr>
        <w:t xml:space="preserve"> Personal branding phenomenon</w:t>
      </w:r>
      <w:r w:rsidR="00F53B70">
        <w:rPr>
          <w:szCs w:val="24"/>
          <w:lang w:val="en-US"/>
        </w:rPr>
        <w:t>.</w:t>
      </w:r>
      <w:r w:rsidRPr="001C1719">
        <w:rPr>
          <w:szCs w:val="24"/>
          <w:lang w:val="en-US"/>
        </w:rPr>
        <w:t xml:space="preserve"> </w:t>
      </w:r>
      <w:r w:rsidRPr="001C1719">
        <w:rPr>
          <w:i/>
          <w:szCs w:val="24"/>
          <w:lang w:val="en-US"/>
        </w:rPr>
        <w:t>International Journal of Information, Business and Management</w:t>
      </w:r>
      <w:r w:rsidR="00F53B70">
        <w:rPr>
          <w:i/>
          <w:szCs w:val="24"/>
          <w:lang w:val="en-US"/>
        </w:rPr>
        <w:t>,</w:t>
      </w:r>
      <w:r w:rsidRPr="001C1719">
        <w:rPr>
          <w:szCs w:val="24"/>
          <w:lang w:val="en-US"/>
        </w:rPr>
        <w:t xml:space="preserve"> 6</w:t>
      </w:r>
      <w:r w:rsidR="00F53B70">
        <w:rPr>
          <w:szCs w:val="24"/>
          <w:lang w:val="en-US"/>
        </w:rPr>
        <w:t>,</w:t>
      </w:r>
      <w:r w:rsidRPr="001C1719">
        <w:rPr>
          <w:szCs w:val="24"/>
          <w:lang w:val="en-US"/>
        </w:rPr>
        <w:t xml:space="preserve"> 29</w:t>
      </w:r>
      <w:r w:rsidRPr="001C1719">
        <w:rPr>
          <w:noProof w:val="0"/>
          <w:szCs w:val="24"/>
          <w:lang w:val="en-US"/>
        </w:rPr>
        <w:t xml:space="preserve">–40. </w:t>
      </w:r>
    </w:p>
    <w:p w14:paraId="6884B49B" w14:textId="367C3F31" w:rsidR="00696EE0" w:rsidRDefault="001C1719" w:rsidP="001C1719">
      <w:pPr>
        <w:pStyle w:val="Lhde"/>
        <w:jc w:val="both"/>
        <w:rPr>
          <w:szCs w:val="24"/>
          <w:lang w:val="en-US"/>
        </w:rPr>
      </w:pPr>
      <w:r w:rsidRPr="00F53B70">
        <w:rPr>
          <w:szCs w:val="24"/>
          <w:lang w:val="sv-SE"/>
        </w:rPr>
        <w:t xml:space="preserve">Krämer, </w:t>
      </w:r>
      <w:r w:rsidR="00696EE0" w:rsidRPr="00F53B70">
        <w:rPr>
          <w:szCs w:val="24"/>
          <w:lang w:val="sv-SE"/>
        </w:rPr>
        <w:t xml:space="preserve">N.C. </w:t>
      </w:r>
      <w:r w:rsidR="00F53B70" w:rsidRPr="00F53B70">
        <w:rPr>
          <w:szCs w:val="24"/>
          <w:lang w:val="sv-SE"/>
        </w:rPr>
        <w:t>&amp; Winter, S. (2008).</w:t>
      </w:r>
      <w:r w:rsidR="00696EE0" w:rsidRPr="00F53B70">
        <w:rPr>
          <w:szCs w:val="24"/>
          <w:lang w:val="sv-SE"/>
        </w:rPr>
        <w:t xml:space="preserve"> </w:t>
      </w:r>
      <w:r w:rsidRPr="001C1719">
        <w:rPr>
          <w:szCs w:val="24"/>
          <w:lang w:val="en-US"/>
        </w:rPr>
        <w:t>Impression Management 2.0</w:t>
      </w:r>
      <w:r w:rsidR="00696EE0">
        <w:rPr>
          <w:szCs w:val="24"/>
          <w:lang w:val="en-US"/>
        </w:rPr>
        <w:t xml:space="preserve">. </w:t>
      </w:r>
      <w:r w:rsidRPr="001C1719">
        <w:rPr>
          <w:szCs w:val="24"/>
          <w:lang w:val="en-US"/>
        </w:rPr>
        <w:t>The Relationship of Self-Esteem, Extraversion,</w:t>
      </w:r>
      <w:r w:rsidR="00696EE0">
        <w:rPr>
          <w:szCs w:val="24"/>
          <w:lang w:val="en-US"/>
        </w:rPr>
        <w:t xml:space="preserve"> </w:t>
      </w:r>
      <w:r w:rsidRPr="001C1719">
        <w:rPr>
          <w:szCs w:val="24"/>
          <w:lang w:val="en-US"/>
        </w:rPr>
        <w:t>Self-Efficacy, and Self-Presentation</w:t>
      </w:r>
      <w:r w:rsidR="00696EE0">
        <w:rPr>
          <w:szCs w:val="24"/>
          <w:lang w:val="en-US"/>
        </w:rPr>
        <w:t xml:space="preserve"> </w:t>
      </w:r>
      <w:r w:rsidRPr="001C1719">
        <w:rPr>
          <w:szCs w:val="24"/>
          <w:lang w:val="en-US"/>
        </w:rPr>
        <w:t>Within Social Networking Sites</w:t>
      </w:r>
      <w:r w:rsidR="00696EE0">
        <w:rPr>
          <w:szCs w:val="24"/>
          <w:lang w:val="en-US"/>
        </w:rPr>
        <w:t xml:space="preserve">, </w:t>
      </w:r>
      <w:r w:rsidR="00696EE0" w:rsidRPr="00696EE0">
        <w:rPr>
          <w:i/>
          <w:szCs w:val="24"/>
          <w:lang w:val="en-US"/>
        </w:rPr>
        <w:t>Journal of Media Psychology</w:t>
      </w:r>
      <w:r w:rsidR="00696EE0">
        <w:rPr>
          <w:szCs w:val="24"/>
          <w:lang w:val="en-US"/>
        </w:rPr>
        <w:t>,</w:t>
      </w:r>
      <w:r w:rsidR="00696EE0" w:rsidRPr="00696EE0">
        <w:rPr>
          <w:szCs w:val="24"/>
          <w:lang w:val="en-US"/>
        </w:rPr>
        <w:t xml:space="preserve"> 20</w:t>
      </w:r>
      <w:r w:rsidR="00F53B70">
        <w:rPr>
          <w:szCs w:val="24"/>
          <w:lang w:val="en-US"/>
        </w:rPr>
        <w:t>,</w:t>
      </w:r>
      <w:r w:rsidR="00696EE0">
        <w:rPr>
          <w:szCs w:val="24"/>
          <w:lang w:val="en-US"/>
        </w:rPr>
        <w:t xml:space="preserve"> </w:t>
      </w:r>
      <w:r w:rsidR="00696EE0" w:rsidRPr="00696EE0">
        <w:rPr>
          <w:szCs w:val="24"/>
          <w:lang w:val="en-US"/>
        </w:rPr>
        <w:t>106–116</w:t>
      </w:r>
      <w:r w:rsidR="00696EE0">
        <w:rPr>
          <w:szCs w:val="24"/>
          <w:lang w:val="en-US"/>
        </w:rPr>
        <w:t>.</w:t>
      </w:r>
    </w:p>
    <w:p w14:paraId="118FD5E9" w14:textId="196C047F" w:rsidR="0002438C" w:rsidRPr="001C1719" w:rsidRDefault="0002438C" w:rsidP="001C1719">
      <w:pPr>
        <w:pStyle w:val="Lhde"/>
        <w:jc w:val="both"/>
        <w:rPr>
          <w:szCs w:val="24"/>
          <w:lang w:val="en-US"/>
        </w:rPr>
      </w:pPr>
      <w:r w:rsidRPr="001C1719">
        <w:rPr>
          <w:szCs w:val="24"/>
          <w:lang w:val="en-US"/>
        </w:rPr>
        <w:t xml:space="preserve">Labreque, L. I., Markos, E. </w:t>
      </w:r>
      <w:r w:rsidR="00F53B70">
        <w:rPr>
          <w:szCs w:val="24"/>
          <w:lang w:val="en-US"/>
        </w:rPr>
        <w:t>&amp; Milne, G. R (2011).</w:t>
      </w:r>
      <w:r w:rsidRPr="001C1719">
        <w:rPr>
          <w:szCs w:val="24"/>
          <w:lang w:val="en-US"/>
        </w:rPr>
        <w:t xml:space="preserve"> Online personal branding: Processes, challenges, and implications, </w:t>
      </w:r>
      <w:r w:rsidRPr="001C1719">
        <w:rPr>
          <w:i/>
          <w:szCs w:val="24"/>
          <w:lang w:val="en-US"/>
        </w:rPr>
        <w:t>Journal of Interactive Marketing</w:t>
      </w:r>
      <w:r w:rsidRPr="001C1719">
        <w:rPr>
          <w:szCs w:val="24"/>
          <w:lang w:val="en-US"/>
        </w:rPr>
        <w:t>, 25</w:t>
      </w:r>
      <w:r w:rsidR="00CF20F0">
        <w:rPr>
          <w:szCs w:val="24"/>
          <w:lang w:val="en-US"/>
        </w:rPr>
        <w:t>,</w:t>
      </w:r>
      <w:r w:rsidRPr="001C1719">
        <w:rPr>
          <w:szCs w:val="24"/>
          <w:lang w:val="en-US"/>
        </w:rPr>
        <w:t xml:space="preserve"> 37–50.</w:t>
      </w:r>
    </w:p>
    <w:p w14:paraId="560E0543" w14:textId="276B61F3" w:rsidR="0002438C" w:rsidRPr="001C1719" w:rsidRDefault="0002438C" w:rsidP="00C05A23">
      <w:pPr>
        <w:pStyle w:val="Lhde"/>
        <w:jc w:val="both"/>
        <w:rPr>
          <w:szCs w:val="24"/>
          <w:lang w:val="en-US"/>
        </w:rPr>
      </w:pPr>
      <w:r w:rsidRPr="001C1719">
        <w:rPr>
          <w:szCs w:val="24"/>
          <w:lang w:val="en-US"/>
        </w:rPr>
        <w:t>Lupton, D. (2016)</w:t>
      </w:r>
      <w:r w:rsidR="00CF20F0">
        <w:rPr>
          <w:szCs w:val="24"/>
          <w:lang w:val="en-US"/>
        </w:rPr>
        <w:t>.</w:t>
      </w:r>
      <w:r w:rsidRPr="001C1719">
        <w:rPr>
          <w:szCs w:val="24"/>
          <w:lang w:val="en-US"/>
        </w:rPr>
        <w:t xml:space="preserve"> </w:t>
      </w:r>
      <w:r w:rsidRPr="001C1719">
        <w:rPr>
          <w:i/>
          <w:szCs w:val="24"/>
          <w:lang w:val="en-US"/>
        </w:rPr>
        <w:t>The Quantified Self</w:t>
      </w:r>
      <w:r w:rsidR="00CF20F0">
        <w:rPr>
          <w:szCs w:val="24"/>
          <w:lang w:val="en-US"/>
        </w:rPr>
        <w:t>.</w:t>
      </w:r>
      <w:r w:rsidRPr="001C1719">
        <w:rPr>
          <w:szCs w:val="24"/>
          <w:lang w:val="en-US"/>
        </w:rPr>
        <w:t xml:space="preserve"> </w:t>
      </w:r>
      <w:r w:rsidR="00CF20F0" w:rsidRPr="001C1719">
        <w:rPr>
          <w:szCs w:val="24"/>
          <w:lang w:val="en-US"/>
        </w:rPr>
        <w:t>Cambridge</w:t>
      </w:r>
      <w:r w:rsidR="00CF20F0">
        <w:rPr>
          <w:szCs w:val="24"/>
          <w:lang w:val="en-US"/>
        </w:rPr>
        <w:t>:</w:t>
      </w:r>
      <w:r w:rsidR="00CF20F0" w:rsidRPr="001C1719">
        <w:rPr>
          <w:szCs w:val="24"/>
          <w:lang w:val="en-US"/>
        </w:rPr>
        <w:t xml:space="preserve"> </w:t>
      </w:r>
      <w:r w:rsidR="00CF20F0">
        <w:rPr>
          <w:szCs w:val="24"/>
          <w:lang w:val="en-US"/>
        </w:rPr>
        <w:t>Polite Press</w:t>
      </w:r>
      <w:r w:rsidRPr="001C1719">
        <w:rPr>
          <w:szCs w:val="24"/>
          <w:lang w:val="en-US"/>
        </w:rPr>
        <w:t>.</w:t>
      </w:r>
    </w:p>
    <w:p w14:paraId="72ECCF53" w14:textId="6699BC95" w:rsidR="0002438C" w:rsidRPr="001C1719" w:rsidRDefault="0002438C" w:rsidP="00C05A23">
      <w:pPr>
        <w:pStyle w:val="Lhde"/>
        <w:jc w:val="both"/>
        <w:rPr>
          <w:szCs w:val="24"/>
          <w:lang w:val="en-US"/>
        </w:rPr>
      </w:pPr>
      <w:r w:rsidRPr="001C1719">
        <w:rPr>
          <w:szCs w:val="24"/>
          <w:lang w:val="en-US"/>
        </w:rPr>
        <w:lastRenderedPageBreak/>
        <w:t xml:space="preserve">Manai, A. </w:t>
      </w:r>
      <w:r w:rsidR="00CF20F0">
        <w:rPr>
          <w:szCs w:val="24"/>
          <w:lang w:val="en-US"/>
        </w:rPr>
        <w:t xml:space="preserve">&amp; </w:t>
      </w:r>
      <w:r w:rsidRPr="001C1719">
        <w:rPr>
          <w:szCs w:val="24"/>
          <w:lang w:val="en-US"/>
        </w:rPr>
        <w:t>Holmlund, M. (2015)</w:t>
      </w:r>
      <w:r w:rsidR="00CF20F0">
        <w:rPr>
          <w:szCs w:val="24"/>
          <w:lang w:val="en-US"/>
        </w:rPr>
        <w:t>.</w:t>
      </w:r>
      <w:r w:rsidRPr="001C1719">
        <w:rPr>
          <w:szCs w:val="24"/>
          <w:lang w:val="en-US"/>
        </w:rPr>
        <w:t xml:space="preserve"> Self-marketing brand skills for business students</w:t>
      </w:r>
      <w:r w:rsidR="00CF20F0">
        <w:rPr>
          <w:szCs w:val="24"/>
          <w:lang w:val="en-US"/>
        </w:rPr>
        <w:t>.</w:t>
      </w:r>
      <w:r w:rsidRPr="001C1719">
        <w:rPr>
          <w:szCs w:val="24"/>
          <w:lang w:val="en-US"/>
        </w:rPr>
        <w:t xml:space="preserve"> </w:t>
      </w:r>
      <w:r w:rsidRPr="001C1719">
        <w:rPr>
          <w:i/>
          <w:szCs w:val="24"/>
          <w:lang w:val="en-US"/>
        </w:rPr>
        <w:t>Marketing Intelligence &amp; Planning</w:t>
      </w:r>
      <w:r w:rsidRPr="001C1719">
        <w:rPr>
          <w:szCs w:val="24"/>
          <w:lang w:val="en-US"/>
        </w:rPr>
        <w:t>, 33</w:t>
      </w:r>
      <w:r w:rsidR="00CF20F0">
        <w:rPr>
          <w:szCs w:val="24"/>
          <w:lang w:val="en-US"/>
        </w:rPr>
        <w:t>,</w:t>
      </w:r>
      <w:r w:rsidRPr="001C1719">
        <w:rPr>
          <w:szCs w:val="24"/>
          <w:lang w:val="en-US"/>
        </w:rPr>
        <w:t xml:space="preserve"> 5, 749–762.</w:t>
      </w:r>
    </w:p>
    <w:p w14:paraId="01DAAA41" w14:textId="0A45FB48" w:rsidR="0002438C" w:rsidRPr="001C1719" w:rsidRDefault="0002438C" w:rsidP="00C05A23">
      <w:pPr>
        <w:pStyle w:val="Lhde"/>
        <w:jc w:val="both"/>
        <w:rPr>
          <w:szCs w:val="24"/>
          <w:lang w:val="en-US"/>
        </w:rPr>
      </w:pPr>
      <w:r w:rsidRPr="001C1719">
        <w:rPr>
          <w:szCs w:val="24"/>
          <w:lang w:val="en-US"/>
        </w:rPr>
        <w:t>Mintel (2017)</w:t>
      </w:r>
      <w:r w:rsidR="00CF20F0">
        <w:rPr>
          <w:szCs w:val="24"/>
          <w:lang w:val="en-US"/>
        </w:rPr>
        <w:t>.</w:t>
      </w:r>
      <w:r w:rsidRPr="001C1719">
        <w:rPr>
          <w:szCs w:val="24"/>
          <w:lang w:val="en-US"/>
        </w:rPr>
        <w:t xml:space="preserve"> North America Consumer Trends 2018</w:t>
      </w:r>
      <w:r w:rsidR="00CF20F0">
        <w:rPr>
          <w:szCs w:val="24"/>
          <w:lang w:val="en-US"/>
        </w:rPr>
        <w:t>. A</w:t>
      </w:r>
      <w:r w:rsidRPr="001C1719">
        <w:rPr>
          <w:szCs w:val="24"/>
          <w:lang w:val="en-US"/>
        </w:rPr>
        <w:t>vailable at: http://www.mintel.com</w:t>
      </w:r>
      <w:r w:rsidR="00CF20F0">
        <w:rPr>
          <w:szCs w:val="24"/>
          <w:lang w:val="en-US"/>
        </w:rPr>
        <w:t>.</w:t>
      </w:r>
      <w:r w:rsidRPr="001C1719">
        <w:rPr>
          <w:szCs w:val="24"/>
          <w:lang w:val="en-US"/>
        </w:rPr>
        <w:t xml:space="preserve"> </w:t>
      </w:r>
    </w:p>
    <w:p w14:paraId="3CC21FE8" w14:textId="6B81FEC2" w:rsidR="0002438C" w:rsidRPr="001C1719" w:rsidRDefault="0002438C" w:rsidP="00C05A23">
      <w:pPr>
        <w:pStyle w:val="Lhde"/>
        <w:jc w:val="both"/>
        <w:rPr>
          <w:szCs w:val="24"/>
          <w:lang w:val="en-US"/>
        </w:rPr>
      </w:pPr>
      <w:r w:rsidRPr="001C1719">
        <w:rPr>
          <w:szCs w:val="24"/>
          <w:lang w:val="en-US"/>
        </w:rPr>
        <w:t xml:space="preserve">Pagis, M. </w:t>
      </w:r>
      <w:r w:rsidR="00CF20F0">
        <w:rPr>
          <w:szCs w:val="24"/>
          <w:lang w:val="en-US"/>
        </w:rPr>
        <w:t xml:space="preserve">&amp; </w:t>
      </w:r>
      <w:r w:rsidRPr="001C1719">
        <w:rPr>
          <w:szCs w:val="24"/>
          <w:lang w:val="en-US"/>
        </w:rPr>
        <w:t>Ailon, G. (2017)</w:t>
      </w:r>
      <w:r w:rsidR="00CF20F0">
        <w:rPr>
          <w:szCs w:val="24"/>
          <w:lang w:val="en-US"/>
        </w:rPr>
        <w:t>.</w:t>
      </w:r>
      <w:r w:rsidRPr="001C1719">
        <w:rPr>
          <w:szCs w:val="24"/>
          <w:lang w:val="en-US"/>
        </w:rPr>
        <w:t xml:space="preserve"> The paradoxes of self-branding: An analysis of consultants’ professional web pages, </w:t>
      </w:r>
      <w:r w:rsidRPr="001C1719">
        <w:rPr>
          <w:i/>
          <w:szCs w:val="24"/>
          <w:lang w:val="en-US"/>
        </w:rPr>
        <w:t>Work and Occupations,</w:t>
      </w:r>
      <w:r w:rsidRPr="001C1719">
        <w:rPr>
          <w:szCs w:val="24"/>
          <w:lang w:val="en-US"/>
        </w:rPr>
        <w:t xml:space="preserve"> 44</w:t>
      </w:r>
      <w:r w:rsidR="00CF20F0">
        <w:rPr>
          <w:szCs w:val="24"/>
          <w:lang w:val="en-US"/>
        </w:rPr>
        <w:t xml:space="preserve">, </w:t>
      </w:r>
      <w:r w:rsidRPr="001C1719">
        <w:rPr>
          <w:szCs w:val="24"/>
          <w:lang w:val="en-US"/>
        </w:rPr>
        <w:t xml:space="preserve"> 243–267.</w:t>
      </w:r>
    </w:p>
    <w:p w14:paraId="7E4EEC22" w14:textId="4A6707A9" w:rsidR="0002438C" w:rsidRPr="001C1719" w:rsidRDefault="0002438C" w:rsidP="00C05A23">
      <w:pPr>
        <w:pStyle w:val="Lhde"/>
        <w:jc w:val="both"/>
        <w:rPr>
          <w:szCs w:val="24"/>
          <w:lang w:val="en-US"/>
        </w:rPr>
      </w:pPr>
      <w:r w:rsidRPr="001C1719">
        <w:rPr>
          <w:szCs w:val="24"/>
          <w:lang w:val="en-US"/>
        </w:rPr>
        <w:t>Smith Maguire, J. (2008)</w:t>
      </w:r>
      <w:r w:rsidR="00CF20F0">
        <w:rPr>
          <w:szCs w:val="24"/>
          <w:lang w:val="en-US"/>
        </w:rPr>
        <w:t xml:space="preserve">. </w:t>
      </w:r>
      <w:r w:rsidRPr="001C1719">
        <w:rPr>
          <w:i/>
          <w:iCs/>
          <w:szCs w:val="24"/>
          <w:lang w:val="en-US"/>
        </w:rPr>
        <w:t>Fit for Consumption: Sociology and the Business of Fitness</w:t>
      </w:r>
      <w:r w:rsidR="00CF20F0">
        <w:rPr>
          <w:szCs w:val="24"/>
          <w:lang w:val="en-US"/>
        </w:rPr>
        <w:t>.</w:t>
      </w:r>
      <w:r w:rsidRPr="001C1719">
        <w:rPr>
          <w:szCs w:val="24"/>
          <w:lang w:val="en-US"/>
        </w:rPr>
        <w:t xml:space="preserve"> </w:t>
      </w:r>
      <w:r w:rsidR="00CF20F0" w:rsidRPr="001C1719">
        <w:rPr>
          <w:szCs w:val="24"/>
          <w:lang w:val="en-US"/>
        </w:rPr>
        <w:t>London</w:t>
      </w:r>
      <w:r w:rsidR="00CF20F0">
        <w:rPr>
          <w:szCs w:val="24"/>
          <w:lang w:val="en-US"/>
        </w:rPr>
        <w:t>:</w:t>
      </w:r>
      <w:r w:rsidR="00CF20F0" w:rsidRPr="001C1719">
        <w:rPr>
          <w:szCs w:val="24"/>
          <w:lang w:val="en-US"/>
        </w:rPr>
        <w:t xml:space="preserve"> </w:t>
      </w:r>
      <w:r w:rsidR="00CF20F0">
        <w:rPr>
          <w:szCs w:val="24"/>
          <w:lang w:val="en-US"/>
        </w:rPr>
        <w:t>Routledge</w:t>
      </w:r>
      <w:r w:rsidRPr="001C1719">
        <w:rPr>
          <w:szCs w:val="24"/>
          <w:lang w:val="en-US"/>
        </w:rPr>
        <w:t>.</w:t>
      </w:r>
    </w:p>
    <w:p w14:paraId="34C5D7ED" w14:textId="77777777" w:rsidR="0002438C" w:rsidRPr="00C05A23" w:rsidRDefault="0002438C" w:rsidP="00C05A23">
      <w:pPr>
        <w:pStyle w:val="Basicfirst"/>
        <w:spacing w:line="360" w:lineRule="auto"/>
        <w:rPr>
          <w:sz w:val="24"/>
          <w:szCs w:val="24"/>
          <w:lang w:val="en-US"/>
        </w:rPr>
      </w:pPr>
    </w:p>
    <w:p w14:paraId="3984C3B2" w14:textId="77777777" w:rsidR="0002438C" w:rsidRPr="00C05A23" w:rsidRDefault="0002438C" w:rsidP="00CF20F0">
      <w:pPr>
        <w:pStyle w:val="Basicfirst"/>
        <w:spacing w:line="360" w:lineRule="auto"/>
        <w:rPr>
          <w:sz w:val="24"/>
          <w:szCs w:val="24"/>
        </w:rPr>
      </w:pPr>
    </w:p>
    <w:sectPr w:rsidR="0002438C" w:rsidRPr="00C05A23">
      <w:pgSz w:w="11900" w:h="16840"/>
      <w:pgMar w:top="1380" w:right="1320" w:bottom="280" w:left="13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7BBEDB" w14:textId="77777777" w:rsidR="00865354" w:rsidRDefault="00865354" w:rsidP="00865354">
      <w:r>
        <w:separator/>
      </w:r>
    </w:p>
  </w:endnote>
  <w:endnote w:type="continuationSeparator" w:id="0">
    <w:p w14:paraId="395AE376" w14:textId="77777777" w:rsidR="00865354" w:rsidRDefault="00865354" w:rsidP="008653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00696A" w14:textId="77777777" w:rsidR="00865354" w:rsidRDefault="00865354" w:rsidP="00865354">
      <w:r>
        <w:separator/>
      </w:r>
    </w:p>
  </w:footnote>
  <w:footnote w:type="continuationSeparator" w:id="0">
    <w:p w14:paraId="1F58E236" w14:textId="77777777" w:rsidR="00865354" w:rsidRDefault="00865354" w:rsidP="008653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F713E"/>
    <w:multiLevelType w:val="hybridMultilevel"/>
    <w:tmpl w:val="FE7458BA"/>
    <w:lvl w:ilvl="0" w:tplc="354C22F8">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1" w15:restartNumberingAfterBreak="0">
    <w:nsid w:val="05C32F3D"/>
    <w:multiLevelType w:val="hybridMultilevel"/>
    <w:tmpl w:val="0BDC7018"/>
    <w:lvl w:ilvl="0" w:tplc="E2A0A61E">
      <w:start w:val="1"/>
      <w:numFmt w:val="decimal"/>
      <w:lvlText w:val="%1)"/>
      <w:lvlJc w:val="left"/>
      <w:pPr>
        <w:ind w:left="1300" w:hanging="360"/>
      </w:pPr>
      <w:rPr>
        <w:rFonts w:ascii="Times New Roman" w:eastAsia="Times New Roman" w:hAnsi="Times New Roman" w:cs="Times New Roman" w:hint="default"/>
        <w:spacing w:val="-20"/>
        <w:w w:val="100"/>
        <w:sz w:val="24"/>
        <w:szCs w:val="24"/>
      </w:rPr>
    </w:lvl>
    <w:lvl w:ilvl="1" w:tplc="55E4827C">
      <w:numFmt w:val="bullet"/>
      <w:lvlText w:val="•"/>
      <w:lvlJc w:val="left"/>
      <w:pPr>
        <w:ind w:left="2094" w:hanging="360"/>
      </w:pPr>
      <w:rPr>
        <w:rFonts w:hint="default"/>
      </w:rPr>
    </w:lvl>
    <w:lvl w:ilvl="2" w:tplc="598E2DF6">
      <w:numFmt w:val="bullet"/>
      <w:lvlText w:val="•"/>
      <w:lvlJc w:val="left"/>
      <w:pPr>
        <w:ind w:left="2888" w:hanging="360"/>
      </w:pPr>
      <w:rPr>
        <w:rFonts w:hint="default"/>
      </w:rPr>
    </w:lvl>
    <w:lvl w:ilvl="3" w:tplc="8BA00DDE">
      <w:numFmt w:val="bullet"/>
      <w:lvlText w:val="•"/>
      <w:lvlJc w:val="left"/>
      <w:pPr>
        <w:ind w:left="3682" w:hanging="360"/>
      </w:pPr>
      <w:rPr>
        <w:rFonts w:hint="default"/>
      </w:rPr>
    </w:lvl>
    <w:lvl w:ilvl="4" w:tplc="5762CBCC">
      <w:numFmt w:val="bullet"/>
      <w:lvlText w:val="•"/>
      <w:lvlJc w:val="left"/>
      <w:pPr>
        <w:ind w:left="4476" w:hanging="360"/>
      </w:pPr>
      <w:rPr>
        <w:rFonts w:hint="default"/>
      </w:rPr>
    </w:lvl>
    <w:lvl w:ilvl="5" w:tplc="067AB4B4">
      <w:numFmt w:val="bullet"/>
      <w:lvlText w:val="•"/>
      <w:lvlJc w:val="left"/>
      <w:pPr>
        <w:ind w:left="5270" w:hanging="360"/>
      </w:pPr>
      <w:rPr>
        <w:rFonts w:hint="default"/>
      </w:rPr>
    </w:lvl>
    <w:lvl w:ilvl="6" w:tplc="CA2C8C5A">
      <w:numFmt w:val="bullet"/>
      <w:lvlText w:val="•"/>
      <w:lvlJc w:val="left"/>
      <w:pPr>
        <w:ind w:left="6064" w:hanging="360"/>
      </w:pPr>
      <w:rPr>
        <w:rFonts w:hint="default"/>
      </w:rPr>
    </w:lvl>
    <w:lvl w:ilvl="7" w:tplc="D2C2D232">
      <w:numFmt w:val="bullet"/>
      <w:lvlText w:val="•"/>
      <w:lvlJc w:val="left"/>
      <w:pPr>
        <w:ind w:left="6858" w:hanging="360"/>
      </w:pPr>
      <w:rPr>
        <w:rFonts w:hint="default"/>
      </w:rPr>
    </w:lvl>
    <w:lvl w:ilvl="8" w:tplc="54743A7A">
      <w:numFmt w:val="bullet"/>
      <w:lvlText w:val="•"/>
      <w:lvlJc w:val="left"/>
      <w:pPr>
        <w:ind w:left="76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AFB"/>
    <w:rsid w:val="0002438C"/>
    <w:rsid w:val="00116F1A"/>
    <w:rsid w:val="0015208B"/>
    <w:rsid w:val="001B2202"/>
    <w:rsid w:val="001C1719"/>
    <w:rsid w:val="00203A6C"/>
    <w:rsid w:val="00241E4C"/>
    <w:rsid w:val="002639F8"/>
    <w:rsid w:val="002B4058"/>
    <w:rsid w:val="00312646"/>
    <w:rsid w:val="004C71FC"/>
    <w:rsid w:val="005618AC"/>
    <w:rsid w:val="00696EE0"/>
    <w:rsid w:val="00750529"/>
    <w:rsid w:val="008534D6"/>
    <w:rsid w:val="00865354"/>
    <w:rsid w:val="00A33B06"/>
    <w:rsid w:val="00AC3472"/>
    <w:rsid w:val="00B602DB"/>
    <w:rsid w:val="00B7517D"/>
    <w:rsid w:val="00BF76A2"/>
    <w:rsid w:val="00C05A23"/>
    <w:rsid w:val="00C65704"/>
    <w:rsid w:val="00C670B7"/>
    <w:rsid w:val="00CA4A85"/>
    <w:rsid w:val="00CF20F0"/>
    <w:rsid w:val="00D26344"/>
    <w:rsid w:val="00D77B2C"/>
    <w:rsid w:val="00DC7AFB"/>
    <w:rsid w:val="00E7266E"/>
    <w:rsid w:val="00F53B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7F7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00"/>
      <w:outlineLvl w:val="0"/>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pPr>
    <w:rPr>
      <w:sz w:val="24"/>
      <w:szCs w:val="24"/>
    </w:rPr>
  </w:style>
  <w:style w:type="paragraph" w:styleId="ListParagraph">
    <w:name w:val="List Paragraph"/>
    <w:basedOn w:val="Normal"/>
    <w:uiPriority w:val="1"/>
    <w:qFormat/>
    <w:pPr>
      <w:ind w:left="1300" w:right="813" w:hanging="36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5618A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18AC"/>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A33B06"/>
    <w:rPr>
      <w:sz w:val="16"/>
      <w:szCs w:val="16"/>
    </w:rPr>
  </w:style>
  <w:style w:type="paragraph" w:styleId="CommentText">
    <w:name w:val="annotation text"/>
    <w:basedOn w:val="Normal"/>
    <w:link w:val="CommentTextChar"/>
    <w:uiPriority w:val="99"/>
    <w:semiHidden/>
    <w:unhideWhenUsed/>
    <w:rsid w:val="00A33B06"/>
    <w:rPr>
      <w:sz w:val="20"/>
      <w:szCs w:val="20"/>
    </w:rPr>
  </w:style>
  <w:style w:type="character" w:customStyle="1" w:styleId="CommentTextChar">
    <w:name w:val="Comment Text Char"/>
    <w:basedOn w:val="DefaultParagraphFont"/>
    <w:link w:val="CommentText"/>
    <w:uiPriority w:val="99"/>
    <w:semiHidden/>
    <w:rsid w:val="00A33B06"/>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33B06"/>
    <w:rPr>
      <w:b/>
      <w:bCs/>
    </w:rPr>
  </w:style>
  <w:style w:type="character" w:customStyle="1" w:styleId="CommentSubjectChar">
    <w:name w:val="Comment Subject Char"/>
    <w:basedOn w:val="CommentTextChar"/>
    <w:link w:val="CommentSubject"/>
    <w:uiPriority w:val="99"/>
    <w:semiHidden/>
    <w:rsid w:val="00A33B06"/>
    <w:rPr>
      <w:rFonts w:ascii="Times New Roman" w:eastAsia="Times New Roman" w:hAnsi="Times New Roman" w:cs="Times New Roman"/>
      <w:b/>
      <w:bCs/>
      <w:sz w:val="20"/>
      <w:szCs w:val="20"/>
    </w:rPr>
  </w:style>
  <w:style w:type="paragraph" w:customStyle="1" w:styleId="Basicfirst">
    <w:name w:val="Basic first"/>
    <w:basedOn w:val="Normal"/>
    <w:next w:val="Normal"/>
    <w:qFormat/>
    <w:rsid w:val="0002438C"/>
    <w:pPr>
      <w:widowControl/>
      <w:autoSpaceDE/>
      <w:autoSpaceDN/>
      <w:spacing w:line="340" w:lineRule="atLeast"/>
      <w:jc w:val="both"/>
    </w:pPr>
    <w:rPr>
      <w:sz w:val="26"/>
      <w:szCs w:val="20"/>
      <w:lang w:val="fi-FI"/>
    </w:rPr>
  </w:style>
  <w:style w:type="paragraph" w:styleId="NoSpacing">
    <w:name w:val="No Spacing"/>
    <w:uiPriority w:val="1"/>
    <w:qFormat/>
    <w:rsid w:val="0002438C"/>
    <w:pPr>
      <w:widowControl/>
      <w:autoSpaceDE/>
      <w:autoSpaceDN/>
    </w:pPr>
  </w:style>
  <w:style w:type="paragraph" w:customStyle="1" w:styleId="Lhde">
    <w:name w:val="Lähde"/>
    <w:basedOn w:val="Normal"/>
    <w:qFormat/>
    <w:rsid w:val="0002438C"/>
    <w:pPr>
      <w:widowControl/>
      <w:suppressAutoHyphens/>
      <w:autoSpaceDE/>
      <w:autoSpaceDN/>
      <w:spacing w:line="360" w:lineRule="auto"/>
      <w:ind w:left="567" w:hanging="567"/>
    </w:pPr>
    <w:rPr>
      <w:rFonts w:eastAsia="SimSun"/>
      <w:noProof/>
      <w:sz w:val="24"/>
      <w:lang w:val="fi-FI" w:eastAsia="zh-CN"/>
    </w:rPr>
  </w:style>
  <w:style w:type="paragraph" w:styleId="Revision">
    <w:name w:val="Revision"/>
    <w:hidden/>
    <w:uiPriority w:val="99"/>
    <w:semiHidden/>
    <w:rsid w:val="001C1719"/>
    <w:pPr>
      <w:widowControl/>
      <w:autoSpaceDE/>
      <w:autoSpaceDN/>
    </w:pPr>
    <w:rPr>
      <w:rFonts w:ascii="Times New Roman" w:eastAsia="Times New Roman" w:hAnsi="Times New Roman" w:cs="Times New Roman"/>
    </w:rPr>
  </w:style>
  <w:style w:type="paragraph" w:styleId="Header">
    <w:name w:val="header"/>
    <w:basedOn w:val="Normal"/>
    <w:link w:val="HeaderChar"/>
    <w:uiPriority w:val="99"/>
    <w:unhideWhenUsed/>
    <w:rsid w:val="00865354"/>
    <w:pPr>
      <w:tabs>
        <w:tab w:val="center" w:pos="4819"/>
        <w:tab w:val="right" w:pos="9638"/>
      </w:tabs>
    </w:pPr>
  </w:style>
  <w:style w:type="character" w:customStyle="1" w:styleId="HeaderChar">
    <w:name w:val="Header Char"/>
    <w:basedOn w:val="DefaultParagraphFont"/>
    <w:link w:val="Header"/>
    <w:uiPriority w:val="99"/>
    <w:rsid w:val="00865354"/>
    <w:rPr>
      <w:rFonts w:ascii="Times New Roman" w:eastAsia="Times New Roman" w:hAnsi="Times New Roman" w:cs="Times New Roman"/>
    </w:rPr>
  </w:style>
  <w:style w:type="paragraph" w:styleId="Footer">
    <w:name w:val="footer"/>
    <w:basedOn w:val="Normal"/>
    <w:link w:val="FooterChar"/>
    <w:uiPriority w:val="99"/>
    <w:unhideWhenUsed/>
    <w:rsid w:val="00865354"/>
    <w:pPr>
      <w:tabs>
        <w:tab w:val="center" w:pos="4819"/>
        <w:tab w:val="right" w:pos="9638"/>
      </w:tabs>
    </w:pPr>
  </w:style>
  <w:style w:type="character" w:customStyle="1" w:styleId="FooterChar">
    <w:name w:val="Footer Char"/>
    <w:basedOn w:val="DefaultParagraphFont"/>
    <w:link w:val="Footer"/>
    <w:uiPriority w:val="99"/>
    <w:rsid w:val="0086535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853D3-C4FD-4E77-BCE8-0DAF35143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2415</Words>
  <Characters>19563</Characters>
  <Application>Microsoft Office Word</Application>
  <DocSecurity>4</DocSecurity>
  <Lines>163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2019-05-24T13:00:00Z</dcterms:created>
  <dcterms:modified xsi:type="dcterms:W3CDTF">2019-05-24T13:00:00Z</dcterms:modified>
</cp:coreProperties>
</file>